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746" w:rsidRDefault="00FE7746" w:rsidP="00FE7746">
      <w:pPr>
        <w:ind w:left="720" w:hanging="360"/>
        <w:jc w:val="center"/>
      </w:pPr>
      <w:r>
        <w:t>Exploratory Multivariate Data Analysis</w:t>
      </w:r>
    </w:p>
    <w:p w:rsidR="0081066B" w:rsidRDefault="00FE7746" w:rsidP="00FE7746">
      <w:pPr>
        <w:ind w:left="720" w:hanging="360"/>
        <w:jc w:val="center"/>
      </w:pPr>
      <w:r>
        <w:t>Homework 2</w:t>
      </w:r>
    </w:p>
    <w:p w:rsidR="00FE7746" w:rsidRDefault="00FE7746" w:rsidP="00FE7746">
      <w:pPr>
        <w:ind w:left="720" w:hanging="360"/>
        <w:jc w:val="right"/>
      </w:pPr>
      <w:r>
        <w:t>Due 9/23/2024</w:t>
      </w:r>
    </w:p>
    <w:p w:rsidR="00FE7746" w:rsidRPr="00FE7746" w:rsidRDefault="0081066B" w:rsidP="00FE7746">
      <w:pPr>
        <w:pStyle w:val="NormalWeb"/>
        <w:numPr>
          <w:ilvl w:val="0"/>
          <w:numId w:val="1"/>
        </w:numPr>
        <w:ind w:left="360"/>
      </w:pPr>
      <w:r w:rsidRPr="0081066B">
        <w:rPr>
          <w:rFonts w:ascii="CMR10" w:hAnsi="CMR10"/>
          <w:sz w:val="20"/>
          <w:szCs w:val="20"/>
        </w:rPr>
        <w:t xml:space="preserve">The </w:t>
      </w:r>
      <w:proofErr w:type="spellStart"/>
      <w:r w:rsidRPr="0081066B">
        <w:rPr>
          <w:rFonts w:ascii="CMTT10" w:hAnsi="CMTT10"/>
          <w:sz w:val="20"/>
          <w:szCs w:val="20"/>
        </w:rPr>
        <w:t>qnorm</w:t>
      </w:r>
      <w:proofErr w:type="spellEnd"/>
      <w:r w:rsidRPr="0081066B">
        <w:rPr>
          <w:rFonts w:ascii="CMTT10" w:hAnsi="CMTT10"/>
          <w:sz w:val="20"/>
          <w:szCs w:val="20"/>
        </w:rPr>
        <w:t xml:space="preserve"> </w:t>
      </w:r>
      <w:r w:rsidRPr="0081066B">
        <w:rPr>
          <w:rFonts w:ascii="CMR10" w:hAnsi="CMR10"/>
          <w:sz w:val="20"/>
          <w:szCs w:val="20"/>
        </w:rPr>
        <w:t xml:space="preserve">function returns the percentiles (quantiles) of a normal distribution. Use the </w:t>
      </w:r>
      <w:proofErr w:type="spellStart"/>
      <w:r w:rsidRPr="0081066B">
        <w:rPr>
          <w:rFonts w:ascii="CMTT10" w:hAnsi="CMTT10"/>
          <w:sz w:val="20"/>
          <w:szCs w:val="20"/>
        </w:rPr>
        <w:t>qnorm</w:t>
      </w:r>
      <w:proofErr w:type="spellEnd"/>
      <w:r w:rsidRPr="0081066B">
        <w:rPr>
          <w:rFonts w:ascii="CMTT10" w:hAnsi="CMTT10"/>
          <w:sz w:val="20"/>
          <w:szCs w:val="20"/>
        </w:rPr>
        <w:t xml:space="preserve"> </w:t>
      </w:r>
      <w:r w:rsidRPr="0081066B">
        <w:rPr>
          <w:rFonts w:ascii="CMR10" w:hAnsi="CMR10"/>
          <w:sz w:val="20"/>
          <w:szCs w:val="20"/>
        </w:rPr>
        <w:t xml:space="preserve">function to find the </w:t>
      </w:r>
      <w:r w:rsidRPr="0081066B">
        <w:rPr>
          <w:rFonts w:ascii="LMRoman10" w:hAnsi="LMRoman10"/>
          <w:sz w:val="20"/>
          <w:szCs w:val="20"/>
        </w:rPr>
        <w:t>95</w:t>
      </w:r>
      <w:r w:rsidRPr="0081066B">
        <w:rPr>
          <w:rFonts w:ascii="Batang" w:eastAsia="Batang" w:hAnsi="Batang" w:cs="Batang"/>
          <w:sz w:val="20"/>
          <w:szCs w:val="20"/>
          <w:vertAlign w:val="superscript"/>
        </w:rPr>
        <w:t>th</w:t>
      </w:r>
      <w:r w:rsidRPr="0081066B">
        <w:rPr>
          <w:rFonts w:ascii="Batang" w:eastAsia="Batang" w:hAnsi="Batang" w:cs="Batang"/>
          <w:sz w:val="20"/>
          <w:szCs w:val="20"/>
        </w:rPr>
        <w:t xml:space="preserve"> </w:t>
      </w:r>
      <w:r w:rsidRPr="0081066B">
        <w:rPr>
          <w:rFonts w:ascii="CMR10" w:hAnsi="CMR10"/>
          <w:sz w:val="20"/>
          <w:szCs w:val="20"/>
        </w:rPr>
        <w:t xml:space="preserve">percentile of the standard normal distribution. Then, use the </w:t>
      </w:r>
      <w:proofErr w:type="spellStart"/>
      <w:r w:rsidRPr="0081066B">
        <w:rPr>
          <w:rFonts w:ascii="CMTT10" w:hAnsi="CMTT10"/>
          <w:sz w:val="20"/>
          <w:szCs w:val="20"/>
        </w:rPr>
        <w:t>qnorm</w:t>
      </w:r>
      <w:proofErr w:type="spellEnd"/>
      <w:r w:rsidRPr="0081066B">
        <w:rPr>
          <w:rFonts w:ascii="CMTT10" w:hAnsi="CMTT10"/>
          <w:sz w:val="20"/>
          <w:szCs w:val="20"/>
        </w:rPr>
        <w:t xml:space="preserve"> </w:t>
      </w:r>
      <w:r w:rsidRPr="0081066B">
        <w:rPr>
          <w:rFonts w:ascii="CMR10" w:hAnsi="CMR10"/>
          <w:sz w:val="20"/>
          <w:szCs w:val="20"/>
        </w:rPr>
        <w:t xml:space="preserve">function to find the quartiles of the standard normal distribution (the quartiles are the </w:t>
      </w:r>
      <w:r w:rsidRPr="0081066B">
        <w:rPr>
          <w:rFonts w:ascii="LMRoman10" w:hAnsi="LMRoman10"/>
          <w:sz w:val="20"/>
          <w:szCs w:val="20"/>
        </w:rPr>
        <w:t>25</w:t>
      </w:r>
      <w:r w:rsidRPr="0081066B">
        <w:rPr>
          <w:rFonts w:ascii="CMR10" w:hAnsi="CMR10"/>
          <w:sz w:val="20"/>
          <w:szCs w:val="20"/>
        </w:rPr>
        <w:t xml:space="preserve">, </w:t>
      </w:r>
      <w:r w:rsidRPr="0081066B">
        <w:rPr>
          <w:rFonts w:ascii="LMRoman10" w:hAnsi="LMRoman10"/>
          <w:sz w:val="20"/>
          <w:szCs w:val="20"/>
        </w:rPr>
        <w:t>50</w:t>
      </w:r>
      <w:r w:rsidRPr="0081066B">
        <w:rPr>
          <w:rFonts w:ascii="CMR10" w:hAnsi="CMR10"/>
          <w:sz w:val="20"/>
          <w:szCs w:val="20"/>
        </w:rPr>
        <w:t xml:space="preserve">, and </w:t>
      </w:r>
      <w:r w:rsidRPr="0081066B">
        <w:rPr>
          <w:rFonts w:ascii="LMRoman10" w:hAnsi="LMRoman10"/>
          <w:sz w:val="20"/>
          <w:szCs w:val="20"/>
        </w:rPr>
        <w:t xml:space="preserve">75 </w:t>
      </w:r>
      <w:r w:rsidRPr="0081066B">
        <w:rPr>
          <w:rFonts w:ascii="CMR10" w:hAnsi="CMR10"/>
          <w:sz w:val="20"/>
          <w:szCs w:val="20"/>
        </w:rPr>
        <w:t xml:space="preserve">percentiles). Hint: Use </w:t>
      </w:r>
      <w:r w:rsidRPr="0081066B">
        <w:rPr>
          <w:rFonts w:ascii="CMTT10" w:hAnsi="CMTT10"/>
          <w:sz w:val="20"/>
          <w:szCs w:val="20"/>
        </w:rPr>
        <w:t xml:space="preserve">c(.25, .5, .75) </w:t>
      </w:r>
      <w:r w:rsidRPr="0081066B">
        <w:rPr>
          <w:rFonts w:ascii="CMR10" w:hAnsi="CMR10"/>
          <w:sz w:val="20"/>
          <w:szCs w:val="20"/>
        </w:rPr>
        <w:t xml:space="preserve">as the first argument to </w:t>
      </w:r>
      <w:proofErr w:type="spellStart"/>
      <w:r w:rsidRPr="0081066B">
        <w:rPr>
          <w:rFonts w:ascii="CMTT10" w:hAnsi="CMTT10"/>
          <w:sz w:val="20"/>
          <w:szCs w:val="20"/>
        </w:rPr>
        <w:t>qnorm</w:t>
      </w:r>
      <w:proofErr w:type="spellEnd"/>
      <w:r w:rsidRPr="0081066B">
        <w:rPr>
          <w:rFonts w:ascii="CMR10" w:hAnsi="CMR10"/>
          <w:sz w:val="20"/>
          <w:szCs w:val="20"/>
        </w:rPr>
        <w:t xml:space="preserve">. </w:t>
      </w:r>
    </w:p>
    <w:p w:rsidR="00FE7746" w:rsidRDefault="00FE7746" w:rsidP="00FE7746">
      <w:pPr>
        <w:pStyle w:val="NormalWeb"/>
        <w:ind w:left="360"/>
      </w:pPr>
    </w:p>
    <w:p w:rsidR="00FE7746" w:rsidRPr="00FE7746" w:rsidRDefault="00997647" w:rsidP="00FE7746">
      <w:pPr>
        <w:pStyle w:val="NormalWeb"/>
        <w:numPr>
          <w:ilvl w:val="0"/>
          <w:numId w:val="1"/>
        </w:numPr>
        <w:ind w:left="360"/>
      </w:pPr>
      <w:r w:rsidRPr="00FE7746">
        <w:rPr>
          <w:rFonts w:ascii="CMBX10" w:hAnsi="CMBX10"/>
          <w:sz w:val="20"/>
          <w:szCs w:val="20"/>
        </w:rPr>
        <w:t>(</w:t>
      </w:r>
      <w:r w:rsidRPr="00FE7746">
        <w:rPr>
          <w:rFonts w:ascii="CMBXTI10" w:hAnsi="CMBXTI10"/>
          <w:sz w:val="20"/>
          <w:szCs w:val="20"/>
        </w:rPr>
        <w:t xml:space="preserve">iris </w:t>
      </w:r>
      <w:r w:rsidRPr="00FE7746">
        <w:rPr>
          <w:rFonts w:ascii="CMBX10" w:hAnsi="CMBX10"/>
          <w:sz w:val="20"/>
          <w:szCs w:val="20"/>
        </w:rPr>
        <w:t xml:space="preserve">data). </w:t>
      </w:r>
      <w:r w:rsidRPr="00FE7746">
        <w:rPr>
          <w:rFonts w:ascii="CMR10" w:hAnsi="CMR10"/>
          <w:sz w:val="20"/>
          <w:szCs w:val="20"/>
        </w:rPr>
        <w:t xml:space="preserve">The </w:t>
      </w:r>
      <w:r w:rsidRPr="00FE7746">
        <w:rPr>
          <w:rFonts w:ascii="CMTT10" w:hAnsi="CMTT10"/>
          <w:sz w:val="20"/>
          <w:szCs w:val="20"/>
        </w:rPr>
        <w:t xml:space="preserve">iris </w:t>
      </w:r>
      <w:r w:rsidRPr="00FE7746">
        <w:rPr>
          <w:rFonts w:ascii="CMR10" w:hAnsi="CMR10"/>
          <w:sz w:val="20"/>
          <w:szCs w:val="20"/>
        </w:rPr>
        <w:t xml:space="preserve">data gives the measurements in centimeters of the </w:t>
      </w:r>
      <w:proofErr w:type="gramStart"/>
      <w:r w:rsidRPr="00FE7746">
        <w:rPr>
          <w:rFonts w:ascii="CMR10" w:hAnsi="CMR10"/>
          <w:sz w:val="20"/>
          <w:szCs w:val="20"/>
        </w:rPr>
        <w:t>variables</w:t>
      </w:r>
      <w:proofErr w:type="gramEnd"/>
      <w:r w:rsidRPr="00FE7746">
        <w:rPr>
          <w:rFonts w:ascii="CMR10" w:hAnsi="CMR10"/>
          <w:sz w:val="20"/>
          <w:szCs w:val="20"/>
        </w:rPr>
        <w:t xml:space="preserve"> sepal length and width and petal length and width, respectively, for 50 flowers from each of three species of iris. There are four numeric variables corresponding to the sepal and petal measurements and one factor, </w:t>
      </w:r>
      <w:r w:rsidRPr="00FE7746">
        <w:rPr>
          <w:rFonts w:ascii="CMTT10" w:hAnsi="CMTT10"/>
          <w:sz w:val="20"/>
          <w:szCs w:val="20"/>
        </w:rPr>
        <w:t>Species</w:t>
      </w:r>
      <w:r w:rsidRPr="00FE7746">
        <w:rPr>
          <w:rFonts w:ascii="CMR10" w:hAnsi="CMR10"/>
          <w:sz w:val="20"/>
          <w:szCs w:val="20"/>
        </w:rPr>
        <w:t xml:space="preserve">. Display a table of means by </w:t>
      </w:r>
      <w:r w:rsidRPr="00FE7746">
        <w:rPr>
          <w:rFonts w:ascii="CMTT10" w:hAnsi="CMTT10"/>
          <w:sz w:val="20"/>
          <w:szCs w:val="20"/>
        </w:rPr>
        <w:t xml:space="preserve">Species </w:t>
      </w:r>
      <w:r w:rsidRPr="00FE7746">
        <w:rPr>
          <w:rFonts w:ascii="CMR10" w:hAnsi="CMR10"/>
          <w:sz w:val="20"/>
          <w:szCs w:val="20"/>
        </w:rPr>
        <w:t xml:space="preserve">(means should be computed separately for each of the three </w:t>
      </w:r>
      <w:r w:rsidRPr="00FE7746">
        <w:rPr>
          <w:rFonts w:ascii="CMTT10" w:hAnsi="CMTT10"/>
          <w:sz w:val="20"/>
          <w:szCs w:val="20"/>
        </w:rPr>
        <w:t>Species</w:t>
      </w:r>
      <w:r w:rsidRPr="00FE7746">
        <w:rPr>
          <w:rFonts w:ascii="CMR10" w:hAnsi="CMR10"/>
          <w:sz w:val="20"/>
          <w:szCs w:val="20"/>
        </w:rPr>
        <w:t>).</w:t>
      </w:r>
    </w:p>
    <w:p w:rsidR="00FE7746" w:rsidRDefault="00FE7746" w:rsidP="00FE7746">
      <w:pPr>
        <w:pStyle w:val="NormalWeb"/>
        <w:ind w:left="360"/>
      </w:pPr>
    </w:p>
    <w:p w:rsidR="00FE7746" w:rsidRPr="00FE7746" w:rsidRDefault="00997647" w:rsidP="00FE7746">
      <w:pPr>
        <w:pStyle w:val="NormalWeb"/>
        <w:numPr>
          <w:ilvl w:val="0"/>
          <w:numId w:val="1"/>
        </w:numPr>
        <w:ind w:left="360"/>
      </w:pPr>
      <w:r w:rsidRPr="00FE7746">
        <w:rPr>
          <w:rFonts w:ascii="CMBX10" w:hAnsi="CMBX10"/>
          <w:sz w:val="20"/>
          <w:szCs w:val="20"/>
        </w:rPr>
        <w:t>(</w:t>
      </w:r>
      <w:proofErr w:type="spellStart"/>
      <w:r w:rsidRPr="00FE7746">
        <w:rPr>
          <w:rFonts w:ascii="CMBXTI10" w:hAnsi="CMBXTI10"/>
          <w:sz w:val="20"/>
          <w:szCs w:val="20"/>
        </w:rPr>
        <w:t>mtcars</w:t>
      </w:r>
      <w:proofErr w:type="spellEnd"/>
      <w:r w:rsidRPr="00FE7746">
        <w:rPr>
          <w:rFonts w:ascii="CMBXTI10" w:hAnsi="CMBXTI10"/>
          <w:sz w:val="20"/>
          <w:szCs w:val="20"/>
        </w:rPr>
        <w:t xml:space="preserve"> </w:t>
      </w:r>
      <w:r w:rsidRPr="00FE7746">
        <w:rPr>
          <w:rFonts w:ascii="CMBX10" w:hAnsi="CMBX10"/>
          <w:sz w:val="20"/>
          <w:szCs w:val="20"/>
        </w:rPr>
        <w:t xml:space="preserve">data). </w:t>
      </w:r>
      <w:r w:rsidRPr="00FE7746">
        <w:rPr>
          <w:rFonts w:ascii="CMR10" w:hAnsi="CMR10"/>
          <w:sz w:val="20"/>
          <w:szCs w:val="20"/>
        </w:rPr>
        <w:t xml:space="preserve">Display the </w:t>
      </w:r>
      <w:proofErr w:type="spellStart"/>
      <w:r w:rsidRPr="00FE7746">
        <w:rPr>
          <w:rFonts w:ascii="CMTT10" w:hAnsi="CMTT10"/>
          <w:sz w:val="20"/>
          <w:szCs w:val="20"/>
        </w:rPr>
        <w:t>mtcars</w:t>
      </w:r>
      <w:proofErr w:type="spellEnd"/>
      <w:r w:rsidRPr="00FE7746">
        <w:rPr>
          <w:rFonts w:ascii="CMTT10" w:hAnsi="CMTT10"/>
          <w:sz w:val="20"/>
          <w:szCs w:val="20"/>
        </w:rPr>
        <w:t xml:space="preserve"> </w:t>
      </w:r>
      <w:r w:rsidRPr="00FE7746">
        <w:rPr>
          <w:rFonts w:ascii="CMR10" w:hAnsi="CMR10"/>
          <w:sz w:val="20"/>
          <w:szCs w:val="20"/>
        </w:rPr>
        <w:t xml:space="preserve">data included with R and read the documentation using </w:t>
      </w:r>
      <w:r w:rsidRPr="00FE7746">
        <w:rPr>
          <w:rFonts w:ascii="CMTT10" w:hAnsi="CMTT10"/>
          <w:sz w:val="20"/>
          <w:szCs w:val="20"/>
        </w:rPr>
        <w:t>?</w:t>
      </w:r>
      <w:proofErr w:type="spellStart"/>
      <w:r w:rsidRPr="00FE7746">
        <w:rPr>
          <w:rFonts w:ascii="CMTT10" w:hAnsi="CMTT10"/>
          <w:sz w:val="20"/>
          <w:szCs w:val="20"/>
        </w:rPr>
        <w:t>mtcars</w:t>
      </w:r>
      <w:proofErr w:type="spellEnd"/>
      <w:r w:rsidRPr="00FE7746">
        <w:rPr>
          <w:rFonts w:ascii="CMR10" w:hAnsi="CMR10"/>
          <w:sz w:val="20"/>
          <w:szCs w:val="20"/>
        </w:rPr>
        <w:t xml:space="preserve">. Display parallel boxplots of the quantitative variables. Display a pairs plot of the quantitative variables. Does the pairs plot reveal any possible relations between the variables? </w:t>
      </w:r>
    </w:p>
    <w:p w:rsidR="00FE7746" w:rsidRDefault="00FE7746" w:rsidP="00FE7746">
      <w:pPr>
        <w:pStyle w:val="NormalWeb"/>
      </w:pPr>
    </w:p>
    <w:p w:rsidR="0081066B" w:rsidRDefault="00E24271" w:rsidP="00FE7746">
      <w:pPr>
        <w:pStyle w:val="NormalWeb"/>
        <w:numPr>
          <w:ilvl w:val="0"/>
          <w:numId w:val="1"/>
        </w:numPr>
        <w:ind w:left="360"/>
      </w:pPr>
      <w:r w:rsidRPr="00FE7746">
        <w:rPr>
          <w:rFonts w:ascii="CMR10" w:hAnsi="CMR10"/>
          <w:sz w:val="20"/>
          <w:szCs w:val="20"/>
        </w:rPr>
        <w:t xml:space="preserve">Use the bivariate boxplot on the scatterplot of each pair of variables in the air pollution data to identify any outliers. Calculate the correlation between each pair of variables using all the data and the data with any identified outliers removed. Comment on the results. </w:t>
      </w:r>
      <w:r w:rsidRPr="00FE7746">
        <w:rPr>
          <w:rFonts w:ascii="CMR10" w:hAnsi="CMR10"/>
          <w:sz w:val="20"/>
          <w:szCs w:val="20"/>
        </w:rPr>
        <w:t>(</w:t>
      </w:r>
      <w:proofErr w:type="spellStart"/>
      <w:r w:rsidRPr="00FE7746">
        <w:rPr>
          <w:rFonts w:ascii="CMR10" w:hAnsi="CMR10"/>
          <w:sz w:val="20"/>
          <w:szCs w:val="20"/>
        </w:rPr>
        <w:t>USpollution</w:t>
      </w:r>
      <w:proofErr w:type="spellEnd"/>
      <w:r w:rsidRPr="00FE7746">
        <w:rPr>
          <w:rFonts w:ascii="CMR10" w:hAnsi="CMR10"/>
          <w:sz w:val="20"/>
          <w:szCs w:val="20"/>
        </w:rPr>
        <w:t xml:space="preserve"> data in MVA</w:t>
      </w:r>
      <w:r w:rsidR="0081066B" w:rsidRPr="00FE7746">
        <w:rPr>
          <w:rFonts w:ascii="CMR10" w:hAnsi="CMR10"/>
          <w:sz w:val="20"/>
          <w:szCs w:val="20"/>
        </w:rPr>
        <w:t xml:space="preserve"> </w:t>
      </w:r>
      <w:r w:rsidRPr="00FE7746">
        <w:rPr>
          <w:rFonts w:ascii="CMR10" w:hAnsi="CMR10"/>
          <w:sz w:val="20"/>
          <w:szCs w:val="20"/>
        </w:rPr>
        <w:t>package)</w:t>
      </w:r>
    </w:p>
    <w:p w:rsidR="00997647" w:rsidRDefault="00997647" w:rsidP="00997647">
      <w:pPr>
        <w:pStyle w:val="NormalWeb"/>
      </w:pPr>
    </w:p>
    <w:p w:rsidR="00C80C79" w:rsidRPr="00E24271" w:rsidRDefault="00C80C79" w:rsidP="00E24271">
      <w:pPr>
        <w:rPr>
          <w:rFonts w:hint="eastAsia"/>
        </w:rPr>
      </w:pPr>
    </w:p>
    <w:sectPr w:rsidR="00C80C79" w:rsidRPr="00E24271" w:rsidSect="002C3A3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MTT10">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28009F" w:csb1="00000000"/>
  </w:font>
  <w:font w:name="CMBX10">
    <w:altName w:val="Cambria"/>
    <w:panose1 w:val="020B0604020202020204"/>
    <w:charset w:val="00"/>
    <w:family w:val="roman"/>
    <w:notTrueType/>
    <w:pitch w:val="default"/>
  </w:font>
  <w:font w:name="CMBXT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65710"/>
    <w:multiLevelType w:val="hybridMultilevel"/>
    <w:tmpl w:val="D0C24158"/>
    <w:lvl w:ilvl="0" w:tplc="F77E3378">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40B6B"/>
    <w:multiLevelType w:val="hybridMultilevel"/>
    <w:tmpl w:val="D0C24158"/>
    <w:lvl w:ilvl="0" w:tplc="FFFFFFFF">
      <w:start w:val="1"/>
      <w:numFmt w:val="decimal"/>
      <w:lvlText w:val="%1."/>
      <w:lvlJc w:val="left"/>
      <w:pPr>
        <w:ind w:left="720" w:hanging="360"/>
      </w:pPr>
      <w:rPr>
        <w:rFonts w:ascii="CMR10" w:hAnsi="CMR10"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5677344">
    <w:abstractNumId w:val="0"/>
  </w:num>
  <w:num w:numId="2" w16cid:durableId="65144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71"/>
    <w:rsid w:val="00000A56"/>
    <w:rsid w:val="0000287E"/>
    <w:rsid w:val="0001765F"/>
    <w:rsid w:val="000241E3"/>
    <w:rsid w:val="00041ADF"/>
    <w:rsid w:val="00051084"/>
    <w:rsid w:val="00054137"/>
    <w:rsid w:val="00073C2F"/>
    <w:rsid w:val="00076A8B"/>
    <w:rsid w:val="000907B6"/>
    <w:rsid w:val="00091AE1"/>
    <w:rsid w:val="00093DCB"/>
    <w:rsid w:val="00097F98"/>
    <w:rsid w:val="000B4227"/>
    <w:rsid w:val="000D772C"/>
    <w:rsid w:val="000E4832"/>
    <w:rsid w:val="000F2FF0"/>
    <w:rsid w:val="001007FF"/>
    <w:rsid w:val="0011586A"/>
    <w:rsid w:val="00123839"/>
    <w:rsid w:val="00123C55"/>
    <w:rsid w:val="001305F9"/>
    <w:rsid w:val="0013408E"/>
    <w:rsid w:val="0014221D"/>
    <w:rsid w:val="001464D1"/>
    <w:rsid w:val="00157EC9"/>
    <w:rsid w:val="00173A22"/>
    <w:rsid w:val="00180660"/>
    <w:rsid w:val="001916D4"/>
    <w:rsid w:val="0019510A"/>
    <w:rsid w:val="001961E3"/>
    <w:rsid w:val="001B1BE6"/>
    <w:rsid w:val="001C2D0F"/>
    <w:rsid w:val="001D6362"/>
    <w:rsid w:val="001E1356"/>
    <w:rsid w:val="001E3E43"/>
    <w:rsid w:val="001E6517"/>
    <w:rsid w:val="00220830"/>
    <w:rsid w:val="00220A77"/>
    <w:rsid w:val="002328EA"/>
    <w:rsid w:val="00254B8C"/>
    <w:rsid w:val="00274624"/>
    <w:rsid w:val="002875FE"/>
    <w:rsid w:val="002A0C76"/>
    <w:rsid w:val="002B643B"/>
    <w:rsid w:val="002C3A33"/>
    <w:rsid w:val="002D065A"/>
    <w:rsid w:val="002D2F62"/>
    <w:rsid w:val="002D5FAC"/>
    <w:rsid w:val="002D656C"/>
    <w:rsid w:val="002D6E79"/>
    <w:rsid w:val="002F0A91"/>
    <w:rsid w:val="0030084F"/>
    <w:rsid w:val="00300B88"/>
    <w:rsid w:val="00306A8C"/>
    <w:rsid w:val="00315FB3"/>
    <w:rsid w:val="0032031A"/>
    <w:rsid w:val="00320679"/>
    <w:rsid w:val="0032192D"/>
    <w:rsid w:val="0032476F"/>
    <w:rsid w:val="00327534"/>
    <w:rsid w:val="00343256"/>
    <w:rsid w:val="003442CA"/>
    <w:rsid w:val="0034644D"/>
    <w:rsid w:val="00352927"/>
    <w:rsid w:val="00356F5D"/>
    <w:rsid w:val="00367BFB"/>
    <w:rsid w:val="00385295"/>
    <w:rsid w:val="003961F2"/>
    <w:rsid w:val="003B5FB7"/>
    <w:rsid w:val="003B6349"/>
    <w:rsid w:val="003B6D91"/>
    <w:rsid w:val="003C1119"/>
    <w:rsid w:val="003C3424"/>
    <w:rsid w:val="003C5BE7"/>
    <w:rsid w:val="003C7582"/>
    <w:rsid w:val="003E0C11"/>
    <w:rsid w:val="003E6A15"/>
    <w:rsid w:val="003F4D69"/>
    <w:rsid w:val="003F717B"/>
    <w:rsid w:val="00401811"/>
    <w:rsid w:val="004140B6"/>
    <w:rsid w:val="00425D06"/>
    <w:rsid w:val="00433651"/>
    <w:rsid w:val="0044264C"/>
    <w:rsid w:val="00444255"/>
    <w:rsid w:val="00450AA4"/>
    <w:rsid w:val="00453AA0"/>
    <w:rsid w:val="00456F3F"/>
    <w:rsid w:val="00480B83"/>
    <w:rsid w:val="004A19A3"/>
    <w:rsid w:val="004A42E5"/>
    <w:rsid w:val="004B0FD0"/>
    <w:rsid w:val="004B1F54"/>
    <w:rsid w:val="004B68CE"/>
    <w:rsid w:val="004D5626"/>
    <w:rsid w:val="004E494A"/>
    <w:rsid w:val="004F10EB"/>
    <w:rsid w:val="004F144C"/>
    <w:rsid w:val="004F7E79"/>
    <w:rsid w:val="00501D43"/>
    <w:rsid w:val="00507161"/>
    <w:rsid w:val="00515547"/>
    <w:rsid w:val="00515FDD"/>
    <w:rsid w:val="00531A35"/>
    <w:rsid w:val="00576A66"/>
    <w:rsid w:val="0059100C"/>
    <w:rsid w:val="00591655"/>
    <w:rsid w:val="00595DB8"/>
    <w:rsid w:val="005A46DC"/>
    <w:rsid w:val="005A49E4"/>
    <w:rsid w:val="005A65A5"/>
    <w:rsid w:val="005B5EB2"/>
    <w:rsid w:val="005B652D"/>
    <w:rsid w:val="005C2180"/>
    <w:rsid w:val="005E10FB"/>
    <w:rsid w:val="005E7DE5"/>
    <w:rsid w:val="005F3C72"/>
    <w:rsid w:val="00602687"/>
    <w:rsid w:val="006075A5"/>
    <w:rsid w:val="00621591"/>
    <w:rsid w:val="00626CB7"/>
    <w:rsid w:val="00642458"/>
    <w:rsid w:val="006707C5"/>
    <w:rsid w:val="00670F33"/>
    <w:rsid w:val="006764D6"/>
    <w:rsid w:val="00686186"/>
    <w:rsid w:val="006B052D"/>
    <w:rsid w:val="006C70A2"/>
    <w:rsid w:val="006C7659"/>
    <w:rsid w:val="006D764A"/>
    <w:rsid w:val="006D7B0D"/>
    <w:rsid w:val="006E1242"/>
    <w:rsid w:val="006F49F9"/>
    <w:rsid w:val="006F5476"/>
    <w:rsid w:val="006F5FDF"/>
    <w:rsid w:val="0070508A"/>
    <w:rsid w:val="00706174"/>
    <w:rsid w:val="00732234"/>
    <w:rsid w:val="00733F4B"/>
    <w:rsid w:val="00752532"/>
    <w:rsid w:val="00774465"/>
    <w:rsid w:val="007854A2"/>
    <w:rsid w:val="007863AD"/>
    <w:rsid w:val="00791BE1"/>
    <w:rsid w:val="007B192E"/>
    <w:rsid w:val="007B5DF4"/>
    <w:rsid w:val="007C1F83"/>
    <w:rsid w:val="007C2A1C"/>
    <w:rsid w:val="007C664C"/>
    <w:rsid w:val="007D07D3"/>
    <w:rsid w:val="007D2281"/>
    <w:rsid w:val="007D315D"/>
    <w:rsid w:val="007D5992"/>
    <w:rsid w:val="007F6A8F"/>
    <w:rsid w:val="008068F6"/>
    <w:rsid w:val="00807B36"/>
    <w:rsid w:val="0081066B"/>
    <w:rsid w:val="0082496F"/>
    <w:rsid w:val="008349FC"/>
    <w:rsid w:val="00836009"/>
    <w:rsid w:val="00836F24"/>
    <w:rsid w:val="00853158"/>
    <w:rsid w:val="00856B77"/>
    <w:rsid w:val="00857E68"/>
    <w:rsid w:val="00860F8F"/>
    <w:rsid w:val="00862D39"/>
    <w:rsid w:val="0086700D"/>
    <w:rsid w:val="00892394"/>
    <w:rsid w:val="00892746"/>
    <w:rsid w:val="008A1D13"/>
    <w:rsid w:val="008A2B34"/>
    <w:rsid w:val="008B0CB2"/>
    <w:rsid w:val="008C5747"/>
    <w:rsid w:val="008D3E23"/>
    <w:rsid w:val="008D7FB8"/>
    <w:rsid w:val="00904FD3"/>
    <w:rsid w:val="00916696"/>
    <w:rsid w:val="00921058"/>
    <w:rsid w:val="00927A8E"/>
    <w:rsid w:val="00946E21"/>
    <w:rsid w:val="009659D8"/>
    <w:rsid w:val="00972A2D"/>
    <w:rsid w:val="00981C91"/>
    <w:rsid w:val="00987126"/>
    <w:rsid w:val="00997647"/>
    <w:rsid w:val="009A0D92"/>
    <w:rsid w:val="009A1248"/>
    <w:rsid w:val="009A4ACD"/>
    <w:rsid w:val="009B38F4"/>
    <w:rsid w:val="009B563C"/>
    <w:rsid w:val="009B7FB0"/>
    <w:rsid w:val="009C13D9"/>
    <w:rsid w:val="009D72D6"/>
    <w:rsid w:val="009E24DE"/>
    <w:rsid w:val="00A03A47"/>
    <w:rsid w:val="00A11AF1"/>
    <w:rsid w:val="00A14E7D"/>
    <w:rsid w:val="00A16464"/>
    <w:rsid w:val="00A166D2"/>
    <w:rsid w:val="00A24A93"/>
    <w:rsid w:val="00A27C3D"/>
    <w:rsid w:val="00A31745"/>
    <w:rsid w:val="00A446C9"/>
    <w:rsid w:val="00A52B51"/>
    <w:rsid w:val="00A6053E"/>
    <w:rsid w:val="00A70387"/>
    <w:rsid w:val="00A76C3C"/>
    <w:rsid w:val="00A94CCB"/>
    <w:rsid w:val="00A950B3"/>
    <w:rsid w:val="00A95D9F"/>
    <w:rsid w:val="00AA2BA0"/>
    <w:rsid w:val="00AA562E"/>
    <w:rsid w:val="00AA6AC5"/>
    <w:rsid w:val="00AB28DC"/>
    <w:rsid w:val="00AB3C3F"/>
    <w:rsid w:val="00AC4767"/>
    <w:rsid w:val="00AE03E2"/>
    <w:rsid w:val="00AE26FE"/>
    <w:rsid w:val="00AE4522"/>
    <w:rsid w:val="00AF145B"/>
    <w:rsid w:val="00AF50B0"/>
    <w:rsid w:val="00AF6855"/>
    <w:rsid w:val="00B11FA0"/>
    <w:rsid w:val="00B12D11"/>
    <w:rsid w:val="00B20321"/>
    <w:rsid w:val="00B400F0"/>
    <w:rsid w:val="00B418F8"/>
    <w:rsid w:val="00B4313B"/>
    <w:rsid w:val="00B56F29"/>
    <w:rsid w:val="00B60DDF"/>
    <w:rsid w:val="00B670A6"/>
    <w:rsid w:val="00B769C4"/>
    <w:rsid w:val="00B81E19"/>
    <w:rsid w:val="00BA2D04"/>
    <w:rsid w:val="00BA5C88"/>
    <w:rsid w:val="00BB0A0C"/>
    <w:rsid w:val="00BD65AF"/>
    <w:rsid w:val="00BF5F64"/>
    <w:rsid w:val="00BF7C2C"/>
    <w:rsid w:val="00C01357"/>
    <w:rsid w:val="00C13EFE"/>
    <w:rsid w:val="00C17D49"/>
    <w:rsid w:val="00C35438"/>
    <w:rsid w:val="00C46930"/>
    <w:rsid w:val="00C53A6E"/>
    <w:rsid w:val="00C54F9E"/>
    <w:rsid w:val="00C7289F"/>
    <w:rsid w:val="00C75178"/>
    <w:rsid w:val="00C77422"/>
    <w:rsid w:val="00C80C79"/>
    <w:rsid w:val="00C821C2"/>
    <w:rsid w:val="00CA06DE"/>
    <w:rsid w:val="00CA27F7"/>
    <w:rsid w:val="00CC341D"/>
    <w:rsid w:val="00CD74D1"/>
    <w:rsid w:val="00CE041F"/>
    <w:rsid w:val="00D020B1"/>
    <w:rsid w:val="00D11753"/>
    <w:rsid w:val="00D151BF"/>
    <w:rsid w:val="00D17AB0"/>
    <w:rsid w:val="00D316B9"/>
    <w:rsid w:val="00D320BF"/>
    <w:rsid w:val="00D322F4"/>
    <w:rsid w:val="00D5025F"/>
    <w:rsid w:val="00D54C39"/>
    <w:rsid w:val="00D5714D"/>
    <w:rsid w:val="00D612A8"/>
    <w:rsid w:val="00D636C4"/>
    <w:rsid w:val="00D64430"/>
    <w:rsid w:val="00D65E81"/>
    <w:rsid w:val="00D66E47"/>
    <w:rsid w:val="00D73FE9"/>
    <w:rsid w:val="00DA0314"/>
    <w:rsid w:val="00DA6C8E"/>
    <w:rsid w:val="00DB0BDA"/>
    <w:rsid w:val="00DB1DBA"/>
    <w:rsid w:val="00DC0B03"/>
    <w:rsid w:val="00DC50D4"/>
    <w:rsid w:val="00DD03D3"/>
    <w:rsid w:val="00DD4C07"/>
    <w:rsid w:val="00DF055E"/>
    <w:rsid w:val="00E03FAA"/>
    <w:rsid w:val="00E04ED8"/>
    <w:rsid w:val="00E13BB1"/>
    <w:rsid w:val="00E15546"/>
    <w:rsid w:val="00E201DC"/>
    <w:rsid w:val="00E2171B"/>
    <w:rsid w:val="00E24271"/>
    <w:rsid w:val="00E2682B"/>
    <w:rsid w:val="00E34448"/>
    <w:rsid w:val="00E35B9A"/>
    <w:rsid w:val="00E46423"/>
    <w:rsid w:val="00E47539"/>
    <w:rsid w:val="00E521C9"/>
    <w:rsid w:val="00E52D23"/>
    <w:rsid w:val="00E53EE4"/>
    <w:rsid w:val="00E572A3"/>
    <w:rsid w:val="00E64E54"/>
    <w:rsid w:val="00E67310"/>
    <w:rsid w:val="00E67E73"/>
    <w:rsid w:val="00E8071B"/>
    <w:rsid w:val="00E90A6A"/>
    <w:rsid w:val="00E959F4"/>
    <w:rsid w:val="00EB6991"/>
    <w:rsid w:val="00EC1DDB"/>
    <w:rsid w:val="00EE58D0"/>
    <w:rsid w:val="00EE59EF"/>
    <w:rsid w:val="00EF2AF6"/>
    <w:rsid w:val="00EF34FB"/>
    <w:rsid w:val="00EF3932"/>
    <w:rsid w:val="00EF397E"/>
    <w:rsid w:val="00F01E64"/>
    <w:rsid w:val="00F128BA"/>
    <w:rsid w:val="00F2191E"/>
    <w:rsid w:val="00F3148C"/>
    <w:rsid w:val="00F35FC6"/>
    <w:rsid w:val="00F45A32"/>
    <w:rsid w:val="00F510BF"/>
    <w:rsid w:val="00F6195B"/>
    <w:rsid w:val="00F62C65"/>
    <w:rsid w:val="00F6745B"/>
    <w:rsid w:val="00F72B69"/>
    <w:rsid w:val="00F849E2"/>
    <w:rsid w:val="00F90DB7"/>
    <w:rsid w:val="00FA1573"/>
    <w:rsid w:val="00FA2F70"/>
    <w:rsid w:val="00FA5426"/>
    <w:rsid w:val="00FC528D"/>
    <w:rsid w:val="00FC7133"/>
    <w:rsid w:val="00FD370A"/>
    <w:rsid w:val="00FE5B2C"/>
    <w:rsid w:val="00FE7746"/>
    <w:rsid w:val="00FF40D1"/>
    <w:rsid w:val="00FF74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711889"/>
  <w15:chartTrackingRefBased/>
  <w15:docId w15:val="{D5211A89-F49B-1642-9A29-9956CE33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74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E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7752">
      <w:bodyDiv w:val="1"/>
      <w:marLeft w:val="0"/>
      <w:marRight w:val="0"/>
      <w:marTop w:val="0"/>
      <w:marBottom w:val="0"/>
      <w:divBdr>
        <w:top w:val="none" w:sz="0" w:space="0" w:color="auto"/>
        <w:left w:val="none" w:sz="0" w:space="0" w:color="auto"/>
        <w:bottom w:val="none" w:sz="0" w:space="0" w:color="auto"/>
        <w:right w:val="none" w:sz="0" w:space="0" w:color="auto"/>
      </w:divBdr>
      <w:divsChild>
        <w:div w:id="1762337288">
          <w:marLeft w:val="0"/>
          <w:marRight w:val="0"/>
          <w:marTop w:val="0"/>
          <w:marBottom w:val="0"/>
          <w:divBdr>
            <w:top w:val="none" w:sz="0" w:space="0" w:color="auto"/>
            <w:left w:val="none" w:sz="0" w:space="0" w:color="auto"/>
            <w:bottom w:val="none" w:sz="0" w:space="0" w:color="auto"/>
            <w:right w:val="none" w:sz="0" w:space="0" w:color="auto"/>
          </w:divBdr>
          <w:divsChild>
            <w:div w:id="2113353421">
              <w:marLeft w:val="0"/>
              <w:marRight w:val="0"/>
              <w:marTop w:val="0"/>
              <w:marBottom w:val="0"/>
              <w:divBdr>
                <w:top w:val="none" w:sz="0" w:space="0" w:color="auto"/>
                <w:left w:val="none" w:sz="0" w:space="0" w:color="auto"/>
                <w:bottom w:val="none" w:sz="0" w:space="0" w:color="auto"/>
                <w:right w:val="none" w:sz="0" w:space="0" w:color="auto"/>
              </w:divBdr>
              <w:divsChild>
                <w:div w:id="1533492955">
                  <w:marLeft w:val="0"/>
                  <w:marRight w:val="0"/>
                  <w:marTop w:val="0"/>
                  <w:marBottom w:val="0"/>
                  <w:divBdr>
                    <w:top w:val="none" w:sz="0" w:space="0" w:color="auto"/>
                    <w:left w:val="none" w:sz="0" w:space="0" w:color="auto"/>
                    <w:bottom w:val="none" w:sz="0" w:space="0" w:color="auto"/>
                    <w:right w:val="none" w:sz="0" w:space="0" w:color="auto"/>
                  </w:divBdr>
                  <w:divsChild>
                    <w:div w:id="10451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7645">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6">
          <w:marLeft w:val="0"/>
          <w:marRight w:val="0"/>
          <w:marTop w:val="0"/>
          <w:marBottom w:val="0"/>
          <w:divBdr>
            <w:top w:val="none" w:sz="0" w:space="0" w:color="auto"/>
            <w:left w:val="none" w:sz="0" w:space="0" w:color="auto"/>
            <w:bottom w:val="none" w:sz="0" w:space="0" w:color="auto"/>
            <w:right w:val="none" w:sz="0" w:space="0" w:color="auto"/>
          </w:divBdr>
          <w:divsChild>
            <w:div w:id="363603220">
              <w:marLeft w:val="0"/>
              <w:marRight w:val="0"/>
              <w:marTop w:val="0"/>
              <w:marBottom w:val="0"/>
              <w:divBdr>
                <w:top w:val="none" w:sz="0" w:space="0" w:color="auto"/>
                <w:left w:val="none" w:sz="0" w:space="0" w:color="auto"/>
                <w:bottom w:val="none" w:sz="0" w:space="0" w:color="auto"/>
                <w:right w:val="none" w:sz="0" w:space="0" w:color="auto"/>
              </w:divBdr>
              <w:divsChild>
                <w:div w:id="5483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09969">
      <w:bodyDiv w:val="1"/>
      <w:marLeft w:val="0"/>
      <w:marRight w:val="0"/>
      <w:marTop w:val="0"/>
      <w:marBottom w:val="0"/>
      <w:divBdr>
        <w:top w:val="none" w:sz="0" w:space="0" w:color="auto"/>
        <w:left w:val="none" w:sz="0" w:space="0" w:color="auto"/>
        <w:bottom w:val="none" w:sz="0" w:space="0" w:color="auto"/>
        <w:right w:val="none" w:sz="0" w:space="0" w:color="auto"/>
      </w:divBdr>
      <w:divsChild>
        <w:div w:id="1917662620">
          <w:marLeft w:val="0"/>
          <w:marRight w:val="0"/>
          <w:marTop w:val="0"/>
          <w:marBottom w:val="0"/>
          <w:divBdr>
            <w:top w:val="none" w:sz="0" w:space="0" w:color="auto"/>
            <w:left w:val="none" w:sz="0" w:space="0" w:color="auto"/>
            <w:bottom w:val="none" w:sz="0" w:space="0" w:color="auto"/>
            <w:right w:val="none" w:sz="0" w:space="0" w:color="auto"/>
          </w:divBdr>
          <w:divsChild>
            <w:div w:id="1701393311">
              <w:marLeft w:val="0"/>
              <w:marRight w:val="0"/>
              <w:marTop w:val="0"/>
              <w:marBottom w:val="0"/>
              <w:divBdr>
                <w:top w:val="none" w:sz="0" w:space="0" w:color="auto"/>
                <w:left w:val="none" w:sz="0" w:space="0" w:color="auto"/>
                <w:bottom w:val="none" w:sz="0" w:space="0" w:color="auto"/>
                <w:right w:val="none" w:sz="0" w:space="0" w:color="auto"/>
              </w:divBdr>
              <w:divsChild>
                <w:div w:id="17629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987">
      <w:bodyDiv w:val="1"/>
      <w:marLeft w:val="0"/>
      <w:marRight w:val="0"/>
      <w:marTop w:val="0"/>
      <w:marBottom w:val="0"/>
      <w:divBdr>
        <w:top w:val="none" w:sz="0" w:space="0" w:color="auto"/>
        <w:left w:val="none" w:sz="0" w:space="0" w:color="auto"/>
        <w:bottom w:val="none" w:sz="0" w:space="0" w:color="auto"/>
        <w:right w:val="none" w:sz="0" w:space="0" w:color="auto"/>
      </w:divBdr>
      <w:divsChild>
        <w:div w:id="521476080">
          <w:marLeft w:val="0"/>
          <w:marRight w:val="0"/>
          <w:marTop w:val="0"/>
          <w:marBottom w:val="0"/>
          <w:divBdr>
            <w:top w:val="none" w:sz="0" w:space="0" w:color="auto"/>
            <w:left w:val="none" w:sz="0" w:space="0" w:color="auto"/>
            <w:bottom w:val="none" w:sz="0" w:space="0" w:color="auto"/>
            <w:right w:val="none" w:sz="0" w:space="0" w:color="auto"/>
          </w:divBdr>
          <w:divsChild>
            <w:div w:id="1925645610">
              <w:marLeft w:val="0"/>
              <w:marRight w:val="0"/>
              <w:marTop w:val="0"/>
              <w:marBottom w:val="0"/>
              <w:divBdr>
                <w:top w:val="none" w:sz="0" w:space="0" w:color="auto"/>
                <w:left w:val="none" w:sz="0" w:space="0" w:color="auto"/>
                <w:bottom w:val="none" w:sz="0" w:space="0" w:color="auto"/>
                <w:right w:val="none" w:sz="0" w:space="0" w:color="auto"/>
              </w:divBdr>
              <w:divsChild>
                <w:div w:id="1414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0733">
      <w:bodyDiv w:val="1"/>
      <w:marLeft w:val="0"/>
      <w:marRight w:val="0"/>
      <w:marTop w:val="0"/>
      <w:marBottom w:val="0"/>
      <w:divBdr>
        <w:top w:val="none" w:sz="0" w:space="0" w:color="auto"/>
        <w:left w:val="none" w:sz="0" w:space="0" w:color="auto"/>
        <w:bottom w:val="none" w:sz="0" w:space="0" w:color="auto"/>
        <w:right w:val="none" w:sz="0" w:space="0" w:color="auto"/>
      </w:divBdr>
      <w:divsChild>
        <w:div w:id="1304239750">
          <w:marLeft w:val="0"/>
          <w:marRight w:val="0"/>
          <w:marTop w:val="0"/>
          <w:marBottom w:val="0"/>
          <w:divBdr>
            <w:top w:val="none" w:sz="0" w:space="0" w:color="auto"/>
            <w:left w:val="none" w:sz="0" w:space="0" w:color="auto"/>
            <w:bottom w:val="none" w:sz="0" w:space="0" w:color="auto"/>
            <w:right w:val="none" w:sz="0" w:space="0" w:color="auto"/>
          </w:divBdr>
          <w:divsChild>
            <w:div w:id="1946840959">
              <w:marLeft w:val="0"/>
              <w:marRight w:val="0"/>
              <w:marTop w:val="0"/>
              <w:marBottom w:val="0"/>
              <w:divBdr>
                <w:top w:val="none" w:sz="0" w:space="0" w:color="auto"/>
                <w:left w:val="none" w:sz="0" w:space="0" w:color="auto"/>
                <w:bottom w:val="none" w:sz="0" w:space="0" w:color="auto"/>
                <w:right w:val="none" w:sz="0" w:space="0" w:color="auto"/>
              </w:divBdr>
              <w:divsChild>
                <w:div w:id="959067776">
                  <w:marLeft w:val="0"/>
                  <w:marRight w:val="0"/>
                  <w:marTop w:val="0"/>
                  <w:marBottom w:val="0"/>
                  <w:divBdr>
                    <w:top w:val="none" w:sz="0" w:space="0" w:color="auto"/>
                    <w:left w:val="none" w:sz="0" w:space="0" w:color="auto"/>
                    <w:bottom w:val="none" w:sz="0" w:space="0" w:color="auto"/>
                    <w:right w:val="none" w:sz="0" w:space="0" w:color="auto"/>
                  </w:divBdr>
                </w:div>
              </w:divsChild>
            </w:div>
            <w:div w:id="1851603866">
              <w:marLeft w:val="0"/>
              <w:marRight w:val="0"/>
              <w:marTop w:val="0"/>
              <w:marBottom w:val="0"/>
              <w:divBdr>
                <w:top w:val="none" w:sz="0" w:space="0" w:color="auto"/>
                <w:left w:val="none" w:sz="0" w:space="0" w:color="auto"/>
                <w:bottom w:val="none" w:sz="0" w:space="0" w:color="auto"/>
                <w:right w:val="none" w:sz="0" w:space="0" w:color="auto"/>
              </w:divBdr>
              <w:divsChild>
                <w:div w:id="99032299">
                  <w:marLeft w:val="0"/>
                  <w:marRight w:val="0"/>
                  <w:marTop w:val="0"/>
                  <w:marBottom w:val="0"/>
                  <w:divBdr>
                    <w:top w:val="none" w:sz="0" w:space="0" w:color="auto"/>
                    <w:left w:val="none" w:sz="0" w:space="0" w:color="auto"/>
                    <w:bottom w:val="none" w:sz="0" w:space="0" w:color="auto"/>
                    <w:right w:val="none" w:sz="0" w:space="0" w:color="auto"/>
                  </w:divBdr>
                </w:div>
              </w:divsChild>
            </w:div>
            <w:div w:id="1956935952">
              <w:marLeft w:val="0"/>
              <w:marRight w:val="0"/>
              <w:marTop w:val="0"/>
              <w:marBottom w:val="0"/>
              <w:divBdr>
                <w:top w:val="none" w:sz="0" w:space="0" w:color="auto"/>
                <w:left w:val="none" w:sz="0" w:space="0" w:color="auto"/>
                <w:bottom w:val="none" w:sz="0" w:space="0" w:color="auto"/>
                <w:right w:val="none" w:sz="0" w:space="0" w:color="auto"/>
              </w:divBdr>
              <w:divsChild>
                <w:div w:id="606624791">
                  <w:marLeft w:val="0"/>
                  <w:marRight w:val="0"/>
                  <w:marTop w:val="0"/>
                  <w:marBottom w:val="0"/>
                  <w:divBdr>
                    <w:top w:val="none" w:sz="0" w:space="0" w:color="auto"/>
                    <w:left w:val="none" w:sz="0" w:space="0" w:color="auto"/>
                    <w:bottom w:val="none" w:sz="0" w:space="0" w:color="auto"/>
                    <w:right w:val="none" w:sz="0" w:space="0" w:color="auto"/>
                  </w:divBdr>
                </w:div>
              </w:divsChild>
            </w:div>
            <w:div w:id="815608277">
              <w:marLeft w:val="0"/>
              <w:marRight w:val="0"/>
              <w:marTop w:val="0"/>
              <w:marBottom w:val="0"/>
              <w:divBdr>
                <w:top w:val="none" w:sz="0" w:space="0" w:color="auto"/>
                <w:left w:val="none" w:sz="0" w:space="0" w:color="auto"/>
                <w:bottom w:val="none" w:sz="0" w:space="0" w:color="auto"/>
                <w:right w:val="none" w:sz="0" w:space="0" w:color="auto"/>
              </w:divBdr>
              <w:divsChild>
                <w:div w:id="214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Cheng-Ying Chou</dc:creator>
  <cp:keywords/>
  <dc:description/>
  <cp:lastModifiedBy>Cheng-Ying Chou</cp:lastModifiedBy>
  <cp:revision>1</cp:revision>
  <dcterms:created xsi:type="dcterms:W3CDTF">2024-09-09T05:23:00Z</dcterms:created>
  <dcterms:modified xsi:type="dcterms:W3CDTF">2024-09-09T06:07:00Z</dcterms:modified>
</cp:coreProperties>
</file>