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t xml:space="preserve">Saudi GRC Platform</w:t>
      </w:r>
    </w:p>
    <w:p>
      <w:pPr>
        <w:spacing w:after="100"/>
        <w:jc w:val="center"/>
      </w:pPr>
      <w:r>
        <w:rPr>
          <w:color w:val="1976D2"/>
          <w:sz w:val="36"/>
          <w:szCs w:val="36"/>
        </w:rPr>
        <w:t xml:space="preserve">Complete Enterprise Architecture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Governance, Risk &amp; Compliance Management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SAUDI REGULATORY LANDSCAPE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1565C0"/>
                <w:sz w:val="48"/>
                <w:szCs w:val="48"/>
              </w:rPr>
              <w:t xml:space="preserve">76+</w:t>
            </w:r>
            <w:r>
              <w:rPr>
                <w:sz w:val="22"/>
                <w:szCs w:val="22"/>
              </w:rPr>
              <w:t xml:space="preserve">
Regulatory Authorities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1565C0"/>
                <w:sz w:val="48"/>
                <w:szCs w:val="48"/>
              </w:rPr>
              <w:t xml:space="preserve">135+</w:t>
            </w:r>
            <w:r>
              <w:rPr>
                <w:sz w:val="22"/>
                <w:szCs w:val="22"/>
              </w:rPr>
              <w:t xml:space="preserve">
Compliance Frameworks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2E7D32"/>
                <w:sz w:val="48"/>
                <w:szCs w:val="48"/>
              </w:rPr>
              <w:t xml:space="preserve">3,500+</w:t>
            </w:r>
            <w:r>
              <w:rPr>
                <w:sz w:val="22"/>
                <w:szCs w:val="22"/>
              </w:rPr>
              <w:t xml:space="preserve">
Compliance Controls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2E7D32"/>
                <w:sz w:val="48"/>
                <w:szCs w:val="48"/>
              </w:rPr>
              <w:t xml:space="preserve">15+</w:t>
            </w:r>
            <w:r>
              <w:rPr>
                <w:sz w:val="22"/>
                <w:szCs w:val="22"/>
              </w:rPr>
              <w:t xml:space="preserve">
Industry Sectors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Complete GRC Module Architecture</w:t>
      </w:r>
    </w:p>
    <w:p>
      <w:pPr>
        <w:spacing w:after="200"/>
      </w:pPr>
      <w:r>
        <w:t xml:space="preserve">The platform consists of 12 core modules that work together to provide end-to-end GRC capabilities: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Features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Framework Library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Central repository of all 135+ frameworks and 3,500+ controls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Bilingual, cross-mapping, version control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Evaluate compliance status against selected frameworks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Scoring, maturity levels, benchmark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Gap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Identify missing controls and compliance gaps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Priority ranking, remediation roadmap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Data Collection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Gather information from across the organization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Questionnaires, forms, integrations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Evidence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Store, organize, and validate compliance evidence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Auto-linking, expiry tracking, validation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Risk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Identify, assess, and treat organizational risks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Risk register, heatmaps, treatment plans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Action Plans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 remediation activities and projects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Tasks, milestones, assignments,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Implementation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Execute control implementation across departments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Ownership, status tracking, templates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Audit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 and execute internal/external audits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Findings, CAPs, audit trails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Reporting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Generate compliance reports for all stakeholders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Regulator formats, dashboards, exports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Regulator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Connect to Saudi regulator portals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NCA, SAMA, ZATCA, CMA, SDAIA APIs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Policy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Create and manage organizational policies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Templates, approval workflow, attestation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Assessment Report Factors</w:t>
      </w:r>
    </w:p>
    <w:p>
      <w:pPr>
        <w:spacing w:after="200"/>
      </w:pPr>
      <w:r>
        <w:t xml:space="preserve">Assessment reports are dynamically generated based on multiple organizational factors:</w:t>
      </w:r>
    </w:p>
    <w:p>
      <w:pPr>
        <w:pStyle w:val="Heading2"/>
      </w:pPr>
      <w:r>
        <w:t xml:space="preserve">2.1 Factors That Determine Assessment Scope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 on Assessment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Industry Sector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Determines applicable regulators and frameworks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Banking → SAMA + NCA + PDPL + PCI-DSS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Legal Entity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Public vs Private vs Government requirements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Listed Company → CMA Disclosure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Organization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 applicability based on employee 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SME exemptions for some PDPL controls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Data Types Processed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Personal data, financial data, health 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Health data → MOH-HIS + PDPL sensitive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Geographic 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National, international, cross-border transfers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EU customers → GDPR + PDPL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License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Operating licenses determine regulator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Fintech license → SAMA sandbox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Critical 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Designated CI entities have stricter rules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Power company → NCA-CCC + sectoral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Third-Party Relationships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Vendors, partners, cloud providers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Cloud hosting → CST Cloud 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Customer 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B2C, B2B, B2G determines requirements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Government contracts → DGA 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Transaction Volume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Thresholds for reporting requirements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&gt;375K SAR revenue → ZATCA e-invoicing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Complete Saudi Regulatory Landscape</w:t>
      </w:r>
    </w:p>
    <w:p>
      <w:pPr>
        <w:pStyle w:val="Heading2"/>
      </w:pPr>
      <w:r>
        <w:t xml:space="preserve">3.1 All 76+ Saudi Regulatory Authorities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Regulators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Frameworks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Cybersecurity &amp;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NCA, SDAIA, CST, CITC, DGA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ECC, CCC, OTCC, PDPL, Cloud 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Financial 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SAMA, CMA, Insurance Authority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SAMA-CSF, AML/CFT, CG, Disclosure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Healthcare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MOH, SFDA, CBAHI, NHRA, SCHS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HIS, Patient Safety, Quality, EMR, Pharma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Tax &amp; Commerce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ZATCA, MOCI, MISA, GOSI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VAT, E-Invoicing, Companies Law, Labor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Energy &amp; Utilities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ECRA, SEC, WERA, EMRC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CCC, Energy Efficiency, Safety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Transport &amp; Logistics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MOT, GACA, TGA, Ports Authority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Aviation Security, Maritime, Rail Safety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MOE, ETEC, NCAAA, TVTC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Accreditation, Quality, Student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Real Estate &amp; Construction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REGA, MOM, MOMRA, Saudi Building 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Brokerage, Municipality, Building Safety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Media &amp; Entertainment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GEA, GCAM, Media Ministry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Content Licensing, Events, Advertising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Tourism &amp; Hospitality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MoT, SCTH, SCTNH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Tourism License, Hotel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Environment &amp; Agriculture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MEWA, NCEC, PME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Environmental Permits, Water, Wildlife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Standards &amp;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SASO, SFDA, PMC, SAC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Safety, Conformity, Calibration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Labor &amp; HR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HRSD, GOSI, Mudad, Qiwa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Labor Law, WPS, Saudization, Safety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Defense &amp;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MOI, MOD, GAMI, Presidency of State Security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Clearance, Military Standards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Religious Affairs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MOIA, Hajj Ministry, Awqaf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Hajj Operations, Endowment Management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Complete Framework &amp; Control Inventory</w:t>
      </w:r>
    </w:p>
    <w:p>
      <w:pPr>
        <w:pStyle w:val="Heading2"/>
      </w:pPr>
      <w:r>
        <w:t xml:space="preserve">4.1 Framework Categories (135+ Frameworks)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Frameworks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Controls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Examples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Cybersecurity (NCA)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450+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ECC, CCC, OTCC, DCC, CSCC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Data Protection (SDAIA)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180+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PDPL, PDPL-IR, DPA Guidelines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Banking &amp; Finance (SAMA)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520+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CSF, AML, BCM, PSR, Open Banking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Capital Markets (CMA)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380+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CG, Disclosure, AML, Market Conduct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Healthcare (MOH/SFDA)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650+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HIS, EMR, Patient Safety, Pharma, Medical Devices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Tax &amp; Customs (ZATCA)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220+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VAT, E-Invoicing, WHT, Transfer Pricing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Commerce (MOCI)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280+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Companies Law, Consumer Protection, E-Commerce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Labor (HRSD)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190+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Labor Law, Nitaqat, WPS, OSH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Digital Government (DGA)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First, Open Data, DMI, eGov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Telecommunications (CST)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140+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Cloud Security, Telecom Licensing, QoS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International Standards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850+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ISO 27001, NIST, PCI-DSS, SOC2, GDPR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Other Sectors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15+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490+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Energy, Education, Tourism, Environment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135+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3,500+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Complete Saudi Coverage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Control Data Structure</w:t>
      </w:r>
    </w:p>
    <w:p>
      <w:pPr>
        <w:spacing w:after="200"/>
      </w:pPr>
      <w:r>
        <w:t xml:space="preserve">Each of the 3,500+ controls contains the following comprehensive data: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 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IDENTIFICATION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identifier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NCA-ECC-2.1.1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Control 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Official number from framework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2-1-1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Title (Arabic)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Official Arabic title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جرد الأصول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Title (English)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English translation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Asset Inventory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Requirement (AR)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Arabic requirement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يجب على الجهة إنشاء قائمة...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Requirement (EN)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Full English requirement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Organization shall maintain...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Implementation Guidance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How to implement the control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spreadsheet with all assets...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EVIDENCE &amp;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Evidence Requirements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 proof of compliance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Asset inventory | Screenshots | Policy doc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Control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Preventive / Detective / Corrective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Preventive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Maturity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 maturity (1-5)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3 - Defined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Scoring Criteria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How to calculate compliance score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0=None, 25=Partial, 75=Mostly, 100=Full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CROSS-MAPPINGS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ISO 27001 Mapping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Related ISO 27001 controls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A.5.9, A.5.10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NIST CSF Mapping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Related NIST CSF controls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ID.AM-1, ID.AM-2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Other Mappings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Cross-references to other frameworks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SAMA-CSF 3.2.1, PCI-DSS 12.3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Assessment Types &amp; Scoring</w:t>
      </w:r>
    </w:p>
    <w:p>
      <w:pPr>
        <w:pStyle w:val="Heading2"/>
      </w:pPr>
      <w:r>
        <w:t xml:space="preserve">6.1 Assessment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Self-Assessment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Internal team evaluates own compliance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Internal report, gap list, action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Gap Analysis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Identify missing controls vs framework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Gap report, prioritized remediation roadmap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Maturity Assessment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Measure implementation maturity level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Maturity scores (1-5), spider charts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Internal Audit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Formal internal audit with evidence 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Audit report, findings, CAPs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External Audit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Third-party certification audit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Certification, nonconformities, CAPs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Regulatory Review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Regulator inspection/examination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Regulatory report, required actions, deadlines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Continuous Monitoring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Automated ongoing compliance checks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alerts, trend analysis</w:t>
            </w:r>
          </w:p>
        </w:tc>
      </w:tr>
    </w:tbl>
    <w:p>
      <w:pPr>
        <w:pStyle w:val="Heading2"/>
        <w:spacing w:before="400"/>
      </w:pPr>
      <w:r>
        <w:t xml:space="preserve">6.2 Scoring Methodology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7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Evidence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 Implemented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 does not exist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N/A - Gap identified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color w:val="EF6C00"/>
              </w:rPr>
              <w:t xml:space="preserve">25%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Partially Implemented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Some elements exist, major gaps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Draft documents, initial setup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BC02D"/>
              </w:rPr>
              <w:t xml:space="preserve">50%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Substantially Implemented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Most elements exist, some gaps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Approved policy, partial deployment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color w:val="7CB342"/>
              </w:rPr>
              <w:t xml:space="preserve">75%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Largely Implemented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Full implementation, minor gaps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Operating evidence, some exceptions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Fully Implemented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Complete, effective, maintained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evidence package, audit trail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Database Architecture</w:t>
      </w:r>
    </w:p>
    <w:p>
      <w:pPr>
        <w:spacing w:after="200"/>
      </w:pPr>
      <w:r>
        <w:t xml:space="preserve">The platform uses a comprehensive database schema to manage all GRC data:</w:t>
      </w:r>
    </w:p>
    <w:p>
      <w:pPr>
        <w:pStyle w:val="Heading2"/>
      </w:pPr>
      <w:r>
        <w:t xml:space="preserve">7.1 Core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Regulators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76+ Saudi regulatory bodies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code, name_ar, name_en, website, sector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Frameworks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135+ compliance frameworks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code, version, title_ar, title_en, regulator_id, mandatory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Controls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3,500+ compliance controls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control_number, title_ar/en, requirement_ar/en, evidence_reqs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ControlMappings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Cross-framework relationships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primary_control_id, mapped_control_id, mapping_strength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Tenants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organizations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sector, legal_entity_type, size, licenses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TenantFrameworks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Enabled frameworks per tenant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tenant_id, framework_id, enabled_date, target_score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ControlImplementations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Tenant's control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tenant_id, control_id, status, score, owner_id, due_date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Evidence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Uploaded compliance proof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implementation_id, file_path, type, uploaded_by, expiry_date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Assessments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Assessment records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tenant_id, type, framework_id, status, score, assessor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Risks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Risk register entries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tenant_id, title, likelihood, impact, score, treatment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ActionPlans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Remediation tasks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tenant_id, title, linked_control, owner_id, due_date,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AuditFindings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Audit observations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assessment_id, control_id, severity, description, cap_id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RegulatorSubmissions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Reports sent to regulators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tenant_id, regulator_id, report_type, submitted_date, status</w:t>
            </w:r>
          </w:p>
        </w:tc>
      </w:tr>
    </w:tbl>
    <w:p>
      <w:pPr>
        <w:spacing w:before="400" w:after="200"/>
        <w:jc w:val="center"/>
      </w:pPr>
      <w:r>
        <w:rPr>
          <w:b/>
          <w:bCs/>
          <w:color w:val="1565C0"/>
        </w:rPr>
        <w:t xml:space="preserve">— End of Complete GRC Architecture Document —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Saudi GRC Platform - Complete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565C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976D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88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2025-12-20T12:37:52.168Z</dcterms:created>
  <dcterms:modified xsi:type="dcterms:W3CDTF">2025-12-20T12:37:52.169Z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