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一种基于自适应分级求解的无人机多目标路径规划方法"/>
    <w:p>
      <w:pPr>
        <w:pStyle w:val="Heading1"/>
      </w:pPr>
      <w:r>
        <w:rPr>
          <w:rFonts w:hint="eastAsia"/>
        </w:rPr>
        <w:t xml:space="preserve">一种基于自适应分级求解的无人机多目标路径规划方法</w:t>
      </w:r>
    </w:p>
    <w:p>
      <w:pPr>
        <w:pStyle w:val="BlockText"/>
      </w:pPr>
      <w:r>
        <w:rPr>
          <w:rFonts w:hint="eastAsia"/>
          <w:b/>
          <w:bCs/>
        </w:rPr>
        <w:t xml:space="preserve">专利申请技术交底书</w:t>
      </w:r>
    </w:p>
    <w:p>
      <w:pPr>
        <w:pStyle w:val="BlockText"/>
      </w:pPr>
      <w:r>
        <w:rPr>
          <w:rFonts w:hint="eastAsia"/>
        </w:rPr>
        <w:t xml:space="preserve">申请人：__________</w:t>
      </w:r>
      <w:r>
        <w:t xml:space="preserve">　　</w:t>
      </w:r>
      <w:r>
        <w:rPr>
          <w:rFonts w:hint="eastAsia"/>
        </w:rPr>
        <w:t xml:space="preserve">发明人：__________</w:t>
      </w:r>
      <w:r>
        <w:t xml:space="preserve"> </w:t>
      </w:r>
      <w:r>
        <w:rPr>
          <w:rFonts w:hint="eastAsia"/>
        </w:rPr>
        <w:t xml:space="preserve">第一发明人联系电话：__________</w:t>
      </w:r>
      <w:r>
        <w:t xml:space="preserve">　　</w:t>
      </w:r>
      <w:r>
        <w:rPr>
          <w:rFonts w:hint="eastAsia"/>
        </w:rPr>
        <w:t xml:space="preserve">所在单位/学院：__________</w:t>
      </w:r>
    </w:p>
    <w:p>
      <w:pPr>
        <w:pStyle w:val="BlockText"/>
      </w:pPr>
      <w:r>
        <w:rPr>
          <w:rFonts w:hint="eastAsia"/>
        </w:rPr>
        <w:t xml:space="preserve">说明：本交底书用于向专利代理师说明技术方案，便于撰写专利申请文件。</w:t>
      </w:r>
      <w:r>
        <w:t xml:space="preserve"> </w:t>
      </w:r>
      <w:r>
        <w:rPr>
          <w:rFonts w:hint="eastAsia"/>
        </w:rPr>
        <w:t xml:space="preserve">正式提交前请确保相关论文/成果尚未公开见刊。</w:t>
      </w:r>
    </w:p>
    <w:p>
      <w:r>
        <w:pict>
          <v:rect style="width:0;height:1.5pt" o:hralign="center" o:hrstd="t" o:hr="t"/>
        </w:pict>
      </w:r>
    </w:p>
    <w:bookmarkStart w:id="9" w:name="一发明名称"/>
    <w:p>
      <w:pPr>
        <w:pStyle w:val="Heading2"/>
      </w:pPr>
      <w:r>
        <w:rPr>
          <w:rFonts w:hint="eastAsia"/>
        </w:rPr>
        <w:t xml:space="preserve">一、发明名称</w:t>
      </w:r>
    </w:p>
    <w:p>
      <w:pPr>
        <w:pStyle w:val="FirstParagraph"/>
      </w:pPr>
      <w:r>
        <w:rPr>
          <w:rFonts w:hint="eastAsia"/>
          <w:b/>
          <w:bCs/>
        </w:rPr>
        <w:t xml:space="preserve">一种基于自适应分级求解的无人机多目标路径规划方法</w:t>
      </w:r>
    </w:p>
    <w:p>
      <w:pPr>
        <w:pStyle w:val="BodyText"/>
      </w:pPr>
      <w:r>
        <w:rPr>
          <w:rFonts w:hint="eastAsia"/>
        </w:rPr>
        <w:t xml:space="preserve">英文名称（供参考）：A</w:t>
      </w:r>
      <w:r>
        <w:t xml:space="preserve"> Multi-Target Path Planning Method for Unmanned Aerial Vehicles</w:t>
      </w:r>
      <w:r>
        <w:t xml:space="preserve"> </w:t>
      </w:r>
      <w:r>
        <w:t xml:space="preserve">Based on Adaptive Hierarchical Solving</w:t>
      </w:r>
    </w:p>
    <w:p>
      <w:pPr>
        <w:pStyle w:val="BodyText"/>
      </w:pPr>
      <w:r>
        <w:rPr>
          <w:rFonts w:hint="eastAsia"/>
        </w:rPr>
        <w:t xml:space="preserve">名称说明：本发明属于方法类发明。名称中的“</w:t>
      </w:r>
      <w:r>
        <w:rPr>
          <w:rFonts w:hint="eastAsia"/>
          <w:b/>
          <w:bCs/>
        </w:rPr>
        <w:t xml:space="preserve">自适应分级求解</w:t>
      </w:r>
      <w:r>
        <w:rPr>
          <w:rFonts w:hint="eastAsia"/>
        </w:rPr>
        <w:t xml:space="preserve">”指本发明的主要技术方案——</w:t>
      </w:r>
      <w:r>
        <w:t xml:space="preserve"> </w:t>
      </w:r>
      <w:r>
        <w:rPr>
          <w:rFonts w:hint="eastAsia"/>
        </w:rPr>
        <w:t xml:space="preserve">按运行时资源预算（求解时限、可用内存）在</w:t>
      </w:r>
      <w:r>
        <w:rPr>
          <w:rFonts w:hint="eastAsia"/>
          <w:b/>
          <w:bCs/>
        </w:rPr>
        <w:t xml:space="preserve">精确求解模式</w:t>
      </w:r>
      <w:r>
        <w:rPr>
          <w:rFonts w:hint="eastAsia"/>
        </w:rPr>
        <w:t xml:space="preserve">与</w:t>
      </w:r>
      <w:r>
        <w:rPr>
          <w:rFonts w:hint="eastAsia"/>
          <w:b/>
          <w:bCs/>
        </w:rPr>
        <w:t xml:space="preserve">降级（启发式）求解模式</w:t>
      </w:r>
      <w:r>
        <w:t xml:space="preserve"> </w:t>
      </w:r>
      <w:r>
        <w:rPr>
          <w:rFonts w:hint="eastAsia"/>
        </w:rPr>
        <w:t xml:space="preserve">之间自动选择，并使两种模式互为支撑（见第</w:t>
      </w:r>
      <w:r>
        <w:t xml:space="preserve"> 5.1、5.5、5.6 </w:t>
      </w:r>
      <w:r>
        <w:rPr>
          <w:rFonts w:hint="eastAsia"/>
        </w:rPr>
        <w:t xml:space="preserve">节及图</w:t>
      </w:r>
      <w:r>
        <w:t xml:space="preserve"> </w:t>
      </w:r>
      <w:r>
        <w:rPr>
          <w:rFonts w:hint="eastAsia"/>
        </w:rPr>
        <w:t xml:space="preserve">1、图</w:t>
      </w:r>
      <w:r>
        <w:t xml:space="preserve"> </w:t>
      </w:r>
      <w:r>
        <w:rPr>
          <w:rFonts w:hint="eastAsia"/>
        </w:rPr>
        <w:t xml:space="preserve">10）；</w:t>
      </w:r>
      <w:r>
        <w:t xml:space="preserve"> </w:t>
      </w:r>
      <w:r>
        <w:rPr>
          <w:rFonts w:hint="eastAsia"/>
        </w:rPr>
        <w:t xml:space="preserve">名称中的“无人机多目标路径规划”指其应用对象为单架无人机在载重上限与电池续航</w:t>
      </w:r>
      <w:r>
        <w:t xml:space="preserve"> </w:t>
      </w:r>
      <w:r>
        <w:rPr>
          <w:rFonts w:hint="eastAsia"/>
        </w:rPr>
        <w:t xml:space="preserve">联合约束下访问多个目标点的顺序规划。其中“</w:t>
      </w:r>
      <w:r>
        <w:rPr>
          <w:rFonts w:hint="eastAsia"/>
          <w:b/>
          <w:bCs/>
        </w:rPr>
        <w:t xml:space="preserve">多目标</w:t>
      </w:r>
      <w:r>
        <w:rPr>
          <w:rFonts w:hint="eastAsia"/>
        </w:rPr>
        <w:t xml:space="preserve">”指</w:t>
      </w:r>
      <w:r>
        <w:rPr>
          <w:rFonts w:hint="eastAsia"/>
          <w:b/>
          <w:bCs/>
        </w:rPr>
        <w:t xml:space="preserve">多个目标点（multi-target）</w:t>
      </w:r>
      <w:r>
        <w:rPr>
          <w:rFonts w:hint="eastAsia"/>
        </w:rPr>
        <w:t xml:space="preserve">，</w:t>
      </w:r>
      <w:r>
        <w:t xml:space="preserve"> </w:t>
      </w:r>
      <w:r>
        <w:rPr>
          <w:rFonts w:hint="eastAsia"/>
        </w:rPr>
        <w:t xml:space="preserve">即需要访问的多个投递点/巡检点，</w:t>
      </w:r>
      <w:r>
        <w:rPr>
          <w:rFonts w:hint="eastAsia"/>
          <w:b/>
          <w:bCs/>
        </w:rPr>
        <w:t xml:space="preserve">不是</w:t>
      </w:r>
      <w:r>
        <w:rPr>
          <w:rFonts w:hint="eastAsia"/>
        </w:rPr>
        <w:t xml:space="preserve">多目标优化（multi-objective</w:t>
      </w:r>
      <w:r>
        <w:t xml:space="preserve"> </w:t>
      </w:r>
      <w:r>
        <w:rPr>
          <w:rFonts w:hint="eastAsia"/>
        </w:rPr>
        <w:t xml:space="preserve">optimization）。</w:t>
      </w:r>
    </w:p>
    <w:p>
      <w:r>
        <w:pict>
          <v:rect style="width:0;height:1.5pt" o:hralign="center" o:hrstd="t" o:hr="t"/>
        </w:pict>
      </w:r>
    </w:p>
    <w:bookmarkEnd w:id="9"/>
    <w:bookmarkStart w:id="10" w:name="二技术领域"/>
    <w:p>
      <w:pPr>
        <w:pStyle w:val="Heading2"/>
      </w:pPr>
      <w:r>
        <w:rPr>
          <w:rFonts w:hint="eastAsia"/>
        </w:rPr>
        <w:t xml:space="preserve">二、技术领域</w:t>
      </w:r>
    </w:p>
    <w:p>
      <w:pPr>
        <w:pStyle w:val="FirstParagraph"/>
      </w:pPr>
      <w:r>
        <w:rPr>
          <w:rFonts w:hint="eastAsia"/>
        </w:rPr>
        <w:t xml:space="preserve">本发明涉及无人机任务调度与路径规划技术领域，具体涉及一种在载重上限与电池续航联合约束下、</w:t>
      </w:r>
      <w:r>
        <w:t xml:space="preserve"> </w:t>
      </w:r>
      <w:r>
        <w:rPr>
          <w:rFonts w:hint="eastAsia"/>
        </w:rPr>
        <w:t xml:space="preserve">为单架无人机规划多目标点访问顺序（即旅行商问题/车辆路径问题型问题）的方法，</w:t>
      </w:r>
      <w:r>
        <w:t xml:space="preserve"> </w:t>
      </w:r>
      <w:r>
        <w:rPr>
          <w:rFonts w:hint="eastAsia"/>
        </w:rPr>
        <w:t xml:space="preserve">尤其涉及将载重对能耗的影响纳入路径优化目标、保证所得路线在真实能量模型下可行、</w:t>
      </w:r>
      <w:r>
        <w:t xml:space="preserve"> </w:t>
      </w:r>
      <w:r>
        <w:rPr>
          <w:rFonts w:hint="eastAsia"/>
        </w:rPr>
        <w:t xml:space="preserve">并在</w:t>
      </w:r>
      <w:r>
        <w:rPr>
          <w:rFonts w:hint="eastAsia"/>
          <w:b/>
          <w:bCs/>
        </w:rPr>
        <w:t xml:space="preserve">运行时资源预算</w:t>
      </w:r>
      <w:r>
        <w:rPr>
          <w:rFonts w:hint="eastAsia"/>
        </w:rPr>
        <w:t xml:space="preserve">（求解时限、可用内存）约束下自动选择求解模式的方法。</w:t>
      </w:r>
    </w:p>
    <w:p>
      <w:r>
        <w:pict>
          <v:rect style="width:0;height:1.5pt" o:hralign="center" o:hrstd="t" o:hr="t"/>
        </w:pict>
      </w:r>
    </w:p>
    <w:bookmarkEnd w:id="10"/>
    <w:bookmarkStart w:id="15" w:name="三背景技术"/>
    <w:p>
      <w:pPr>
        <w:pStyle w:val="Heading2"/>
      </w:pPr>
      <w:r>
        <w:rPr>
          <w:rFonts w:hint="eastAsia"/>
        </w:rPr>
        <w:t xml:space="preserve">三、背景技术</w:t>
      </w:r>
    </w:p>
    <w:bookmarkStart w:id="11" w:name="现有技术现状"/>
    <w:p>
      <w:pPr>
        <w:pStyle w:val="Heading3"/>
      </w:pPr>
      <w:r>
        <w:t xml:space="preserve">3.1 </w:t>
      </w:r>
      <w:r>
        <w:rPr>
          <w:rFonts w:hint="eastAsia"/>
        </w:rPr>
        <w:t xml:space="preserve">现有技术现状</w:t>
      </w:r>
    </w:p>
    <w:p>
      <w:pPr>
        <w:pStyle w:val="FirstParagraph"/>
      </w:pPr>
      <w:r>
        <w:rPr>
          <w:rFonts w:hint="eastAsia"/>
        </w:rPr>
        <w:t xml:space="preserve">无人机执行末端配送、电力/管线巡检等任务时，通常需要从仓库（或基地）出发，</w:t>
      </w:r>
      <w:r>
        <w:t xml:space="preserve"> </w:t>
      </w:r>
      <w:r>
        <w:rPr>
          <w:rFonts w:hint="eastAsia"/>
        </w:rPr>
        <w:t xml:space="preserve">依次访问</w:t>
      </w:r>
      <w:r>
        <w:t xml:space="preserve"> n </w:t>
      </w:r>
      <w:r>
        <w:rPr>
          <w:rFonts w:hint="eastAsia"/>
        </w:rPr>
        <w:t xml:space="preserve">个投递点或巡检点后返回。在单架无人机、目标点数量不大的情形下，</w:t>
      </w:r>
      <w:r>
        <w:t xml:space="preserve"> </w:t>
      </w:r>
      <w:r>
        <w:rPr>
          <w:rFonts w:hint="eastAsia"/>
        </w:rPr>
        <w:t xml:space="preserve">该问题在数学上属于典型的旅行商问题（TSP）或车辆路径问题（VRP）家族：</w:t>
      </w:r>
      <w:r>
        <w:t xml:space="preserve"> </w:t>
      </w:r>
      <w:r>
        <w:rPr>
          <w:rFonts w:hint="eastAsia"/>
        </w:rPr>
        <w:t xml:space="preserve">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w:t>
      </w:r>
      <w:r>
        <w:t xml:space="preserve"> </w:t>
      </w:r>
      <w:r>
        <w:t xml:space="preserve">Clarke-Wright </w:t>
      </w:r>
      <w:r>
        <w:rPr>
          <w:rFonts w:hint="eastAsia"/>
        </w:rPr>
        <w:t xml:space="preserve">节约算法（Savings）、2-opt、Or-opt</w:t>
      </w:r>
      <w:r>
        <w:t xml:space="preserve"> </w:t>
      </w:r>
      <w:r>
        <w:rPr>
          <w:rFonts w:hint="eastAsia"/>
        </w:rPr>
        <w:t xml:space="preserve">等，以及在此基础上形成的变邻域搜索（VND）。</w:t>
      </w:r>
      <w:r>
        <w:t xml:space="preserve"> </w:t>
      </w:r>
      <w:r>
        <w:rPr>
          <w:rFonts w:hint="eastAsia"/>
        </w:rPr>
        <w:t xml:space="preserve">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w:t>
      </w:r>
      <w:r>
        <w:t xml:space="preserve"> </w:t>
      </w:r>
      <w:r>
        <w:rPr>
          <w:rFonts w:hint="eastAsia"/>
        </w:rPr>
        <w:t xml:space="preserve">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w:t>
      </w:r>
      <w:r>
        <w:t xml:space="preserve"> </w:t>
      </w:r>
      <w:r>
        <w:rPr>
          <w:rFonts w:hint="eastAsia"/>
        </w:rPr>
        <w:t xml:space="preserve">即在求得几何最优（或近似最优）路线之后，再对该路线进行载重与电量校验；</w:t>
      </w:r>
      <w:r>
        <w:t xml:space="preserve"> </w:t>
      </w:r>
      <w:r>
        <w:rPr>
          <w:rFonts w:hint="eastAsia"/>
        </w:rPr>
        <w:t xml:space="preserve">校验不通过则判定该路线不可行。</w:t>
      </w:r>
    </w:p>
    <w:bookmarkEnd w:id="11"/>
    <w:bookmarkStart w:id="12" w:name="最接近的现有技术及其不足"/>
    <w:p>
      <w:pPr>
        <w:pStyle w:val="Heading3"/>
      </w:pPr>
      <w:r>
        <w:t xml:space="preserve">3.2 </w:t>
      </w:r>
      <w:r>
        <w:rPr>
          <w:rFonts w:hint="eastAsia"/>
        </w:rPr>
        <w:t xml:space="preserve">最接近的现有技术及其不足</w:t>
      </w:r>
    </w:p>
    <w:p>
      <w:pPr>
        <w:pStyle w:val="FirstParagraph"/>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w:t>
      </w:r>
      <w:r>
        <w:t xml:space="preserve"> </w:t>
      </w:r>
      <w:r>
        <w:rPr>
          <w:rFonts w:hint="eastAsia"/>
        </w:rPr>
        <w:t xml:space="preserve">无人机的单位距离能耗率并非恒定，而是随所载货物重量增加而增大（详见</w:t>
      </w:r>
      <w:r>
        <w:t xml:space="preserve"> 3.3 </w:t>
      </w:r>
      <w:r>
        <w:rPr>
          <w:rFonts w:hint="eastAsia"/>
        </w:rPr>
        <w:t xml:space="preserve">节）。</w:t>
      </w:r>
      <w:r>
        <w:t xml:space="preserve"> </w:t>
      </w:r>
      <w:r>
        <w:rPr>
          <w:rFonts w:hint="eastAsia"/>
        </w:rPr>
        <w:t xml:space="preserve">因此“几何距离最短”与“总能耗最小”是两个不同的目标；</w:t>
      </w:r>
      <w:r>
        <w:t xml:space="preserve"> </w:t>
      </w:r>
      <w:r>
        <w:rPr>
          <w:rFonts w:hint="eastAsia"/>
        </w:rPr>
        <w:t xml:space="preserve">仅按几何距离优化得到的访问顺序，其实际能耗可能明显高于另一条几何距离略长但能耗更低的顺序。</w:t>
      </w:r>
      <w:r>
        <w:t xml:space="preserve"> </w:t>
      </w:r>
      <w:r>
        <w:rPr>
          <w:rFonts w:hint="eastAsia"/>
        </w:rPr>
        <w:t xml:space="preserve">此外，由于可行性是</w:t>
      </w:r>
      <w:r>
        <w:rPr>
          <w:rFonts w:hint="eastAsia"/>
          <w:b/>
          <w:bCs/>
        </w:rPr>
        <w:t xml:space="preserve">事后</w:t>
      </w:r>
      <w:r>
        <w:rPr>
          <w:rFonts w:hint="eastAsia"/>
        </w:rPr>
        <w:t xml:space="preserve">校验的，该方法可能输出一条“几何上最优、但在真实能量模型下不可行”的</w:t>
      </w:r>
      <w:r>
        <w:t xml:space="preserve"> </w:t>
      </w:r>
      <w:r>
        <w:rPr>
          <w:rFonts w:hint="eastAsia"/>
        </w:rPr>
        <w:t xml:space="preserve">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w:t>
      </w:r>
      <w:r>
        <w:t xml:space="preserve"> </w:t>
      </w:r>
      <w:r>
        <w:rPr>
          <w:rFonts w:hint="eastAsia"/>
        </w:rPr>
        <w:t xml:space="preserve">例如，公开号为</w:t>
      </w:r>
      <w:r>
        <w:t xml:space="preserve"> CN113706081B </w:t>
      </w:r>
      <w:r>
        <w:rPr>
          <w:rFonts w:hint="eastAsia"/>
        </w:rPr>
        <w:t xml:space="preserve">的中国发明专利公开了“航程随载重线性递减”的模型</w:t>
      </w:r>
      <w:r>
        <w:t xml:space="preserve"> </w:t>
      </w:r>
      <w:r>
        <w:rPr>
          <w:rFonts w:hint="eastAsia"/>
        </w:rPr>
        <w:t xml:space="preserve">并引入载重惩罚系数；公开号为</w:t>
      </w:r>
      <w:r>
        <w:t xml:space="preserve"> CN116757585A </w:t>
      </w:r>
      <w:r>
        <w:rPr>
          <w:rFonts w:hint="eastAsia"/>
        </w:rPr>
        <w:t xml:space="preserve">的中国发明专利公开了</w:t>
      </w:r>
      <w:r>
        <w:t xml:space="preserve"> </w:t>
      </w:r>
      <w:r>
        <w:rPr>
          <w:rFonts w:hint="eastAsia"/>
        </w:rPr>
        <w:t xml:space="preserve">单位距离功率随包裹重量变化的计算公式，并以“功率×距离/速度”计算总能耗；</w:t>
      </w:r>
      <w:r>
        <w:t xml:space="preserve"> </w:t>
      </w:r>
      <w:r>
        <w:rPr>
          <w:rFonts w:hint="eastAsia"/>
        </w:rPr>
        <w:t xml:space="preserve">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w:t>
      </w:r>
      <w:r>
        <w:t xml:space="preserve"> </w:t>
      </w:r>
      <w:r>
        <w:rPr>
          <w:rFonts w:hint="eastAsia"/>
        </w:rPr>
        <w:t xml:space="preserve">把载重作为决策变量或约束写入模型，再依赖遗传算法、大邻域搜索（ALNS）、</w:t>
      </w:r>
      <w:r>
        <w:t xml:space="preserve"> </w:t>
      </w:r>
      <w:r>
        <w:rPr>
          <w:rFonts w:hint="eastAsia"/>
        </w:rPr>
        <w:t xml:space="preserve">群体智能等</w:t>
      </w:r>
      <w:r>
        <w:rPr>
          <w:rFonts w:hint="eastAsia"/>
          <w:b/>
          <w:bCs/>
        </w:rPr>
        <w:t xml:space="preserve">大规模元启发式</w:t>
      </w:r>
      <w:r>
        <w:rPr>
          <w:rFonts w:hint="eastAsia"/>
        </w:rPr>
        <w:t xml:space="preserve">算法求解；</w:t>
      </w:r>
      <w:r>
        <w:t xml:space="preserve"> </w:t>
      </w:r>
      <w:r>
        <w:rPr>
          <w:rFonts w:hint="eastAsia"/>
        </w:rPr>
        <w:t xml:space="preserve">（2）其求解过程计算量大、迭代次数多、结果依赖算法随机性，</w:t>
      </w:r>
      <w:r>
        <w:t xml:space="preserve"> </w:t>
      </w:r>
      <w:r>
        <w:rPr>
          <w:rFonts w:hint="eastAsia"/>
        </w:rPr>
        <w:t xml:space="preserve">难以在机载计算单元或指挥中心的在线场景中做到“确定性、低时延地重算”；</w:t>
      </w:r>
      <w:r>
        <w:t xml:space="preserve"> </w:t>
      </w:r>
      <w:r>
        <w:rPr>
          <w:rFonts w:hint="eastAsia"/>
        </w:rPr>
        <w:t xml:space="preserve">而这恰恰是小规模（目标点数在</w:t>
      </w:r>
      <w:r>
        <w:t xml:space="preserve"> 20 </w:t>
      </w:r>
      <w:r>
        <w:rPr>
          <w:rFonts w:hint="eastAsia"/>
        </w:rPr>
        <w:t xml:space="preserve">以内）实时任务规划的常见需求；</w:t>
      </w:r>
      <w:r>
        <w:t xml:space="preserve"> </w:t>
      </w:r>
      <w:r>
        <w:rPr>
          <w:rFonts w:hint="eastAsia"/>
        </w:rPr>
        <w:t xml:space="preserve">（3）这些做法都缺少一种在</w:t>
      </w:r>
      <w:r>
        <w:rPr>
          <w:rFonts w:hint="eastAsia"/>
          <w:b/>
          <w:bCs/>
        </w:rPr>
        <w:t xml:space="preserve">运行时资源预算</w:t>
      </w:r>
      <w:r>
        <w:rPr>
          <w:rFonts w:hint="eastAsia"/>
        </w:rPr>
        <w:t xml:space="preserve">（时限、内存）约束下</w:t>
      </w:r>
      <w:r>
        <w:t xml:space="preserve"> </w:t>
      </w:r>
      <w:r>
        <w:rPr>
          <w:rFonts w:hint="eastAsia"/>
        </w:rPr>
        <w:t xml:space="preserve">自动选择求解强度、并在无法保证最优时给出结果质量信息的手段（详见</w:t>
      </w:r>
      <w:r>
        <w:t xml:space="preserve"> </w:t>
      </w:r>
      <w:r>
        <w:rPr>
          <w:rFonts w:hint="eastAsia"/>
        </w:rPr>
        <w:t xml:space="preserve">3.3(4)）。</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w:t>
      </w:r>
      <w:r>
        <w:t xml:space="preserve"> </w:t>
      </w:r>
      <w:r>
        <w:rPr>
          <w:rFonts w:hint="eastAsia"/>
        </w:rPr>
        <w:t xml:space="preserve">算法选择</w:t>
      </w:r>
      <w:r>
        <w:t xml:space="preserve"> / </w:t>
      </w:r>
      <w:r>
        <w:rPr>
          <w:rFonts w:hint="eastAsia"/>
        </w:rPr>
        <w:t xml:space="preserve">算法组合（portfolio，按问题特征在多个求解器之间选择）、</w:t>
      </w:r>
      <w:r>
        <w:t xml:space="preserve"> </w:t>
      </w:r>
      <w:r>
        <w:rPr>
          <w:rFonts w:hint="eastAsia"/>
        </w:rPr>
        <w:t xml:space="preserve">以及分支定界类精确搜索中利用已获得的可行解作为上界进行剪枝的做法。</w:t>
      </w:r>
      <w:r>
        <w:t xml:space="preserve"> </w:t>
      </w:r>
      <w:r>
        <w:rPr>
          <w:rFonts w:hint="eastAsia"/>
        </w:rPr>
        <w:t xml:space="preserve">这类技术已经认识到“求解精度”与“资源预算”之间存在矛盾，并采取了相应的调度手段。</w:t>
      </w:r>
      <w:r>
        <w:t xml:space="preserve"> </w:t>
      </w:r>
      <w:r>
        <w:rPr>
          <w:rFonts w:hint="eastAsia"/>
        </w:rPr>
        <w:t xml:space="preserve">其与本发明相比的不足在于：</w:t>
      </w:r>
    </w:p>
    <w:p>
      <w:pPr>
        <w:pStyle w:val="BodyText"/>
      </w:pPr>
      <w:r>
        <w:rPr>
          <w:rFonts w:hint="eastAsia"/>
        </w:rPr>
        <w:t xml:space="preserve">（1）其模式切换的判据通常取自问题特征（规模、结构统计量）或运行中的时间进度，</w:t>
      </w:r>
      <w:r>
        <w:t xml:space="preserve"> </w:t>
      </w:r>
      <w:r>
        <w:rPr>
          <w:rFonts w:hint="eastAsia"/>
        </w:rPr>
        <w:t xml:space="preserve">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r>
        <w:t xml:space="preserve"> </w:t>
      </w:r>
      <w:r>
        <w:rPr>
          <w:rFonts w:hint="eastAsia"/>
        </w:rPr>
        <w:t xml:space="preserve">（2）其剪枝上界的来源与本发明不同：本发明</w:t>
      </w:r>
      <w:r>
        <w:rPr>
          <w:rFonts w:hint="eastAsia"/>
          <w:b/>
          <w:bCs/>
        </w:rPr>
        <w:t xml:space="preserve">在同一求解架构之内</w:t>
      </w:r>
      <w:r>
        <w:rPr>
          <w:rFonts w:hint="eastAsia"/>
        </w:rPr>
        <w:t xml:space="preserve">，</w:t>
      </w:r>
      <w:r>
        <w:t xml:space="preserve"> </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w:t>
      </w:r>
      <w:r>
        <w:t xml:space="preserve"> </w:t>
      </w:r>
      <w:r>
        <w:rPr>
          <w:rFonts w:hint="eastAsia"/>
        </w:rPr>
        <w:t xml:space="preserve">两阶段共用同一实例数据与同一代价模型，不存在跨求解器或跨模型的口径差异；</w:t>
      </w:r>
      <w:r>
        <w:t xml:space="preserve"> </w:t>
      </w: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w:t>
      </w:r>
      <w:r>
        <w:t xml:space="preserve"> </w:t>
      </w:r>
      <w:r>
        <w:rPr>
          <w:rFonts w:hint="eastAsia"/>
        </w:rPr>
        <w:t xml:space="preserve">资源估算函数、上界的来源以及两模式协同的具体方式。</w:t>
      </w:r>
    </w:p>
    <w:bookmarkEnd w:id="12"/>
    <w:bookmarkStart w:id="13" w:name="缺陷产生的原因"/>
    <w:p>
      <w:pPr>
        <w:pStyle w:val="Heading3"/>
      </w:pPr>
      <w:r>
        <w:t xml:space="preserve">3.3 </w:t>
      </w:r>
      <w:r>
        <w:rPr>
          <w:rFonts w:hint="eastAsia"/>
        </w:rPr>
        <w:t xml:space="preserve">缺陷产生的原因</w:t>
      </w:r>
    </w:p>
    <w:p>
      <w:pPr>
        <w:pStyle w:val="FirstParagraph"/>
      </w:pPr>
      <w:r>
        <w:rPr>
          <w:rFonts w:hint="eastAsia"/>
        </w:rPr>
        <w:t xml:space="preserve">以第一个实测实例说明。设</w:t>
      </w:r>
      <w:r>
        <w:t xml:space="preserve"> 8 </w:t>
      </w:r>
      <w:r>
        <w:rPr>
          <w:rFonts w:hint="eastAsia"/>
        </w:rPr>
        <w:t xml:space="preserve">个投递点构成同一个访问回路（即访问点集合与相邻关系完全相同），</w:t>
      </w:r>
      <w:r>
        <w:t xml:space="preserve"> </w:t>
      </w:r>
      <w:r>
        <w:rPr>
          <w:rFonts w:hint="eastAsia"/>
        </w:rPr>
        <w:t xml:space="preserve">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w:t>
      </w:r>
      <w:r>
        <w:t xml:space="preserve"> </w:t>
      </w:r>
      <w:r>
        <w:rPr>
          <w:rFonts w:hint="eastAsia"/>
        </w:rPr>
        <w:t xml:space="preserve">无人机在离开某点时的载重等于“尚未投递的全部货物重量之和”，</w:t>
      </w:r>
      <w:r>
        <w:t xml:space="preserve"> </w:t>
      </w:r>
      <w:r>
        <w:rPr>
          <w:rFonts w:hint="eastAsia"/>
        </w:rPr>
        <w:t xml:space="preserve">而按本说明书的能量模型（3.4</w:t>
      </w:r>
      <w:r>
        <w:t xml:space="preserve"> </w:t>
      </w:r>
      <w:r>
        <w:rPr>
          <w:rFonts w:hint="eastAsia"/>
        </w:rPr>
        <w:t xml:space="preserve">节），单位距离能耗率随该载重线性增长。</w:t>
      </w:r>
      <w:r>
        <w:t xml:space="preserve"> </w:t>
      </w:r>
      <w:r>
        <w:rPr>
          <w:rFonts w:hint="eastAsia"/>
        </w:rPr>
        <w:t xml:space="preserve">访问顺序改变后，</w:t>
      </w:r>
      <w:r>
        <w:rPr>
          <w:rFonts w:hint="eastAsia"/>
          <w:b/>
          <w:bCs/>
        </w:rPr>
        <w:t xml:space="preserve">每一段航程的出发载重都随之改变</w:t>
      </w:r>
      <w:r>
        <w:rPr>
          <w:rFonts w:hint="eastAsia"/>
        </w:rPr>
        <w:t xml:space="preserve">，</w:t>
      </w:r>
      <w:r>
        <w:t xml:space="preserve"> </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w:t>
      </w:r>
      <w:r>
        <w:t xml:space="preserve"> </w:t>
      </w:r>
      <w:r>
        <w:rPr>
          <w:rFonts w:hint="eastAsia"/>
        </w:rPr>
        <w:t xml:space="preserve">而载重又由“尚未访问的点集”决定，能耗本质上是一个</w:t>
      </w:r>
      <w:r>
        <w:rPr>
          <w:rFonts w:hint="eastAsia"/>
          <w:b/>
          <w:bCs/>
        </w:rPr>
        <w:t xml:space="preserve">状态相关</w:t>
      </w:r>
      <w:r>
        <w:rPr>
          <w:rFonts w:hint="eastAsia"/>
        </w:rPr>
        <w:t xml:space="preserve">的量；</w:t>
      </w:r>
      <w:r>
        <w:t xml:space="preserve"> </w:t>
      </w:r>
      <w:r>
        <w:rPr>
          <w:rFonts w:hint="eastAsia"/>
        </w:rPr>
        <w:t xml:space="preserve">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w:t>
      </w:r>
      <w:r>
        <w:t xml:space="preserve"> </w:t>
      </w:r>
      <w:r>
        <w:rPr>
          <w:rFonts w:hint="eastAsia"/>
        </w:rPr>
        <w:t xml:space="preserve">因此求解器给出的“最优解”可能根本不可行。以</w:t>
      </w:r>
      <w:r>
        <w:rPr>
          <w:rFonts w:hint="eastAsia"/>
          <w:b/>
          <w:bCs/>
        </w:rPr>
        <w:t xml:space="preserve">电量维度</w:t>
      </w:r>
      <w:r>
        <w:rPr>
          <w:rFonts w:hint="eastAsia"/>
        </w:rPr>
        <w:t xml:space="preserve">为例，</w:t>
      </w:r>
      <w:r>
        <w:t xml:space="preserve"> </w:t>
      </w:r>
      <w:r>
        <w:rPr>
          <w:rFonts w:hint="eastAsia"/>
        </w:rPr>
        <w:t xml:space="preserve">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w:t>
      </w:r>
      <w:r>
        <w:t xml:space="preserve"> </w:t>
      </w:r>
      <w:r>
        <w:rPr>
          <w:rFonts w:hint="eastAsia"/>
        </w:rPr>
        <w:t xml:space="preserve">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w:t>
      </w:r>
      <w:r>
        <w:t xml:space="preserve"> </w:t>
      </w:r>
      <w:r>
        <w:rPr>
          <w:rFonts w:hint="eastAsia"/>
        </w:rPr>
        <w:t xml:space="preserve">进一步核查该实例可发现：几何最优</w:t>
      </w:r>
      <w:r>
        <w:rPr>
          <w:rFonts w:hint="eastAsia"/>
          <w:b/>
          <w:bCs/>
        </w:rPr>
        <w:t xml:space="preserve">访问回路</w:t>
      </w:r>
      <w:r>
        <w:rPr>
          <w:rFonts w:hint="eastAsia"/>
        </w:rPr>
        <w:t xml:space="preserve">存在一个可行方向</w:t>
      </w:r>
      <w:r>
        <w:t xml:space="preserve"> </w:t>
      </w:r>
      <w:r>
        <w:rPr>
          <w:rFonts w:hint="eastAsia"/>
        </w:rPr>
        <w:t xml:space="preserve">（等效电量距离</w:t>
      </w:r>
      <w:r>
        <w:t xml:space="preserve"> 34979.2 </w:t>
      </w:r>
      <w:r>
        <w:rPr>
          <w:rFonts w:hint="eastAsia"/>
        </w:rPr>
        <w:t xml:space="preserve">m，占该机型等效电量距离预算的</w:t>
      </w:r>
      <w:r>
        <w:t xml:space="preserve"> </w:t>
      </w:r>
      <w:r>
        <w:rPr>
          <w:rFonts w:hint="eastAsia"/>
        </w:rPr>
        <w:t xml:space="preserve">99.94%），</w:t>
      </w:r>
      <w:r>
        <w:t xml:space="preserve"> </w:t>
      </w:r>
      <w:r>
        <w:rPr>
          <w:rFonts w:hint="eastAsia"/>
        </w:rPr>
        <w:t xml:space="preserve">说明该实例并不缺少可行解，而是</w:t>
      </w:r>
      <w:r>
        <w:rPr>
          <w:rFonts w:hint="eastAsia"/>
          <w:b/>
          <w:bCs/>
        </w:rPr>
        <w:t xml:space="preserve">“以几何距离为目标”的求解方式无法区分回路方向</w:t>
      </w:r>
      <w:r>
        <w:rPr>
          <w:rFonts w:hint="eastAsia"/>
        </w:rPr>
        <w:t xml:space="preserve">，</w:t>
      </w:r>
      <w:r>
        <w:t xml:space="preserve"> </w:t>
      </w:r>
      <w:r>
        <w:rPr>
          <w:rFonts w:hint="eastAsia"/>
        </w:rPr>
        <w:t xml:space="preserve">从而可能返回不可行的那个方向。</w:t>
      </w:r>
      <w:r>
        <w:t xml:space="preserve"> </w:t>
      </w:r>
      <w:r>
        <w:rPr>
          <w:rFonts w:hint="eastAsia"/>
        </w:rPr>
        <w:t xml:space="preserve">此外，作为另一对照的通用求解器基线（PyVRP，同样以几何/时间目标求解）</w:t>
      </w:r>
      <w:r>
        <w:t xml:space="preserve"> </w:t>
      </w:r>
      <w:r>
        <w:rPr>
          <w:rFonts w:hint="eastAsia"/>
        </w:rPr>
        <w:t xml:space="preserve">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w:t>
      </w:r>
      <w:r>
        <w:t xml:space="preserve"> </w:t>
      </w:r>
      <w:r>
        <w:rPr>
          <w:rFonts w:hint="eastAsia"/>
        </w:rPr>
        <w:t xml:space="preserve">（同类问题在</w:t>
      </w:r>
      <w:r>
        <w:rPr>
          <w:rFonts w:hint="eastAsia"/>
          <w:b/>
          <w:bCs/>
        </w:rPr>
        <w:t xml:space="preserve">载重维度</w:t>
      </w:r>
      <w:r>
        <w:rPr>
          <w:rFonts w:hint="eastAsia"/>
        </w:rPr>
        <w:t xml:space="preserve">上的表现见</w:t>
      </w:r>
      <w:r>
        <w:t xml:space="preserve"> 5.3 </w:t>
      </w:r>
      <w:r>
        <w:rPr>
          <w:rFonts w:hint="eastAsia"/>
        </w:rPr>
        <w:t xml:space="preserve">节步骤</w:t>
      </w:r>
      <w:r>
        <w:t xml:space="preserve"> 2 </w:t>
      </w:r>
      <w:r>
        <w:rPr>
          <w:rFonts w:hint="eastAsia"/>
        </w:rPr>
        <w:t xml:space="preserve">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w:t>
      </w:r>
      <w:r>
        <w:t xml:space="preserve"> </w:t>
      </w:r>
      <w:r>
        <w:rPr>
          <w:rFonts w:hint="eastAsia"/>
        </w:rPr>
        <w:t xml:space="preserve">虽然可以表达载重-能耗关系，但其计算代价不适合“目标点数</w:t>
      </w:r>
      <w:r>
        <w:t xml:space="preserve"> 20 </w:t>
      </w:r>
      <w:r>
        <w:rPr>
          <w:rFonts w:hint="eastAsia"/>
        </w:rPr>
        <w:t xml:space="preserve">以内、</w:t>
      </w:r>
      <w:r>
        <w:t xml:space="preserve"> </w:t>
      </w:r>
      <w:r>
        <w:rPr>
          <w:rFonts w:hint="eastAsia"/>
        </w:rPr>
        <w:t xml:space="preserve">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w:t>
      </w:r>
      <w:r>
        <w:t xml:space="preserve"> </w:t>
      </w:r>
      <w:r>
        <w:rPr>
          <w:rFonts w:hint="eastAsia"/>
        </w:rPr>
        <w:t xml:space="preserve">每次求解都受一个</w:t>
      </w:r>
      <w:r>
        <w:rPr>
          <w:rFonts w:hint="eastAsia"/>
          <w:b/>
          <w:bCs/>
        </w:rPr>
        <w:t xml:space="preserve">运行时资源预算</w:t>
      </w:r>
      <w:r>
        <w:rPr>
          <w:rFonts w:hint="eastAsia"/>
        </w:rPr>
        <w:t xml:space="preserve">（响应时限、可用内存）约束，而该预算随负载、</w:t>
      </w:r>
      <w:r>
        <w:t xml:space="preserve"> </w:t>
      </w:r>
      <w:r>
        <w:rPr>
          <w:rFonts w:hint="eastAsia"/>
        </w:rPr>
        <w:t xml:space="preserve">机型、并发数变化。现有的三类做法都不能在预算约束下兼顾质量与可响应性：</w:t>
      </w:r>
      <w:r>
        <w:t xml:space="preserve"> </w:t>
      </w:r>
      <w:r>
        <w:rPr>
          <w:rFonts w:hint="eastAsia"/>
        </w:rPr>
        <w:t xml:space="preserve">纯启发式虽快，但只给出近似解且</w:t>
      </w:r>
      <w:r>
        <w:rPr>
          <w:rFonts w:hint="eastAsia"/>
          <w:b/>
          <w:bCs/>
        </w:rPr>
        <w:t xml:space="preserve">没有任何质量信息</w:t>
      </w:r>
      <w:r>
        <w:rPr>
          <w:rFonts w:hint="eastAsia"/>
        </w:rPr>
        <w:t xml:space="preserve">，使用者无法判断“离最优还差多少”；</w:t>
      </w:r>
      <w:r>
        <w:t xml:space="preserve"> </w:t>
      </w:r>
      <w:r>
        <w:rPr>
          <w:rFonts w:hint="eastAsia"/>
        </w:rPr>
        <w:t xml:space="preserve">精确求解器虽能保证最优，但其耗时与内存随规模指数增长，</w:t>
      </w:r>
      <w:r>
        <w:rPr>
          <w:rFonts w:hint="eastAsia"/>
          <w:b/>
          <w:bCs/>
        </w:rPr>
        <w:t xml:space="preserve">一旦超出预算就会超时或内存溢出</w:t>
      </w:r>
      <w:r>
        <w:rPr>
          <w:rFonts w:hint="eastAsia"/>
        </w:rPr>
        <w:t xml:space="preserve">，</w:t>
      </w:r>
      <w:r>
        <w:t xml:space="preserve"> </w:t>
      </w:r>
      <w:r>
        <w:rPr>
          <w:rFonts w:hint="eastAsia"/>
        </w:rPr>
        <w:t xml:space="preserve">且无法在超出预算时给出一份可用的次优解。因此，现有技术缺少一种</w:t>
      </w:r>
      <w:r>
        <w:rPr>
          <w:rFonts w:hint="eastAsia"/>
          <w:b/>
          <w:bCs/>
        </w:rPr>
        <w:t xml:space="preserve">按运行时资源预算</w:t>
      </w:r>
      <w:r>
        <w:rPr>
          <w:b/>
          <w:bCs/>
        </w:rPr>
        <w:t xml:space="preserve"> </w:t>
      </w:r>
      <w:r>
        <w:rPr>
          <w:rFonts w:hint="eastAsia"/>
          <w:b/>
          <w:bCs/>
        </w:rPr>
        <w:t xml:space="preserve">自动选择求解模式、并在降级时仍能交代结果质量</w:t>
      </w:r>
      <w:r>
        <w:rPr>
          <w:rFonts w:hint="eastAsia"/>
        </w:rPr>
        <w:t xml:space="preserve">的求解架构。</w:t>
      </w:r>
    </w:p>
    <w:bookmarkEnd w:id="13"/>
    <w:bookmarkStart w:id="14" w:name="本说明书采用的能量模型"/>
    <w:p>
      <w:pPr>
        <w:pStyle w:val="Heading3"/>
      </w:pPr>
      <w:r>
        <w:t xml:space="preserve">3.4 </w:t>
      </w:r>
      <w:r>
        <w:rPr>
          <w:rFonts w:hint="eastAsia"/>
        </w:rPr>
        <w:t xml:space="preserve">本说明书采用的能量模型</w:t>
      </w:r>
    </w:p>
    <w:p>
      <w:pPr>
        <w:pStyle w:val="FirstParagraph"/>
      </w:pPr>
      <w:r>
        <w:rPr>
          <w:rFonts w:hint="eastAsia"/>
        </w:rPr>
        <w:t xml:space="preserve">本发明采用载重-能耗线性耦合模型：单位距离能耗率</w:t>
      </w:r>
    </w:p>
    <w:p>
      <w:pPr>
        <w:pStyle w:val="BodyText"/>
      </w:pPr>
      <m:oMathPara>
        <m:oMathParaPr>
          <m:jc m:val="center"/>
        </m:oMathParaPr>
        <m:oMath>
          <m:r>
            <m:t>ρ</m:t>
          </m:r>
          <m:r>
            <m:rPr>
              <m:sty m:val="p"/>
            </m:rPr>
            <m:t>(</m:t>
          </m:r>
          <m:r>
            <m:t>L</m:t>
          </m:r>
          <m:r>
            <m:rPr>
              <m:sty m:val="p"/>
            </m:rPr>
            <m:t>)</m:t>
          </m:r>
          <m:r>
            <m:rPr>
              <m:sty m:val="p"/>
            </m:rPr>
            <m:t>=</m:t>
          </m:r>
          <m:r>
            <m:t>α</m:t>
          </m:r>
          <m:r>
            <m:rPr>
              <m:sty m:val="p"/>
            </m:rPr>
            <m:t>+</m:t>
          </m:r>
          <m:r>
            <m:t>β</m:t>
          </m:r>
          <m:r>
            <m:t>L</m:t>
          </m:r>
        </m:oMath>
      </m:oMathPara>
    </w:p>
    <w:p>
      <w:pPr>
        <w:pStyle w:val="FirstParagraph"/>
      </w:pPr>
      <w:r>
        <w:rPr>
          <w:rFonts w:hint="eastAsia"/>
        </w:rPr>
        <w:t xml:space="preserve">其中</w:t>
      </w:r>
      <w:r>
        <w:t xml:space="preserve"> </w:t>
      </w:r>
      <m:oMath>
        <m:r>
          <m:t>L</m:t>
        </m:r>
      </m:oMath>
      <w:r>
        <w:t xml:space="preserve"> </w:t>
      </w:r>
      <w:r>
        <w:rPr>
          <w:rFonts w:hint="eastAsia"/>
        </w:rPr>
        <w:t xml:space="preserve">为出发时的载重（kg），</w:t>
      </w:r>
      <m:oMath>
        <m:r>
          <m:t>α</m:t>
        </m:r>
      </m:oMath>
      <w:r>
        <w:t xml:space="preserve"> </w:t>
      </w:r>
      <w:r>
        <w:rPr>
          <w:rFonts w:hint="eastAsia"/>
        </w:rPr>
        <w:t xml:space="preserve">为空载能耗率（Wh/m，即纵截距），</w:t>
      </w:r>
      <w:r>
        <w:t xml:space="preserve"> </w:t>
      </w:r>
      <m:oMath>
        <m:r>
          <m:t>β</m:t>
        </m:r>
      </m:oMath>
      <w:r>
        <w:t xml:space="preserve"> </w:t>
      </w:r>
      <w:r>
        <w:rPr>
          <w:rFonts w:hint="eastAsia"/>
        </w:rPr>
        <w:t xml:space="preserve">为载重敏感系数（Wh/(m·kg)，即斜率）。相应地，一段几何距离为</w:t>
      </w:r>
      <w:r>
        <w:t xml:space="preserve"> </w:t>
      </w:r>
      <m:oMath>
        <m:r>
          <m:t>d</m:t>
        </m:r>
      </m:oMath>
      <w:r>
        <w:t xml:space="preserve"> </w:t>
      </w:r>
      <w:r>
        <w:rPr>
          <w:rFonts w:hint="eastAsia"/>
        </w:rPr>
        <w:t xml:space="preserve">的航程，</w:t>
      </w:r>
      <w:r>
        <w:t xml:space="preserve"> </w:t>
      </w:r>
      <w:r>
        <w:rPr>
          <w:rFonts w:hint="eastAsia"/>
        </w:rPr>
        <w:t xml:space="preserve">其能耗为</w:t>
      </w:r>
      <w:r>
        <w:t xml:space="preserve"> </w:t>
      </w:r>
      <m:oMath>
        <m:r>
          <m:t>d</m:t>
        </m:r>
        <m:r>
          <m:rPr>
            <m:sty m:val="p"/>
          </m:rPr>
          <m:t>(</m:t>
        </m:r>
        <m:r>
          <m:t>α</m:t>
        </m:r>
        <m:r>
          <m:rPr>
            <m:sty m:val="p"/>
          </m:rPr>
          <m:t>+</m:t>
        </m:r>
        <m:r>
          <m:t>β</m:t>
        </m:r>
        <m:r>
          <m:t>L</m:t>
        </m:r>
        <m:r>
          <m:rPr>
            <m:sty m:val="p"/>
          </m:rPr>
          <m:t>)</m:t>
        </m:r>
      </m:oMath>
      <w:r>
        <w:t xml:space="preserve">。</w:t>
      </w:r>
    </w:p>
    <w:p>
      <w:r>
        <w:pict>
          <v:rect style="width:0;height:1.5pt" o:hralign="center" o:hrstd="t" o:hr="t"/>
        </w:pict>
      </w:r>
    </w:p>
    <w:bookmarkEnd w:id="14"/>
    <w:bookmarkEnd w:id="15"/>
    <w:bookmarkStart w:id="16" w:name="四本发明要解决的技术问题"/>
    <w:p>
      <w:pPr>
        <w:pStyle w:val="Heading2"/>
      </w:pPr>
      <w:r>
        <w:rPr>
          <w:rFonts w:hint="eastAsia"/>
        </w:rPr>
        <w:t xml:space="preserve">四、本发明要解决的技术问题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w:t>
      </w:r>
      <w:r>
        <w:rPr>
          <w:b/>
          <w:bCs/>
        </w:rPr>
        <w:t xml:space="preserve"> </w:t>
      </w:r>
      <w:r>
        <w:rPr>
          <w:rFonts w:hint="eastAsia"/>
          <w:b/>
          <w:bCs/>
        </w:rPr>
        <w:t xml:space="preserve">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w:t>
      </w:r>
      <w:r>
        <w:t xml:space="preserve"> </w:t>
      </w:r>
      <w:r>
        <w:rPr>
          <w:rFonts w:hint="eastAsia"/>
        </w:rPr>
        <w:t xml:space="preserve">在预算不足时自动给出一份仍可秒级返回的可行解，并在两种情形下都能向调用方</w:t>
      </w:r>
      <w:r>
        <w:t xml:space="preserve"> </w:t>
      </w:r>
      <w:r>
        <w:rPr>
          <w:rFonts w:hint="eastAsia"/>
        </w:rPr>
        <w:t xml:space="preserve">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w:t>
      </w:r>
      <w:r>
        <w:t xml:space="preserve"> 5.2 </w:t>
      </w:r>
      <w:r>
        <w:rPr>
          <w:rFonts w:hint="eastAsia"/>
        </w:rPr>
        <w:t xml:space="preserve">节以载重感知的等效电量距离（EED）</w:t>
      </w:r>
      <w:r>
        <w:t xml:space="preserve"> </w:t>
      </w:r>
      <w:r>
        <w:rPr>
          <w:rFonts w:hint="eastAsia"/>
        </w:rPr>
        <w:t xml:space="preserve">表达优化目标——它是已知的载重-能耗线性模型的等价书写形式，</w:t>
      </w:r>
      <w:r>
        <w:t xml:space="preserve"> </w:t>
      </w:r>
      <w:r>
        <w:rPr>
          <w:rFonts w:hint="eastAsia"/>
        </w:rPr>
        <w:t xml:space="preserve">把状态相关的能耗折算为可与几何距离直接比较、叠加的“距离”量纲；</w:t>
      </w:r>
      <w:r>
        <w:t xml:space="preserve"> </w:t>
      </w: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w:t>
      </w:r>
      <w:r>
        <w:t xml:space="preserve"> </w:t>
      </w:r>
      <w:r>
        <w:rPr>
          <w:rFonts w:hint="eastAsia"/>
        </w:rPr>
        <w:t xml:space="preserve">作保守预筛（可选），最终可行性判据为</w:t>
      </w:r>
      <w:r>
        <w:rPr>
          <w:rFonts w:hint="eastAsia"/>
          <w:b/>
          <w:bCs/>
        </w:rPr>
        <w:t xml:space="preserve">全程累计能耗不超过电池容量</w:t>
      </w:r>
      <w:r>
        <w:t xml:space="preserve"> </w:t>
      </w:r>
      <w:r>
        <w:rPr>
          <w:rFonts w:hint="eastAsia"/>
        </w:rPr>
        <w:t xml:space="preserve">（注：当总需求量本身超过载重上限时，任何访问顺序均不可行，此时正确的技术表现是</w:t>
      </w:r>
      <w:r>
        <w:t xml:space="preserve"> </w:t>
      </w:r>
      <w:r>
        <w:rPr>
          <w:rFonts w:hint="eastAsia"/>
        </w:rPr>
        <w:t xml:space="preserve">判定不可行并给出原因——本发明亦如此处理，见</w:t>
      </w:r>
      <w:r>
        <w:t xml:space="preserve"> 5.3 </w:t>
      </w:r>
      <w:r>
        <w:rPr>
          <w:rFonts w:hint="eastAsia"/>
        </w:rPr>
        <w:t xml:space="preserve">节步骤</w:t>
      </w:r>
      <w:r>
        <w:t xml:space="preserve"> </w:t>
      </w:r>
      <w:r>
        <w:rPr>
          <w:rFonts w:hint="eastAsia"/>
        </w:rPr>
        <w:t xml:space="preserve">2）；</w:t>
      </w:r>
      <w:r>
        <w:t xml:space="preserve"> </w:t>
      </w:r>
      <w:r>
        <w:rPr>
          <w:rFonts w:hint="eastAsia"/>
        </w:rPr>
        <w:t xml:space="preserve">（3）</w:t>
      </w:r>
      <w:r>
        <w:rPr>
          <w:rFonts w:hint="eastAsia"/>
          <w:b/>
          <w:bCs/>
        </w:rPr>
        <w:t xml:space="preserve">保持轻量与确定性</w:t>
      </w:r>
      <w:r>
        <w:rPr>
          <w:rFonts w:hint="eastAsia"/>
        </w:rPr>
        <w:t xml:space="preserve">：不依赖大规模元启发式，且对相同输入给出相同输出</w:t>
      </w:r>
      <w:r>
        <w:t xml:space="preserve"> </w:t>
      </w:r>
      <w:r>
        <w:rPr>
          <w:rFonts w:hint="eastAsia"/>
        </w:rPr>
        <w:t xml:space="preserve">（结果可复现、可审计）。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w:t>
      </w:r>
      <w:r>
        <w:rPr>
          <w:b/>
          <w:bCs/>
        </w:rPr>
        <w:t xml:space="preserve"> </w:t>
      </w:r>
      <w:r>
        <w:rPr>
          <w:rFonts w:hint="eastAsia"/>
          <w:b/>
          <w:bCs/>
        </w:rPr>
        <w:t xml:space="preserve">并使两种模式互为支撑——降级模式先产出一个可行解，该解既作为预算不足时的最终输出，</w:t>
      </w:r>
      <w:r>
        <w:rPr>
          <w:b/>
          <w:bCs/>
        </w:rPr>
        <w:t xml:space="preserve"> </w:t>
      </w:r>
      <w:r>
        <w:rPr>
          <w:rFonts w:hint="eastAsia"/>
          <w:b/>
          <w:bCs/>
        </w:rPr>
        <w:t xml:space="preserve">又作为精确模式搜索的剪枝上界（上界越紧、剪枝越强），从而把“在线精确最优”的适用范围</w:t>
      </w:r>
      <w:r>
        <w:rPr>
          <w:b/>
          <w:bCs/>
        </w:rPr>
        <w:t xml:space="preserve"> </w:t>
      </w:r>
      <w:r>
        <w:rPr>
          <w:rFonts w:hint="eastAsia"/>
          <w:b/>
          <w:bCs/>
        </w:rPr>
        <w:t xml:space="preserve">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w:t>
      </w:r>
      <w:r>
        <w:rPr>
          <w:b/>
          <w:bCs/>
        </w:rPr>
        <w:t xml:space="preserve"> </w:t>
      </w:r>
      <w:r>
        <w:rPr>
          <w:rFonts w:hint="eastAsia"/>
          <w:b/>
          <w:bCs/>
        </w:rPr>
        <w:t xml:space="preserve">可行性判定，两模式同时执行时即可</w:t>
      </w:r>
      <w:r>
        <w:rPr>
          <w:rFonts w:hint="eastAsia"/>
        </w:rPr>
        <w:t xml:space="preserve">确切得出</w:t>
      </w:r>
      <w:r>
        <w:rPr>
          <w:rFonts w:hint="eastAsia"/>
          <w:b/>
          <w:bCs/>
        </w:rPr>
        <w:t xml:space="preserve">降级解与最优解的差距</w:t>
      </w:r>
      <w:r>
        <w:rPr>
          <w:b/>
          <w:bCs/>
        </w:rPr>
        <w:t xml:space="preserve"> </w:t>
      </w:r>
      <w:r>
        <w:rPr>
          <w:rFonts w:hint="eastAsia"/>
          <w:b/>
          <w:bCs/>
        </w:rPr>
        <w:t xml:space="preserve">（实测均值</w:t>
      </w:r>
      <w:r>
        <w:rPr>
          <w:b/>
          <w:bCs/>
        </w:rPr>
        <w:t xml:space="preserve"> </w:t>
      </w:r>
      <w:r>
        <w:rPr>
          <w:rFonts w:hint="eastAsia"/>
          <w:b/>
          <w:bCs/>
        </w:rPr>
        <w:t xml:space="preserve">0.43%）；预算不足以完成精确求解时，亦可由求解过程中的</w:t>
      </w:r>
      <w:r>
        <w:rPr>
          <w:rFonts w:hint="eastAsia"/>
        </w:rPr>
        <w:t xml:space="preserve">可采纳下界</w:t>
      </w:r>
      <w:r>
        <w:rPr>
          <w:b/>
          <w:bCs/>
        </w:rPr>
        <w:t xml:space="preserve"> </w:t>
      </w:r>
      <w:r>
        <w:rPr>
          <w:rFonts w:hint="eastAsia"/>
          <w:b/>
          <w:bCs/>
        </w:rPr>
        <w:t xml:space="preserve">给出差距的</w:t>
      </w:r>
      <w:r>
        <w:rPr>
          <w:rFonts w:hint="eastAsia"/>
        </w:rPr>
        <w:t xml:space="preserve">上界</w:t>
      </w:r>
      <w:r>
        <w:rPr>
          <w:rFonts w:hint="eastAsia"/>
          <w:b/>
          <w:bCs/>
        </w:rPr>
        <w:t xml:space="preserve">（对任意实例成立，但实测该上界较松，见</w:t>
      </w:r>
      <w:r>
        <w:rPr>
          <w:b/>
          <w:bCs/>
        </w:rPr>
        <w:t xml:space="preserve"> 6.6 </w:t>
      </w:r>
      <w:r>
        <w:rPr>
          <w:rFonts w:hint="eastAsia"/>
          <w:b/>
          <w:bCs/>
        </w:rPr>
        <w:t xml:space="preserve">节）。</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w:t>
      </w:r>
      <w:r>
        <w:t xml:space="preserve"> </w:t>
      </w:r>
      <w:r>
        <w:rPr>
          <w:rFonts w:hint="eastAsia"/>
        </w:rPr>
        <w:t xml:space="preserve">纯精确求解则在</w:t>
      </w:r>
      <w:r>
        <w:t xml:space="preserve"> n=20 </w:t>
      </w:r>
      <w:r>
        <w:rPr>
          <w:rFonts w:hint="eastAsia"/>
        </w:rPr>
        <w:t xml:space="preserve">上超出在线预算（原实现需约</w:t>
      </w:r>
      <w:r>
        <w:t xml:space="preserve"> 96.5 </w:t>
      </w:r>
      <w:r>
        <w:rPr>
          <w:rFonts w:hint="eastAsia"/>
        </w:rPr>
        <w:t xml:space="preserve">s）。</w:t>
      </w:r>
      <w:r>
        <w:t xml:space="preserve"> </w:t>
      </w:r>
      <w:r>
        <w:rPr>
          <w:rFonts w:hint="eastAsia"/>
        </w:rPr>
        <w:t xml:space="preserve">即本发明的效果来自于两模式</w:t>
      </w:r>
      <w:r>
        <w:rPr>
          <w:rFonts w:hint="eastAsia"/>
          <w:b/>
          <w:bCs/>
        </w:rPr>
        <w:t xml:space="preserve">互为供料的组合</w:t>
      </w:r>
      <w:r>
        <w:rPr>
          <w:rFonts w:hint="eastAsia"/>
        </w:rPr>
        <w:t xml:space="preserve">，而非任一要素的简单叠加。</w:t>
      </w:r>
    </w:p>
    <w:p>
      <w:r>
        <w:pict>
          <v:rect style="width:0;height:1.5pt" o:hralign="center" o:hrstd="t" o:hr="t"/>
        </w:pict>
      </w:r>
    </w:p>
    <w:bookmarkEnd w:id="16"/>
    <w:bookmarkStart w:id="25" w:name="五本发明创造的技术手段"/>
    <w:p>
      <w:pPr>
        <w:pStyle w:val="Heading2"/>
      </w:pPr>
      <w:r>
        <w:rPr>
          <w:rFonts w:hint="eastAsia"/>
        </w:rPr>
        <w:t xml:space="preserve">五、本发明创造的技术手段</w:t>
      </w:r>
    </w:p>
    <w:bookmarkStart w:id="17" w:name="总体架构与符号说明"/>
    <w:p>
      <w:pPr>
        <w:pStyle w:val="Heading3"/>
      </w:pPr>
      <w:r>
        <w:t xml:space="preserve">5.1 </w:t>
      </w: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t xml:space="preserve"> </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t xml:space="preserve"> </w:t>
      </w:r>
      <w:r>
        <w:rPr>
          <w:rFonts w:hint="eastAsia"/>
        </w:rPr>
        <w:t xml:space="preserve">（求解时限、可用内存）自动选择其一。两种模式并非彼此替代，而是</w:t>
      </w:r>
      <w:r>
        <w:rPr>
          <w:rFonts w:hint="eastAsia"/>
          <w:b/>
          <w:bCs/>
        </w:rPr>
        <w:t xml:space="preserve">互为支撑</w:t>
      </w:r>
      <w:r>
        <w:rPr>
          <w:rFonts w:hint="eastAsia"/>
        </w:rPr>
        <w:t xml:space="preserve">：</w:t>
      </w:r>
      <w:r>
        <w:t xml:space="preserve"> </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w:t>
      </w:r>
      <w:r>
        <w:t xml:space="preserve"> </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w:t>
      </w:r>
      <w:r>
        <w:t xml:space="preserve"> </w:t>
      </w:r>
      <w:r>
        <w:rPr>
          <w:rFonts w:hint="eastAsia"/>
        </w:rPr>
        <w:t xml:space="preserve">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w:t>
      </w:r>
      <w:r>
        <w:t xml:space="preserve"> </w:t>
      </w:r>
      <w:r>
        <w:rPr>
          <w:rFonts w:hint="eastAsia"/>
        </w:rPr>
        <w:t xml:space="preserve">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w:t>
      </w:r>
      <w:r>
        <w:t xml:space="preserve"> </w:t>
      </w:r>
      <w:r>
        <w:rPr>
          <w:rFonts w:hint="eastAsia"/>
        </w:rPr>
        <w:t xml:space="preserve">（各边权按出发载重逐段计算；其定义见</w:t>
      </w:r>
      <w:r>
        <w:t xml:space="preserve"> 5.2 </w:t>
      </w:r>
      <w:r>
        <w:rPr>
          <w:rFonts w:hint="eastAsia"/>
        </w:rPr>
        <w:t xml:space="preserve">节）；</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w:t>
      </w:r>
      <w:r>
        <w:t xml:space="preserve"> </w:t>
      </w:r>
      <w:r>
        <w:rPr>
          <w:rFonts w:hint="eastAsia"/>
        </w:rPr>
        <w:t xml:space="preserve">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w:t>
      </w:r>
      <w:r>
        <w:t xml:space="preserve"> </w:t>
      </w:r>
      <w:r>
        <w:rPr>
          <w:rFonts w:hint="eastAsia"/>
        </w:rPr>
        <w:t xml:space="preserve">与时限/内存预算比较后决定是否执行</w:t>
      </w:r>
      <w:r>
        <w:t xml:space="preserve"> </w:t>
      </w:r>
      <w:r>
        <w:rPr>
          <w:rFonts w:hint="eastAsia"/>
        </w:rPr>
        <w:t xml:space="preserve">S5；预算充足时把</w:t>
      </w:r>
      <w:r>
        <w:t xml:space="preserve"> S3 </w:t>
      </w:r>
      <w:r>
        <w:rPr>
          <w:rFonts w:hint="eastAsia"/>
        </w:rPr>
        <w:t xml:space="preserve">的降级解</w:t>
      </w:r>
      <w:r>
        <w:t xml:space="preserve"> </w:t>
      </w:r>
      <w:r>
        <w:rPr>
          <w:rFonts w:hint="eastAsia"/>
        </w:rPr>
        <w:t xml:space="preserve">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t xml:space="preserve"> </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w:t>
      </w:r>
      <w:r>
        <w:t xml:space="preserve"> </w:t>
      </w:r>
      <w:r>
        <w:rPr>
          <w:rFonts w:hint="eastAsia"/>
        </w:rPr>
        <w:t xml:space="preserve">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S6。</w:t>
      </w:r>
      <w:r>
        <w:t xml:space="preserve"> </w:t>
      </w:r>
      <w:r>
        <w:rPr>
          <w:rFonts w:hint="eastAsia"/>
        </w:rPr>
        <w:t xml:space="preserve">本发明的优化目标为：在满足载重上限与电池续航约束的前提下，</w:t>
      </w:r>
      <w:r>
        <w:t xml:space="preserve"> </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nor/>
                  <m:sty m:val="p"/>
                </m:rPr>
                <m:t>EED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w:t>
      </w:r>
      <w:r>
        <w:t xml:space="preserve"> </w:t>
      </w:r>
      <w:r>
        <w:rPr>
          <w:rFonts w:hint="eastAsia"/>
        </w:rPr>
        <w:t xml:space="preserve">（即第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t xml:space="preserve"> </w:t>
      </w:r>
      <w:r>
        <w:rPr>
          <w:rFonts w:hint="eastAsia"/>
        </w:rPr>
        <w:t xml:space="preserve">（见</w:t>
      </w:r>
      <w:r>
        <w:t xml:space="preserve"> 5.2 </w:t>
      </w:r>
      <w:r>
        <w:rPr>
          <w:rFonts w:hint="eastAsia"/>
        </w:rPr>
        <w:t xml:space="preserve">节），故</w:t>
      </w:r>
      <w:r>
        <w:rPr>
          <w:rFonts w:hint="eastAsia"/>
          <w:b/>
          <w:bCs/>
        </w:rPr>
        <w:t xml:space="preserve">最小化总等效电量距离等价于最小化总能耗</w:t>
      </w:r>
      <w:r>
        <w:rPr>
          <w:rFonts w:hint="eastAsia"/>
        </w:rPr>
        <w:t xml:space="preserve">；</w:t>
      </w:r>
      <w:r>
        <w:t xml:space="preserve"> </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88"/>
        <w:gridCol w:w="5494"/>
        <w:gridCol w:w="2044"/>
      </w:tblGrid>
      <w:tr>
        <w:trPr>
          <w:tblHeader w:val="on"/>
          <w:cantSplit/>
        </w:trPr>
        <w:tc>
          <w:tcPr>
            <w:tcW w:type="dxa" w:w="1488"/>
          </w:tcPr>
          <w:p>
            <w:pPr>
              <w:pStyle w:val="Compact"/>
            </w:pPr>
            <w:r>
              <w:rPr>
                <w:rFonts w:hint="eastAsia"/>
              </w:rPr>
              <w:t xml:space="preserve">符号</w:t>
            </w:r>
          </w:p>
        </w:tc>
        <w:tc>
          <w:tcPr>
            <w:tcW w:type="dxa" w:w="5494"/>
          </w:tcPr>
          <w:p>
            <w:pPr>
              <w:pStyle w:val="Compact"/>
            </w:pPr>
            <w:r>
              <w:rPr>
                <w:rFonts w:hint="eastAsia"/>
              </w:rPr>
              <w:t xml:space="preserve">含义</w:t>
            </w:r>
          </w:p>
        </w:tc>
        <w:tc>
          <w:tcPr>
            <w:tcW w:type="dxa" w:w="2044"/>
          </w:tcPr>
          <w:p>
            <w:pPr>
              <w:pStyle w:val="Compact"/>
            </w:pPr>
            <w:r>
              <w:rPr>
                <w:rFonts w:hint="eastAsia"/>
              </w:rPr>
              <w:t xml:space="preserve">单位</w:t>
            </w:r>
          </w:p>
        </w:tc>
      </w:tr>
      <w:tr>
        <w:trPr>
          <w:cantSplit/>
        </w:trPr>
        <w:tc>
          <w:tcPr>
            <w:tcW w:type="dxa" w:w="1488"/>
          </w:tcPr>
          <w:p>
            <w:pPr>
              <w:pStyle w:val="Compact"/>
            </w:pPr>
            <m:oMath>
              <m:r>
                <m:t>n</m:t>
              </m:r>
            </m:oMath>
          </w:p>
        </w:tc>
        <w:tc>
          <w:tcPr>
            <w:tcW w:type="dxa" w:w="5494"/>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2044"/>
          </w:tcPr>
          <w:p>
            <w:pPr>
              <w:pStyle w:val="Compact"/>
            </w:pPr>
            <w:r>
              <w:t xml:space="preserve">—</w:t>
            </w:r>
          </w:p>
        </w:tc>
      </w:tr>
      <w:tr>
        <w:trPr>
          <w:cantSplit/>
        </w:trPr>
        <w:tc>
          <w:tcPr>
            <w:tcW w:type="dxa" w:w="1488"/>
          </w:tcPr>
          <w:p>
            <w:pPr>
              <w:pStyle w:val="Compact"/>
            </w:pPr>
            <m:oMath>
              <m:r>
                <m:t>h</m:t>
              </m:r>
            </m:oMath>
          </w:p>
        </w:tc>
        <w:tc>
          <w:tcPr>
            <w:tcW w:type="dxa" w:w="5494"/>
          </w:tcPr>
          <w:p>
            <w:pPr>
              <w:pStyle w:val="Compact"/>
            </w:pPr>
            <w:r>
              <w:rPr>
                <w:rFonts w:hint="eastAsia"/>
              </w:rPr>
              <w:t xml:space="preserve">仓库（基地）位置</w:t>
            </w:r>
          </w:p>
        </w:tc>
        <w:tc>
          <w:tcPr>
            <w:tcW w:type="dxa" w:w="2044"/>
          </w:tcPr>
          <w:p>
            <w:pPr>
              <w:pStyle w:val="Compact"/>
            </w:pPr>
            <w:r>
              <w:t xml:space="preserve">—</w:t>
            </w:r>
          </w:p>
        </w:tc>
      </w:tr>
      <w:tr>
        <w:trPr>
          <w:cantSplit/>
        </w:trPr>
        <w:tc>
          <w:tcPr>
            <w:tcW w:type="dxa" w:w="1488"/>
          </w:tcPr>
          <w:p>
            <w:pPr>
              <w:pStyle w:val="Compact"/>
            </w:pPr>
            <m:oMath>
              <m:sSub>
                <m:e>
                  <m:r>
                    <m:t>t</m:t>
                  </m:r>
                </m:e>
                <m:sub>
                  <m:r>
                    <m:t>i</m:t>
                  </m:r>
                </m:sub>
              </m:sSub>
            </m:oMath>
            <w:r>
              <w:t xml:space="preserve"> </w:t>
            </w:r>
            <w:r>
              <w:t xml:space="preserve">/</w:t>
            </w:r>
            <w:r>
              <w:t xml:space="preserve"> </w:t>
            </w:r>
            <m:oMath>
              <m:r>
                <m:t>i</m:t>
              </m:r>
            </m:oMath>
          </w:p>
        </w:tc>
        <w:tc>
          <w:tcPr>
            <w:tcW w:type="dxa" w:w="5494"/>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2044"/>
          </w:tcPr>
          <w:p>
            <w:pPr>
              <w:pStyle w:val="Compact"/>
            </w:pPr>
            <w:r>
              <w:t xml:space="preserve">—</w:t>
            </w:r>
          </w:p>
        </w:tc>
      </w:tr>
      <w:tr>
        <w:trPr>
          <w:cantSplit/>
        </w:trPr>
        <w:tc>
          <w:tcPr>
            <w:tcW w:type="dxa" w:w="1488"/>
          </w:tcPr>
          <w:p>
            <w:pPr>
              <w:pStyle w:val="Compact"/>
            </w:pPr>
            <m:oMath>
              <m:sSub>
                <m:e>
                  <m:r>
                    <m:t>d</m:t>
                  </m:r>
                </m:e>
                <m:sub>
                  <m:r>
                    <m:t>i</m:t>
                  </m:r>
                  <m:r>
                    <m:t>j</m:t>
                  </m:r>
                </m:sub>
              </m:sSub>
            </m:oMath>
          </w:p>
        </w:tc>
        <w:tc>
          <w:tcPr>
            <w:tcW w:type="dxa" w:w="5494"/>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2044"/>
          </w:tcPr>
          <w:p>
            <w:pPr>
              <w:pStyle w:val="Compact"/>
            </w:pPr>
            <w:r>
              <w:t xml:space="preserve">m</w:t>
            </w:r>
          </w:p>
        </w:tc>
      </w:tr>
      <w:tr>
        <w:trPr>
          <w:cantSplit/>
        </w:trPr>
        <w:tc>
          <w:tcPr>
            <w:tcW w:type="dxa" w:w="1488"/>
          </w:tcPr>
          <w:p>
            <w:pPr>
              <w:pStyle w:val="Compact"/>
            </w:pPr>
            <m:oMath>
              <m:sSub>
                <m:e>
                  <m:r>
                    <m:t>q</m:t>
                  </m:r>
                </m:e>
                <m:sub>
                  <m:r>
                    <m:t>i</m:t>
                  </m:r>
                </m:sub>
              </m:sSub>
            </m:oMath>
          </w:p>
        </w:tc>
        <w:tc>
          <w:tcPr>
            <w:tcW w:type="dxa" w:w="5494"/>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2044"/>
          </w:tcPr>
          <w:p>
            <w:pPr>
              <w:pStyle w:val="Compact"/>
            </w:pPr>
            <w:r>
              <w:t xml:space="preserve">kg</w:t>
            </w:r>
          </w:p>
        </w:tc>
      </w:tr>
      <w:tr>
        <w:trPr>
          <w:cantSplit/>
        </w:trPr>
        <w:tc>
          <w:tcPr>
            <w:tcW w:type="dxa" w:w="1488"/>
          </w:tcPr>
          <w:p>
            <w:pPr>
              <w:pStyle w:val="Compact"/>
            </w:pPr>
            <m:oMath>
              <m:r>
                <m:t>L</m:t>
              </m:r>
            </m:oMath>
          </w:p>
        </w:tc>
        <w:tc>
          <w:tcPr>
            <w:tcW w:type="dxa" w:w="5494"/>
          </w:tcPr>
          <w:p>
            <w:pPr>
              <w:pStyle w:val="Compact"/>
            </w:pPr>
            <w:r>
              <w:rPr>
                <w:rFonts w:hint="eastAsia"/>
              </w:rPr>
              <w:t xml:space="preserve">离开某点时的载重（=</w:t>
            </w:r>
            <w:r>
              <w:t xml:space="preserve"> </w:t>
            </w:r>
            <w:r>
              <w:rPr>
                <w:rFonts w:hint="eastAsia"/>
              </w:rPr>
              <w:t xml:space="preserve">尚未投递需求之和）</w:t>
            </w:r>
          </w:p>
        </w:tc>
        <w:tc>
          <w:tcPr>
            <w:tcW w:type="dxa" w:w="2044"/>
          </w:tcPr>
          <w:p>
            <w:pPr>
              <w:pStyle w:val="Compact"/>
            </w:pPr>
            <w:r>
              <w:t xml:space="preserve">kg</w:t>
            </w:r>
          </w:p>
        </w:tc>
      </w:tr>
      <w:tr>
        <w:trPr>
          <w:cantSplit/>
        </w:trPr>
        <w:tc>
          <w:tcPr>
            <w:tcW w:type="dxa" w:w="1488"/>
          </w:tcPr>
          <w:p>
            <w:pPr>
              <w:pStyle w:val="Compact"/>
            </w:pPr>
            <m:oMath>
              <m:r>
                <m:t>α</m:t>
              </m:r>
            </m:oMath>
          </w:p>
        </w:tc>
        <w:tc>
          <w:tcPr>
            <w:tcW w:type="dxa" w:w="5494"/>
          </w:tcPr>
          <w:p>
            <w:pPr>
              <w:pStyle w:val="Compact"/>
            </w:pPr>
            <w:r>
              <w:rPr>
                <w:rFonts w:hint="eastAsia"/>
              </w:rPr>
              <w:t xml:space="preserve">空载能耗率（纵截距）</w:t>
            </w:r>
          </w:p>
        </w:tc>
        <w:tc>
          <w:tcPr>
            <w:tcW w:type="dxa" w:w="2044"/>
          </w:tcPr>
          <w:p>
            <w:pPr>
              <w:pStyle w:val="Compact"/>
            </w:pPr>
            <w:r>
              <w:t xml:space="preserve">Wh/m</w:t>
            </w:r>
          </w:p>
        </w:tc>
      </w:tr>
      <w:tr>
        <w:trPr>
          <w:cantSplit/>
        </w:trPr>
        <w:tc>
          <w:tcPr>
            <w:tcW w:type="dxa" w:w="1488"/>
          </w:tcPr>
          <w:p>
            <w:pPr>
              <w:pStyle w:val="Compact"/>
            </w:pPr>
            <m:oMath>
              <m:r>
                <m:t>β</m:t>
              </m:r>
            </m:oMath>
          </w:p>
        </w:tc>
        <w:tc>
          <w:tcPr>
            <w:tcW w:type="dxa" w:w="5494"/>
          </w:tcPr>
          <w:p>
            <w:pPr>
              <w:pStyle w:val="Compact"/>
            </w:pPr>
            <w:r>
              <w:rPr>
                <w:rFonts w:hint="eastAsia"/>
              </w:rPr>
              <w:t xml:space="preserve">载重敏感系数（斜率）</w:t>
            </w:r>
          </w:p>
        </w:tc>
        <w:tc>
          <w:tcPr>
            <w:tcW w:type="dxa" w:w="2044"/>
          </w:tcPr>
          <w:p>
            <w:pPr>
              <w:pStyle w:val="Compact"/>
            </w:pPr>
            <w:r>
              <w:t xml:space="preserve">Wh/(m·kg)</w:t>
            </w:r>
          </w:p>
        </w:tc>
      </w:tr>
      <w:tr>
        <w:trPr>
          <w:cantSplit/>
        </w:trPr>
        <w:tc>
          <w:tcPr>
            <w:tcW w:type="dxa" w:w="1488"/>
          </w:tcPr>
          <w:p>
            <w:pPr>
              <w:pStyle w:val="Compact"/>
            </w:pPr>
            <m:oMath>
              <m:r>
                <m:t>C</m:t>
              </m:r>
            </m:oMath>
          </w:p>
        </w:tc>
        <w:tc>
          <w:tcPr>
            <w:tcW w:type="dxa" w:w="5494"/>
          </w:tcPr>
          <w:p>
            <w:pPr>
              <w:pStyle w:val="Compact"/>
            </w:pPr>
            <w:r>
              <w:rPr>
                <w:rFonts w:hint="eastAsia"/>
              </w:rPr>
              <w:t xml:space="preserve">载重上限</w:t>
            </w:r>
          </w:p>
        </w:tc>
        <w:tc>
          <w:tcPr>
            <w:tcW w:type="dxa" w:w="2044"/>
          </w:tcPr>
          <w:p>
            <w:pPr>
              <w:pStyle w:val="Compact"/>
            </w:pPr>
            <w:r>
              <w:t xml:space="preserve">kg</w:t>
            </w:r>
          </w:p>
        </w:tc>
      </w:tr>
      <w:tr>
        <w:trPr>
          <w:cantSplit/>
        </w:trPr>
        <w:tc>
          <w:tcPr>
            <w:tcW w:type="dxa" w:w="1488"/>
          </w:tcPr>
          <w:p>
            <w:pPr>
              <w:pStyle w:val="Compact"/>
            </w:pPr>
            <m:oMath>
              <m:r>
                <m:t>B</m:t>
              </m:r>
            </m:oMath>
          </w:p>
        </w:tc>
        <w:tc>
          <w:tcPr>
            <w:tcW w:type="dxa" w:w="5494"/>
          </w:tcPr>
          <w:p>
            <w:pPr>
              <w:pStyle w:val="Compact"/>
            </w:pPr>
            <w:r>
              <w:rPr>
                <w:rFonts w:hint="eastAsia"/>
              </w:rPr>
              <w:t xml:space="preserve">电池容量</w:t>
            </w:r>
          </w:p>
        </w:tc>
        <w:tc>
          <w:tcPr>
            <w:tcW w:type="dxa" w:w="2044"/>
          </w:tcPr>
          <w:p>
            <w:pPr>
              <w:pStyle w:val="Compact"/>
            </w:pPr>
            <w:r>
              <w:t xml:space="preserve">Wh</w:t>
            </w:r>
          </w:p>
        </w:tc>
      </w:tr>
      <w:tr>
        <w:trPr>
          <w:cantSplit/>
        </w:trPr>
        <w:tc>
          <w:tcPr>
            <w:tcW w:type="dxa" w:w="1488"/>
          </w:tcPr>
          <w:p>
            <w:pPr>
              <w:pStyle w:val="Compact"/>
            </w:pPr>
            <m:oMath>
              <m:r>
                <m:rPr>
                  <m:nor/>
                  <m:sty m:val="p"/>
                </m:rPr>
                <m:t>EED</m:t>
              </m:r>
              <m:r>
                <m:rPr>
                  <m:sty m:val="p"/>
                </m:rPr>
                <m:t>(</m:t>
              </m:r>
              <m:r>
                <m:t>i</m:t>
              </m:r>
              <m:r>
                <m:rPr>
                  <m:sty m:val="p"/>
                </m:rPr>
                <m:t>,</m:t>
              </m:r>
              <m:r>
                <m:t>j</m:t>
              </m:r>
              <m:r>
                <m:rPr>
                  <m:sty m:val="p"/>
                </m:rPr>
                <m:t>,</m:t>
              </m:r>
              <m:r>
                <m:t>L</m:t>
              </m:r>
              <m:r>
                <m:rPr>
                  <m:sty m:val="p"/>
                </m:rPr>
                <m:t>)</m:t>
              </m:r>
            </m:oMath>
          </w:p>
        </w:tc>
        <w:tc>
          <w:tcPr>
            <w:tcW w:type="dxa" w:w="5494"/>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w:t>
            </w:r>
            <w:r>
              <w:t xml:space="preserve"> 5.2 </w:t>
            </w:r>
            <w:r>
              <w:rPr>
                <w:rFonts w:hint="eastAsia"/>
              </w:rPr>
              <w:t xml:space="preserve">节）</w:t>
            </w:r>
          </w:p>
        </w:tc>
        <w:tc>
          <w:tcPr>
            <w:tcW w:type="dxa" w:w="2044"/>
          </w:tcPr>
          <w:p>
            <w:pPr>
              <w:pStyle w:val="Compact"/>
            </w:pPr>
            <w:r>
              <w:t xml:space="preserve">m</w:t>
            </w:r>
          </w:p>
        </w:tc>
      </w:tr>
      <w:tr>
        <w:trPr>
          <w:cantSplit/>
        </w:trPr>
        <w:tc>
          <w:tcPr>
            <w:tcW w:type="dxa" w:w="1488"/>
          </w:tcPr>
          <w:p>
            <w:pPr>
              <w:pStyle w:val="Compact"/>
            </w:pPr>
            <m:oMath>
              <m:r>
                <m:t>π</m:t>
              </m:r>
            </m:oMath>
          </w:p>
        </w:tc>
        <w:tc>
          <w:tcPr>
            <w:tcW w:type="dxa" w:w="5494"/>
          </w:tcPr>
          <w:p>
            <w:pPr>
              <w:pStyle w:val="Compact"/>
            </w:pPr>
            <w:r>
              <w:rPr>
                <w:rFonts w:hint="eastAsia"/>
              </w:rPr>
              <w:t xml:space="preserve">访问顺序（目标点的一个排列）</w:t>
            </w:r>
          </w:p>
        </w:tc>
        <w:tc>
          <w:tcPr>
            <w:tcW w:type="dxa" w:w="2044"/>
          </w:tcPr>
          <w:p>
            <w:pPr>
              <w:pStyle w:val="Compact"/>
            </w:pPr>
            <w:r>
              <w:t xml:space="preserve">—</w:t>
            </w:r>
          </w:p>
        </w:tc>
      </w:tr>
      <w:tr>
        <w:trPr>
          <w:cantSplit/>
        </w:trPr>
        <w:tc>
          <w:tcPr>
            <w:tcW w:type="dxa" w:w="1488"/>
          </w:tcPr>
          <w:p>
            <w:pPr>
              <w:pStyle w:val="Compact"/>
            </w:pPr>
            <m:oMath>
              <m:r>
                <m:t>Q</m:t>
              </m:r>
            </m:oMath>
          </w:p>
        </w:tc>
        <w:tc>
          <w:tcPr>
            <w:tcW w:type="dxa" w:w="5494"/>
          </w:tcPr>
          <w:p>
            <w:pPr>
              <w:pStyle w:val="Compact"/>
            </w:pPr>
            <w:r>
              <w:rPr>
                <w:rFonts w:hint="eastAsia"/>
              </w:rPr>
              <w:t xml:space="preserve">已访问点集合（可用位向量表示）</w:t>
            </w:r>
          </w:p>
        </w:tc>
        <w:tc>
          <w:tcPr>
            <w:tcW w:type="dxa" w:w="2044"/>
          </w:tcPr>
          <w:p>
            <w:pPr>
              <w:pStyle w:val="Compact"/>
            </w:pPr>
            <w:r>
              <w:t xml:space="preserve">—</w:t>
            </w:r>
          </w:p>
        </w:tc>
      </w:tr>
      <w:tr>
        <w:trPr>
          <w:cantSplit/>
        </w:trPr>
        <w:tc>
          <w:tcPr>
            <w:tcW w:type="dxa" w:w="1488"/>
          </w:tcPr>
          <w:p>
            <w:pPr>
              <w:pStyle w:val="Compact"/>
            </w:pPr>
            <m:oMath>
              <m:r>
                <m:t>R</m:t>
              </m:r>
            </m:oMath>
          </w:p>
        </w:tc>
        <w:tc>
          <w:tcPr>
            <w:tcW w:type="dxa" w:w="5494"/>
          </w:tcPr>
          <w:p>
            <w:pPr>
              <w:pStyle w:val="Compact"/>
            </w:pPr>
            <w:r>
              <w:rPr>
                <w:rFonts w:hint="eastAsia"/>
              </w:rPr>
              <w:t xml:space="preserve">未访问点集合</w:t>
            </w:r>
          </w:p>
        </w:tc>
        <w:tc>
          <w:tcPr>
            <w:tcW w:type="dxa" w:w="2044"/>
          </w:tcPr>
          <w:p>
            <w:pPr>
              <w:pStyle w:val="Compact"/>
            </w:pPr>
            <w:r>
              <w:t xml:space="preserve">—</w:t>
            </w:r>
          </w:p>
        </w:tc>
      </w:tr>
      <w:tr>
        <w:trPr>
          <w:cantSplit/>
        </w:trPr>
        <w:tc>
          <w:tcPr>
            <w:tcW w:type="dxa" w:w="1488"/>
          </w:tcPr>
          <w:p>
            <w:pPr>
              <w:pStyle w:val="Compact"/>
            </w:pPr>
            <m:oMath>
              <m:r>
                <m:t>ℓ</m:t>
              </m:r>
            </m:oMath>
          </w:p>
        </w:tc>
        <w:tc>
          <w:tcPr>
            <w:tcW w:type="dxa" w:w="5494"/>
          </w:tcPr>
          <w:p>
            <w:pPr>
              <w:pStyle w:val="Compact"/>
            </w:pPr>
            <w:r>
              <w:rPr>
                <w:rFonts w:hint="eastAsia"/>
              </w:rPr>
              <w:t xml:space="preserve">被翻转子段（或移动子段）的点数</w:t>
            </w:r>
          </w:p>
        </w:tc>
        <w:tc>
          <w:tcPr>
            <w:tcW w:type="dxa" w:w="2044"/>
          </w:tcPr>
          <w:p>
            <w:pPr>
              <w:pStyle w:val="Compact"/>
            </w:pPr>
            <w:r>
              <w:t xml:space="preserve">—</w:t>
            </w:r>
          </w:p>
        </w:tc>
      </w:tr>
      <w:tr>
        <w:trPr>
          <w:cantSplit/>
        </w:trPr>
        <w:tc>
          <w:tcPr>
            <w:tcW w:type="dxa" w:w="1488"/>
          </w:tcPr>
          <w:p>
            <w:pPr>
              <w:pStyle w:val="Compact"/>
            </w:pPr>
            <m:oMath>
              <m:r>
                <m:t>κ</m:t>
              </m:r>
            </m:oMath>
          </w:p>
        </w:tc>
        <w:tc>
          <w:tcPr>
            <w:tcW w:type="dxa" w:w="5494"/>
          </w:tcPr>
          <w:p>
            <w:pPr>
              <w:pStyle w:val="Compact"/>
            </w:pPr>
            <w:r>
              <w:rPr>
                <w:rFonts w:hint="eastAsia"/>
              </w:rPr>
              <w:t xml:space="preserve">分层推进中的层号（=</w:t>
            </w:r>
            <w:r>
              <w:t xml:space="preserve"> </w:t>
            </w:r>
            <w:r>
              <w:rPr>
                <w:rFonts w:hint="eastAsia"/>
              </w:rPr>
              <w:t xml:space="preserve">已访问点个数）</w:t>
            </w:r>
          </w:p>
        </w:tc>
        <w:tc>
          <w:tcPr>
            <w:tcW w:type="dxa" w:w="2044"/>
          </w:tcPr>
          <w:p>
            <w:pPr>
              <w:pStyle w:val="Compact"/>
            </w:pPr>
            <w:r>
              <w:t xml:space="preserve">—</w:t>
            </w:r>
          </w:p>
        </w:tc>
      </w:tr>
      <w:tr>
        <w:trPr>
          <w:cantSplit/>
        </w:trPr>
        <w:tc>
          <w:tcPr>
            <w:tcW w:type="dxa" w:w="1488"/>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494"/>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2044"/>
          </w:tcPr>
          <w:p>
            <w:pPr>
              <w:pStyle w:val="Compact"/>
            </w:pPr>
            <w:r>
              <w:t xml:space="preserve">m</w:t>
            </w:r>
          </w:p>
        </w:tc>
      </w:tr>
      <w:tr>
        <w:trPr>
          <w:cantSplit/>
        </w:trPr>
        <w:tc>
          <w:tcPr>
            <w:tcW w:type="dxa" w:w="1488"/>
          </w:tcPr>
          <w:p>
            <w:pPr>
              <w:pStyle w:val="Compact"/>
            </w:pPr>
            <m:oMath>
              <m:r>
                <m:t>ε</m:t>
              </m:r>
            </m:oMath>
          </w:p>
        </w:tc>
        <w:tc>
          <w:tcPr>
            <w:tcW w:type="dxa" w:w="5494"/>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2044"/>
          </w:tcPr>
          <w:p>
            <w:pPr>
              <w:pStyle w:val="Compact"/>
            </w:pPr>
            <w:r>
              <w:t xml:space="preserve">—</w:t>
            </w:r>
          </w:p>
        </w:tc>
      </w:tr>
    </w:tbl>
    <w:bookmarkEnd w:id="17"/>
    <w:bookmarkStart w:id="18" w:name="s1等效电量距离的构建"/>
    <w:p>
      <w:pPr>
        <w:pStyle w:val="Heading3"/>
      </w:pPr>
      <w:r>
        <w:t xml:space="preserve">5.2 </w:t>
      </w: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w:t>
      </w:r>
      <w:r>
        <w:t xml:space="preserve"> </w:t>
      </w:r>
      <w:r>
        <w:rPr>
          <w:rFonts w:hint="eastAsia"/>
        </w:rPr>
        <w:t xml:space="preserve">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w:r>
        <w:t xml:space="preserve"> </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t xml:space="preserve"> </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nor/>
              <m:sty m:val="p"/>
            </m:rPr>
            <m:t>EED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nor/>
            <m:sty m:val="p"/>
          </m:rPr>
          <m:t>EED</m:t>
        </m:r>
        <m:r>
          <m:rPr>
            <m:sty m:val="p"/>
          </m:rPr>
          <m:t>(</m:t>
        </m:r>
        <m:r>
          <m:t>i</m:t>
        </m:r>
        <m:r>
          <m:rPr>
            <m:sty m:val="p"/>
          </m:rPr>
          <m:t>,</m:t>
        </m:r>
        <m:r>
          <m:t>j</m:t>
        </m:r>
        <m:r>
          <m:rPr>
            <m:sty m:val="p"/>
          </m:rPr>
          <m:t>,</m:t>
        </m:r>
        <m:r>
          <m:t>L</m:t>
        </m:r>
        <m:r>
          <m:rPr>
            <m:sty m:val="p"/>
          </m:rPr>
          <m:t>)</m:t>
        </m:r>
        <m:r>
          <m:rPr>
            <m:sty m:val="p"/>
          </m:rPr>
          <m:t>⋅</m:t>
        </m:r>
        <m:r>
          <m:t>α</m:t>
        </m:r>
      </m:oMath>
      <w:r>
        <w:rPr>
          <w:rFonts w:hint="eastAsia"/>
        </w:rPr>
        <w:t xml:space="preserve">，</w:t>
      </w:r>
      <w:r>
        <w:t xml:space="preserve"> </w:t>
      </w:r>
      <w:r>
        <w:rPr>
          <w:rFonts w:hint="eastAsia"/>
        </w:rPr>
        <w:t xml:space="preserve">即等效电量距离乘以空载能耗率即得真实能耗（Wh）。</w:t>
      </w:r>
      <w:r>
        <w:t xml:space="preserve"> </w:t>
      </w:r>
      <w:r>
        <w:rPr>
          <w:rFonts w:hint="eastAsia"/>
        </w:rPr>
        <w:t xml:space="preserve">当</w:t>
      </w:r>
      <w:r>
        <w:t xml:space="preserve"> </w:t>
      </w:r>
      <m:oMath>
        <m:r>
          <m:t>L</m:t>
        </m:r>
        <m:r>
          <m:rPr>
            <m:sty m:val="p"/>
          </m:rPr>
          <m:t>=</m:t>
        </m:r>
        <m:r>
          <m:t>0</m:t>
        </m:r>
      </m:oMath>
      <w:r>
        <w:t xml:space="preserve"> </w:t>
      </w:r>
      <w:r>
        <w:rPr>
          <w:rFonts w:hint="eastAsia"/>
        </w:rPr>
        <w:t xml:space="preserve">时</w:t>
      </w:r>
      <w:r>
        <w:t xml:space="preserve"> </w:t>
      </w:r>
      <m:oMath>
        <m:r>
          <m:rPr>
            <m:nor/>
            <m:sty m:val="p"/>
          </m:rPr>
          <m:t>EED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w:t>
      </w:r>
      <w:r>
        <w:t xml:space="preserve"> </w:t>
      </w:r>
      <w:r>
        <w:rPr>
          <w:rFonts w:hint="eastAsia"/>
        </w:rPr>
        <w:t xml:space="preserve">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nor/>
            <m:sty m:val="p"/>
          </m:rPr>
          <m:t>EED</m:t>
        </m:r>
      </m:oMath>
      <w:r>
        <w:rPr>
          <w:b/>
          <w:bCs/>
        </w:rPr>
        <w:t xml:space="preserve"> </w:t>
      </w:r>
      <w:r>
        <w:rPr>
          <w:rFonts w:hint="eastAsia"/>
          <w:b/>
          <w:bCs/>
        </w:rPr>
        <w:t xml:space="preserve">的性质</w:t>
      </w:r>
      <w:r>
        <w:rPr>
          <w:rFonts w:hint="eastAsia"/>
        </w:rPr>
        <w:t xml:space="preserve">：由定义可见，</w:t>
      </w:r>
      <m:oMath>
        <m:r>
          <m:rPr>
            <m:nor/>
            <m:sty m:val="p"/>
          </m:rPr>
          <m:t>EED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w:t>
      </w:r>
      <w:r>
        <w:t xml:space="preserve"> </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w:t>
      </w:r>
      <w:r>
        <w:t xml:space="preserve"> </w:t>
      </w:r>
      <w:r>
        <w:rPr>
          <w:rFonts w:hint="eastAsia"/>
        </w:rPr>
        <w:t xml:space="preserve">也是</w:t>
      </w:r>
      <w:r>
        <w:t xml:space="preserve"> 3.2 </w:t>
      </w:r>
      <w:r>
        <w:rPr>
          <w:rFonts w:hint="eastAsia"/>
        </w:rPr>
        <w:t xml:space="preserve">节第二类方案必须显式建模的原因。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w:t>
      </w:r>
      <w:r>
        <w:t xml:space="preserve"> </w:t>
      </w:r>
      <w:r>
        <w:rPr>
          <w:rFonts w:hint="eastAsia"/>
        </w:rPr>
        <w:t xml:space="preserve">等效电量距离把“每段能耗随载重变化”这一状态相关关系，</w:t>
      </w:r>
      <w:r>
        <w:t xml:space="preserve"> </w:t>
      </w:r>
      <w:r>
        <w:rPr>
          <w:rFonts w:hint="eastAsia"/>
        </w:rPr>
        <w:t xml:space="preserve">统一折算为一个</w:t>
      </w:r>
      <w:r>
        <w:rPr>
          <w:rFonts w:hint="eastAsia"/>
          <w:b/>
          <w:bCs/>
        </w:rPr>
        <w:t xml:space="preserve">可比较、可叠加的距离标度</w:t>
      </w:r>
      <w:r>
        <w:rPr>
          <w:rFonts w:hint="eastAsia"/>
        </w:rPr>
        <w:t xml:space="preserve">，</w:t>
      </w:r>
      <w:r>
        <w:t xml:space="preserve"> </w:t>
      </w:r>
      <w:r>
        <w:rPr>
          <w:rFonts w:hint="eastAsia"/>
        </w:rPr>
        <w:t xml:space="preserve">使</w:t>
      </w:r>
      <w:r>
        <w:t xml:space="preserve"> 5.3~5.5 </w:t>
      </w:r>
      <w:r>
        <w:rPr>
          <w:rFonts w:hint="eastAsia"/>
        </w:rPr>
        <w:t xml:space="preserve">节的构造与搜索过程可以用同一量纲处理边代价。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nor/>
            <m:sty m:val="p"/>
          </m:rPr>
          <m:t>EED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w:t>
      </w:r>
      <w:r>
        <w:t xml:space="preserve"> </w:t>
      </w:r>
      <w:r>
        <w:rPr>
          <w:rFonts w:hint="eastAsia"/>
        </w:rPr>
        <w:t xml:space="preserve">“以总能耗最小为目标”在数学上</w:t>
      </w:r>
      <w:r>
        <w:rPr>
          <w:rFonts w:hint="eastAsia"/>
          <w:b/>
          <w:bCs/>
        </w:rPr>
        <w:t xml:space="preserve">完全等价</w:t>
      </w:r>
      <w:r>
        <w:rPr>
          <w:rFonts w:hint="eastAsia"/>
        </w:rPr>
        <w:t xml:space="preserve">（可行解集合与最优解均相同）。</w:t>
      </w:r>
      <w:r>
        <w:t xml:space="preserve"> </w:t>
      </w:r>
      <w:r>
        <w:rPr>
          <w:rFonts w:hint="eastAsia"/>
        </w:rPr>
        <w:t xml:space="preserve">因此本步骤的实质是</w:t>
      </w:r>
      <w:r>
        <w:rPr>
          <w:rFonts w:hint="eastAsia"/>
          <w:b/>
          <w:bCs/>
        </w:rPr>
        <w:t xml:space="preserve">同一优化目标的等价书写形式</w:t>
      </w:r>
      <w:r>
        <w:rPr>
          <w:rFonts w:hint="eastAsia"/>
        </w:rPr>
        <w:t xml:space="preserve">：它不改变优化问题的解，</w:t>
      </w:r>
      <w:r>
        <w:t xml:space="preserve"> </w:t>
      </w:r>
      <w:r>
        <w:rPr>
          <w:rFonts w:hint="eastAsia"/>
        </w:rPr>
        <w:t xml:space="preserve">其价值在于把状态相关的能耗改写为可与几何距离直接比较、叠加的“距离”量纲，</w:t>
      </w:r>
      <w:r>
        <w:t xml:space="preserve"> </w:t>
      </w:r>
      <w:r>
        <w:rPr>
          <w:rFonts w:hint="eastAsia"/>
        </w:rPr>
        <w:t xml:space="preserve">为后续步骤提供统一的代价表达。</w:t>
      </w:r>
      <w:r>
        <w:t xml:space="preserve"> </w:t>
      </w:r>
      <w:r>
        <w:rPr>
          <w:rFonts w:hint="eastAsia"/>
        </w:rPr>
        <w:t xml:space="preserve">此外，因</w:t>
      </w:r>
      <w:r>
        <w:t xml:space="preserve"> </w:t>
      </w:r>
      <m:oMath>
        <m:r>
          <m:rPr>
            <m:nor/>
            <m:sty m:val="p"/>
          </m:rPr>
          <m:t>EED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t xml:space="preserve"> </w:t>
      </w:r>
      <w:r>
        <w:rPr>
          <w:rFonts w:hint="eastAsia"/>
          <w:b/>
          <w:bCs/>
        </w:rPr>
        <w:t xml:space="preserve">仍需按当前载重逐段求值</w:t>
      </w:r>
      <w:r>
        <w:rPr>
          <w:rFonts w:hint="eastAsia"/>
        </w:rPr>
        <w:t xml:space="preserve">（例如</w:t>
      </w:r>
      <w:r>
        <w:t xml:space="preserve"> 5.4 </w:t>
      </w:r>
      <w:r>
        <w:rPr>
          <w:rFonts w:hint="eastAsia"/>
        </w:rPr>
        <w:t xml:space="preserve">节的增量评估、8.8</w:t>
      </w:r>
      <w:r>
        <w:t xml:space="preserve"> </w:t>
      </w:r>
      <w:r>
        <w:rPr>
          <w:rFonts w:hint="eastAsia"/>
        </w:rPr>
        <w:t xml:space="preserve">节节约算法的节约值计算，</w:t>
      </w:r>
      <w:r>
        <w:t xml:space="preserve"> </w:t>
      </w:r>
      <w:r>
        <w:rPr>
          <w:rFonts w:hint="eastAsia"/>
        </w:rPr>
        <w:t xml:space="preserve">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t xml:space="preserve">。</w:t>
      </w:r>
      <w:r>
        <w:t xml:space="preserve"> </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w:t>
      </w:r>
      <w:r>
        <w:t xml:space="preserve"> </w:t>
      </w:r>
      <w:r>
        <w:rPr>
          <w:rFonts w:hint="eastAsia"/>
        </w:rPr>
        <w:t xml:space="preserve">预生成一张等效电量距离矩阵用于粗筛；该近似不区分同一载重下的不同访问状态，</w:t>
      </w:r>
      <w:r>
        <w:t xml:space="preserve"> </w:t>
      </w:r>
      <w:r>
        <w:rPr>
          <w:rFonts w:hint="eastAsia"/>
        </w:rPr>
        <w:t xml:space="preserve">本实施例未采用，仅作为降低单次计算量的备选手段。</w:t>
      </w:r>
    </w:p>
    <w:bookmarkEnd w:id="18"/>
    <w:bookmarkStart w:id="19" w:name="s2电量感知的访问顺序构造实施细节"/>
    <w:p>
      <w:pPr>
        <w:pStyle w:val="Heading3"/>
      </w:pPr>
      <w:r>
        <w:t xml:space="preserve">5.3 </w:t>
      </w: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w:t>
      </w:r>
      <w:r>
        <w:t xml:space="preserve"> </w:t>
      </w:r>
      <w:r>
        <w:rPr>
          <w:rFonts w:hint="eastAsia"/>
        </w:rPr>
        <w:t xml:space="preserve">用于在载重与电量约束下快速得到一个可行初始顺序；</w:t>
      </w:r>
      <w:r>
        <w:t xml:space="preserve"> </w:t>
      </w:r>
      <w:r>
        <w:rPr>
          <w:rFonts w:hint="eastAsia"/>
        </w:rPr>
        <w:t xml:space="preserve">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t xml:space="preserve"> </w:t>
      </w:r>
      <w:r>
        <w:rPr>
          <w:rFonts w:hint="eastAsia"/>
        </w:rPr>
        <w:t xml:space="preserve">（保证等效电量距离定义有效）；</w:t>
      </w:r>
      <w:r>
        <w:t xml:space="preserve"> </w:t>
      </w:r>
      <w:r>
        <w:rPr>
          <w:rFonts w:hint="eastAsia"/>
        </w:rPr>
        <w:t xml:space="preserve">（在服务化实现中，另对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w:t>
      </w:r>
      <w:r>
        <w:t xml:space="preserve"> </w:t>
      </w:r>
      <w:r>
        <w:rPr>
          <w:rFonts w:hint="eastAsia"/>
        </w:rPr>
        <w:t xml:space="preserve">则直接判定不可行并返回，不再进行后续搜索。</w:t>
      </w:r>
      <w:r>
        <w:t xml:space="preserve"> </w:t>
      </w:r>
      <w:r>
        <w:rPr>
          <w:rFonts w:hint="eastAsia"/>
        </w:rPr>
        <w:t xml:space="preserve">该预检之所以必要，是因为按几何目标求解的通用求解器并不携带载重约束的语义：</w:t>
      </w:r>
      <w:r>
        <w:t xml:space="preserve"> </w:t>
      </w:r>
      <w:r>
        <w:rPr>
          <w:rFonts w:hint="eastAsia"/>
        </w:rPr>
        <w:t xml:space="preserve">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w:t>
      </w:r>
      <w:r>
        <w:t xml:space="preserve">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w:t>
      </w:r>
      <w:r>
        <w:t xml:space="preserve"> </w:t>
      </w:r>
      <w:r>
        <w:rPr>
          <w:rFonts w:hint="eastAsia"/>
        </w:rPr>
        <w:t xml:space="preserve">此时任何访问顺序均不可行，几何目标求解器仍会输出一条“几何最优”路线而不加提示，</w:t>
      </w:r>
      <w:r>
        <w:t xml:space="preserve"> </w:t>
      </w:r>
      <w:r>
        <w:rPr>
          <w:rFonts w:hint="eastAsia"/>
        </w:rPr>
        <w:t xml:space="preserve">正确表现是判定不可行并给出原因。</w:t>
      </w:r>
      <w:r>
        <w:t xml:space="preserve"> </w:t>
      </w:r>
      <w:r>
        <w:rPr>
          <w:rFonts w:hint="eastAsia"/>
        </w:rPr>
        <w:t xml:space="preserve">该实例不在</w:t>
      </w:r>
      <w:r>
        <w:t xml:space="preserve"> 8.2 </w:t>
      </w:r>
      <w:r>
        <w:rPr>
          <w:rFonts w:hint="eastAsia"/>
        </w:rPr>
        <w:t xml:space="preserve">节四组共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w:t>
      </w:r>
      <w:r>
        <w:t xml:space="preserve"> </w:t>
      </w:r>
      <w:r>
        <w:rPr>
          <w:rFonts w:hint="eastAsia"/>
        </w:rPr>
        <w:t xml:space="preserve">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nor/>
              <m:sty m:val="p"/>
            </m:rPr>
            <m:t>EED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nor/>
              <m:sty m:val="p"/>
            </m:rPr>
            <m:t>EED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w:t>
      </w:r>
      <w:r>
        <w:t xml:space="preserve"> </w:t>
      </w:r>
      <w:r>
        <w:rPr>
          <w:rFonts w:hint="eastAsia"/>
        </w:rPr>
        <w:t xml:space="preserve">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t xml:space="preserve"> </w:t>
      </w:r>
      <w:r>
        <w:rPr>
          <w:rFonts w:hint="eastAsia"/>
        </w:rPr>
        <w:t xml:space="preserve">（</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w:t>
      </w:r>
      <w:r>
        <w:t xml:space="preserve"> </w:t>
      </w:r>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w:t>
      </w:r>
      <w:r>
        <w:t xml:space="preserve"> </w:t>
      </w:r>
      <w:r>
        <w:rPr>
          <w:rFonts w:hint="eastAsia"/>
        </w:rPr>
        <w:t xml:space="preserve">逐点返航电量预留是构造阶段的一种</w:t>
      </w:r>
      <w:r>
        <w:rPr>
          <w:rFonts w:hint="eastAsia"/>
          <w:b/>
          <w:bCs/>
        </w:rPr>
        <w:t xml:space="preserve">保守预筛</w:t>
      </w:r>
      <w:r>
        <w:rPr>
          <w:rFonts w:hint="eastAsia"/>
        </w:rPr>
        <w:t xml:space="preserve">（本实施例采用），</w:t>
      </w:r>
      <w:r>
        <w:t xml:space="preserve"> </w:t>
      </w:r>
      <w:r>
        <w:rPr>
          <w:rFonts w:hint="eastAsia"/>
        </w:rPr>
        <w:t xml:space="preserve">它使所构造路线具有电量裕度，但</w:t>
      </w:r>
      <w:r>
        <w:rPr>
          <w:rFonts w:hint="eastAsia"/>
          <w:b/>
          <w:bCs/>
        </w:rPr>
        <w:t xml:space="preserve">不是最终的可行性判据</w:t>
      </w:r>
      <w:r>
        <w:rPr>
          <w:rFonts w:hint="eastAsia"/>
        </w:rPr>
        <w:t xml:space="preserve">；</w:t>
      </w:r>
      <w:r>
        <w:t xml:space="preserve"> </w:t>
      </w:r>
      <w:r>
        <w:rPr>
          <w:rFonts w:hint="eastAsia"/>
        </w:rPr>
        <w:t xml:space="preserve">本发明的</w:t>
      </w:r>
      <w:r>
        <w:rPr>
          <w:rFonts w:hint="eastAsia"/>
          <w:b/>
          <w:bCs/>
        </w:rPr>
        <w:t xml:space="preserve">最终可行性判据为全程累计能耗不超过电池容量</w:t>
      </w:r>
      <w:r>
        <w:rPr>
          <w:rFonts w:hint="eastAsia"/>
        </w:rPr>
        <w:t xml:space="preserve">（见</w:t>
      </w:r>
      <w:r>
        <w:t xml:space="preserve"> 5.7 </w:t>
      </w:r>
      <w:r>
        <w:rPr>
          <w:rFonts w:hint="eastAsia"/>
        </w:rPr>
        <w:t xml:space="preserve">节</w:t>
      </w:r>
      <w:r>
        <w:t xml:space="preserve"> S6 </w:t>
      </w:r>
      <w:r>
        <w:rPr>
          <w:rFonts w:hint="eastAsia"/>
        </w:rPr>
        <w:t xml:space="preserve">与</w:t>
      </w:r>
      <w:r>
        <w:t xml:space="preserve"> 5.5 </w:t>
      </w:r>
      <w:r>
        <w:rPr>
          <w:rFonts w:hint="eastAsia"/>
        </w:rPr>
        <w:t xml:space="preserve">节第</w:t>
      </w:r>
      <w:r>
        <w:t xml:space="preserve"> 4 </w:t>
      </w:r>
      <w:r>
        <w:rPr>
          <w:rFonts w:hint="eastAsia"/>
        </w:rPr>
        <w:t xml:space="preserve">条）。</w:t>
      </w:r>
      <w:r>
        <w:t xml:space="preserve"> </w:t>
      </w:r>
      <w:r>
        <w:rPr>
          <w:rFonts w:hint="eastAsia"/>
        </w:rPr>
        <w:t xml:space="preserve">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w:t>
      </w:r>
      <w:r>
        <w:t xml:space="preserve"> </w:t>
      </w:r>
      <w:r>
        <w:rPr>
          <w:rFonts w:hint="eastAsia"/>
        </w:rPr>
        <w:t xml:space="preserve">在所得各条可行路线中取总等效电量距离最小者。</w:t>
      </w:r>
      <w:r>
        <w:t xml:space="preserve"> </w:t>
      </w:r>
      <w:r>
        <w:rPr>
          <w:rFonts w:hint="eastAsia"/>
        </w:rPr>
        <w:t xml:space="preserve">该最优初始解随后</w:t>
      </w:r>
      <w:r>
        <w:rPr>
          <w:rFonts w:hint="eastAsia"/>
          <w:b/>
          <w:bCs/>
        </w:rPr>
        <w:t xml:space="preserve">只执行一次</w:t>
      </w:r>
      <w:r>
        <w:t xml:space="preserve"> </w:t>
      </w:r>
      <w:r>
        <w:t xml:space="preserve">5.4 </w:t>
      </w:r>
      <w:r>
        <w:rPr>
          <w:rFonts w:hint="eastAsia"/>
        </w:rPr>
        <w:t xml:space="preserve">节的局部搜索（而非对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w:t>
      </w:r>
      <w:r>
        <w:t xml:space="preserve"> </w:t>
      </w:r>
      <w:r>
        <w:rPr>
          <w:rFonts w:hint="eastAsia"/>
        </w:rPr>
        <w:t xml:space="preserve">返回其已构造的部分路线，不进行回溯；若</w:t>
      </w:r>
      <w:r>
        <w:t xml:space="preserve"> n </w:t>
      </w:r>
      <w:r>
        <w:rPr>
          <w:rFonts w:hint="eastAsia"/>
        </w:rPr>
        <w:t xml:space="preserve">个起点均无法完成全部目标点的构造，</w:t>
      </w:r>
      <w:r>
        <w:t xml:space="preserve"> </w:t>
      </w:r>
      <w:r>
        <w:rPr>
          <w:rFonts w:hint="eastAsia"/>
        </w:rPr>
        <w:t xml:space="preserve">则返回其中</w:t>
      </w:r>
      <w:r>
        <w:rPr>
          <w:rFonts w:hint="eastAsia"/>
          <w:b/>
          <w:bCs/>
        </w:rPr>
        <w:t xml:space="preserve">访问点数最多</w:t>
      </w:r>
      <w:r>
        <w:rPr>
          <w:rFonts w:hint="eastAsia"/>
        </w:rPr>
        <w:t xml:space="preserve">的一条部分路线并标记为不可行。</w:t>
      </w:r>
      <w:r>
        <w:t xml:space="preserve"> </w:t>
      </w:r>
      <w:r>
        <w:rPr>
          <w:rFonts w:hint="eastAsia"/>
        </w:rPr>
        <w:t xml:space="preserve">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w:t>
      </w:r>
      <w:r>
        <w:t xml:space="preserve"> </w:t>
      </w:r>
      <w:r>
        <w:rPr>
          <w:rFonts w:hint="eastAsia"/>
        </w:rPr>
        <w:t xml:space="preserve">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w:t>
      </w:r>
      <w:r>
        <w:t xml:space="preserve"> 5.5、5.6 </w:t>
      </w:r>
      <w:r>
        <w:rPr>
          <w:rFonts w:hint="eastAsia"/>
        </w:rPr>
        <w:t xml:space="preserve">节及</w:t>
      </w:r>
      <w:r>
        <w:t xml:space="preserve"> 6.6 </w:t>
      </w:r>
      <w:r>
        <w:rPr>
          <w:rFonts w:hint="eastAsia"/>
        </w:rPr>
        <w:t xml:space="preserve">节）。</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w:t>
      </w:r>
      <w:r>
        <w:t xml:space="preserve"> </w:t>
      </w:r>
      <w:r>
        <w:rPr>
          <w:rFonts w:hint="eastAsia"/>
        </w:rPr>
        <w:t xml:space="preserve">（构造复杂度为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bookmarkEnd w:id="19"/>
    <w:bookmarkStart w:id="20" w:name="s3增量式局部搜索实施细节"/>
    <w:p>
      <w:pPr>
        <w:pStyle w:val="Heading3"/>
      </w:pPr>
      <w:r>
        <w:t xml:space="preserve">5.4 </w:t>
      </w: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w:t>
      </w:r>
      <w:r>
        <w:t xml:space="preserve"> </w:t>
      </w:r>
      <w:r>
        <w:rPr>
          <w:rFonts w:hint="eastAsia"/>
        </w:rPr>
        <w:t xml:space="preserve">直到两个邻域均无改进或达到预设迭代上限（默认</w:t>
      </w:r>
      <w:r>
        <w:t xml:space="preserve"> 20 </w:t>
      </w:r>
      <w:r>
        <w:rPr>
          <w:rFonts w:hint="eastAsia"/>
        </w:rPr>
        <w:t xml:space="preserve">次外层迭代）。</w:t>
      </w:r>
      <w:r>
        <w:t xml:space="preserve"> </w:t>
      </w:r>
      <w:r>
        <w:rPr>
          <w:rFonts w:hint="eastAsia"/>
        </w:rPr>
        <w:t xml:space="preserve">本步骤是降级模式的求解主体，其输出同时是精确模式的剪枝上界来源（见</w:t>
      </w:r>
      <w:r>
        <w:t xml:space="preserve"> 5.5 </w:t>
      </w:r>
      <w:r>
        <w:rPr>
          <w:rFonts w:hint="eastAsia"/>
        </w:rPr>
        <w:t xml:space="preserve">节）：</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w:t>
      </w:r>
      <w:r>
        <w:t xml:space="preserve"> </w:t>
      </w:r>
      <w:r>
        <w:rPr>
          <w:rFonts w:hint="eastAsia"/>
        </w:rPr>
        <w:t xml:space="preserve">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t xml:space="preserve"> </w:t>
      </w:r>
      <w:r>
        <w:rPr>
          <w:rFonts w:hint="eastAsia"/>
        </w:rPr>
        <w:t xml:space="preserve">（</w:t>
      </w:r>
      <m:oMath>
        <m:r>
          <m:t>b</m:t>
        </m:r>
        <m:r>
          <m:rPr>
            <m:sty m:val="p"/>
          </m:rPr>
          <m:t>,</m:t>
        </m:r>
        <m:r>
          <m:t>c</m:t>
        </m:r>
        <m:r>
          <m:rPr>
            <m:sty m:val="p"/>
          </m:rPr>
          <m:t>,</m:t>
        </m:r>
        <m:r>
          <m:t>d</m:t>
        </m:r>
      </m:oMath>
      <w:r>
        <w:t xml:space="preserve"> </w:t>
      </w:r>
      <w:r>
        <w:rPr>
          <w:rFonts w:hint="eastAsia"/>
        </w:rPr>
        <w:t xml:space="preserve">为被翻转的子段）</w:t>
      </w:r>
      <w:r>
        <w:t xml:space="preserve"> </w:t>
      </w:r>
      <w:r>
        <w:rPr>
          <w:rFonts w:hint="eastAsia"/>
        </w:rPr>
        <w:t xml:space="preserve">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w:t>
      </w:r>
      <w:r>
        <w:t xml:space="preserve"> </w:t>
      </w:r>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w:t>
      </w:r>
      <w:r>
        <w:t xml:space="preserve"> </w:t>
      </w:r>
      <w:r>
        <w:rPr>
          <w:rFonts w:hint="eastAsia"/>
        </w:rPr>
        <w:t xml:space="preserve">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w:t>
      </w:r>
      <w:r>
        <w:t xml:space="preserve"> </w:t>
      </w:r>
      <w:r>
        <w:rPr>
          <w:rFonts w:hint="eastAsia"/>
        </w:rPr>
        <w:t xml:space="preserve">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w:t>
      </w:r>
      <w:r>
        <w:t xml:space="preserve"> </w:t>
      </w:r>
      <w:r>
        <w:rPr>
          <w:rFonts w:hint="eastAsia"/>
        </w:rPr>
        <w:t xml:space="preserve">以及被移动子段内部；因插入位置在剪下位置之前或之后时，</w:t>
      </w:r>
      <w:r>
        <w:t xml:space="preserve"> </w:t>
      </w:r>
      <w:r>
        <w:rPr>
          <w:rFonts w:hint="eastAsia"/>
        </w:rPr>
        <w:t xml:space="preserve">子段及其中间点之后各段的出发载重会发生整体偏移，</w:t>
      </w:r>
      <w:r>
        <w:t xml:space="preserve"> </w:t>
      </w:r>
      <w:r>
        <w:rPr>
          <w:rFonts w:hint="eastAsia"/>
        </w:rPr>
        <w:t xml:space="preserve">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w:t>
      </w:r>
      <w:r>
        <w:t xml:space="preserve"> </w:t>
      </w:r>
      <w:r>
        <w:rPr>
          <w:rFonts w:hint="eastAsia"/>
        </w:rPr>
        <w:t xml:space="preserve">需要说明的是，本实施例在评估候选移动时，仍需从序列起点沿前缀推演一次</w:t>
      </w:r>
      <w:r>
        <w:t xml:space="preserve"> </w:t>
      </w:r>
      <w:r>
        <w:rPr>
          <w:rFonts w:hint="eastAsia"/>
        </w:rPr>
        <w:t xml:space="preserve">当前位置的剩余电量与载重（见</w:t>
      </w:r>
      <w:r>
        <w:t xml:space="preserve"> 5.8 </w:t>
      </w:r>
      <w:r>
        <w:rPr>
          <w:rFonts w:hint="eastAsia"/>
        </w:rPr>
        <w:t xml:space="preserve">节），故单次评估的实际计算量</w:t>
      </w:r>
      <w:r>
        <w:t xml:space="preserve"> </w:t>
      </w:r>
      <w:r>
        <w:rPr>
          <w:rFonts w:hint="eastAsia"/>
        </w:rPr>
        <w:t xml:space="preserve">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w:t>
      </w:r>
      <w:r>
        <w:t xml:space="preserve"> </w:t>
      </w:r>
      <w:r>
        <w:rPr>
          <w:rFonts w:hint="eastAsia"/>
        </w:rPr>
        <w:t xml:space="preserve">在受影响段上按段累计扣减电量，任意中间点的剩余电量不得为负。</w:t>
      </w:r>
      <w:r>
        <w:t xml:space="preserve"> </w:t>
      </w:r>
      <w:r>
        <w:rPr>
          <w:rFonts w:hint="eastAsia"/>
        </w:rPr>
        <w:t xml:space="preserve">载重校验无需在增量评估中重复进行：由于构造阶段已作总需求预检，</w:t>
      </w:r>
      <w:r>
        <w:t xml:space="preserve"> </w:t>
      </w:r>
      <w:r>
        <w:rPr>
          <w:rFonts w:hint="eastAsia"/>
        </w:rPr>
        <w:t xml:space="preserve">且各段出发载重随访问推进单调递减，</w:t>
      </w:r>
      <w:r>
        <w:t xml:space="preserve"> </w:t>
      </w:r>
      <w:r>
        <w:rPr>
          <w:rFonts w:hint="eastAsia"/>
        </w:rPr>
        <w:t xml:space="preserve">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w:t>
      </w:r>
      <w:r>
        <w:t xml:space="preserve"> </w:t>
      </w:r>
      <w:r>
        <w:rPr>
          <w:rFonts w:hint="eastAsia"/>
        </w:rPr>
        <w:t xml:space="preserve">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w:t>
      </w:r>
      <w:r>
        <w:t xml:space="preserve"> </w:t>
      </w:r>
      <w:r>
        <w:rPr>
          <w:rFonts w:hint="eastAsia"/>
        </w:rPr>
        <w:t xml:space="preserve">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w:t>
      </w:r>
      <w:r>
        <w:t xml:space="preserve"> </w:t>
      </w:r>
      <w:r>
        <w:rPr>
          <w:rFonts w:hint="eastAsia"/>
        </w:rPr>
        <w:t xml:space="preserve">本实施例通过限定“受影响段”，使每次评估只需重算受影响范围内的边，</w:t>
      </w:r>
      <w:r>
        <w:t xml:space="preserve"> </w:t>
      </w:r>
      <w:r>
        <w:rPr>
          <w:rFonts w:hint="eastAsia"/>
        </w:rPr>
        <w:t xml:space="preserve">在相同的搜索过程与相同的结果质量下（实测</w:t>
      </w:r>
      <w:r>
        <w:t xml:space="preserve"> 9 </w:t>
      </w:r>
      <w:r>
        <w:rPr>
          <w:rFonts w:hint="eastAsia"/>
        </w:rPr>
        <w:t xml:space="preserve">个实例的解完全一致），</w:t>
      </w:r>
      <w:r>
        <w:t xml:space="preserve"> </w:t>
      </w:r>
      <w:r>
        <w:rPr>
          <w:rFonts w:hint="eastAsia"/>
        </w:rPr>
        <w:t xml:space="preserve">增量方式相对全量方式平均提速约</w:t>
      </w:r>
      <w:r>
        <w:t xml:space="preserve"> 3.0 </w:t>
      </w:r>
      <w:r>
        <w:rPr>
          <w:rFonts w:hint="eastAsia"/>
        </w:rPr>
        <w:t xml:space="preserve">倍（区间</w:t>
      </w:r>
      <w:r>
        <w:t xml:space="preserve"> 2.5~3.4 </w:t>
      </w:r>
      <w:r>
        <w:rPr>
          <w:rFonts w:hint="eastAsia"/>
        </w:rPr>
        <w:t xml:space="preserve">倍，详见</w:t>
      </w:r>
      <w:r>
        <w:t xml:space="preserve"> 6.4 </w:t>
      </w:r>
      <w:r>
        <w:rPr>
          <w:rFonts w:hint="eastAsia"/>
        </w:rPr>
        <w:t xml:space="preserve">节）。</w:t>
      </w:r>
      <w:r>
        <w:t xml:space="preserve"> </w:t>
      </w:r>
      <w:r>
        <w:rPr>
          <w:rFonts w:hint="eastAsia"/>
        </w:rPr>
        <w:t xml:space="preserve">该</w:t>
      </w:r>
      <w:r>
        <w:t xml:space="preserve"> 3.0 </w:t>
      </w:r>
      <w:r>
        <w:rPr>
          <w:rFonts w:hint="eastAsia"/>
        </w:rPr>
        <w:t xml:space="preserve">倍为实测加速比：全量版经由含对象构造与舍入的路线模拟器、增量版为纯浮点计算，</w:t>
      </w:r>
      <w:r>
        <w:t xml:space="preserve"> </w:t>
      </w:r>
      <w:r>
        <w:rPr>
          <w:rFonts w:hint="eastAsia"/>
        </w:rPr>
        <w:t xml:space="preserve">两版在数据结构与评估粒度上并不完全等价，故该倍数不宜单独归因于“受影响段”这一项限定。</w:t>
      </w:r>
      <w:r>
        <w:t xml:space="preserve"> </w:t>
      </w:r>
      <w:r>
        <w:rPr>
          <w:rFonts w:hint="eastAsia"/>
        </w:rPr>
        <w:t xml:space="preserve">如</w:t>
      </w:r>
      <w:r>
        <w:t xml:space="preserve"> 5.8 </w:t>
      </w:r>
      <w:r>
        <w:rPr>
          <w:rFonts w:hint="eastAsia"/>
        </w:rPr>
        <w:t xml:space="preserve">节所述，“只算受影响段”在渐近阶数上并不降低本步骤的复杂度，</w:t>
      </w:r>
      <w:r>
        <w:t xml:space="preserve"> </w:t>
      </w:r>
      <w:r>
        <w:rPr>
          <w:rFonts w:hint="eastAsia"/>
        </w:rPr>
        <w:t xml:space="preserve">其实质收益是一个</w:t>
      </w:r>
      <w:r>
        <w:rPr>
          <w:rFonts w:hint="eastAsia"/>
          <w:b/>
          <w:bCs/>
        </w:rPr>
        <w:t xml:space="preserve">常数因子</w:t>
      </w:r>
      <w:r>
        <w:t xml:space="preserve">。</w:t>
      </w:r>
      <w:r>
        <w:t xml:space="preserve"> </w:t>
      </w:r>
      <w:r>
        <w:rPr>
          <w:rFonts w:hint="eastAsia"/>
        </w:rPr>
        <w:t xml:space="preserve">本步骤在整体方案中的定位是：为降级模式快速产出可行解，并为精确模式提供剪枝上界（见</w:t>
      </w:r>
      <w:r>
        <w:t xml:space="preserve"> 5.5 </w:t>
      </w:r>
      <w:r>
        <w:rPr>
          <w:rFonts w:hint="eastAsia"/>
        </w:rPr>
        <w:t xml:space="preserve">节）。</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w:t>
      </w:r>
      <w:r>
        <w:t xml:space="preserve"> </w:t>
      </w:r>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w:t>
      </w:r>
      <w:r>
        <w:t xml:space="preserve"> </w:t>
      </w:r>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w:t>
      </w:r>
      <w:r>
        <w:t xml:space="preserve"> </w:t>
      </w:r>
      <w:r>
        <w:rPr>
          <w:rFonts w:hint="eastAsia"/>
        </w:rPr>
        <w:t xml:space="preserve">故任意中间点到任意位置，其“尚未投递需求量之和”始终不超过总需求，</w:t>
      </w:r>
      <w:r>
        <w:t xml:space="preserve"> </w:t>
      </w:r>
      <w:r>
        <w:rPr>
          <w:rFonts w:hint="eastAsia"/>
        </w:rPr>
        <w:t xml:space="preserve">即恒不超过载重上限。因此增量评估中只需校验电量。</w:t>
      </w:r>
    </w:p>
    <w:bookmarkEnd w:id="20"/>
    <w:bookmarkStart w:id="21" w:name="s4模式选择与两模式协同"/>
    <w:p>
      <w:pPr>
        <w:pStyle w:val="Heading3"/>
      </w:pPr>
      <w:r>
        <w:t xml:space="preserve">5.5 </w:t>
      </w: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w:t>
      </w:r>
      <w:r>
        <w:t xml:space="preserve"> </w:t>
      </w:r>
      <w:r>
        <w:rPr>
          <w:rFonts w:hint="eastAsia"/>
        </w:rPr>
        <w:t xml:space="preserve">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nor/>
            <m:sty m:val="p"/>
          </m:rPr>
          <m:t>s</m:t>
        </m:r>
      </m:oMath>
      <w:r>
        <w:t xml:space="preserve">、</w:t>
      </w:r>
      <w:r>
        <w:t xml:space="preserve"> </w:t>
      </w:r>
      <m:oMath>
        <m:sSub>
          <m:e>
            <m:r>
              <m:t>M</m:t>
            </m:r>
          </m:e>
          <m:sub>
            <m:r>
              <m:t>0</m:t>
            </m:r>
          </m:sub>
        </m:sSub>
        <m:r>
          <m:rPr>
            <m:sty m:val="p"/>
          </m:rPr>
          <m:t>=</m:t>
        </m:r>
        <m:r>
          <m:t>0.5</m:t>
        </m:r>
        <m:r>
          <m:t> </m:t>
        </m:r>
        <m:r>
          <m:rPr>
            <m:nor/>
            <m:sty m:val="p"/>
          </m:rPr>
          <m:t>MB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t xml:space="preserve"> </w:t>
      </w:r>
      <w:r>
        <w:rPr>
          <w:rFonts w:hint="eastAsia"/>
        </w:rPr>
        <w:t xml:space="preserve">（本实施例取</w:t>
      </w:r>
      <w:r>
        <w:t xml:space="preserve"> </w:t>
      </w:r>
      <m:oMath>
        <m:sSub>
          <m:e>
            <m:r>
              <m:t>T</m:t>
            </m:r>
          </m:e>
          <m:sub>
            <m:r>
              <m:t>20</m:t>
            </m:r>
          </m:sub>
        </m:sSub>
        <m:r>
          <m:rPr>
            <m:sty m:val="p"/>
          </m:rPr>
          <m:t>=</m:t>
        </m:r>
        <m:r>
          <m:t>2.0</m:t>
        </m:r>
        <m:r>
          <m:t> </m:t>
        </m:r>
        <m:r>
          <m:rPr>
            <m:nor/>
            <m:sty m:val="p"/>
          </m:rPr>
          <m:t>s</m:t>
        </m:r>
      </m:oMath>
      <w:r>
        <w:t xml:space="preserve">、</w:t>
      </w:r>
      <m:oMath>
        <m:sSub>
          <m:e>
            <m:r>
              <m:t>M</m:t>
            </m:r>
          </m:e>
          <m:sub>
            <m:r>
              <m:t>20</m:t>
            </m:r>
          </m:sub>
        </m:sSub>
        <m:r>
          <m:rPr>
            <m:sty m:val="p"/>
          </m:rPr>
          <m:t>=</m:t>
        </m:r>
        <m:r>
          <m:t>155.8</m:t>
        </m:r>
        <m:r>
          <m:t> </m:t>
        </m:r>
        <m:r>
          <m:rPr>
            <m:nor/>
            <m:sty m:val="p"/>
          </m:rPr>
          <m:t>MB</m:t>
        </m:r>
      </m:oMath>
      <w:r>
        <w:rPr>
          <w:rFonts w:hint="eastAsia"/>
        </w:rPr>
        <w:t xml:space="preserve">，取自</w:t>
      </w:r>
      <w:r>
        <w:t xml:space="preserve"> </w:t>
      </w:r>
      <m:oMath>
        <m:r>
          <m:t>n</m:t>
        </m:r>
        <m:r>
          <m:rPr>
            <m:sty m:val="p"/>
          </m:rPr>
          <m:t>=</m:t>
        </m:r>
        <m:r>
          <m:t>20</m:t>
        </m:r>
      </m:oMath>
      <w:r>
        <w:t xml:space="preserve"> </w:t>
      </w:r>
      <w:r>
        <w:rPr>
          <w:rFonts w:hint="eastAsia"/>
        </w:rPr>
        <w:t xml:space="preserve">实测值）；</w:t>
      </w:r>
      <w:r>
        <w:t xml:space="preserve"> </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w:r>
        <w:t xml:space="preserve"> </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w:t>
      </w:r>
      <w:r>
        <w:t xml:space="preserve"> </w:t>
      </w:r>
      <w:r>
        <w:rPr>
          <w:rFonts w:hint="eastAsia"/>
        </w:rPr>
        <w:t xml:space="preserve">自建随机分布实例的耗时中位与峰值内存）：</w:t>
      </w:r>
    </w:p>
    <w:tbl>
      <w:tblPr>
        <w:tblStyle w:val="Table"/>
        <w:tblW w:w="9026" w:type="dxa"/>
        <w:jc w:val="center"/>
        <w:tblInd w:w="720" w:type="dxa"/>
        <w:tblLayout w:type="fixed"/>
        <w:tblCellMar>
          <w:top w:w="0" w:type="dxa"/>
          <w:left w:w="45" w:type="dxa"/>
          <w:bottom w:w="0" w:type="dxa"/>
          <w:right w:w="45" w:type="dxa"/>
        </w:tblCellMar>
        <w:tblLook w:firstRow="1" w:lastRow="0" w:firstColumn="0" w:lastColumn="0" w:noHBand="0" w:noVBand="0" w:val="0020"/>
      </w:tblPr>
      <w:tblGrid>
        <w:gridCol w:w="2130"/>
        <w:gridCol w:w="985"/>
        <w:gridCol w:w="985"/>
        <w:gridCol w:w="985"/>
        <w:gridCol w:w="985"/>
        <w:gridCol w:w="985"/>
        <w:gridCol w:w="985"/>
        <w:gridCol w:w="985"/>
      </w:tblGrid>
      <w:tr>
        <w:trPr>
          <w:tblHeader w:val="on"/>
          <w:cantSplit/>
        </w:trPr>
        <w:tc>
          <w:tcPr>
            <w:tcW w:type="dxa" w:w="2130"/>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985"/>
          </w:tcPr>
          <w:p>
            <w:pPr>
              <w:pStyle w:val="Compact"/>
              <w:spacing w:before="0" w:after="0"/>
            </w:pPr>
            <w:r>
              <w:rPr>
                <w:rFonts w:ascii="Times New Roman" w:hAnsi="Times New Roman" w:eastAsia="宋体"/>
                <w:color w:val="000000"/>
                <w:sz w:val="18"/>
              </w:rPr>
              <w:t xml:space="preserve">14</w:t>
            </w:r>
          </w:p>
        </w:tc>
        <w:tc>
          <w:tcPr>
            <w:tcW w:type="dxa" w:w="985"/>
          </w:tcPr>
          <w:p>
            <w:pPr>
              <w:pStyle w:val="Compact"/>
              <w:spacing w:before="0" w:after="0"/>
            </w:pPr>
            <w:r>
              <w:rPr>
                <w:rFonts w:ascii="Times New Roman" w:hAnsi="Times New Roman" w:eastAsia="宋体"/>
                <w:color w:val="000000"/>
                <w:sz w:val="18"/>
              </w:rPr>
              <w:t xml:space="preserve">15</w:t>
            </w:r>
          </w:p>
        </w:tc>
        <w:tc>
          <w:tcPr>
            <w:tcW w:type="dxa" w:w="985"/>
          </w:tcPr>
          <w:p>
            <w:pPr>
              <w:pStyle w:val="Compact"/>
              <w:spacing w:before="0" w:after="0"/>
            </w:pPr>
            <w:r>
              <w:rPr>
                <w:rFonts w:ascii="Times New Roman" w:hAnsi="Times New Roman" w:eastAsia="宋体"/>
                <w:color w:val="000000"/>
                <w:sz w:val="18"/>
              </w:rPr>
              <w:t xml:space="preserve">16</w:t>
            </w:r>
          </w:p>
        </w:tc>
        <w:tc>
          <w:tcPr>
            <w:tcW w:type="dxa" w:w="985"/>
          </w:tcPr>
          <w:p>
            <w:pPr>
              <w:pStyle w:val="Compact"/>
              <w:spacing w:before="0" w:after="0"/>
            </w:pPr>
            <w:r>
              <w:rPr>
                <w:rFonts w:ascii="Times New Roman" w:hAnsi="Times New Roman" w:eastAsia="宋体"/>
                <w:color w:val="000000"/>
                <w:sz w:val="18"/>
              </w:rPr>
              <w:t xml:space="preserve">17</w:t>
            </w:r>
          </w:p>
        </w:tc>
        <w:tc>
          <w:tcPr>
            <w:tcW w:type="dxa" w:w="985"/>
          </w:tcPr>
          <w:p>
            <w:pPr>
              <w:pStyle w:val="Compact"/>
              <w:spacing w:before="0" w:after="0"/>
            </w:pPr>
            <w:r>
              <w:rPr>
                <w:rFonts w:ascii="Times New Roman" w:hAnsi="Times New Roman" w:eastAsia="宋体"/>
                <w:color w:val="000000"/>
                <w:sz w:val="18"/>
              </w:rPr>
              <w:t xml:space="preserve">18</w:t>
            </w:r>
          </w:p>
        </w:tc>
        <w:tc>
          <w:tcPr>
            <w:tcW w:type="dxa" w:w="985"/>
          </w:tcPr>
          <w:p>
            <w:pPr>
              <w:pStyle w:val="Compact"/>
              <w:spacing w:before="0" w:after="0"/>
            </w:pPr>
            <w:r>
              <w:rPr>
                <w:rFonts w:ascii="Times New Roman" w:hAnsi="Times New Roman" w:eastAsia="宋体"/>
                <w:color w:val="000000"/>
                <w:sz w:val="18"/>
              </w:rPr>
              <w:t xml:space="preserve">19</w:t>
            </w:r>
          </w:p>
        </w:tc>
        <w:tc>
          <w:tcPr>
            <w:tcW w:type="dxa" w:w="985"/>
          </w:tcPr>
          <w:p>
            <w:pPr>
              <w:pStyle w:val="Compact"/>
              <w:spacing w:before="0" w:after="0"/>
            </w:pPr>
            <w:r>
              <w:rPr>
                <w:rFonts w:ascii="Times New Roman" w:hAnsi="Times New Roman" w:eastAsia="宋体"/>
                <w:color w:val="000000"/>
                <w:sz w:val="18"/>
              </w:rPr>
              <w:t xml:space="preserve">20</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估算耗时</w:t>
            </w:r>
            <w:r>
              <w:rPr>
                <w:rFonts w:ascii="Times New Roman" w:hAnsi="Times New Roman" w:eastAsia="宋体"/>
                <w:color w:val="000000"/>
                <w:sz w:val="18"/>
              </w:rPr>
              <w:t xml:space="preserve"> </w:t>
            </w:r>
            <m:oMath>
              <m:acc>
                <m:accPr>
                  <m:chr m:val="̂"/>
                </m:accPr>
                <m:e>
                  <m:r>
                    <m:t>T</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(s)</w:t>
            </w:r>
          </w:p>
        </w:tc>
        <w:tc>
          <w:tcPr>
            <w:tcW w:type="dxa" w:w="985"/>
          </w:tcPr>
          <w:p>
            <w:pPr>
              <w:pStyle w:val="Compact"/>
              <w:spacing w:before="0" w:after="0"/>
            </w:pPr>
            <w:r>
              <w:rPr>
                <w:rFonts w:ascii="Times New Roman" w:hAnsi="Times New Roman" w:eastAsia="宋体"/>
                <w:color w:val="000000"/>
                <w:sz w:val="18"/>
              </w:rPr>
              <w:t xml:space="preserve">0.12</w:t>
            </w:r>
          </w:p>
        </w:tc>
        <w:tc>
          <w:tcPr>
            <w:tcW w:type="dxa" w:w="985"/>
          </w:tcPr>
          <w:p>
            <w:pPr>
              <w:pStyle w:val="Compact"/>
              <w:spacing w:before="0" w:after="0"/>
            </w:pPr>
            <w:r>
              <w:rPr>
                <w:rFonts w:ascii="Times New Roman" w:hAnsi="Times New Roman" w:eastAsia="宋体"/>
                <w:color w:val="000000"/>
                <w:sz w:val="18"/>
              </w:rPr>
              <w:t xml:space="preserve">0.17</w:t>
            </w:r>
          </w:p>
        </w:tc>
        <w:tc>
          <w:tcPr>
            <w:tcW w:type="dxa" w:w="985"/>
          </w:tcPr>
          <w:p>
            <w:pPr>
              <w:pStyle w:val="Compact"/>
              <w:spacing w:before="0" w:after="0"/>
            </w:pPr>
            <w:r>
              <w:rPr>
                <w:rFonts w:ascii="Times New Roman" w:hAnsi="Times New Roman" w:eastAsia="宋体"/>
                <w:color w:val="000000"/>
                <w:sz w:val="18"/>
              </w:rPr>
              <w:t xml:space="preserve">0.26</w:t>
            </w:r>
          </w:p>
        </w:tc>
        <w:tc>
          <w:tcPr>
            <w:tcW w:type="dxa" w:w="985"/>
          </w:tcPr>
          <w:p>
            <w:pPr>
              <w:pStyle w:val="Compact"/>
              <w:spacing w:before="0" w:after="0"/>
            </w:pPr>
            <w:r>
              <w:rPr>
                <w:rFonts w:ascii="Times New Roman" w:hAnsi="Times New Roman" w:eastAsia="宋体"/>
                <w:color w:val="000000"/>
                <w:sz w:val="18"/>
              </w:rPr>
              <w:t xml:space="preserve">0.45</w:t>
            </w:r>
          </w:p>
        </w:tc>
        <w:tc>
          <w:tcPr>
            <w:tcW w:type="dxa" w:w="985"/>
          </w:tcPr>
          <w:p>
            <w:pPr>
              <w:pStyle w:val="Compact"/>
              <w:spacing w:before="0" w:after="0"/>
            </w:pPr>
            <w:r>
              <w:rPr>
                <w:rFonts w:ascii="Times New Roman" w:hAnsi="Times New Roman" w:eastAsia="宋体"/>
                <w:color w:val="000000"/>
                <w:sz w:val="18"/>
              </w:rPr>
              <w:t xml:space="preserve">0.83</w:t>
            </w:r>
          </w:p>
        </w:tc>
        <w:tc>
          <w:tcPr>
            <w:tcW w:type="dxa" w:w="985"/>
          </w:tcPr>
          <w:p>
            <w:pPr>
              <w:pStyle w:val="Compact"/>
              <w:spacing w:before="0" w:after="0"/>
            </w:pPr>
            <w:r>
              <w:rPr>
                <w:rFonts w:ascii="Times New Roman" w:hAnsi="Times New Roman" w:eastAsia="宋体"/>
                <w:color w:val="000000"/>
                <w:sz w:val="18"/>
              </w:rPr>
              <w:t xml:space="preserve">1.58</w:t>
            </w:r>
          </w:p>
        </w:tc>
        <w:tc>
          <w:tcPr>
            <w:tcW w:type="dxa" w:w="985"/>
          </w:tcPr>
          <w:p>
            <w:pPr>
              <w:pStyle w:val="Compact"/>
              <w:spacing w:before="0" w:after="0"/>
            </w:pPr>
            <w:r>
              <w:rPr>
                <w:rFonts w:ascii="Times New Roman" w:hAnsi="Times New Roman" w:eastAsia="宋体"/>
                <w:color w:val="000000"/>
                <w:sz w:val="18"/>
              </w:rPr>
              <w:t xml:space="preserve">3.08</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实测耗时中位</w:t>
            </w:r>
            <w:r>
              <w:rPr>
                <w:rFonts w:ascii="Times New Roman" w:hAnsi="Times New Roman" w:eastAsia="宋体"/>
                <w:color w:val="000000"/>
                <w:sz w:val="18"/>
              </w:rPr>
              <w:t xml:space="preserve"> (s)</w:t>
            </w:r>
          </w:p>
        </w:tc>
        <w:tc>
          <w:tcPr>
            <w:tcW w:type="dxa" w:w="985"/>
          </w:tcPr>
          <w:p>
            <w:pPr>
              <w:pStyle w:val="Compact"/>
              <w:spacing w:before="0" w:after="0"/>
            </w:pPr>
            <w:r>
              <w:rPr>
                <w:rFonts w:ascii="Times New Roman" w:hAnsi="Times New Roman" w:eastAsia="宋体"/>
                <w:color w:val="000000"/>
                <w:sz w:val="18"/>
              </w:rPr>
              <w:t xml:space="preserve">0.053</w:t>
            </w:r>
          </w:p>
        </w:tc>
        <w:tc>
          <w:tcPr>
            <w:tcW w:type="dxa" w:w="985"/>
          </w:tcPr>
          <w:p>
            <w:pPr>
              <w:pStyle w:val="Compact"/>
              <w:spacing w:before="0" w:after="0"/>
            </w:pPr>
            <w:r>
              <w:rPr>
                <w:rFonts w:ascii="Times New Roman" w:hAnsi="Times New Roman" w:eastAsia="宋体"/>
                <w:color w:val="000000"/>
                <w:sz w:val="18"/>
              </w:rPr>
              <w:t xml:space="preserve">0.071</w:t>
            </w:r>
          </w:p>
        </w:tc>
        <w:tc>
          <w:tcPr>
            <w:tcW w:type="dxa" w:w="985"/>
          </w:tcPr>
          <w:p>
            <w:pPr>
              <w:pStyle w:val="Compact"/>
              <w:spacing w:before="0" w:after="0"/>
            </w:pPr>
            <w:r>
              <w:rPr>
                <w:rFonts w:ascii="Times New Roman" w:hAnsi="Times New Roman" w:eastAsia="宋体"/>
                <w:color w:val="000000"/>
                <w:sz w:val="18"/>
              </w:rPr>
              <w:t xml:space="preserve">0.112</w:t>
            </w:r>
          </w:p>
        </w:tc>
        <w:tc>
          <w:tcPr>
            <w:tcW w:type="dxa" w:w="985"/>
          </w:tcPr>
          <w:p>
            <w:pPr>
              <w:pStyle w:val="Compact"/>
              <w:spacing w:before="0" w:after="0"/>
            </w:pPr>
            <w:r>
              <w:rPr>
                <w:rFonts w:ascii="Times New Roman" w:hAnsi="Times New Roman" w:eastAsia="宋体"/>
                <w:color w:val="000000"/>
                <w:sz w:val="18"/>
              </w:rPr>
              <w:t xml:space="preserve">0.206</w:t>
            </w:r>
          </w:p>
        </w:tc>
        <w:tc>
          <w:tcPr>
            <w:tcW w:type="dxa" w:w="985"/>
          </w:tcPr>
          <w:p>
            <w:pPr>
              <w:pStyle w:val="Compact"/>
              <w:spacing w:before="0" w:after="0"/>
            </w:pPr>
            <w:r>
              <w:rPr>
                <w:rFonts w:ascii="Times New Roman" w:hAnsi="Times New Roman" w:eastAsia="宋体"/>
                <w:color w:val="000000"/>
                <w:sz w:val="18"/>
              </w:rPr>
              <w:t xml:space="preserve">0.421</w:t>
            </w:r>
          </w:p>
        </w:tc>
        <w:tc>
          <w:tcPr>
            <w:tcW w:type="dxa" w:w="985"/>
          </w:tcPr>
          <w:p>
            <w:pPr>
              <w:pStyle w:val="Compact"/>
              <w:spacing w:before="0" w:after="0"/>
            </w:pPr>
            <w:r>
              <w:rPr>
                <w:rFonts w:ascii="Times New Roman" w:hAnsi="Times New Roman" w:eastAsia="宋体"/>
                <w:color w:val="000000"/>
                <w:sz w:val="18"/>
              </w:rPr>
              <w:t xml:space="preserve">0.743</w:t>
            </w:r>
          </w:p>
        </w:tc>
        <w:tc>
          <w:tcPr>
            <w:tcW w:type="dxa" w:w="985"/>
          </w:tcPr>
          <w:p>
            <w:pPr>
              <w:pStyle w:val="Compact"/>
              <w:spacing w:before="0" w:after="0"/>
            </w:pPr>
            <w:r>
              <w:rPr>
                <w:rFonts w:ascii="Times New Roman" w:hAnsi="Times New Roman" w:eastAsia="宋体"/>
                <w:color w:val="000000"/>
                <w:sz w:val="18"/>
              </w:rPr>
              <w:t xml:space="preserve">1.774</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估算峰值内存</w:t>
            </w:r>
            <w:r>
              <w:rPr>
                <w:rFonts w:ascii="Times New Roman" w:hAnsi="Times New Roman" w:eastAsia="宋体"/>
                <w:color w:val="000000"/>
                <w:sz w:val="18"/>
              </w:rPr>
              <w:t xml:space="preserve"> </w:t>
            </w:r>
            <m:oMath>
              <m:acc>
                <m:accPr>
                  <m:chr m:val="̂"/>
                </m:accPr>
                <m:e>
                  <m:r>
                    <m:t>M</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(MB)</w:t>
            </w:r>
          </w:p>
        </w:tc>
        <w:tc>
          <w:tcPr>
            <w:tcW w:type="dxa" w:w="985"/>
          </w:tcPr>
          <w:p>
            <w:pPr>
              <w:pStyle w:val="Compact"/>
              <w:spacing w:before="0" w:after="0"/>
            </w:pPr>
            <w:r>
              <w:rPr>
                <w:rFonts w:ascii="Times New Roman" w:hAnsi="Times New Roman" w:eastAsia="宋体"/>
                <w:color w:val="000000"/>
                <w:sz w:val="18"/>
              </w:rPr>
              <w:t xml:space="preserve">4.4</w:t>
            </w:r>
          </w:p>
        </w:tc>
        <w:tc>
          <w:tcPr>
            <w:tcW w:type="dxa" w:w="985"/>
          </w:tcPr>
          <w:p>
            <w:pPr>
              <w:pStyle w:val="Compact"/>
              <w:spacing w:before="0" w:after="0"/>
            </w:pPr>
            <w:r>
              <w:rPr>
                <w:rFonts w:ascii="Times New Roman" w:hAnsi="Times New Roman" w:eastAsia="宋体"/>
                <w:color w:val="000000"/>
                <w:sz w:val="18"/>
              </w:rPr>
              <w:t xml:space="preserve">8.1</w:t>
            </w:r>
          </w:p>
        </w:tc>
        <w:tc>
          <w:tcPr>
            <w:tcW w:type="dxa" w:w="985"/>
          </w:tcPr>
          <w:p>
            <w:pPr>
              <w:pStyle w:val="Compact"/>
              <w:spacing w:before="0" w:after="0"/>
            </w:pPr>
            <w:r>
              <w:rPr>
                <w:rFonts w:ascii="Times New Roman" w:hAnsi="Times New Roman" w:eastAsia="宋体"/>
                <w:color w:val="000000"/>
                <w:sz w:val="18"/>
              </w:rPr>
              <w:t xml:space="preserve">15.4</w:t>
            </w:r>
          </w:p>
        </w:tc>
        <w:tc>
          <w:tcPr>
            <w:tcW w:type="dxa" w:w="985"/>
          </w:tcPr>
          <w:p>
            <w:pPr>
              <w:pStyle w:val="Compact"/>
              <w:spacing w:before="0" w:after="0"/>
            </w:pPr>
            <w:r>
              <w:rPr>
                <w:rFonts w:ascii="Times New Roman" w:hAnsi="Times New Roman" w:eastAsia="宋体"/>
                <w:color w:val="000000"/>
                <w:sz w:val="18"/>
              </w:rPr>
              <w:t xml:space="preserve">30.0</w:t>
            </w:r>
          </w:p>
        </w:tc>
        <w:tc>
          <w:tcPr>
            <w:tcW w:type="dxa" w:w="985"/>
          </w:tcPr>
          <w:p>
            <w:pPr>
              <w:pStyle w:val="Compact"/>
              <w:spacing w:before="0" w:after="0"/>
            </w:pPr>
            <w:r>
              <w:rPr>
                <w:rFonts w:ascii="Times New Roman" w:hAnsi="Times New Roman" w:eastAsia="宋体"/>
                <w:color w:val="000000"/>
                <w:sz w:val="18"/>
              </w:rPr>
              <w:t xml:space="preserve">59.2</w:t>
            </w:r>
          </w:p>
        </w:tc>
        <w:tc>
          <w:tcPr>
            <w:tcW w:type="dxa" w:w="985"/>
          </w:tcPr>
          <w:p>
            <w:pPr>
              <w:pStyle w:val="Compact"/>
              <w:spacing w:before="0" w:after="0"/>
            </w:pPr>
            <w:r>
              <w:rPr>
                <w:rFonts w:ascii="Times New Roman" w:hAnsi="Times New Roman" w:eastAsia="宋体"/>
                <w:color w:val="000000"/>
                <w:sz w:val="18"/>
              </w:rPr>
              <w:t xml:space="preserve">117.6</w:t>
            </w:r>
          </w:p>
        </w:tc>
        <w:tc>
          <w:tcPr>
            <w:tcW w:type="dxa" w:w="985"/>
          </w:tcPr>
          <w:p>
            <w:pPr>
              <w:pStyle w:val="Compact"/>
              <w:spacing w:before="0" w:after="0"/>
            </w:pPr>
            <w:r>
              <w:rPr>
                <w:rFonts w:ascii="Times New Roman" w:hAnsi="Times New Roman" w:eastAsia="宋体"/>
                <w:color w:val="000000"/>
                <w:sz w:val="18"/>
              </w:rPr>
              <w:t xml:space="preserve">234.5</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实测峰值内存</w:t>
            </w:r>
            <w:r>
              <w:rPr>
                <w:rFonts w:ascii="Times New Roman" w:hAnsi="Times New Roman" w:eastAsia="宋体"/>
                <w:color w:val="000000"/>
                <w:sz w:val="18"/>
              </w:rPr>
              <w:t xml:space="preserve"> (MB)</w:t>
            </w:r>
          </w:p>
        </w:tc>
        <w:tc>
          <w:tcPr>
            <w:tcW w:type="dxa" w:w="985"/>
          </w:tcPr>
          <w:p>
            <w:pPr>
              <w:pStyle w:val="Compact"/>
              <w:spacing w:before="0" w:after="0"/>
            </w:pPr>
            <w:r>
              <w:rPr>
                <w:rFonts w:ascii="Times New Roman" w:hAnsi="Times New Roman" w:eastAsia="宋体"/>
                <w:color w:val="000000"/>
                <w:sz w:val="18"/>
              </w:rPr>
              <w:t xml:space="preserve">2.5</w:t>
            </w:r>
          </w:p>
        </w:tc>
        <w:tc>
          <w:tcPr>
            <w:tcW w:type="dxa" w:w="985"/>
          </w:tcPr>
          <w:p>
            <w:pPr>
              <w:pStyle w:val="Compact"/>
              <w:spacing w:before="0" w:after="0"/>
            </w:pPr>
            <w:r>
              <w:rPr>
                <w:rFonts w:ascii="Times New Roman" w:hAnsi="Times New Roman" w:eastAsia="宋体"/>
                <w:color w:val="000000"/>
                <w:sz w:val="18"/>
              </w:rPr>
              <w:t xml:space="preserve">5.2</w:t>
            </w:r>
          </w:p>
        </w:tc>
        <w:tc>
          <w:tcPr>
            <w:tcW w:type="dxa" w:w="985"/>
          </w:tcPr>
          <w:p>
            <w:pPr>
              <w:pStyle w:val="Compact"/>
              <w:spacing w:before="0" w:after="0"/>
            </w:pPr>
            <w:r>
              <w:rPr>
                <w:rFonts w:ascii="Times New Roman" w:hAnsi="Times New Roman" w:eastAsia="宋体"/>
                <w:color w:val="000000"/>
                <w:sz w:val="18"/>
              </w:rPr>
              <w:t xml:space="preserve">9.5</w:t>
            </w:r>
          </w:p>
        </w:tc>
        <w:tc>
          <w:tcPr>
            <w:tcW w:type="dxa" w:w="985"/>
          </w:tcPr>
          <w:p>
            <w:pPr>
              <w:pStyle w:val="Compact"/>
              <w:spacing w:before="0" w:after="0"/>
            </w:pPr>
            <w:r>
              <w:rPr>
                <w:rFonts w:ascii="Times New Roman" w:hAnsi="Times New Roman" w:eastAsia="宋体"/>
                <w:color w:val="000000"/>
                <w:sz w:val="18"/>
              </w:rPr>
              <w:t xml:space="preserve">19.1</w:t>
            </w:r>
          </w:p>
        </w:tc>
        <w:tc>
          <w:tcPr>
            <w:tcW w:type="dxa" w:w="985"/>
          </w:tcPr>
          <w:p>
            <w:pPr>
              <w:pStyle w:val="Compact"/>
              <w:spacing w:before="0" w:after="0"/>
            </w:pPr>
            <w:r>
              <w:rPr>
                <w:rFonts w:ascii="Times New Roman" w:hAnsi="Times New Roman" w:eastAsia="宋体"/>
                <w:color w:val="000000"/>
                <w:sz w:val="18"/>
              </w:rPr>
              <w:t xml:space="preserve">36.7</w:t>
            </w:r>
          </w:p>
        </w:tc>
        <w:tc>
          <w:tcPr>
            <w:tcW w:type="dxa" w:w="985"/>
          </w:tcPr>
          <w:p>
            <w:pPr>
              <w:pStyle w:val="Compact"/>
              <w:spacing w:before="0" w:after="0"/>
            </w:pPr>
            <w:r>
              <w:rPr>
                <w:rFonts w:ascii="Times New Roman" w:hAnsi="Times New Roman" w:eastAsia="宋体"/>
                <w:color w:val="000000"/>
                <w:sz w:val="18"/>
              </w:rPr>
              <w:t xml:space="preserve">75.4</w:t>
            </w:r>
          </w:p>
        </w:tc>
        <w:tc>
          <w:tcPr>
            <w:tcW w:type="dxa" w:w="985"/>
          </w:tcPr>
          <w:p>
            <w:pPr>
              <w:pStyle w:val="Compact"/>
              <w:spacing w:before="0" w:after="0"/>
            </w:pPr>
            <w:r>
              <w:rPr>
                <w:rFonts w:ascii="Times New Roman" w:hAnsi="Times New Roman" w:eastAsia="宋体"/>
                <w:color w:val="000000"/>
                <w:sz w:val="18"/>
              </w:rP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w:t>
      </w:r>
      <w:r>
        <w:t xml:space="preserve"> </w:t>
      </w:r>
      <w:r>
        <w:rPr>
          <w:rFonts w:hint="eastAsia"/>
        </w:rPr>
        <w:t xml:space="preserve">再收紧会拒掉本可精确求解的请求。需说明：所列预算</w:t>
      </w:r>
      <w:r>
        <w:rPr>
          <w:rFonts w:hint="eastAsia"/>
          <w:b/>
          <w:bCs/>
        </w:rPr>
        <w:t xml:space="preserve">仅用于模式决策，不是运行时的硬性中断</w:t>
      </w:r>
      <w:r>
        <w:rPr>
          <w:rFonts w:hint="eastAsia"/>
        </w:rPr>
        <w:t xml:space="preserve">；</w:t>
      </w:r>
      <w:r>
        <w:t xml:space="preserve"> </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t xml:space="preserve"> </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w:t>
      </w:r>
      <w:r>
        <w:t xml:space="preserve"> </w:t>
      </w:r>
      <w:r>
        <w:rPr>
          <w:rFonts w:hint="eastAsia"/>
        </w:rPr>
        <w:t xml:space="preserve">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w:t>
      </w:r>
      <w:r>
        <w:t xml:space="preserve"> </w:t>
      </w:r>
      <w:r>
        <w:rPr>
          <w:rFonts w:hint="eastAsia"/>
        </w:rPr>
        <w:t xml:space="preserve">故降级模式</w:t>
      </w:r>
      <w:r>
        <w:rPr>
          <w:rFonts w:hint="eastAsia"/>
          <w:b/>
          <w:bCs/>
        </w:rPr>
        <w:t xml:space="preserve">加速</w:t>
      </w:r>
      <w:r>
        <w:rPr>
          <w:rFonts w:hint="eastAsia"/>
        </w:rPr>
        <w:t xml:space="preserve">了精确模式，两模式在此意义上互为支撑，</w:t>
      </w:r>
      <w:r>
        <w:t xml:space="preserve"> </w:t>
      </w:r>
      <w:r>
        <w:rPr>
          <w:rFonts w:hint="eastAsia"/>
        </w:rPr>
        <w:t xml:space="preserve">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w:t>
      </w:r>
      <w:r>
        <w:t xml:space="preserve"> </w:t>
      </w:r>
      <w:r>
        <w:rPr>
          <w:rFonts w:hint="eastAsia"/>
        </w:rPr>
        <w:t xml:space="preserve">则返回</w:t>
      </w:r>
      <w:r>
        <w:t xml:space="preserve"> S3 </w:t>
      </w:r>
      <w:r>
        <w:rPr>
          <w:rFonts w:hint="eastAsia"/>
        </w:rPr>
        <w:t xml:space="preserve">的降级解并标注“精确模式已判定不可行”；若</w:t>
      </w:r>
      <w:r>
        <w:t xml:space="preserve"> S5 </w:t>
      </w:r>
      <w:r>
        <w:rPr>
          <w:rFonts w:hint="eastAsia"/>
        </w:rPr>
        <w:t xml:space="preserve">求得最优解，</w:t>
      </w:r>
      <w:r>
        <w:t xml:space="preserve"> </w:t>
      </w:r>
      <w:r>
        <w:rPr>
          <w:rFonts w:hint="eastAsia"/>
        </w:rPr>
        <w:t xml:space="preserve">则同一实例上降级解与最优解的</w:t>
      </w:r>
      <w:r>
        <w:rPr>
          <w:rFonts w:hint="eastAsia"/>
          <w:b/>
          <w:bCs/>
        </w:rPr>
        <w:t xml:space="preserve">确切差距</w:t>
      </w:r>
      <w:r>
        <w:rPr>
          <w:rFonts w:hint="eastAsia"/>
        </w:rPr>
        <w:t xml:space="preserve">即可直接算出（见</w:t>
      </w:r>
      <w:r>
        <w:t xml:space="preserve"> 6.6 </w:t>
      </w:r>
      <w:r>
        <w:rPr>
          <w:rFonts w:hint="eastAsia"/>
        </w:rPr>
        <w:t xml:space="preserve">节）。</w:t>
      </w:r>
      <w:r>
        <w:t xml:space="preserve"> </w:t>
      </w:r>
      <w:r>
        <w:rPr>
          <w:rFonts w:hint="eastAsia"/>
        </w:rPr>
        <w:t xml:space="preserve">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w:t>
      </w:r>
      <w:r>
        <w:t xml:space="preserve"> </w:t>
      </w:r>
      <w:r>
        <w:rPr>
          <w:rFonts w:hint="eastAsia"/>
        </w:rPr>
        <w:t xml:space="preserve">差距</w:t>
      </w:r>
      <w:r>
        <w:rPr>
          <w:rFonts w:hint="eastAsia"/>
          <w:b/>
          <w:bCs/>
        </w:rPr>
        <w:t xml:space="preserve">上界</w:t>
      </w:r>
      <w:r>
        <w:rPr>
          <w:rFonts w:hint="eastAsia"/>
        </w:rPr>
        <w:t xml:space="preserve">（对任意实例成立，但实测较松，见</w:t>
      </w:r>
      <w:r>
        <w:t xml:space="preserve"> 6.6 </w:t>
      </w:r>
      <w:r>
        <w:rPr>
          <w:rFonts w:hint="eastAsia"/>
        </w:rPr>
        <w:t xml:space="preserve">节第</w:t>
      </w:r>
      <w:r>
        <w:t xml:space="preserve"> (2) </w:t>
      </w:r>
      <w:r>
        <w:rPr>
          <w:rFonts w:hint="eastAsia"/>
        </w:rPr>
        <w:t xml:space="preserve">条）。</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w:t>
      </w:r>
      <w:r>
        <w:rPr>
          <w:b/>
          <w:bCs/>
        </w:rPr>
        <w:t xml:space="preserve"> </w:t>
      </w:r>
      <w:r>
        <w:rPr>
          <w:rFonts w:hint="eastAsia"/>
          <w:b/>
          <w:bCs/>
        </w:rPr>
        <w:t xml:space="preserve">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w:t>
      </w:r>
      <w:r>
        <w:t xml:space="preserve"> </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t xml:space="preserve"> </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t xml:space="preserve"> </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t xml:space="preserve"> </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w:t>
      </w:r>
      <w:r>
        <w:t xml:space="preserve"> </w:t>
      </w:r>
      <w:r>
        <w:rPr>
          <w:rFonts w:hint="eastAsia"/>
        </w:rPr>
        <w:t xml:space="preserve">实际使用的模式以</w:t>
      </w:r>
      <w:r>
        <w:rPr>
          <w:rFonts w:hint="eastAsia"/>
          <w:b/>
          <w:bCs/>
        </w:rPr>
        <w:t xml:space="preserve">说明性条目</w:t>
      </w:r>
      <w:r>
        <w:rPr>
          <w:rFonts w:hint="eastAsia"/>
        </w:rPr>
        <w:t xml:space="preserve">附于输出的说明信息中，</w:t>
      </w:r>
      <w:r>
        <w:t xml:space="preserve"> </w:t>
      </w:r>
      <w:r>
        <w:rPr>
          <w:rFonts w:hint="eastAsia"/>
        </w:rPr>
        <w:t xml:space="preserve">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bookmarkEnd w:id="21"/>
    <w:bookmarkStart w:id="22" w:name="s5精确求解模式"/>
    <w:p>
      <w:pPr>
        <w:pStyle w:val="Heading3"/>
      </w:pPr>
      <w:r>
        <w:t xml:space="preserve">5.6 </w:t>
      </w: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nor/>
                <m:sty m:val="p"/>
              </m:rPr>
              <m:t>EED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w:t>
      </w:r>
      <w:r>
        <w:t xml:space="preserve"> </w:t>
      </w:r>
      <w:r>
        <w:rPr>
          <w:rFonts w:hint="eastAsia"/>
        </w:rPr>
        <w:t xml:space="preserve">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t xml:space="preserve"> </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w:t>
      </w:r>
      <w:r>
        <w:t xml:space="preserve"> </w:t>
      </w:r>
      <w:r>
        <w:rPr>
          <w:rFonts w:hint="eastAsia"/>
        </w:rPr>
        <w:t xml:space="preserve">当前位于点</w:t>
      </w:r>
      <w:r>
        <w:t xml:space="preserve"> </w:t>
      </w:r>
      <m:oMath>
        <m:r>
          <m:t>j</m:t>
        </m:r>
      </m:oMath>
      <w:r>
        <w:rPr>
          <w:rFonts w:hint="eastAsia"/>
        </w:rPr>
        <w:t xml:space="preserve">”的状态。</w:t>
      </w:r>
      <w:r>
        <w:t xml:space="preserve"> </w:t>
      </w:r>
      <w:r>
        <w:rPr>
          <w:rFonts w:hint="eastAsia"/>
        </w:rPr>
        <w:t xml:space="preserve">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w:t>
      </w:r>
      <w:r>
        <w:t xml:space="preserve"> </w:t>
      </w:r>
      <w:r>
        <w:rPr>
          <w:rFonts w:hint="eastAsia"/>
        </w:rPr>
        <w:t xml:space="preserve">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w:t>
      </w:r>
      <w:r>
        <w:t xml:space="preserve"> </w:t>
      </w:r>
      <w:r>
        <w:rPr>
          <w:rFonts w:hint="eastAsia"/>
        </w:rPr>
        <w:t xml:space="preserve">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w:t>
      </w:r>
      <w:r>
        <w:t xml:space="preserve"> </w:t>
      </w:r>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nor/>
                      <m:sty m:val="p"/>
                    </m:rPr>
                    <m:t>load</m:t>
                  </m:r>
                  <m:r>
                    <m:rPr>
                      <m:sty m:val="p"/>
                    </m:rPr>
                    <m:t>(</m:t>
                  </m:r>
                  <m:r>
                    <m:t>Q</m:t>
                  </m:r>
                  <m:r>
                    <m:rPr>
                      <m:sty m:val="p"/>
                    </m:rPr>
                    <m:t>)</m:t>
                  </m:r>
                </m:e>
              </m:d>
            </m:e>
          </m:d>
          <m:r>
            <m:rPr>
              <m:sty m:val="p"/>
            </m:rPr>
            <m:t>,</m:t>
          </m:r>
          <m:r>
            <m:t>  </m:t>
          </m:r>
          <m:r>
            <m:rPr>
              <m:nor/>
              <m:sty m:val="p"/>
            </m:rPr>
            <m:t>load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nor/>
            <m:sty m:val="p"/>
          </m:rPr>
          <m:t>load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w:t>
      </w:r>
      <w:r>
        <w:t xml:space="preserve"> </w:t>
      </w:r>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t xml:space="preserve"> </w:t>
      </w:r>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w:t>
      </w:r>
      <w:r>
        <w:t xml:space="preserve"> </w:t>
      </w:r>
      <w:r>
        <w:rPr>
          <w:rFonts w:hint="eastAsia"/>
        </w:rPr>
        <w:t xml:space="preserve">层内按位序排列并建立“状态集合</w:t>
      </w:r>
      <w:r>
        <w:t xml:space="preserve"> → </w:t>
      </w:r>
      <w:r>
        <w:rPr>
          <w:rFonts w:hint="eastAsia"/>
        </w:rPr>
        <w:t xml:space="preserve">层内行号”索引；</w:t>
      </w:r>
      <w:r>
        <w:t xml:space="preserve"> </w:t>
      </w:r>
      <w:r>
        <w:rPr>
          <w:rFonts w:hint="eastAsia"/>
        </w:rPr>
        <w:t xml:space="preserve">每层建完后将无有限值的行</w:t>
      </w:r>
      <w:r>
        <w:rPr>
          <w:rFonts w:hint="eastAsia"/>
          <w:b/>
          <w:bCs/>
        </w:rPr>
        <w:t xml:space="preserve">压实丢弃</w:t>
      </w:r>
      <w:r>
        <w:rPr>
          <w:rFonts w:hint="eastAsia"/>
        </w:rPr>
        <w:t xml:space="preserve">，于是任一时刻只需同时保存相邻两层，</w:t>
      </w:r>
      <w:r>
        <w:t xml:space="preserve"> </w:t>
      </w:r>
      <w:r>
        <w:rPr>
          <w:rFonts w:hint="eastAsia"/>
        </w:rPr>
        <w:t xml:space="preserve">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w:t>
      </w:r>
      <w:r>
        <w:t xml:space="preserve"> </w:t>
      </w:r>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w:t>
      </w:r>
      <w:r>
        <w:t xml:space="preserve"> </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w:t>
      </w:r>
      <w:r>
        <w:t xml:space="preserve"> </w:t>
      </w:r>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nor/>
            <m:sty m:val="p"/>
          </m:rPr>
          <m:t>load</m:t>
        </m:r>
        <m:r>
          <m:rPr>
            <m:sty m:val="p"/>
          </m:rPr>
          <m:t>(</m:t>
        </m:r>
        <m:r>
          <m:t>Q</m:t>
        </m:r>
        <m:r>
          <m:rPr>
            <m:sty m:val="p"/>
          </m:rPr>
          <m:t>)</m:t>
        </m:r>
        <m:r>
          <m:rPr>
            <m:sty m:val="p"/>
          </m:rPr>
          <m:t>)</m:t>
        </m:r>
      </m:oMath>
      <w:r>
        <w:rPr>
          <w:rFonts w:hint="eastAsia"/>
        </w:rPr>
        <w:t xml:space="preserve">，</w:t>
      </w:r>
      <w:r>
        <w:t xml:space="preserve"> </w:t>
      </w:r>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w:t>
      </w:r>
      <w:r>
        <w:t xml:space="preserve"> </w:t>
      </w:r>
      <w:r>
        <w:rPr>
          <w:rFonts w:hint="eastAsia"/>
        </w:rPr>
        <w:t xml:space="preserve">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w:t>
      </w:r>
      <w:r>
        <w:t xml:space="preserve"> </w:t>
      </w:r>
      <w:r>
        <w:rPr>
          <w:rFonts w:hint="eastAsia"/>
        </w:rPr>
        <w:t xml:space="preserve">由于累计耗能沿访问顺序单调不减，“逐状态校验累计耗能”与“仅校验终点总耗能”等价</w:t>
      </w:r>
      <w:r>
        <w:t xml:space="preserve"> </w:t>
      </w:r>
      <w:r>
        <w:rPr>
          <w:rFonts w:hint="eastAsia"/>
        </w:rPr>
        <w:t xml:space="preserve">（见</w:t>
      </w:r>
      <w:r>
        <w:t xml:space="preserve"> 5.5 </w:t>
      </w:r>
      <w:r>
        <w:rPr>
          <w:rFonts w:hint="eastAsia"/>
        </w:rPr>
        <w:t xml:space="preserve">节第</w:t>
      </w:r>
      <w:r>
        <w:t xml:space="preserve"> 4 </w:t>
      </w:r>
      <w:r>
        <w:rPr>
          <w:rFonts w:hint="eastAsia"/>
        </w:rPr>
        <w:t xml:space="preserve">条的闸门性质）。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w:t>
      </w:r>
      <w:r>
        <w:t xml:space="preserve"> 5.5 </w:t>
      </w:r>
      <w:r>
        <w:rPr>
          <w:rFonts w:hint="eastAsia"/>
        </w:rPr>
        <w:t xml:space="preserve">节）。</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w:t>
      </w:r>
      <w:r>
        <w:t xml:space="preserve"> </w:t>
      </w:r>
      <w:r>
        <w:rPr>
          <w:rFonts w:hint="eastAsia"/>
        </w:rPr>
        <w:t xml:space="preserve">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t xml:space="preserve"> </w:t>
      </w:r>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w:t>
      </w:r>
      <w:r>
        <w:t xml:space="preserve"> </w:t>
      </w:r>
      <w:r>
        <w:rPr>
          <w:rFonts w:hint="eastAsia"/>
        </w:rPr>
        <w:t xml:space="preserve">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w:t>
      </w:r>
      <w:r>
        <w:t xml:space="preserve"> </w:t>
      </w:r>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t xml:space="preserve">。</w:t>
      </w:r>
      <w:r>
        <w:t xml:space="preserve"> </w:t>
      </w:r>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w:t>
      </w:r>
      <w:r>
        <w:t xml:space="preserve"> </w:t>
      </w:r>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t xml:space="preserve">。</w:t>
      </w:r>
      <w:r>
        <w:t xml:space="preserve"> </w:t>
      </w:r>
      <w:r>
        <w:rPr>
          <w:rFonts w:hint="eastAsia"/>
        </w:rPr>
        <w:t xml:space="preserve">两项相加即得。该下界较“一律以</w:t>
      </w:r>
      <w:r>
        <w:t xml:space="preserve"> </w:t>
      </w:r>
      <m:oMath>
        <m:r>
          <m:t>α</m:t>
        </m:r>
      </m:oMath>
      <w:r>
        <w:t xml:space="preserve"> </w:t>
      </w:r>
      <w:r>
        <w:rPr>
          <w:rFonts w:hint="eastAsia"/>
        </w:rPr>
        <w:t xml:space="preserve">乘距离”的朴素版本更强：它利用</w:t>
      </w:r>
      <w:r>
        <w:t xml:space="preserve"> </w:t>
      </w:r>
      <w:r>
        <w:rPr>
          <w:rFonts w:hint="eastAsia"/>
        </w:rPr>
        <w:t xml:space="preserve">“载重非负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nor/>
            <m:sty m:val="p"/>
          </m:rPr>
          <m:t>cost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w:t>
      </w:r>
      <w:r>
        <w:t xml:space="preserve"> </w:t>
      </w:r>
      <w:r>
        <w:rPr>
          <w:rFonts w:hint="eastAsia"/>
        </w:rPr>
        <w:t xml:space="preserve">（任何延伸的完成代价</w:t>
      </w:r>
      <w:r>
        <w:t xml:space="preserve"> </w:t>
      </w:r>
      <m:oMath>
        <m:r>
          <m:rPr>
            <m:sty m:val="p"/>
          </m:rPr>
          <m:t>≥</m:t>
        </m:r>
        <m:r>
          <m:rPr>
            <m:nor/>
            <m:sty m:val="p"/>
          </m:rPr>
          <m:t>cost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w:t>
      </w:r>
      <w:r>
        <w:t xml:space="preserve"> </w:t>
      </w:r>
      <w:r>
        <w:rPr>
          <w:rFonts w:hint="eastAsia"/>
        </w:rPr>
        <w:t xml:space="preserve">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t xml:space="preserve"> </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t xml:space="preserve"> </w:t>
      </w:r>
      <w:r>
        <w:rPr>
          <w:rFonts w:hint="eastAsia"/>
        </w:rPr>
        <w:t xml:space="preserve">（可行性、最优能耗、访问序列均相同）；</w:t>
      </w:r>
      <w:r>
        <w:t xml:space="preserve"> </w:t>
      </w:r>
      <w:r>
        <w:rPr>
          <w:rFonts w:hint="eastAsia"/>
        </w:rPr>
        <w:t xml:space="preserve">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w:t>
      </w:r>
      <w:r>
        <w:t xml:space="preserve"> </w:t>
      </w:r>
      <w:r>
        <w:rPr>
          <w:rFonts w:hint="eastAsia"/>
        </w:rPr>
        <w:t xml:space="preserve">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w:t>
      </w:r>
      <w:r>
        <w:t xml:space="preserve"> 5.5 </w:t>
      </w:r>
      <w:r>
        <w:rPr>
          <w:rFonts w:hint="eastAsia"/>
        </w:rPr>
        <w:t xml:space="preserve">节）。</w:t>
      </w:r>
    </w:p>
    <w:bookmarkEnd w:id="22"/>
    <w:bookmarkStart w:id="23" w:name="s6全量后验证与输出"/>
    <w:p>
      <w:pPr>
        <w:pStyle w:val="Heading3"/>
      </w:pPr>
      <w:r>
        <w:t xml:space="preserve">5.7 </w:t>
      </w: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w:t>
      </w:r>
      <w:r>
        <w:t xml:space="preserve"> </w:t>
      </w:r>
      <w:r>
        <w:rPr>
          <w:rFonts w:hint="eastAsia"/>
        </w:rPr>
        <w:t xml:space="preserve">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w:t>
      </w:r>
      <w:r>
        <w:t xml:space="preserve"> </w:t>
      </w:r>
      <w:r>
        <w:rPr>
          <w:rFonts w:hint="eastAsia"/>
        </w:rPr>
        <w:t xml:space="preserve">逐段累计能耗并与电池容量比较（</w:t>
      </w:r>
      <w:r>
        <w:rPr>
          <w:rFonts w:hint="eastAsia"/>
          <w:b/>
          <w:bCs/>
        </w:rPr>
        <w:t xml:space="preserve">累计值超过电池容量即判定电量不可行</w:t>
      </w:r>
      <w:r>
        <w:rPr>
          <w:rFonts w:hint="eastAsia"/>
        </w:rPr>
        <w:t xml:space="preserve">）；</w:t>
      </w:r>
      <w:r>
        <w:t xml:space="preserve"> </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w:t>
      </w:r>
      <w:r>
        <w:t xml:space="preserve"> </w:t>
      </w:r>
      <w:r>
        <w:rPr>
          <w:rFonts w:hint="eastAsia"/>
        </w:rPr>
        <w:t xml:space="preserve">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5.3 </w:t>
      </w:r>
      <w:r>
        <w:rPr>
          <w:rFonts w:hint="eastAsia"/>
        </w:rPr>
        <w:t xml:space="preserve">节</w:t>
      </w:r>
      <w:r>
        <w:t xml:space="preserve"> S2 </w:t>
      </w:r>
      <w:r>
        <w:rPr>
          <w:rFonts w:hint="eastAsia"/>
        </w:rPr>
        <w:t xml:space="preserve">的构造与</w:t>
      </w:r>
      <w:r>
        <w:t xml:space="preserve"> 5.4 </w:t>
      </w:r>
      <w:r>
        <w:rPr>
          <w:rFonts w:hint="eastAsia"/>
        </w:rPr>
        <w:t xml:space="preserve">节</w:t>
      </w:r>
      <w:r>
        <w:t xml:space="preserve"> S3</w:t>
      </w:r>
      <w:r>
        <w:t xml:space="preserve">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w:t>
      </w:r>
      <w:r>
        <w:t xml:space="preserve"> </w:t>
      </w:r>
      <w:r>
        <w:rPr>
          <w:rFonts w:hint="eastAsia"/>
        </w:rPr>
        <w:t xml:space="preserve">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w:t>
      </w:r>
      <w:r>
        <w:t xml:space="preserve"> </w:t>
      </w:r>
      <w:r>
        <w:rPr>
          <w:rFonts w:hint="eastAsia"/>
        </w:rPr>
        <w:t xml:space="preserve">避免近似带来的误判。</w:t>
      </w:r>
    </w:p>
    <w:bookmarkEnd w:id="23"/>
    <w:bookmarkStart w:id="24" w:name="复杂度确定性与适用边界"/>
    <w:p>
      <w:pPr>
        <w:pStyle w:val="Heading3"/>
      </w:pPr>
      <w:r>
        <w:t xml:space="preserve">5.8 </w:t>
      </w: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w:t>
      </w:r>
      <w:r>
        <w:t xml:space="preserve"> </w:t>
      </w:r>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w:t>
      </w:r>
      <w:r>
        <w:t xml:space="preserve"> </w:t>
      </w:r>
      <w:r>
        <w:rPr>
          <w:rFonts w:hint="eastAsia"/>
        </w:rPr>
        <w:t xml:space="preserve">（2-opt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w:t>
      </w:r>
      <w:r>
        <w:t xml:space="preserve"> </w:t>
      </w:r>
      <w:r>
        <w:rPr>
          <w:rFonts w:hint="eastAsia"/>
        </w:rPr>
        <w:t xml:space="preserve">由于构造与搜索需维护当前位置的剩余电量与载重，</w:t>
      </w:r>
      <w:r>
        <w:t xml:space="preserve"> </w:t>
      </w:r>
      <w:r>
        <w:rPr>
          <w:rFonts w:hint="eastAsia"/>
        </w:rPr>
        <w:t xml:space="preserve">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w:t>
      </w:r>
      <w:r>
        <w:t xml:space="preserve"> </w:t>
      </w:r>
      <w:r>
        <w:t xml:space="preserve">2-opt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w:t>
      </w:r>
      <w:r>
        <w:t xml:space="preserve"> </w:t>
      </w:r>
      <w:r>
        <w:rPr>
          <w:rFonts w:hint="eastAsia"/>
        </w:rPr>
        <w:t xml:space="preserve">“只算受影响段”相对“全量重算”在渐近阶数上并不降低复杂度，</w:t>
      </w:r>
      <w:r>
        <w:t xml:space="preserve"> </w:t>
      </w:r>
      <w:r>
        <w:rPr>
          <w:rFonts w:hint="eastAsia"/>
        </w:rPr>
        <w:t xml:space="preserve">其实质收益是一个</w:t>
      </w:r>
      <w:r>
        <w:rPr>
          <w:rFonts w:hint="eastAsia"/>
          <w:b/>
          <w:bCs/>
        </w:rPr>
        <w:t xml:space="preserve">常数因子</w:t>
      </w:r>
      <w:r>
        <w:rPr>
          <w:rFonts w:hint="eastAsia"/>
        </w:rPr>
        <w:t xml:space="preserve">（实测约</w:t>
      </w:r>
      <w:r>
        <w:t xml:space="preserve"> 3.0 </w:t>
      </w:r>
      <w:r>
        <w:rPr>
          <w:rFonts w:hint="eastAsia"/>
        </w:rPr>
        <w:t xml:space="preserve">倍，见</w:t>
      </w:r>
      <w:r>
        <w:t xml:space="preserve"> 6.4 </w:t>
      </w:r>
      <w:r>
        <w:rPr>
          <w:rFonts w:hint="eastAsia"/>
        </w:rPr>
        <w:t xml:space="preserve">节）。</w:t>
      </w:r>
      <w:r>
        <w:t xml:space="preserve"> </w:t>
      </w:r>
      <w:r>
        <w:rPr>
          <w:rFonts w:hint="eastAsia"/>
        </w:rPr>
        <w:t xml:space="preserve">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w:t>
      </w:r>
      <w:r>
        <w:t xml:space="preserve"> </w:t>
      </w:r>
      <w:r>
        <w:rPr>
          <w:rFonts w:hint="eastAsia"/>
        </w:rPr>
        <w:t xml:space="preserve">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w:t>
      </w:r>
      <w:r>
        <w:t xml:space="preserve"> </w:t>
      </w:r>
      <w:r>
        <w:rPr>
          <w:rFonts w:hint="eastAsia"/>
        </w:rPr>
        <w:t xml:space="preserve">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w:r>
        <w:t xml:space="preserve"> </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w:t>
      </w:r>
      <w:r>
        <w:t xml:space="preserve"> </w:t>
      </w:r>
      <w:r>
        <w:rPr>
          <w:rFonts w:hint="eastAsia"/>
        </w:rPr>
        <w:t xml:space="preserve">上述内存为峰值口径，且为</w:t>
      </w:r>
      <w:r>
        <w:rPr>
          <w:rFonts w:hint="eastAsia"/>
          <w:b/>
          <w:bCs/>
        </w:rPr>
        <w:t xml:space="preserve">运行层内存分配峰值</w:t>
      </w:r>
      <w:r>
        <w:rPr>
          <w:rFonts w:hint="eastAsia"/>
        </w:rPr>
        <w:t xml:space="preserve">（由内存分配追踪工具测得），</w:t>
      </w:r>
      <w:r>
        <w:t xml:space="preserve"> </w:t>
      </w:r>
      <w:r>
        <w:rPr>
          <w:rFonts w:hint="eastAsia"/>
        </w:rPr>
        <w:t xml:space="preserve">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w:t>
      </w:r>
      <w:r>
        <w:t xml:space="preserve"> </w:t>
      </w:r>
      <w:r>
        <w:rPr>
          <w:rFonts w:hint="eastAsia"/>
        </w:rPr>
        <w:t xml:space="preserve">局部搜索采用固定的邻域顺序与首次改进策略，模式决策为输入点到预算的确定函数），</w:t>
      </w:r>
      <w:r>
        <w:t xml:space="preserve"> </w:t>
      </w:r>
      <w:r>
        <w:rPr>
          <w:rFonts w:hint="eastAsia"/>
        </w:rPr>
        <w:t xml:space="preserve">故在</w:t>
      </w:r>
      <w:r>
        <w:rPr>
          <w:rFonts w:hint="eastAsia"/>
          <w:b/>
          <w:bCs/>
        </w:rPr>
        <w:t xml:space="preserve">不启用求解时限</w:t>
      </w:r>
      <w:r>
        <w:rPr>
          <w:rFonts w:hint="eastAsia"/>
        </w:rPr>
        <w:t xml:space="preserve">的配置下，相同输入必得相同输出，结果可复现、可审计。</w:t>
      </w:r>
      <w:r>
        <w:t xml:space="preserve"> </w:t>
      </w:r>
      <w:r>
        <w:rPr>
          <w:rFonts w:hint="eastAsia"/>
        </w:rPr>
        <w:t xml:space="preserve">需说明：服务化实现为防止个别请求长时间占用资源，设有可配置的求解时限</w:t>
      </w:r>
      <w:r>
        <w:t xml:space="preserve"> </w:t>
      </w:r>
      <w:r>
        <w:rPr>
          <w:rFonts w:hint="eastAsia"/>
        </w:rPr>
        <w:t xml:space="preserve">（见</w:t>
      </w:r>
      <w:r>
        <w:t xml:space="preserve"> 8.7 </w:t>
      </w:r>
      <w:r>
        <w:rPr>
          <w:rFonts w:hint="eastAsia"/>
        </w:rPr>
        <w:t xml:space="preserve">节）；一旦该时限被触发而提前返回当前解，</w:t>
      </w:r>
      <w:r>
        <w:t xml:space="preserve"> </w:t>
      </w:r>
      <w:r>
        <w:rPr>
          <w:rFonts w:hint="eastAsia"/>
        </w:rPr>
        <w:t xml:space="preserve">输出的具体结果将取决于机器负载，此时不保证结果一致；</w:t>
      </w:r>
      <w:r>
        <w:t xml:space="preserve"> </w:t>
      </w:r>
      <w:r>
        <w:rPr>
          <w:rFonts w:hint="eastAsia"/>
        </w:rPr>
        <w:t xml:space="preserve">另需说明，5.5</w:t>
      </w:r>
      <w:r>
        <w:t xml:space="preserve"> </w:t>
      </w:r>
      <w:r>
        <w:rPr>
          <w:rFonts w:hint="eastAsia"/>
        </w:rPr>
        <w:t xml:space="preserve">节所列的预算</w:t>
      </w:r>
      <w:r>
        <w:rPr>
          <w:rFonts w:hint="eastAsia"/>
          <w:b/>
          <w:bCs/>
        </w:rPr>
        <w:t xml:space="preserve">只决定模式选择，本身不构成运行时中断</w:t>
      </w:r>
      <w:r>
        <w:t xml:space="preserve"> </w:t>
      </w:r>
      <w:r>
        <w:rPr>
          <w:rFonts w:hint="eastAsia"/>
        </w:rPr>
        <w:t xml:space="preserve">（见</w:t>
      </w:r>
      <w:r>
        <w:t xml:space="preserve"> 5.5 </w:t>
      </w:r>
      <w:r>
        <w:rPr>
          <w:rFonts w:hint="eastAsia"/>
        </w:rPr>
        <w:t xml:space="preserve">节第</w:t>
      </w:r>
      <w:r>
        <w:t xml:space="preserve"> 2 </w:t>
      </w:r>
      <w:r>
        <w:rPr>
          <w:rFonts w:hint="eastAsia"/>
        </w:rPr>
        <w:t xml:space="preserve">条）。</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w:r>
        <w:t xml:space="preserve"> </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w:t>
      </w:r>
      <w:r>
        <w:t xml:space="preserve"> </w:t>
      </w:r>
      <w:r>
        <w:rPr>
          <w:rFonts w:hint="eastAsia"/>
        </w:rPr>
        <w:t xml:space="preserve">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w:r>
        <w:t xml:space="preserve"> </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w:t>
      </w:r>
      <w:r>
        <w:t xml:space="preserve"> </w:t>
      </w:r>
      <w:r>
        <w:rPr>
          <w:rFonts w:hint="eastAsia"/>
        </w:rPr>
        <w:t xml:space="preserve">（见</w:t>
      </w:r>
      <w:r>
        <w:t xml:space="preserve"> 6.6 </w:t>
      </w:r>
      <w:r>
        <w:rPr>
          <w:rFonts w:hint="eastAsia"/>
        </w:rPr>
        <w:t xml:space="preserve">节），个别实例上可能给出次优解，甚至在电量接近饱和的极端实例上</w:t>
      </w:r>
      <w:r>
        <w:t xml:space="preserve"> </w:t>
      </w:r>
      <w:r>
        <w:rPr>
          <w:rFonts w:hint="eastAsia"/>
        </w:rPr>
        <w:t xml:space="preserve">未能构造出已存在的可行解（见</w:t>
      </w:r>
      <w:r>
        <w:t xml:space="preserve"> 6.6 </w:t>
      </w:r>
      <w:r>
        <w:rPr>
          <w:rFonts w:hint="eastAsia"/>
        </w:rPr>
        <w:t xml:space="preserve">节）。</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t xml:space="preserve"> </w:t>
      </w:r>
      <w:r>
        <w:rPr>
          <w:rFonts w:hint="eastAsia"/>
        </w:rPr>
        <w:t xml:space="preserve">的场景；多机协同、时间窗、非线性（分段线性）能耗模型均不在本实施例范围内。</w:t>
      </w:r>
    </w:p>
    <w:p>
      <w:r>
        <w:pict>
          <v:rect style="width:0;height:1.5pt" o:hralign="center" o:hrstd="t" o:hr="t"/>
        </w:pict>
      </w:r>
    </w:p>
    <w:bookmarkEnd w:id="24"/>
    <w:bookmarkEnd w:id="25"/>
    <w:bookmarkStart w:id="34" w:name="六本发明创造的效果和优点"/>
    <w:p>
      <w:pPr>
        <w:pStyle w:val="Heading2"/>
      </w:pPr>
      <w:r>
        <w:rPr>
          <w:rFonts w:hint="eastAsia"/>
        </w:rPr>
        <w:t xml:space="preserve">六、本发明创造的效果和优点</w:t>
      </w:r>
    </w:p>
    <w:p>
      <w:pPr>
        <w:pStyle w:val="FirstParagraph"/>
      </w:pPr>
      <w:r>
        <w:rPr>
          <w:rFonts w:hint="eastAsia"/>
        </w:rPr>
        <w:t xml:space="preserve">本章</w:t>
      </w:r>
      <w:r>
        <w:t xml:space="preserve"> 6.2~6.4 </w:t>
      </w:r>
      <w:r>
        <w:rPr>
          <w:rFonts w:hint="eastAsia"/>
        </w:rPr>
        <w:t xml:space="preserve">节的数据在</w:t>
      </w:r>
      <w:r>
        <w:t xml:space="preserve"> 8.2 </w:t>
      </w:r>
      <w:r>
        <w:rPr>
          <w:rFonts w:hint="eastAsia"/>
        </w:rPr>
        <w:t xml:space="preserve">节所列四组实例（共</w:t>
      </w:r>
      <w:r>
        <w:t xml:space="preserve"> 93 </w:t>
      </w:r>
      <w:r>
        <w:rPr>
          <w:rFonts w:hint="eastAsia"/>
        </w:rPr>
        <w:t xml:space="preserve">个）上取得；</w:t>
      </w:r>
      <w:r>
        <w:t xml:space="preserve"> </w:t>
      </w:r>
      <w:r>
        <w:t xml:space="preserve">6.1 </w:t>
      </w:r>
      <w:r>
        <w:rPr>
          <w:rFonts w:hint="eastAsia"/>
        </w:rPr>
        <w:t xml:space="preserve">节与</w:t>
      </w:r>
      <w:r>
        <w:t xml:space="preserve"> 8.3 </w:t>
      </w:r>
      <w:r>
        <w:rPr>
          <w:rFonts w:hint="eastAsia"/>
        </w:rPr>
        <w:t xml:space="preserve">节的实例为</w:t>
      </w:r>
      <w:r>
        <w:rPr>
          <w:rFonts w:hint="eastAsia"/>
          <w:b/>
          <w:bCs/>
        </w:rPr>
        <w:t xml:space="preserve">单独配置</w:t>
      </w:r>
      <w:r>
        <w:rPr>
          <w:rFonts w:hint="eastAsia"/>
        </w:rPr>
        <w:t xml:space="preserve">的实例</w:t>
      </w:r>
      <w:r>
        <w:t xml:space="preserve"> </w:t>
      </w:r>
      <w:r>
        <w:rPr>
          <w:rFonts w:hint="eastAsia"/>
        </w:rPr>
        <w:t xml:space="preserve">（随机分布、8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2，见</w:t>
      </w:r>
      <w:r>
        <w:t xml:space="preserve"> 8.3 </w:t>
      </w:r>
      <w:r>
        <w:rPr>
          <w:rFonts w:hint="eastAsia"/>
        </w:rPr>
        <w:t xml:space="preserve">节），不计入上述</w:t>
      </w:r>
      <w:r>
        <w:t xml:space="preserve"> 93 </w:t>
      </w:r>
      <w:r>
        <w:rPr>
          <w:rFonts w:hint="eastAsia"/>
        </w:rPr>
        <w:t xml:space="preserve">个；</w:t>
      </w:r>
      <w:r>
        <w:t xml:space="preserve"> </w:t>
      </w:r>
      <w:r>
        <w:t xml:space="preserve">6.6 </w:t>
      </w:r>
      <w:r>
        <w:rPr>
          <w:rFonts w:hint="eastAsia"/>
        </w:rPr>
        <w:t xml:space="preserve">节另用一组</w:t>
      </w:r>
      <w:r>
        <w:t xml:space="preserve"> 70 </w:t>
      </w:r>
      <w:r>
        <w:rPr>
          <w:rFonts w:hint="eastAsia"/>
        </w:rPr>
        <w:t xml:space="preserve">个实例专门测定降级模式的质量信息（配置见</w:t>
      </w:r>
      <w:r>
        <w:t xml:space="preserve"> 8.2 </w:t>
      </w:r>
      <w:r>
        <w:rPr>
          <w:rFonts w:hint="eastAsia"/>
        </w:rPr>
        <w:t xml:space="preserve">节末）。</w:t>
      </w:r>
      <w:r>
        <w:t xml:space="preserve"> </w:t>
      </w:r>
      <w:r>
        <w:rPr>
          <w:rFonts w:hint="eastAsia"/>
        </w:rPr>
        <w:t xml:space="preserve">除特别说明外，对照基线为“几何距离最优”路线（由精确求解获得）在</w:t>
      </w:r>
      <w:r>
        <w:rPr>
          <w:rFonts w:hint="eastAsia"/>
          <w:b/>
          <w:bCs/>
        </w:rPr>
        <w:t xml:space="preserve">同一能量模型下</w:t>
      </w:r>
      <w:r>
        <w:rPr>
          <w:rFonts w:hint="eastAsia"/>
        </w:rPr>
        <w:t xml:space="preserve">的能耗。</w:t>
      </w:r>
    </w:p>
    <w:bookmarkStart w:id="26" w:name="访问顺序对能耗的影响背景论据"/>
    <w:p>
      <w:pPr>
        <w:pStyle w:val="Heading3"/>
      </w:pPr>
      <w:r>
        <w:t xml:space="preserve">6.1 </w:t>
      </w:r>
      <w:r>
        <w:rPr>
          <w:rFonts w:hint="eastAsia"/>
        </w:rPr>
        <w:t xml:space="preserve">访问顺序对能耗的影响（背景论据）</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w:t>
      </w:r>
      <w:r>
        <w:t xml:space="preserve"> </w:t>
      </w:r>
      <w:r>
        <w:rPr>
          <w:rFonts w:hint="eastAsia"/>
        </w:rPr>
        <w:t xml:space="preserve">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t xml:space="preserve"> </w:t>
      </w:r>
      <w:r>
        <w:rPr>
          <w:rFonts w:hint="eastAsia"/>
        </w:rPr>
        <w:t xml:space="preserve">（该百分比以基线路线的能耗为分母）。本实例与</w:t>
      </w:r>
      <w:r>
        <w:t xml:space="preserve"> 3.3 </w:t>
      </w:r>
      <w:r>
        <w:rPr>
          <w:rFonts w:hint="eastAsia"/>
        </w:rPr>
        <w:t xml:space="preserve">节所举实例为同一实例，</w:t>
      </w:r>
      <w:r>
        <w:t xml:space="preserve"> </w:t>
      </w:r>
      <w:r>
        <w:rPr>
          <w:rFonts w:hint="eastAsia"/>
        </w:rPr>
        <w:t xml:space="preserve">用以说明“几何距离指标无法区分这两条路线”“几何最优不等于能耗最优”这一事实。</w:t>
      </w:r>
    </w:p>
    <w:bookmarkEnd w:id="26"/>
    <w:bookmarkStart w:id="27" w:name="相对几何最优路线的省电幅度"/>
    <w:p>
      <w:pPr>
        <w:pStyle w:val="Heading3"/>
      </w:pPr>
      <w:r>
        <w:t xml:space="preserve">6.2 </w:t>
      </w: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045"/>
        <w:gridCol w:w="1112"/>
        <w:gridCol w:w="1281"/>
        <w:gridCol w:w="4588"/>
      </w:tblGrid>
      <w:tr>
        <w:trPr>
          <w:tblHeader w:val="on"/>
          <w:cantSplit/>
        </w:trPr>
        <w:tc>
          <w:tcPr>
            <w:tcW w:type="dxa" w:w="2044"/>
          </w:tcPr>
          <w:p>
            <w:pPr>
              <w:pStyle w:val="Compact"/>
              <w:spacing w:before="0" w:after="0"/>
            </w:pPr>
            <w:r>
              <w:rPr>
                <w:rFonts w:hint="eastAsia" w:ascii="Times New Roman" w:hAnsi="Times New Roman" w:eastAsia="宋体"/>
                <w:color w:val="000000"/>
                <w:sz w:val="16"/>
              </w:rPr>
              <w:t xml:space="preserve">实例组</w:t>
            </w:r>
          </w:p>
        </w:tc>
        <w:tc>
          <w:tcPr>
            <w:tcW w:type="dxa" w:w="1112"/>
          </w:tcPr>
          <w:p>
            <w:pPr>
              <w:pStyle w:val="Compact"/>
              <w:spacing w:before="0" w:after="0"/>
            </w:pPr>
            <w:r>
              <w:rPr>
                <w:rFonts w:hint="eastAsia" w:ascii="Times New Roman" w:hAnsi="Times New Roman" w:eastAsia="宋体"/>
                <w:color w:val="000000"/>
                <w:sz w:val="16"/>
              </w:rPr>
              <w:t xml:space="preserve">规模</w:t>
            </w:r>
          </w:p>
        </w:tc>
        <w:tc>
          <w:tcPr>
            <w:tcW w:type="dxa" w:w="1281"/>
          </w:tcPr>
          <w:p>
            <w:pPr>
              <w:pStyle w:val="Compact"/>
              <w:spacing w:before="0" w:after="0"/>
            </w:pPr>
            <w:r>
              <w:rPr>
                <w:rFonts w:hint="eastAsia" w:ascii="Times New Roman" w:hAnsi="Times New Roman" w:eastAsia="宋体"/>
                <w:color w:val="000000"/>
                <w:sz w:val="16"/>
              </w:rPr>
              <w:t xml:space="preserve">数量</w:t>
            </w:r>
          </w:p>
        </w:tc>
        <w:tc>
          <w:tcPr>
            <w:tcW w:type="dxa" w:w="4588"/>
          </w:tcPr>
          <w:p>
            <w:pPr>
              <w:pStyle w:val="Compact"/>
              <w:spacing w:before="0" w:after="0"/>
            </w:pPr>
            <w:r>
              <w:rPr>
                <w:rFonts w:hint="eastAsia" w:ascii="Times New Roman" w:hAnsi="Times New Roman" w:eastAsia="宋体"/>
                <w:color w:val="000000"/>
                <w:sz w:val="16"/>
              </w:rPr>
              <w:t xml:space="preserve">能耗节省（均值±标准差）</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−1.66% ± 1.35%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−1.69% ± 1.50%</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−3.06% ± 2.11%</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−2.34% ± 1.23%</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−1.11% ± 2.02%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−4.60% ± 4.49%</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−3.55% ± 6.02%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b/>
                <w:bCs/>
                <w:color w:val="000000"/>
                <w:sz w:val="16"/>
              </w:rPr>
              <w:t xml:space="preserve">−5.24% ± 5.05%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电量紧张（自建）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hint="eastAsia" w:ascii="Times New Roman" w:hAnsi="Times New Roman" w:eastAsia="宋体"/>
                <w:color w:val="000000"/>
                <w:sz w:val="16"/>
              </w:rPr>
              <w:t xml:space="preserve">9（注）</w:t>
            </w:r>
          </w:p>
        </w:tc>
        <w:tc>
          <w:tcPr>
            <w:tcW w:type="dxa" w:w="4588"/>
          </w:tcPr>
          <w:p>
            <w:pPr>
              <w:pStyle w:val="Compact"/>
              <w:spacing w:before="0" w:after="0"/>
            </w:pPr>
            <w:r>
              <w:rPr>
                <w:rFonts w:ascii="Times New Roman" w:hAnsi="Times New Roman" w:eastAsia="宋体"/>
                <w:color w:val="000000"/>
                <w:sz w:val="16"/>
              </w:rPr>
              <w:t xml:space="preserve">−1.98% ± 1.69%</w:t>
            </w:r>
          </w:p>
        </w:tc>
      </w:tr>
      <w:tr>
        <w:trPr>
          <w:cantSplit/>
        </w:trPr>
        <w:tc>
          <w:tcPr>
            <w:tcW w:type="dxa" w:w="2044"/>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3</w:t>
            </w:r>
          </w:p>
        </w:tc>
        <w:tc>
          <w:tcPr>
            <w:tcW w:type="dxa" w:w="4588"/>
          </w:tcPr>
          <w:p>
            <w:pPr>
              <w:pStyle w:val="Compact"/>
              <w:spacing w:before="0" w:after="0"/>
            </w:pPr>
            <w:r>
              <w:rPr>
                <w:rFonts w:hint="eastAsia" w:ascii="Times New Roman" w:hAnsi="Times New Roman" w:eastAsia="宋体"/>
                <w:color w:val="000000"/>
                <w:sz w:val="16"/>
              </w:rPr>
              <w:t xml:space="preserve">−7.83%（R101</w:t>
            </w:r>
            <w:r>
              <w:rPr>
                <w:rFonts w:ascii="Times New Roman" w:hAnsi="Times New Roman" w:eastAsia="宋体"/>
                <w:color w:val="000000"/>
                <w:sz w:val="16"/>
              </w:rPr>
              <w:t xml:space="preserve"> −5.2%、C101 −2.1%、</w:t>
            </w:r>
            <w:r>
              <w:rPr>
                <w:rFonts w:ascii="Times New Roman" w:hAnsi="Times New Roman" w:eastAsia="宋体"/>
                <w:b/>
                <w:bCs/>
                <w:color w:val="000000"/>
                <w:sz w:val="16"/>
              </w:rPr>
              <w:t xml:space="preserve">RC101 −16.2%</w:t>
            </w:r>
            <w:r>
              <w:rPr>
                <w:rFonts w:hint="eastAsia" w:ascii="Times New Roman" w:hAnsi="Times New Roman" w:eastAsia="宋体"/>
                <w:color w:val="000000"/>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w:t>
      </w:r>
      <w:r>
        <w:t xml:space="preserve"> 6.4 </w:t>
      </w:r>
      <w:r>
        <w:rPr>
          <w:rFonts w:hint="eastAsia"/>
        </w:rPr>
        <w:t xml:space="preserve">节），</w:t>
      </w:r>
      <w:r>
        <w:t xml:space="preserve"> </w:t>
      </w:r>
      <w:r>
        <w:rPr>
          <w:rFonts w:hint="eastAsia"/>
        </w:rPr>
        <w:t xml:space="preserve">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w:t>
      </w:r>
      <w:r>
        <w:t xml:space="preserve"> </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w:t>
      </w:r>
      <w:r>
        <w:t xml:space="preserve"> </w:t>
      </w:r>
      <w:r>
        <w:t xml:space="preserve">20 </w:t>
      </w:r>
      <w:r>
        <w:rPr>
          <w:rFonts w:hint="eastAsia"/>
        </w:rPr>
        <w:t xml:space="preserve">点收益最大。需说明的是，该趋势</w:t>
      </w:r>
      <w:r>
        <w:rPr>
          <w:rFonts w:hint="eastAsia"/>
          <w:b/>
          <w:bCs/>
        </w:rPr>
        <w:t xml:space="preserve">并非逐点单调</w:t>
      </w:r>
      <w:r>
        <w:t xml:space="preserve">——</w:t>
      </w:r>
      <w:r>
        <w:t xml:space="preserve"> </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w:t>
      </w:r>
      <w:r>
        <w:t xml:space="preserve"> </w:t>
      </w:r>
      <w:r>
        <w:rPr>
          <w:rFonts w:hint="eastAsia"/>
        </w:rPr>
        <w:t xml:space="preserve">圆形分布</w:t>
      </w:r>
      <w:r>
        <w:t xml:space="preserve"> 20 </w:t>
      </w:r>
      <w:r>
        <w:rPr>
          <w:rFonts w:hint="eastAsia"/>
        </w:rPr>
        <w:t xml:space="preserve">点亦略低于</w:t>
      </w:r>
      <w:r>
        <w:t xml:space="preserve"> 15 </w:t>
      </w:r>
      <w:r>
        <w:rPr>
          <w:rFonts w:hint="eastAsia"/>
        </w:rPr>
        <w:t xml:space="preserve">点，此为实例间差异所致，</w:t>
      </w:r>
      <w:r>
        <w:t xml:space="preserve"> </w:t>
      </w:r>
      <w:r>
        <w:rPr>
          <w:rFonts w:hint="eastAsia"/>
        </w:rPr>
        <w:t xml:space="preserve">故上述结论应理解为</w:t>
      </w:r>
      <w:r>
        <w:rPr>
          <w:rFonts w:hint="eastAsia"/>
          <w:b/>
          <w:bCs/>
        </w:rPr>
        <w:t xml:space="preserve">区间趋势</w:t>
      </w:r>
      <w:r>
        <w:rPr>
          <w:rFonts w:hint="eastAsia"/>
        </w:rPr>
        <w:t xml:space="preserve">而非逐点单调。</w:t>
      </w:r>
      <w:r>
        <w:t xml:space="preserve"> </w:t>
      </w:r>
      <w:r>
        <w:rPr>
          <w:rFonts w:hint="eastAsia"/>
        </w:rPr>
        <w:t xml:space="preserve">（2）在规则布置的圆形分布下，省电幅度较小（约</w:t>
      </w:r>
      <w:r>
        <w:t xml:space="preserve"> </w:t>
      </w:r>
      <w:r>
        <w:rPr>
          <w:rFonts w:hint="eastAsia"/>
        </w:rPr>
        <w:t xml:space="preserve">1.7%~3.1%），</w:t>
      </w:r>
      <w:r>
        <w:t xml:space="preserve"> </w:t>
      </w:r>
      <w:r>
        <w:rPr>
          <w:rFonts w:hint="eastAsia"/>
        </w:rPr>
        <w:t xml:space="preserve">原因是分布规则时几何最优与能耗最优的顺序差异本就有限。</w:t>
      </w:r>
      <w:r>
        <w:t xml:space="preserve"> </w:t>
      </w: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w:t>
      </w:r>
      <w:r>
        <w:t xml:space="preserve"> </w:t>
      </w:r>
      <w:r>
        <w:rPr>
          <w:rFonts w:hint="eastAsia"/>
        </w:rPr>
        <w:t xml:space="preserve">本方法的能耗低于几何最优路线</w:t>
      </w:r>
      <w:r>
        <w:t xml:space="preserve"> </w:t>
      </w:r>
      <w:r>
        <w:rPr>
          <w:rFonts w:hint="eastAsia"/>
        </w:rPr>
        <w:t xml:space="preserve">2.1%~16.2%（均值</w:t>
      </w:r>
      <w:r>
        <w:t xml:space="preserve"> </w:t>
      </w:r>
      <w:r>
        <w:rPr>
          <w:rFonts w:hint="eastAsia"/>
        </w:rPr>
        <w:t xml:space="preserve">7.83%），</w:t>
      </w:r>
      <w:r>
        <w:t xml:space="preserve"> </w:t>
      </w:r>
      <w:r>
        <w:rPr>
          <w:rFonts w:hint="eastAsia"/>
        </w:rPr>
        <w:t xml:space="preserve">其中点分布较分散的</w:t>
      </w:r>
      <w:r>
        <w:t xml:space="preserve"> RC101 </w:t>
      </w:r>
      <w:r>
        <w:rPr>
          <w:rFonts w:hint="eastAsia"/>
        </w:rPr>
        <w:t xml:space="preserve">收益最大。</w:t>
      </w:r>
      <w:r>
        <w:t xml:space="preserve"> </w:t>
      </w:r>
      <w:r>
        <w:rPr>
          <w:rFonts w:hint="eastAsia"/>
        </w:rPr>
        <w:t xml:space="preserve">（4）在电量紧张场景下，本方法在节省能耗（−1.98%）的同时，</w:t>
      </w:r>
      <w:r>
        <w:t xml:space="preserve"> </w:t>
      </w:r>
      <w:r>
        <w:t xml:space="preserve">9 </w:t>
      </w:r>
      <w:r>
        <w:rPr>
          <w:rFonts w:hint="eastAsia"/>
        </w:rPr>
        <w:t xml:space="preserve">个实例保持可行（1</w:t>
      </w:r>
      <w:r>
        <w:t xml:space="preserve"> </w:t>
      </w:r>
      <w:r>
        <w:rPr>
          <w:rFonts w:hint="eastAsia"/>
        </w:rPr>
        <w:t xml:space="preserve">例未获可行解，见</w:t>
      </w:r>
      <w:r>
        <w:t xml:space="preserve"> 6.4 </w:t>
      </w:r>
      <w:r>
        <w:rPr>
          <w:rFonts w:hint="eastAsia"/>
        </w:rPr>
        <w:t xml:space="preserve">节）。</w:t>
      </w:r>
      <w:r>
        <w:t xml:space="preserve"> </w:t>
      </w:r>
      <w:r>
        <w:rPr>
          <w:rFonts w:hint="eastAsia"/>
        </w:rPr>
        <w:t xml:space="preserve">需说明该组是本文各实例组中</w:t>
      </w:r>
      <w:r>
        <w:rPr>
          <w:rFonts w:hint="eastAsia"/>
          <w:b/>
          <w:bCs/>
        </w:rPr>
        <w:t xml:space="preserve">唯一出现基线不可行</w:t>
      </w:r>
      <w:r>
        <w:rPr>
          <w:rFonts w:hint="eastAsia"/>
        </w:rPr>
        <w:t xml:space="preserve">的场景：</w:t>
      </w:r>
      <w:r>
        <w:t xml:space="preserve"> </w:t>
      </w:r>
      <w:r>
        <w:rPr>
          <w:rFonts w:hint="eastAsia"/>
        </w:rPr>
        <w:t xml:space="preserve">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w:t>
      </w:r>
      <w:r>
        <w:t xml:space="preserve"> </w:t>
      </w:r>
      <w:r>
        <w:rPr>
          <w:rFonts w:hint="eastAsia"/>
        </w:rPr>
        <w:t xml:space="preserve">即电量约束在该组接近饱和（详见</w:t>
      </w:r>
      <w:r>
        <w:t xml:space="preserve"> 8.4 </w:t>
      </w:r>
      <w:r>
        <w:rPr>
          <w:rFonts w:hint="eastAsia"/>
        </w:rPr>
        <w:t xml:space="preserve">节）。</w:t>
      </w:r>
    </w:p>
    <w:p>
      <w:pPr>
        <w:pStyle w:val="BodyText"/>
      </w:pPr>
      <w:r>
        <w:rPr>
          <w:rFonts w:hint="eastAsia"/>
          <w:b/>
          <w:bCs/>
        </w:rPr>
        <w:t xml:space="preserve">趋势表述</w:t>
      </w:r>
      <w:r>
        <w:rPr>
          <w:rFonts w:hint="eastAsia"/>
        </w:rPr>
        <w:t xml:space="preserve">：目标点分布越分散、载重占比越高、规模越大，</w:t>
      </w:r>
      <w:r>
        <w:t xml:space="preserve"> </w:t>
      </w:r>
      <w:r>
        <w:rPr>
          <w:rFonts w:hint="eastAsia"/>
        </w:rPr>
        <w:t xml:space="preserve">载重-能耗耦合带来的优化空间越大，本方法的收益越显著（详见图</w:t>
      </w:r>
      <w:r>
        <w:t xml:space="preserve"> </w:t>
      </w:r>
      <w:r>
        <w:rPr>
          <w:rFonts w:hint="eastAsia"/>
        </w:rPr>
        <w:t xml:space="preserve">9）。</w:t>
      </w:r>
    </w:p>
    <w:bookmarkEnd w:id="27"/>
    <w:bookmarkStart w:id="28" w:name="实施细节的贡献说明消融实验"/>
    <w:p>
      <w:pPr>
        <w:pStyle w:val="Heading3"/>
      </w:pPr>
      <w:r>
        <w:t xml:space="preserve">6.3 </w:t>
      </w: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w:t>
      </w:r>
      <w:r>
        <w:t xml:space="preserve"> </w:t>
      </w:r>
      <w:r>
        <w:rPr>
          <w:rFonts w:hint="eastAsia"/>
        </w:rPr>
        <w:t xml:space="preserve">作为对前述步骤的解释性补充。</w:t>
      </w:r>
      <w:r>
        <w:t xml:space="preserve"> </w:t>
      </w:r>
      <w:r>
        <w:rPr>
          <w:rFonts w:hint="eastAsia"/>
        </w:rPr>
        <w:t xml:space="preserve">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w:t>
      </w:r>
      <w:r>
        <w:t xml:space="preserve"> </w:t>
      </w:r>
      <w:r>
        <w:rPr>
          <w:rFonts w:hint="eastAsia"/>
        </w:rPr>
        <w:t xml:space="preserve">总等效电量距离之比）；该基准与</w:t>
      </w:r>
      <w:r>
        <w:t xml:space="preserve"> 6.2 </w:t>
      </w:r>
      <w:r>
        <w:rPr>
          <w:rFonts w:hint="eastAsia"/>
        </w:rPr>
        <w:t xml:space="preserve">节的“几何最优路线”基准不同，二者不宜直接互算。</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541"/>
        <w:gridCol w:w="1315"/>
        <w:gridCol w:w="1427"/>
        <w:gridCol w:w="1315"/>
        <w:gridCol w:w="1427"/>
      </w:tblGrid>
      <w:tr>
        <w:trPr>
          <w:tblHeader w:val="on"/>
          <w:cantSplit/>
        </w:trPr>
        <w:tc>
          <w:tcPr>
            <w:tcW w:type="dxa" w:w="3541"/>
          </w:tcPr>
          <w:p>
            <w:pPr>
              <w:pStyle w:val="Compact"/>
            </w:pPr>
            <w:r>
              <w:rPr>
                <w:rFonts w:hint="eastAsia"/>
              </w:rPr>
              <w:t xml:space="preserve">变体</w:t>
            </w:r>
          </w:p>
        </w:tc>
        <w:tc>
          <w:tcPr>
            <w:tcW w:type="dxa" w:w="1315"/>
          </w:tcPr>
          <w:p>
            <w:pPr>
              <w:pStyle w:val="Compact"/>
            </w:pPr>
            <w:r>
              <w:rPr>
                <w:rFonts w:hint="eastAsia"/>
              </w:rPr>
              <w:t xml:space="preserve">圆形</w:t>
            </w:r>
            <w:r>
              <w:t xml:space="preserve"> 5 </w:t>
            </w:r>
            <w:r>
              <w:rPr>
                <w:rFonts w:hint="eastAsia"/>
              </w:rPr>
              <w:t xml:space="preserve">点</w:t>
            </w:r>
          </w:p>
        </w:tc>
        <w:tc>
          <w:tcPr>
            <w:tcW w:type="dxa" w:w="1427"/>
          </w:tcPr>
          <w:p>
            <w:pPr>
              <w:pStyle w:val="Compact"/>
            </w:pPr>
            <w:r>
              <w:rPr>
                <w:rFonts w:hint="eastAsia"/>
              </w:rPr>
              <w:t xml:space="preserve">圆形</w:t>
            </w:r>
            <w:r>
              <w:t xml:space="preserve"> 20 </w:t>
            </w:r>
            <w:r>
              <w:rPr>
                <w:rFonts w:hint="eastAsia"/>
              </w:rPr>
              <w:t xml:space="preserve">点</w:t>
            </w:r>
          </w:p>
        </w:tc>
        <w:tc>
          <w:tcPr>
            <w:tcW w:type="dxa" w:w="1315"/>
          </w:tcPr>
          <w:p>
            <w:pPr>
              <w:pStyle w:val="Compact"/>
            </w:pPr>
            <w:r>
              <w:rPr>
                <w:rFonts w:hint="eastAsia"/>
              </w:rPr>
              <w:t xml:space="preserve">随机</w:t>
            </w:r>
            <w:r>
              <w:t xml:space="preserve"> 5 </w:t>
            </w:r>
            <w:r>
              <w:rPr>
                <w:rFonts w:hint="eastAsia"/>
              </w:rPr>
              <w:t xml:space="preserve">点</w:t>
            </w:r>
          </w:p>
        </w:tc>
        <w:tc>
          <w:tcPr>
            <w:tcW w:type="dxa" w:w="1427"/>
          </w:tcPr>
          <w:p>
            <w:pPr>
              <w:pStyle w:val="Compact"/>
            </w:pPr>
            <w:r>
              <w:rPr>
                <w:rFonts w:hint="eastAsia"/>
              </w:rPr>
              <w:t xml:space="preserve">随机</w:t>
            </w:r>
            <w:r>
              <w:t xml:space="preserve"> 20 </w:t>
            </w:r>
            <w:r>
              <w:rPr>
                <w:rFonts w:hint="eastAsia"/>
              </w:rPr>
              <w:t xml:space="preserve">点</w:t>
            </w:r>
          </w:p>
        </w:tc>
      </w:tr>
      <w:tr>
        <w:trPr>
          <w:cantSplit/>
        </w:trPr>
        <w:tc>
          <w:tcPr>
            <w:tcW w:type="dxa" w:w="3541"/>
          </w:tcPr>
          <w:p>
            <w:pPr>
              <w:pStyle w:val="Compact"/>
            </w:pPr>
            <w:r>
              <w:rPr>
                <w:rFonts w:hint="eastAsia"/>
              </w:rPr>
              <w:t xml:space="preserve">完整方法</w:t>
            </w:r>
          </w:p>
        </w:tc>
        <w:tc>
          <w:tcPr>
            <w:tcW w:type="dxa" w:w="1315"/>
          </w:tcPr>
          <w:p>
            <w:pPr>
              <w:pStyle w:val="Compact"/>
            </w:pPr>
            <w:r>
              <w:t xml:space="preserve">100.0%</w:t>
            </w:r>
          </w:p>
        </w:tc>
        <w:tc>
          <w:tcPr>
            <w:tcW w:type="dxa" w:w="1427"/>
          </w:tcPr>
          <w:p>
            <w:pPr>
              <w:pStyle w:val="Compact"/>
            </w:pPr>
            <w:r>
              <w:t xml:space="preserve">100.0%</w:t>
            </w:r>
          </w:p>
        </w:tc>
        <w:tc>
          <w:tcPr>
            <w:tcW w:type="dxa" w:w="1315"/>
          </w:tcPr>
          <w:p>
            <w:pPr>
              <w:pStyle w:val="Compact"/>
            </w:pPr>
            <w:r>
              <w:t xml:space="preserve">100.0%</w:t>
            </w:r>
          </w:p>
        </w:tc>
        <w:tc>
          <w:tcPr>
            <w:tcW w:type="dxa" w:w="1427"/>
          </w:tcPr>
          <w:p>
            <w:pPr>
              <w:pStyle w:val="Compact"/>
            </w:pPr>
            <w:r>
              <w:t xml:space="preserve">100.0%</w:t>
            </w:r>
          </w:p>
        </w:tc>
      </w:tr>
      <w:tr>
        <w:trPr>
          <w:cantSplit/>
        </w:trPr>
        <w:tc>
          <w:tcPr>
            <w:tcW w:type="dxa" w:w="3541"/>
          </w:tcPr>
          <w:p>
            <w:pPr>
              <w:pStyle w:val="Compact"/>
            </w:pPr>
            <w:r>
              <w:rPr>
                <w:rFonts w:hint="eastAsia"/>
              </w:rPr>
              <w:t xml:space="preserve">仅最近邻构造（无局部搜索）</w:t>
            </w:r>
          </w:p>
        </w:tc>
        <w:tc>
          <w:tcPr>
            <w:tcW w:type="dxa" w:w="1315"/>
          </w:tcPr>
          <w:p>
            <w:pPr>
              <w:pStyle w:val="Compact"/>
            </w:pPr>
            <w:r>
              <w:t xml:space="preserve">100.4%</w:t>
            </w:r>
          </w:p>
        </w:tc>
        <w:tc>
          <w:tcPr>
            <w:tcW w:type="dxa" w:w="1427"/>
          </w:tcPr>
          <w:p>
            <w:pPr>
              <w:pStyle w:val="Compact"/>
            </w:pPr>
            <w:r>
              <w:t xml:space="preserve">100.1%</w:t>
            </w:r>
          </w:p>
        </w:tc>
        <w:tc>
          <w:tcPr>
            <w:tcW w:type="dxa" w:w="1315"/>
          </w:tcPr>
          <w:p>
            <w:pPr>
              <w:pStyle w:val="Compact"/>
            </w:pPr>
            <w:r>
              <w:t xml:space="preserve">101.5%</w:t>
            </w:r>
          </w:p>
        </w:tc>
        <w:tc>
          <w:tcPr>
            <w:tcW w:type="dxa" w:w="1427"/>
          </w:tcPr>
          <w:p>
            <w:pPr>
              <w:pStyle w:val="Compact"/>
            </w:pPr>
            <w:r>
              <w:rPr>
                <w:b/>
                <w:bCs/>
              </w:rPr>
              <w:t xml:space="preserve">105.2%</w:t>
            </w:r>
          </w:p>
        </w:tc>
      </w:tr>
      <w:tr>
        <w:trPr>
          <w:cantSplit/>
        </w:trPr>
        <w:tc>
          <w:tcPr>
            <w:tcW w:type="dxa" w:w="3541"/>
          </w:tcPr>
          <w:p>
            <w:pPr>
              <w:pStyle w:val="Compact"/>
            </w:pPr>
            <w:r>
              <w:rPr>
                <w:rFonts w:hint="eastAsia"/>
              </w:rPr>
              <w:t xml:space="preserve">去</w:t>
            </w:r>
            <w:r>
              <w:t xml:space="preserve"> Or-opt</w:t>
            </w:r>
          </w:p>
        </w:tc>
        <w:tc>
          <w:tcPr>
            <w:tcW w:type="dxa" w:w="1315"/>
          </w:tcPr>
          <w:p>
            <w:pPr>
              <w:pStyle w:val="Compact"/>
            </w:pPr>
            <w:r>
              <w:t xml:space="preserve">100.3%</w:t>
            </w:r>
          </w:p>
        </w:tc>
        <w:tc>
          <w:tcPr>
            <w:tcW w:type="dxa" w:w="1427"/>
          </w:tcPr>
          <w:p>
            <w:pPr>
              <w:pStyle w:val="Compact"/>
            </w:pPr>
            <w:r>
              <w:t xml:space="preserve">100.1%</w:t>
            </w:r>
          </w:p>
        </w:tc>
        <w:tc>
          <w:tcPr>
            <w:tcW w:type="dxa" w:w="1315"/>
          </w:tcPr>
          <w:p>
            <w:pPr>
              <w:pStyle w:val="Compact"/>
            </w:pPr>
            <w:r>
              <w:t xml:space="preserve">100.0%</w:t>
            </w:r>
          </w:p>
        </w:tc>
        <w:tc>
          <w:tcPr>
            <w:tcW w:type="dxa" w:w="1427"/>
          </w:tcPr>
          <w:p>
            <w:pPr>
              <w:pStyle w:val="Compact"/>
            </w:pPr>
            <w:r>
              <w:rPr>
                <w:b/>
                <w:bCs/>
              </w:rPr>
              <w:t xml:space="preserve">103.1%</w:t>
            </w:r>
          </w:p>
        </w:tc>
      </w:tr>
      <w:tr>
        <w:trPr>
          <w:cantSplit/>
        </w:trPr>
        <w:tc>
          <w:tcPr>
            <w:tcW w:type="dxa" w:w="3541"/>
          </w:tcPr>
          <w:p>
            <w:pPr>
              <w:pStyle w:val="Compact"/>
            </w:pPr>
            <w:r>
              <w:rPr>
                <w:rFonts w:hint="eastAsia"/>
              </w:rPr>
              <w:t xml:space="preserve">去</w:t>
            </w:r>
            <w:r>
              <w:t xml:space="preserve"> 2-opt</w:t>
            </w:r>
          </w:p>
        </w:tc>
        <w:tc>
          <w:tcPr>
            <w:tcW w:type="dxa" w:w="1315"/>
          </w:tcPr>
          <w:p>
            <w:pPr>
              <w:pStyle w:val="Compact"/>
            </w:pPr>
            <w:r>
              <w:t xml:space="preserve">100.1%</w:t>
            </w:r>
          </w:p>
        </w:tc>
        <w:tc>
          <w:tcPr>
            <w:tcW w:type="dxa" w:w="1427"/>
          </w:tcPr>
          <w:p>
            <w:pPr>
              <w:pStyle w:val="Compact"/>
            </w:pPr>
            <w:r>
              <w:t xml:space="preserve">100.0%</w:t>
            </w:r>
          </w:p>
        </w:tc>
        <w:tc>
          <w:tcPr>
            <w:tcW w:type="dxa" w:w="1315"/>
          </w:tcPr>
          <w:p>
            <w:pPr>
              <w:pStyle w:val="Compact"/>
            </w:pPr>
            <w:r>
              <w:t xml:space="preserve">100.9%</w:t>
            </w:r>
          </w:p>
        </w:tc>
        <w:tc>
          <w:tcPr>
            <w:tcW w:type="dxa" w:w="1427"/>
          </w:tcPr>
          <w:p>
            <w:pPr>
              <w:pStyle w:val="Compact"/>
            </w:pPr>
            <w:r>
              <w:t xml:space="preserve">100.2%</w:t>
            </w:r>
          </w:p>
        </w:tc>
      </w:tr>
      <w:tr>
        <w:trPr>
          <w:cantSplit/>
        </w:trPr>
        <w:tc>
          <w:tcPr>
            <w:tcW w:type="dxa" w:w="3541"/>
          </w:tcPr>
          <w:p>
            <w:pPr>
              <w:pStyle w:val="Compact"/>
            </w:pPr>
            <w:r>
              <w:rPr>
                <w:rFonts w:hint="eastAsia"/>
              </w:rPr>
              <w:t xml:space="preserve">固定载重（忽略载重-能耗耦合）</w:t>
            </w:r>
          </w:p>
        </w:tc>
        <w:tc>
          <w:tcPr>
            <w:tcW w:type="dxa" w:w="1315"/>
          </w:tcPr>
          <w:p>
            <w:pPr>
              <w:pStyle w:val="Compact"/>
            </w:pPr>
            <w:r>
              <w:t xml:space="preserve">101.7%</w:t>
            </w:r>
          </w:p>
        </w:tc>
        <w:tc>
          <w:tcPr>
            <w:tcW w:type="dxa" w:w="1427"/>
          </w:tcPr>
          <w:p>
            <w:pPr>
              <w:pStyle w:val="Compact"/>
            </w:pPr>
            <w:r>
              <w:t xml:space="preserve">102.4%</w:t>
            </w:r>
          </w:p>
        </w:tc>
        <w:tc>
          <w:tcPr>
            <w:tcW w:type="dxa" w:w="1315"/>
          </w:tcPr>
          <w:p>
            <w:pPr>
              <w:pStyle w:val="Compact"/>
            </w:pPr>
            <w:r>
              <w:t xml:space="preserve">102.1%</w:t>
            </w:r>
          </w:p>
        </w:tc>
        <w:tc>
          <w:tcPr>
            <w:tcW w:type="dxa" w:w="1427"/>
          </w:tcPr>
          <w:p>
            <w:pPr>
              <w:pStyle w:val="Compact"/>
            </w:pPr>
            <w:r>
              <w:rPr>
                <w:b/>
                <w:bCs/>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w:t>
      </w:r>
      <w:r>
        <w:t xml:space="preserve"> </w:t>
      </w:r>
      <w:r>
        <w:rPr>
          <w:rFonts w:hint="eastAsia"/>
        </w:rPr>
        <w:t xml:space="preserve">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w:t>
      </w:r>
      <w:r>
        <w:t xml:space="preserve"> </w:t>
      </w:r>
      <w:r>
        <w:rPr>
          <w:rFonts w:hint="eastAsia"/>
        </w:rPr>
        <w:t xml:space="preserve">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w:t>
      </w:r>
      <w:r>
        <w:t xml:space="preserve"> </w:t>
      </w:r>
      <w:r>
        <w:rPr>
          <w:rFonts w:hint="eastAsia"/>
        </w:rPr>
        <w:t xml:space="preserve">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w:t>
      </w:r>
      <w:r>
        <w:t xml:space="preserve"> </w:t>
      </w:r>
      <w:r>
        <w:rPr>
          <w:rFonts w:hint="eastAsia"/>
        </w:rPr>
        <w:t xml:space="preserve">与</w:t>
      </w:r>
      <w:r>
        <w:t xml:space="preserve"> 6.2 </w:t>
      </w:r>
      <w:r>
        <w:rPr>
          <w:rFonts w:hint="eastAsia"/>
        </w:rPr>
        <w:t xml:space="preserve">节的区间趋势口径一致，应理解为</w:t>
      </w:r>
      <w:r>
        <w:rPr>
          <w:rFonts w:hint="eastAsia"/>
          <w:b/>
          <w:bCs/>
        </w:rPr>
        <w:t xml:space="preserve">区间趋势</w:t>
      </w:r>
      <w:r>
        <w:rPr>
          <w:rFonts w:hint="eastAsia"/>
        </w:rPr>
        <w:t xml:space="preserve">；</w:t>
      </w:r>
      <w:r>
        <w:t xml:space="preserve"> </w:t>
      </w:r>
      <w:r>
        <w:rPr>
          <w:rFonts w:hint="eastAsia"/>
        </w:rPr>
        <w:t xml:space="preserve">说明耦合建模的收益在分散分布与较大规模下最为突出；</w:t>
      </w:r>
      <w:r>
        <w:t xml:space="preserve"> </w:t>
      </w: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2-opt</w:t>
      </w:r>
      <w:r>
        <w:t xml:space="preserve"> </w:t>
      </w:r>
      <w:r>
        <w:rPr>
          <w:rFonts w:hint="eastAsia"/>
        </w:rPr>
        <w:t xml:space="preserve">（去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w:t>
      </w:r>
      <w:r>
        <w:t xml:space="preserve"> </w:t>
      </w:r>
      <w:r>
        <w:rPr>
          <w:rFonts w:hint="eastAsia"/>
        </w:rPr>
        <w:t xml:space="preserve">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w:t>
      </w:r>
      <w:r>
        <w:t xml:space="preserve"> </w:t>
      </w:r>
      <w:r>
        <w:rPr>
          <w:rFonts w:hint="eastAsia"/>
        </w:rPr>
        <w:t xml:space="preserve">方向相反），故此处只就</w:t>
      </w:r>
      <w:r>
        <w:t xml:space="preserve"> 20 </w:t>
      </w:r>
      <w:r>
        <w:rPr>
          <w:rFonts w:hint="eastAsia"/>
        </w:rPr>
        <w:t xml:space="preserve">点规模给出结论。</w:t>
      </w:r>
      <w:r>
        <w:t xml:space="preserve"> </w:t>
      </w: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w:t>
      </w:r>
      <w:r>
        <w:t xml:space="preserve"> </w:t>
      </w:r>
      <w:r>
        <w:rPr>
          <w:rFonts w:hint="eastAsia"/>
        </w:rPr>
        <w:t xml:space="preserve">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bookmarkEnd w:id="28"/>
    <w:bookmarkStart w:id="29" w:name="求解性能与可行性"/>
    <w:p>
      <w:pPr>
        <w:pStyle w:val="Heading3"/>
      </w:pPr>
      <w:r>
        <w:t xml:space="preserve">6.4 </w:t>
      </w: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w:t>
      </w:r>
      <w:r>
        <w:t xml:space="preserve">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w:t>
      </w:r>
      <w:r>
        <w:t xml:space="preserve"> </w:t>
      </w:r>
      <w:r>
        <w:rPr>
          <w:rFonts w:hint="eastAsia"/>
        </w:rPr>
        <w:t xml:space="preserve">即在目标点数</w:t>
      </w:r>
      <w:r>
        <w:t xml:space="preserve"> 20 </w:t>
      </w:r>
      <w:r>
        <w:rPr>
          <w:rFonts w:hint="eastAsia"/>
        </w:rPr>
        <w:t xml:space="preserve">以内均在秒以下（毫秒量级），满足在线重算需求（图</w:t>
      </w:r>
      <w:r>
        <w:t xml:space="preserve"> </w:t>
      </w:r>
      <w:r>
        <w:rPr>
          <w:rFonts w:hint="eastAsia"/>
        </w:rPr>
        <w:t xml:space="preserve">7）；</w:t>
      </w:r>
      <w:r>
        <w:t xml:space="preserve"> </w:t>
      </w:r>
      <w:r>
        <w:rPr>
          <w:rFonts w:hint="eastAsia"/>
          <w:b/>
          <w:bCs/>
        </w:rPr>
        <w:t xml:space="preserve">精确模式的耗时见</w:t>
      </w:r>
      <w:r>
        <w:rPr>
          <w:b/>
          <w:bCs/>
        </w:rPr>
        <w:t xml:space="preserve"> 6.5 </w:t>
      </w:r>
      <w:r>
        <w:rPr>
          <w:rFonts w:hint="eastAsia"/>
          <w:b/>
          <w:bCs/>
        </w:rPr>
        <w:t xml:space="preserve">节</w:t>
      </w:r>
      <w:r>
        <w:t xml:space="preserve">。</w:t>
      </w:r>
      <w:r>
        <w:t xml:space="preserve"> </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w:t>
      </w:r>
      <w:r>
        <w:t xml:space="preserve">4.49 / 10.71 / 43.29 / 715.84 ms。</w:t>
      </w:r>
      <w:r>
        <w:t xml:space="preserve"> </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w:t>
      </w:r>
      <w:r>
        <w:t xml:space="preserve"> </w:t>
      </w:r>
      <w:r>
        <w:rPr>
          <w:rFonts w:hint="eastAsia"/>
        </w:rPr>
        <w:t xml:space="preserve">而本方法（降级模式）是能量目标下的启发式，二者目标与终止条件均不同，</w:t>
      </w:r>
      <w:r>
        <w:t xml:space="preserve"> </w:t>
      </w:r>
      <w:r>
        <w:rPr>
          <w:rFonts w:hint="eastAsia"/>
        </w:rPr>
        <w:t xml:space="preserve">故上述数字仅用于说明量级差异，不作为严格的性能优势证据。</w:t>
      </w:r>
      <w:r>
        <w:t xml:space="preserve"> </w:t>
      </w:r>
      <w:r>
        <w:rPr>
          <w:rFonts w:hint="eastAsia"/>
        </w:rPr>
        <w:t xml:space="preserve">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w:t>
      </w:r>
      <w:r>
        <w:t xml:space="preserve"> </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w:t>
      </w:r>
      <w:r>
        <w:t xml:space="preserve"> </w:t>
      </w:r>
      <w:r>
        <w:rPr>
          <w:rFonts w:hint="eastAsia"/>
        </w:rPr>
        <w:t xml:space="preserve">实测本方法的几何距离相对几何最优路线：</w:t>
      </w:r>
      <w:r>
        <w:t xml:space="preserve"> </w:t>
      </w:r>
      <w:r>
        <w:t xml:space="preserve">Solomon </w:t>
      </w:r>
      <w:r>
        <w:rPr>
          <w:rFonts w:hint="eastAsia"/>
        </w:rPr>
        <w:t xml:space="preserve">组</w:t>
      </w:r>
      <w:r>
        <w:t xml:space="preserve"> 3 </w:t>
      </w:r>
      <w:r>
        <w:rPr>
          <w:rFonts w:hint="eastAsia"/>
        </w:rPr>
        <w:t xml:space="preserve">个实例分别为</w:t>
      </w:r>
      <w:r>
        <w:t xml:space="preserve"> </w:t>
      </w:r>
      <w:r>
        <w:rPr>
          <w:rFonts w:hint="eastAsia"/>
        </w:rPr>
        <w:t xml:space="preserve">+6.7%、+3.2%、+15.4%；</w:t>
      </w:r>
      <w:r>
        <w:t xml:space="preserve"> </w:t>
      </w:r>
      <w:r>
        <w:rPr>
          <w:rFonts w:hint="eastAsia"/>
        </w:rPr>
        <w:t xml:space="preserve">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w:t>
      </w:r>
      <w:r>
        <w:t xml:space="preserve"> </w:t>
      </w:r>
      <w:r>
        <w:rPr>
          <w:rFonts w:hint="eastAsia"/>
        </w:rPr>
        <w:t xml:space="preserve">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w:t>
      </w:r>
      <w:r>
        <w:t xml:space="preserve"> </w:t>
      </w:r>
      <w:r>
        <w:rPr>
          <w:rFonts w:hint="eastAsia"/>
        </w:rPr>
        <w:t xml:space="preserve">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w:t>
      </w:r>
      <w:r>
        <w:t xml:space="preserve"> </w:t>
      </w:r>
      <w:r>
        <w:rPr>
          <w:rFonts w:hint="eastAsia"/>
        </w:rPr>
        <w:t xml:space="preserve">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w:t>
      </w:r>
      <w:r>
        <w:t xml:space="preserve"> </w:t>
      </w:r>
      <w:r>
        <w:rPr>
          <w:rFonts w:hint="eastAsia"/>
        </w:rPr>
        <w:t xml:space="preserve">唯一例外为电量紧张组的种子</w:t>
      </w:r>
      <w:r>
        <w:t xml:space="preserve"> </w:t>
      </w:r>
      <w:r>
        <w:rPr>
          <w:rFonts w:hint="eastAsia"/>
        </w:rPr>
        <w:t xml:space="preserve">9——该实例中本方法在构造阶段未找到可行点，</w:t>
      </w:r>
      <w:r>
        <w:t xml:space="preserve"> </w:t>
      </w:r>
      <w:r>
        <w:rPr>
          <w:rFonts w:hint="eastAsia"/>
        </w:rPr>
        <w:t xml:space="preserve">返回部分路线并标记不可行（见</w:t>
      </w:r>
      <w:r>
        <w:t xml:space="preserve"> 5.3 </w:t>
      </w:r>
      <w:r>
        <w:rPr>
          <w:rFonts w:hint="eastAsia"/>
        </w:rPr>
        <w:t xml:space="preserve">节步骤</w:t>
      </w:r>
      <w:r>
        <w:t xml:space="preserve"> </w:t>
      </w:r>
      <w:r>
        <w:rPr>
          <w:rFonts w:hint="eastAsia"/>
        </w:rPr>
        <w:t xml:space="preserve">5）。</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w:t>
      </w:r>
      <w:r>
        <w:t xml:space="preserve"> </w:t>
      </w:r>
      <w:r>
        <w:rPr>
          <w:rFonts w:hint="eastAsia"/>
        </w:rPr>
        <w:t xml:space="preserve">（等效电量距离</w:t>
      </w:r>
      <w:r>
        <w:t xml:space="preserve"> 34979.2 </w:t>
      </w:r>
      <w:r>
        <w:rPr>
          <w:rFonts w:hint="eastAsia"/>
        </w:rPr>
        <w:t xml:space="preserve">m，占等效电量距离预算</w:t>
      </w:r>
      <w:r>
        <w:t xml:space="preserve"> </w:t>
      </w:r>
      <w:r>
        <w:rPr>
          <w:rFonts w:hint="eastAsia"/>
        </w:rPr>
        <w:t xml:space="preserve">99.94%），</w:t>
      </w:r>
      <w:r>
        <w:t xml:space="preserve"> </w:t>
      </w:r>
      <w:r>
        <w:rPr>
          <w:rFonts w:hint="eastAsia"/>
        </w:rPr>
        <w:t xml:space="preserve">而本方法未搜索到任何可行解。</w:t>
      </w:r>
      <w:r>
        <w:t xml:space="preserve"> </w:t>
      </w:r>
      <w:r>
        <w:rPr>
          <w:rFonts w:hint="eastAsia"/>
        </w:rPr>
        <w:t xml:space="preserve">即：</w:t>
      </w:r>
      <w:r>
        <w:rPr>
          <w:rFonts w:hint="eastAsia"/>
          <w:b/>
          <w:bCs/>
        </w:rPr>
        <w:t xml:space="preserve">在该实例上本方法劣于几何最优基线</w:t>
      </w:r>
      <w:r>
        <w:rPr>
          <w:rFonts w:hint="eastAsia"/>
        </w:rPr>
        <w:t xml:space="preserve">，这是本方法的已知局限——</w:t>
      </w:r>
      <w:r>
        <w:t xml:space="preserve"> </w:t>
      </w:r>
      <w:r>
        <w:rPr>
          <w:rFonts w:hint="eastAsia"/>
        </w:rPr>
        <w:t xml:space="preserve">当电量接近饱和（本例占用预算</w:t>
      </w:r>
      <w:r>
        <w:t xml:space="preserve"> </w:t>
      </w:r>
      <w:r>
        <w:rPr>
          <w:rFonts w:hint="eastAsia"/>
        </w:rPr>
        <w:t xml:space="preserve">99.94%）时，</w:t>
      </w:r>
      <w:r>
        <w:t xml:space="preserve"> </w:t>
      </w:r>
      <w:r>
        <w:rPr>
          <w:rFonts w:hint="eastAsia"/>
        </w:rPr>
        <w:t xml:space="preserve">基于贪心构造的启发式可能因早期选择不当而无法构造出可行解；</w:t>
      </w:r>
      <w:r>
        <w:t xml:space="preserve"> </w:t>
      </w:r>
      <w:r>
        <w:rPr>
          <w:rFonts w:hint="eastAsia"/>
        </w:rPr>
        <w:t xml:space="preserve">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613"/>
        <w:gridCol w:w="2807"/>
        <w:gridCol w:w="2606"/>
      </w:tblGrid>
      <w:tr>
        <w:trPr>
          <w:tblHeader w:val="on"/>
          <w:cantSplit/>
        </w:trPr>
        <w:tc>
          <w:tcPr>
            <w:tcW w:type="dxa" w:w="3613"/>
          </w:tcPr>
          <w:p>
            <w:pPr>
              <w:pStyle w:val="Compact"/>
              <w:spacing w:before="0" w:after="0"/>
            </w:pPr>
            <w:r>
              <w:rPr>
                <w:rFonts w:hint="eastAsia" w:ascii="Times New Roman" w:hAnsi="Times New Roman" w:eastAsia="宋体"/>
                <w:color w:val="000000"/>
                <w:sz w:val="19"/>
              </w:rPr>
              <w:t xml:space="preserve">对照对象</w:t>
            </w:r>
          </w:p>
        </w:tc>
        <w:tc>
          <w:tcPr>
            <w:tcW w:type="dxa" w:w="2807"/>
          </w:tcPr>
          <w:p>
            <w:pPr>
              <w:pStyle w:val="Compact"/>
              <w:spacing w:before="0" w:after="0"/>
            </w:pPr>
            <w:r>
              <w:rPr>
                <w:rFonts w:hint="eastAsia" w:ascii="Times New Roman" w:hAnsi="Times New Roman" w:eastAsia="宋体"/>
                <w:color w:val="000000"/>
                <w:sz w:val="19"/>
              </w:rPr>
              <w:t xml:space="preserve">该对照输出不可行路线的实例</w:t>
            </w:r>
          </w:p>
        </w:tc>
        <w:tc>
          <w:tcPr>
            <w:tcW w:type="dxa" w:w="2606"/>
          </w:tcPr>
          <w:p>
            <w:pPr>
              <w:pStyle w:val="Compact"/>
              <w:spacing w:before="0" w:after="0"/>
            </w:pPr>
            <w:r>
              <w:rPr>
                <w:rFonts w:hint="eastAsia" w:ascii="Times New Roman" w:hAnsi="Times New Roman" w:eastAsia="宋体"/>
                <w:color w:val="000000"/>
                <w:sz w:val="19"/>
              </w:rPr>
              <w:t xml:space="preserve">本方法在相同实例上的结果</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几何最优（按求解器返回的回路方向）</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9（1</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同样不可行（未体现优势）</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通用求解器基线</w:t>
            </w:r>
            <w:r>
              <w:rPr>
                <w:rFonts w:ascii="Times New Roman" w:hAnsi="Times New Roman" w:eastAsia="宋体"/>
                <w:color w:val="000000"/>
                <w:sz w:val="19"/>
              </w:rPr>
              <w:t xml:space="preserve"> PyVRP</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4、7（2</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420"/>
        <w:gridCol w:w="1897"/>
        <w:gridCol w:w="2708"/>
      </w:tblGrid>
      <w:tr>
        <w:trPr>
          <w:tblHeader w:val="on"/>
          <w:cantSplit/>
        </w:trPr>
        <w:tc>
          <w:tcPr>
            <w:tcW w:type="dxa" w:w="4420"/>
          </w:tcPr>
          <w:p>
            <w:pPr>
              <w:pStyle w:val="Compact"/>
              <w:spacing w:before="0" w:after="0"/>
            </w:pPr>
            <w:r>
              <w:rPr>
                <w:rFonts w:hint="eastAsia" w:ascii="Times New Roman" w:hAnsi="Times New Roman" w:eastAsia="宋体"/>
                <w:color w:val="000000"/>
                <w:sz w:val="17"/>
              </w:rPr>
              <w:t xml:space="preserve">对照对象</w:t>
            </w:r>
          </w:p>
        </w:tc>
        <w:tc>
          <w:tcPr>
            <w:tcW w:type="dxa" w:w="1897"/>
          </w:tcPr>
          <w:p>
            <w:pPr>
              <w:pStyle w:val="Compact"/>
              <w:spacing w:before="0" w:after="0"/>
            </w:pPr>
            <w:r>
              <w:rPr>
                <w:rFonts w:hint="eastAsia" w:ascii="Times New Roman" w:hAnsi="Times New Roman" w:eastAsia="宋体"/>
                <w:color w:val="000000"/>
                <w:sz w:val="17"/>
              </w:rPr>
              <w:t xml:space="preserve">该对照的不可行实例</w:t>
            </w:r>
          </w:p>
        </w:tc>
        <w:tc>
          <w:tcPr>
            <w:tcW w:type="dxa" w:w="2708"/>
          </w:tcPr>
          <w:p>
            <w:pPr>
              <w:pStyle w:val="Compact"/>
              <w:spacing w:before="0" w:after="0"/>
            </w:pPr>
            <w:r>
              <w:rPr>
                <w:rFonts w:hint="eastAsia" w:ascii="Times New Roman" w:hAnsi="Times New Roman" w:eastAsia="宋体"/>
                <w:color w:val="000000"/>
                <w:sz w:val="17"/>
              </w:rPr>
              <w:t xml:space="preserve">本方法相对该基线的表现</w:t>
            </w:r>
          </w:p>
        </w:tc>
      </w:tr>
      <w:tr>
        <w:trPr>
          <w:cantSplit/>
        </w:trPr>
        <w:tc>
          <w:tcPr>
            <w:tcW w:type="dxa" w:w="4420"/>
          </w:tcPr>
          <w:p>
            <w:pPr>
              <w:pStyle w:val="Compact"/>
              <w:spacing w:before="0" w:after="0"/>
            </w:pPr>
            <w:r>
              <w:rPr>
                <w:rFonts w:hint="eastAsia" w:ascii="Times New Roman" w:hAnsi="Times New Roman" w:eastAsia="宋体"/>
                <w:color w:val="000000"/>
                <w:sz w:val="17"/>
              </w:rPr>
              <w:t xml:space="preserve">几何最优回路（两方向中就可行且能耗更低者择优）</w:t>
            </w:r>
          </w:p>
        </w:tc>
        <w:tc>
          <w:tcPr>
            <w:tcW w:type="dxa" w:w="1897"/>
          </w:tcPr>
          <w:p>
            <w:pPr>
              <w:pStyle w:val="Compact"/>
              <w:spacing w:before="0" w:after="0"/>
            </w:pPr>
            <w:r>
              <w:rPr>
                <w:rFonts w:ascii="Times New Roman" w:hAnsi="Times New Roman" w:eastAsia="宋体"/>
                <w:color w:val="000000"/>
                <w:sz w:val="17"/>
              </w:rPr>
              <w:t xml:space="preserve">0 </w:t>
            </w:r>
            <w:r>
              <w:rPr>
                <w:rFonts w:hint="eastAsia" w:ascii="Times New Roman" w:hAnsi="Times New Roman" w:eastAsia="宋体"/>
                <w:color w:val="000000"/>
                <w:sz w:val="17"/>
              </w:rPr>
              <w:t xml:space="preserve">例</w:t>
            </w:r>
          </w:p>
        </w:tc>
        <w:tc>
          <w:tcPr>
            <w:tcW w:type="dxa" w:w="2708"/>
          </w:tcPr>
          <w:p>
            <w:pPr>
              <w:pStyle w:val="Compact"/>
              <w:spacing w:before="0" w:after="0"/>
            </w:pPr>
            <w:r>
              <w:rPr>
                <w:rFonts w:hint="eastAsia" w:ascii="Times New Roman" w:hAnsi="Times New Roman" w:eastAsia="宋体"/>
                <w:color w:val="000000"/>
                <w:sz w:val="17"/>
              </w:rPr>
              <w:t xml:space="preserve">在种子</w:t>
            </w:r>
            <w:r>
              <w:rPr>
                <w:rFonts w:ascii="Times New Roman" w:hAnsi="Times New Roman" w:eastAsia="宋体"/>
                <w:color w:val="000000"/>
                <w:sz w:val="17"/>
              </w:rPr>
              <w:t xml:space="preserve"> 9 </w:t>
            </w:r>
            <w:r>
              <w:rPr>
                <w:rFonts w:hint="eastAsia" w:ascii="Times New Roman" w:hAnsi="Times New Roman" w:eastAsia="宋体"/>
                <w:color w:val="000000"/>
                <w:sz w:val="17"/>
              </w:rPr>
              <w:t xml:space="preserve">上本方法劣于该基线</w:t>
            </w:r>
          </w:p>
        </w:tc>
      </w:tr>
    </w:tbl>
    <w:p>
      <w:pPr>
        <w:pStyle w:val="BodyText"/>
      </w:pPr>
      <w:r>
        <w:rPr>
          <w:rFonts w:hint="eastAsia"/>
        </w:rPr>
        <w:t xml:space="preserve">故本节不作“零误判”“避免不可行”之类的概括性主张：</w:t>
      </w:r>
      <w:r>
        <w:t xml:space="preserve"> </w:t>
      </w:r>
      <w:r>
        <w:rPr>
          <w:rFonts w:hint="eastAsia"/>
        </w:rPr>
        <w:t xml:space="preserve">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w:t>
      </w:r>
      <w:r>
        <w:t xml:space="preserve"> </w:t>
      </w:r>
      <w:r>
        <w:rPr>
          <w:rFonts w:hint="eastAsia"/>
        </w:rPr>
        <w:t xml:space="preserve">其可行性方面的可对照收益仅存在于与通用求解器基线的比较中（2</w:t>
      </w:r>
      <w:r>
        <w:t xml:space="preserve"> </w:t>
      </w:r>
      <w:r>
        <w:rPr>
          <w:rFonts w:hint="eastAsia"/>
        </w:rPr>
        <w:t xml:space="preserve">例）。</w:t>
      </w:r>
    </w:p>
    <w:bookmarkEnd w:id="29"/>
    <w:bookmarkStart w:id="30" w:name="精确求解模式的覆盖范围与性能区别特征的证据"/>
    <w:p>
      <w:pPr>
        <w:pStyle w:val="Heading3"/>
      </w:pPr>
      <w:r>
        <w:t xml:space="preserve">6.5 </w:t>
      </w: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w:t>
      </w:r>
      <w:r>
        <w:t xml:space="preserve"> </w:t>
      </w:r>
      <w:r>
        <w:rPr>
          <w:rFonts w:hint="eastAsia"/>
        </w:rPr>
        <w:t xml:space="preserve">可在线求得全局最优”这一项（见第四节、5.5、5.6</w:t>
      </w:r>
      <w:r>
        <w:t xml:space="preserve"> </w:t>
      </w:r>
      <w:r>
        <w:rPr>
          <w:rFonts w:hint="eastAsia"/>
        </w:rPr>
        <w:t xml:space="preserve">节及附录）。</w:t>
      </w:r>
    </w:p>
    <w:p>
      <w:pPr>
        <w:pStyle w:val="BodyText"/>
      </w:pPr>
      <w:r>
        <w:rPr>
          <w:rFonts w:hint="eastAsia"/>
        </w:rPr>
        <w:t xml:space="preserve">本发明的精确模式（5.6</w:t>
      </w:r>
      <w:r>
        <w:t xml:space="preserve"> </w:t>
      </w:r>
      <w:r>
        <w:rPr>
          <w:rFonts w:hint="eastAsia"/>
        </w:rPr>
        <w:t xml:space="preserve">节）在</w:t>
      </w:r>
      <w:r>
        <w:rPr>
          <w:rFonts w:hint="eastAsia"/>
          <w:b/>
          <w:bCs/>
        </w:rPr>
        <w:t xml:space="preserve">整个适用规模区间（</w:t>
      </w:r>
      <m:oMath>
        <m:r>
          <m:t>n</m:t>
        </m:r>
        <m:r>
          <m:rPr>
            <m:sty m:val="p"/>
          </m:rPr>
          <m:t>≤</m:t>
        </m:r>
        <m:r>
          <m:t>20</m:t>
        </m:r>
      </m:oMath>
      <w:r>
        <w:rPr>
          <w:rFonts w:hint="eastAsia"/>
          <w:b/>
          <w:bCs/>
        </w:rPr>
        <w:t xml:space="preserve">）</w:t>
      </w:r>
      <w:r>
        <w:rPr>
          <w:rFonts w:hint="eastAsia"/>
        </w:rPr>
        <w:t xml:space="preserve">内可</w:t>
      </w:r>
      <w:r>
        <w:rPr>
          <w:rFonts w:hint="eastAsia"/>
          <w:b/>
          <w:bCs/>
        </w:rPr>
        <w:t xml:space="preserve">在线求得全局最优</w:t>
      </w:r>
      <w:r>
        <w:rPr>
          <w:rFonts w:hint="eastAsia"/>
        </w:rPr>
        <w:t xml:space="preserve">，</w:t>
      </w:r>
      <w:r>
        <w:t xml:space="preserve"> </w:t>
      </w:r>
      <w:r>
        <w:rPr>
          <w:rFonts w:hint="eastAsia"/>
        </w:rPr>
        <w:t xml:space="preserve">且全部落在服务预算以内。实测数据（测试环境：单线程桌面计算机，主频与内存为一般办公机</w:t>
      </w:r>
      <w:r>
        <w:t xml:space="preserve"> </w:t>
      </w:r>
      <w:r>
        <w:rPr>
          <w:rFonts w:hint="eastAsia"/>
        </w:rPr>
        <w:t xml:space="preserve">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796"/>
        <w:gridCol w:w="1033"/>
        <w:gridCol w:w="1033"/>
        <w:gridCol w:w="1033"/>
        <w:gridCol w:w="1033"/>
        <w:gridCol w:w="1033"/>
        <w:gridCol w:w="1033"/>
        <w:gridCol w:w="1033"/>
      </w:tblGrid>
      <w:tr>
        <w:trPr>
          <w:tblHeader w:val="on"/>
          <w:cantSplit/>
        </w:trPr>
        <w:tc>
          <w:tcPr>
            <w:tcW w:type="dxa" w:w="1796"/>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1033"/>
          </w:tcPr>
          <w:p>
            <w:pPr>
              <w:pStyle w:val="Compact"/>
              <w:spacing w:before="0" w:after="0"/>
            </w:pPr>
            <w:r>
              <w:rPr>
                <w:rFonts w:ascii="Times New Roman" w:hAnsi="Times New Roman" w:eastAsia="宋体"/>
                <w:color w:val="000000"/>
                <w:sz w:val="18"/>
              </w:rPr>
              <w:t xml:space="preserve">14</w:t>
            </w:r>
          </w:p>
        </w:tc>
        <w:tc>
          <w:tcPr>
            <w:tcW w:type="dxa" w:w="1033"/>
          </w:tcPr>
          <w:p>
            <w:pPr>
              <w:pStyle w:val="Compact"/>
              <w:spacing w:before="0" w:after="0"/>
            </w:pPr>
            <w:r>
              <w:rPr>
                <w:rFonts w:ascii="Times New Roman" w:hAnsi="Times New Roman" w:eastAsia="宋体"/>
                <w:color w:val="000000"/>
                <w:sz w:val="18"/>
              </w:rPr>
              <w:t xml:space="preserve">15</w:t>
            </w:r>
          </w:p>
        </w:tc>
        <w:tc>
          <w:tcPr>
            <w:tcW w:type="dxa" w:w="1033"/>
          </w:tcPr>
          <w:p>
            <w:pPr>
              <w:pStyle w:val="Compact"/>
              <w:spacing w:before="0" w:after="0"/>
            </w:pPr>
            <w:r>
              <w:rPr>
                <w:rFonts w:ascii="Times New Roman" w:hAnsi="Times New Roman" w:eastAsia="宋体"/>
                <w:color w:val="000000"/>
                <w:sz w:val="18"/>
              </w:rPr>
              <w:t xml:space="preserve">16</w:t>
            </w:r>
          </w:p>
        </w:tc>
        <w:tc>
          <w:tcPr>
            <w:tcW w:type="dxa" w:w="1033"/>
          </w:tcPr>
          <w:p>
            <w:pPr>
              <w:pStyle w:val="Compact"/>
              <w:spacing w:before="0" w:after="0"/>
            </w:pPr>
            <w:r>
              <w:rPr>
                <w:rFonts w:ascii="Times New Roman" w:hAnsi="Times New Roman" w:eastAsia="宋体"/>
                <w:color w:val="000000"/>
                <w:sz w:val="18"/>
              </w:rPr>
              <w:t xml:space="preserve">17</w:t>
            </w:r>
          </w:p>
        </w:tc>
        <w:tc>
          <w:tcPr>
            <w:tcW w:type="dxa" w:w="1033"/>
          </w:tcPr>
          <w:p>
            <w:pPr>
              <w:pStyle w:val="Compact"/>
              <w:spacing w:before="0" w:after="0"/>
            </w:pPr>
            <w:r>
              <w:rPr>
                <w:rFonts w:ascii="Times New Roman" w:hAnsi="Times New Roman" w:eastAsia="宋体"/>
                <w:color w:val="000000"/>
                <w:sz w:val="18"/>
              </w:rPr>
              <w:t xml:space="preserve">18</w:t>
            </w:r>
          </w:p>
        </w:tc>
        <w:tc>
          <w:tcPr>
            <w:tcW w:type="dxa" w:w="1033"/>
          </w:tcPr>
          <w:p>
            <w:pPr>
              <w:pStyle w:val="Compact"/>
              <w:spacing w:before="0" w:after="0"/>
            </w:pPr>
            <w:r>
              <w:rPr>
                <w:rFonts w:ascii="Times New Roman" w:hAnsi="Times New Roman" w:eastAsia="宋体"/>
                <w:color w:val="000000"/>
                <w:sz w:val="18"/>
              </w:rPr>
              <w:t xml:space="preserve">19</w:t>
            </w:r>
          </w:p>
        </w:tc>
        <w:tc>
          <w:tcPr>
            <w:tcW w:type="dxa" w:w="1033"/>
          </w:tcPr>
          <w:p>
            <w:pPr>
              <w:pStyle w:val="Compact"/>
              <w:spacing w:before="0" w:after="0"/>
            </w:pPr>
            <w:r>
              <w:rPr>
                <w:rFonts w:ascii="Times New Roman" w:hAnsi="Times New Roman" w:eastAsia="宋体"/>
                <w:color w:val="000000"/>
                <w:sz w:val="18"/>
              </w:rPr>
              <w:t xml:space="preserve">20</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耗时中位</w:t>
            </w:r>
            <w:r>
              <w:rPr>
                <w:rFonts w:ascii="Times New Roman" w:hAnsi="Times New Roman" w:eastAsia="宋体"/>
                <w:color w:val="000000"/>
                <w:sz w:val="18"/>
              </w:rPr>
              <w:t xml:space="preserve"> (s)</w:t>
            </w:r>
          </w:p>
        </w:tc>
        <w:tc>
          <w:tcPr>
            <w:tcW w:type="dxa" w:w="1033"/>
          </w:tcPr>
          <w:p>
            <w:pPr>
              <w:pStyle w:val="Compact"/>
              <w:spacing w:before="0" w:after="0"/>
            </w:pPr>
            <w:r>
              <w:rPr>
                <w:rFonts w:ascii="Times New Roman" w:hAnsi="Times New Roman" w:eastAsia="宋体"/>
                <w:color w:val="000000"/>
                <w:sz w:val="18"/>
              </w:rPr>
              <w:t xml:space="preserve">0.053</w:t>
            </w:r>
          </w:p>
        </w:tc>
        <w:tc>
          <w:tcPr>
            <w:tcW w:type="dxa" w:w="1033"/>
          </w:tcPr>
          <w:p>
            <w:pPr>
              <w:pStyle w:val="Compact"/>
              <w:spacing w:before="0" w:after="0"/>
            </w:pPr>
            <w:r>
              <w:rPr>
                <w:rFonts w:ascii="Times New Roman" w:hAnsi="Times New Roman" w:eastAsia="宋体"/>
                <w:color w:val="000000"/>
                <w:sz w:val="18"/>
              </w:rPr>
              <w:t xml:space="preserve">0.071</w:t>
            </w:r>
          </w:p>
        </w:tc>
        <w:tc>
          <w:tcPr>
            <w:tcW w:type="dxa" w:w="1033"/>
          </w:tcPr>
          <w:p>
            <w:pPr>
              <w:pStyle w:val="Compact"/>
              <w:spacing w:before="0" w:after="0"/>
            </w:pPr>
            <w:r>
              <w:rPr>
                <w:rFonts w:ascii="Times New Roman" w:hAnsi="Times New Roman" w:eastAsia="宋体"/>
                <w:color w:val="000000"/>
                <w:sz w:val="18"/>
              </w:rPr>
              <w:t xml:space="preserve">0.112</w:t>
            </w:r>
          </w:p>
        </w:tc>
        <w:tc>
          <w:tcPr>
            <w:tcW w:type="dxa" w:w="1033"/>
          </w:tcPr>
          <w:p>
            <w:pPr>
              <w:pStyle w:val="Compact"/>
              <w:spacing w:before="0" w:after="0"/>
            </w:pPr>
            <w:r>
              <w:rPr>
                <w:rFonts w:ascii="Times New Roman" w:hAnsi="Times New Roman" w:eastAsia="宋体"/>
                <w:color w:val="000000"/>
                <w:sz w:val="18"/>
              </w:rPr>
              <w:t xml:space="preserve">0.206</w:t>
            </w:r>
          </w:p>
        </w:tc>
        <w:tc>
          <w:tcPr>
            <w:tcW w:type="dxa" w:w="1033"/>
          </w:tcPr>
          <w:p>
            <w:pPr>
              <w:pStyle w:val="Compact"/>
              <w:spacing w:before="0" w:after="0"/>
            </w:pPr>
            <w:r>
              <w:rPr>
                <w:rFonts w:ascii="Times New Roman" w:hAnsi="Times New Roman" w:eastAsia="宋体"/>
                <w:color w:val="000000"/>
                <w:sz w:val="18"/>
              </w:rPr>
              <w:t xml:space="preserve">0.421</w:t>
            </w:r>
          </w:p>
        </w:tc>
        <w:tc>
          <w:tcPr>
            <w:tcW w:type="dxa" w:w="1033"/>
          </w:tcPr>
          <w:p>
            <w:pPr>
              <w:pStyle w:val="Compact"/>
              <w:spacing w:before="0" w:after="0"/>
            </w:pPr>
            <w:r>
              <w:rPr>
                <w:rFonts w:ascii="Times New Roman" w:hAnsi="Times New Roman" w:eastAsia="宋体"/>
                <w:color w:val="000000"/>
                <w:sz w:val="18"/>
              </w:rPr>
              <w:t xml:space="preserve">0.743</w:t>
            </w:r>
          </w:p>
        </w:tc>
        <w:tc>
          <w:tcPr>
            <w:tcW w:type="dxa" w:w="1033"/>
          </w:tcPr>
          <w:p>
            <w:pPr>
              <w:pStyle w:val="Compact"/>
              <w:spacing w:before="0" w:after="0"/>
            </w:pPr>
            <w:r>
              <w:rPr>
                <w:rFonts w:ascii="Times New Roman" w:hAnsi="Times New Roman" w:eastAsia="宋体"/>
                <w:color w:val="000000"/>
                <w:sz w:val="18"/>
              </w:rPr>
              <w:t xml:space="preserve">1.774</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峰值内存</w:t>
            </w:r>
            <w:r>
              <w:rPr>
                <w:rFonts w:ascii="Times New Roman" w:hAnsi="Times New Roman" w:eastAsia="宋体"/>
                <w:color w:val="000000"/>
                <w:sz w:val="18"/>
              </w:rPr>
              <w:t xml:space="preserve"> (MB)</w:t>
            </w:r>
          </w:p>
        </w:tc>
        <w:tc>
          <w:tcPr>
            <w:tcW w:type="dxa" w:w="1033"/>
          </w:tcPr>
          <w:p>
            <w:pPr>
              <w:pStyle w:val="Compact"/>
              <w:spacing w:before="0" w:after="0"/>
            </w:pPr>
            <w:r>
              <w:rPr>
                <w:rFonts w:ascii="Times New Roman" w:hAnsi="Times New Roman" w:eastAsia="宋体"/>
                <w:color w:val="000000"/>
                <w:sz w:val="18"/>
              </w:rPr>
              <w:t xml:space="preserve">2.5</w:t>
            </w:r>
          </w:p>
        </w:tc>
        <w:tc>
          <w:tcPr>
            <w:tcW w:type="dxa" w:w="1033"/>
          </w:tcPr>
          <w:p>
            <w:pPr>
              <w:pStyle w:val="Compact"/>
              <w:spacing w:before="0" w:after="0"/>
            </w:pPr>
            <w:r>
              <w:rPr>
                <w:rFonts w:ascii="Times New Roman" w:hAnsi="Times New Roman" w:eastAsia="宋体"/>
                <w:color w:val="000000"/>
                <w:sz w:val="18"/>
              </w:rPr>
              <w:t xml:space="preserve">5.2</w:t>
            </w:r>
          </w:p>
        </w:tc>
        <w:tc>
          <w:tcPr>
            <w:tcW w:type="dxa" w:w="1033"/>
          </w:tcPr>
          <w:p>
            <w:pPr>
              <w:pStyle w:val="Compact"/>
              <w:spacing w:before="0" w:after="0"/>
            </w:pPr>
            <w:r>
              <w:rPr>
                <w:rFonts w:ascii="Times New Roman" w:hAnsi="Times New Roman" w:eastAsia="宋体"/>
                <w:color w:val="000000"/>
                <w:sz w:val="18"/>
              </w:rPr>
              <w:t xml:space="preserve">9.5</w:t>
            </w:r>
          </w:p>
        </w:tc>
        <w:tc>
          <w:tcPr>
            <w:tcW w:type="dxa" w:w="1033"/>
          </w:tcPr>
          <w:p>
            <w:pPr>
              <w:pStyle w:val="Compact"/>
              <w:spacing w:before="0" w:after="0"/>
            </w:pPr>
            <w:r>
              <w:rPr>
                <w:rFonts w:ascii="Times New Roman" w:hAnsi="Times New Roman" w:eastAsia="宋体"/>
                <w:color w:val="000000"/>
                <w:sz w:val="18"/>
              </w:rPr>
              <w:t xml:space="preserve">19.1</w:t>
            </w:r>
          </w:p>
        </w:tc>
        <w:tc>
          <w:tcPr>
            <w:tcW w:type="dxa" w:w="1033"/>
          </w:tcPr>
          <w:p>
            <w:pPr>
              <w:pStyle w:val="Compact"/>
              <w:spacing w:before="0" w:after="0"/>
            </w:pPr>
            <w:r>
              <w:rPr>
                <w:rFonts w:ascii="Times New Roman" w:hAnsi="Times New Roman" w:eastAsia="宋体"/>
                <w:color w:val="000000"/>
                <w:sz w:val="18"/>
              </w:rPr>
              <w:t xml:space="preserve">36.7</w:t>
            </w:r>
          </w:p>
        </w:tc>
        <w:tc>
          <w:tcPr>
            <w:tcW w:type="dxa" w:w="1033"/>
          </w:tcPr>
          <w:p>
            <w:pPr>
              <w:pStyle w:val="Compact"/>
              <w:spacing w:before="0" w:after="0"/>
            </w:pPr>
            <w:r>
              <w:rPr>
                <w:rFonts w:ascii="Times New Roman" w:hAnsi="Times New Roman" w:eastAsia="宋体"/>
                <w:color w:val="000000"/>
                <w:sz w:val="18"/>
              </w:rPr>
              <w:t xml:space="preserve">75.4</w:t>
            </w:r>
          </w:p>
        </w:tc>
        <w:tc>
          <w:tcPr>
            <w:tcW w:type="dxa" w:w="1033"/>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w:t>
      </w:r>
      <w:r>
        <w:t xml:space="preserve"> </w:t>
      </w:r>
      <w:r>
        <w:rPr>
          <w:rFonts w:hint="eastAsia"/>
        </w:rPr>
        <w:t xml:space="preserve">耗时与峰值内存均约按每点</w:t>
      </w:r>
      <w:r>
        <w:t xml:space="preserve"> 2 </w:t>
      </w:r>
      <w:r>
        <w:rPr>
          <w:rFonts w:hint="eastAsia"/>
        </w:rPr>
        <w:t xml:space="preserve">倍增长。上表内存为峰值口径，且为运行层内存分配峰值，</w:t>
      </w:r>
      <w:r>
        <w:t xml:space="preserve"> </w:t>
      </w:r>
      <w:r>
        <w:rPr>
          <w:rFonts w:hint="eastAsia"/>
        </w:rPr>
        <w:t xml:space="preserve">未计运行环境与库的常驻开销，绝对数值可能偏低。）</w:t>
      </w:r>
    </w:p>
    <w:p>
      <w:pPr>
        <w:pStyle w:val="Compact"/>
        <w:numPr>
          <w:ilvl w:val="0"/>
          <w:numId w:val="1013"/>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t xml:space="preserve">。</w:t>
      </w:r>
      <w:r>
        <w:t xml:space="preserve"> </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t xml:space="preserve"> </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3"/>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w:t>
      </w:r>
      <w:r>
        <w:t xml:space="preserve"> </w:t>
      </w:r>
      <w: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t xml:space="preserve"> </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w:t>
      </w:r>
      <w:r>
        <w:t xml:space="preserve"> </w:t>
      </w:r>
      <w:r>
        <w:rPr>
          <w:rFonts w:hint="eastAsia"/>
        </w:rPr>
        <w:t xml:space="preserve">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3"/>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w:t>
      </w:r>
      <w:r>
        <w:t xml:space="preserve"> </w:t>
      </w:r>
      <w:r>
        <w:rPr>
          <w:rFonts w:hint="eastAsia"/>
        </w:rPr>
        <w:t xml:space="preserve">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w:t>
      </w:r>
      <w:r>
        <w:t xml:space="preserve"> </w:t>
      </w:r>
      <w:r>
        <w:rPr>
          <w:rFonts w:hint="eastAsia"/>
        </w:rPr>
        <w:t xml:space="preserve">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3"/>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w:t>
      </w:r>
      <w:r>
        <w:t xml:space="preserve"> </w:t>
      </w:r>
      <w:r>
        <w:rPr>
          <w:rFonts w:hint="eastAsia"/>
        </w:rPr>
        <w:t xml:space="preserve">下界可采纳性逐状态验证（见</w:t>
      </w:r>
      <w:r>
        <w:t xml:space="preserve"> 5.6 </w:t>
      </w:r>
      <w:r>
        <w:rPr>
          <w:rFonts w:hint="eastAsia"/>
        </w:rPr>
        <w:t xml:space="preserve">节）。</w:t>
      </w:r>
    </w:p>
    <w:bookmarkEnd w:id="30"/>
    <w:bookmarkStart w:id="31" w:name="降级模式启发式的质量信息"/>
    <w:p>
      <w:pPr>
        <w:pStyle w:val="Heading3"/>
      </w:pPr>
      <w:r>
        <w:t xml:space="preserve">6.6 </w:t>
      </w: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w:t>
      </w:r>
      <w:r>
        <w:t xml:space="preserve"> </w:t>
      </w:r>
      <w:r>
        <w:rPr>
          <w:rFonts w:hint="eastAsia"/>
        </w:rPr>
        <w:t xml:space="preserve">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w:t>
      </w:r>
      <w:r>
        <w:t xml:space="preserve"> </w:t>
      </w:r>
      <w:r>
        <w:rPr>
          <w:rFonts w:hint="eastAsia"/>
        </w:rPr>
        <w:t xml:space="preserve">（自建圆形/随机分布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w:t>
      </w:r>
      <w:r>
        <w:t xml:space="preserve"> </w:t>
      </w:r>
      <w:r>
        <w:rPr>
          <w:rFonts w:hint="eastAsia"/>
        </w:rPr>
        <w:t xml:space="preserve">共</w:t>
      </w:r>
      <w:r>
        <w:t xml:space="preserve"> 70 </w:t>
      </w:r>
      <w:r>
        <w:rPr>
          <w:rFonts w:hint="eastAsia"/>
        </w:rPr>
        <w:t xml:space="preserve">个；配置见</w:t>
      </w:r>
      <w:r>
        <w:t xml:space="preserve"> 8.2 </w:t>
      </w:r>
      <w:r>
        <w:rPr>
          <w:rFonts w:hint="eastAsia"/>
        </w:rPr>
        <w:t xml:space="preserve">节末）上，将降级模式的解与精确模式（S5）求得的</w:t>
      </w:r>
      <w:r>
        <w:rPr>
          <w:rFonts w:hint="eastAsia"/>
          <w:b/>
          <w:bCs/>
        </w:rPr>
        <w:t xml:space="preserve">真实最优</w:t>
      </w:r>
      <w:r>
        <w:rPr>
          <w:rFonts w:hint="eastAsia"/>
        </w:rPr>
        <w:t xml:space="preserve">逐一比对：</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958"/>
        <w:gridCol w:w="4068"/>
      </w:tblGrid>
      <w:tr>
        <w:trPr>
          <w:tblHeader w:val="on"/>
          <w:cantSplit/>
        </w:trPr>
        <w:tc>
          <w:tcPr>
            <w:tcW w:type="dxa" w:w="4958"/>
          </w:tcPr>
          <w:p>
            <w:pPr>
              <w:pStyle w:val="Compact"/>
            </w:pPr>
            <w:r>
              <w:rPr>
                <w:rFonts w:hint="eastAsia"/>
              </w:rPr>
              <w:t xml:space="preserve">指标</w:t>
            </w:r>
          </w:p>
        </w:tc>
        <w:tc>
          <w:tcPr>
            <w:tcW w:type="dxa" w:w="4068"/>
          </w:tcPr>
          <w:p>
            <w:pPr>
              <w:pStyle w:val="Compact"/>
            </w:pPr>
            <w:r>
              <w:rPr>
                <w:rFonts w:hint="eastAsia"/>
              </w:rPr>
              <w:t xml:space="preserve">数值</w:t>
            </w:r>
          </w:p>
        </w:tc>
      </w:tr>
      <w:tr>
        <w:trPr>
          <w:cantSplit/>
        </w:trPr>
        <w:tc>
          <w:tcPr>
            <w:tcW w:type="dxa" w:w="4958"/>
          </w:tcPr>
          <w:p>
            <w:pPr>
              <w:pStyle w:val="Compact"/>
            </w:pPr>
            <w:r>
              <w:rPr>
                <w:rFonts w:hint="eastAsia"/>
              </w:rPr>
              <w:t xml:space="preserve">与精确最优</w:t>
            </w:r>
            <w:r>
              <w:rPr>
                <w:rFonts w:hint="eastAsia"/>
                <w:b/>
                <w:bCs/>
              </w:rPr>
              <w:t xml:space="preserve">序列完全相同</w:t>
            </w:r>
          </w:p>
        </w:tc>
        <w:tc>
          <w:tcPr>
            <w:tcW w:type="dxa" w:w="4068"/>
          </w:tcPr>
          <w:p>
            <w:pPr>
              <w:pStyle w:val="Compact"/>
            </w:pPr>
            <w:r>
              <w:rPr>
                <w:rFonts w:hint="eastAsia"/>
              </w:rPr>
              <w:t xml:space="preserve">45/69（</w:t>
            </w:r>
            <w:r>
              <w:rPr>
                <w:b/>
                <w:bCs/>
              </w:rPr>
              <w:t xml:space="preserve">65.2%</w:t>
            </w:r>
            <w:r>
              <w:rPr>
                <w:rFonts w:hint="eastAsia"/>
              </w:rPr>
              <w:t xml:space="preserve">）</w:t>
            </w:r>
          </w:p>
        </w:tc>
      </w:tr>
      <w:tr>
        <w:trPr>
          <w:cantSplit/>
        </w:trPr>
        <w:tc>
          <w:tcPr>
            <w:tcW w:type="dxa" w:w="4958"/>
          </w:tcPr>
          <w:p>
            <w:pPr>
              <w:pStyle w:val="Compact"/>
            </w:pPr>
            <w:r>
              <w:rPr>
                <w:rFonts w:hint="eastAsia"/>
              </w:rPr>
              <w:t xml:space="preserve">距最优</w:t>
            </w:r>
            <w:r>
              <w:t xml:space="preserve"> </w:t>
            </w:r>
            <m:oMath>
              <m:r>
                <m:rPr>
                  <m:sty m:val="p"/>
                </m:rPr>
                <m:t>≤</m:t>
              </m:r>
              <m:r>
                <m:t>2</m:t>
              </m:r>
              <m:r>
                <m:rPr>
                  <m:sty m:val="p"/>
                </m:rPr>
                <m:t>%</m:t>
              </m:r>
            </m:oMath>
          </w:p>
        </w:tc>
        <w:tc>
          <w:tcPr>
            <w:tcW w:type="dxa" w:w="4068"/>
          </w:tcPr>
          <w:p>
            <w:pPr>
              <w:pStyle w:val="Compact"/>
            </w:pPr>
            <w:r>
              <w:rPr>
                <w:rFonts w:hint="eastAsia"/>
              </w:rPr>
              <w:t xml:space="preserve">67/69（</w:t>
            </w:r>
            <w:r>
              <w:rPr>
                <w:b/>
                <w:bCs/>
              </w:rPr>
              <w:t xml:space="preserve">97.1%</w:t>
            </w:r>
            <w:r>
              <w:rPr>
                <w:rFonts w:hint="eastAsia"/>
              </w:rPr>
              <w:t xml:space="preserve">）</w:t>
            </w:r>
          </w:p>
        </w:tc>
      </w:tr>
      <w:tr>
        <w:trPr>
          <w:cantSplit/>
        </w:trPr>
        <w:tc>
          <w:tcPr>
            <w:tcW w:type="dxa" w:w="4958"/>
          </w:tcPr>
          <w:p>
            <w:pPr>
              <w:pStyle w:val="Compact"/>
            </w:pPr>
            <w:r>
              <w:rPr>
                <w:rFonts w:hint="eastAsia"/>
              </w:rPr>
              <w:t xml:space="preserve">平均差距（相对最优）</w:t>
            </w:r>
          </w:p>
        </w:tc>
        <w:tc>
          <w:tcPr>
            <w:tcW w:type="dxa" w:w="4068"/>
          </w:tcPr>
          <w:p>
            <w:pPr>
              <w:pStyle w:val="Compact"/>
            </w:pPr>
            <w:r>
              <w:rPr>
                <w:b/>
                <w:bCs/>
              </w:rPr>
              <w:t xml:space="preserve">0.429%</w:t>
            </w:r>
          </w:p>
        </w:tc>
      </w:tr>
      <w:tr>
        <w:trPr>
          <w:cantSplit/>
        </w:trPr>
        <w:tc>
          <w:tcPr>
            <w:tcW w:type="dxa" w:w="4958"/>
          </w:tcPr>
          <w:p>
            <w:pPr>
              <w:pStyle w:val="Compact"/>
            </w:pPr>
            <w:r>
              <w:rPr>
                <w:rFonts w:hint="eastAsia"/>
              </w:rPr>
              <w:t xml:space="preserve">最大差距</w:t>
            </w:r>
          </w:p>
        </w:tc>
        <w:tc>
          <w:tcPr>
            <w:tcW w:type="dxa" w:w="4068"/>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w:t>
      </w:r>
      <w:r>
        <w:t xml:space="preserve"> </w:t>
      </w:r>
      <w:r>
        <w:rPr>
          <w:rFonts w:hint="eastAsia"/>
        </w:rPr>
        <w:t xml:space="preserve">故上表统计基于其余</w:t>
      </w:r>
      <w:r>
        <w:t xml:space="preserve"> </w:t>
      </w:r>
      <w:r>
        <w:rPr>
          <w:b/>
          <w:bCs/>
        </w:rPr>
        <w:t xml:space="preserve">69</w:t>
      </w:r>
      <w:r>
        <w:t xml:space="preserve"> </w:t>
      </w:r>
      <w:r>
        <w:rPr>
          <w:rFonts w:hint="eastAsia"/>
        </w:rPr>
        <w:t xml:space="preserve">个两模式均可行的实例。本表所用可行性判据为</w:t>
      </w:r>
      <w:r>
        <w:t xml:space="preserve"> </w:t>
      </w:r>
      <w:r>
        <w:rPr>
          <w:rFonts w:hint="eastAsia"/>
          <w:b/>
          <w:bCs/>
        </w:rPr>
        <w:t xml:space="preserve">全程累计能耗不超过电池容量</w:t>
      </w:r>
      <w:r>
        <w:rPr>
          <w:rFonts w:hint="eastAsia"/>
        </w:rPr>
        <w:t xml:space="preserve">（见</w:t>
      </w:r>
      <w:r>
        <w:t xml:space="preserve"> 5.3、5.7 </w:t>
      </w:r>
      <w:r>
        <w:rPr>
          <w:rFonts w:hint="eastAsia"/>
        </w:rPr>
        <w:t xml:space="preserve">节）。</w:t>
      </w:r>
    </w:p>
    <w:p>
      <w:pPr>
        <w:pStyle w:val="FirstParagraph"/>
      </w:pPr>
      <w:r>
        <w:rPr>
          <w:rFonts w:hint="eastAsia"/>
          <w:b/>
          <w:bCs/>
        </w:rPr>
        <w:t xml:space="preserve">（2）差距上界（仅执行降级模式时可得，对任意实例成立）</w:t>
      </w:r>
      <w:r>
        <w:rPr>
          <w:rFonts w:hint="eastAsia"/>
        </w:rPr>
        <w:t xml:space="preserve">。若预算不足以完成精确求解，</w:t>
      </w:r>
      <w:r>
        <w:t xml:space="preserve"> </w:t>
      </w:r>
      <w:r>
        <w:rPr>
          <w:rFonts w:hint="eastAsia"/>
        </w:rPr>
        <w:t xml:space="preserve">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（5.6</w:t>
      </w:r>
      <w:r>
        <w:t xml:space="preserve"> </w:t>
      </w:r>
      <w:r>
        <w:rPr>
          <w:rFonts w:hint="eastAsia"/>
        </w:rPr>
        <w:t xml:space="preserve">节</w:t>
      </w:r>
      <w:r>
        <w:t xml:space="preserve"> (d) </w:t>
      </w:r>
      <w:r>
        <w:rPr>
          <w:rFonts w:hint="eastAsia"/>
        </w:rPr>
        <w:t xml:space="preserve">项，取未访问集合为全部目标点）</w:t>
      </w:r>
      <w:r>
        <w:t xml:space="preserve"> </w:t>
      </w:r>
      <w:r>
        <w:rPr>
          <w:rFonts w:hint="eastAsia"/>
        </w:rPr>
        <w:t xml:space="preserve">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w:t>
      </w:r>
      <w:r>
        <w:t xml:space="preserve"> </w:t>
      </w:r>
      <w:r>
        <w:rPr>
          <w:rFonts w:hint="eastAsia"/>
        </w:rPr>
        <w:t xml:space="preserve">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t xml:space="preserve"> </w:t>
      </w:r>
      <w:r>
        <w:rPr>
          <w:rFonts w:hint="eastAsia"/>
        </w:rPr>
        <w:t xml:space="preserve">（且对全部实例均成立、即恒不小于实测差距）。</w:t>
      </w:r>
      <w:r>
        <w:t xml:space="preserve"> </w:t>
      </w:r>
      <w:r>
        <w:rPr>
          <w:rFonts w:hint="eastAsia"/>
        </w:rPr>
        <w:t xml:space="preserve">因此该上界的价值在于</w:t>
      </w:r>
      <w:r>
        <w:rPr>
          <w:rFonts w:hint="eastAsia"/>
          <w:b/>
          <w:bCs/>
        </w:rPr>
        <w:t xml:space="preserve">提供质量保证的形式</w:t>
      </w:r>
      <w:r>
        <w:rPr>
          <w:rFonts w:hint="eastAsia"/>
        </w:rPr>
        <w:t xml:space="preserve">（调用方据此可知“离最优至多差多少”），</w:t>
      </w:r>
      <w:r>
        <w:t xml:space="preserve"> </w:t>
      </w:r>
      <w:r>
        <w:rPr>
          <w:rFonts w:hint="eastAsia"/>
        </w:rPr>
        <w:t xml:space="preserve">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w:t>
      </w:r>
      <w:r>
        <w:t xml:space="preserve"> </w:t>
      </w:r>
      <w:r>
        <w:rPr>
          <w:rFonts w:hint="eastAsia"/>
        </w:rPr>
        <w:t xml:space="preserve">平均差距不足</w:t>
      </w:r>
      <w:r>
        <w:t xml:space="preserve"> </w:t>
      </w:r>
      <w:r>
        <w:rPr>
          <w:rFonts w:hint="eastAsia"/>
        </w:rPr>
        <w:t xml:space="preserve">0.5%；仅个别实例（最大</w:t>
      </w:r>
      <w:r>
        <w:t xml:space="preserve"> </w:t>
      </w:r>
      <w:r>
        <w:rPr>
          <w:rFonts w:hint="eastAsia"/>
        </w:rPr>
        <w:t xml:space="preserve">8.6%）差距较大。</w:t>
      </w:r>
      <w:r>
        <w:t xml:space="preserve"> </w:t>
      </w:r>
      <w:r>
        <w:rPr>
          <w:rFonts w:hint="eastAsia"/>
        </w:rPr>
        <w:t xml:space="preserve">降级模式不提供最优性保证；上列</w:t>
      </w:r>
      <w:r>
        <w:t xml:space="preserve"> (1) </w:t>
      </w:r>
      <w:r>
        <w:rPr>
          <w:rFonts w:hint="eastAsia"/>
        </w:rPr>
        <w:t xml:space="preserve">的百分比为在给定实例组上的实测结果，</w:t>
      </w:r>
      <w:r>
        <w:t xml:space="preserve"> </w:t>
      </w:r>
      <w:r>
        <w:rPr>
          <w:rFonts w:hint="eastAsia"/>
        </w:rPr>
        <w:t xml:space="preserve">不能推广为任意实例的质量上界；(2)</w:t>
      </w:r>
      <w:r>
        <w:t xml:space="preserve"> </w:t>
      </w:r>
      <w:r>
        <w:rPr>
          <w:rFonts w:hint="eastAsia"/>
        </w:rPr>
        <w:t xml:space="preserve">的上界虽对任意实例成立，但如上所述较松。</w:t>
      </w:r>
      <w:r>
        <w:t xml:space="preserve"> </w:t>
      </w:r>
      <w:r>
        <w:rPr>
          <w:rFonts w:hint="eastAsia"/>
        </w:rPr>
        <w:t xml:space="preserve">此外，在电量接近饱和的极端实例（见</w:t>
      </w:r>
      <w:r>
        <w:t xml:space="preserve"> </w:t>
      </w:r>
      <w:r>
        <w:rPr>
          <w:rFonts w:hint="eastAsia"/>
        </w:rPr>
        <w:t xml:space="preserve">6.4(3)）上，降级模式甚至可能</w:t>
      </w:r>
      <w:r>
        <w:t xml:space="preserve"> </w:t>
      </w:r>
      <w:r>
        <w:rPr>
          <w:rFonts w:hint="eastAsia"/>
          <w:b/>
          <w:bCs/>
        </w:rPr>
        <w:t xml:space="preserve">未能构造出已存在的可行解</w:t>
      </w:r>
      <w:r>
        <w:rPr>
          <w:rFonts w:hint="eastAsia"/>
        </w:rPr>
        <w:t xml:space="preserve">——保留精确模式的意义即在于此：</w:t>
      </w:r>
      <w:r>
        <w:t xml:space="preserve"> </w:t>
      </w:r>
      <w:r>
        <w:rPr>
          <w:rFonts w:hint="eastAsia"/>
        </w:rPr>
        <w:t xml:space="preserve">精确模式判定“不存在可行解”或给出确切最优，是可信任的。</w:t>
      </w:r>
    </w:p>
    <w:bookmarkEnd w:id="31"/>
    <w:bookmarkStart w:id="32" w:name="两模式协同的实测区别特征的证据"/>
    <w:p>
      <w:pPr>
        <w:pStyle w:val="Heading3"/>
      </w:pPr>
      <w:r>
        <w:t xml:space="preserve">6.7 </w:t>
      </w: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w:t>
      </w:r>
      <w:r>
        <w:t xml:space="preserve"> </w:t>
      </w:r>
      <w:r>
        <w:rPr>
          <w:rFonts w:hint="eastAsia"/>
        </w:rPr>
        <w:t xml:space="preserve">仅改变传入的</w:t>
      </w:r>
      <w:r>
        <w:rPr>
          <w:rFonts w:hint="eastAsia"/>
          <w:b/>
          <w:bCs/>
        </w:rPr>
        <w:t xml:space="preserve">时间预算</w:t>
      </w:r>
      <w:r>
        <w:rPr>
          <w:rFonts w:hint="eastAsia"/>
        </w:rPr>
        <w:t xml:space="preserve">，观察模式选择与结果（实测）：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312"/>
        <w:gridCol w:w="2312"/>
        <w:gridCol w:w="2312"/>
        <w:gridCol w:w="2090"/>
      </w:tblGrid>
      <w:tr>
        <w:trPr>
          <w:tblHeader w:val="on"/>
          <w:cantSplit/>
        </w:trPr>
        <w:tc>
          <w:tcPr>
            <w:tcW w:type="dxa" w:w="2312"/>
          </w:tcPr>
          <w:p>
            <w:pPr>
              <w:pStyle w:val="Compact"/>
            </w:pPr>
            <w:r>
              <w:rPr>
                <w:rFonts w:hint="eastAsia"/>
              </w:rPr>
              <w:t xml:space="preserve">时间预算</w:t>
            </w:r>
          </w:p>
        </w:tc>
        <w:tc>
          <w:tcPr>
            <w:tcW w:type="dxa" w:w="2312"/>
          </w:tcPr>
          <w:p>
            <w:pPr>
              <w:pStyle w:val="Compact"/>
            </w:pPr>
            <w:r>
              <w:rPr>
                <w:rFonts w:hint="eastAsia"/>
              </w:rPr>
              <w:t xml:space="preserve">选中模式</w:t>
            </w:r>
          </w:p>
        </w:tc>
        <w:tc>
          <w:tcPr>
            <w:tcW w:type="dxa" w:w="2312"/>
          </w:tcPr>
          <w:p>
            <w:pPr>
              <w:pStyle w:val="Compact"/>
            </w:pPr>
            <w:r>
              <w:rPr>
                <w:rFonts w:hint="eastAsia"/>
              </w:rPr>
              <w:t xml:space="preserve">求解耗时</w:t>
            </w:r>
          </w:p>
        </w:tc>
        <w:tc>
          <w:tcPr>
            <w:tcW w:type="dxa" w:w="2090"/>
          </w:tcPr>
          <w:p>
            <w:pPr>
              <w:pStyle w:val="Compact"/>
            </w:pPr>
            <w:r>
              <w:rPr>
                <w:rFonts w:hint="eastAsia"/>
              </w:rPr>
              <w:t xml:space="preserve">总能耗</w:t>
            </w:r>
          </w:p>
        </w:tc>
      </w:tr>
      <w:tr>
        <w:trPr>
          <w:cantSplit/>
        </w:trPr>
        <w:tc>
          <w:tcPr>
            <w:tcW w:type="dxa" w:w="2312"/>
          </w:tcPr>
          <w:p>
            <w:pPr>
              <w:pStyle w:val="Compact"/>
            </w:pPr>
            <w:r>
              <w:t xml:space="preserve">5.0 s</w:t>
            </w:r>
          </w:p>
        </w:tc>
        <w:tc>
          <w:tcPr>
            <w:tcW w:type="dxa" w:w="2312"/>
          </w:tcPr>
          <w:p>
            <w:pPr>
              <w:pStyle w:val="Compact"/>
            </w:pPr>
            <w:r>
              <w:rPr>
                <w:rFonts w:hint="eastAsia"/>
              </w:rPr>
              <w:t xml:space="preserve">精确模式</w:t>
            </w:r>
          </w:p>
        </w:tc>
        <w:tc>
          <w:tcPr>
            <w:tcW w:type="dxa" w:w="2312"/>
          </w:tcPr>
          <w:p>
            <w:pPr>
              <w:pStyle w:val="Compact"/>
            </w:pPr>
            <w:r>
              <w:t xml:space="preserve">1.96 s</w:t>
            </w:r>
          </w:p>
        </w:tc>
        <w:tc>
          <w:tcPr>
            <w:tcW w:type="dxa" w:w="2090"/>
          </w:tcPr>
          <w:p>
            <w:pPr>
              <w:pStyle w:val="Compact"/>
            </w:pPr>
            <w:r>
              <w:rPr>
                <w:b/>
                <w:bCs/>
              </w:rPr>
              <w:t xml:space="preserve">1420</w:t>
            </w:r>
          </w:p>
        </w:tc>
      </w:tr>
      <w:tr>
        <w:trPr>
          <w:cantSplit/>
        </w:trPr>
        <w:tc>
          <w:tcPr>
            <w:tcW w:type="dxa" w:w="2312"/>
          </w:tcPr>
          <w:p>
            <w:pPr>
              <w:pStyle w:val="Compact"/>
            </w:pPr>
            <w:r>
              <w:t xml:space="preserve">0.5 s</w:t>
            </w:r>
          </w:p>
        </w:tc>
        <w:tc>
          <w:tcPr>
            <w:tcW w:type="dxa" w:w="2312"/>
          </w:tcPr>
          <w:p>
            <w:pPr>
              <w:pStyle w:val="Compact"/>
            </w:pPr>
            <w:r>
              <w:rPr>
                <w:rFonts w:hint="eastAsia"/>
              </w:rPr>
              <w:t xml:space="preserve">降级模式</w:t>
            </w:r>
          </w:p>
        </w:tc>
        <w:tc>
          <w:tcPr>
            <w:tcW w:type="dxa" w:w="2312"/>
          </w:tcPr>
          <w:p>
            <w:pPr>
              <w:pStyle w:val="Compact"/>
            </w:pPr>
            <w:r>
              <w:rPr>
                <w:b/>
                <w:bCs/>
              </w:rPr>
              <w:t xml:space="preserve">0.10 s</w:t>
            </w:r>
          </w:p>
        </w:tc>
        <w:tc>
          <w:tcPr>
            <w:tcW w:type="dxa" w:w="2090"/>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w:t>
      </w:r>
      <w:r>
        <w:t xml:space="preserve"> </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w:t>
      </w:r>
      <w:r>
        <w:t xml:space="preserve"> </w:t>
      </w:r>
      <w:r>
        <w:rPr>
          <w:rFonts w:hint="eastAsia"/>
        </w:rPr>
        <w:t xml:space="preserve">（能耗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w:t>
      </w:r>
      <w:r>
        <w:t xml:space="preserve"> </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w:t>
      </w:r>
      <w:r>
        <w:t xml:space="preserve"> </w:t>
      </w:r>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w:t>
      </w:r>
      <w:r>
        <w:t xml:space="preserve"> </w:t>
      </w:r>
      <w:r>
        <w:rPr>
          <w:rFonts w:hint="eastAsia"/>
        </w:rPr>
        <w:t xml:space="preserve">上界越紧、剪枝越强，故降级模式</w:t>
      </w:r>
      <w:r>
        <w:rPr>
          <w:rFonts w:hint="eastAsia"/>
          <w:b/>
          <w:bCs/>
        </w:rPr>
        <w:t xml:space="preserve">加速</w:t>
      </w:r>
      <w:r>
        <w:rPr>
          <w:rFonts w:hint="eastAsia"/>
        </w:rPr>
        <w:t xml:space="preserve">了精确模式；</w:t>
      </w:r>
      <w:r>
        <w:t xml:space="preserve"> </w:t>
      </w:r>
      <w:r>
        <w:rPr>
          <w:rFonts w:hint="eastAsia"/>
        </w:rPr>
        <w:t xml:space="preserve">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w:t>
      </w:r>
      <w:r>
        <w:t xml:space="preserve"> </w:t>
      </w:r>
      <w:r>
        <w:rPr>
          <w:rFonts w:hint="eastAsia"/>
        </w:rPr>
        <w:t xml:space="preserve">即两模式互为支撑，而非彼此替代的两条独立路径。</w:t>
      </w:r>
    </w:p>
    <w:bookmarkEnd w:id="32"/>
    <w:bookmarkStart w:id="33" w:name="本章小结"/>
    <w:p>
      <w:pPr>
        <w:pStyle w:val="Heading3"/>
      </w:pPr>
      <w:r>
        <w:t xml:space="preserve">6.8 </w:t>
      </w: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w:t>
      </w:r>
      <w:r>
        <w:t xml:space="preserve"> </w:t>
      </w:r>
      <w:r>
        <w:rPr>
          <w:rFonts w:hint="eastAsia"/>
        </w:rPr>
        <w:t xml:space="preserve">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w:r>
        <w:t xml:space="preserve"> </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预算不足时自动降级为启发式，0.10</w:t>
      </w:r>
      <w:r>
        <w:t xml:space="preserve"> s </w:t>
      </w:r>
      <w:r>
        <w:rPr>
          <w:rFonts w:hint="eastAsia"/>
        </w:rPr>
        <w:t xml:space="preserve">内返回可行解（见</w:t>
      </w:r>
      <w:r>
        <w:t xml:space="preserve"> 6.5、6.7 </w:t>
      </w:r>
      <w:r>
        <w:rPr>
          <w:rFonts w:hint="eastAsia"/>
        </w:rPr>
        <w:t xml:space="preserve">节）；</w:t>
      </w:r>
      <w:r>
        <w:t xml:space="preserve"> </w:t>
      </w: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w:t>
      </w:r>
      <w:r>
        <w:t xml:space="preserve"> </w:t>
      </w:r>
      <w:r>
        <w:t xml:space="preserve">70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w:t>
      </w:r>
      <w:r>
        <w:t xml:space="preserve"> </w:t>
      </w:r>
      <w:r>
        <w:rPr>
          <w:rFonts w:hint="eastAsia"/>
        </w:rPr>
        <w:t xml:space="preserve">预算不足以执行精确求解时，可由可采纳下界给出差距</w:t>
      </w:r>
      <w:r>
        <w:rPr>
          <w:rFonts w:hint="eastAsia"/>
          <w:b/>
          <w:bCs/>
        </w:rPr>
        <w:t xml:space="preserve">上界</w:t>
      </w:r>
      <w:r>
        <w:rPr>
          <w:rFonts w:hint="eastAsia"/>
        </w:rPr>
        <w:t xml:space="preserve">（对任意实例成立，</w:t>
      </w:r>
      <w:r>
        <w:t xml:space="preserve"> </w:t>
      </w:r>
      <w:r>
        <w:rPr>
          <w:rFonts w:hint="eastAsia"/>
        </w:rPr>
        <w:t xml:space="preserve">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w:t>
      </w:r>
      <w:r>
        <w:t xml:space="preserve"> </w:t>
      </w:r>
      <w:r>
        <w:rPr>
          <w:rFonts w:hint="eastAsia"/>
        </w:rPr>
        <w:t xml:space="preserve">不构成任意实例的质量上界（见</w:t>
      </w:r>
      <w:r>
        <w:t xml:space="preserve"> 6.6 </w:t>
      </w:r>
      <w:r>
        <w:rPr>
          <w:rFonts w:hint="eastAsia"/>
        </w:rPr>
        <w:t xml:space="preserve">节）；</w:t>
      </w:r>
      <w:r>
        <w:t xml:space="preserve"> </w:t>
      </w: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w:t>
      </w:r>
      <w:r>
        <w:t xml:space="preserve"> </w:t>
      </w:r>
      <w:r>
        <w:rPr>
          <w:rFonts w:hint="eastAsia"/>
        </w:rPr>
        <w:t xml:space="preserve">从而加速精确模式），精确模式作最优保证与可行性判定（确切量化降级解），</w:t>
      </w:r>
      <w:r>
        <w:t xml:space="preserve"> </w:t>
      </w:r>
      <w:r>
        <w:rPr>
          <w:rFonts w:hint="eastAsia"/>
        </w:rPr>
        <w:t xml:space="preserve">协同关系经实测验证（见</w:t>
      </w:r>
      <w:r>
        <w:t xml:space="preserve"> 6.5、6.7 </w:t>
      </w:r>
      <w:r>
        <w:rPr>
          <w:rFonts w:hint="eastAsia"/>
        </w:rPr>
        <w:t xml:space="preserve">节）；</w:t>
      </w:r>
      <w:r>
        <w:t xml:space="preserve"> </w:t>
      </w: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w:t>
      </w:r>
      <w:r>
        <w:t xml:space="preserve"> </w:t>
      </w:r>
      <w:r>
        <w:rPr>
          <w:rFonts w:hint="eastAsia"/>
        </w:rPr>
        <w:t xml:space="preserve">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r>
        <w:t xml:space="preserve"> </w:t>
      </w: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w:t>
      </w:r>
      <w:r>
        <w:t xml:space="preserve"> </w:t>
      </w:r>
      <w:r>
        <w:rPr>
          <w:rFonts w:hint="eastAsia"/>
        </w:rPr>
        <w:t xml:space="preserve">相对</w:t>
      </w:r>
      <w:r>
        <w:rPr>
          <w:rFonts w:hint="eastAsia"/>
          <w:b/>
          <w:bCs/>
        </w:rPr>
        <w:t xml:space="preserve">通用求解器基线</w:t>
      </w:r>
      <w:r>
        <w:rPr>
          <w:rFonts w:hint="eastAsia"/>
        </w:rPr>
        <w:t xml:space="preserve">避免了</w:t>
      </w:r>
      <w:r>
        <w:t xml:space="preserve"> 2 </w:t>
      </w:r>
      <w:r>
        <w:rPr>
          <w:rFonts w:hint="eastAsia"/>
        </w:rPr>
        <w:t xml:space="preserve">例不可行输出；</w:t>
      </w:r>
      <w:r>
        <w:t xml:space="preserve"> </w:t>
      </w:r>
      <w:r>
        <w:rPr>
          <w:rFonts w:hint="eastAsia"/>
        </w:rPr>
        <w:t xml:space="preserve">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w:t>
      </w:r>
      <w:r>
        <w:t xml:space="preserve"> </w:t>
      </w:r>
      <w:r>
        <w:rPr>
          <w:rFonts w:hint="eastAsia"/>
        </w:rPr>
        <w:t xml:space="preserve">6.4(3)）。</w:t>
      </w:r>
    </w:p>
    <w:p>
      <w:r>
        <w:pict>
          <v:rect style="width:0;height:1.5pt" o:hralign="center" o:hrstd="t" o:hr="t"/>
        </w:pict>
      </w:r>
    </w:p>
    <w:bookmarkEnd w:id="33"/>
    <w:bookmarkEnd w:id="34"/>
    <w:bookmarkStart w:id="35" w:name="七附图及附图说明"/>
    <w:p>
      <w:pPr>
        <w:pStyle w:val="Heading2"/>
      </w:pPr>
      <w:r>
        <w:rPr>
          <w:rFonts w:hint="eastAsia"/>
        </w:rPr>
        <w:t xml:space="preserve">七、附图及附图说明</w:t>
      </w:r>
    </w:p>
    <w:p>
      <w:pPr>
        <w:pStyle w:val="FirstParagraph"/>
      </w:pPr>
      <w:r>
        <w:rPr>
          <w:rFonts w:hint="eastAsia"/>
        </w:rPr>
        <w:t xml:space="preserve">本交底书附有下列</w:t>
      </w:r>
      <w:r>
        <w:t xml:space="preserve"> 10 </w:t>
      </w:r>
      <w:r>
        <w:rPr>
          <w:rFonts w:hint="eastAsia"/>
        </w:rPr>
        <w:t xml:space="preserve">幅图，与正文的对应关系如下。</w:t>
      </w:r>
      <w:r>
        <w:t xml:space="preserve"> </w:t>
      </w:r>
      <w:r>
        <w:rPr>
          <w:rFonts w:hint="eastAsia"/>
        </w:rPr>
        <w:t xml:space="preserve">本交底书附图均为黑白线条图，以线型与灰度区分，图中标记为阿拉伯数字</w:t>
      </w:r>
      <w:r>
        <w:t xml:space="preserve"> </w:t>
      </w:r>
      <w:r>
        <w:rPr>
          <w:rFonts w:hint="eastAsia"/>
        </w:rPr>
        <w:t xml:space="preserve">（其中图</w:t>
      </w:r>
      <w:r>
        <w:t xml:space="preserve"> 4 </w:t>
      </w:r>
      <w:r>
        <w:rPr>
          <w:rFonts w:hint="eastAsia"/>
        </w:rPr>
        <w:t xml:space="preserve">的各点标记</w:t>
      </w:r>
      <w:r>
        <w:t xml:space="preserve"> </w:t>
      </w:r>
      <m:oMath>
        <m:sSub>
          <m:e>
            <m:r>
              <m:t>t</m:t>
            </m:r>
          </m:e>
          <m:sub>
            <m:r>
              <m:t>1</m:t>
            </m:r>
          </m:sub>
        </m:sSub>
        <m:r>
          <m:rPr>
            <m:sty m:val="p"/>
          </m:rPr>
          <m:t>∼</m:t>
        </m:r>
        <m:sSub>
          <m:e>
            <m:r>
              <m:t>t</m:t>
            </m:r>
          </m:e>
          <m:sub>
            <m:r>
              <m:t>8</m:t>
            </m:r>
          </m:sub>
        </m:sSub>
      </m:oMath>
      <w:r>
        <w:rPr>
          <w:rFonts w:hint="eastAsia"/>
        </w:rPr>
        <w:t xml:space="preserve">，与正文一致）。</w:t>
      </w:r>
    </w:p>
    <w:p>
      <w:pPr>
        <w:pStyle w:val="BodyText"/>
      </w:pPr>
      <w:r>
        <w:rPr>
          <w:rFonts w:hint="eastAsia"/>
          <w:b/>
          <w:bCs/>
        </w:rPr>
        <w:t xml:space="preserve">图</w:t>
      </w:r>
      <w:r>
        <w:rPr>
          <w:b/>
          <w:bCs/>
        </w:rPr>
        <w:t xml:space="preserve"> 1</w:t>
      </w:r>
      <w:r>
        <w:t xml:space="preserve"> </w:t>
      </w:r>
      <w:r>
        <w:rPr>
          <w:rFonts w:hint="eastAsia"/>
        </w:rPr>
        <w:t xml:space="preserve">本发明方法的总体流程图（对应</w:t>
      </w:r>
      <w:r>
        <w:t xml:space="preserve"> 5.1 </w:t>
      </w:r>
      <w:r>
        <w:rPr>
          <w:rFonts w:hint="eastAsia"/>
        </w:rPr>
        <w:t xml:space="preserve">节的</w:t>
      </w:r>
      <w:r>
        <w:t xml:space="preserve"> S1~S6 </w:t>
      </w:r>
      <w:r>
        <w:rPr>
          <w:rFonts w:hint="eastAsia"/>
        </w:rPr>
        <w:t xml:space="preserve">六个步骤）：</w:t>
      </w:r>
      <w:r>
        <w:t xml:space="preserve"> </w:t>
      </w:r>
      <w:r>
        <w:rPr>
          <w:rFonts w:hint="eastAsia"/>
        </w:rPr>
        <w:t xml:space="preserve">输入经</w:t>
      </w:r>
      <w:r>
        <w:t xml:space="preserve"> </w:t>
      </w:r>
      <w:r>
        <w:rPr>
          <w:rFonts w:hint="eastAsia"/>
        </w:rPr>
        <w:t xml:space="preserve">S1（等效电量距离）、S2（电量感知构造）、S3（增量局部搜索）后，</w:t>
      </w:r>
      <w:r>
        <w:t xml:space="preserve"> </w:t>
      </w:r>
      <w:r>
        <w:rPr>
          <w:rFonts w:hint="eastAsia"/>
        </w:rPr>
        <w:t xml:space="preserve">进入</w:t>
      </w:r>
      <w:r>
        <w:t xml:space="preserve"> </w:t>
      </w:r>
      <w:r>
        <w:rPr>
          <w:b/>
          <w:bCs/>
        </w:rPr>
        <w:t xml:space="preserve">S4 </w:t>
      </w:r>
      <w:r>
        <w:rPr>
          <w:rFonts w:hint="eastAsia"/>
          <w:b/>
          <w:bCs/>
        </w:rPr>
        <w:t xml:space="preserve">模式选择</w:t>
      </w:r>
      <w:r>
        <w:rPr>
          <w:rFonts w:hint="eastAsia"/>
        </w:rPr>
        <w:t xml:space="preserve">，按耗时/内存预算分岔为</w:t>
      </w:r>
      <w:r>
        <w:t xml:space="preserve"> </w:t>
      </w:r>
      <w:r>
        <w:rPr>
          <w:b/>
          <w:bCs/>
        </w:rPr>
        <w:t xml:space="preserve">S5 </w:t>
      </w:r>
      <w:r>
        <w:rPr>
          <w:rFonts w:hint="eastAsia"/>
          <w:b/>
          <w:bCs/>
        </w:rPr>
        <w:t xml:space="preserve">精确求解模式</w:t>
      </w:r>
      <w:r>
        <w:rPr>
          <w:rFonts w:hint="eastAsia"/>
        </w:rPr>
        <w:t xml:space="preserve">（预算足）或</w:t>
      </w:r>
      <w:r>
        <w:t xml:space="preserve"> </w:t>
      </w:r>
      <w:r>
        <w:rPr>
          <w:rFonts w:hint="eastAsia"/>
          <w:b/>
          <w:bCs/>
        </w:rPr>
        <w:t xml:space="preserve">降级模式</w:t>
      </w:r>
      <w:r>
        <w:rPr>
          <w:rFonts w:hint="eastAsia"/>
        </w:rPr>
        <w:t xml:space="preserve">（直接采用</w:t>
      </w:r>
      <w:r>
        <w:t xml:space="preserve"> S3 </w:t>
      </w:r>
      <w:r>
        <w:rPr>
          <w:rFonts w:hint="eastAsia"/>
        </w:rPr>
        <w:t xml:space="preserve">的启发式解），二者均汇入</w:t>
      </w:r>
      <w:r>
        <w:t xml:space="preserve"> </w:t>
      </w:r>
      <w:r>
        <w:rPr>
          <w:rFonts w:hint="eastAsia"/>
        </w:rPr>
        <w:t xml:space="preserve">S6（全量后验证）后输出。</w:t>
      </w:r>
    </w:p>
    <w:p>
      <w:pPr>
        <w:pStyle w:val="BodyText"/>
      </w:pPr>
      <w:r>
        <w:rPr>
          <w:rFonts w:hint="eastAsia"/>
          <w:b/>
          <w:bCs/>
        </w:rPr>
        <w:t xml:space="preserve">图</w:t>
      </w:r>
      <w:r>
        <w:rPr>
          <w:b/>
          <w:bCs/>
        </w:rPr>
        <w:t xml:space="preserve"> 2</w:t>
      </w:r>
      <w:r>
        <w:t xml:space="preserve"> </w:t>
      </w:r>
      <w:r>
        <w:rPr>
          <w:rFonts w:hint="eastAsia"/>
        </w:rPr>
        <w:t xml:space="preserve">单位距离能耗率随载重线性增长的关系图</w:t>
      </w:r>
      <w:r>
        <w:t xml:space="preserve"> </w:t>
      </w:r>
      <w:r>
        <w:rPr>
          <w:rFonts w:hint="eastAsia"/>
        </w:rPr>
        <w:t xml:space="preserve">（对应</w:t>
      </w:r>
      <w:r>
        <w:t xml:space="preserve"> 3.4 </w:t>
      </w:r>
      <w:r>
        <w:rPr>
          <w:rFonts w:hint="eastAsia"/>
        </w:rPr>
        <w:t xml:space="preserve">节，标注纵截距为空载能耗率</w:t>
      </w:r>
      <w:r>
        <w:t xml:space="preserve"> </w:t>
      </w:r>
      <m:oMath>
        <m:r>
          <m:t>α</m:t>
        </m:r>
      </m:oMath>
      <w:r>
        <w:rPr>
          <w:rFonts w:hint="eastAsia"/>
        </w:rPr>
        <w:t xml:space="preserve">、斜率为载重敏感系数</w:t>
      </w:r>
      <w:r>
        <w:t xml:space="preserve"> </w:t>
      </w:r>
      <m:oMath>
        <m:r>
          <m:t>β</m:t>
        </m:r>
      </m:oMath>
      <w:r>
        <w:rPr>
          <w:rFonts w:hint="eastAsia"/>
        </w:rPr>
        <w:t xml:space="preserve">）。</w:t>
      </w:r>
    </w:p>
    <w:p>
      <w:pPr>
        <w:pStyle w:val="BodyText"/>
      </w:pPr>
      <w:r>
        <w:rPr>
          <w:rFonts w:hint="eastAsia"/>
          <w:b/>
          <w:bCs/>
        </w:rPr>
        <w:t xml:space="preserve">图</w:t>
      </w:r>
      <w:r>
        <w:rPr>
          <w:b/>
          <w:bCs/>
        </w:rPr>
        <w:t xml:space="preserve"> 3</w:t>
      </w:r>
      <w:r>
        <w:t xml:space="preserve"> </w:t>
      </w:r>
      <w:r>
        <w:rPr>
          <w:rFonts w:hint="eastAsia"/>
        </w:rPr>
        <w:t xml:space="preserve">等效电量距离的定义示意图（对应</w:t>
      </w:r>
      <w:r>
        <w:t xml:space="preserve"> 5.2 </w:t>
      </w:r>
      <w:r>
        <w:rPr>
          <w:rFonts w:hint="eastAsia"/>
        </w:rPr>
        <w:t xml:space="preserve">节，示明满载出发时等效电量距离大于几何距离、</w:t>
      </w:r>
      <w:r>
        <w:t xml:space="preserve"> </w:t>
      </w:r>
      <w:r>
        <w:rPr>
          <w:rFonts w:hint="eastAsia"/>
        </w:rPr>
        <w:t xml:space="preserve">空载出发时退化为几何距离）。</w:t>
      </w:r>
    </w:p>
    <w:p>
      <w:pPr>
        <w:pStyle w:val="BodyText"/>
      </w:pPr>
      <w:r>
        <w:rPr>
          <w:rFonts w:hint="eastAsia"/>
          <w:b/>
          <w:bCs/>
        </w:rPr>
        <w:t xml:space="preserve">图</w:t>
      </w:r>
      <w:r>
        <w:rPr>
          <w:b/>
          <w:bCs/>
        </w:rPr>
        <w:t xml:space="preserve"> 4</w:t>
      </w:r>
      <w:r>
        <w:t xml:space="preserve"> </w:t>
      </w:r>
      <w:r>
        <w:rPr>
          <w:rFonts w:hint="eastAsia"/>
        </w:rPr>
        <w:t xml:space="preserve">访问顺序对能耗影响的实例图：（a）（b）为</w:t>
      </w:r>
      <w:r>
        <w:rPr>
          <w:rFonts w:hint="eastAsia"/>
          <w:b/>
          <w:bCs/>
        </w:rPr>
        <w:t xml:space="preserve">同一个</w:t>
      </w:r>
      <w:r>
        <w:rPr>
          <w:rFonts w:hint="eastAsia"/>
        </w:rPr>
        <w:t xml:space="preserve">几何最优访问回路的</w:t>
      </w:r>
      <w:r>
        <w:t xml:space="preserve"> </w:t>
      </w:r>
      <w:r>
        <w:rPr>
          <w:rFonts w:hint="eastAsia"/>
          <w:b/>
          <w:bCs/>
        </w:rPr>
        <w:t xml:space="preserve">方向相反的两个访问方向</w:t>
      </w:r>
      <w:r>
        <w:rPr>
          <w:rFonts w:hint="eastAsia"/>
        </w:rPr>
        <w:t xml:space="preserve">，二者总几何距离相同（均为</w:t>
      </w:r>
      <w:r>
        <w:t xml:space="preserve"> 3962.2 </w:t>
      </w:r>
      <w:r>
        <w:rPr>
          <w:rFonts w:hint="eastAsia"/>
        </w:rPr>
        <w:t xml:space="preserve">m）；</w:t>
      </w:r>
      <w:r>
        <w:t xml:space="preserve"> </w:t>
      </w:r>
      <w:r>
        <w:rPr>
          <w:rFonts w:hint="eastAsia"/>
        </w:rPr>
        <w:t xml:space="preserve">（a）为几何最优方向、（b）为本方法所得方向。</w:t>
      </w:r>
      <w:r>
        <w:t xml:space="preserve"> </w:t>
      </w:r>
      <w:r>
        <w:rPr>
          <w:rFonts w:hint="eastAsia"/>
          <w:b/>
          <w:bCs/>
        </w:rPr>
        <w:t xml:space="preserve">图中各点标记为</w:t>
      </w:r>
      <w:r>
        <w:rPr>
          <w:b/>
          <w:bCs/>
        </w:rPr>
        <w:t xml:space="preserve"> </w:t>
      </w:r>
      <m:oMath>
        <m:sSub>
          <m:e>
            <m:r>
              <m:t>t</m:t>
            </m:r>
          </m:e>
          <m:sub>
            <m:r>
              <m:t>1</m:t>
            </m:r>
          </m:sub>
        </m:sSub>
        <m:r>
          <m:rPr>
            <m:sty m:val="p"/>
          </m:rPr>
          <m:t>∼</m:t>
        </m:r>
        <m:sSub>
          <m:e>
            <m:r>
              <m:t>t</m:t>
            </m:r>
          </m:e>
          <m:sub>
            <m:r>
              <m:t>8</m:t>
            </m:r>
          </m:sub>
        </m:sSub>
      </m:oMath>
      <w:r>
        <w:rPr>
          <w:rFonts w:hint="eastAsia"/>
          <w:b/>
          <w:bCs/>
        </w:rPr>
        <w:t xml:space="preserve">，对应第</w:t>
      </w:r>
      <w:r>
        <w:rPr>
          <w:b/>
          <w:bCs/>
        </w:rPr>
        <w:t xml:space="preserve"> 8.3 </w:t>
      </w:r>
      <w:r>
        <w:rPr>
          <w:rFonts w:hint="eastAsia"/>
          <w:b/>
          <w:bCs/>
        </w:rPr>
        <w:t xml:space="preserve">节实施例中的目标点</w:t>
      </w:r>
      <w:r>
        <w:rPr>
          <w:rFonts w:hint="eastAsia"/>
        </w:rPr>
        <w:t xml:space="preserve">；</w:t>
      </w:r>
      <w:r>
        <w:t xml:space="preserve"> </w:t>
      </w:r>
      <w:r>
        <w:rPr>
          <w:rFonts w:hint="eastAsia"/>
        </w:rPr>
        <w:t xml:space="preserve">标有“仓库”的方块为仓库位置。</w:t>
      </w:r>
      <w:r>
        <w:t xml:space="preserve"> </w:t>
      </w:r>
      <w:r>
        <w:rPr>
          <w:rFonts w:hint="eastAsia"/>
        </w:rPr>
        <w:t xml:space="preserve">两方向的能耗分别为</w:t>
      </w:r>
      <w:r>
        <w:t xml:space="preserve"> 872.7 Wh </w:t>
      </w:r>
      <w:r>
        <w:rPr>
          <w:rFonts w:hint="eastAsia"/>
        </w:rPr>
        <w:t xml:space="preserve">与</w:t>
      </w:r>
      <w:r>
        <w:t xml:space="preserve"> 827.1 Wh。</w:t>
      </w:r>
    </w:p>
    <w:p>
      <w:pPr>
        <w:pStyle w:val="BodyText"/>
      </w:pPr>
      <w:r>
        <w:rPr>
          <w:rFonts w:hint="eastAsia"/>
          <w:b/>
          <w:bCs/>
        </w:rPr>
        <w:t xml:space="preserve">图</w:t>
      </w:r>
      <w:r>
        <w:rPr>
          <w:b/>
          <w:bCs/>
        </w:rPr>
        <w:t xml:space="preserve"> 5</w:t>
      </w:r>
      <w:r>
        <w:t xml:space="preserve"> </w:t>
      </w:r>
      <w:r>
        <w:t xml:space="preserve">2-opt </w:t>
      </w:r>
      <w:r>
        <w:rPr>
          <w:rFonts w:hint="eastAsia"/>
        </w:rPr>
        <w:t xml:space="preserve">翻转与受影响段示意图（对应</w:t>
      </w:r>
      <w:r>
        <w:t xml:space="preserve"> 5.4 </w:t>
      </w:r>
      <w:r>
        <w:rPr>
          <w:rFonts w:hint="eastAsia"/>
        </w:rPr>
        <w:t xml:space="preserve">节）：图中</w:t>
      </w:r>
      <w:r>
        <w:t xml:space="preserve"> a、b、c、d、e</w:t>
      </w:r>
      <w:r>
        <w:t xml:space="preserve"> </w:t>
      </w:r>
      <w:r>
        <w:rPr>
          <w:rFonts w:hint="eastAsia"/>
        </w:rPr>
        <w:t xml:space="preserve">为访问顺序中相邻的五个点，上排为翻转前、下排为翻转后；</w:t>
      </w:r>
      <w:r>
        <w:t xml:space="preserve"> </w:t>
      </w:r>
      <w:r>
        <w:t xml:space="preserve">a </w:t>
      </w:r>
      <w:r>
        <w:rPr>
          <w:rFonts w:hint="eastAsia"/>
        </w:rPr>
        <w:t xml:space="preserve">的前驱点记为</w:t>
      </w:r>
      <w:r>
        <w:t xml:space="preserve"> p、e </w:t>
      </w:r>
      <w:r>
        <w:rPr>
          <w:rFonts w:hint="eastAsia"/>
        </w:rPr>
        <w:t xml:space="preserve">的后继点记为</w:t>
      </w:r>
      <w:r>
        <w:t xml:space="preserve"> q。</w:t>
      </w:r>
      <w:r>
        <w:t xml:space="preserve"> </w:t>
      </w:r>
      <w:r>
        <w:rPr>
          <w:rFonts w:hint="eastAsia"/>
        </w:rPr>
        <w:t xml:space="preserve">图中字母为</w:t>
      </w:r>
      <w:r>
        <w:rPr>
          <w:rFonts w:hint="eastAsia"/>
          <w:b/>
          <w:bCs/>
        </w:rPr>
        <w:t xml:space="preserve">顺序位置符号</w:t>
      </w:r>
      <w:r>
        <w:rPr>
          <w:rFonts w:hint="eastAsia"/>
        </w:rPr>
        <w:t xml:space="preserve">（表示“被翻转段的前一点、子段首点…”等相对位置关系），</w:t>
      </w:r>
      <w:r>
        <w:t xml:space="preserve"> </w:t>
      </w:r>
      <w:r>
        <w:rPr>
          <w:rFonts w:hint="eastAsia"/>
        </w:rPr>
        <w:t xml:space="preserve">与</w:t>
      </w:r>
      <w:r>
        <w:t xml:space="preserve"> 5.4 </w:t>
      </w:r>
      <w:r>
        <w:rPr>
          <w:rFonts w:hint="eastAsia"/>
        </w:rPr>
        <w:t xml:space="preserve">节正文的</w:t>
      </w:r>
      <w:r>
        <w:t xml:space="preserve"> a、b、c、d、e </w:t>
      </w:r>
      <w:r>
        <w:rPr>
          <w:rFonts w:hint="eastAsia"/>
        </w:rPr>
        <w:t xml:space="preserve">一一对应。</w:t>
      </w:r>
      <w:r>
        <w:t xml:space="preserve"> </w:t>
      </w:r>
      <w:r>
        <w:rPr>
          <w:rFonts w:hint="eastAsia"/>
        </w:rPr>
        <w:t xml:space="preserve">图中线型的含义为：</w:t>
      </w:r>
      <w:r>
        <w:t xml:space="preserve"> </w:t>
      </w:r>
      <w:r>
        <w:rPr>
          <w:rFonts w:hint="eastAsia"/>
          <w:b/>
          <w:bCs/>
        </w:rPr>
        <w:t xml:space="preserve">细灰实线</w:t>
      </w:r>
      <w:r>
        <w:rPr>
          <w:rFonts w:hint="eastAsia"/>
        </w:rPr>
        <w:t xml:space="preserve">表示翻转前后不受影响的边（p—a、e—q）；</w:t>
      </w:r>
      <w:r>
        <w:t xml:space="preserve"> </w:t>
      </w:r>
      <w:r>
        <w:rPr>
          <w:rFonts w:hint="eastAsia"/>
          <w:b/>
          <w:bCs/>
        </w:rPr>
        <w:t xml:space="preserve">虚线</w:t>
      </w:r>
      <w:r>
        <w:rPr>
          <w:rFonts w:hint="eastAsia"/>
        </w:rPr>
        <w:t xml:space="preserve">表示被翻转子段</w:t>
      </w:r>
      <w:r>
        <w:t xml:space="preserve"> </w:t>
      </w:r>
      <m:oMath>
        <m:r>
          <m:t>b</m:t>
        </m:r>
        <m:r>
          <m:rPr>
            <m:sty m:val="p"/>
          </m:rPr>
          <m:t>→</m:t>
        </m:r>
        <m:r>
          <m:t>c</m:t>
        </m:r>
        <m:r>
          <m:rPr>
            <m:sty m:val="p"/>
          </m:rPr>
          <m:t>→</m:t>
        </m:r>
        <m:r>
          <m:t>d</m:t>
        </m:r>
      </m:oMath>
      <w:r>
        <w:t xml:space="preserve"> </w:t>
      </w:r>
      <w:r>
        <w:rPr>
          <w:rFonts w:hint="eastAsia"/>
        </w:rPr>
        <w:t xml:space="preserve">的内部边；</w:t>
      </w:r>
      <w:r>
        <w:t xml:space="preserve"> </w:t>
      </w:r>
      <w:r>
        <w:rPr>
          <w:rFonts w:hint="eastAsia"/>
          <w:b/>
          <w:bCs/>
        </w:rPr>
        <w:t xml:space="preserve">粗黑实线</w:t>
      </w:r>
      <w:r>
        <w:rPr>
          <w:rFonts w:hint="eastAsia"/>
        </w:rPr>
        <w:t xml:space="preserve">表示被重新连接的边（翻转前的</w:t>
      </w:r>
      <w:r>
        <w:t xml:space="preserve"> </w:t>
      </w:r>
      <w:r>
        <w:rPr>
          <w:rFonts w:hint="eastAsia"/>
        </w:rPr>
        <w:t xml:space="preserve">a—b、d—e，翻转后的</w:t>
      </w:r>
      <w:r>
        <w:t xml:space="preserve"> </w:t>
      </w:r>
      <w:r>
        <w:rPr>
          <w:rFonts w:hint="eastAsia"/>
        </w:rPr>
        <w:t xml:space="preserve">a—d、b—e）。</w:t>
      </w:r>
    </w:p>
    <w:p>
      <w:pPr>
        <w:pStyle w:val="BodyText"/>
      </w:pPr>
      <w:r>
        <w:rPr>
          <w:rFonts w:hint="eastAsia"/>
          <w:b/>
          <w:bCs/>
        </w:rPr>
        <w:t xml:space="preserve">图</w:t>
      </w:r>
      <w:r>
        <w:rPr>
          <w:b/>
          <w:bCs/>
        </w:rPr>
        <w:t xml:space="preserve"> 6</w:t>
      </w:r>
      <w:r>
        <w:t xml:space="preserve"> </w:t>
      </w:r>
      <w:r>
        <w:rPr>
          <w:rFonts w:hint="eastAsia"/>
        </w:rPr>
        <w:t xml:space="preserve">消融实验柱状图（对应</w:t>
      </w:r>
      <w:r>
        <w:t xml:space="preserve"> 6.3 </w:t>
      </w:r>
      <w:r>
        <w:rPr>
          <w:rFonts w:hint="eastAsia"/>
        </w:rPr>
        <w:t xml:space="preserve">节，20</w:t>
      </w:r>
      <w:r>
        <w:t xml:space="preserve"> </w:t>
      </w:r>
      <w:r>
        <w:rPr>
          <w:rFonts w:hint="eastAsia"/>
        </w:rPr>
        <w:t xml:space="preserve">点随机实例）。</w:t>
      </w:r>
    </w:p>
    <w:p>
      <w:pPr>
        <w:pStyle w:val="BodyText"/>
      </w:pPr>
      <w:r>
        <w:rPr>
          <w:rFonts w:hint="eastAsia"/>
          <w:b/>
          <w:bCs/>
        </w:rPr>
        <w:t xml:space="preserve">图</w:t>
      </w:r>
      <w:r>
        <w:rPr>
          <w:b/>
          <w:bCs/>
        </w:rPr>
        <w:t xml:space="preserve"> 7</w:t>
      </w:r>
      <w:r>
        <w:t xml:space="preserve"> </w:t>
      </w:r>
      <w:r>
        <w:rPr>
          <w:rFonts w:hint="eastAsia"/>
        </w:rPr>
        <w:t xml:space="preserve">求解耗时随目标点数变化的曲线图（对应</w:t>
      </w:r>
      <w:r>
        <w:t xml:space="preserve"> 6.4、6.5 </w:t>
      </w:r>
      <w:r>
        <w:rPr>
          <w:rFonts w:hint="eastAsia"/>
        </w:rPr>
        <w:t xml:space="preserve">节）。</w:t>
      </w:r>
      <w:r>
        <w:t xml:space="preserve"> </w:t>
      </w:r>
      <w:r>
        <w:rPr>
          <w:rFonts w:hint="eastAsia"/>
        </w:rPr>
        <w:t xml:space="preserve">图中三条上升曲线分别为：本方法（降级模式/启发式）、</w:t>
      </w:r>
      <w:r>
        <w:rPr>
          <w:rFonts w:hint="eastAsia"/>
          <w:b/>
          <w:bCs/>
        </w:rPr>
        <w:t xml:space="preserve">精确模式</w:t>
      </w:r>
      <w:r>
        <w:rPr>
          <w:rFonts w:hint="eastAsia"/>
        </w:rPr>
        <w:t xml:space="preserve">（</w:t>
      </w:r>
      <m:oMath>
        <m:r>
          <m:t>n</m:t>
        </m:r>
        <m:r>
          <m:rPr>
            <m:sty m:val="p"/>
          </m:rPr>
          <m:t>=</m:t>
        </m:r>
        <m:r>
          <m:t>14</m:t>
        </m:r>
        <m:r>
          <m:rPr>
            <m:sty m:val="p"/>
          </m:rPr>
          <m:t>∼</m:t>
        </m:r>
        <m:r>
          <m:t>20</m:t>
        </m:r>
      </m:oMath>
      <w:r>
        <w:rPr>
          <w:rFonts w:hint="eastAsia"/>
        </w:rPr>
        <w:t xml:space="preserve">）</w:t>
      </w:r>
      <w:r>
        <w:t xml:space="preserve"> </w:t>
      </w:r>
      <w:r>
        <w:rPr>
          <w:rFonts w:hint="eastAsia"/>
        </w:rPr>
        <w:t xml:space="preserve">与几何精确解（CP-SAT）；另有一条竖直虚线为</w:t>
      </w:r>
      <w:r>
        <w:rPr>
          <w:rFonts w:hint="eastAsia"/>
          <w:b/>
          <w:bCs/>
        </w:rPr>
        <w:t xml:space="preserve">精确/降级分界线（</w:t>
      </w:r>
      <m:oMath>
        <m:r>
          <m:t>n</m:t>
        </m:r>
        <m:r>
          <m:rPr>
            <m:sty m:val="p"/>
          </m:rPr>
          <m:t>=</m:t>
        </m:r>
        <m:r>
          <m:t>20</m:t>
        </m:r>
      </m:oMath>
      <w:r>
        <w:rPr>
          <w:rFonts w:hint="eastAsia"/>
          <w:b/>
          <w:bCs/>
        </w:rPr>
        <w:t xml:space="preserve">）</w:t>
      </w:r>
      <w:r>
        <w:rPr>
          <w:rFonts w:hint="eastAsia"/>
        </w:rPr>
        <w:t xml:space="preserve">，</w:t>
      </w:r>
      <w:r>
        <w:t xml:space="preserve"> </w:t>
      </w:r>
      <w:r>
        <w:rPr>
          <w:rFonts w:hint="eastAsia"/>
        </w:rPr>
        <w:t xml:space="preserve">线左侧（</w:t>
      </w:r>
      <m:oMath>
        <m:r>
          <m:t>n</m:t>
        </m:r>
        <m:r>
          <m:rPr>
            <m:sty m:val="p"/>
          </m:rPr>
          <m:t>≤</m:t>
        </m:r>
        <m:r>
          <m:t>20</m:t>
        </m:r>
      </m:oMath>
      <w:r>
        <w:rPr>
          <w:rFonts w:hint="eastAsia"/>
        </w:rPr>
        <w:t xml:space="preserve">）为精确模式覆盖范围、线右侧（</w:t>
      </w:r>
      <m:oMath>
        <m:r>
          <m:t>n</m:t>
        </m:r>
        <m:r>
          <m:rPr>
            <m:sty m:val="p"/>
          </m:rPr>
          <m:t>&gt;</m:t>
        </m:r>
        <m:r>
          <m:t>20</m:t>
        </m:r>
      </m:oMath>
      <w:r>
        <w:rPr>
          <w:rFonts w:hint="eastAsia"/>
        </w:rPr>
        <w:t xml:space="preserve">）超出精确模式范围须走降级模式。</w:t>
      </w:r>
      <w:r>
        <w:t xml:space="preserve"> </w:t>
      </w:r>
      <w:r>
        <w:rPr>
          <w:rFonts w:hint="eastAsia"/>
        </w:rPr>
        <w:t xml:space="preserve">图中另有一条水平点线，为通用求解器基线在固定求解时限（2</w:t>
      </w:r>
      <w:r>
        <w:t xml:space="preserve"> </w:t>
      </w:r>
      <w:r>
        <w:rPr>
          <w:rFonts w:hint="eastAsia"/>
        </w:rPr>
        <w:t xml:space="preserve">秒）下的截断值</w:t>
      </w:r>
      <w:r>
        <w:t xml:space="preserve"> </w:t>
      </w:r>
      <w:r>
        <w:rPr>
          <w:rFonts w:hint="eastAsia"/>
        </w:rPr>
        <w:t xml:space="preserve">（其论证见</w:t>
      </w:r>
      <w:r>
        <w:t xml:space="preserve"> 6.4 </w:t>
      </w:r>
      <w:r>
        <w:rPr>
          <w:rFonts w:hint="eastAsia"/>
        </w:rPr>
        <w:t xml:space="preserve">节）。</w:t>
      </w:r>
    </w:p>
    <w:p>
      <w:pPr>
        <w:pStyle w:val="BodyText"/>
      </w:pPr>
      <w:r>
        <w:rPr>
          <w:rFonts w:hint="eastAsia"/>
          <w:b/>
          <w:bCs/>
        </w:rPr>
        <w:t xml:space="preserve">图</w:t>
      </w:r>
      <w:r>
        <w:rPr>
          <w:b/>
          <w:bCs/>
        </w:rPr>
        <w:t xml:space="preserve"> 8</w:t>
      </w:r>
      <w:r>
        <w:t xml:space="preserve"> </w:t>
      </w:r>
      <w:r>
        <w:rPr>
          <w:rFonts w:hint="eastAsia"/>
        </w:rPr>
        <w:t xml:space="preserve">分组消融实验趋势图（对应</w:t>
      </w:r>
      <w:r>
        <w:t xml:space="preserve"> 6.3 </w:t>
      </w:r>
      <w:r>
        <w:rPr>
          <w:rFonts w:hint="eastAsia"/>
        </w:rPr>
        <w:t xml:space="preserve">节，圆形与随机分布</w:t>
      </w:r>
      <w:r>
        <w:t xml:space="preserve"> × 5/10/15/20 </w:t>
      </w:r>
      <w:r>
        <w:rPr>
          <w:rFonts w:hint="eastAsia"/>
        </w:rPr>
        <w:t xml:space="preserve">点）。</w:t>
      </w:r>
    </w:p>
    <w:p>
      <w:pPr>
        <w:pStyle w:val="BodyText"/>
      </w:pPr>
      <w:r>
        <w:rPr>
          <w:rFonts w:hint="eastAsia"/>
          <w:b/>
          <w:bCs/>
        </w:rPr>
        <w:t xml:space="preserve">图</w:t>
      </w:r>
      <w:r>
        <w:rPr>
          <w:b/>
          <w:bCs/>
        </w:rPr>
        <w:t xml:space="preserve"> 9</w:t>
      </w:r>
      <w:r>
        <w:t xml:space="preserve"> </w:t>
      </w:r>
      <w:r>
        <w:rPr>
          <w:rFonts w:hint="eastAsia"/>
        </w:rPr>
        <w:t xml:space="preserve">能耗节省幅度图（对应</w:t>
      </w:r>
      <w:r>
        <w:t xml:space="preserve"> 6.2 </w:t>
      </w:r>
      <w:r>
        <w:rPr>
          <w:rFonts w:hint="eastAsia"/>
        </w:rPr>
        <w:t xml:space="preserve">节：（a）按规模；（b）典型实例）。</w:t>
      </w:r>
    </w:p>
    <w:p>
      <w:pPr>
        <w:pStyle w:val="BodyText"/>
      </w:pPr>
      <w:r>
        <w:rPr>
          <w:rFonts w:hint="eastAsia"/>
          <w:b/>
          <w:bCs/>
        </w:rPr>
        <w:t xml:space="preserve">图</w:t>
      </w:r>
      <w:r>
        <w:rPr>
          <w:b/>
          <w:bCs/>
        </w:rPr>
        <w:t xml:space="preserve"> 10</w:t>
      </w:r>
      <w:r>
        <w:t xml:space="preserve"> </w:t>
      </w:r>
      <w:r>
        <w:rPr>
          <w:rFonts w:hint="eastAsia"/>
        </w:rPr>
        <w:t xml:space="preserve">自适应分级求解架构图（对应</w:t>
      </w:r>
      <w:r>
        <w:t xml:space="preserve"> 5.1、5.5、5.6 </w:t>
      </w:r>
      <w:r>
        <w:rPr>
          <w:rFonts w:hint="eastAsia"/>
        </w:rPr>
        <w:t xml:space="preserve">节）：</w:t>
      </w:r>
      <w:r>
        <w:t xml:space="preserve"> </w:t>
      </w:r>
      <w:r>
        <w:rPr>
          <w:rFonts w:hint="eastAsia"/>
        </w:rPr>
        <w:t xml:space="preserve">输入后先执行启发式求解（降级模式）得到一个可行解，再进行资源预算评估与模式判定；</w:t>
      </w:r>
      <w:r>
        <w:t xml:space="preserve"> </w:t>
      </w:r>
      <w:r>
        <w:rPr>
          <w:rFonts w:hint="eastAsia"/>
        </w:rPr>
        <w:t xml:space="preserve">预算满足时走</w:t>
      </w:r>
      <w:r>
        <w:rPr>
          <w:rFonts w:hint="eastAsia"/>
          <w:b/>
          <w:bCs/>
        </w:rPr>
        <w:t xml:space="preserve">精确模式</w:t>
      </w:r>
      <w:r>
        <w:rPr>
          <w:rFonts w:hint="eastAsia"/>
        </w:rPr>
        <w:t xml:space="preserve">（分层状态推进</w:t>
      </w:r>
      <w:r>
        <w:t xml:space="preserve"> + </w:t>
      </w:r>
      <w:r>
        <w:rPr>
          <w:rFonts w:hint="eastAsia"/>
        </w:rPr>
        <w:t xml:space="preserve">批量转移</w:t>
      </w:r>
      <w:r>
        <w:t xml:space="preserve"> + </w:t>
      </w:r>
      <w:r>
        <w:rPr>
          <w:rFonts w:hint="eastAsia"/>
        </w:rPr>
        <w:t xml:space="preserve">可采纳下界剪枝）产出最优序列，</w:t>
      </w:r>
      <w:r>
        <w:t xml:space="preserve"> </w:t>
      </w:r>
      <w:r>
        <w:rPr>
          <w:rFonts w:hint="eastAsia"/>
        </w:rPr>
        <w:t xml:space="preserve">预算不足时直接采用启发式解；二者均汇入后验证与输出。</w:t>
      </w:r>
      <w:r>
        <w:t xml:space="preserve"> </w:t>
      </w:r>
      <w:r>
        <w:rPr>
          <w:rFonts w:hint="eastAsia"/>
        </w:rPr>
        <w:t xml:space="preserve">图中左侧的</w:t>
      </w:r>
      <w:r>
        <w:rPr>
          <w:rFonts w:hint="eastAsia"/>
          <w:b/>
          <w:bCs/>
        </w:rPr>
        <w:t xml:space="preserve">虚线箭头</w:t>
      </w:r>
      <w:r>
        <w:rPr>
          <w:rFonts w:hint="eastAsia"/>
        </w:rPr>
        <w:t xml:space="preserve">表示两模式的协同——启发式解作为</w:t>
      </w:r>
      <w:r>
        <w:rPr>
          <w:rFonts w:hint="eastAsia"/>
          <w:b/>
          <w:bCs/>
        </w:rPr>
        <w:t xml:space="preserve">剪枝上界</w:t>
      </w:r>
      <w:r>
        <w:rPr>
          <w:b/>
          <w:bCs/>
        </w:rPr>
        <w:t xml:space="preserve"> UB</w:t>
      </w:r>
      <w:r>
        <w:t xml:space="preserve"> </w:t>
      </w:r>
      <w:r>
        <w:rPr>
          <w:rFonts w:hint="eastAsia"/>
        </w:rPr>
        <w:t xml:space="preserve">传入精确模式</w:t>
      </w:r>
      <w:r>
        <w:t xml:space="preserve"> </w:t>
      </w:r>
      <w:r>
        <w:rPr>
          <w:rFonts w:hint="eastAsia"/>
        </w:rPr>
        <w:t xml:space="preserve">（上界越紧、剪枝越强）。</w:t>
      </w:r>
    </w:p>
    <w:p>
      <w:r>
        <w:pict>
          <v:rect style="width:0;height:1.5pt" o:hralign="center" o:hrstd="t" o:hr="t"/>
        </w:pict>
      </w:r>
    </w:p>
    <w:bookmarkEnd w:id="35"/>
    <w:bookmarkStart w:id="45" w:name="八具体实施方式"/>
    <w:p>
      <w:pPr>
        <w:pStyle w:val="Heading2"/>
      </w:pPr>
      <w:r>
        <w:rPr>
          <w:rFonts w:hint="eastAsia"/>
        </w:rPr>
        <w:t xml:space="preserve">八、具体实施方式</w:t>
      </w:r>
    </w:p>
    <w:bookmarkStart w:id="36" w:name="机型参数"/>
    <w:p>
      <w:pPr>
        <w:pStyle w:val="Heading3"/>
      </w:pPr>
      <w:r>
        <w:t xml:space="preserve">8.1 </w:t>
      </w:r>
      <w:r>
        <w:rPr>
          <w:rFonts w:hint="eastAsia"/>
        </w:rPr>
        <w:t xml:space="preserve">机型参数</w:t>
      </w:r>
    </w:p>
    <w:p>
      <w:pPr>
        <w:pStyle w:val="FirstParagraph"/>
      </w:pPr>
      <w:r>
        <w:rPr>
          <w:rFonts w:hint="eastAsia"/>
        </w:rPr>
        <w:t xml:space="preserve">本发明的实施可采用下列三类机型参数（下表），</w:t>
      </w:r>
      <w:r>
        <w:t xml:space="preserve"> </w:t>
      </w:r>
      <w:r>
        <w:rPr>
          <w:rFonts w:hint="eastAsia"/>
        </w:rPr>
        <w:t xml:space="preserve">其中标准机型用于主要实施例，轻载与重载机型用于说明本方法对不同机型的通用性。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968"/>
        <w:gridCol w:w="1300"/>
        <w:gridCol w:w="1300"/>
        <w:gridCol w:w="1523"/>
        <w:gridCol w:w="1857"/>
        <w:gridCol w:w="1078"/>
      </w:tblGrid>
      <w:tr>
        <w:trPr>
          <w:tblHeader w:val="on"/>
          <w:cantSplit/>
        </w:trPr>
        <w:tc>
          <w:tcPr>
            <w:tcW w:type="dxa" w:w="1968"/>
          </w:tcPr>
          <w:p>
            <w:pPr>
              <w:pStyle w:val="Compact"/>
            </w:pPr>
            <w:r>
              <w:rPr>
                <w:rFonts w:hint="eastAsia"/>
              </w:rPr>
              <w:t xml:space="preserve">机型</w:t>
            </w:r>
          </w:p>
        </w:tc>
        <w:tc>
          <w:tcPr>
            <w:tcW w:type="dxa" w:w="1300"/>
          </w:tcPr>
          <w:p>
            <w:pPr>
              <w:pStyle w:val="Compact"/>
            </w:pPr>
            <w:r>
              <w:rPr>
                <w:rFonts w:hint="eastAsia"/>
              </w:rPr>
              <w:t xml:space="preserve">载重上限</w:t>
            </w:r>
            <w:r>
              <w:t xml:space="preserve"> C</w:t>
            </w:r>
          </w:p>
        </w:tc>
        <w:tc>
          <w:tcPr>
            <w:tcW w:type="dxa" w:w="1300"/>
          </w:tcPr>
          <w:p>
            <w:pPr>
              <w:pStyle w:val="Compact"/>
            </w:pPr>
            <w:r>
              <w:rPr>
                <w:rFonts w:hint="eastAsia"/>
              </w:rPr>
              <w:t xml:space="preserve">电池容量</w:t>
            </w:r>
            <w:r>
              <w:t xml:space="preserve"> B</w:t>
            </w:r>
          </w:p>
        </w:tc>
        <w:tc>
          <w:tcPr>
            <w:tcW w:type="dxa" w:w="1523"/>
          </w:tcPr>
          <w:p>
            <w:pPr>
              <w:pStyle w:val="Compact"/>
            </w:pPr>
            <w:r>
              <w:rPr>
                <w:rFonts w:hint="eastAsia"/>
              </w:rPr>
              <w:t xml:space="preserve">空载能耗率</w:t>
            </w:r>
            <w:r>
              <w:t xml:space="preserve"> α</w:t>
            </w:r>
          </w:p>
        </w:tc>
        <w:tc>
          <w:tcPr>
            <w:tcW w:type="dxa" w:w="1857"/>
          </w:tcPr>
          <w:p>
            <w:pPr>
              <w:pStyle w:val="Compact"/>
            </w:pPr>
            <w:r>
              <w:rPr>
                <w:rFonts w:hint="eastAsia"/>
              </w:rPr>
              <w:t xml:space="preserve">载重敏感系数</w:t>
            </w:r>
            <w:r>
              <w:t xml:space="preserve"> β</w:t>
            </w:r>
          </w:p>
        </w:tc>
        <w:tc>
          <w:tcPr>
            <w:tcW w:type="dxa" w:w="1078"/>
          </w:tcPr>
          <w:p>
            <w:pPr>
              <w:pStyle w:val="Compact"/>
            </w:pPr>
            <w:r>
              <w:rPr>
                <w:rFonts w:hint="eastAsia"/>
              </w:rPr>
              <w:t xml:space="preserve">巡航速度</w:t>
            </w:r>
          </w:p>
        </w:tc>
      </w:tr>
      <w:tr>
        <w:trPr>
          <w:cantSplit/>
        </w:trPr>
        <w:tc>
          <w:tcPr>
            <w:tcW w:type="dxa" w:w="1968"/>
          </w:tcPr>
          <w:p>
            <w:pPr>
              <w:pStyle w:val="Compact"/>
            </w:pPr>
            <w:r>
              <w:rPr>
                <w:rFonts w:hint="eastAsia"/>
              </w:rPr>
              <w:t xml:space="preserve">light（轻载）</w:t>
            </w:r>
          </w:p>
        </w:tc>
        <w:tc>
          <w:tcPr>
            <w:tcW w:type="dxa" w:w="1300"/>
          </w:tcPr>
          <w:p>
            <w:pPr>
              <w:pStyle w:val="Compact"/>
            </w:pPr>
            <w:r>
              <w:t xml:space="preserve">5 kg</w:t>
            </w:r>
          </w:p>
        </w:tc>
        <w:tc>
          <w:tcPr>
            <w:tcW w:type="dxa" w:w="1300"/>
          </w:tcPr>
          <w:p>
            <w:pPr>
              <w:pStyle w:val="Compact"/>
            </w:pPr>
            <w:r>
              <w:t xml:space="preserve">1000 Wh</w:t>
            </w:r>
          </w:p>
        </w:tc>
        <w:tc>
          <w:tcPr>
            <w:tcW w:type="dxa" w:w="1523"/>
          </w:tcPr>
          <w:p>
            <w:pPr>
              <w:pStyle w:val="Compact"/>
            </w:pPr>
            <w:r>
              <w:t xml:space="preserve">0.15 Wh/m</w:t>
            </w:r>
          </w:p>
        </w:tc>
        <w:tc>
          <w:tcPr>
            <w:tcW w:type="dxa" w:w="1857"/>
          </w:tcPr>
          <w:p>
            <w:pPr>
              <w:pStyle w:val="Compact"/>
            </w:pPr>
            <w:r>
              <w:t xml:space="preserve">0.01 Wh/(m·kg)</w:t>
            </w:r>
          </w:p>
        </w:tc>
        <w:tc>
          <w:tcPr>
            <w:tcW w:type="dxa" w:w="1078"/>
          </w:tcPr>
          <w:p>
            <w:pPr>
              <w:pStyle w:val="Compact"/>
            </w:pPr>
            <w:r>
              <w:t xml:space="preserve">8 m/s</w:t>
            </w:r>
          </w:p>
        </w:tc>
      </w:tr>
      <w:tr>
        <w:trPr>
          <w:cantSplit/>
        </w:trPr>
        <w:tc>
          <w:tcPr>
            <w:tcW w:type="dxa" w:w="1968"/>
          </w:tcPr>
          <w:p>
            <w:pPr>
              <w:pStyle w:val="Compact"/>
            </w:pPr>
            <w:r>
              <w:rPr>
                <w:rFonts w:hint="eastAsia"/>
                <w:b/>
                <w:bCs/>
              </w:rPr>
              <w:t xml:space="preserve">standard（标准）</w:t>
            </w:r>
          </w:p>
        </w:tc>
        <w:tc>
          <w:tcPr>
            <w:tcW w:type="dxa" w:w="1300"/>
          </w:tcPr>
          <w:p>
            <w:pPr>
              <w:pStyle w:val="Compact"/>
            </w:pPr>
            <w:r>
              <w:rPr>
                <w:b/>
                <w:bCs/>
              </w:rPr>
              <w:t xml:space="preserve">50 kg</w:t>
            </w:r>
          </w:p>
        </w:tc>
        <w:tc>
          <w:tcPr>
            <w:tcW w:type="dxa" w:w="1300"/>
          </w:tcPr>
          <w:p>
            <w:pPr>
              <w:pStyle w:val="Compact"/>
            </w:pPr>
            <w:r>
              <w:rPr>
                <w:b/>
                <w:bCs/>
              </w:rPr>
              <w:t xml:space="preserve">5000 Wh</w:t>
            </w:r>
          </w:p>
        </w:tc>
        <w:tc>
          <w:tcPr>
            <w:tcW w:type="dxa" w:w="1523"/>
          </w:tcPr>
          <w:p>
            <w:pPr>
              <w:pStyle w:val="Compact"/>
            </w:pPr>
            <w:r>
              <w:rPr>
                <w:b/>
                <w:bCs/>
              </w:rPr>
              <w:t xml:space="preserve">0.10 Wh/m</w:t>
            </w:r>
          </w:p>
        </w:tc>
        <w:tc>
          <w:tcPr>
            <w:tcW w:type="dxa" w:w="1857"/>
          </w:tcPr>
          <w:p>
            <w:pPr>
              <w:pStyle w:val="Compact"/>
            </w:pPr>
            <w:r>
              <w:rPr>
                <w:b/>
                <w:bCs/>
              </w:rPr>
              <w:t xml:space="preserve">0.005 Wh/(m·kg)</w:t>
            </w:r>
          </w:p>
        </w:tc>
        <w:tc>
          <w:tcPr>
            <w:tcW w:type="dxa" w:w="1078"/>
          </w:tcPr>
          <w:p>
            <w:pPr>
              <w:pStyle w:val="Compact"/>
            </w:pPr>
            <w:r>
              <w:t xml:space="preserve">10 m/s</w:t>
            </w:r>
          </w:p>
        </w:tc>
      </w:tr>
      <w:tr>
        <w:trPr>
          <w:cantSplit/>
        </w:trPr>
        <w:tc>
          <w:tcPr>
            <w:tcW w:type="dxa" w:w="1968"/>
          </w:tcPr>
          <w:p>
            <w:pPr>
              <w:pStyle w:val="Compact"/>
            </w:pPr>
            <w:r>
              <w:rPr>
                <w:rFonts w:hint="eastAsia"/>
              </w:rPr>
              <w:t xml:space="preserve">heavy（重载）</w:t>
            </w:r>
          </w:p>
        </w:tc>
        <w:tc>
          <w:tcPr>
            <w:tcW w:type="dxa" w:w="1300"/>
          </w:tcPr>
          <w:p>
            <w:pPr>
              <w:pStyle w:val="Compact"/>
            </w:pPr>
            <w:r>
              <w:t xml:space="preserve">500 kg</w:t>
            </w:r>
          </w:p>
        </w:tc>
        <w:tc>
          <w:tcPr>
            <w:tcW w:type="dxa" w:w="1300"/>
          </w:tcPr>
          <w:p>
            <w:pPr>
              <w:pStyle w:val="Compact"/>
            </w:pPr>
            <w:r>
              <w:t xml:space="preserve">100000 Wh</w:t>
            </w:r>
          </w:p>
        </w:tc>
        <w:tc>
          <w:tcPr>
            <w:tcW w:type="dxa" w:w="1523"/>
          </w:tcPr>
          <w:p>
            <w:pPr>
              <w:pStyle w:val="Compact"/>
            </w:pPr>
            <w:r>
              <w:t xml:space="preserve">0.08 Wh/m</w:t>
            </w:r>
          </w:p>
        </w:tc>
        <w:tc>
          <w:tcPr>
            <w:tcW w:type="dxa" w:w="1857"/>
          </w:tcPr>
          <w:p>
            <w:pPr>
              <w:pStyle w:val="Compact"/>
            </w:pPr>
            <w:r>
              <w:t xml:space="preserve">0.002 Wh/(m·kg)</w:t>
            </w:r>
          </w:p>
        </w:tc>
        <w:tc>
          <w:tcPr>
            <w:tcW w:type="dxa" w:w="1078"/>
          </w:tcPr>
          <w:p>
            <w:pPr>
              <w:pStyle w:val="Compact"/>
            </w:pPr>
            <w:r>
              <w:t xml:space="preserve">12 m/s</w:t>
            </w:r>
          </w:p>
        </w:tc>
      </w:tr>
    </w:tbl>
    <w:p>
      <w:pPr>
        <w:pStyle w:val="BlockText"/>
      </w:pPr>
      <w:r>
        <w:rPr>
          <w:rFonts w:hint="eastAsia"/>
        </w:rPr>
        <w:t xml:space="preserve">表中巡航速度不参与本方法的任何计算（本方法的能耗模型仅由距离与载重决定），</w:t>
      </w:r>
      <w:r>
        <w:t xml:space="preserve"> </w:t>
      </w:r>
      <w:r>
        <w:rPr>
          <w:rFonts w:hint="eastAsia"/>
        </w:rPr>
        <w:t xml:space="preserve">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20、</w:t>
      </w:r>
      <w:r>
        <w:t xml:space="preserve"> </w:t>
      </w:r>
      <w:r>
        <w:rPr>
          <w:rFonts w:hint="eastAsia"/>
        </w:rPr>
        <w:t xml:space="preserve">需求量与机型参数已知且静态、能耗率与载重为线性关系、不含时间窗约束。</w:t>
      </w:r>
      <w:r>
        <w:t xml:space="preserve"> </w:t>
      </w:r>
      <w:r>
        <w:rPr>
          <w:rFonts w:hint="eastAsia"/>
        </w:rPr>
        <w:t xml:space="preserve">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w:t>
      </w:r>
      <w:r>
        <w:t xml:space="preserve"> </w:t>
      </w:r>
      <w:r>
        <w:rPr>
          <w:rFonts w:hint="eastAsia"/>
        </w:rPr>
        <w:t xml:space="preserve">且本实施例的求解入口对</w:t>
      </w:r>
      <w:r>
        <w:t xml:space="preserve"> </w:t>
      </w:r>
      <m:oMath>
        <m:r>
          <m:t>n</m:t>
        </m:r>
        <m:r>
          <m:rPr>
            <m:sty m:val="p"/>
          </m:rPr>
          <m:t>&gt;</m:t>
        </m:r>
        <m:r>
          <m:t>20</m:t>
        </m:r>
      </m:oMath>
      <w:r>
        <w:t xml:space="preserve"> </w:t>
      </w:r>
      <w:r>
        <w:rPr>
          <w:rFonts w:hint="eastAsia"/>
        </w:rPr>
        <w:t xml:space="preserve">直接拒绝（两种模式均不工作），</w:t>
      </w:r>
      <w:r>
        <w:t xml:space="preserve"> </w:t>
      </w:r>
      <w:r>
        <w:rPr>
          <w:rFonts w:hint="eastAsia"/>
        </w:rPr>
        <w:t xml:space="preserve">大规模（</w:t>
      </w:r>
      <m:oMath>
        <m:r>
          <m:t>n</m:t>
        </m:r>
        <m:r>
          <m:rPr>
            <m:sty m:val="p"/>
          </m:rPr>
          <m:t>&gt;</m:t>
        </m:r>
        <m:r>
          <m:t>20</m:t>
        </m:r>
      </m:oMath>
      <w:r>
        <w:rPr>
          <w:rFonts w:hint="eastAsia"/>
        </w:rPr>
        <w:t xml:space="preserve">）场景不在本实施例范围内（详见</w:t>
      </w:r>
      <w:r>
        <w:t xml:space="preserve"> 5.8 </w:t>
      </w:r>
      <w:r>
        <w:rPr>
          <w:rFonts w:hint="eastAsia"/>
        </w:rPr>
        <w:t xml:space="preserve">节）。</w:t>
      </w:r>
    </w:p>
    <w:bookmarkEnd w:id="36"/>
    <w:bookmarkStart w:id="37" w:name="实验数据与场景配置"/>
    <w:p>
      <w:pPr>
        <w:pStyle w:val="Heading3"/>
      </w:pPr>
      <w:r>
        <w:t xml:space="preserve">8.2 </w:t>
      </w: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w:t>
      </w:r>
      <w:r>
        <w:t xml:space="preserve"> </w:t>
      </w:r>
      <w:r>
        <w:rPr>
          <w:rFonts w:hint="eastAsia"/>
        </w:rPr>
        <w:t xml:space="preserve">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80"/>
        <w:gridCol w:w="502"/>
        <w:gridCol w:w="2198"/>
        <w:gridCol w:w="2028"/>
        <w:gridCol w:w="672"/>
        <w:gridCol w:w="672"/>
        <w:gridCol w:w="1774"/>
      </w:tblGrid>
      <w:tr>
        <w:trPr>
          <w:tblHeader w:val="on"/>
          <w:cantSplit/>
        </w:trPr>
        <w:tc>
          <w:tcPr>
            <w:tcW w:type="dxa" w:w="1180"/>
          </w:tcPr>
          <w:p>
            <w:pPr>
              <w:pStyle w:val="Compact"/>
              <w:spacing w:before="0" w:after="0"/>
            </w:pPr>
            <w:r>
              <w:rPr>
                <w:rFonts w:hint="eastAsia" w:ascii="Times New Roman" w:hAnsi="Times New Roman" w:eastAsia="宋体"/>
                <w:color w:val="000000"/>
                <w:sz w:val="16"/>
              </w:rPr>
              <w:t xml:space="preserve">实例组</w:t>
            </w:r>
          </w:p>
        </w:tc>
        <w:tc>
          <w:tcPr>
            <w:tcW w:type="dxa" w:w="502"/>
          </w:tcPr>
          <w:p>
            <w:pPr>
              <w:pStyle w:val="Compact"/>
              <w:spacing w:before="0" w:after="0"/>
            </w:pPr>
            <w:r>
              <w:rPr>
                <w:rFonts w:hint="eastAsia" w:ascii="Times New Roman" w:hAnsi="Times New Roman" w:eastAsia="宋体"/>
                <w:color w:val="000000"/>
                <w:sz w:val="16"/>
              </w:rPr>
              <w:t xml:space="preserve">数量</w:t>
            </w:r>
          </w:p>
        </w:tc>
        <w:tc>
          <w:tcPr>
            <w:tcW w:type="dxa" w:w="2198"/>
          </w:tcPr>
          <w:p>
            <w:pPr>
              <w:pStyle w:val="Compact"/>
              <w:spacing w:before="0" w:after="0"/>
            </w:pPr>
            <w:r>
              <w:rPr>
                <w:rFonts w:hint="eastAsia" w:ascii="Times New Roman" w:hAnsi="Times New Roman" w:eastAsia="宋体"/>
                <w:color w:val="000000"/>
                <w:sz w:val="16"/>
              </w:rPr>
              <w:t xml:space="preserve">分布/来源</w:t>
            </w:r>
          </w:p>
        </w:tc>
        <w:tc>
          <w:tcPr>
            <w:tcW w:type="dxa" w:w="2028"/>
          </w:tcPr>
          <w:p>
            <w:pPr>
              <w:pStyle w:val="Compact"/>
              <w:spacing w:before="0" w:after="0"/>
            </w:pPr>
            <w:r>
              <w:rPr>
                <w:rFonts w:hint="eastAsia" w:ascii="Times New Roman" w:hAnsi="Times New Roman" w:eastAsia="宋体"/>
                <w:color w:val="000000"/>
                <w:sz w:val="16"/>
              </w:rPr>
              <w:t xml:space="preserve">规模</w:t>
            </w:r>
          </w:p>
        </w:tc>
        <w:tc>
          <w:tcPr>
            <w:tcW w:type="dxa" w:w="672"/>
          </w:tcPr>
          <w:p>
            <w:pPr>
              <w:pStyle w:val="Compact"/>
              <w:spacing w:before="0" w:after="0"/>
            </w:pPr>
            <w:r>
              <w:rPr>
                <w:rFonts w:hint="eastAsia" w:ascii="Times New Roman" w:hAnsi="Times New Roman" w:eastAsia="宋体"/>
                <w:color w:val="000000"/>
                <w:sz w:val="16"/>
              </w:rPr>
              <w:t xml:space="preserve">尺度</w:t>
            </w:r>
          </w:p>
        </w:tc>
        <w:tc>
          <w:tcPr>
            <w:tcW w:type="dxa" w:w="672"/>
          </w:tcPr>
          <w:p>
            <w:pPr>
              <w:pStyle w:val="Compact"/>
              <w:spacing w:before="0" w:after="0"/>
            </w:pPr>
            <w:r>
              <w:rPr>
                <w:rFonts w:hint="eastAsia" w:ascii="Times New Roman" w:hAnsi="Times New Roman" w:eastAsia="宋体"/>
                <w:color w:val="000000"/>
                <w:sz w:val="16"/>
              </w:rPr>
              <w:t xml:space="preserve">需求量</w:t>
            </w:r>
          </w:p>
        </w:tc>
        <w:tc>
          <w:tcPr>
            <w:tcW w:type="dxa" w:w="1774"/>
          </w:tcPr>
          <w:p>
            <w:pPr>
              <w:pStyle w:val="Compact"/>
              <w:spacing w:before="0" w:after="0"/>
            </w:pPr>
            <w:r>
              <w:rPr>
                <w:rFonts w:hint="eastAsia" w:ascii="Times New Roman" w:hAnsi="Times New Roman" w:eastAsia="宋体"/>
                <w:color w:val="000000"/>
                <w:sz w:val="16"/>
              </w:rPr>
              <w:t xml:space="preserve">机型</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自建-随机</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随机均匀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自建-圆形</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圆周均匀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电量紧张</w:t>
            </w:r>
          </w:p>
        </w:tc>
        <w:tc>
          <w:tcPr>
            <w:tcW w:type="dxa" w:w="502"/>
          </w:tcPr>
          <w:p>
            <w:pPr>
              <w:pStyle w:val="Compact"/>
              <w:spacing w:before="0" w:after="0"/>
            </w:pPr>
            <w:r>
              <w:rPr>
                <w:rFonts w:ascii="Times New Roman" w:hAnsi="Times New Roman" w:eastAsia="宋体"/>
                <w:color w:val="000000"/>
                <w:sz w:val="16"/>
              </w:rPr>
              <w:t xml:space="preserve">10</w:t>
            </w:r>
          </w:p>
        </w:tc>
        <w:tc>
          <w:tcPr>
            <w:tcW w:type="dxa" w:w="2198"/>
          </w:tcPr>
          <w:p>
            <w:pPr>
              <w:pStyle w:val="Compact"/>
              <w:spacing w:before="0" w:after="0"/>
            </w:pPr>
            <w:r>
              <w:rPr>
                <w:rFonts w:hint="eastAsia" w:ascii="Times New Roman" w:hAnsi="Times New Roman" w:eastAsia="宋体"/>
                <w:color w:val="000000"/>
                <w:sz w:val="16"/>
              </w:rPr>
              <w:t xml:space="preserve">圆周分布</w:t>
            </w:r>
          </w:p>
        </w:tc>
        <w:tc>
          <w:tcPr>
            <w:tcW w:type="dxa" w:w="2028"/>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3000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hint="eastAsia" w:ascii="Times New Roman" w:hAnsi="Times New Roman" w:eastAsia="宋体"/>
                <w:color w:val="000000"/>
                <w:sz w:val="16"/>
              </w:rPr>
              <w:t xml:space="preserve">standard（3500</w:t>
            </w:r>
            <w:r>
              <w:rPr>
                <w:rFonts w:ascii="Times New Roman" w:hAnsi="Times New Roman" w:eastAsia="宋体"/>
                <w:color w:val="000000"/>
                <w:sz w:val="16"/>
              </w:rPr>
              <w:t xml:space="preserve"> </w:t>
            </w:r>
            <w:r>
              <w:rPr>
                <w:rFonts w:hint="eastAsia" w:ascii="Times New Roman" w:hAnsi="Times New Roman" w:eastAsia="宋体"/>
                <w:color w:val="000000"/>
                <w:sz w:val="16"/>
              </w:rPr>
              <w:t xml:space="preserve">Wh）</w:t>
            </w:r>
          </w:p>
        </w:tc>
      </w:tr>
      <w:tr>
        <w:trPr>
          <w:cantSplit/>
        </w:trPr>
        <w:tc>
          <w:tcPr>
            <w:tcW w:type="dxa" w:w="1180"/>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算例</w:t>
            </w:r>
          </w:p>
        </w:tc>
        <w:tc>
          <w:tcPr>
            <w:tcW w:type="dxa" w:w="502"/>
          </w:tcPr>
          <w:p>
            <w:pPr>
              <w:pStyle w:val="Compact"/>
              <w:spacing w:before="0" w:after="0"/>
            </w:pPr>
            <w:r>
              <w:rPr>
                <w:rFonts w:ascii="Times New Roman" w:hAnsi="Times New Roman" w:eastAsia="宋体"/>
                <w:color w:val="000000"/>
                <w:sz w:val="16"/>
              </w:rPr>
              <w:t xml:space="preserve">3</w:t>
            </w:r>
          </w:p>
        </w:tc>
        <w:tc>
          <w:tcPr>
            <w:tcW w:type="dxa" w:w="2198"/>
          </w:tcPr>
          <w:p>
            <w:pPr>
              <w:pStyle w:val="Compact"/>
              <w:spacing w:before="0" w:after="0"/>
            </w:pPr>
            <w:r>
              <w:rPr>
                <w:rFonts w:ascii="Times New Roman" w:hAnsi="Times New Roman" w:eastAsia="宋体"/>
                <w:color w:val="000000"/>
                <w:sz w:val="16"/>
              </w:rPr>
              <w:t xml:space="preserve">R101/C101/RC101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2028"/>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672"/>
          </w:tcPr>
          <w:p>
            <w:pPr>
              <w:pStyle w:val="Compact"/>
              <w:spacing w:before="0" w:after="0"/>
            </w:pPr>
            <w:r>
              <w:rPr>
                <w:rFonts w:hint="eastAsia" w:ascii="Times New Roman" w:hAnsi="Times New Roman" w:eastAsia="宋体"/>
                <w:color w:val="000000"/>
                <w:sz w:val="16"/>
              </w:rPr>
              <w:t xml:space="preserve">原坐标</w:t>
            </w:r>
          </w:p>
        </w:tc>
        <w:tc>
          <w:tcPr>
            <w:tcW w:type="dxa" w:w="672"/>
          </w:tcPr>
          <w:p>
            <w:pPr>
              <w:pStyle w:val="Compact"/>
              <w:spacing w:before="0" w:after="0"/>
            </w:pPr>
            <w:r>
              <w:rPr>
                <w:rFonts w:hint="eastAsia" w:ascii="Times New Roman" w:hAnsi="Times New Roman" w:eastAsia="宋体"/>
                <w:color w:val="000000"/>
                <w:sz w:val="16"/>
              </w:rPr>
              <w:t xml:space="preserve">原需求</w:t>
            </w:r>
          </w:p>
        </w:tc>
        <w:tc>
          <w:tcPr>
            <w:tcW w:type="dxa" w:w="1774"/>
          </w:tcPr>
          <w:p>
            <w:pPr>
              <w:pStyle w:val="Compact"/>
              <w:spacing w:before="0" w:after="0"/>
            </w:pPr>
            <w:r>
              <w:rPr>
                <w:rFonts w:ascii="Times New Roman" w:hAnsi="Times New Roman" w:eastAsia="宋体"/>
                <w:color w:val="000000"/>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t xml:space="preserve"> </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t xml:space="preserve"> </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w:t>
      </w:r>
      <w:r>
        <w:t xml:space="preserve"> </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w:t>
      </w:r>
      <w:r>
        <w:t xml:space="preserve"> </w:t>
      </w:r>
      <w:r>
        <w:t xml:space="preserve">Solomon </w:t>
      </w:r>
      <w:r>
        <w:rPr>
          <w:rFonts w:hint="eastAsia"/>
        </w:rPr>
        <w:t xml:space="preserve">组沿用原算例的坐标与需求，不做改动。</w:t>
      </w:r>
    </w:p>
    <w:p>
      <w:pPr>
        <w:pStyle w:val="BodyText"/>
      </w:pPr>
      <w:r>
        <w:rPr>
          <w:rFonts w:hint="eastAsia"/>
        </w:rPr>
        <w:t xml:space="preserve">说明：</w:t>
      </w:r>
      <w:r>
        <w:t xml:space="preserve"> </w:t>
      </w: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w:t>
      </w:r>
      <w:r>
        <w:t xml:space="preserve"> </w:t>
      </w:r>
      <w:r>
        <w:rPr>
          <w:rFonts w:hint="eastAsia"/>
        </w:rPr>
        <w:t xml:space="preserve">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w:t>
      </w:r>
      <w:r>
        <w:t xml:space="preserve"> </w:t>
      </w:r>
      <w:r>
        <w:rPr>
          <w:rFonts w:hint="eastAsia"/>
        </w:rPr>
        <w:t xml:space="preserve">需说明：</w:t>
      </w:r>
      <w:r>
        <w:rPr>
          <w:rFonts w:hint="eastAsia"/>
          <w:b/>
          <w:bCs/>
        </w:rPr>
        <w:t xml:space="preserve">载重约束绑定的情形</w:t>
      </w:r>
      <w:r>
        <w:rPr>
          <w:rFonts w:hint="eastAsia"/>
        </w:rPr>
        <w:t xml:space="preserve">由</w:t>
      </w:r>
      <w:r>
        <w:t xml:space="preserve"> 5.3 </w:t>
      </w:r>
      <w:r>
        <w:rPr>
          <w:rFonts w:hint="eastAsia"/>
        </w:rPr>
        <w:t xml:space="preserve">节步骤</w:t>
      </w:r>
      <w:r>
        <w:t xml:space="preserve"> 2 </w:t>
      </w:r>
      <w:r>
        <w:rPr>
          <w:rFonts w:hint="eastAsia"/>
        </w:rPr>
        <w:t xml:space="preserve">的默认需求量实例覆盖</w:t>
      </w:r>
      <w:r>
        <w:t xml:space="preserve"> </w:t>
      </w:r>
      <w:r>
        <w:rPr>
          <w:rFonts w:hint="eastAsia"/>
        </w:rPr>
        <w:t xml:space="preserve">（电量紧张组总需求仅</w:t>
      </w:r>
      <w:r>
        <w:t xml:space="preserve"> 21.0 </w:t>
      </w:r>
      <w:r>
        <w:rPr>
          <w:rFonts w:hint="eastAsia"/>
        </w:rPr>
        <w:t xml:space="preserve">kg，不可能使载重约束绑定）；</w:t>
      </w:r>
      <w:r>
        <w:t xml:space="preserve"> </w:t>
      </w:r>
      <w:r>
        <w:rPr>
          <w:rFonts w:hint="eastAsia"/>
          <w:b/>
          <w:bCs/>
        </w:rPr>
        <w:t xml:space="preserve">电量约束绑定的情形</w:t>
      </w:r>
      <w:r>
        <w:rPr>
          <w:rFonts w:hint="eastAsia"/>
        </w:rPr>
        <w:t xml:space="preserve">由“电量紧张”组覆盖。</w:t>
      </w:r>
      <w:r>
        <w:t xml:space="preserve"> </w:t>
      </w: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w:t>
      </w:r>
      <w:r>
        <w:t xml:space="preserve"> </w:t>
      </w:r>
      <w:r>
        <w:rPr>
          <w:rFonts w:hint="eastAsia"/>
        </w:rPr>
        <w:t xml:space="preserve">构造出电池续航成为主要约束的场景。</w:t>
      </w:r>
      <w:r>
        <w:t xml:space="preserve"> </w:t>
      </w:r>
      <w:r>
        <w:rPr>
          <w:rFonts w:hint="eastAsia"/>
        </w:rPr>
        <w:t xml:space="preserve">（3）Solomon</w:t>
      </w:r>
      <w:r>
        <w:t xml:space="preserve"> </w:t>
      </w:r>
      <w:r>
        <w:rPr>
          <w:rFonts w:hint="eastAsia"/>
        </w:rPr>
        <w:t xml:space="preserve">为带时间窗的车辆路径问题（VRPTW）标准算例集，</w:t>
      </w:r>
      <w:r>
        <w:t xml:space="preserve"> </w:t>
      </w:r>
      <w:r>
        <w:rPr>
          <w:rFonts w:hint="eastAsia"/>
        </w:rPr>
        <w:t xml:space="preserve">此处截取其前</w:t>
      </w:r>
      <w:r>
        <w:t xml:space="preserve"> 20 </w:t>
      </w:r>
      <w:r>
        <w:rPr>
          <w:rFonts w:hint="eastAsia"/>
        </w:rPr>
        <w:t xml:space="preserve">个客户点作为一般性算例（本方法不使用其中的时间窗信息）。</w:t>
      </w:r>
      <w:r>
        <w:t xml:space="preserve"> </w:t>
      </w:r>
      <w:r>
        <w:rPr>
          <w:rFonts w:hint="eastAsia"/>
        </w:rPr>
        <w:t xml:space="preserve">（4）</w:t>
      </w:r>
      <w:r>
        <w:rPr>
          <w:b/>
          <w:bCs/>
        </w:rPr>
        <w:t xml:space="preserve">6.5、6.6 </w:t>
      </w:r>
      <w:r>
        <w:rPr>
          <w:rFonts w:hint="eastAsia"/>
          <w:b/>
          <w:bCs/>
        </w:rPr>
        <w:t xml:space="preserve">节另用的实例组</w:t>
      </w:r>
      <w:r>
        <w:rPr>
          <w:rFonts w:hint="eastAsia"/>
        </w:rPr>
        <w:t xml:space="preserve">：精确模式的性能与覆盖范围（6.5</w:t>
      </w:r>
      <w:r>
        <w:t xml:space="preserve"> </w:t>
      </w:r>
      <w:r>
        <w:rPr>
          <w:rFonts w:hint="eastAsia"/>
        </w:rPr>
        <w:t xml:space="preserve">节）在</w:t>
      </w:r>
      <w:r>
        <w:t xml:space="preserve"> </w:t>
      </w:r>
      <w:r>
        <w:rPr>
          <w:rFonts w:hint="eastAsia"/>
        </w:rPr>
        <w:t xml:space="preserve">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w:t>
      </w:r>
      <w:r>
        <w:t xml:space="preserve"> </w:t>
      </w:r>
      <w:r>
        <w:rPr>
          <w:rFonts w:hint="eastAsia"/>
        </w:rPr>
        <w:t xml:space="preserve">降级模式的质量信息（6.6</w:t>
      </w:r>
      <w:r>
        <w:t xml:space="preserve"> </w:t>
      </w:r>
      <w:r>
        <w:rPr>
          <w:rFonts w:hint="eastAsia"/>
        </w:rPr>
        <w:t xml:space="preserve">节）在</w:t>
      </w:r>
      <w:r>
        <w:rPr>
          <w:rFonts w:hint="eastAsia"/>
          <w:b/>
          <w:bCs/>
        </w:rPr>
        <w:t xml:space="preserve">另一组</w:t>
      </w:r>
      <w:r>
        <w:rPr>
          <w:b/>
          <w:bCs/>
        </w:rPr>
        <w:t xml:space="preserve"> 70 </w:t>
      </w:r>
      <w:r>
        <w:rPr>
          <w:rFonts w:hint="eastAsia"/>
          <w:b/>
          <w:bCs/>
        </w:rPr>
        <w:t xml:space="preserve">个实例</w:t>
      </w:r>
      <w:r>
        <w:rPr>
          <w:rFonts w:hint="eastAsia"/>
        </w:rPr>
        <w:t xml:space="preserve">上测得——</w:t>
      </w:r>
      <w:r>
        <w:t xml:space="preserve"> </w:t>
      </w:r>
      <w:r>
        <w:rPr>
          <w:rFonts w:hint="eastAsia"/>
        </w:rPr>
        <w:t xml:space="preserve">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w:t>
      </w:r>
      <w:r>
        <w:t xml:space="preserve"> </w:t>
      </w:r>
      <w:r>
        <w:rPr>
          <w:rFonts w:hint="eastAsia"/>
        </w:rPr>
        <w:t xml:space="preserve">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w:t>
      </w:r>
      <w:r>
        <w:t xml:space="preserve"> </w:t>
      </w:r>
      <w:r>
        <w:rPr>
          <w:rFonts w:hint="eastAsia"/>
        </w:rPr>
        <w:t xml:space="preserve">该</w:t>
      </w:r>
      <w:r>
        <w:t xml:space="preserve"> 70 </w:t>
      </w:r>
      <w:r>
        <w:rPr>
          <w:rFonts w:hint="eastAsia"/>
        </w:rPr>
        <w:t xml:space="preserve">实例组与上表四组部分重叠，但统计口径独立（用于与真实最优逐一比对）。</w:t>
      </w:r>
    </w:p>
    <w:bookmarkEnd w:id="37"/>
    <w:bookmarkStart w:id="38" w:name="完整实施例可重现"/>
    <w:p>
      <w:pPr>
        <w:pStyle w:val="Heading3"/>
      </w:pPr>
      <w:r>
        <w:t xml:space="preserve">8.3 </w:t>
      </w: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150"/>
        <w:gridCol w:w="2150"/>
        <w:gridCol w:w="2150"/>
        <w:gridCol w:w="2575"/>
      </w:tblGrid>
      <w:tr>
        <w:trPr>
          <w:tblHeader w:val="on"/>
          <w:cantSplit/>
        </w:trPr>
        <w:tc>
          <w:tcPr>
            <w:tcW w:type="dxa" w:w="2150"/>
          </w:tcPr>
          <w:p>
            <w:pPr>
              <w:pStyle w:val="Compact"/>
              <w:spacing w:before="0" w:after="0"/>
            </w:pPr>
            <w:r>
              <w:rPr>
                <w:rFonts w:hint="eastAsia" w:ascii="Times New Roman" w:hAnsi="Times New Roman" w:eastAsia="宋体"/>
                <w:color w:val="000000"/>
                <w:sz w:val="16"/>
              </w:rPr>
              <w:t xml:space="preserve">目标点</w:t>
            </w:r>
          </w:p>
        </w:tc>
        <w:tc>
          <w:tcPr>
            <w:tcW w:type="dxa" w:w="2150"/>
          </w:tcPr>
          <w:p>
            <w:pPr>
              <w:pStyle w:val="Compact"/>
              <w:spacing w:before="0" w:after="0"/>
            </w:pPr>
            <w:r>
              <w:rPr>
                <w:rFonts w:ascii="Times New Roman" w:hAnsi="Times New Roman" w:eastAsia="宋体"/>
                <w:color w:val="000000"/>
                <w:sz w:val="16"/>
              </w:rPr>
              <w:t xml:space="preserve">x (m)</w:t>
            </w:r>
          </w:p>
        </w:tc>
        <w:tc>
          <w:tcPr>
            <w:tcW w:type="dxa" w:w="2150"/>
          </w:tcPr>
          <w:p>
            <w:pPr>
              <w:pStyle w:val="Compact"/>
              <w:spacing w:before="0" w:after="0"/>
            </w:pPr>
            <w:r>
              <w:rPr>
                <w:rFonts w:ascii="Times New Roman" w:hAnsi="Times New Roman" w:eastAsia="宋体"/>
                <w:color w:val="000000"/>
                <w:sz w:val="16"/>
              </w:rPr>
              <w:t xml:space="preserve">y (m)</w:t>
            </w:r>
          </w:p>
        </w:tc>
        <w:tc>
          <w:tcPr>
            <w:tcW w:type="dxa" w:w="2574"/>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r>
      <w:tr>
        <w:trPr>
          <w:cantSplit/>
        </w:trPr>
        <w:tc>
          <w:tcPr>
            <w:tcW w:type="dxa" w:w="2150"/>
          </w:tcPr>
          <w:p>
            <w:pPr>
              <w:pStyle w:val="Compact"/>
              <w:spacing w:before="0" w:after="0"/>
            </w:pPr>
            <w:r>
              <w:rPr>
                <w:rFonts w:ascii="Times New Roman" w:hAnsi="Times New Roman" w:eastAsia="宋体"/>
                <w:color w:val="000000"/>
                <w:sz w:val="16"/>
              </w:rPr>
              <w:t xml:space="preserve">t1</w:t>
            </w:r>
          </w:p>
        </w:tc>
        <w:tc>
          <w:tcPr>
            <w:tcW w:type="dxa" w:w="2150"/>
          </w:tcPr>
          <w:p>
            <w:pPr>
              <w:pStyle w:val="Compact"/>
              <w:spacing w:before="0" w:after="0"/>
            </w:pPr>
            <w:r>
              <w:rPr>
                <w:rFonts w:ascii="Times New Roman" w:hAnsi="Times New Roman" w:eastAsia="宋体"/>
                <w:color w:val="000000"/>
                <w:sz w:val="16"/>
              </w:rPr>
              <w:t xml:space="preserve">−381.4</w:t>
            </w:r>
          </w:p>
        </w:tc>
        <w:tc>
          <w:tcPr>
            <w:tcW w:type="dxa" w:w="2150"/>
          </w:tcPr>
          <w:p>
            <w:pPr>
              <w:pStyle w:val="Compact"/>
              <w:spacing w:before="0" w:after="0"/>
            </w:pPr>
            <w:r>
              <w:rPr>
                <w:rFonts w:ascii="Times New Roman" w:hAnsi="Times New Roman" w:eastAsia="宋体"/>
                <w:color w:val="000000"/>
                <w:sz w:val="16"/>
              </w:rPr>
              <w:t xml:space="preserve">−322.4</w:t>
            </w:r>
          </w:p>
        </w:tc>
        <w:tc>
          <w:tcPr>
            <w:tcW w:type="dxa" w:w="2574"/>
          </w:tcPr>
          <w:p>
            <w:pPr>
              <w:pStyle w:val="Compact"/>
              <w:spacing w:before="0" w:after="0"/>
            </w:pPr>
            <w:r>
              <w:rPr>
                <w:rFonts w:ascii="Times New Roman" w:hAnsi="Times New Roman" w:eastAsia="宋体"/>
                <w:color w:val="000000"/>
                <w:sz w:val="16"/>
              </w:rPr>
              <w:t xml:space="preserve">8.3</w:t>
            </w:r>
          </w:p>
        </w:tc>
      </w:tr>
      <w:tr>
        <w:trPr>
          <w:cantSplit/>
        </w:trPr>
        <w:tc>
          <w:tcPr>
            <w:tcW w:type="dxa" w:w="2150"/>
          </w:tcPr>
          <w:p>
            <w:pPr>
              <w:pStyle w:val="Compact"/>
              <w:spacing w:before="0" w:after="0"/>
            </w:pPr>
            <w:r>
              <w:rPr>
                <w:rFonts w:ascii="Times New Roman" w:hAnsi="Times New Roman" w:eastAsia="宋体"/>
                <w:color w:val="000000"/>
                <w:sz w:val="16"/>
              </w:rPr>
              <w:t xml:space="preserve">t2</w:t>
            </w:r>
          </w:p>
        </w:tc>
        <w:tc>
          <w:tcPr>
            <w:tcW w:type="dxa" w:w="2150"/>
          </w:tcPr>
          <w:p>
            <w:pPr>
              <w:pStyle w:val="Compact"/>
              <w:spacing w:before="0" w:after="0"/>
            </w:pPr>
            <w:r>
              <w:rPr>
                <w:rFonts w:ascii="Times New Roman" w:hAnsi="Times New Roman" w:eastAsia="宋体"/>
                <w:color w:val="000000"/>
                <w:sz w:val="16"/>
              </w:rPr>
              <w:t xml:space="preserve">−652.9</w:t>
            </w:r>
          </w:p>
        </w:tc>
        <w:tc>
          <w:tcPr>
            <w:tcW w:type="dxa" w:w="2150"/>
          </w:tcPr>
          <w:p>
            <w:pPr>
              <w:pStyle w:val="Compact"/>
              <w:spacing w:before="0" w:after="0"/>
            </w:pPr>
            <w:r>
              <w:rPr>
                <w:rFonts w:ascii="Times New Roman" w:hAnsi="Times New Roman" w:eastAsia="宋体"/>
                <w:color w:val="000000"/>
                <w:sz w:val="16"/>
              </w:rPr>
              <w:t xml:space="preserve">160.2</w:t>
            </w:r>
          </w:p>
        </w:tc>
        <w:tc>
          <w:tcPr>
            <w:tcW w:type="dxa" w:w="2574"/>
          </w:tcPr>
          <w:p>
            <w:pPr>
              <w:pStyle w:val="Compact"/>
              <w:spacing w:before="0" w:after="0"/>
            </w:pPr>
            <w:r>
              <w:rPr>
                <w:rFonts w:ascii="Times New Roman" w:hAnsi="Times New Roman" w:eastAsia="宋体"/>
                <w:color w:val="000000"/>
                <w:sz w:val="16"/>
              </w:rPr>
              <w:t xml:space="preserve">7.6</w:t>
            </w:r>
          </w:p>
        </w:tc>
      </w:tr>
      <w:tr>
        <w:trPr>
          <w:cantSplit/>
        </w:trPr>
        <w:tc>
          <w:tcPr>
            <w:tcW w:type="dxa" w:w="2150"/>
          </w:tcPr>
          <w:p>
            <w:pPr>
              <w:pStyle w:val="Compact"/>
              <w:spacing w:before="0" w:after="0"/>
            </w:pPr>
            <w:r>
              <w:rPr>
                <w:rFonts w:ascii="Times New Roman" w:hAnsi="Times New Roman" w:eastAsia="宋体"/>
                <w:color w:val="000000"/>
                <w:sz w:val="16"/>
              </w:rPr>
              <w:t xml:space="preserve">t3</w:t>
            </w:r>
          </w:p>
        </w:tc>
        <w:tc>
          <w:tcPr>
            <w:tcW w:type="dxa" w:w="2150"/>
          </w:tcPr>
          <w:p>
            <w:pPr>
              <w:pStyle w:val="Compact"/>
              <w:spacing w:before="0" w:after="0"/>
            </w:pPr>
            <w:r>
              <w:rPr>
                <w:rFonts w:ascii="Times New Roman" w:hAnsi="Times New Roman" w:eastAsia="宋体"/>
                <w:color w:val="000000"/>
                <w:sz w:val="16"/>
              </w:rPr>
              <w:t xml:space="preserve">−499.4</w:t>
            </w:r>
          </w:p>
        </w:tc>
        <w:tc>
          <w:tcPr>
            <w:tcW w:type="dxa" w:w="2150"/>
          </w:tcPr>
          <w:p>
            <w:pPr>
              <w:pStyle w:val="Compact"/>
              <w:spacing w:before="0" w:after="0"/>
            </w:pPr>
            <w:r>
              <w:rPr>
                <w:rFonts w:ascii="Times New Roman" w:hAnsi="Times New Roman" w:eastAsia="宋体"/>
                <w:color w:val="000000"/>
                <w:sz w:val="16"/>
              </w:rPr>
              <w:t xml:space="preserve">−711.8</w:t>
            </w:r>
          </w:p>
        </w:tc>
        <w:tc>
          <w:tcPr>
            <w:tcW w:type="dxa" w:w="2574"/>
          </w:tcPr>
          <w:p>
            <w:pPr>
              <w:pStyle w:val="Compact"/>
              <w:spacing w:before="0" w:after="0"/>
            </w:pPr>
            <w:r>
              <w:rPr>
                <w:rFonts w:ascii="Times New Roman" w:hAnsi="Times New Roman" w:eastAsia="宋体"/>
                <w:color w:val="000000"/>
                <w:sz w:val="16"/>
              </w:rPr>
              <w:t xml:space="preserve">3.5</w:t>
            </w:r>
          </w:p>
        </w:tc>
      </w:tr>
      <w:tr>
        <w:trPr>
          <w:cantSplit/>
        </w:trPr>
        <w:tc>
          <w:tcPr>
            <w:tcW w:type="dxa" w:w="2150"/>
          </w:tcPr>
          <w:p>
            <w:pPr>
              <w:pStyle w:val="Compact"/>
              <w:spacing w:before="0" w:after="0"/>
            </w:pPr>
            <w:r>
              <w:rPr>
                <w:rFonts w:ascii="Times New Roman" w:hAnsi="Times New Roman" w:eastAsia="宋体"/>
                <w:color w:val="000000"/>
                <w:sz w:val="16"/>
              </w:rPr>
              <w:t xml:space="preserve">t4</w:t>
            </w:r>
          </w:p>
        </w:tc>
        <w:tc>
          <w:tcPr>
            <w:tcW w:type="dxa" w:w="2150"/>
          </w:tcPr>
          <w:p>
            <w:pPr>
              <w:pStyle w:val="Compact"/>
              <w:spacing w:before="0" w:after="0"/>
            </w:pPr>
            <w:r>
              <w:rPr>
                <w:rFonts w:ascii="Times New Roman" w:hAnsi="Times New Roman" w:eastAsia="宋体"/>
                <w:color w:val="000000"/>
                <w:sz w:val="16"/>
              </w:rPr>
              <w:t xml:space="preserve">251.9</w:t>
            </w:r>
          </w:p>
        </w:tc>
        <w:tc>
          <w:tcPr>
            <w:tcW w:type="dxa" w:w="2150"/>
          </w:tcPr>
          <w:p>
            <w:pPr>
              <w:pStyle w:val="Compact"/>
              <w:spacing w:before="0" w:after="0"/>
            </w:pPr>
            <w:r>
              <w:rPr>
                <w:rFonts w:ascii="Times New Roman" w:hAnsi="Times New Roman" w:eastAsia="宋体"/>
                <w:color w:val="000000"/>
                <w:sz w:val="16"/>
              </w:rPr>
              <w:t xml:space="preserve">99.6</w:t>
            </w:r>
          </w:p>
        </w:tc>
        <w:tc>
          <w:tcPr>
            <w:tcW w:type="dxa" w:w="2574"/>
          </w:tcPr>
          <w:p>
            <w:pPr>
              <w:pStyle w:val="Compact"/>
              <w:spacing w:before="0" w:after="0"/>
            </w:pPr>
            <w:r>
              <w:rPr>
                <w:rFonts w:ascii="Times New Roman" w:hAnsi="Times New Roman" w:eastAsia="宋体"/>
                <w:color w:val="000000"/>
                <w:sz w:val="16"/>
              </w:rPr>
              <w:t xml:space="preserve">2.4</w:t>
            </w:r>
          </w:p>
        </w:tc>
      </w:tr>
      <w:tr>
        <w:trPr>
          <w:cantSplit/>
        </w:trPr>
        <w:tc>
          <w:tcPr>
            <w:tcW w:type="dxa" w:w="2150"/>
          </w:tcPr>
          <w:p>
            <w:pPr>
              <w:pStyle w:val="Compact"/>
              <w:spacing w:before="0" w:after="0"/>
            </w:pPr>
            <w:r>
              <w:rPr>
                <w:rFonts w:ascii="Times New Roman" w:hAnsi="Times New Roman" w:eastAsia="宋体"/>
                <w:color w:val="000000"/>
                <w:sz w:val="16"/>
              </w:rPr>
              <w:t xml:space="preserve">t5</w:t>
            </w:r>
          </w:p>
        </w:tc>
        <w:tc>
          <w:tcPr>
            <w:tcW w:type="dxa" w:w="2150"/>
          </w:tcPr>
          <w:p>
            <w:pPr>
              <w:pStyle w:val="Compact"/>
              <w:spacing w:before="0" w:after="0"/>
            </w:pPr>
            <w:r>
              <w:rPr>
                <w:rFonts w:ascii="Times New Roman" w:hAnsi="Times New Roman" w:eastAsia="宋体"/>
                <w:color w:val="000000"/>
                <w:sz w:val="16"/>
              </w:rPr>
              <w:t xml:space="preserve">−107.8</w:t>
            </w:r>
          </w:p>
        </w:tc>
        <w:tc>
          <w:tcPr>
            <w:tcW w:type="dxa" w:w="2150"/>
          </w:tcPr>
          <w:p>
            <w:pPr>
              <w:pStyle w:val="Compact"/>
              <w:spacing w:before="0" w:after="0"/>
            </w:pPr>
            <w:r>
              <w:rPr>
                <w:rFonts w:ascii="Times New Roman" w:hAnsi="Times New Roman" w:eastAsia="宋体"/>
                <w:color w:val="000000"/>
                <w:sz w:val="16"/>
              </w:rPr>
              <w:t xml:space="preserve">270.9</w:t>
            </w:r>
          </w:p>
        </w:tc>
        <w:tc>
          <w:tcPr>
            <w:tcW w:type="dxa" w:w="2574"/>
          </w:tcPr>
          <w:p>
            <w:pPr>
              <w:pStyle w:val="Compact"/>
              <w:spacing w:before="0" w:after="0"/>
            </w:pPr>
            <w:r>
              <w:rPr>
                <w:rFonts w:ascii="Times New Roman" w:hAnsi="Times New Roman" w:eastAsia="宋体"/>
                <w:color w:val="000000"/>
                <w:sz w:val="16"/>
              </w:rPr>
              <w:t xml:space="preserve">4.8</w:t>
            </w:r>
          </w:p>
        </w:tc>
      </w:tr>
      <w:tr>
        <w:trPr>
          <w:cantSplit/>
        </w:trPr>
        <w:tc>
          <w:tcPr>
            <w:tcW w:type="dxa" w:w="2150"/>
          </w:tcPr>
          <w:p>
            <w:pPr>
              <w:pStyle w:val="Compact"/>
              <w:spacing w:before="0" w:after="0"/>
            </w:pPr>
            <w:r>
              <w:rPr>
                <w:rFonts w:ascii="Times New Roman" w:hAnsi="Times New Roman" w:eastAsia="宋体"/>
                <w:color w:val="000000"/>
                <w:sz w:val="16"/>
              </w:rPr>
              <w:t xml:space="preserve">t6</w:t>
            </w:r>
          </w:p>
        </w:tc>
        <w:tc>
          <w:tcPr>
            <w:tcW w:type="dxa" w:w="2150"/>
          </w:tcPr>
          <w:p>
            <w:pPr>
              <w:pStyle w:val="Compact"/>
              <w:spacing w:before="0" w:after="0"/>
            </w:pPr>
            <w:r>
              <w:rPr>
                <w:rFonts w:ascii="Times New Roman" w:hAnsi="Times New Roman" w:eastAsia="宋体"/>
                <w:color w:val="000000"/>
                <w:sz w:val="16"/>
              </w:rPr>
              <w:t xml:space="preserve">213.1</w:t>
            </w:r>
          </w:p>
        </w:tc>
        <w:tc>
          <w:tcPr>
            <w:tcW w:type="dxa" w:w="2150"/>
          </w:tcPr>
          <w:p>
            <w:pPr>
              <w:pStyle w:val="Compact"/>
              <w:spacing w:before="0" w:after="0"/>
            </w:pPr>
            <w:r>
              <w:rPr>
                <w:rFonts w:ascii="Times New Roman" w:hAnsi="Times New Roman" w:eastAsia="宋体"/>
                <w:color w:val="000000"/>
                <w:sz w:val="16"/>
              </w:rPr>
              <w:t xml:space="preserve">747.9</w:t>
            </w:r>
          </w:p>
        </w:tc>
        <w:tc>
          <w:tcPr>
            <w:tcW w:type="dxa" w:w="2574"/>
          </w:tcPr>
          <w:p>
            <w:pPr>
              <w:pStyle w:val="Compact"/>
              <w:spacing w:before="0" w:after="0"/>
            </w:pPr>
            <w:r>
              <w:rPr>
                <w:rFonts w:ascii="Times New Roman" w:hAnsi="Times New Roman" w:eastAsia="宋体"/>
                <w:color w:val="000000"/>
                <w:sz w:val="16"/>
              </w:rPr>
              <w:t xml:space="preserve">7.1</w:t>
            </w:r>
          </w:p>
        </w:tc>
      </w:tr>
      <w:tr>
        <w:trPr>
          <w:cantSplit/>
        </w:trPr>
        <w:tc>
          <w:tcPr>
            <w:tcW w:type="dxa" w:w="2150"/>
          </w:tcPr>
          <w:p>
            <w:pPr>
              <w:pStyle w:val="Compact"/>
              <w:spacing w:before="0" w:after="0"/>
            </w:pPr>
            <w:r>
              <w:rPr>
                <w:rFonts w:ascii="Times New Roman" w:hAnsi="Times New Roman" w:eastAsia="宋体"/>
                <w:color w:val="000000"/>
                <w:sz w:val="16"/>
              </w:rPr>
              <w:t xml:space="preserve">t7</w:t>
            </w:r>
          </w:p>
        </w:tc>
        <w:tc>
          <w:tcPr>
            <w:tcW w:type="dxa" w:w="2150"/>
          </w:tcPr>
          <w:p>
            <w:pPr>
              <w:pStyle w:val="Compact"/>
              <w:spacing w:before="0" w:after="0"/>
            </w:pPr>
            <w:r>
              <w:rPr>
                <w:rFonts w:ascii="Times New Roman" w:hAnsi="Times New Roman" w:eastAsia="宋体"/>
                <w:color w:val="000000"/>
                <w:sz w:val="16"/>
              </w:rPr>
              <w:t xml:space="preserve">−173.4</w:t>
            </w:r>
          </w:p>
        </w:tc>
        <w:tc>
          <w:tcPr>
            <w:tcW w:type="dxa" w:w="2150"/>
          </w:tcPr>
          <w:p>
            <w:pPr>
              <w:pStyle w:val="Compact"/>
              <w:spacing w:before="0" w:after="0"/>
            </w:pPr>
            <w:r>
              <w:rPr>
                <w:rFonts w:ascii="Times New Roman" w:hAnsi="Times New Roman" w:eastAsia="宋体"/>
                <w:color w:val="000000"/>
                <w:sz w:val="16"/>
              </w:rPr>
              <w:t xml:space="preserve">−500.4</w:t>
            </w:r>
          </w:p>
        </w:tc>
        <w:tc>
          <w:tcPr>
            <w:tcW w:type="dxa" w:w="2574"/>
          </w:tcPr>
          <w:p>
            <w:pPr>
              <w:pStyle w:val="Compact"/>
              <w:spacing w:before="0" w:after="0"/>
            </w:pPr>
            <w:r>
              <w:rPr>
                <w:rFonts w:ascii="Times New Roman" w:hAnsi="Times New Roman" w:eastAsia="宋体"/>
                <w:color w:val="000000"/>
                <w:sz w:val="16"/>
              </w:rPr>
              <w:t xml:space="preserve">4.1</w:t>
            </w:r>
          </w:p>
        </w:tc>
      </w:tr>
      <w:tr>
        <w:trPr>
          <w:cantSplit/>
        </w:trPr>
        <w:tc>
          <w:tcPr>
            <w:tcW w:type="dxa" w:w="2150"/>
          </w:tcPr>
          <w:p>
            <w:pPr>
              <w:pStyle w:val="Compact"/>
              <w:spacing w:before="0" w:after="0"/>
            </w:pPr>
            <w:r>
              <w:rPr>
                <w:rFonts w:ascii="Times New Roman" w:hAnsi="Times New Roman" w:eastAsia="宋体"/>
                <w:color w:val="000000"/>
                <w:sz w:val="16"/>
              </w:rPr>
              <w:t xml:space="preserve">t8</w:t>
            </w:r>
          </w:p>
        </w:tc>
        <w:tc>
          <w:tcPr>
            <w:tcW w:type="dxa" w:w="2150"/>
          </w:tcPr>
          <w:p>
            <w:pPr>
              <w:pStyle w:val="Compact"/>
              <w:spacing w:before="0" w:after="0"/>
            </w:pPr>
            <w:r>
              <w:rPr>
                <w:rFonts w:ascii="Times New Roman" w:hAnsi="Times New Roman" w:eastAsia="宋体"/>
                <w:color w:val="000000"/>
                <w:sz w:val="16"/>
              </w:rPr>
              <w:t xml:space="preserve">17.7</w:t>
            </w:r>
          </w:p>
        </w:tc>
        <w:tc>
          <w:tcPr>
            <w:tcW w:type="dxa" w:w="2150"/>
          </w:tcPr>
          <w:p>
            <w:pPr>
              <w:pStyle w:val="Compact"/>
              <w:spacing w:before="0" w:after="0"/>
            </w:pPr>
            <w:r>
              <w:rPr>
                <w:rFonts w:ascii="Times New Roman" w:hAnsi="Times New Roman" w:eastAsia="宋体"/>
                <w:color w:val="000000"/>
                <w:sz w:val="16"/>
              </w:rPr>
              <w:t xml:space="preserve">625.9</w:t>
            </w:r>
          </w:p>
        </w:tc>
        <w:tc>
          <w:tcPr>
            <w:tcW w:type="dxa" w:w="2574"/>
          </w:tcPr>
          <w:p>
            <w:pPr>
              <w:pStyle w:val="Compact"/>
              <w:spacing w:before="0" w:after="0"/>
            </w:pPr>
            <w:r>
              <w:rPr>
                <w:rFonts w:ascii="Times New Roman" w:hAnsi="Times New Roman" w:eastAsia="宋体"/>
                <w:color w:val="000000"/>
                <w:sz w:val="16"/>
              </w:rP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w:t>
      </w:r>
      <w:r>
        <w:t xml:space="preserve"> </w:t>
      </w:r>
      <w:r>
        <w:rPr>
          <w:rFonts w:hint="eastAsia"/>
        </w:rPr>
        <w:t xml:space="preserve">随后局部搜索以</w:t>
      </w:r>
      <w:r>
        <w:t xml:space="preserve"> 2-opt </w:t>
      </w:r>
      <w:r>
        <w:rPr>
          <w:rFonts w:hint="eastAsia"/>
        </w:rPr>
        <w:t xml:space="preserve">与</w:t>
      </w:r>
      <w:r>
        <w:t xml:space="preserve"> Or-opt </w:t>
      </w:r>
      <w:r>
        <w:rPr>
          <w:rFonts w:hint="eastAsia"/>
        </w:rPr>
        <w:t xml:space="preserve">交替改进，直至两个邻域均无改进。</w:t>
      </w:r>
      <w:r>
        <w:t xml:space="preserve"> </w:t>
      </w:r>
      <w:r>
        <w:rPr>
          <w:rFonts w:hint="eastAsia"/>
        </w:rPr>
        <w:t xml:space="preserve">为说明</w:t>
      </w:r>
      <w:r>
        <w:t xml:space="preserve"> 5.4 </w:t>
      </w:r>
      <w:r>
        <w:rPr>
          <w:rFonts w:hint="eastAsia"/>
        </w:rPr>
        <w:t xml:space="preserve">节的增量校验，下面给出一处</w:t>
      </w:r>
      <w:r>
        <w:t xml:space="preserve"> 2-opt </w:t>
      </w:r>
      <w:r>
        <w:rPr>
          <w:rFonts w:hint="eastAsia"/>
        </w:rPr>
        <w:t xml:space="preserve">候选移动的评估示例。</w:t>
      </w:r>
      <w:r>
        <w:t xml:space="preserve"> </w:t>
      </w:r>
      <w:r>
        <w:rPr>
          <w:rFonts w:hint="eastAsia"/>
        </w:rPr>
        <w:t xml:space="preserve">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w:t>
      </w:r>
      <w:r>
        <w:t xml:space="preserve"> </w:t>
      </w:r>
      <w:r>
        <w:rPr>
          <w:rFonts w:hint="eastAsia"/>
        </w:rPr>
        <w:t xml:space="preserve">考虑对其翻转子段（对应</w:t>
      </w:r>
      <w:r>
        <w:t xml:space="preserve"> 5.4 </w:t>
      </w:r>
      <w:r>
        <w:rPr>
          <w:rFonts w:hint="eastAsia"/>
        </w:rPr>
        <w:t xml:space="preserve">节记法：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w:t>
      </w:r>
      <w:r>
        <w:t xml:space="preserve"> </w:t>
      </w:r>
      <w:r>
        <w:rPr>
          <w:rFonts w:hint="eastAsia"/>
        </w:rPr>
        <w:t xml:space="preserve">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t xml:space="preserve">。</w:t>
      </w:r>
      <w:r>
        <w:t xml:space="preserve"> </w:t>
      </w:r>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w:t>
      </w:r>
      <w:r>
        <w:t xml:space="preserve"> </w:t>
      </w:r>
      <w:r>
        <w:rPr>
          <w:rFonts w:hint="eastAsia"/>
        </w:rPr>
        <w:t xml:space="preserve">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w:t>
      </w:r>
      <w:r>
        <w:t xml:space="preserve"> </w:t>
      </w:r>
      <w:r>
        <w:t xml:space="preserve">31.5 </w:t>
      </w:r>
      <w:r>
        <w:rPr>
          <w:rFonts w:hint="eastAsia"/>
        </w:rPr>
        <w:t xml:space="preserve">kg（离开</w:t>
      </w:r>
      <w:r>
        <w:t xml:space="preserve"> </w:t>
      </w:r>
      <m:oMath>
        <m:sSub>
          <m:e>
            <m:r>
              <m:t>t</m:t>
            </m:r>
          </m:e>
          <m:sub>
            <m:r>
              <m:t>8</m:t>
            </m:r>
          </m:sub>
        </m:sSub>
      </m:oMath>
      <w:r>
        <w:rPr>
          <w:rFonts w:hint="eastAsia"/>
        </w:rPr>
        <w:t xml:space="preserve">）——注意这些值与按原顺序所列的载重不同</w:t>
      </w:r>
      <w:r>
        <w:t xml:space="preserve"> </w:t>
      </w:r>
      <w:r>
        <w:rPr>
          <w:rFonts w:hint="eastAsia"/>
        </w:rPr>
        <w:t xml:space="preserve">（原顺序下离开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w:t>
      </w:r>
      <w:r>
        <w:t xml:space="preserve"> </w:t>
      </w:r>
      <w:r>
        <w:rPr>
          <w:rFonts w:hint="eastAsia"/>
        </w:rPr>
        <w:t xml:space="preserve">这正是“翻转使子段内部出发载重改变”的体现；同时校验该段累计电量不为负。</w:t>
      </w:r>
      <w:r>
        <w:t xml:space="preserve"> </w:t>
      </w:r>
      <w:r>
        <w:rPr>
          <w:rFonts w:hint="eastAsia"/>
        </w:rPr>
        <w:t xml:space="preserve">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385"/>
        <w:gridCol w:w="1862"/>
        <w:gridCol w:w="2244"/>
        <w:gridCol w:w="1576"/>
        <w:gridCol w:w="1958"/>
      </w:tblGrid>
      <w:tr>
        <w:trPr>
          <w:tblHeader w:val="on"/>
          <w:cantSplit/>
        </w:trPr>
        <w:tc>
          <w:tcPr>
            <w:tcW w:type="dxa" w:w="1385"/>
          </w:tcPr>
          <w:p>
            <w:pPr>
              <w:pStyle w:val="Compact"/>
              <w:spacing w:before="0" w:after="0"/>
            </w:pPr>
            <w:r>
              <w:rPr>
                <w:rFonts w:hint="eastAsia" w:ascii="Times New Roman" w:hAnsi="Times New Roman" w:eastAsia="宋体"/>
                <w:color w:val="000000"/>
                <w:sz w:val="18"/>
              </w:rPr>
              <w:t xml:space="preserve">航段</w:t>
            </w:r>
          </w:p>
        </w:tc>
        <w:tc>
          <w:tcPr>
            <w:tcW w:type="dxa" w:w="1862"/>
          </w:tcPr>
          <w:p>
            <w:pPr>
              <w:pStyle w:val="Compact"/>
              <w:spacing w:before="0" w:after="0"/>
            </w:pPr>
            <w:r>
              <w:rPr>
                <w:rFonts w:hint="eastAsia" w:ascii="Times New Roman" w:hAnsi="Times New Roman" w:eastAsia="宋体"/>
                <w:color w:val="000000"/>
                <w:sz w:val="18"/>
              </w:rPr>
              <w:t xml:space="preserve">几何距离</w:t>
            </w:r>
            <w:r>
              <w:rPr>
                <w:rFonts w:ascii="Times New Roman" w:hAnsi="Times New Roman" w:eastAsia="宋体"/>
                <w:color w:val="000000"/>
                <w:sz w:val="18"/>
              </w:rPr>
              <w:t xml:space="preserve"> (m)</w:t>
            </w:r>
          </w:p>
        </w:tc>
        <w:tc>
          <w:tcPr>
            <w:tcW w:type="dxa" w:w="2244"/>
          </w:tcPr>
          <w:p>
            <w:pPr>
              <w:pStyle w:val="Compact"/>
              <w:spacing w:before="0" w:after="0"/>
            </w:pPr>
            <w:r>
              <w:rPr>
                <w:rFonts w:hint="eastAsia" w:ascii="Times New Roman" w:hAnsi="Times New Roman" w:eastAsia="宋体"/>
                <w:color w:val="000000"/>
                <w:sz w:val="18"/>
              </w:rPr>
              <w:t xml:space="preserve">等效电量距离</w:t>
            </w:r>
            <w:r>
              <w:rPr>
                <w:rFonts w:ascii="Times New Roman" w:hAnsi="Times New Roman" w:eastAsia="宋体"/>
                <w:color w:val="000000"/>
                <w:sz w:val="18"/>
              </w:rPr>
              <w:t xml:space="preserve"> (m)</w:t>
            </w:r>
          </w:p>
        </w:tc>
        <w:tc>
          <w:tcPr>
            <w:tcW w:type="dxa" w:w="1576"/>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95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仓库→t4</w:t>
            </w:r>
          </w:p>
        </w:tc>
        <w:tc>
          <w:tcPr>
            <w:tcW w:type="dxa" w:w="1862"/>
          </w:tcPr>
          <w:p>
            <w:pPr>
              <w:pStyle w:val="Compact"/>
              <w:spacing w:before="0" w:after="0"/>
            </w:pPr>
            <w:r>
              <w:rPr>
                <w:rFonts w:ascii="Times New Roman" w:hAnsi="Times New Roman" w:eastAsia="宋体"/>
                <w:color w:val="000000"/>
                <w:sz w:val="18"/>
              </w:rPr>
              <w:t xml:space="preserve">270.9</w:t>
            </w:r>
          </w:p>
        </w:tc>
        <w:tc>
          <w:tcPr>
            <w:tcW w:type="dxa" w:w="2244"/>
          </w:tcPr>
          <w:p>
            <w:pPr>
              <w:pStyle w:val="Compact"/>
              <w:spacing w:before="0" w:after="0"/>
            </w:pPr>
            <w:r>
              <w:rPr>
                <w:rFonts w:ascii="Times New Roman" w:hAnsi="Times New Roman" w:eastAsia="宋体"/>
                <w:color w:val="000000"/>
                <w:sz w:val="18"/>
              </w:rPr>
              <w:t xml:space="preserve">891.2</w:t>
            </w:r>
          </w:p>
        </w:tc>
        <w:tc>
          <w:tcPr>
            <w:tcW w:type="dxa" w:w="1576"/>
          </w:tcPr>
          <w:p>
            <w:pPr>
              <w:pStyle w:val="Compact"/>
              <w:spacing w:before="0" w:after="0"/>
            </w:pPr>
            <w:r>
              <w:rPr>
                <w:rFonts w:ascii="Times New Roman" w:hAnsi="Times New Roman" w:eastAsia="宋体"/>
                <w:color w:val="000000"/>
                <w:sz w:val="18"/>
              </w:rPr>
              <w:t xml:space="preserve">89.12</w:t>
            </w:r>
          </w:p>
        </w:tc>
        <w:tc>
          <w:tcPr>
            <w:tcW w:type="dxa" w:w="1958"/>
          </w:tcPr>
          <w:p>
            <w:pPr>
              <w:pStyle w:val="Compact"/>
              <w:spacing w:before="0" w:after="0"/>
            </w:pPr>
            <w:r>
              <w:rPr>
                <w:rFonts w:ascii="Times New Roman" w:hAnsi="Times New Roman" w:eastAsia="宋体"/>
                <w:color w:val="000000"/>
                <w:sz w:val="18"/>
              </w:rPr>
              <w:t xml:space="preserve">45.8</w:t>
            </w:r>
          </w:p>
        </w:tc>
      </w:tr>
      <w:tr>
        <w:trPr>
          <w:cantSplit/>
        </w:trPr>
        <w:tc>
          <w:tcPr>
            <w:tcW w:type="dxa" w:w="1385"/>
          </w:tcPr>
          <w:p>
            <w:pPr>
              <w:pStyle w:val="Compact"/>
              <w:spacing w:before="0" w:after="0"/>
            </w:pPr>
            <w:r>
              <w:rPr>
                <w:rFonts w:ascii="Times New Roman" w:hAnsi="Times New Roman" w:eastAsia="宋体"/>
                <w:color w:val="000000"/>
                <w:sz w:val="18"/>
              </w:rPr>
              <w:t xml:space="preserve">t4→t6</w:t>
            </w:r>
          </w:p>
        </w:tc>
        <w:tc>
          <w:tcPr>
            <w:tcW w:type="dxa" w:w="1862"/>
          </w:tcPr>
          <w:p>
            <w:pPr>
              <w:pStyle w:val="Compact"/>
              <w:spacing w:before="0" w:after="0"/>
            </w:pPr>
            <w:r>
              <w:rPr>
                <w:rFonts w:ascii="Times New Roman" w:hAnsi="Times New Roman" w:eastAsia="宋体"/>
                <w:color w:val="000000"/>
                <w:sz w:val="18"/>
              </w:rPr>
              <w:t xml:space="preserve">649.5</w:t>
            </w:r>
          </w:p>
        </w:tc>
        <w:tc>
          <w:tcPr>
            <w:tcW w:type="dxa" w:w="2244"/>
          </w:tcPr>
          <w:p>
            <w:pPr>
              <w:pStyle w:val="Compact"/>
              <w:spacing w:before="0" w:after="0"/>
            </w:pPr>
            <w:r>
              <w:rPr>
                <w:rFonts w:ascii="Times New Roman" w:hAnsi="Times New Roman" w:eastAsia="宋体"/>
                <w:color w:val="000000"/>
                <w:sz w:val="18"/>
              </w:rPr>
              <w:t xml:space="preserve">2058.8</w:t>
            </w:r>
          </w:p>
        </w:tc>
        <w:tc>
          <w:tcPr>
            <w:tcW w:type="dxa" w:w="1576"/>
          </w:tcPr>
          <w:p>
            <w:pPr>
              <w:pStyle w:val="Compact"/>
              <w:spacing w:before="0" w:after="0"/>
            </w:pPr>
            <w:r>
              <w:rPr>
                <w:rFonts w:ascii="Times New Roman" w:hAnsi="Times New Roman" w:eastAsia="宋体"/>
                <w:color w:val="000000"/>
                <w:sz w:val="18"/>
              </w:rPr>
              <w:t xml:space="preserve">205.88</w:t>
            </w:r>
          </w:p>
        </w:tc>
        <w:tc>
          <w:tcPr>
            <w:tcW w:type="dxa" w:w="1958"/>
          </w:tcPr>
          <w:p>
            <w:pPr>
              <w:pStyle w:val="Compact"/>
              <w:spacing w:before="0" w:after="0"/>
            </w:pPr>
            <w:r>
              <w:rPr>
                <w:rFonts w:ascii="Times New Roman" w:hAnsi="Times New Roman" w:eastAsia="宋体"/>
                <w:color w:val="000000"/>
                <w:sz w:val="18"/>
              </w:rPr>
              <w:t xml:space="preserve">43.4</w:t>
            </w:r>
          </w:p>
        </w:tc>
      </w:tr>
      <w:tr>
        <w:trPr>
          <w:cantSplit/>
        </w:trPr>
        <w:tc>
          <w:tcPr>
            <w:tcW w:type="dxa" w:w="1385"/>
          </w:tcPr>
          <w:p>
            <w:pPr>
              <w:pStyle w:val="Compact"/>
              <w:spacing w:before="0" w:after="0"/>
            </w:pPr>
            <w:r>
              <w:rPr>
                <w:rFonts w:ascii="Times New Roman" w:hAnsi="Times New Roman" w:eastAsia="宋体"/>
                <w:color w:val="000000"/>
                <w:sz w:val="18"/>
              </w:rPr>
              <w:t xml:space="preserve">t6→t8</w:t>
            </w:r>
          </w:p>
        </w:tc>
        <w:tc>
          <w:tcPr>
            <w:tcW w:type="dxa" w:w="1862"/>
          </w:tcPr>
          <w:p>
            <w:pPr>
              <w:pStyle w:val="Compact"/>
              <w:spacing w:before="0" w:after="0"/>
            </w:pPr>
            <w:r>
              <w:rPr>
                <w:rFonts w:ascii="Times New Roman" w:hAnsi="Times New Roman" w:eastAsia="宋体"/>
                <w:color w:val="000000"/>
                <w:sz w:val="18"/>
              </w:rPr>
              <w:t xml:space="preserve">230.4</w:t>
            </w:r>
          </w:p>
        </w:tc>
        <w:tc>
          <w:tcPr>
            <w:tcW w:type="dxa" w:w="2244"/>
          </w:tcPr>
          <w:p>
            <w:pPr>
              <w:pStyle w:val="Compact"/>
              <w:spacing w:before="0" w:after="0"/>
            </w:pPr>
            <w:r>
              <w:rPr>
                <w:rFonts w:ascii="Times New Roman" w:hAnsi="Times New Roman" w:eastAsia="宋体"/>
                <w:color w:val="000000"/>
                <w:sz w:val="18"/>
              </w:rPr>
              <w:t xml:space="preserve">648.5</w:t>
            </w:r>
          </w:p>
        </w:tc>
        <w:tc>
          <w:tcPr>
            <w:tcW w:type="dxa" w:w="1576"/>
          </w:tcPr>
          <w:p>
            <w:pPr>
              <w:pStyle w:val="Compact"/>
              <w:spacing w:before="0" w:after="0"/>
            </w:pPr>
            <w:r>
              <w:rPr>
                <w:rFonts w:ascii="Times New Roman" w:hAnsi="Times New Roman" w:eastAsia="宋体"/>
                <w:color w:val="000000"/>
                <w:sz w:val="18"/>
              </w:rPr>
              <w:t xml:space="preserve">64.85</w:t>
            </w:r>
          </w:p>
        </w:tc>
        <w:tc>
          <w:tcPr>
            <w:tcW w:type="dxa" w:w="1958"/>
          </w:tcPr>
          <w:p>
            <w:pPr>
              <w:pStyle w:val="Compact"/>
              <w:spacing w:before="0" w:after="0"/>
            </w:pPr>
            <w:r>
              <w:rPr>
                <w:rFonts w:ascii="Times New Roman" w:hAnsi="Times New Roman" w:eastAsia="宋体"/>
                <w:color w:val="000000"/>
                <w:sz w:val="18"/>
              </w:rPr>
              <w:t xml:space="preserve">36.3</w:t>
            </w:r>
          </w:p>
        </w:tc>
      </w:tr>
      <w:tr>
        <w:trPr>
          <w:cantSplit/>
        </w:trPr>
        <w:tc>
          <w:tcPr>
            <w:tcW w:type="dxa" w:w="1385"/>
          </w:tcPr>
          <w:p>
            <w:pPr>
              <w:pStyle w:val="Compact"/>
              <w:spacing w:before="0" w:after="0"/>
            </w:pPr>
            <w:r>
              <w:rPr>
                <w:rFonts w:ascii="Times New Roman" w:hAnsi="Times New Roman" w:eastAsia="宋体"/>
                <w:color w:val="000000"/>
                <w:sz w:val="18"/>
              </w:rPr>
              <w:t xml:space="preserve">t8→t5</w:t>
            </w:r>
          </w:p>
        </w:tc>
        <w:tc>
          <w:tcPr>
            <w:tcW w:type="dxa" w:w="1862"/>
          </w:tcPr>
          <w:p>
            <w:pPr>
              <w:pStyle w:val="Compact"/>
              <w:spacing w:before="0" w:after="0"/>
            </w:pPr>
            <w:r>
              <w:rPr>
                <w:rFonts w:ascii="Times New Roman" w:hAnsi="Times New Roman" w:eastAsia="宋体"/>
                <w:color w:val="000000"/>
                <w:sz w:val="18"/>
              </w:rPr>
              <w:t xml:space="preserve">376.5</w:t>
            </w:r>
          </w:p>
        </w:tc>
        <w:tc>
          <w:tcPr>
            <w:tcW w:type="dxa" w:w="2244"/>
          </w:tcPr>
          <w:p>
            <w:pPr>
              <w:pStyle w:val="Compact"/>
              <w:spacing w:before="0" w:after="0"/>
            </w:pPr>
            <w:r>
              <w:rPr>
                <w:rFonts w:ascii="Times New Roman" w:hAnsi="Times New Roman" w:eastAsia="宋体"/>
                <w:color w:val="000000"/>
                <w:sz w:val="18"/>
              </w:rPr>
              <w:t xml:space="preserve">909.3</w:t>
            </w:r>
          </w:p>
        </w:tc>
        <w:tc>
          <w:tcPr>
            <w:tcW w:type="dxa" w:w="1576"/>
          </w:tcPr>
          <w:p>
            <w:pPr>
              <w:pStyle w:val="Compact"/>
              <w:spacing w:before="0" w:after="0"/>
            </w:pPr>
            <w:r>
              <w:rPr>
                <w:rFonts w:ascii="Times New Roman" w:hAnsi="Times New Roman" w:eastAsia="宋体"/>
                <w:color w:val="000000"/>
                <w:sz w:val="18"/>
              </w:rPr>
              <w:t xml:space="preserve">90.93</w:t>
            </w:r>
          </w:p>
        </w:tc>
        <w:tc>
          <w:tcPr>
            <w:tcW w:type="dxa" w:w="1958"/>
          </w:tcPr>
          <w:p>
            <w:pPr>
              <w:pStyle w:val="Compact"/>
              <w:spacing w:before="0" w:after="0"/>
            </w:pPr>
            <w:r>
              <w:rPr>
                <w:rFonts w:ascii="Times New Roman" w:hAnsi="Times New Roman" w:eastAsia="宋体"/>
                <w:color w:val="000000"/>
                <w:sz w:val="18"/>
              </w:rPr>
              <w:t xml:space="preserve">28.3</w:t>
            </w:r>
          </w:p>
        </w:tc>
      </w:tr>
      <w:tr>
        <w:trPr>
          <w:cantSplit/>
        </w:trPr>
        <w:tc>
          <w:tcPr>
            <w:tcW w:type="dxa" w:w="1385"/>
          </w:tcPr>
          <w:p>
            <w:pPr>
              <w:pStyle w:val="Compact"/>
              <w:spacing w:before="0" w:after="0"/>
            </w:pPr>
            <w:r>
              <w:rPr>
                <w:rFonts w:ascii="Times New Roman" w:hAnsi="Times New Roman" w:eastAsia="宋体"/>
                <w:color w:val="000000"/>
                <w:sz w:val="18"/>
              </w:rPr>
              <w:t xml:space="preserve">t5→t2</w:t>
            </w:r>
          </w:p>
        </w:tc>
        <w:tc>
          <w:tcPr>
            <w:tcW w:type="dxa" w:w="1862"/>
          </w:tcPr>
          <w:p>
            <w:pPr>
              <w:pStyle w:val="Compact"/>
              <w:spacing w:before="0" w:after="0"/>
            </w:pPr>
            <w:r>
              <w:rPr>
                <w:rFonts w:ascii="Times New Roman" w:hAnsi="Times New Roman" w:eastAsia="宋体"/>
                <w:color w:val="000000"/>
                <w:sz w:val="18"/>
              </w:rPr>
              <w:t xml:space="preserve">556.2</w:t>
            </w:r>
          </w:p>
        </w:tc>
        <w:tc>
          <w:tcPr>
            <w:tcW w:type="dxa" w:w="2244"/>
          </w:tcPr>
          <w:p>
            <w:pPr>
              <w:pStyle w:val="Compact"/>
              <w:spacing w:before="0" w:after="0"/>
            </w:pPr>
            <w:r>
              <w:rPr>
                <w:rFonts w:ascii="Times New Roman" w:hAnsi="Times New Roman" w:eastAsia="宋体"/>
                <w:color w:val="000000"/>
                <w:sz w:val="18"/>
              </w:rPr>
              <w:t xml:space="preserve">1209.8</w:t>
            </w:r>
          </w:p>
        </w:tc>
        <w:tc>
          <w:tcPr>
            <w:tcW w:type="dxa" w:w="1576"/>
          </w:tcPr>
          <w:p>
            <w:pPr>
              <w:pStyle w:val="Compact"/>
              <w:spacing w:before="0" w:after="0"/>
            </w:pPr>
            <w:r>
              <w:rPr>
                <w:rFonts w:ascii="Times New Roman" w:hAnsi="Times New Roman" w:eastAsia="宋体"/>
                <w:color w:val="000000"/>
                <w:sz w:val="18"/>
              </w:rPr>
              <w:t xml:space="preserve">120.98</w:t>
            </w:r>
          </w:p>
        </w:tc>
        <w:tc>
          <w:tcPr>
            <w:tcW w:type="dxa" w:w="1958"/>
          </w:tcPr>
          <w:p>
            <w:pPr>
              <w:pStyle w:val="Compact"/>
              <w:spacing w:before="0" w:after="0"/>
            </w:pPr>
            <w:r>
              <w:rPr>
                <w:rFonts w:ascii="Times New Roman" w:hAnsi="Times New Roman" w:eastAsia="宋体"/>
                <w:color w:val="000000"/>
                <w:sz w:val="18"/>
              </w:rPr>
              <w:t xml:space="preserve">23.5</w:t>
            </w:r>
          </w:p>
        </w:tc>
      </w:tr>
      <w:tr>
        <w:trPr>
          <w:cantSplit/>
        </w:trPr>
        <w:tc>
          <w:tcPr>
            <w:tcW w:type="dxa" w:w="1385"/>
          </w:tcPr>
          <w:p>
            <w:pPr>
              <w:pStyle w:val="Compact"/>
              <w:spacing w:before="0" w:after="0"/>
            </w:pPr>
            <w:r>
              <w:rPr>
                <w:rFonts w:ascii="Times New Roman" w:hAnsi="Times New Roman" w:eastAsia="宋体"/>
                <w:color w:val="000000"/>
                <w:sz w:val="18"/>
              </w:rPr>
              <w:t xml:space="preserve">t2→t1</w:t>
            </w:r>
          </w:p>
        </w:tc>
        <w:tc>
          <w:tcPr>
            <w:tcW w:type="dxa" w:w="1862"/>
          </w:tcPr>
          <w:p>
            <w:pPr>
              <w:pStyle w:val="Compact"/>
              <w:spacing w:before="0" w:after="0"/>
            </w:pPr>
            <w:r>
              <w:rPr>
                <w:rFonts w:ascii="Times New Roman" w:hAnsi="Times New Roman" w:eastAsia="宋体"/>
                <w:color w:val="000000"/>
                <w:sz w:val="18"/>
              </w:rPr>
              <w:t xml:space="preserve">553.7</w:t>
            </w:r>
          </w:p>
        </w:tc>
        <w:tc>
          <w:tcPr>
            <w:tcW w:type="dxa" w:w="2244"/>
          </w:tcPr>
          <w:p>
            <w:pPr>
              <w:pStyle w:val="Compact"/>
              <w:spacing w:before="0" w:after="0"/>
            </w:pPr>
            <w:r>
              <w:rPr>
                <w:rFonts w:ascii="Times New Roman" w:hAnsi="Times New Roman" w:eastAsia="宋体"/>
                <w:color w:val="000000"/>
                <w:sz w:val="18"/>
              </w:rPr>
              <w:t xml:space="preserve">993.9</w:t>
            </w:r>
          </w:p>
        </w:tc>
        <w:tc>
          <w:tcPr>
            <w:tcW w:type="dxa" w:w="1576"/>
          </w:tcPr>
          <w:p>
            <w:pPr>
              <w:pStyle w:val="Compact"/>
              <w:spacing w:before="0" w:after="0"/>
            </w:pPr>
            <w:r>
              <w:rPr>
                <w:rFonts w:ascii="Times New Roman" w:hAnsi="Times New Roman" w:eastAsia="宋体"/>
                <w:color w:val="000000"/>
                <w:sz w:val="18"/>
              </w:rPr>
              <w:t xml:space="preserve">99.39</w:t>
            </w:r>
          </w:p>
        </w:tc>
        <w:tc>
          <w:tcPr>
            <w:tcW w:type="dxa" w:w="1958"/>
          </w:tcPr>
          <w:p>
            <w:pPr>
              <w:pStyle w:val="Compact"/>
              <w:spacing w:before="0" w:after="0"/>
            </w:pPr>
            <w:r>
              <w:rPr>
                <w:rFonts w:ascii="Times New Roman" w:hAnsi="Times New Roman" w:eastAsia="宋体"/>
                <w:color w:val="000000"/>
                <w:sz w:val="18"/>
              </w:rPr>
              <w:t xml:space="preserve">15.9</w:t>
            </w:r>
          </w:p>
        </w:tc>
      </w:tr>
      <w:tr>
        <w:trPr>
          <w:cantSplit/>
        </w:trPr>
        <w:tc>
          <w:tcPr>
            <w:tcW w:type="dxa" w:w="1385"/>
          </w:tcPr>
          <w:p>
            <w:pPr>
              <w:pStyle w:val="Compact"/>
              <w:spacing w:before="0" w:after="0"/>
            </w:pPr>
            <w:r>
              <w:rPr>
                <w:rFonts w:ascii="Times New Roman" w:hAnsi="Times New Roman" w:eastAsia="宋体"/>
                <w:color w:val="000000"/>
                <w:sz w:val="18"/>
              </w:rPr>
              <w:t xml:space="preserve">t1→t3</w:t>
            </w:r>
          </w:p>
        </w:tc>
        <w:tc>
          <w:tcPr>
            <w:tcW w:type="dxa" w:w="1862"/>
          </w:tcPr>
          <w:p>
            <w:pPr>
              <w:pStyle w:val="Compact"/>
              <w:spacing w:before="0" w:after="0"/>
            </w:pPr>
            <w:r>
              <w:rPr>
                <w:rFonts w:ascii="Times New Roman" w:hAnsi="Times New Roman" w:eastAsia="宋体"/>
                <w:color w:val="000000"/>
                <w:sz w:val="18"/>
              </w:rPr>
              <w:t xml:space="preserve">406.9</w:t>
            </w:r>
          </w:p>
        </w:tc>
        <w:tc>
          <w:tcPr>
            <w:tcW w:type="dxa" w:w="2244"/>
          </w:tcPr>
          <w:p>
            <w:pPr>
              <w:pStyle w:val="Compact"/>
              <w:spacing w:before="0" w:after="0"/>
            </w:pPr>
            <w:r>
              <w:rPr>
                <w:rFonts w:ascii="Times New Roman" w:hAnsi="Times New Roman" w:eastAsia="宋体"/>
                <w:color w:val="000000"/>
                <w:sz w:val="18"/>
              </w:rPr>
              <w:t xml:space="preserve">561.5</w:t>
            </w:r>
          </w:p>
        </w:tc>
        <w:tc>
          <w:tcPr>
            <w:tcW w:type="dxa" w:w="1576"/>
          </w:tcPr>
          <w:p>
            <w:pPr>
              <w:pStyle w:val="Compact"/>
              <w:spacing w:before="0" w:after="0"/>
            </w:pPr>
            <w:r>
              <w:rPr>
                <w:rFonts w:ascii="Times New Roman" w:hAnsi="Times New Roman" w:eastAsia="宋体"/>
                <w:color w:val="000000"/>
                <w:sz w:val="18"/>
              </w:rPr>
              <w:t xml:space="preserve">56.15</w:t>
            </w:r>
          </w:p>
        </w:tc>
        <w:tc>
          <w:tcPr>
            <w:tcW w:type="dxa" w:w="1958"/>
          </w:tcPr>
          <w:p>
            <w:pPr>
              <w:pStyle w:val="Compact"/>
              <w:spacing w:before="0" w:after="0"/>
            </w:pPr>
            <w:r>
              <w:rPr>
                <w:rFonts w:ascii="Times New Roman" w:hAnsi="Times New Roman" w:eastAsia="宋体"/>
                <w:color w:val="000000"/>
                <w:sz w:val="18"/>
              </w:rPr>
              <w:t xml:space="preserve">7.6</w:t>
            </w:r>
          </w:p>
        </w:tc>
      </w:tr>
      <w:tr>
        <w:trPr>
          <w:cantSplit/>
        </w:trPr>
        <w:tc>
          <w:tcPr>
            <w:tcW w:type="dxa" w:w="1385"/>
          </w:tcPr>
          <w:p>
            <w:pPr>
              <w:pStyle w:val="Compact"/>
              <w:spacing w:before="0" w:after="0"/>
            </w:pPr>
            <w:r>
              <w:rPr>
                <w:rFonts w:ascii="Times New Roman" w:hAnsi="Times New Roman" w:eastAsia="宋体"/>
                <w:color w:val="000000"/>
                <w:sz w:val="18"/>
              </w:rPr>
              <w:t xml:space="preserve">t3→t7</w:t>
            </w:r>
          </w:p>
        </w:tc>
        <w:tc>
          <w:tcPr>
            <w:tcW w:type="dxa" w:w="1862"/>
          </w:tcPr>
          <w:p>
            <w:pPr>
              <w:pStyle w:val="Compact"/>
              <w:spacing w:before="0" w:after="0"/>
            </w:pPr>
            <w:r>
              <w:rPr>
                <w:rFonts w:ascii="Times New Roman" w:hAnsi="Times New Roman" w:eastAsia="宋体"/>
                <w:color w:val="000000"/>
                <w:sz w:val="18"/>
              </w:rPr>
              <w:t xml:space="preserve">388.5</w:t>
            </w:r>
          </w:p>
        </w:tc>
        <w:tc>
          <w:tcPr>
            <w:tcW w:type="dxa" w:w="2244"/>
          </w:tcPr>
          <w:p>
            <w:pPr>
              <w:pStyle w:val="Compact"/>
              <w:spacing w:before="0" w:after="0"/>
            </w:pPr>
            <w:r>
              <w:rPr>
                <w:rFonts w:ascii="Times New Roman" w:hAnsi="Times New Roman" w:eastAsia="宋体"/>
                <w:color w:val="000000"/>
                <w:sz w:val="18"/>
              </w:rPr>
              <w:t xml:space="preserve">468.2</w:t>
            </w:r>
          </w:p>
        </w:tc>
        <w:tc>
          <w:tcPr>
            <w:tcW w:type="dxa" w:w="1576"/>
          </w:tcPr>
          <w:p>
            <w:pPr>
              <w:pStyle w:val="Compact"/>
              <w:spacing w:before="0" w:after="0"/>
            </w:pPr>
            <w:r>
              <w:rPr>
                <w:rFonts w:ascii="Times New Roman" w:hAnsi="Times New Roman" w:eastAsia="宋体"/>
                <w:color w:val="000000"/>
                <w:sz w:val="18"/>
              </w:rPr>
              <w:t xml:space="preserve">46.82</w:t>
            </w:r>
          </w:p>
        </w:tc>
        <w:tc>
          <w:tcPr>
            <w:tcW w:type="dxa" w:w="1958"/>
          </w:tcPr>
          <w:p>
            <w:pPr>
              <w:pStyle w:val="Compact"/>
              <w:spacing w:before="0" w:after="0"/>
            </w:pPr>
            <w:r>
              <w:rPr>
                <w:rFonts w:ascii="Times New Roman" w:hAnsi="Times New Roman" w:eastAsia="宋体"/>
                <w:color w:val="000000"/>
                <w:sz w:val="18"/>
              </w:rPr>
              <w:t xml:space="preserve">4.1</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t7→仓库</w:t>
            </w:r>
          </w:p>
        </w:tc>
        <w:tc>
          <w:tcPr>
            <w:tcW w:type="dxa" w:w="1862"/>
          </w:tcPr>
          <w:p>
            <w:pPr>
              <w:pStyle w:val="Compact"/>
              <w:spacing w:before="0" w:after="0"/>
            </w:pPr>
            <w:r>
              <w:rPr>
                <w:rFonts w:ascii="Times New Roman" w:hAnsi="Times New Roman" w:eastAsia="宋体"/>
                <w:color w:val="000000"/>
                <w:sz w:val="18"/>
              </w:rPr>
              <w:t xml:space="preserve">529.6</w:t>
            </w:r>
          </w:p>
        </w:tc>
        <w:tc>
          <w:tcPr>
            <w:tcW w:type="dxa" w:w="2244"/>
          </w:tcPr>
          <w:p>
            <w:pPr>
              <w:pStyle w:val="Compact"/>
              <w:spacing w:before="0" w:after="0"/>
            </w:pPr>
            <w:r>
              <w:rPr>
                <w:rFonts w:ascii="Times New Roman" w:hAnsi="Times New Roman" w:eastAsia="宋体"/>
                <w:color w:val="000000"/>
                <w:sz w:val="18"/>
              </w:rPr>
              <w:t xml:space="preserve">529.6</w:t>
            </w:r>
          </w:p>
        </w:tc>
        <w:tc>
          <w:tcPr>
            <w:tcW w:type="dxa" w:w="1576"/>
          </w:tcPr>
          <w:p>
            <w:pPr>
              <w:pStyle w:val="Compact"/>
              <w:spacing w:before="0" w:after="0"/>
            </w:pPr>
            <w:r>
              <w:rPr>
                <w:rFonts w:ascii="Times New Roman" w:hAnsi="Times New Roman" w:eastAsia="宋体"/>
                <w:color w:val="000000"/>
                <w:sz w:val="18"/>
              </w:rPr>
              <w:t xml:space="preserve">52.96</w:t>
            </w:r>
          </w:p>
        </w:tc>
        <w:tc>
          <w:tcPr>
            <w:tcW w:type="dxa" w:w="1958"/>
          </w:tcPr>
          <w:p>
            <w:pPr>
              <w:pStyle w:val="Compact"/>
              <w:spacing w:before="0" w:after="0"/>
            </w:pPr>
            <w:r>
              <w:rPr>
                <w:rFonts w:ascii="Times New Roman" w:hAnsi="Times New Roman" w:eastAsia="宋体"/>
                <w:color w:val="000000"/>
                <w:sz w:val="18"/>
              </w:rPr>
              <w:t xml:space="preserve">0</w:t>
            </w:r>
          </w:p>
        </w:tc>
      </w:tr>
      <w:tr>
        <w:trPr>
          <w:cantSplit/>
        </w:trPr>
        <w:tc>
          <w:tcPr>
            <w:tcW w:type="dxa" w:w="1385"/>
          </w:tcPr>
          <w:p>
            <w:pPr>
              <w:pStyle w:val="Compact"/>
              <w:spacing w:before="0" w:after="0"/>
            </w:pPr>
            <w:r>
              <w:rPr>
                <w:rFonts w:hint="eastAsia" w:ascii="Times New Roman" w:hAnsi="Times New Roman" w:eastAsia="宋体"/>
                <w:b/>
                <w:bCs/>
                <w:color w:val="000000"/>
                <w:sz w:val="18"/>
              </w:rPr>
              <w:t xml:space="preserve">合计</w:t>
            </w:r>
          </w:p>
        </w:tc>
        <w:tc>
          <w:tcPr>
            <w:tcW w:type="dxa" w:w="1862"/>
          </w:tcPr>
          <w:p>
            <w:pPr>
              <w:pStyle w:val="Compact"/>
              <w:spacing w:before="0" w:after="0"/>
            </w:pPr>
            <w:r>
              <w:rPr>
                <w:rFonts w:ascii="Times New Roman" w:hAnsi="Times New Roman" w:eastAsia="宋体"/>
                <w:b/>
                <w:bCs/>
                <w:color w:val="000000"/>
                <w:sz w:val="18"/>
              </w:rPr>
              <w:t xml:space="preserve">3962.2</w:t>
            </w:r>
          </w:p>
        </w:tc>
        <w:tc>
          <w:tcPr>
            <w:tcW w:type="dxa" w:w="2244"/>
          </w:tcPr>
          <w:p>
            <w:pPr>
              <w:pStyle w:val="Compact"/>
              <w:spacing w:before="0" w:after="0"/>
            </w:pPr>
            <w:r>
              <w:rPr>
                <w:rFonts w:ascii="Times New Roman" w:hAnsi="Times New Roman" w:eastAsia="宋体"/>
                <w:b/>
                <w:bCs/>
                <w:color w:val="000000"/>
                <w:sz w:val="18"/>
              </w:rPr>
              <w:t xml:space="preserve">8270.8</w:t>
            </w:r>
          </w:p>
        </w:tc>
        <w:tc>
          <w:tcPr>
            <w:tcW w:type="dxa" w:w="1576"/>
          </w:tcPr>
          <w:p>
            <w:pPr>
              <w:pStyle w:val="Compact"/>
              <w:spacing w:before="0" w:after="0"/>
            </w:pPr>
            <w:r>
              <w:rPr>
                <w:rFonts w:ascii="Times New Roman" w:hAnsi="Times New Roman" w:eastAsia="宋体"/>
                <w:b/>
                <w:bCs/>
                <w:color w:val="000000"/>
                <w:sz w:val="18"/>
              </w:rPr>
              <w:t xml:space="preserve">827.08</w:t>
            </w:r>
          </w:p>
        </w:tc>
        <w:tc>
          <w:tcPr>
            <w:tcW w:type="dxa" w:w="1958"/>
          </w:tcPr>
          <w:p>
            <w:pPr>
              <w:pStyle w:val="Compact"/>
              <w:spacing w:before="0" w:after="0"/>
            </w:pPr>
            <w:r>
              <w:rPr>
                <w:rFonts w:ascii="Times New Roman" w:hAnsi="Times New Roman" w:eastAsia="宋体"/>
                <w:color w:val="000000"/>
                <w:sz w:val="18"/>
              </w:rP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w:t>
      </w:r>
      <w:r>
        <w:t xml:space="preserve">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w:t>
      </w:r>
      <w:r>
        <w:t xml:space="preserve">t7 → t3 → t1 → t2 → t5 → t8 → t6 → </w:t>
      </w:r>
      <w:r>
        <w:rPr>
          <w:rFonts w:hint="eastAsia"/>
        </w:rPr>
        <w:t xml:space="preserve">t4（即本方法结果的反向），</w:t>
      </w:r>
      <w:r>
        <w:t xml:space="preserve"> </w:t>
      </w:r>
      <w:r>
        <w:rPr>
          <w:rFonts w:hint="eastAsia"/>
        </w:rPr>
        <w:t xml:space="preserve">其总几何距离同为</w:t>
      </w:r>
      <w:r>
        <w:t xml:space="preserve"> 3962.2 </w:t>
      </w:r>
      <w:r>
        <w:rPr>
          <w:rFonts w:hint="eastAsia"/>
        </w:rPr>
        <w:t xml:space="preserve">m，但在同一能量模型下的总能耗为</w:t>
      </w:r>
      <w:r>
        <w:t xml:space="preserve"> </w:t>
      </w:r>
      <w:r>
        <w:rPr>
          <w:b/>
          <w:bCs/>
        </w:rPr>
        <w:t xml:space="preserve">872.71 Wh</w:t>
      </w:r>
      <w:r>
        <w:t xml:space="preserve">。</w:t>
      </w:r>
      <w:r>
        <w:t xml:space="preserve"> </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w:t>
      </w:r>
      <w:r>
        <w:t xml:space="preserve"> </w:t>
      </w:r>
      <w:r>
        <w:rPr>
          <w:rFonts w:hint="eastAsia"/>
        </w:rPr>
        <w:t xml:space="preserve">且两条路线均满足载重与电量约束。该实例即图</w:t>
      </w:r>
      <w:r>
        <w:t xml:space="preserve"> 4 </w:t>
      </w:r>
      <w:r>
        <w:rPr>
          <w:rFonts w:hint="eastAsia"/>
        </w:rPr>
        <w:t xml:space="preserve">所示实例</w:t>
      </w:r>
      <w:r>
        <w:t xml:space="preserve"> </w:t>
      </w:r>
      <w:r>
        <w:rPr>
          <w:rFonts w:hint="eastAsia"/>
        </w:rPr>
        <w:t xml:space="preserve">（附图中各点以阿拉伯数字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bookmarkEnd w:id="38"/>
    <w:bookmarkStart w:id="39" w:name="电量约束绑定场景的完整实施例"/>
    <w:p>
      <w:pPr>
        <w:pStyle w:val="Heading3"/>
      </w:pPr>
      <w:r>
        <w:t xml:space="preserve">8.4 </w:t>
      </w:r>
      <w:r>
        <w:rPr>
          <w:rFonts w:hint="eastAsia"/>
        </w:rPr>
        <w:t xml:space="preserve">电量约束绑定场景的完整实施例</w:t>
      </w:r>
    </w:p>
    <w:p>
      <w:pPr>
        <w:pStyle w:val="FirstParagraph"/>
      </w:pPr>
      <w:r>
        <w:t xml:space="preserve">8.3 </w:t>
      </w:r>
      <w:r>
        <w:rPr>
          <w:rFonts w:hint="eastAsia"/>
        </w:rPr>
        <w:t xml:space="preserve">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t xml:space="preserve"> </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w:t>
      </w:r>
      <w:r>
        <w:t xml:space="preserve"> </w:t>
      </w:r>
      <w:r>
        <w:rPr>
          <w:rFonts w:hint="eastAsia"/>
        </w:rPr>
        <w:t xml:space="preserve">机型为标准机型但电池容量改为</w:t>
      </w:r>
      <w:r>
        <w:t xml:space="preserve"> 3500 </w:t>
      </w:r>
      <w:r>
        <w:rPr>
          <w:rFonts w:hint="eastAsia"/>
        </w:rPr>
        <w:t xml:space="preserve">Wh（即</w:t>
      </w:r>
      <w:r>
        <w:t xml:space="preserve"> 8.2 </w:t>
      </w:r>
      <w:r>
        <w:rPr>
          <w:rFonts w:hint="eastAsia"/>
        </w:rPr>
        <w:t xml:space="preserve">节的“电量紧张”组）。</w:t>
      </w:r>
      <w:r>
        <w:t xml:space="preserve"> </w:t>
      </w:r>
      <w:r>
        <w:rPr>
          <w:rFonts w:hint="eastAsia"/>
        </w:rPr>
        <w:t xml:space="preserve">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37"/>
        <w:gridCol w:w="759"/>
        <w:gridCol w:w="759"/>
        <w:gridCol w:w="759"/>
        <w:gridCol w:w="759"/>
        <w:gridCol w:w="759"/>
        <w:gridCol w:w="759"/>
        <w:gridCol w:w="759"/>
        <w:gridCol w:w="759"/>
        <w:gridCol w:w="759"/>
        <w:gridCol w:w="759"/>
      </w:tblGrid>
      <w:tr>
        <w:trPr>
          <w:tblHeader w:val="on"/>
          <w:cantSplit/>
        </w:trPr>
        <w:tc>
          <w:tcPr>
            <w:tcW w:type="dxa" w:w="1437"/>
          </w:tcPr>
          <w:p>
            <w:pPr>
              <w:pStyle w:val="Compact"/>
              <w:spacing w:before="0" w:after="0"/>
            </w:pPr>
            <w:r>
              <w:rPr>
                <w:rFonts w:hint="eastAsia" w:ascii="Times New Roman" w:hAnsi="Times New Roman" w:eastAsia="宋体"/>
                <w:color w:val="000000"/>
                <w:sz w:val="16"/>
              </w:rPr>
              <w:t xml:space="preserve">目标点</w:t>
            </w:r>
          </w:p>
        </w:tc>
        <w:tc>
          <w:tcPr>
            <w:tcW w:type="dxa" w:w="759"/>
          </w:tcPr>
          <w:p>
            <w:pPr>
              <w:pStyle w:val="Compact"/>
              <w:spacing w:before="0" w:after="0"/>
            </w:pPr>
            <m:oMath>
              <m:sSub>
                <m:e>
                  <m:r>
                    <m:t>t</m:t>
                  </m:r>
                </m:e>
                <m:sub>
                  <m:r>
                    <m:t>1</m:t>
                  </m:r>
                </m:sub>
              </m:sSub>
            </m:oMath>
          </w:p>
        </w:tc>
        <w:tc>
          <w:tcPr>
            <w:tcW w:type="dxa" w:w="759"/>
          </w:tcPr>
          <w:p>
            <w:pPr>
              <w:pStyle w:val="Compact"/>
              <w:spacing w:before="0" w:after="0"/>
            </w:pPr>
            <m:oMath>
              <m:sSub>
                <m:e>
                  <m:r>
                    <m:t>t</m:t>
                  </m:r>
                </m:e>
                <m:sub>
                  <m:r>
                    <m:t>2</m:t>
                  </m:r>
                </m:sub>
              </m:sSub>
            </m:oMath>
          </w:p>
        </w:tc>
        <w:tc>
          <w:tcPr>
            <w:tcW w:type="dxa" w:w="759"/>
          </w:tcPr>
          <w:p>
            <w:pPr>
              <w:pStyle w:val="Compact"/>
              <w:spacing w:before="0" w:after="0"/>
            </w:pPr>
            <m:oMath>
              <m:sSub>
                <m:e>
                  <m:r>
                    <m:t>t</m:t>
                  </m:r>
                </m:e>
                <m:sub>
                  <m:r>
                    <m:t>3</m:t>
                  </m:r>
                </m:sub>
              </m:sSub>
            </m:oMath>
          </w:p>
        </w:tc>
        <w:tc>
          <w:tcPr>
            <w:tcW w:type="dxa" w:w="759"/>
          </w:tcPr>
          <w:p>
            <w:pPr>
              <w:pStyle w:val="Compact"/>
              <w:spacing w:before="0" w:after="0"/>
            </w:pPr>
            <m:oMath>
              <m:sSub>
                <m:e>
                  <m:r>
                    <m:t>t</m:t>
                  </m:r>
                </m:e>
                <m:sub>
                  <m:r>
                    <m:t>4</m:t>
                  </m:r>
                </m:sub>
              </m:sSub>
            </m:oMath>
          </w:p>
        </w:tc>
        <w:tc>
          <w:tcPr>
            <w:tcW w:type="dxa" w:w="759"/>
          </w:tcPr>
          <w:p>
            <w:pPr>
              <w:pStyle w:val="Compact"/>
              <w:spacing w:before="0" w:after="0"/>
            </w:pPr>
            <m:oMath>
              <m:sSub>
                <m:e>
                  <m:r>
                    <m:t>t</m:t>
                  </m:r>
                </m:e>
                <m:sub>
                  <m:r>
                    <m:t>5</m:t>
                  </m:r>
                </m:sub>
              </m:sSub>
            </m:oMath>
          </w:p>
        </w:tc>
        <w:tc>
          <w:tcPr>
            <w:tcW w:type="dxa" w:w="759"/>
          </w:tcPr>
          <w:p>
            <w:pPr>
              <w:pStyle w:val="Compact"/>
              <w:spacing w:before="0" w:after="0"/>
            </w:pPr>
            <m:oMath>
              <m:sSub>
                <m:e>
                  <m:r>
                    <m:t>t</m:t>
                  </m:r>
                </m:e>
                <m:sub>
                  <m:r>
                    <m:t>6</m:t>
                  </m:r>
                </m:sub>
              </m:sSub>
            </m:oMath>
          </w:p>
        </w:tc>
        <w:tc>
          <w:tcPr>
            <w:tcW w:type="dxa" w:w="759"/>
          </w:tcPr>
          <w:p>
            <w:pPr>
              <w:pStyle w:val="Compact"/>
              <w:spacing w:before="0" w:after="0"/>
            </w:pPr>
            <m:oMath>
              <m:sSub>
                <m:e>
                  <m:r>
                    <m:t>t</m:t>
                  </m:r>
                </m:e>
                <m:sub>
                  <m:r>
                    <m:t>7</m:t>
                  </m:r>
                </m:sub>
              </m:sSub>
            </m:oMath>
          </w:p>
        </w:tc>
        <w:tc>
          <w:tcPr>
            <w:tcW w:type="dxa" w:w="759"/>
          </w:tcPr>
          <w:p>
            <w:pPr>
              <w:pStyle w:val="Compact"/>
              <w:spacing w:before="0" w:after="0"/>
            </w:pPr>
            <m:oMath>
              <m:sSub>
                <m:e>
                  <m:r>
                    <m:t>t</m:t>
                  </m:r>
                </m:e>
                <m:sub>
                  <m:r>
                    <m:t>8</m:t>
                  </m:r>
                </m:sub>
              </m:sSub>
            </m:oMath>
          </w:p>
        </w:tc>
        <w:tc>
          <w:tcPr>
            <w:tcW w:type="dxa" w:w="759"/>
          </w:tcPr>
          <w:p>
            <w:pPr>
              <w:pStyle w:val="Compact"/>
              <w:spacing w:before="0" w:after="0"/>
            </w:pPr>
            <m:oMath>
              <m:sSub>
                <m:e>
                  <m:r>
                    <m:t>t</m:t>
                  </m:r>
                </m:e>
                <m:sub>
                  <m:r>
                    <m:t>9</m:t>
                  </m:r>
                </m:sub>
              </m:sSub>
            </m:oMath>
          </w:p>
        </w:tc>
        <w:tc>
          <w:tcPr>
            <w:tcW w:type="dxa" w:w="759"/>
          </w:tcPr>
          <w:p>
            <w:pPr>
              <w:pStyle w:val="Compact"/>
              <w:spacing w:before="0" w:after="0"/>
            </w:pPr>
            <m:oMath>
              <m:sSub>
                <m:e>
                  <m:r>
                    <m:t>t</m:t>
                  </m:r>
                </m:e>
                <m:sub>
                  <m:r>
                    <m:t>10</m:t>
                  </m:r>
                </m:sub>
              </m:sSub>
            </m:oMath>
          </w:p>
        </w:tc>
      </w:tr>
      <w:tr>
        <w:trPr>
          <w:cantSplit/>
        </w:trPr>
        <w:tc>
          <w:tcPr>
            <w:tcW w:type="dxa" w:w="1437"/>
          </w:tcPr>
          <w:p>
            <w:pPr>
              <w:pStyle w:val="Compact"/>
              <w:spacing w:before="0" w:after="0"/>
            </w:pPr>
            <w:r>
              <w:rPr>
                <w:rFonts w:hint="eastAsia" w:ascii="Times New Roman" w:hAnsi="Times New Roman" w:eastAsia="宋体"/>
                <w:color w:val="000000"/>
                <w:sz w:val="16"/>
              </w:rPr>
              <w:t xml:space="preserve">极角（°）</w:t>
            </w:r>
          </w:p>
        </w:tc>
        <w:tc>
          <w:tcPr>
            <w:tcW w:type="dxa" w:w="759"/>
          </w:tcPr>
          <w:p>
            <w:pPr>
              <w:pStyle w:val="Compact"/>
              <w:spacing w:before="0" w:after="0"/>
            </w:pPr>
            <w:r>
              <w:rPr>
                <w:rFonts w:ascii="Times New Roman" w:hAnsi="Times New Roman" w:eastAsia="宋体"/>
                <w:color w:val="000000"/>
                <w:sz w:val="16"/>
              </w:rPr>
              <w:t xml:space="preserve">0</w:t>
            </w:r>
          </w:p>
        </w:tc>
        <w:tc>
          <w:tcPr>
            <w:tcW w:type="dxa" w:w="759"/>
          </w:tcPr>
          <w:p>
            <w:pPr>
              <w:pStyle w:val="Compact"/>
              <w:spacing w:before="0" w:after="0"/>
            </w:pPr>
            <w:r>
              <w:rPr>
                <w:rFonts w:ascii="Times New Roman" w:hAnsi="Times New Roman" w:eastAsia="宋体"/>
                <w:color w:val="000000"/>
                <w:sz w:val="16"/>
              </w:rPr>
              <w:t xml:space="preserve">36</w:t>
            </w:r>
          </w:p>
        </w:tc>
        <w:tc>
          <w:tcPr>
            <w:tcW w:type="dxa" w:w="759"/>
          </w:tcPr>
          <w:p>
            <w:pPr>
              <w:pStyle w:val="Compact"/>
              <w:spacing w:before="0" w:after="0"/>
            </w:pPr>
            <w:r>
              <w:rPr>
                <w:rFonts w:ascii="Times New Roman" w:hAnsi="Times New Roman" w:eastAsia="宋体"/>
                <w:color w:val="000000"/>
                <w:sz w:val="16"/>
              </w:rPr>
              <w:t xml:space="preserve">72</w:t>
            </w:r>
          </w:p>
        </w:tc>
        <w:tc>
          <w:tcPr>
            <w:tcW w:type="dxa" w:w="759"/>
          </w:tcPr>
          <w:p>
            <w:pPr>
              <w:pStyle w:val="Compact"/>
              <w:spacing w:before="0" w:after="0"/>
            </w:pPr>
            <w:r>
              <w:rPr>
                <w:rFonts w:ascii="Times New Roman" w:hAnsi="Times New Roman" w:eastAsia="宋体"/>
                <w:color w:val="000000"/>
                <w:sz w:val="16"/>
              </w:rPr>
              <w:t xml:space="preserve">108</w:t>
            </w:r>
          </w:p>
        </w:tc>
        <w:tc>
          <w:tcPr>
            <w:tcW w:type="dxa" w:w="759"/>
          </w:tcPr>
          <w:p>
            <w:pPr>
              <w:pStyle w:val="Compact"/>
              <w:spacing w:before="0" w:after="0"/>
            </w:pPr>
            <w:r>
              <w:rPr>
                <w:rFonts w:ascii="Times New Roman" w:hAnsi="Times New Roman" w:eastAsia="宋体"/>
                <w:color w:val="000000"/>
                <w:sz w:val="16"/>
              </w:rPr>
              <w:t xml:space="preserve">144</w:t>
            </w:r>
          </w:p>
        </w:tc>
        <w:tc>
          <w:tcPr>
            <w:tcW w:type="dxa" w:w="759"/>
          </w:tcPr>
          <w:p>
            <w:pPr>
              <w:pStyle w:val="Compact"/>
              <w:spacing w:before="0" w:after="0"/>
            </w:pPr>
            <w:r>
              <w:rPr>
                <w:rFonts w:ascii="Times New Roman" w:hAnsi="Times New Roman" w:eastAsia="宋体"/>
                <w:color w:val="000000"/>
                <w:sz w:val="16"/>
              </w:rPr>
              <w:t xml:space="preserve">180</w:t>
            </w:r>
          </w:p>
        </w:tc>
        <w:tc>
          <w:tcPr>
            <w:tcW w:type="dxa" w:w="759"/>
          </w:tcPr>
          <w:p>
            <w:pPr>
              <w:pStyle w:val="Compact"/>
              <w:spacing w:before="0" w:after="0"/>
            </w:pPr>
            <w:r>
              <w:rPr>
                <w:rFonts w:ascii="Times New Roman" w:hAnsi="Times New Roman" w:eastAsia="宋体"/>
                <w:color w:val="000000"/>
                <w:sz w:val="16"/>
              </w:rPr>
              <w:t xml:space="preserve">216</w:t>
            </w:r>
          </w:p>
        </w:tc>
        <w:tc>
          <w:tcPr>
            <w:tcW w:type="dxa" w:w="759"/>
          </w:tcPr>
          <w:p>
            <w:pPr>
              <w:pStyle w:val="Compact"/>
              <w:spacing w:before="0" w:after="0"/>
            </w:pPr>
            <w:r>
              <w:rPr>
                <w:rFonts w:ascii="Times New Roman" w:hAnsi="Times New Roman" w:eastAsia="宋体"/>
                <w:color w:val="000000"/>
                <w:sz w:val="16"/>
              </w:rPr>
              <w:t xml:space="preserve">252</w:t>
            </w:r>
          </w:p>
        </w:tc>
        <w:tc>
          <w:tcPr>
            <w:tcW w:type="dxa" w:w="759"/>
          </w:tcPr>
          <w:p>
            <w:pPr>
              <w:pStyle w:val="Compact"/>
              <w:spacing w:before="0" w:after="0"/>
            </w:pPr>
            <w:r>
              <w:rPr>
                <w:rFonts w:ascii="Times New Roman" w:hAnsi="Times New Roman" w:eastAsia="宋体"/>
                <w:color w:val="000000"/>
                <w:sz w:val="16"/>
              </w:rPr>
              <w:t xml:space="preserve">288</w:t>
            </w:r>
          </w:p>
        </w:tc>
        <w:tc>
          <w:tcPr>
            <w:tcW w:type="dxa" w:w="759"/>
          </w:tcPr>
          <w:p>
            <w:pPr>
              <w:pStyle w:val="Compact"/>
              <w:spacing w:before="0" w:after="0"/>
            </w:pPr>
            <w:r>
              <w:rPr>
                <w:rFonts w:ascii="Times New Roman" w:hAnsi="Times New Roman" w:eastAsia="宋体"/>
                <w:color w:val="000000"/>
                <w:sz w:val="16"/>
              </w:rPr>
              <w:t xml:space="preserve">324</w:t>
            </w:r>
          </w:p>
        </w:tc>
      </w:tr>
      <w:tr>
        <w:trPr>
          <w:cantSplit/>
        </w:trPr>
        <w:tc>
          <w:tcPr>
            <w:tcW w:type="dxa" w:w="1437"/>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c>
          <w:tcPr>
            <w:tcW w:type="dxa" w:w="759"/>
          </w:tcPr>
          <w:p>
            <w:pPr>
              <w:pStyle w:val="Compact"/>
              <w:spacing w:before="0" w:after="0"/>
            </w:pPr>
            <w:r>
              <w:rPr>
                <w:rFonts w:ascii="Times New Roman" w:hAnsi="Times New Roman" w:eastAsia="宋体"/>
                <w:color w:val="000000"/>
                <w:sz w:val="16"/>
              </w:rPr>
              <w:t xml:space="preserve">2.3</w:t>
            </w:r>
          </w:p>
        </w:tc>
        <w:tc>
          <w:tcPr>
            <w:tcW w:type="dxa" w:w="759"/>
          </w:tcPr>
          <w:p>
            <w:pPr>
              <w:pStyle w:val="Compact"/>
              <w:spacing w:before="0" w:after="0"/>
            </w:pPr>
            <w:r>
              <w:rPr>
                <w:rFonts w:ascii="Times New Roman" w:hAnsi="Times New Roman" w:eastAsia="宋体"/>
                <w:color w:val="000000"/>
                <w:sz w:val="16"/>
              </w:rPr>
              <w:t xml:space="preserve">1.5</w:t>
            </w:r>
          </w:p>
        </w:tc>
        <w:tc>
          <w:tcPr>
            <w:tcW w:type="dxa" w:w="759"/>
          </w:tcPr>
          <w:p>
            <w:pPr>
              <w:pStyle w:val="Compact"/>
              <w:spacing w:before="0" w:after="0"/>
            </w:pPr>
            <w:r>
              <w:rPr>
                <w:rFonts w:ascii="Times New Roman" w:hAnsi="Times New Roman" w:eastAsia="宋体"/>
                <w:color w:val="000000"/>
                <w:sz w:val="16"/>
              </w:rPr>
              <w:t xml:space="preserve">1.1</w:t>
            </w:r>
          </w:p>
        </w:tc>
        <w:tc>
          <w:tcPr>
            <w:tcW w:type="dxa" w:w="759"/>
          </w:tcPr>
          <w:p>
            <w:pPr>
              <w:pStyle w:val="Compact"/>
              <w:spacing w:before="0" w:after="0"/>
            </w:pPr>
            <w:r>
              <w:rPr>
                <w:rFonts w:ascii="Times New Roman" w:hAnsi="Times New Roman" w:eastAsia="宋体"/>
                <w:color w:val="000000"/>
                <w:sz w:val="16"/>
              </w:rPr>
              <w:t xml:space="preserve">1.0</w:t>
            </w:r>
          </w:p>
        </w:tc>
        <w:tc>
          <w:tcPr>
            <w:tcW w:type="dxa" w:w="759"/>
          </w:tcPr>
          <w:p>
            <w:pPr>
              <w:pStyle w:val="Compact"/>
              <w:spacing w:before="0" w:after="0"/>
            </w:pPr>
            <w:r>
              <w:rPr>
                <w:rFonts w:ascii="Times New Roman" w:hAnsi="Times New Roman" w:eastAsia="宋体"/>
                <w:color w:val="000000"/>
                <w:sz w:val="16"/>
              </w:rPr>
              <w:t xml:space="preserve">2.6</w:t>
            </w:r>
          </w:p>
        </w:tc>
        <w:tc>
          <w:tcPr>
            <w:tcW w:type="dxa" w:w="759"/>
          </w:tcPr>
          <w:p>
            <w:pPr>
              <w:pStyle w:val="Compact"/>
              <w:spacing w:before="0" w:after="0"/>
            </w:pPr>
            <w:r>
              <w:rPr>
                <w:rFonts w:ascii="Times New Roman" w:hAnsi="Times New Roman" w:eastAsia="宋体"/>
                <w:color w:val="000000"/>
                <w:sz w:val="16"/>
              </w:rPr>
              <w:t xml:space="preserve">2.8</w:t>
            </w:r>
          </w:p>
        </w:tc>
        <w:tc>
          <w:tcPr>
            <w:tcW w:type="dxa" w:w="759"/>
          </w:tcPr>
          <w:p>
            <w:pPr>
              <w:pStyle w:val="Compact"/>
              <w:spacing w:before="0" w:after="0"/>
            </w:pPr>
            <w:r>
              <w:rPr>
                <w:rFonts w:ascii="Times New Roman" w:hAnsi="Times New Roman" w:eastAsia="宋体"/>
                <w:color w:val="000000"/>
                <w:sz w:val="16"/>
              </w:rPr>
              <w:t xml:space="preserve">2.2</w:t>
            </w:r>
          </w:p>
        </w:tc>
        <w:tc>
          <w:tcPr>
            <w:tcW w:type="dxa" w:w="759"/>
          </w:tcPr>
          <w:p>
            <w:pPr>
              <w:pStyle w:val="Compact"/>
              <w:spacing w:before="0" w:after="0"/>
            </w:pPr>
            <w:r>
              <w:rPr>
                <w:rFonts w:ascii="Times New Roman" w:hAnsi="Times New Roman" w:eastAsia="宋体"/>
                <w:color w:val="000000"/>
                <w:sz w:val="16"/>
              </w:rPr>
              <w:t xml:space="preserve">2.5</w:t>
            </w:r>
          </w:p>
        </w:tc>
        <w:tc>
          <w:tcPr>
            <w:tcW w:type="dxa" w:w="759"/>
          </w:tcPr>
          <w:p>
            <w:pPr>
              <w:pStyle w:val="Compact"/>
              <w:spacing w:before="0" w:after="0"/>
            </w:pPr>
            <w:r>
              <w:rPr>
                <w:rFonts w:ascii="Times New Roman" w:hAnsi="Times New Roman" w:eastAsia="宋体"/>
                <w:color w:val="000000"/>
                <w:sz w:val="16"/>
              </w:rPr>
              <w:t xml:space="preserve">2.1</w:t>
            </w:r>
          </w:p>
        </w:tc>
        <w:tc>
          <w:tcPr>
            <w:tcW w:type="dxa" w:w="759"/>
          </w:tcPr>
          <w:p>
            <w:pPr>
              <w:pStyle w:val="Compact"/>
              <w:spacing w:before="0" w:after="0"/>
            </w:pPr>
            <w:r>
              <w:rPr>
                <w:rFonts w:ascii="Times New Roman" w:hAnsi="Times New Roman" w:eastAsia="宋体"/>
                <w:color w:val="000000"/>
                <w:sz w:val="16"/>
              </w:rP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w:r>
        <w:t xml:space="preserve"> </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w:t>
      </w:r>
      <w:r>
        <w:t xml:space="preserve"> </w:t>
      </w:r>
      <w:r>
        <w:rPr>
          <w:rFonts w:hint="eastAsia"/>
        </w:rPr>
        <w:t xml:space="preserve">逐段结果如下：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071"/>
        <w:gridCol w:w="1071"/>
        <w:gridCol w:w="1071"/>
        <w:gridCol w:w="1167"/>
        <w:gridCol w:w="1548"/>
        <w:gridCol w:w="1548"/>
        <w:gridCol w:w="1548"/>
      </w:tblGrid>
      <w:tr>
        <w:trPr>
          <w:tblHeader w:val="on"/>
          <w:cantSplit/>
        </w:trPr>
        <w:tc>
          <w:tcPr>
            <w:tcW w:type="dxa" w:w="1071"/>
          </w:tcPr>
          <w:p>
            <w:pPr>
              <w:pStyle w:val="Compact"/>
              <w:spacing w:before="0" w:after="0"/>
            </w:pPr>
            <w:r>
              <w:rPr>
                <w:rFonts w:hint="eastAsia" w:ascii="Times New Roman" w:hAnsi="Times New Roman" w:eastAsia="宋体"/>
                <w:color w:val="000000"/>
                <w:sz w:val="18"/>
              </w:rPr>
              <w:t xml:space="preserve">航段</w:t>
            </w:r>
          </w:p>
        </w:tc>
        <w:tc>
          <w:tcPr>
            <w:tcW w:type="dxa" w:w="1071"/>
          </w:tcPr>
          <w:p>
            <w:pPr>
              <w:pStyle w:val="Compact"/>
              <w:spacing w:before="0" w:after="0"/>
            </w:pPr>
            <w:r>
              <w:rPr>
                <w:rFonts w:hint="eastAsia" w:ascii="Times New Roman" w:hAnsi="Times New Roman" w:eastAsia="宋体"/>
                <w:color w:val="000000"/>
                <w:sz w:val="18"/>
              </w:rPr>
              <w:t xml:space="preserve">几何</w:t>
            </w:r>
            <w:r>
              <w:rPr>
                <w:rFonts w:ascii="Times New Roman" w:hAnsi="Times New Roman" w:eastAsia="宋体"/>
                <w:color w:val="000000"/>
                <w:sz w:val="18"/>
              </w:rPr>
              <w:t xml:space="preserve"> (m)</w:t>
            </w:r>
          </w:p>
        </w:tc>
        <w:tc>
          <w:tcPr>
            <w:tcW w:type="dxa" w:w="1071"/>
          </w:tcPr>
          <w:p>
            <w:pPr>
              <w:pStyle w:val="Compact"/>
              <w:spacing w:before="0" w:after="0"/>
            </w:pPr>
            <w:r>
              <w:rPr>
                <w:rFonts w:hint="eastAsia" w:ascii="Times New Roman" w:hAnsi="Times New Roman" w:eastAsia="宋体"/>
                <w:color w:val="000000"/>
                <w:sz w:val="18"/>
              </w:rPr>
              <w:t xml:space="preserve">等效</w:t>
            </w:r>
            <w:r>
              <w:rPr>
                <w:rFonts w:ascii="Times New Roman" w:hAnsi="Times New Roman" w:eastAsia="宋体"/>
                <w:color w:val="000000"/>
                <w:sz w:val="18"/>
              </w:rPr>
              <w:t xml:space="preserve"> (m)</w:t>
            </w:r>
          </w:p>
        </w:tc>
        <w:tc>
          <w:tcPr>
            <w:tcW w:type="dxa" w:w="1167"/>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c>
          <w:tcPr>
            <w:tcW w:type="dxa" w:w="1548"/>
          </w:tcPr>
          <w:p>
            <w:pPr>
              <w:pStyle w:val="Compact"/>
              <w:spacing w:before="0" w:after="0"/>
            </w:pPr>
            <w:r>
              <w:rPr>
                <w:rFonts w:hint="eastAsia" w:ascii="Times New Roman" w:hAnsi="Times New Roman" w:eastAsia="宋体"/>
                <w:color w:val="000000"/>
                <w:sz w:val="18"/>
              </w:rPr>
              <w:t xml:space="preserve">出发电量</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到达电量</w:t>
            </w:r>
            <w:r>
              <w:rPr>
                <w:rFonts w:ascii="Times New Roman" w:hAnsi="Times New Roman" w:eastAsia="宋体"/>
                <w:color w:val="000000"/>
                <w:sz w:val="18"/>
              </w:rPr>
              <w:t xml:space="preserve"> (Wh)</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仓库→t10</w:t>
            </w:r>
          </w:p>
        </w:tc>
        <w:tc>
          <w:tcPr>
            <w:tcW w:type="dxa" w:w="1071"/>
          </w:tcPr>
          <w:p>
            <w:pPr>
              <w:pStyle w:val="Compact"/>
              <w:spacing w:before="0" w:after="0"/>
            </w:pPr>
            <w:r>
              <w:rPr>
                <w:rFonts w:ascii="Times New Roman" w:hAnsi="Times New Roman" w:eastAsia="宋体"/>
                <w:color w:val="000000"/>
                <w:sz w:val="18"/>
              </w:rPr>
              <w:t xml:space="preserve">3000.1</w:t>
            </w:r>
          </w:p>
        </w:tc>
        <w:tc>
          <w:tcPr>
            <w:tcW w:type="dxa" w:w="1071"/>
          </w:tcPr>
          <w:p>
            <w:pPr>
              <w:pStyle w:val="Compact"/>
              <w:spacing w:before="0" w:after="0"/>
            </w:pPr>
            <w:r>
              <w:rPr>
                <w:rFonts w:ascii="Times New Roman" w:hAnsi="Times New Roman" w:eastAsia="宋体"/>
                <w:color w:val="000000"/>
                <w:sz w:val="18"/>
              </w:rPr>
              <w:t xml:space="preserve">6150.1</w:t>
            </w:r>
          </w:p>
        </w:tc>
        <w:tc>
          <w:tcPr>
            <w:tcW w:type="dxa" w:w="1167"/>
          </w:tcPr>
          <w:p>
            <w:pPr>
              <w:pStyle w:val="Compact"/>
              <w:spacing w:before="0" w:after="0"/>
            </w:pPr>
            <w:r>
              <w:rPr>
                <w:rFonts w:ascii="Times New Roman" w:hAnsi="Times New Roman" w:eastAsia="宋体"/>
                <w:color w:val="000000"/>
                <w:sz w:val="18"/>
              </w:rPr>
              <w:t xml:space="preserve">615.01</w:t>
            </w:r>
          </w:p>
        </w:tc>
        <w:tc>
          <w:tcPr>
            <w:tcW w:type="dxa" w:w="1548"/>
          </w:tcPr>
          <w:p>
            <w:pPr>
              <w:pStyle w:val="Compact"/>
              <w:spacing w:before="0" w:after="0"/>
            </w:pPr>
            <w:r>
              <w:rPr>
                <w:rFonts w:ascii="Times New Roman" w:hAnsi="Times New Roman" w:eastAsia="宋体"/>
                <w:color w:val="000000"/>
                <w:sz w:val="18"/>
              </w:rPr>
              <w:t xml:space="preserve">21.0</w:t>
            </w:r>
          </w:p>
        </w:tc>
        <w:tc>
          <w:tcPr>
            <w:tcW w:type="dxa" w:w="1548"/>
          </w:tcPr>
          <w:p>
            <w:pPr>
              <w:pStyle w:val="Compact"/>
              <w:spacing w:before="0" w:after="0"/>
            </w:pPr>
            <w:r>
              <w:rPr>
                <w:rFonts w:ascii="Times New Roman" w:hAnsi="Times New Roman" w:eastAsia="宋体"/>
                <w:color w:val="000000"/>
                <w:sz w:val="18"/>
              </w:rPr>
              <w:t xml:space="preserve">3500.0</w:t>
            </w:r>
          </w:p>
        </w:tc>
        <w:tc>
          <w:tcPr>
            <w:tcW w:type="dxa" w:w="1548"/>
          </w:tcPr>
          <w:p>
            <w:pPr>
              <w:pStyle w:val="Compact"/>
              <w:spacing w:before="0" w:after="0"/>
            </w:pPr>
            <w:r>
              <w:rPr>
                <w:rFonts w:ascii="Times New Roman" w:hAnsi="Times New Roman" w:eastAsia="宋体"/>
                <w:color w:val="000000"/>
                <w:sz w:val="18"/>
              </w:rPr>
              <w:t xml:space="preserve">2885.0</w:t>
            </w:r>
          </w:p>
        </w:tc>
      </w:tr>
      <w:tr>
        <w:trPr>
          <w:cantSplit/>
        </w:trPr>
        <w:tc>
          <w:tcPr>
            <w:tcW w:type="dxa" w:w="1071"/>
          </w:tcPr>
          <w:p>
            <w:pPr>
              <w:pStyle w:val="Compact"/>
              <w:spacing w:before="0" w:after="0"/>
            </w:pPr>
            <w:r>
              <w:rPr>
                <w:rFonts w:ascii="Times New Roman" w:hAnsi="Times New Roman" w:eastAsia="宋体"/>
                <w:color w:val="000000"/>
                <w:sz w:val="18"/>
              </w:rPr>
              <w:t xml:space="preserve">t10→t9</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3532.1</w:t>
            </w:r>
          </w:p>
        </w:tc>
        <w:tc>
          <w:tcPr>
            <w:tcW w:type="dxa" w:w="1167"/>
          </w:tcPr>
          <w:p>
            <w:pPr>
              <w:pStyle w:val="Compact"/>
              <w:spacing w:before="0" w:after="0"/>
            </w:pPr>
            <w:r>
              <w:rPr>
                <w:rFonts w:ascii="Times New Roman" w:hAnsi="Times New Roman" w:eastAsia="宋体"/>
                <w:color w:val="000000"/>
                <w:sz w:val="18"/>
              </w:rPr>
              <w:t xml:space="preserve">353.20</w:t>
            </w:r>
          </w:p>
        </w:tc>
        <w:tc>
          <w:tcPr>
            <w:tcW w:type="dxa" w:w="1548"/>
          </w:tcPr>
          <w:p>
            <w:pPr>
              <w:pStyle w:val="Compact"/>
              <w:spacing w:before="0" w:after="0"/>
            </w:pPr>
            <w:r>
              <w:rPr>
                <w:rFonts w:ascii="Times New Roman" w:hAnsi="Times New Roman" w:eastAsia="宋体"/>
                <w:color w:val="000000"/>
                <w:sz w:val="18"/>
              </w:rPr>
              <w:t xml:space="preserve">18.1</w:t>
            </w:r>
          </w:p>
        </w:tc>
        <w:tc>
          <w:tcPr>
            <w:tcW w:type="dxa" w:w="1548"/>
          </w:tcPr>
          <w:p>
            <w:pPr>
              <w:pStyle w:val="Compact"/>
              <w:spacing w:before="0" w:after="0"/>
            </w:pPr>
            <w:r>
              <w:rPr>
                <w:rFonts w:ascii="Times New Roman" w:hAnsi="Times New Roman" w:eastAsia="宋体"/>
                <w:color w:val="000000"/>
                <w:sz w:val="18"/>
              </w:rPr>
              <w:t xml:space="preserve">2885.0</w:t>
            </w:r>
          </w:p>
        </w:tc>
        <w:tc>
          <w:tcPr>
            <w:tcW w:type="dxa" w:w="1548"/>
          </w:tcPr>
          <w:p>
            <w:pPr>
              <w:pStyle w:val="Compact"/>
              <w:spacing w:before="0" w:after="0"/>
            </w:pPr>
            <w:r>
              <w:rPr>
                <w:rFonts w:ascii="Times New Roman" w:hAnsi="Times New Roman" w:eastAsia="宋体"/>
                <w:color w:val="000000"/>
                <w:sz w:val="18"/>
              </w:rPr>
              <w:t xml:space="preserve">2531.8</w:t>
            </w:r>
          </w:p>
        </w:tc>
      </w:tr>
      <w:tr>
        <w:trPr>
          <w:cantSplit/>
        </w:trPr>
        <w:tc>
          <w:tcPr>
            <w:tcW w:type="dxa" w:w="1071"/>
          </w:tcPr>
          <w:p>
            <w:pPr>
              <w:pStyle w:val="Compact"/>
              <w:spacing w:before="0" w:after="0"/>
            </w:pPr>
            <w:r>
              <w:rPr>
                <w:rFonts w:ascii="Times New Roman" w:hAnsi="Times New Roman" w:eastAsia="宋体"/>
                <w:color w:val="000000"/>
                <w:sz w:val="18"/>
              </w:rPr>
              <w:t xml:space="preserve">t9→t8</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3337.6</w:t>
            </w:r>
          </w:p>
        </w:tc>
        <w:tc>
          <w:tcPr>
            <w:tcW w:type="dxa" w:w="1167"/>
          </w:tcPr>
          <w:p>
            <w:pPr>
              <w:pStyle w:val="Compact"/>
              <w:spacing w:before="0" w:after="0"/>
            </w:pPr>
            <w:r>
              <w:rPr>
                <w:rFonts w:ascii="Times New Roman" w:hAnsi="Times New Roman" w:eastAsia="宋体"/>
                <w:color w:val="000000"/>
                <w:sz w:val="18"/>
              </w:rPr>
              <w:t xml:space="preserve">333.76</w:t>
            </w:r>
          </w:p>
        </w:tc>
        <w:tc>
          <w:tcPr>
            <w:tcW w:type="dxa" w:w="1548"/>
          </w:tcPr>
          <w:p>
            <w:pPr>
              <w:pStyle w:val="Compact"/>
              <w:spacing w:before="0" w:after="0"/>
            </w:pPr>
            <w:r>
              <w:rPr>
                <w:rFonts w:ascii="Times New Roman" w:hAnsi="Times New Roman" w:eastAsia="宋体"/>
                <w:color w:val="000000"/>
                <w:sz w:val="18"/>
              </w:rPr>
              <w:t xml:space="preserve">16.0</w:t>
            </w:r>
          </w:p>
        </w:tc>
        <w:tc>
          <w:tcPr>
            <w:tcW w:type="dxa" w:w="1548"/>
          </w:tcPr>
          <w:p>
            <w:pPr>
              <w:pStyle w:val="Compact"/>
              <w:spacing w:before="0" w:after="0"/>
            </w:pPr>
            <w:r>
              <w:rPr>
                <w:rFonts w:ascii="Times New Roman" w:hAnsi="Times New Roman" w:eastAsia="宋体"/>
                <w:color w:val="000000"/>
                <w:sz w:val="18"/>
              </w:rPr>
              <w:t xml:space="preserve">2531.8</w:t>
            </w:r>
          </w:p>
        </w:tc>
        <w:tc>
          <w:tcPr>
            <w:tcW w:type="dxa" w:w="1548"/>
          </w:tcPr>
          <w:p>
            <w:pPr>
              <w:pStyle w:val="Compact"/>
              <w:spacing w:before="0" w:after="0"/>
            </w:pPr>
            <w:r>
              <w:rPr>
                <w:rFonts w:ascii="Times New Roman" w:hAnsi="Times New Roman" w:eastAsia="宋体"/>
                <w:color w:val="000000"/>
                <w:sz w:val="18"/>
              </w:rPr>
              <w:t xml:space="preserve">2198.0</w:t>
            </w:r>
          </w:p>
        </w:tc>
      </w:tr>
      <w:tr>
        <w:trPr>
          <w:cantSplit/>
        </w:trPr>
        <w:tc>
          <w:tcPr>
            <w:tcW w:type="dxa" w:w="1071"/>
          </w:tcPr>
          <w:p>
            <w:pPr>
              <w:pStyle w:val="Compact"/>
              <w:spacing w:before="0" w:after="0"/>
            </w:pPr>
            <w:r>
              <w:rPr>
                <w:rFonts w:ascii="Times New Roman" w:hAnsi="Times New Roman" w:eastAsia="宋体"/>
                <w:color w:val="000000"/>
                <w:sz w:val="18"/>
              </w:rPr>
              <w:t xml:space="preserve">t8→t7</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3105.6</w:t>
            </w:r>
          </w:p>
        </w:tc>
        <w:tc>
          <w:tcPr>
            <w:tcW w:type="dxa" w:w="1167"/>
          </w:tcPr>
          <w:p>
            <w:pPr>
              <w:pStyle w:val="Compact"/>
              <w:spacing w:before="0" w:after="0"/>
            </w:pPr>
            <w:r>
              <w:rPr>
                <w:rFonts w:ascii="Times New Roman" w:hAnsi="Times New Roman" w:eastAsia="宋体"/>
                <w:color w:val="000000"/>
                <w:sz w:val="18"/>
              </w:rPr>
              <w:t xml:space="preserve">310.56</w:t>
            </w:r>
          </w:p>
        </w:tc>
        <w:tc>
          <w:tcPr>
            <w:tcW w:type="dxa" w:w="1548"/>
          </w:tcPr>
          <w:p>
            <w:pPr>
              <w:pStyle w:val="Compact"/>
              <w:spacing w:before="0" w:after="0"/>
            </w:pPr>
            <w:r>
              <w:rPr>
                <w:rFonts w:ascii="Times New Roman" w:hAnsi="Times New Roman" w:eastAsia="宋体"/>
                <w:color w:val="000000"/>
                <w:sz w:val="18"/>
              </w:rPr>
              <w:t xml:space="preserve">13.5</w:t>
            </w:r>
          </w:p>
        </w:tc>
        <w:tc>
          <w:tcPr>
            <w:tcW w:type="dxa" w:w="1548"/>
          </w:tcPr>
          <w:p>
            <w:pPr>
              <w:pStyle w:val="Compact"/>
              <w:spacing w:before="0" w:after="0"/>
            </w:pPr>
            <w:r>
              <w:rPr>
                <w:rFonts w:ascii="Times New Roman" w:hAnsi="Times New Roman" w:eastAsia="宋体"/>
                <w:color w:val="000000"/>
                <w:sz w:val="18"/>
              </w:rPr>
              <w:t xml:space="preserve">2198.0</w:t>
            </w:r>
          </w:p>
        </w:tc>
        <w:tc>
          <w:tcPr>
            <w:tcW w:type="dxa" w:w="1548"/>
          </w:tcPr>
          <w:p>
            <w:pPr>
              <w:pStyle w:val="Compact"/>
              <w:spacing w:before="0" w:after="0"/>
            </w:pPr>
            <w:r>
              <w:rPr>
                <w:rFonts w:ascii="Times New Roman" w:hAnsi="Times New Roman" w:eastAsia="宋体"/>
                <w:color w:val="000000"/>
                <w:sz w:val="18"/>
              </w:rPr>
              <w:t xml:space="preserve">1887.5</w:t>
            </w:r>
          </w:p>
        </w:tc>
      </w:tr>
      <w:tr>
        <w:trPr>
          <w:cantSplit/>
        </w:trPr>
        <w:tc>
          <w:tcPr>
            <w:tcW w:type="dxa" w:w="1071"/>
          </w:tcPr>
          <w:p>
            <w:pPr>
              <w:pStyle w:val="Compact"/>
              <w:spacing w:before="0" w:after="0"/>
            </w:pPr>
            <w:r>
              <w:rPr>
                <w:rFonts w:ascii="Times New Roman" w:hAnsi="Times New Roman" w:eastAsia="宋体"/>
                <w:color w:val="000000"/>
                <w:sz w:val="18"/>
              </w:rPr>
              <w:t xml:space="preserve">t7→t6</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2901.7</w:t>
            </w:r>
          </w:p>
        </w:tc>
        <w:tc>
          <w:tcPr>
            <w:tcW w:type="dxa" w:w="1167"/>
          </w:tcPr>
          <w:p>
            <w:pPr>
              <w:pStyle w:val="Compact"/>
              <w:spacing w:before="0" w:after="0"/>
            </w:pPr>
            <w:r>
              <w:rPr>
                <w:rFonts w:ascii="Times New Roman" w:hAnsi="Times New Roman" w:eastAsia="宋体"/>
                <w:color w:val="000000"/>
                <w:sz w:val="18"/>
              </w:rPr>
              <w:t xml:space="preserve">290.17</w:t>
            </w:r>
          </w:p>
        </w:tc>
        <w:tc>
          <w:tcPr>
            <w:tcW w:type="dxa" w:w="1548"/>
          </w:tcPr>
          <w:p>
            <w:pPr>
              <w:pStyle w:val="Compact"/>
              <w:spacing w:before="0" w:after="0"/>
            </w:pPr>
            <w:r>
              <w:rPr>
                <w:rFonts w:ascii="Times New Roman" w:hAnsi="Times New Roman" w:eastAsia="宋体"/>
                <w:color w:val="000000"/>
                <w:sz w:val="18"/>
              </w:rPr>
              <w:t xml:space="preserve">11.3</w:t>
            </w:r>
          </w:p>
        </w:tc>
        <w:tc>
          <w:tcPr>
            <w:tcW w:type="dxa" w:w="1548"/>
          </w:tcPr>
          <w:p>
            <w:pPr>
              <w:pStyle w:val="Compact"/>
              <w:spacing w:before="0" w:after="0"/>
            </w:pPr>
            <w:r>
              <w:rPr>
                <w:rFonts w:ascii="Times New Roman" w:hAnsi="Times New Roman" w:eastAsia="宋体"/>
                <w:color w:val="000000"/>
                <w:sz w:val="18"/>
              </w:rPr>
              <w:t xml:space="preserve">1887.5</w:t>
            </w:r>
          </w:p>
        </w:tc>
        <w:tc>
          <w:tcPr>
            <w:tcW w:type="dxa" w:w="1548"/>
          </w:tcPr>
          <w:p>
            <w:pPr>
              <w:pStyle w:val="Compact"/>
              <w:spacing w:before="0" w:after="0"/>
            </w:pPr>
            <w:r>
              <w:rPr>
                <w:rFonts w:ascii="Times New Roman" w:hAnsi="Times New Roman" w:eastAsia="宋体"/>
                <w:color w:val="000000"/>
                <w:sz w:val="18"/>
              </w:rPr>
              <w:t xml:space="preserve">1597.3</w:t>
            </w:r>
          </w:p>
        </w:tc>
      </w:tr>
      <w:tr>
        <w:trPr>
          <w:cantSplit/>
        </w:trPr>
        <w:tc>
          <w:tcPr>
            <w:tcW w:type="dxa" w:w="1071"/>
          </w:tcPr>
          <w:p>
            <w:pPr>
              <w:pStyle w:val="Compact"/>
              <w:spacing w:before="0" w:after="0"/>
            </w:pPr>
            <w:r>
              <w:rPr>
                <w:rFonts w:ascii="Times New Roman" w:hAnsi="Times New Roman" w:eastAsia="宋体"/>
                <w:color w:val="000000"/>
                <w:sz w:val="18"/>
              </w:rPr>
              <w:t xml:space="preserve">t6→t5</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2642.1</w:t>
            </w:r>
          </w:p>
        </w:tc>
        <w:tc>
          <w:tcPr>
            <w:tcW w:type="dxa" w:w="1167"/>
          </w:tcPr>
          <w:p>
            <w:pPr>
              <w:pStyle w:val="Compact"/>
              <w:spacing w:before="0" w:after="0"/>
            </w:pPr>
            <w:r>
              <w:rPr>
                <w:rFonts w:ascii="Times New Roman" w:hAnsi="Times New Roman" w:eastAsia="宋体"/>
                <w:color w:val="000000"/>
                <w:sz w:val="18"/>
              </w:rPr>
              <w:t xml:space="preserve">264.21</w:t>
            </w:r>
          </w:p>
        </w:tc>
        <w:tc>
          <w:tcPr>
            <w:tcW w:type="dxa" w:w="1548"/>
          </w:tcPr>
          <w:p>
            <w:pPr>
              <w:pStyle w:val="Compact"/>
              <w:spacing w:before="0" w:after="0"/>
            </w:pPr>
            <w:r>
              <w:rPr>
                <w:rFonts w:ascii="Times New Roman" w:hAnsi="Times New Roman" w:eastAsia="宋体"/>
                <w:color w:val="000000"/>
                <w:sz w:val="18"/>
              </w:rPr>
              <w:t xml:space="preserve">8.5</w:t>
            </w:r>
          </w:p>
        </w:tc>
        <w:tc>
          <w:tcPr>
            <w:tcW w:type="dxa" w:w="1548"/>
          </w:tcPr>
          <w:p>
            <w:pPr>
              <w:pStyle w:val="Compact"/>
              <w:spacing w:before="0" w:after="0"/>
            </w:pPr>
            <w:r>
              <w:rPr>
                <w:rFonts w:ascii="Times New Roman" w:hAnsi="Times New Roman" w:eastAsia="宋体"/>
                <w:color w:val="000000"/>
                <w:sz w:val="18"/>
              </w:rPr>
              <w:t xml:space="preserve">1597.3</w:t>
            </w:r>
          </w:p>
        </w:tc>
        <w:tc>
          <w:tcPr>
            <w:tcW w:type="dxa" w:w="1548"/>
          </w:tcPr>
          <w:p>
            <w:pPr>
              <w:pStyle w:val="Compact"/>
              <w:spacing w:before="0" w:after="0"/>
            </w:pPr>
            <w:r>
              <w:rPr>
                <w:rFonts w:ascii="Times New Roman" w:hAnsi="Times New Roman" w:eastAsia="宋体"/>
                <w:color w:val="000000"/>
                <w:sz w:val="18"/>
              </w:rPr>
              <w:t xml:space="preserve">1333.1</w:t>
            </w:r>
          </w:p>
        </w:tc>
      </w:tr>
      <w:tr>
        <w:trPr>
          <w:cantSplit/>
        </w:trPr>
        <w:tc>
          <w:tcPr>
            <w:tcW w:type="dxa" w:w="1071"/>
          </w:tcPr>
          <w:p>
            <w:pPr>
              <w:pStyle w:val="Compact"/>
              <w:spacing w:before="0" w:after="0"/>
            </w:pPr>
            <w:r>
              <w:rPr>
                <w:rFonts w:ascii="Times New Roman" w:hAnsi="Times New Roman" w:eastAsia="宋体"/>
                <w:color w:val="000000"/>
                <w:sz w:val="18"/>
              </w:rPr>
              <w:t xml:space="preserve">t5→t4</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2401.1</w:t>
            </w:r>
          </w:p>
        </w:tc>
        <w:tc>
          <w:tcPr>
            <w:tcW w:type="dxa" w:w="1167"/>
          </w:tcPr>
          <w:p>
            <w:pPr>
              <w:pStyle w:val="Compact"/>
              <w:spacing w:before="0" w:after="0"/>
            </w:pPr>
            <w:r>
              <w:rPr>
                <w:rFonts w:ascii="Times New Roman" w:hAnsi="Times New Roman" w:eastAsia="宋体"/>
                <w:color w:val="000000"/>
                <w:sz w:val="18"/>
              </w:rPr>
              <w:t xml:space="preserve">240.11</w:t>
            </w:r>
          </w:p>
        </w:tc>
        <w:tc>
          <w:tcPr>
            <w:tcW w:type="dxa" w:w="1548"/>
          </w:tcPr>
          <w:p>
            <w:pPr>
              <w:pStyle w:val="Compact"/>
              <w:spacing w:before="0" w:after="0"/>
            </w:pPr>
            <w:r>
              <w:rPr>
                <w:rFonts w:ascii="Times New Roman" w:hAnsi="Times New Roman" w:eastAsia="宋体"/>
                <w:color w:val="000000"/>
                <w:sz w:val="18"/>
              </w:rPr>
              <w:t xml:space="preserve">5.9</w:t>
            </w:r>
          </w:p>
        </w:tc>
        <w:tc>
          <w:tcPr>
            <w:tcW w:type="dxa" w:w="1548"/>
          </w:tcPr>
          <w:p>
            <w:pPr>
              <w:pStyle w:val="Compact"/>
              <w:spacing w:before="0" w:after="0"/>
            </w:pPr>
            <w:r>
              <w:rPr>
                <w:rFonts w:ascii="Times New Roman" w:hAnsi="Times New Roman" w:eastAsia="宋体"/>
                <w:color w:val="000000"/>
                <w:sz w:val="18"/>
              </w:rPr>
              <w:t xml:space="preserve">1333.1</w:t>
            </w:r>
          </w:p>
        </w:tc>
        <w:tc>
          <w:tcPr>
            <w:tcW w:type="dxa" w:w="1548"/>
          </w:tcPr>
          <w:p>
            <w:pPr>
              <w:pStyle w:val="Compact"/>
              <w:spacing w:before="0" w:after="0"/>
            </w:pPr>
            <w:r>
              <w:rPr>
                <w:rFonts w:ascii="Times New Roman" w:hAnsi="Times New Roman" w:eastAsia="宋体"/>
                <w:color w:val="000000"/>
                <w:sz w:val="18"/>
              </w:rPr>
              <w:t xml:space="preserve">1093.0</w:t>
            </w:r>
          </w:p>
        </w:tc>
      </w:tr>
      <w:tr>
        <w:trPr>
          <w:cantSplit/>
        </w:trPr>
        <w:tc>
          <w:tcPr>
            <w:tcW w:type="dxa" w:w="1071"/>
          </w:tcPr>
          <w:p>
            <w:pPr>
              <w:pStyle w:val="Compact"/>
              <w:spacing w:before="0" w:after="0"/>
            </w:pPr>
            <w:r>
              <w:rPr>
                <w:rFonts w:ascii="Times New Roman" w:hAnsi="Times New Roman" w:eastAsia="宋体"/>
                <w:color w:val="000000"/>
                <w:sz w:val="18"/>
              </w:rPr>
              <w:t xml:space="preserve">t4→t3</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2308.5</w:t>
            </w:r>
          </w:p>
        </w:tc>
        <w:tc>
          <w:tcPr>
            <w:tcW w:type="dxa" w:w="1167"/>
          </w:tcPr>
          <w:p>
            <w:pPr>
              <w:pStyle w:val="Compact"/>
              <w:spacing w:before="0" w:after="0"/>
            </w:pPr>
            <w:r>
              <w:rPr>
                <w:rFonts w:ascii="Times New Roman" w:hAnsi="Times New Roman" w:eastAsia="宋体"/>
                <w:color w:val="000000"/>
                <w:sz w:val="18"/>
              </w:rPr>
              <w:t xml:space="preserve">230.85</w:t>
            </w:r>
          </w:p>
        </w:tc>
        <w:tc>
          <w:tcPr>
            <w:tcW w:type="dxa" w:w="1548"/>
          </w:tcPr>
          <w:p>
            <w:pPr>
              <w:pStyle w:val="Compact"/>
              <w:spacing w:before="0" w:after="0"/>
            </w:pPr>
            <w:r>
              <w:rPr>
                <w:rFonts w:ascii="Times New Roman" w:hAnsi="Times New Roman" w:eastAsia="宋体"/>
                <w:color w:val="000000"/>
                <w:sz w:val="18"/>
              </w:rPr>
              <w:t xml:space="preserve">4.9</w:t>
            </w:r>
          </w:p>
        </w:tc>
        <w:tc>
          <w:tcPr>
            <w:tcW w:type="dxa" w:w="1548"/>
          </w:tcPr>
          <w:p>
            <w:pPr>
              <w:pStyle w:val="Compact"/>
              <w:spacing w:before="0" w:after="0"/>
            </w:pPr>
            <w:r>
              <w:rPr>
                <w:rFonts w:ascii="Times New Roman" w:hAnsi="Times New Roman" w:eastAsia="宋体"/>
                <w:color w:val="000000"/>
                <w:sz w:val="18"/>
              </w:rPr>
              <w:t xml:space="preserve">1093.0</w:t>
            </w:r>
          </w:p>
        </w:tc>
        <w:tc>
          <w:tcPr>
            <w:tcW w:type="dxa" w:w="1548"/>
          </w:tcPr>
          <w:p>
            <w:pPr>
              <w:pStyle w:val="Compact"/>
              <w:spacing w:before="0" w:after="0"/>
            </w:pPr>
            <w:r>
              <w:rPr>
                <w:rFonts w:ascii="Times New Roman" w:hAnsi="Times New Roman" w:eastAsia="宋体"/>
                <w:color w:val="000000"/>
                <w:sz w:val="18"/>
              </w:rPr>
              <w:t xml:space="preserve">862.1</w:t>
            </w:r>
          </w:p>
        </w:tc>
      </w:tr>
      <w:tr>
        <w:trPr>
          <w:cantSplit/>
        </w:trPr>
        <w:tc>
          <w:tcPr>
            <w:tcW w:type="dxa" w:w="1071"/>
          </w:tcPr>
          <w:p>
            <w:pPr>
              <w:pStyle w:val="Compact"/>
              <w:spacing w:before="0" w:after="0"/>
            </w:pPr>
            <w:r>
              <w:rPr>
                <w:rFonts w:ascii="Times New Roman" w:hAnsi="Times New Roman" w:eastAsia="宋体"/>
                <w:color w:val="000000"/>
                <w:sz w:val="18"/>
              </w:rPr>
              <w:t xml:space="preserve">t3→t2</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2206.4</w:t>
            </w:r>
          </w:p>
        </w:tc>
        <w:tc>
          <w:tcPr>
            <w:tcW w:type="dxa" w:w="1167"/>
          </w:tcPr>
          <w:p>
            <w:pPr>
              <w:pStyle w:val="Compact"/>
              <w:spacing w:before="0" w:after="0"/>
            </w:pPr>
            <w:r>
              <w:rPr>
                <w:rFonts w:ascii="Times New Roman" w:hAnsi="Times New Roman" w:eastAsia="宋体"/>
                <w:color w:val="000000"/>
                <w:sz w:val="18"/>
              </w:rPr>
              <w:t xml:space="preserve">220.64</w:t>
            </w:r>
          </w:p>
        </w:tc>
        <w:tc>
          <w:tcPr>
            <w:tcW w:type="dxa" w:w="1548"/>
          </w:tcPr>
          <w:p>
            <w:pPr>
              <w:pStyle w:val="Compact"/>
              <w:spacing w:before="0" w:after="0"/>
            </w:pPr>
            <w:r>
              <w:rPr>
                <w:rFonts w:ascii="Times New Roman" w:hAnsi="Times New Roman" w:eastAsia="宋体"/>
                <w:color w:val="000000"/>
                <w:sz w:val="18"/>
              </w:rPr>
              <w:t xml:space="preserve">3.8</w:t>
            </w:r>
          </w:p>
        </w:tc>
        <w:tc>
          <w:tcPr>
            <w:tcW w:type="dxa" w:w="1548"/>
          </w:tcPr>
          <w:p>
            <w:pPr>
              <w:pStyle w:val="Compact"/>
              <w:spacing w:before="0" w:after="0"/>
            </w:pPr>
            <w:r>
              <w:rPr>
                <w:rFonts w:ascii="Times New Roman" w:hAnsi="Times New Roman" w:eastAsia="宋体"/>
                <w:color w:val="000000"/>
                <w:sz w:val="18"/>
              </w:rPr>
              <w:t xml:space="preserve">862.1</w:t>
            </w:r>
          </w:p>
        </w:tc>
        <w:tc>
          <w:tcPr>
            <w:tcW w:type="dxa" w:w="1548"/>
          </w:tcPr>
          <w:p>
            <w:pPr>
              <w:pStyle w:val="Compact"/>
              <w:spacing w:before="0" w:after="0"/>
            </w:pPr>
            <w:r>
              <w:rPr>
                <w:rFonts w:ascii="Times New Roman" w:hAnsi="Times New Roman" w:eastAsia="宋体"/>
                <w:color w:val="000000"/>
                <w:sz w:val="18"/>
              </w:rPr>
              <w:t xml:space="preserve">641.5</w:t>
            </w:r>
          </w:p>
        </w:tc>
      </w:tr>
      <w:tr>
        <w:trPr>
          <w:cantSplit/>
        </w:trPr>
        <w:tc>
          <w:tcPr>
            <w:tcW w:type="dxa" w:w="1071"/>
          </w:tcPr>
          <w:p>
            <w:pPr>
              <w:pStyle w:val="Compact"/>
              <w:spacing w:before="0" w:after="0"/>
            </w:pPr>
            <w:r>
              <w:rPr>
                <w:rFonts w:ascii="Times New Roman" w:hAnsi="Times New Roman" w:eastAsia="宋体"/>
                <w:color w:val="000000"/>
                <w:sz w:val="18"/>
              </w:rPr>
              <w:t xml:space="preserve">t2→t1</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2067.3</w:t>
            </w:r>
          </w:p>
        </w:tc>
        <w:tc>
          <w:tcPr>
            <w:tcW w:type="dxa" w:w="1167"/>
          </w:tcPr>
          <w:p>
            <w:pPr>
              <w:pStyle w:val="Compact"/>
              <w:spacing w:before="0" w:after="0"/>
            </w:pPr>
            <w:r>
              <w:rPr>
                <w:rFonts w:ascii="Times New Roman" w:hAnsi="Times New Roman" w:eastAsia="宋体"/>
                <w:color w:val="000000"/>
                <w:sz w:val="18"/>
              </w:rPr>
              <w:t xml:space="preserve">206.74</w:t>
            </w:r>
          </w:p>
        </w:tc>
        <w:tc>
          <w:tcPr>
            <w:tcW w:type="dxa" w:w="1548"/>
          </w:tcPr>
          <w:p>
            <w:pPr>
              <w:pStyle w:val="Compact"/>
              <w:spacing w:before="0" w:after="0"/>
            </w:pPr>
            <w:r>
              <w:rPr>
                <w:rFonts w:ascii="Times New Roman" w:hAnsi="Times New Roman" w:eastAsia="宋体"/>
                <w:color w:val="000000"/>
                <w:sz w:val="18"/>
              </w:rPr>
              <w:t xml:space="preserve">2.3</w:t>
            </w:r>
          </w:p>
        </w:tc>
        <w:tc>
          <w:tcPr>
            <w:tcW w:type="dxa" w:w="1548"/>
          </w:tcPr>
          <w:p>
            <w:pPr>
              <w:pStyle w:val="Compact"/>
              <w:spacing w:before="0" w:after="0"/>
            </w:pPr>
            <w:r>
              <w:rPr>
                <w:rFonts w:ascii="Times New Roman" w:hAnsi="Times New Roman" w:eastAsia="宋体"/>
                <w:color w:val="000000"/>
                <w:sz w:val="18"/>
              </w:rPr>
              <w:t xml:space="preserve">641.5</w:t>
            </w:r>
          </w:p>
        </w:tc>
        <w:tc>
          <w:tcPr>
            <w:tcW w:type="dxa" w:w="1548"/>
          </w:tcPr>
          <w:p>
            <w:pPr>
              <w:pStyle w:val="Compact"/>
              <w:spacing w:before="0" w:after="0"/>
            </w:pPr>
            <w:r>
              <w:rPr>
                <w:rFonts w:ascii="Times New Roman" w:hAnsi="Times New Roman" w:eastAsia="宋体"/>
                <w:color w:val="000000"/>
                <w:sz w:val="18"/>
              </w:rPr>
              <w:t xml:space="preserve">434.8</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t1→仓库</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167"/>
          </w:tcPr>
          <w:p>
            <w:pPr>
              <w:pStyle w:val="Compact"/>
              <w:spacing w:before="0" w:after="0"/>
            </w:pPr>
            <w:r>
              <w:rPr>
                <w:rFonts w:ascii="Times New Roman" w:hAnsi="Times New Roman" w:eastAsia="宋体"/>
                <w:color w:val="000000"/>
                <w:sz w:val="18"/>
              </w:rPr>
              <w:t xml:space="preserve">300.00</w:t>
            </w:r>
          </w:p>
        </w:tc>
        <w:tc>
          <w:tcPr>
            <w:tcW w:type="dxa" w:w="1548"/>
          </w:tcPr>
          <w:p>
            <w:pPr>
              <w:pStyle w:val="Compact"/>
              <w:spacing w:before="0" w:after="0"/>
            </w:pPr>
            <w:r>
              <w:rPr>
                <w:rFonts w:ascii="Times New Roman" w:hAnsi="Times New Roman" w:eastAsia="宋体"/>
                <w:color w:val="000000"/>
                <w:sz w:val="18"/>
              </w:rPr>
              <w:t xml:space="preserve">0</w:t>
            </w:r>
          </w:p>
        </w:tc>
        <w:tc>
          <w:tcPr>
            <w:tcW w:type="dxa" w:w="1548"/>
          </w:tcPr>
          <w:p>
            <w:pPr>
              <w:pStyle w:val="Compact"/>
              <w:spacing w:before="0" w:after="0"/>
            </w:pPr>
            <w:r>
              <w:rPr>
                <w:rFonts w:ascii="Times New Roman" w:hAnsi="Times New Roman" w:eastAsia="宋体"/>
                <w:color w:val="000000"/>
                <w:sz w:val="18"/>
              </w:rPr>
              <w:t xml:space="preserve">434.8</w:t>
            </w:r>
          </w:p>
        </w:tc>
        <w:tc>
          <w:tcPr>
            <w:tcW w:type="dxa" w:w="1548"/>
          </w:tcPr>
          <w:p>
            <w:pPr>
              <w:pStyle w:val="Compact"/>
              <w:spacing w:before="0" w:after="0"/>
            </w:pPr>
            <w:r>
              <w:rPr>
                <w:rFonts w:ascii="Times New Roman" w:hAnsi="Times New Roman" w:eastAsia="宋体"/>
                <w:color w:val="000000"/>
                <w:sz w:val="18"/>
              </w:rPr>
              <w:t xml:space="preserve">134.8</w:t>
            </w:r>
          </w:p>
        </w:tc>
      </w:tr>
      <w:tr>
        <w:trPr>
          <w:cantSplit/>
        </w:trPr>
        <w:tc>
          <w:tcPr>
            <w:tcW w:type="dxa" w:w="1071"/>
          </w:tcPr>
          <w:p>
            <w:pPr>
              <w:pStyle w:val="Compact"/>
              <w:spacing w:before="0" w:after="0"/>
            </w:pPr>
            <w:r>
              <w:rPr>
                <w:rFonts w:hint="eastAsia" w:ascii="Times New Roman" w:hAnsi="Times New Roman" w:eastAsia="宋体"/>
                <w:b/>
                <w:bCs/>
                <w:color w:val="000000"/>
                <w:sz w:val="18"/>
              </w:rPr>
              <w:t xml:space="preserve">合计</w:t>
            </w:r>
          </w:p>
        </w:tc>
        <w:tc>
          <w:tcPr>
            <w:tcW w:type="dxa" w:w="1071"/>
          </w:tcPr>
          <w:p>
            <w:pPr>
              <w:pStyle w:val="Compact"/>
              <w:spacing w:before="0" w:after="0"/>
            </w:pPr>
            <w:r>
              <w:rPr>
                <w:rFonts w:ascii="Times New Roman" w:hAnsi="Times New Roman" w:eastAsia="宋体"/>
                <w:b/>
                <w:bCs/>
                <w:color w:val="000000"/>
                <w:sz w:val="18"/>
              </w:rPr>
              <w:t xml:space="preserve">22687.2</w:t>
            </w:r>
          </w:p>
        </w:tc>
        <w:tc>
          <w:tcPr>
            <w:tcW w:type="dxa" w:w="1071"/>
          </w:tcPr>
          <w:p>
            <w:pPr>
              <w:pStyle w:val="Compact"/>
              <w:spacing w:before="0" w:after="0"/>
            </w:pPr>
            <w:r>
              <w:rPr>
                <w:rFonts w:ascii="Times New Roman" w:hAnsi="Times New Roman" w:eastAsia="宋体"/>
                <w:b/>
                <w:bCs/>
                <w:color w:val="000000"/>
                <w:sz w:val="18"/>
              </w:rPr>
              <w:t xml:space="preserve">33652.4</w:t>
            </w:r>
          </w:p>
        </w:tc>
        <w:tc>
          <w:tcPr>
            <w:tcW w:type="dxa" w:w="1167"/>
          </w:tcPr>
          <w:p>
            <w:pPr>
              <w:pStyle w:val="Compact"/>
              <w:spacing w:before="0" w:after="0"/>
            </w:pPr>
            <w:r>
              <w:rPr>
                <w:rFonts w:ascii="Times New Roman" w:hAnsi="Times New Roman" w:eastAsia="宋体"/>
                <w:b/>
                <w:bCs/>
                <w:color w:val="000000"/>
                <w:sz w:val="18"/>
              </w:rPr>
              <w:t xml:space="preserve">3365.25</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hint="eastAsia" w:ascii="Times New Roman" w:hAnsi="Times New Roman" w:eastAsia="宋体"/>
                <w:color w:val="000000"/>
                <w:sz w:val="18"/>
              </w:rPr>
              <w:t xml:space="preserve">余</w:t>
            </w:r>
            <w:r>
              <w:rPr>
                <w:rFonts w:ascii="Times New Roman" w:hAnsi="Times New Roman" w:eastAsia="宋体"/>
                <w:color w:val="000000"/>
                <w:sz w:val="18"/>
              </w:rP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w:t>
      </w:r>
      <w:r>
        <w:t xml:space="preserve"> </w:t>
      </w:r>
      <w:r>
        <w:rPr>
          <w:rFonts w:hint="eastAsia"/>
        </w:rPr>
        <w:t xml:space="preserve">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w:t>
      </w:r>
      <w:r>
        <w:t xml:space="preserve"> </w:t>
      </w:r>
      <w:r>
        <w:rPr>
          <w:rFonts w:hint="eastAsia"/>
        </w:rPr>
        <w:t xml:space="preserve">第</w:t>
      </w:r>
      <w:r>
        <w:t xml:space="preserve"> 6.2、6.4 </w:t>
      </w:r>
      <w:r>
        <w:rPr>
          <w:rFonts w:hint="eastAsia"/>
        </w:rPr>
        <w:t xml:space="preserve">节的统计则直接采用精确求解器返回的回路方向，二者口径不同，不宜直接互算）：</w:t>
      </w:r>
      <w:r>
        <w:t xml:space="preserve"> </w:t>
      </w:r>
      <w:r>
        <w:t xml:space="preserve">- </w:t>
      </w: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w:t>
      </w:r>
      <w:r>
        <w:t xml:space="preserve"> </w:t>
      </w:r>
      <w:r>
        <w:rPr>
          <w:rFonts w:hint="eastAsia"/>
        </w:rPr>
        <w:t xml:space="preserve">本方法为</w:t>
      </w:r>
      <w:r>
        <w:t xml:space="preserve"> 33652.4 </w:t>
      </w:r>
      <w:r>
        <w:rPr>
          <w:rFonts w:hint="eastAsia"/>
        </w:rPr>
        <w:t xml:space="preserve">m（占预算</w:t>
      </w:r>
      <w:r>
        <w:t xml:space="preserve"> </w:t>
      </w:r>
      <w:r>
        <w:rPr>
          <w:rFonts w:hint="eastAsia"/>
        </w:rPr>
        <w:t xml:space="preserve">96.1%），</w:t>
      </w:r>
      <w:r>
        <w:t xml:space="preserve"> </w:t>
      </w:r>
      <w:r>
        <w:rPr>
          <w:rFonts w:hint="eastAsia"/>
        </w:rPr>
        <w:t xml:space="preserve">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r>
        <w:t xml:space="preserve"> </w:t>
      </w:r>
      <w:r>
        <w:t xml:space="preserve">- </w:t>
      </w:r>
      <w:r>
        <w:rPr>
          <w:rFonts w:hint="eastAsia"/>
        </w:rPr>
        <w:t xml:space="preserve">能量感知精确动态规划在该实例上的最优值为</w:t>
      </w:r>
      <w:r>
        <w:t xml:space="preserve"> 33226.1 </w:t>
      </w:r>
      <w:r>
        <w:rPr>
          <w:rFonts w:hint="eastAsia"/>
        </w:rPr>
        <w:t xml:space="preserve">m，</w:t>
      </w:r>
      <w:r>
        <w:t xml:space="preserve"> </w:t>
      </w:r>
      <w:r>
        <w:rPr>
          <w:rFonts w:hint="eastAsia"/>
        </w:rPr>
        <w:t xml:space="preserve">本方法（33652.4</w:t>
      </w:r>
      <w:r>
        <w:t xml:space="preserve"> </w:t>
      </w:r>
      <w:r>
        <w:rPr>
          <w:rFonts w:hint="eastAsia"/>
        </w:rPr>
        <w:t xml:space="preserve">m）与其相差</w:t>
      </w:r>
      <w:r>
        <w:t xml:space="preserve"> </w:t>
      </w:r>
      <w:r>
        <w:rPr>
          <w:rFonts w:hint="eastAsia"/>
        </w:rPr>
        <w:t xml:space="preserve">1.28%，且同样满足电量约束；</w:t>
      </w:r>
      <w:r>
        <w:t xml:space="preserve"> </w:t>
      </w:r>
      <w:r>
        <w:t xml:space="preserve">- </w:t>
      </w:r>
      <w:r>
        <w:rPr>
          <w:rFonts w:hint="eastAsia"/>
        </w:rPr>
        <w:t xml:space="preserve">本实例全程各段出发电量均未出现负值（最低到达电量</w:t>
      </w:r>
      <w:r>
        <w:t xml:space="preserve"> 134.8 </w:t>
      </w:r>
      <w:r>
        <w:rPr>
          <w:rFonts w:hint="eastAsia"/>
        </w:rPr>
        <w:t xml:space="preserve">Wh），</w:t>
      </w:r>
      <w:r>
        <w:t xml:space="preserve"> </w:t>
      </w:r>
      <w:r>
        <w:rPr>
          <w:rFonts w:hint="eastAsia"/>
        </w:rPr>
        <w:t xml:space="preserve">即</w:t>
      </w:r>
      <w:r>
        <w:t xml:space="preserve"> 5.3 </w:t>
      </w:r>
      <w:r>
        <w:rPr>
          <w:rFonts w:hint="eastAsia"/>
        </w:rPr>
        <w:t xml:space="preserve">节的逐点返航电量预留判据在该实例中始终得到满足</w:t>
      </w:r>
      <w:r>
        <w:t xml:space="preserve"> </w:t>
      </w:r>
      <w:r>
        <w:rPr>
          <w:rFonts w:hint="eastAsia"/>
        </w:rPr>
        <w:t xml:space="preserve">（需说明：该实例中该判据未被触发为筛选条件，其作用体现在保证所构造路线的电量裕度）。</w:t>
      </w:r>
    </w:p>
    <w:bookmarkEnd w:id="39"/>
    <w:bookmarkStart w:id="40" w:name="求解性能"/>
    <w:p>
      <w:pPr>
        <w:pStyle w:val="Heading3"/>
      </w:pPr>
      <w:r>
        <w:t xml:space="preserve">8.5 </w:t>
      </w: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103"/>
        <w:gridCol w:w="1385"/>
        <w:gridCol w:w="1481"/>
        <w:gridCol w:w="1481"/>
        <w:gridCol w:w="1576"/>
      </w:tblGrid>
      <w:tr>
        <w:trPr>
          <w:tblHeader w:val="on"/>
          <w:cantSplit/>
        </w:trPr>
        <w:tc>
          <w:tcPr>
            <w:tcW w:type="dxa" w:w="3103"/>
          </w:tcPr>
          <w:p>
            <w:pPr>
              <w:pStyle w:val="Compact"/>
              <w:spacing w:before="0" w:after="0"/>
            </w:pPr>
            <w:r>
              <w:rPr>
                <w:rFonts w:hint="eastAsia" w:ascii="Times New Roman" w:hAnsi="Times New Roman" w:eastAsia="宋体"/>
                <w:color w:val="000000"/>
                <w:sz w:val="18"/>
              </w:rPr>
              <w:t xml:space="preserve">目标点数</w:t>
            </w:r>
          </w:p>
        </w:tc>
        <w:tc>
          <w:tcPr>
            <w:tcW w:type="dxa" w:w="1385"/>
          </w:tcPr>
          <w:p>
            <w:pPr>
              <w:pStyle w:val="Compact"/>
              <w:spacing w:before="0" w:after="0"/>
            </w:pPr>
            <w:r>
              <w:rPr>
                <w:rFonts w:ascii="Times New Roman" w:hAnsi="Times New Roman" w:eastAsia="宋体"/>
                <w:color w:val="000000"/>
                <w:sz w:val="18"/>
              </w:rPr>
              <w:t xml:space="preserve">5</w:t>
            </w:r>
          </w:p>
        </w:tc>
        <w:tc>
          <w:tcPr>
            <w:tcW w:type="dxa" w:w="1481"/>
          </w:tcPr>
          <w:p>
            <w:pPr>
              <w:pStyle w:val="Compact"/>
              <w:spacing w:before="0" w:after="0"/>
            </w:pPr>
            <w:r>
              <w:rPr>
                <w:rFonts w:ascii="Times New Roman" w:hAnsi="Times New Roman" w:eastAsia="宋体"/>
                <w:color w:val="000000"/>
                <w:sz w:val="18"/>
              </w:rPr>
              <w:t xml:space="preserve">10</w:t>
            </w:r>
          </w:p>
        </w:tc>
        <w:tc>
          <w:tcPr>
            <w:tcW w:type="dxa" w:w="1481"/>
          </w:tcPr>
          <w:p>
            <w:pPr>
              <w:pStyle w:val="Compact"/>
              <w:spacing w:before="0" w:after="0"/>
            </w:pPr>
            <w:r>
              <w:rPr>
                <w:rFonts w:ascii="Times New Roman" w:hAnsi="Times New Roman" w:eastAsia="宋体"/>
                <w:color w:val="000000"/>
                <w:sz w:val="18"/>
              </w:rPr>
              <w:t xml:space="preserve">15</w:t>
            </w:r>
          </w:p>
        </w:tc>
        <w:tc>
          <w:tcPr>
            <w:tcW w:type="dxa" w:w="1576"/>
          </w:tcPr>
          <w:p>
            <w:pPr>
              <w:pStyle w:val="Compact"/>
              <w:spacing w:before="0" w:after="0"/>
            </w:pPr>
            <w:r>
              <w:rPr>
                <w:rFonts w:ascii="Times New Roman" w:hAnsi="Times New Roman" w:eastAsia="宋体"/>
                <w:color w:val="000000"/>
                <w:sz w:val="18"/>
              </w:rPr>
              <w:t xml:space="preserve">20</w:t>
            </w:r>
          </w:p>
        </w:tc>
      </w:tr>
      <w:tr>
        <w:trPr>
          <w:cantSplit/>
        </w:trPr>
        <w:tc>
          <w:tcPr>
            <w:tcW w:type="dxa" w:w="3103"/>
          </w:tcPr>
          <w:p>
            <w:pPr>
              <w:pStyle w:val="Compact"/>
              <w:spacing w:before="0" w:after="0"/>
            </w:pPr>
            <w:r>
              <w:rPr>
                <w:rFonts w:hint="eastAsia" w:ascii="Times New Roman" w:hAnsi="Times New Roman" w:eastAsia="宋体"/>
                <w:color w:val="000000"/>
                <w:sz w:val="18"/>
              </w:rPr>
              <w:t xml:space="preserve">本方法（降级模式，ms）</w:t>
            </w:r>
          </w:p>
        </w:tc>
        <w:tc>
          <w:tcPr>
            <w:tcW w:type="dxa" w:w="1385"/>
          </w:tcPr>
          <w:p>
            <w:pPr>
              <w:pStyle w:val="Compact"/>
              <w:spacing w:before="0" w:after="0"/>
            </w:pPr>
            <w:r>
              <w:rPr>
                <w:rFonts w:ascii="Times New Roman" w:hAnsi="Times New Roman" w:eastAsia="宋体"/>
                <w:color w:val="000000"/>
                <w:sz w:val="18"/>
              </w:rPr>
              <w:t xml:space="preserve">1.04</w:t>
            </w:r>
          </w:p>
        </w:tc>
        <w:tc>
          <w:tcPr>
            <w:tcW w:type="dxa" w:w="1481"/>
          </w:tcPr>
          <w:p>
            <w:pPr>
              <w:pStyle w:val="Compact"/>
              <w:spacing w:before="0" w:after="0"/>
            </w:pPr>
            <w:r>
              <w:rPr>
                <w:rFonts w:ascii="Times New Roman" w:hAnsi="Times New Roman" w:eastAsia="宋体"/>
                <w:color w:val="000000"/>
                <w:sz w:val="18"/>
              </w:rPr>
              <w:t xml:space="preserve">8.19</w:t>
            </w:r>
          </w:p>
        </w:tc>
        <w:tc>
          <w:tcPr>
            <w:tcW w:type="dxa" w:w="1481"/>
          </w:tcPr>
          <w:p>
            <w:pPr>
              <w:pStyle w:val="Compact"/>
              <w:spacing w:before="0" w:after="0"/>
            </w:pPr>
            <w:r>
              <w:rPr>
                <w:rFonts w:ascii="Times New Roman" w:hAnsi="Times New Roman" w:eastAsia="宋体"/>
                <w:color w:val="000000"/>
                <w:sz w:val="18"/>
              </w:rPr>
              <w:t xml:space="preserve">26.96</w:t>
            </w:r>
          </w:p>
        </w:tc>
        <w:tc>
          <w:tcPr>
            <w:tcW w:type="dxa" w:w="1576"/>
          </w:tcPr>
          <w:p>
            <w:pPr>
              <w:pStyle w:val="Compact"/>
              <w:spacing w:before="0" w:after="0"/>
            </w:pPr>
            <w:r>
              <w:rPr>
                <w:rFonts w:ascii="Times New Roman" w:hAnsi="Times New Roman" w:eastAsia="宋体"/>
                <w:color w:val="000000"/>
                <w:sz w:val="18"/>
              </w:rPr>
              <w:t xml:space="preserve">92.05</w:t>
            </w:r>
          </w:p>
        </w:tc>
      </w:tr>
      <w:tr>
        <w:trPr>
          <w:cantSplit/>
        </w:trPr>
        <w:tc>
          <w:tcPr>
            <w:tcW w:type="dxa" w:w="3103"/>
          </w:tcPr>
          <w:p>
            <w:pPr>
              <w:pStyle w:val="Compact"/>
              <w:spacing w:before="0" w:after="0"/>
            </w:pPr>
            <w:r>
              <w:rPr>
                <w:rFonts w:ascii="Times New Roman" w:hAnsi="Times New Roman" w:eastAsia="宋体"/>
                <w:color w:val="000000"/>
                <w:sz w:val="18"/>
              </w:rPr>
              <w:t xml:space="preserve">CP-SAT </w:t>
            </w:r>
            <w:r>
              <w:rPr>
                <w:rFonts w:hint="eastAsia" w:ascii="Times New Roman" w:hAnsi="Times New Roman" w:eastAsia="宋体"/>
                <w:color w:val="000000"/>
                <w:sz w:val="18"/>
              </w:rPr>
              <w:t xml:space="preserve">几何精确解</w:t>
            </w:r>
            <w:r>
              <w:rPr>
                <w:rFonts w:ascii="Times New Roman" w:hAnsi="Times New Roman" w:eastAsia="宋体"/>
                <w:color w:val="000000"/>
                <w:sz w:val="18"/>
              </w:rPr>
              <w:t xml:space="preserve"> (ms)</w:t>
            </w:r>
          </w:p>
        </w:tc>
        <w:tc>
          <w:tcPr>
            <w:tcW w:type="dxa" w:w="1385"/>
          </w:tcPr>
          <w:p>
            <w:pPr>
              <w:pStyle w:val="Compact"/>
              <w:spacing w:before="0" w:after="0"/>
            </w:pPr>
            <w:r>
              <w:rPr>
                <w:rFonts w:ascii="Times New Roman" w:hAnsi="Times New Roman" w:eastAsia="宋体"/>
                <w:color w:val="000000"/>
                <w:sz w:val="18"/>
              </w:rPr>
              <w:t xml:space="preserve">4.49</w:t>
            </w:r>
          </w:p>
        </w:tc>
        <w:tc>
          <w:tcPr>
            <w:tcW w:type="dxa" w:w="1481"/>
          </w:tcPr>
          <w:p>
            <w:pPr>
              <w:pStyle w:val="Compact"/>
              <w:spacing w:before="0" w:after="0"/>
            </w:pPr>
            <w:r>
              <w:rPr>
                <w:rFonts w:ascii="Times New Roman" w:hAnsi="Times New Roman" w:eastAsia="宋体"/>
                <w:color w:val="000000"/>
                <w:sz w:val="18"/>
              </w:rPr>
              <w:t xml:space="preserve">10.71</w:t>
            </w:r>
          </w:p>
        </w:tc>
        <w:tc>
          <w:tcPr>
            <w:tcW w:type="dxa" w:w="1481"/>
          </w:tcPr>
          <w:p>
            <w:pPr>
              <w:pStyle w:val="Compact"/>
              <w:spacing w:before="0" w:after="0"/>
            </w:pPr>
            <w:r>
              <w:rPr>
                <w:rFonts w:ascii="Times New Roman" w:hAnsi="Times New Roman" w:eastAsia="宋体"/>
                <w:color w:val="000000"/>
                <w:sz w:val="18"/>
              </w:rPr>
              <w:t xml:space="preserve">43.29</w:t>
            </w:r>
          </w:p>
        </w:tc>
        <w:tc>
          <w:tcPr>
            <w:tcW w:type="dxa" w:w="1576"/>
          </w:tcPr>
          <w:p>
            <w:pPr>
              <w:pStyle w:val="Compact"/>
              <w:spacing w:before="0" w:after="0"/>
            </w:pPr>
            <w:r>
              <w:rPr>
                <w:rFonts w:ascii="Times New Roman" w:hAnsi="Times New Roman" w:eastAsia="宋体"/>
                <w:color w:val="000000"/>
                <w:sz w:val="18"/>
              </w:rPr>
              <w:t xml:space="preserve">715.84</w:t>
            </w:r>
          </w:p>
        </w:tc>
      </w:tr>
    </w:tbl>
    <w:p>
      <w:pPr>
        <w:pStyle w:val="BodyText"/>
      </w:pPr>
      <w:r>
        <w:rPr>
          <w:rFonts w:hint="eastAsia"/>
          <w:b/>
          <w:bCs/>
        </w:rPr>
        <w:t xml:space="preserve">精确模式（S5）</w:t>
      </w:r>
      <w:r>
        <w:rPr>
          <w:rFonts w:hint="eastAsia"/>
        </w:rPr>
        <w:t xml:space="preserve">的实测耗时与峰值内存（自建随机分布实例）如下</w:t>
      </w:r>
      <w:r>
        <w:t xml:space="preserve"> </w:t>
      </w:r>
      <w:r>
        <w:rPr>
          <w:rFonts w:hint="eastAsia"/>
        </w:rPr>
        <w:t xml:space="preserve">（详见</w:t>
      </w:r>
      <w:r>
        <w:t xml:space="preserve"> 6.5 </w:t>
      </w:r>
      <w:r>
        <w:rPr>
          <w:rFonts w:hint="eastAsia"/>
        </w:rPr>
        <w:t xml:space="preserve">节，此处一并列出以便对照）：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464"/>
        <w:gridCol w:w="937"/>
        <w:gridCol w:w="937"/>
        <w:gridCol w:w="937"/>
        <w:gridCol w:w="937"/>
        <w:gridCol w:w="937"/>
        <w:gridCol w:w="937"/>
        <w:gridCol w:w="937"/>
      </w:tblGrid>
      <w:tr>
        <w:trPr>
          <w:tblHeader w:val="on"/>
          <w:cantSplit/>
        </w:trPr>
        <w:tc>
          <w:tcPr>
            <w:tcW w:type="dxa" w:w="2464"/>
          </w:tcPr>
          <w:p>
            <w:pPr>
              <w:pStyle w:val="Compact"/>
              <w:spacing w:before="0" w:after="0"/>
            </w:pPr>
            <w:r>
              <w:rPr>
                <w:rFonts w:hint="eastAsia" w:ascii="Times New Roman" w:hAnsi="Times New Roman" w:eastAsia="宋体"/>
                <w:color w:val="000000"/>
                <w:sz w:val="18"/>
              </w:rPr>
              <w:t xml:space="preserve">目标点数</w:t>
            </w:r>
          </w:p>
        </w:tc>
        <w:tc>
          <w:tcPr>
            <w:tcW w:type="dxa" w:w="937"/>
          </w:tcPr>
          <w:p>
            <w:pPr>
              <w:pStyle w:val="Compact"/>
              <w:spacing w:before="0" w:after="0"/>
            </w:pPr>
            <w:r>
              <w:rPr>
                <w:rFonts w:ascii="Times New Roman" w:hAnsi="Times New Roman" w:eastAsia="宋体"/>
                <w:color w:val="000000"/>
                <w:sz w:val="18"/>
              </w:rPr>
              <w:t xml:space="preserve">14</w:t>
            </w:r>
          </w:p>
        </w:tc>
        <w:tc>
          <w:tcPr>
            <w:tcW w:type="dxa" w:w="937"/>
          </w:tcPr>
          <w:p>
            <w:pPr>
              <w:pStyle w:val="Compact"/>
              <w:spacing w:before="0" w:after="0"/>
            </w:pPr>
            <w:r>
              <w:rPr>
                <w:rFonts w:ascii="Times New Roman" w:hAnsi="Times New Roman" w:eastAsia="宋体"/>
                <w:color w:val="000000"/>
                <w:sz w:val="18"/>
              </w:rPr>
              <w:t xml:space="preserve">15</w:t>
            </w:r>
          </w:p>
        </w:tc>
        <w:tc>
          <w:tcPr>
            <w:tcW w:type="dxa" w:w="937"/>
          </w:tcPr>
          <w:p>
            <w:pPr>
              <w:pStyle w:val="Compact"/>
              <w:spacing w:before="0" w:after="0"/>
            </w:pPr>
            <w:r>
              <w:rPr>
                <w:rFonts w:ascii="Times New Roman" w:hAnsi="Times New Roman" w:eastAsia="宋体"/>
                <w:color w:val="000000"/>
                <w:sz w:val="18"/>
              </w:rPr>
              <w:t xml:space="preserve">16</w:t>
            </w:r>
          </w:p>
        </w:tc>
        <w:tc>
          <w:tcPr>
            <w:tcW w:type="dxa" w:w="937"/>
          </w:tcPr>
          <w:p>
            <w:pPr>
              <w:pStyle w:val="Compact"/>
              <w:spacing w:before="0" w:after="0"/>
            </w:pPr>
            <w:r>
              <w:rPr>
                <w:rFonts w:ascii="Times New Roman" w:hAnsi="Times New Roman" w:eastAsia="宋体"/>
                <w:color w:val="000000"/>
                <w:sz w:val="18"/>
              </w:rPr>
              <w:t xml:space="preserve">17</w:t>
            </w:r>
          </w:p>
        </w:tc>
        <w:tc>
          <w:tcPr>
            <w:tcW w:type="dxa" w:w="937"/>
          </w:tcPr>
          <w:p>
            <w:pPr>
              <w:pStyle w:val="Compact"/>
              <w:spacing w:before="0" w:after="0"/>
            </w:pPr>
            <w:r>
              <w:rPr>
                <w:rFonts w:ascii="Times New Roman" w:hAnsi="Times New Roman" w:eastAsia="宋体"/>
                <w:color w:val="000000"/>
                <w:sz w:val="18"/>
              </w:rPr>
              <w:t xml:space="preserve">18</w:t>
            </w:r>
          </w:p>
        </w:tc>
        <w:tc>
          <w:tcPr>
            <w:tcW w:type="dxa" w:w="937"/>
          </w:tcPr>
          <w:p>
            <w:pPr>
              <w:pStyle w:val="Compact"/>
              <w:spacing w:before="0" w:after="0"/>
            </w:pPr>
            <w:r>
              <w:rPr>
                <w:rFonts w:ascii="Times New Roman" w:hAnsi="Times New Roman" w:eastAsia="宋体"/>
                <w:color w:val="000000"/>
                <w:sz w:val="18"/>
              </w:rPr>
              <w:t xml:space="preserve">19</w:t>
            </w:r>
          </w:p>
        </w:tc>
        <w:tc>
          <w:tcPr>
            <w:tcW w:type="dxa" w:w="937"/>
          </w:tcPr>
          <w:p>
            <w:pPr>
              <w:pStyle w:val="Compact"/>
              <w:spacing w:before="0" w:after="0"/>
            </w:pPr>
            <w:r>
              <w:rPr>
                <w:rFonts w:ascii="Times New Roman" w:hAnsi="Times New Roman" w:eastAsia="宋体"/>
                <w:color w:val="000000"/>
                <w:sz w:val="18"/>
              </w:rPr>
              <w:t xml:space="preserve">20</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精确模式耗时中位</w:t>
            </w:r>
            <w:r>
              <w:rPr>
                <w:rFonts w:ascii="Times New Roman" w:hAnsi="Times New Roman" w:eastAsia="宋体"/>
                <w:color w:val="000000"/>
                <w:sz w:val="18"/>
              </w:rPr>
              <w:t xml:space="preserve"> (s)</w:t>
            </w:r>
          </w:p>
        </w:tc>
        <w:tc>
          <w:tcPr>
            <w:tcW w:type="dxa" w:w="937"/>
          </w:tcPr>
          <w:p>
            <w:pPr>
              <w:pStyle w:val="Compact"/>
              <w:spacing w:before="0" w:after="0"/>
            </w:pPr>
            <w:r>
              <w:rPr>
                <w:rFonts w:ascii="Times New Roman" w:hAnsi="Times New Roman" w:eastAsia="宋体"/>
                <w:color w:val="000000"/>
                <w:sz w:val="18"/>
              </w:rPr>
              <w:t xml:space="preserve">0.053</w:t>
            </w:r>
          </w:p>
        </w:tc>
        <w:tc>
          <w:tcPr>
            <w:tcW w:type="dxa" w:w="937"/>
          </w:tcPr>
          <w:p>
            <w:pPr>
              <w:pStyle w:val="Compact"/>
              <w:spacing w:before="0" w:after="0"/>
            </w:pPr>
            <w:r>
              <w:rPr>
                <w:rFonts w:ascii="Times New Roman" w:hAnsi="Times New Roman" w:eastAsia="宋体"/>
                <w:color w:val="000000"/>
                <w:sz w:val="18"/>
              </w:rPr>
              <w:t xml:space="preserve">0.071</w:t>
            </w:r>
          </w:p>
        </w:tc>
        <w:tc>
          <w:tcPr>
            <w:tcW w:type="dxa" w:w="937"/>
          </w:tcPr>
          <w:p>
            <w:pPr>
              <w:pStyle w:val="Compact"/>
              <w:spacing w:before="0" w:after="0"/>
            </w:pPr>
            <w:r>
              <w:rPr>
                <w:rFonts w:ascii="Times New Roman" w:hAnsi="Times New Roman" w:eastAsia="宋体"/>
                <w:color w:val="000000"/>
                <w:sz w:val="18"/>
              </w:rPr>
              <w:t xml:space="preserve">0.112</w:t>
            </w:r>
          </w:p>
        </w:tc>
        <w:tc>
          <w:tcPr>
            <w:tcW w:type="dxa" w:w="937"/>
          </w:tcPr>
          <w:p>
            <w:pPr>
              <w:pStyle w:val="Compact"/>
              <w:spacing w:before="0" w:after="0"/>
            </w:pPr>
            <w:r>
              <w:rPr>
                <w:rFonts w:ascii="Times New Roman" w:hAnsi="Times New Roman" w:eastAsia="宋体"/>
                <w:color w:val="000000"/>
                <w:sz w:val="18"/>
              </w:rPr>
              <w:t xml:space="preserve">0.206</w:t>
            </w:r>
          </w:p>
        </w:tc>
        <w:tc>
          <w:tcPr>
            <w:tcW w:type="dxa" w:w="937"/>
          </w:tcPr>
          <w:p>
            <w:pPr>
              <w:pStyle w:val="Compact"/>
              <w:spacing w:before="0" w:after="0"/>
            </w:pPr>
            <w:r>
              <w:rPr>
                <w:rFonts w:ascii="Times New Roman" w:hAnsi="Times New Roman" w:eastAsia="宋体"/>
                <w:color w:val="000000"/>
                <w:sz w:val="18"/>
              </w:rPr>
              <w:t xml:space="preserve">0.421</w:t>
            </w:r>
          </w:p>
        </w:tc>
        <w:tc>
          <w:tcPr>
            <w:tcW w:type="dxa" w:w="937"/>
          </w:tcPr>
          <w:p>
            <w:pPr>
              <w:pStyle w:val="Compact"/>
              <w:spacing w:before="0" w:after="0"/>
            </w:pPr>
            <w:r>
              <w:rPr>
                <w:rFonts w:ascii="Times New Roman" w:hAnsi="Times New Roman" w:eastAsia="宋体"/>
                <w:color w:val="000000"/>
                <w:sz w:val="18"/>
              </w:rPr>
              <w:t xml:space="preserve">0.743</w:t>
            </w:r>
          </w:p>
        </w:tc>
        <w:tc>
          <w:tcPr>
            <w:tcW w:type="dxa" w:w="937"/>
          </w:tcPr>
          <w:p>
            <w:pPr>
              <w:pStyle w:val="Compact"/>
              <w:spacing w:before="0" w:after="0"/>
            </w:pPr>
            <w:r>
              <w:rPr>
                <w:rFonts w:ascii="Times New Roman" w:hAnsi="Times New Roman" w:eastAsia="宋体"/>
                <w:color w:val="000000"/>
                <w:sz w:val="18"/>
              </w:rPr>
              <w:t xml:space="preserve">1.774</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精确模式峰值内存</w:t>
            </w:r>
            <w:r>
              <w:rPr>
                <w:rFonts w:ascii="Times New Roman" w:hAnsi="Times New Roman" w:eastAsia="宋体"/>
                <w:color w:val="000000"/>
                <w:sz w:val="18"/>
              </w:rPr>
              <w:t xml:space="preserve"> (MB)</w:t>
            </w:r>
          </w:p>
        </w:tc>
        <w:tc>
          <w:tcPr>
            <w:tcW w:type="dxa" w:w="937"/>
          </w:tcPr>
          <w:p>
            <w:pPr>
              <w:pStyle w:val="Compact"/>
              <w:spacing w:before="0" w:after="0"/>
            </w:pPr>
            <w:r>
              <w:rPr>
                <w:rFonts w:ascii="Times New Roman" w:hAnsi="Times New Roman" w:eastAsia="宋体"/>
                <w:color w:val="000000"/>
                <w:sz w:val="18"/>
              </w:rPr>
              <w:t xml:space="preserve">2.5</w:t>
            </w:r>
          </w:p>
        </w:tc>
        <w:tc>
          <w:tcPr>
            <w:tcW w:type="dxa" w:w="937"/>
          </w:tcPr>
          <w:p>
            <w:pPr>
              <w:pStyle w:val="Compact"/>
              <w:spacing w:before="0" w:after="0"/>
            </w:pPr>
            <w:r>
              <w:rPr>
                <w:rFonts w:ascii="Times New Roman" w:hAnsi="Times New Roman" w:eastAsia="宋体"/>
                <w:color w:val="000000"/>
                <w:sz w:val="18"/>
              </w:rPr>
              <w:t xml:space="preserve">5.2</w:t>
            </w:r>
          </w:p>
        </w:tc>
        <w:tc>
          <w:tcPr>
            <w:tcW w:type="dxa" w:w="937"/>
          </w:tcPr>
          <w:p>
            <w:pPr>
              <w:pStyle w:val="Compact"/>
              <w:spacing w:before="0" w:after="0"/>
            </w:pPr>
            <w:r>
              <w:rPr>
                <w:rFonts w:ascii="Times New Roman" w:hAnsi="Times New Roman" w:eastAsia="宋体"/>
                <w:color w:val="000000"/>
                <w:sz w:val="18"/>
              </w:rPr>
              <w:t xml:space="preserve">9.5</w:t>
            </w:r>
          </w:p>
        </w:tc>
        <w:tc>
          <w:tcPr>
            <w:tcW w:type="dxa" w:w="937"/>
          </w:tcPr>
          <w:p>
            <w:pPr>
              <w:pStyle w:val="Compact"/>
              <w:spacing w:before="0" w:after="0"/>
            </w:pPr>
            <w:r>
              <w:rPr>
                <w:rFonts w:ascii="Times New Roman" w:hAnsi="Times New Roman" w:eastAsia="宋体"/>
                <w:color w:val="000000"/>
                <w:sz w:val="18"/>
              </w:rPr>
              <w:t xml:space="preserve">19.1</w:t>
            </w:r>
          </w:p>
        </w:tc>
        <w:tc>
          <w:tcPr>
            <w:tcW w:type="dxa" w:w="937"/>
          </w:tcPr>
          <w:p>
            <w:pPr>
              <w:pStyle w:val="Compact"/>
              <w:spacing w:before="0" w:after="0"/>
            </w:pPr>
            <w:r>
              <w:rPr>
                <w:rFonts w:ascii="Times New Roman" w:hAnsi="Times New Roman" w:eastAsia="宋体"/>
                <w:color w:val="000000"/>
                <w:sz w:val="18"/>
              </w:rPr>
              <w:t xml:space="preserve">36.7</w:t>
            </w:r>
          </w:p>
        </w:tc>
        <w:tc>
          <w:tcPr>
            <w:tcW w:type="dxa" w:w="937"/>
          </w:tcPr>
          <w:p>
            <w:pPr>
              <w:pStyle w:val="Compact"/>
              <w:spacing w:before="0" w:after="0"/>
            </w:pPr>
            <w:r>
              <w:rPr>
                <w:rFonts w:ascii="Times New Roman" w:hAnsi="Times New Roman" w:eastAsia="宋体"/>
                <w:color w:val="000000"/>
                <w:sz w:val="18"/>
              </w:rPr>
              <w:t xml:space="preserve">75.4</w:t>
            </w:r>
          </w:p>
        </w:tc>
        <w:tc>
          <w:tcPr>
            <w:tcW w:type="dxa" w:w="937"/>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bookmarkEnd w:id="40"/>
    <w:bookmarkStart w:id="41" w:name="实施步骤"/>
    <w:p>
      <w:pPr>
        <w:pStyle w:val="Heading3"/>
      </w:pPr>
      <w:r>
        <w:t xml:space="preserve">8.6 </w:t>
      </w:r>
      <w:r>
        <w:rPr>
          <w:rFonts w:hint="eastAsia"/>
        </w:rPr>
        <w:t xml:space="preserve">实施步骤</w:t>
      </w:r>
    </w:p>
    <w:p>
      <w:pPr>
        <w:pStyle w:val="FirstParagraph"/>
      </w:pPr>
      <w:r>
        <w:rPr>
          <w:rFonts w:hint="eastAsia"/>
        </w:rPr>
        <w:t xml:space="preserve">本领域技术人员可按下述步骤实施本发明（各步骤的算法细节见第五节）：</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w:r>
        <w:t xml:space="preserve"> </w:t>
      </w:r>
      <w:r>
        <w:rPr>
          <w:rFonts w:hint="eastAsia"/>
        </w:rPr>
        <w:t xml:space="preserve">（</w:t>
      </w:r>
      <m:oMath>
        <m:r>
          <m:t>α</m:t>
        </m:r>
      </m:oMath>
      <w:r>
        <w:t xml:space="preserve">、</w:t>
      </w:r>
      <m:oMath>
        <m:r>
          <m:t>β</m:t>
        </m:r>
      </m:oMath>
      <w:r>
        <w:rPr>
          <w:rFonts w:hint="eastAsia"/>
        </w:rPr>
        <w:t xml:space="preserve">、载重上限、电池容量），并按</w:t>
      </w:r>
      <w:r>
        <w:t xml:space="preserve"> 8.2 </w:t>
      </w:r>
      <w:r>
        <w:rPr>
          <w:rFonts w:hint="eastAsia"/>
        </w:rPr>
        <w:t xml:space="preserve">节所述方式构造实例</w:t>
      </w:r>
      <w:r>
        <w:t xml:space="preserve"> </w:t>
      </w:r>
      <w:r>
        <w:rPr>
          <w:rFonts w:hint="eastAsia"/>
        </w:rPr>
        <w:t xml:space="preserve">（例如以固定随机种子生成指定分布与规模的实例）；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w:t>
      </w:r>
      <w:r>
        <w:t xml:space="preserve"> 5.2 </w:t>
      </w:r>
      <w:r>
        <w:rPr>
          <w:rFonts w:hint="eastAsia"/>
        </w:rPr>
        <w:t xml:space="preserve">节的定义，逐段计算载重感知的等效电量距离；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w:t>
      </w:r>
      <w:r>
        <w:t xml:space="preserve"> 5.3 </w:t>
      </w:r>
      <w:r>
        <w:rPr>
          <w:rFonts w:hint="eastAsia"/>
        </w:rPr>
        <w:t xml:space="preserve">节，在载重上限与电量约束下构造初始访问顺序（多起点取优）；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w:t>
      </w:r>
      <w:r>
        <w:t xml:space="preserve"> 5.4 </w:t>
      </w:r>
      <w:r>
        <w:rPr>
          <w:rFonts w:hint="eastAsia"/>
        </w:rPr>
        <w:t xml:space="preserve">节，以</w:t>
      </w:r>
      <w:r>
        <w:t xml:space="preserve"> 2-opt </w:t>
      </w:r>
      <w:r>
        <w:rPr>
          <w:rFonts w:hint="eastAsia"/>
        </w:rPr>
        <w:t xml:space="preserve">与</w:t>
      </w:r>
      <w:r>
        <w:t xml:space="preserve"> Or-opt </w:t>
      </w:r>
      <w:r>
        <w:rPr>
          <w:rFonts w:hint="eastAsia"/>
        </w:rPr>
        <w:t xml:space="preserve">交替改进并对候选移动做增量电量校验，</w:t>
      </w:r>
      <w:r>
        <w:t xml:space="preserve"> </w:t>
      </w:r>
      <w:r>
        <w:rPr>
          <w:rFonts w:hint="eastAsia"/>
        </w:rPr>
        <w:t xml:space="preserve">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w:t>
      </w:r>
      <w:r>
        <w:t xml:space="preserve"> 5.5 </w:t>
      </w:r>
      <w:r>
        <w:rPr>
          <w:rFonts w:hint="eastAsia"/>
        </w:rPr>
        <w:t xml:space="preserve">节，依目标点数估算精确模式的耗时与峰值内存，</w:t>
      </w:r>
      <w:r>
        <w:t xml:space="preserve"> </w:t>
      </w:r>
      <w:r>
        <w:rPr>
          <w:rFonts w:hint="eastAsia"/>
        </w:rPr>
        <w:t xml:space="preserve">与给定的时限预算、内存预算比较：</w:t>
      </w:r>
      <w:r>
        <w:t xml:space="preserve"> </w:t>
      </w:r>
      <w:r>
        <w:rPr>
          <w:rFonts w:hint="eastAsia"/>
        </w:rPr>
        <w:t xml:space="preserve">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w:t>
      </w:r>
      <w:r>
        <w:t xml:space="preserve"> 5.6 </w:t>
      </w:r>
      <w:r>
        <w:rPr>
          <w:rFonts w:hint="eastAsia"/>
        </w:rPr>
        <w:t xml:space="preserve">节，以步骤</w:t>
      </w:r>
      <w:r>
        <w:t xml:space="preserve"> 4 </w:t>
      </w:r>
      <w:r>
        <w:rPr>
          <w:rFonts w:hint="eastAsia"/>
        </w:rPr>
        <w:t xml:space="preserve">所得解的能耗为初始上界，</w:t>
      </w:r>
      <w:r>
        <w:t xml:space="preserve"> </w:t>
      </w:r>
      <w:r>
        <w:rPr>
          <w:rFonts w:hint="eastAsia"/>
        </w:rPr>
        <w:t xml:space="preserve">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w:t>
      </w:r>
      <w:r>
        <w:t xml:space="preserve"> 5.7 </w:t>
      </w:r>
      <w:r>
        <w:rPr>
          <w:rFonts w:hint="eastAsia"/>
        </w:rPr>
        <w:t xml:space="preserve">节对最终顺序逐段模拟载重与能耗，输出访问顺序、总等效电量距离、</w:t>
      </w:r>
      <w:r>
        <w:t xml:space="preserve"> </w:t>
      </w:r>
      <w:r>
        <w:rPr>
          <w:rFonts w:hint="eastAsia"/>
        </w:rPr>
        <w:t xml:space="preserve">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w:t>
      </w:r>
      <w:r>
        <w:t xml:space="preserve"> </w:t>
      </w:r>
      <w:r>
        <w:rPr>
          <w:rFonts w:hint="eastAsia"/>
        </w:rPr>
        <w:t xml:space="preserve">整数规划求解器）解几何距离最小的旅行商问题，得到几何最优访问顺序；</w:t>
      </w:r>
      <w:r>
        <w:t xml:space="preserve"> </w:t>
      </w:r>
      <w:r>
        <w:rPr>
          <w:rFonts w:hint="eastAsia"/>
        </w:rPr>
        <w:t xml:space="preserve">再以</w:t>
      </w:r>
      <w:r>
        <w:t xml:space="preserve"> S6 </w:t>
      </w:r>
      <w:r>
        <w:rPr>
          <w:rFonts w:hint="eastAsia"/>
        </w:rPr>
        <w:t xml:space="preserve">的同一能量模型评估该顺序的能耗。二者之差即</w:t>
      </w:r>
      <w:r>
        <w:t xml:space="preserve"> 6.2 </w:t>
      </w:r>
      <w:r>
        <w:rPr>
          <w:rFonts w:hint="eastAsia"/>
        </w:rPr>
        <w:t xml:space="preserve">节所述的“节省幅度”。</w:t>
      </w:r>
    </w:p>
    <w:p>
      <w:pPr>
        <w:pStyle w:val="BodyText"/>
      </w:pPr>
      <w:r>
        <w:rPr>
          <w:rFonts w:hint="eastAsia"/>
          <w:b/>
          <w:bCs/>
        </w:rPr>
        <w:t xml:space="preserve">关于结果的可复现性</w:t>
      </w:r>
      <w:r>
        <w:rPr>
          <w:rFonts w:hint="eastAsia"/>
        </w:rPr>
        <w:t xml:space="preserve">：本方法的求解过程不含随机过程</w:t>
      </w:r>
      <w:r>
        <w:t xml:space="preserve"> </w:t>
      </w:r>
      <w:r>
        <w:rPr>
          <w:rFonts w:hint="eastAsia"/>
        </w:rPr>
        <w:t xml:space="preserve">（多起点构造为确定性遍历，局部搜索采用固定的邻域顺序与首次改进准则），</w:t>
      </w:r>
      <w:r>
        <w:t xml:space="preserve"> </w:t>
      </w:r>
      <w:r>
        <w:rPr>
          <w:rFonts w:hint="eastAsia"/>
        </w:rPr>
        <w:t xml:space="preserve">故对相同输入必给出相同输出。</w:t>
      </w:r>
    </w:p>
    <w:bookmarkEnd w:id="41"/>
    <w:bookmarkStart w:id="42" w:name="实施形态"/>
    <w:p>
      <w:pPr>
        <w:pStyle w:val="Heading3"/>
      </w:pPr>
      <w:r>
        <w:t xml:space="preserve">8.7 </w:t>
      </w: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w:t>
      </w:r>
      <w:r>
        <w:t xml:space="preserve"> </w:t>
      </w:r>
      <w:r>
        <w:rPr>
          <w:rFonts w:hint="eastAsia"/>
        </w:rPr>
        <w:t xml:space="preserve">程序接收目标点集合、仓库位置、机型参数（</w:t>
      </w:r>
      <m:oMath>
        <m:r>
          <m:t>α</m:t>
        </m:r>
      </m:oMath>
      <w:r>
        <w:t xml:space="preserve">、</w:t>
      </w:r>
      <m:oMath>
        <m:r>
          <m:t>β</m:t>
        </m:r>
      </m:oMath>
      <w:r>
        <w:rPr>
          <w:rFonts w:hint="eastAsia"/>
        </w:rPr>
        <w:t xml:space="preserve">、载重上限、电池容量）</w:t>
      </w:r>
      <w:r>
        <w:t xml:space="preserve"> </w:t>
      </w:r>
      <w:r>
        <w:rPr>
          <w:rFonts w:hint="eastAsia"/>
        </w:rPr>
        <w:t xml:space="preserve">以及运行时的时限预算与内存预算，输出访问顺序、总等效电量距离、总能耗、</w:t>
      </w:r>
      <w:r>
        <w:t xml:space="preserve"> </w:t>
      </w:r>
      <w:r>
        <w:rPr>
          <w:rFonts w:hint="eastAsia"/>
        </w:rPr>
        <w:t xml:space="preserve">剩余电量、可行性标记与本次实际采用的求解模式。该形态可用于离线评测，</w:t>
      </w:r>
      <w:r>
        <w:t xml:space="preserve"> </w:t>
      </w:r>
      <w:r>
        <w:rPr>
          <w:rFonts w:hint="eastAsia"/>
        </w:rPr>
        <w:t xml:space="preserve">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w:t>
      </w:r>
      <w:r>
        <w:t xml:space="preserve"> </w:t>
      </w:r>
      <w:r>
        <w:rPr>
          <w:rFonts w:hint="eastAsia"/>
        </w:rPr>
        <w:t xml:space="preserve">目标点集合、仓库位置、机型参数与预算参数，返回路线规划结果。</w:t>
      </w:r>
      <w:r>
        <w:t xml:space="preserve"> </w:t>
      </w:r>
      <w:r>
        <w:rPr>
          <w:rFonts w:hint="eastAsia"/>
        </w:rPr>
        <w:t xml:space="preserve">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w:t>
      </w:r>
      <w:r>
        <w:t xml:space="preserve"> </w:t>
      </w:r>
      <w:r>
        <w:rPr>
          <w:rFonts w:hint="eastAsia"/>
        </w:rPr>
        <w:t xml:space="preserve">存储器中存有实现</w:t>
      </w:r>
      <w:r>
        <w:t xml:space="preserve"> S1~S6 </w:t>
      </w:r>
      <w:r>
        <w:rPr>
          <w:rFonts w:hint="eastAsia"/>
        </w:rPr>
        <w:t xml:space="preserve">的程序，处理器执行后完成上述求解；</w:t>
      </w:r>
      <w:r>
        <w:t xml:space="preserve"> </w:t>
      </w:r>
      <w:r>
        <w:rPr>
          <w:rFonts w:hint="eastAsia"/>
        </w:rPr>
        <w:t xml:space="preserve">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w:t>
      </w:r>
      <w:r>
        <w:rPr>
          <w:b/>
          <w:bCs/>
        </w:rPr>
        <w:t xml:space="preserve"> </w:t>
      </w:r>
      <w:r>
        <w:rPr>
          <w:rFonts w:hint="eastAsia"/>
          <w:b/>
          <w:bCs/>
        </w:rPr>
        <w:t xml:space="preserve">计算式</w:t>
      </w:r>
      <w:r>
        <w:rPr>
          <w:rFonts w:hint="eastAsia"/>
        </w:rPr>
        <w:t xml:space="preserve">，因此对相同输入应给出相同结果；5.2</w:t>
      </w:r>
      <w:r>
        <w:t xml:space="preserve"> </w:t>
      </w:r>
      <w:r>
        <w:rPr>
          <w:rFonts w:hint="eastAsia"/>
        </w:rPr>
        <w:t xml:space="preserve">节所定义的等效电量距离</w:t>
      </w:r>
      <w:r>
        <w:t xml:space="preserve"> </w:t>
      </w:r>
      <w:r>
        <w:rPr>
          <w:rFonts w:hint="eastAsia"/>
        </w:rPr>
        <w:t xml:space="preserve">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bookmarkEnd w:id="42"/>
    <w:bookmarkStart w:id="43" w:name="其他实施方式"/>
    <w:p>
      <w:pPr>
        <w:pStyle w:val="Heading3"/>
      </w:pPr>
      <w:r>
        <w:t xml:space="preserve">8.8 </w:t>
      </w:r>
      <w:r>
        <w:rPr>
          <w:rFonts w:hint="eastAsia"/>
        </w:rPr>
        <w:t xml:space="preserve">其他实施方式</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w:t>
      </w:r>
      <w:r>
        <w:t xml:space="preserve">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nor/>
              <m:sty m:val="p"/>
            </m:rPr>
            <m:t>EED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nor/>
              <m:sty m:val="p"/>
            </m:rPr>
            <m:t>EED</m:t>
          </m:r>
          <m:r>
            <m:rPr>
              <m:sty m:val="p"/>
            </m:rPr>
            <m:t>(</m:t>
          </m:r>
          <m:r>
            <m:t>h</m:t>
          </m:r>
          <m:r>
            <m:rPr>
              <m:sty m:val="p"/>
            </m:rPr>
            <m:t>,</m:t>
          </m:r>
          <m:r>
            <m:t>j</m:t>
          </m:r>
          <m:r>
            <m:rPr>
              <m:sty m:val="p"/>
            </m:rPr>
            <m:t>,</m:t>
          </m:r>
          <m:sSub>
            <m:e>
              <m:r>
                <m:t>L</m:t>
              </m:r>
            </m:e>
            <m:sub>
              <m:r>
                <m:t>P</m:t>
              </m:r>
            </m:sub>
          </m:sSub>
          <m:r>
            <m:rPr>
              <m:sty m:val="p"/>
            </m:rPr>
            <m:t>)</m:t>
          </m:r>
          <m:r>
            <m:rPr>
              <m:sty m:val="p"/>
            </m:rPr>
            <m:t>−</m:t>
          </m:r>
          <m:r>
            <m:rPr>
              <m:nor/>
              <m:sty m:val="p"/>
            </m:rPr>
            <m:t>EED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t xml:space="preserve"> </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w:t>
      </w:r>
      <w:r>
        <w:t xml:space="preserve"> </w:t>
      </w:r>
      <w:r>
        <w:rPr>
          <w:rFonts w:hint="eastAsia"/>
        </w:rPr>
        <w:t xml:space="preserve">（即上文</w:t>
      </w:r>
      <w:r>
        <w:t xml:space="preserve"> 5.2 </w:t>
      </w:r>
      <w:r>
        <w:rPr>
          <w:rFonts w:hint="eastAsia"/>
        </w:rPr>
        <w:t xml:space="preserve">节的可选加速口径，不考虑同一载重下的访问状态差异）；</w:t>
      </w:r>
      <w:r>
        <w:t xml:space="preserve"> </w:t>
      </w:r>
      <w:r>
        <w:rPr>
          <w:rFonts w:hint="eastAsia"/>
        </w:rPr>
        <w:t xml:space="preserve">子路径合并后一律以逐段精确载重的模拟做可行性校验。</w:t>
      </w:r>
      <w:r>
        <w:t xml:space="preserve"> </w:t>
      </w:r>
      <w:r>
        <w:rPr>
          <w:rFonts w:hint="eastAsia"/>
        </w:rPr>
        <w:t xml:space="preserve">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w:t>
      </w:r>
      <w:r>
        <w:t xml:space="preserve"> </w:t>
      </w:r>
      <w:r>
        <w:rPr>
          <w:rFonts w:hint="eastAsia"/>
        </w:rPr>
        <w:t xml:space="preserve">该替代方式与最近邻构造共用相同的等效电量距离与可行性判定。</w:t>
      </w:r>
      <w:r>
        <w:t xml:space="preserve"> </w:t>
      </w:r>
      <w:r>
        <w:rPr>
          <w:rFonts w:hint="eastAsia"/>
        </w:rPr>
        <w:t xml:space="preserve">在</w:t>
      </w:r>
      <w:r>
        <w:t xml:space="preserve"> 6 </w:t>
      </w:r>
      <w:r>
        <w:rPr>
          <w:rFonts w:hint="eastAsia"/>
        </w:rPr>
        <w:t xml:space="preserve">个标准实例的对比中，最近邻构造所得总等效电量距离不大于节约算法，</w:t>
      </w:r>
      <w:r>
        <w:t xml:space="preserve"> </w:t>
      </w:r>
      <w:r>
        <w:rPr>
          <w:rFonts w:hint="eastAsia"/>
        </w:rPr>
        <w:t xml:space="preserve">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w:t>
      </w:r>
      <w:r>
        <w:t xml:space="preserve"> </w:t>
      </w:r>
      <w:r>
        <w:rPr>
          <w:rFonts w:hint="eastAsia"/>
        </w:rPr>
        <w:t xml:space="preserve">本方法退化为常规的几何距离最短路径规划，</w:t>
      </w:r>
      <w:r>
        <w:t xml:space="preserve"> </w:t>
      </w:r>
      <w:r>
        <w:rPr>
          <w:rFonts w:hint="eastAsia"/>
        </w:rPr>
        <w:t xml:space="preserve">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w:t>
      </w:r>
      <w:r>
        <w:t xml:space="preserve"> </w:t>
      </w:r>
      <w:r>
        <w:rPr>
          <w:rFonts w:hint="eastAsia"/>
        </w:rPr>
        <w:t xml:space="preserve">其受影响段的分析与增量校验方式与</w:t>
      </w:r>
      <w:r>
        <w:t xml:space="preserve"> 5.4 </w:t>
      </w:r>
      <w:r>
        <w:rPr>
          <w:rFonts w:hint="eastAsia"/>
        </w:rPr>
        <w:t xml:space="preserve">节相同，仅计算量相应增加。</w:t>
      </w:r>
    </w:p>
    <w:bookmarkEnd w:id="43"/>
    <w:bookmarkStart w:id="44" w:name="自适应分级求解的实施例按预算切换模式"/>
    <w:p>
      <w:pPr>
        <w:pStyle w:val="Heading3"/>
      </w:pPr>
      <w:r>
        <w:t xml:space="preserve">8.9 </w:t>
      </w:r>
      <w:r>
        <w:rPr>
          <w:rFonts w:hint="eastAsia"/>
        </w:rPr>
        <w:t xml:space="preserve">自适应分级求解的实施例（按预算切换模式）</w:t>
      </w:r>
    </w:p>
    <w:p>
      <w:pPr>
        <w:pStyle w:val="FirstParagraph"/>
      </w:pPr>
      <w:r>
        <w:rPr>
          <w:rFonts w:hint="eastAsia"/>
        </w:rPr>
        <w:t xml:space="preserve">本实施例给出</w:t>
      </w:r>
      <w:r>
        <w:t xml:space="preserve"> 5.5 </w:t>
      </w:r>
      <w:r>
        <w:rPr>
          <w:rFonts w:hint="eastAsia"/>
        </w:rPr>
        <w:t xml:space="preserve">节模式选择与两模式协同的一个具体实施过程。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w:t>
      </w:r>
      <w:r>
        <w:t xml:space="preserve"> </w:t>
      </w:r>
      <w:r>
        <w:rPr>
          <w:rFonts w:hint="eastAsia"/>
        </w:rPr>
        <w:t xml:space="preserve">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执行资源估算（5.5</w:t>
      </w:r>
      <w:r>
        <w:t xml:space="preserve"> </w:t>
      </w:r>
      <w:r>
        <w:rPr>
          <w:rFonts w:hint="eastAsia"/>
        </w:rPr>
        <w:t xml:space="preserve">节第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w:r>
        <w:t xml:space="preserve"> </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MB</w:t>
      </w:r>
      <w:r>
        <w:t xml:space="preserve"> </w:t>
      </w:r>
      <w:r>
        <w:rPr>
          <w:rFonts w:hint="eastAsia"/>
        </w:rPr>
        <w:t xml:space="preserve">（均为保守估计；实测约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52"/>
        <w:gridCol w:w="1152"/>
        <w:gridCol w:w="2042"/>
        <w:gridCol w:w="1152"/>
        <w:gridCol w:w="1152"/>
        <w:gridCol w:w="2376"/>
      </w:tblGrid>
      <w:tr>
        <w:trPr>
          <w:tblHeader w:val="on"/>
          <w:cantSplit/>
        </w:trPr>
        <w:tc>
          <w:tcPr>
            <w:tcW w:type="dxa" w:w="1152"/>
          </w:tcPr>
          <w:p>
            <w:pPr>
              <w:pStyle w:val="Compact"/>
            </w:pPr>
            <w:r>
              <w:rPr>
                <w:rFonts w:hint="eastAsia"/>
              </w:rPr>
              <w:t xml:space="preserve">时间预算</w:t>
            </w:r>
          </w:p>
        </w:tc>
        <w:tc>
          <w:tcPr>
            <w:tcW w:type="dxa" w:w="1152"/>
          </w:tcPr>
          <w:p>
            <w:pPr>
              <w:pStyle w:val="Compact"/>
            </w:pPr>
            <w:r>
              <w:rPr>
                <w:rFonts w:hint="eastAsia"/>
              </w:rPr>
              <w:t xml:space="preserve">内存预算</w:t>
            </w:r>
          </w:p>
        </w:tc>
        <w:tc>
          <w:tcPr>
            <w:tcW w:type="dxa" w:w="2042"/>
          </w:tcPr>
          <w:p>
            <w:pPr>
              <w:pStyle w:val="Compact"/>
            </w:pPr>
            <w:r>
              <w:rPr>
                <w:rFonts w:hint="eastAsia"/>
              </w:rPr>
              <w:t xml:space="preserve">模式判定</w:t>
            </w:r>
          </w:p>
        </w:tc>
        <w:tc>
          <w:tcPr>
            <w:tcW w:type="dxa" w:w="1152"/>
          </w:tcPr>
          <w:p>
            <w:pPr>
              <w:pStyle w:val="Compact"/>
            </w:pPr>
            <w:r>
              <w:rPr>
                <w:rFonts w:hint="eastAsia"/>
              </w:rPr>
              <w:t xml:space="preserve">选中模式</w:t>
            </w:r>
          </w:p>
        </w:tc>
        <w:tc>
          <w:tcPr>
            <w:tcW w:type="dxa" w:w="1152"/>
          </w:tcPr>
          <w:p>
            <w:pPr>
              <w:pStyle w:val="Compact"/>
            </w:pPr>
            <w:r>
              <w:rPr>
                <w:rFonts w:hint="eastAsia"/>
              </w:rPr>
              <w:t xml:space="preserve">求解耗时</w:t>
            </w:r>
          </w:p>
        </w:tc>
        <w:tc>
          <w:tcPr>
            <w:tcW w:type="dxa" w:w="2376"/>
          </w:tcPr>
          <w:p>
            <w:pPr>
              <w:pStyle w:val="Compact"/>
            </w:pPr>
            <w:r>
              <w:rPr>
                <w:rFonts w:hint="eastAsia"/>
              </w:rPr>
              <w:t xml:space="preserve">总能耗</w:t>
            </w:r>
          </w:p>
        </w:tc>
      </w:tr>
      <w:tr>
        <w:trPr>
          <w:cantSplit/>
        </w:trPr>
        <w:tc>
          <w:tcPr>
            <w:tcW w:type="dxa" w:w="1152"/>
          </w:tcPr>
          <w:p>
            <w:pPr>
              <w:pStyle w:val="Compact"/>
            </w:pPr>
            <w:r>
              <w:t xml:space="preserve">5.0 s</w:t>
            </w:r>
          </w:p>
        </w:tc>
        <w:tc>
          <w:tcPr>
            <w:tcW w:type="dxa" w:w="1152"/>
          </w:tcPr>
          <w:p>
            <w:pPr>
              <w:pStyle w:val="Compact"/>
            </w:pPr>
            <w:r>
              <w:t xml:space="preserve">250 MB</w:t>
            </w:r>
          </w:p>
        </w:tc>
        <w:tc>
          <w:tcPr>
            <w:tcW w:type="dxa" w:w="2042"/>
          </w:tcPr>
          <w:p>
            <w:pPr>
              <w:pStyle w:val="Compact"/>
            </w:pPr>
            <w:r>
              <w:rPr>
                <w:rFonts w:hint="eastAsia"/>
              </w:rPr>
              <w:t xml:space="preserve">估算均在预算内</w:t>
            </w:r>
          </w:p>
        </w:tc>
        <w:tc>
          <w:tcPr>
            <w:tcW w:type="dxa" w:w="1152"/>
          </w:tcPr>
          <w:p>
            <w:pPr>
              <w:pStyle w:val="Compact"/>
            </w:pPr>
            <w:r>
              <w:rPr>
                <w:rFonts w:hint="eastAsia"/>
                <w:b/>
                <w:bCs/>
              </w:rPr>
              <w:t xml:space="preserve">精确模式</w:t>
            </w:r>
          </w:p>
        </w:tc>
        <w:tc>
          <w:tcPr>
            <w:tcW w:type="dxa" w:w="1152"/>
          </w:tcPr>
          <w:p>
            <w:pPr>
              <w:pStyle w:val="Compact"/>
            </w:pPr>
            <w:r>
              <w:t xml:space="preserve">1.96 s</w:t>
            </w:r>
          </w:p>
        </w:tc>
        <w:tc>
          <w:tcPr>
            <w:tcW w:type="dxa" w:w="2376"/>
          </w:tcPr>
          <w:p>
            <w:pPr>
              <w:pStyle w:val="Compact"/>
            </w:pPr>
            <w:r>
              <w:rPr>
                <w:b/>
                <w:bCs/>
              </w:rPr>
              <w:t xml:space="preserve">1420.00 Wh</w:t>
            </w:r>
            <w:r>
              <w:rPr>
                <w:rFonts w:hint="eastAsia"/>
              </w:rPr>
              <w:t xml:space="preserve">（最优）</w:t>
            </w:r>
          </w:p>
        </w:tc>
      </w:tr>
      <w:tr>
        <w:trPr>
          <w:cantSplit/>
        </w:trPr>
        <w:tc>
          <w:tcPr>
            <w:tcW w:type="dxa" w:w="1152"/>
          </w:tcPr>
          <w:p>
            <w:pPr>
              <w:pStyle w:val="Compact"/>
            </w:pPr>
            <w:r>
              <w:t xml:space="preserve">0.5 s</w:t>
            </w:r>
          </w:p>
        </w:tc>
        <w:tc>
          <w:tcPr>
            <w:tcW w:type="dxa" w:w="1152"/>
          </w:tcPr>
          <w:p>
            <w:pPr>
              <w:pStyle w:val="Compact"/>
            </w:pPr>
            <w:r>
              <w:t xml:space="preserve">250 MB</w:t>
            </w:r>
          </w:p>
        </w:tc>
        <w:tc>
          <w:tcPr>
            <w:tcW w:type="dxa" w:w="2042"/>
          </w:tcPr>
          <w:p>
            <w:pPr>
              <w:pStyle w:val="Compact"/>
            </w:pPr>
            <w:r>
              <w:rPr>
                <w:rFonts w:hint="eastAsia"/>
              </w:rPr>
              <w:t xml:space="preserve">耗时估算超出预算</w:t>
            </w:r>
          </w:p>
        </w:tc>
        <w:tc>
          <w:tcPr>
            <w:tcW w:type="dxa" w:w="1152"/>
          </w:tcPr>
          <w:p>
            <w:pPr>
              <w:pStyle w:val="Compact"/>
            </w:pPr>
            <w:r>
              <w:rPr>
                <w:rFonts w:hint="eastAsia"/>
                <w:b/>
                <w:bCs/>
              </w:rPr>
              <w:t xml:space="preserve">降级模式</w:t>
            </w:r>
          </w:p>
        </w:tc>
        <w:tc>
          <w:tcPr>
            <w:tcW w:type="dxa" w:w="1152"/>
          </w:tcPr>
          <w:p>
            <w:pPr>
              <w:pStyle w:val="Compact"/>
            </w:pPr>
            <w:r>
              <w:rPr>
                <w:b/>
                <w:bCs/>
              </w:rPr>
              <w:t xml:space="preserve">0.10 s</w:t>
            </w:r>
          </w:p>
        </w:tc>
        <w:tc>
          <w:tcPr>
            <w:tcW w:type="dxa" w:w="2376"/>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w:t>
      </w:r>
      <w:r>
        <w:t xml:space="preserve"> </w:t>
      </w:r>
      <w:r>
        <w:rPr>
          <w:rFonts w:hint="eastAsia"/>
        </w:rPr>
        <w:t xml:space="preserve">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Wh。</w:t>
      </w:r>
      <w:r>
        <w:t xml:space="preserve"> </w:t>
      </w:r>
      <w:r>
        <w:rPr>
          <w:rFonts w:hint="eastAsia"/>
        </w:rPr>
        <w:t xml:space="preserve">即两种模式在同一次调用中</w:t>
      </w:r>
      <w:r>
        <w:rPr>
          <w:rFonts w:hint="eastAsia"/>
          <w:b/>
          <w:bCs/>
        </w:rPr>
        <w:t xml:space="preserve">互为支撑</w:t>
      </w:r>
      <w:r>
        <w:rPr>
          <w:rFonts w:hint="eastAsia"/>
        </w:rPr>
        <w:t xml:space="preserve">：降级解压缩了精确搜索的状态空间，</w:t>
      </w:r>
      <w:r>
        <w:t xml:space="preserve"> </w:t>
      </w:r>
      <w:r>
        <w:rPr>
          <w:rFonts w:hint="eastAsia"/>
        </w:rPr>
        <w:t xml:space="preserve">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w:t>
      </w:r>
      <w:r>
        <w:t xml:space="preserve"> </w:t>
      </w:r>
      <w:r>
        <w:rPr>
          <w:rFonts w:hint="eastAsia"/>
        </w:rPr>
        <w:t xml:space="preserve">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w:t>
      </w:r>
      <w:r>
        <w:t xml:space="preserve"> </w:t>
      </w:r>
      <w:r>
        <w:rPr>
          <w:rFonts w:hint="eastAsia"/>
        </w:rPr>
        <w:t xml:space="preserve">之间自动切换，且两种结果均附带可解释的模式标注（见</w:t>
      </w:r>
      <w:r>
        <w:t xml:space="preserve"> 5.5 </w:t>
      </w:r>
      <w:r>
        <w:rPr>
          <w:rFonts w:hint="eastAsia"/>
        </w:rPr>
        <w:t xml:space="preserve">节第</w:t>
      </w:r>
      <w:r>
        <w:t xml:space="preserve"> 5 </w:t>
      </w:r>
      <w:r>
        <w:rPr>
          <w:rFonts w:hint="eastAsia"/>
        </w:rPr>
        <w:t xml:space="preserve">条）。</w:t>
      </w:r>
    </w:p>
    <w:p>
      <w:r>
        <w:pict>
          <v:rect style="width:0;height:1.5pt" o:hralign="center" o:hrstd="t" o:hr="t"/>
        </w:pict>
      </w:r>
    </w:p>
    <w:bookmarkEnd w:id="44"/>
    <w:bookmarkEnd w:id="45"/>
    <w:bookmarkStart w:id="48" w:name="附录创造性评述"/>
    <w:p>
      <w:pPr>
        <w:pStyle w:val="Heading2"/>
      </w:pPr>
      <w:r>
        <w:rPr>
          <w:rFonts w:hint="eastAsia"/>
        </w:rPr>
        <w:t xml:space="preserve">附录：创造性评述</w:t>
      </w:r>
    </w:p>
    <w:bookmarkStart w:id="46" w:name="本发明主张的区别技术特征"/>
    <w:p>
      <w:pPr>
        <w:pStyle w:val="Heading3"/>
      </w:pPr>
      <w:r>
        <w:t xml:space="preserve">1. </w:t>
      </w:r>
      <w:r>
        <w:rPr>
          <w:rFonts w:hint="eastAsia"/>
        </w:rPr>
        <w:t xml:space="preserve">本发明主张的区别技术特征</w:t>
      </w:r>
    </w:p>
    <w:p>
      <w:pPr>
        <w:pStyle w:val="FirstParagraph"/>
      </w:pPr>
      <w:r>
        <w:rPr>
          <w:rFonts w:hint="eastAsia"/>
        </w:rPr>
        <w:t xml:space="preserve">本发明主张的区别技术特征是一个</w:t>
      </w:r>
      <w:r>
        <w:rPr>
          <w:rFonts w:hint="eastAsia"/>
          <w:b/>
          <w:bCs/>
        </w:rPr>
        <w:t xml:space="preserve">相互配合的整体方案</w:t>
      </w:r>
      <w:r>
        <w:t xml:space="preserve">——</w:t>
      </w:r>
      <w:r>
        <w:t xml:space="preserve"> </w:t>
      </w:r>
      <w:r>
        <w:rPr>
          <w:rFonts w:hint="eastAsia"/>
          <w:b/>
          <w:bCs/>
        </w:rPr>
        <w:t xml:space="preserve">“在运行时资源预算约束下、以预算驱动求解模式选择、并使两模式互为支撑”的求解架构</w:t>
      </w:r>
      <w:r>
        <w:rPr>
          <w:rFonts w:hint="eastAsia"/>
        </w:rPr>
        <w:t xml:space="preserve">：</w:t>
      </w:r>
    </w:p>
    <w:p>
      <w:pPr>
        <w:pStyle w:val="BodyText"/>
      </w:pPr>
      <w:r>
        <w:rPr>
          <w:rFonts w:hint="eastAsia"/>
        </w:rPr>
        <w:t xml:space="preserve">（1）</w:t>
      </w:r>
      <w:r>
        <w:rPr>
          <w:rFonts w:hint="eastAsia"/>
          <w:b/>
          <w:bCs/>
        </w:rPr>
        <w:t xml:space="preserve">以运行时资源预算驱动求解模式的选择</w:t>
      </w:r>
      <w:r>
        <w:rPr>
          <w:rFonts w:hint="eastAsia"/>
        </w:rPr>
        <w:t xml:space="preserve">：在求解入口处，按目标点数依估算式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w:t>
      </w:r>
      <w:r>
        <w:rPr>
          <w:rFonts w:hint="eastAsia"/>
          <w:b/>
          <w:bCs/>
        </w:rPr>
        <w:t xml:space="preserve">保守估计</w:t>
      </w:r>
      <w:r>
        <w:rPr>
          <w:rFonts w:hint="eastAsia"/>
        </w:rPr>
        <w:t xml:space="preserve">：以实测锚点为基准做“每点约</w:t>
      </w:r>
      <w:r>
        <w:t xml:space="preserve"> 2 </w:t>
      </w:r>
      <w:r>
        <w:rPr>
          <w:rFonts w:hint="eastAsia"/>
        </w:rPr>
        <w:t xml:space="preserve">倍”的</w:t>
      </w:r>
      <w:r>
        <w:t xml:space="preserve"> </w:t>
      </w:r>
      <w:r>
        <w:rPr>
          <w:rFonts w:hint="eastAsia"/>
        </w:rPr>
        <w:t xml:space="preserve">指数外推，再乘以大于</w:t>
      </w:r>
      <w:r>
        <w:t xml:space="preserve"> 1 </w:t>
      </w:r>
      <w:r>
        <w:rPr>
          <w:rFonts w:hint="eastAsia"/>
        </w:rPr>
        <w:t xml:space="preserve">的安全系数）估算“精确求解模式”所需的耗时与峰值内存，</w:t>
      </w:r>
      <w:r>
        <w:t xml:space="preserve"> </w:t>
      </w:r>
      <w:r>
        <w:rPr>
          <w:rFonts w:hint="eastAsia"/>
        </w:rPr>
        <w:t xml:space="preserve">与调用方传入的时间/内存预算比较，自动选择精确模式或降级模式。</w:t>
      </w:r>
      <w:r>
        <w:t xml:space="preserve"> </w:t>
      </w:r>
      <w:r>
        <w:rPr>
          <w:rFonts w:hint="eastAsia"/>
        </w:rPr>
        <w:t xml:space="preserve">其效果是：调用方在</w:t>
      </w:r>
      <w:r>
        <w:rPr>
          <w:rFonts w:hint="eastAsia"/>
          <w:b/>
          <w:bCs/>
        </w:rPr>
        <w:t xml:space="preserve">同一套算法</w:t>
      </w:r>
      <w:r>
        <w:rPr>
          <w:rFonts w:hint="eastAsia"/>
        </w:rPr>
        <w:t xml:space="preserve">内即可按负载与质量要求自主取舍，</w:t>
      </w:r>
      <w:r>
        <w:t xml:space="preserve"> </w:t>
      </w:r>
      <w:r>
        <w:rPr>
          <w:rFonts w:hint="eastAsia"/>
        </w:rPr>
        <w:t xml:space="preserve">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w:t>
      </w:r>
      <w:r>
        <w:t xml:space="preserve"> </w:t>
      </w:r>
      <w:r>
        <w:t xml:space="preserve">-</w:t>
      </w:r>
      <w:r>
        <w:t xml:space="preserve"> </w:t>
      </w:r>
      <w:r>
        <w:rPr>
          <w:rFonts w:hint="eastAsia"/>
          <w:b/>
          <w:bCs/>
        </w:rPr>
        <w:t xml:space="preserve">降级解</w:t>
      </w:r>
      <w:r>
        <w:rPr>
          <w:b/>
          <w:bCs/>
        </w:rPr>
        <w:t xml:space="preserve"> → </w:t>
      </w:r>
      <w:r>
        <w:rPr>
          <w:rFonts w:hint="eastAsia"/>
          <w:b/>
          <w:bCs/>
        </w:rPr>
        <w:t xml:space="preserve">精确模式</w:t>
      </w:r>
      <w:r>
        <w:rPr>
          <w:rFonts w:hint="eastAsia"/>
        </w:rPr>
        <w:t xml:space="preserve">：降级模式求得的可行解，其</w:t>
      </w:r>
      <w:r>
        <w:rPr>
          <w:rFonts w:hint="eastAsia"/>
          <w:b/>
          <w:bCs/>
        </w:rPr>
        <w:t xml:space="preserve">精确能耗</w:t>
      </w:r>
      <w:r>
        <w:rPr>
          <w:rFonts w:hint="eastAsia"/>
        </w:rPr>
        <w:t xml:space="preserve">被用作精确模式中</w:t>
      </w:r>
      <w:r>
        <w:t xml:space="preserve"> </w:t>
      </w:r>
      <w:r>
        <w:rPr>
          <w:rFonts w:hint="eastAsia"/>
        </w:rPr>
        <w:t xml:space="preserve">可采纳下界剪枝的</w:t>
      </w:r>
      <w:r>
        <w:rPr>
          <w:rFonts w:hint="eastAsia"/>
          <w:b/>
          <w:bCs/>
        </w:rPr>
        <w:t xml:space="preserve">初始上界</w:t>
      </w:r>
      <w:r>
        <w:rPr>
          <w:b/>
          <w:bCs/>
        </w:rPr>
        <w:t xml:space="preserve"> </w:t>
      </w:r>
      <m:oMath>
        <m:r>
          <m:t>U</m:t>
        </m:r>
        <m:r>
          <m:t>B</m:t>
        </m:r>
      </m:oMath>
      <w:r>
        <w:rPr>
          <w:rFonts w:hint="eastAsia"/>
        </w:rPr>
        <w:t xml:space="preserve">；上界越紧、剪枝越强，</w:t>
      </w:r>
      <w:r>
        <w:t xml:space="preserve"> </w:t>
      </w:r>
      <w:r>
        <w:rPr>
          <w:rFonts w:hint="eastAsia"/>
        </w:rPr>
        <w:t xml:space="preserve">实测使精确搜索的状态数削减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w:t>
      </w:r>
      <w:r>
        <w:t xml:space="preserve"> </w:t>
      </w:r>
      <w:r>
        <w:t xml:space="preserve">-</w:t>
      </w:r>
      <w:r>
        <w:t xml:space="preserve"> </w:t>
      </w:r>
      <w:r>
        <w:rPr>
          <w:rFonts w:hint="eastAsia"/>
          <w:b/>
          <w:bCs/>
        </w:rPr>
        <w:t xml:space="preserve">精确模式</w:t>
      </w:r>
      <w:r>
        <w:rPr>
          <w:b/>
          <w:bCs/>
        </w:rPr>
        <w:t xml:space="preserve"> → </w:t>
      </w:r>
      <w:r>
        <w:rPr>
          <w:rFonts w:hint="eastAsia"/>
          <w:b/>
          <w:bCs/>
        </w:rPr>
        <w:t xml:space="preserve">降级解</w:t>
      </w:r>
      <w:r>
        <w:rPr>
          <w:rFonts w:hint="eastAsia"/>
        </w:rPr>
        <w:t xml:space="preserve">：精确模式的结论又用于</w:t>
      </w:r>
      <w:r>
        <w:rPr>
          <w:rFonts w:hint="eastAsia"/>
          <w:b/>
          <w:bCs/>
        </w:rPr>
        <w:t xml:space="preserve">判定可行性</w:t>
      </w:r>
      <w:r>
        <w:t xml:space="preserve"> </w:t>
      </w:r>
      <w:r>
        <w:rPr>
          <w:rFonts w:hint="eastAsia"/>
        </w:rPr>
        <w:t xml:space="preserve">（在电量约束下是否存在可行解）并</w:t>
      </w:r>
      <w:r>
        <w:rPr>
          <w:rFonts w:hint="eastAsia"/>
          <w:b/>
          <w:bCs/>
        </w:rPr>
        <w:t xml:space="preserve">确切量化</w:t>
      </w:r>
      <w:r>
        <w:rPr>
          <w:rFonts w:hint="eastAsia"/>
        </w:rPr>
        <w:t xml:space="preserve">降级解的质量（差距）。</w:t>
      </w:r>
    </w:p>
    <w:p>
      <w:pPr>
        <w:pStyle w:val="BodyText"/>
      </w:pPr>
      <w:r>
        <w:rPr>
          <w:rFonts w:hint="eastAsia"/>
        </w:rPr>
        <w:t xml:space="preserve">（3）</w:t>
      </w:r>
      <w:r>
        <w:rPr>
          <w:rFonts w:hint="eastAsia"/>
          <w:b/>
          <w:bCs/>
        </w:rPr>
        <w:t xml:space="preserve">使精确模式在“目标点数</w:t>
      </w:r>
      <w:r>
        <w:rPr>
          <w:b/>
          <w:bCs/>
        </w:rPr>
        <w:t xml:space="preserve"> 20 </w:t>
      </w:r>
      <w:r>
        <w:rPr>
          <w:rFonts w:hint="eastAsia"/>
          <w:b/>
          <w:bCs/>
        </w:rPr>
        <w:t xml:space="preserve">以内”可在线求解的三项实现</w:t>
      </w:r>
      <w:r>
        <w:rPr>
          <w:rFonts w:hint="eastAsia"/>
        </w:rPr>
        <w:t xml:space="preserve">：</w:t>
      </w:r>
      <w:r>
        <w:t xml:space="preserve"> </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w:t>
      </w:r>
      <w:r>
        <w:t xml:space="preserve"> </w:t>
      </w:r>
      <w:r>
        <w:rPr>
          <w:rFonts w:hint="eastAsia"/>
        </w:rPr>
        <w:t xml:space="preserve">以及配合</w:t>
      </w:r>
      <w:r>
        <w:t xml:space="preserve"> (2) </w:t>
      </w:r>
      <w:r>
        <w:rPr>
          <w:rFonts w:hint="eastAsia"/>
        </w:rPr>
        <w:t xml:space="preserve">上界的可采纳下界剪枝。</w:t>
      </w:r>
      <w:r>
        <w:t xml:space="preserve"> </w:t>
      </w:r>
      <w:r>
        <w:rPr>
          <w:rFonts w:hint="eastAsia"/>
        </w:rPr>
        <w:t xml:space="preserve">其效果是使原本需约</w:t>
      </w:r>
      <w:r>
        <w:t xml:space="preserve"> 96.5 s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t xml:space="preserve"> </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w:t>
      </w:r>
      <w:r>
        <w:t xml:space="preserve"> </w:t>
      </w:r>
      <w:r>
        <w:rPr>
          <w:rFonts w:hint="eastAsia"/>
          <w:b/>
          <w:bCs/>
        </w:rPr>
        <w:t xml:space="preserve">让“预算内保证最优”这一承诺在适用规模内可真正兑现</w:t>
      </w:r>
      <w:r>
        <w:t xml:space="preserve">。</w:t>
      </w:r>
      <w:r>
        <w:t xml:space="preserve"> </w:t>
      </w:r>
      <w:r>
        <w:rPr>
          <w:rFonts w:hint="eastAsia"/>
        </w:rPr>
        <w:t xml:space="preserve">分层推进、标签支配、下界松弛等单项可分别采用，</w:t>
      </w:r>
      <w:r>
        <w:t xml:space="preserve"> </w:t>
      </w:r>
      <w:r>
        <w:rPr>
          <w:rFonts w:hint="eastAsia"/>
        </w:rPr>
        <w:t xml:space="preserve">本发明的贡献在于其</w:t>
      </w:r>
      <w:r>
        <w:rPr>
          <w:rFonts w:hint="eastAsia"/>
          <w:b/>
          <w:bCs/>
        </w:rPr>
        <w:t xml:space="preserve">与预算驱动的模式选择及两模式协同的组合</w:t>
      </w:r>
      <w:r>
        <w:rPr>
          <w:rFonts w:hint="eastAsia"/>
        </w:rPr>
        <w:t xml:space="preserve">；</w:t>
      </w:r>
      <w:r>
        <w:t xml:space="preserve"> </w:t>
      </w:r>
      <w:r>
        <w:rPr>
          <w:rFonts w:hint="eastAsia"/>
        </w:rPr>
        <w:t xml:space="preserve">并将“分层推进</w:t>
      </w:r>
      <w:r>
        <w:t xml:space="preserve"> + </w:t>
      </w:r>
      <w:r>
        <w:rPr>
          <w:rFonts w:hint="eastAsia"/>
        </w:rPr>
        <w:t xml:space="preserve">层内压实</w:t>
      </w:r>
      <w:r>
        <w:t xml:space="preserve"> + </w:t>
      </w:r>
      <w:r>
        <w:rPr>
          <w:rFonts w:hint="eastAsia"/>
        </w:rPr>
        <w:t xml:space="preserve">按目标点分组的批量归约”作为一组</w:t>
      </w:r>
      <w:r>
        <w:rPr>
          <w:rFonts w:hint="eastAsia"/>
          <w:b/>
          <w:bCs/>
        </w:rPr>
        <w:t xml:space="preserve">具体实现</w:t>
      </w:r>
      <w:r>
        <w:t xml:space="preserve"> </w:t>
      </w:r>
      <w:r>
        <w:rPr>
          <w:rFonts w:hint="eastAsia"/>
        </w:rPr>
        <w:t xml:space="preserve">在从属权利要求中限定。</w:t>
      </w:r>
    </w:p>
    <w:p>
      <w:pPr>
        <w:pStyle w:val="BodyText"/>
      </w:pPr>
      <w:r>
        <w:rPr>
          <w:rFonts w:hint="eastAsia"/>
        </w:rPr>
        <w:t xml:space="preserve">（4）</w:t>
      </w:r>
      <w:r>
        <w:rPr>
          <w:rFonts w:hint="eastAsia"/>
          <w:b/>
          <w:bCs/>
        </w:rPr>
        <w:t xml:space="preserve">降级模式带有两级质量信息</w:t>
      </w:r>
      <w:r>
        <w:rPr>
          <w:rFonts w:hint="eastAsia"/>
        </w:rPr>
        <w:t xml:space="preserve">：通过</w:t>
      </w:r>
      <w:r>
        <w:t xml:space="preserve"> (2) </w:t>
      </w:r>
      <w:r>
        <w:rPr>
          <w:rFonts w:hint="eastAsia"/>
        </w:rPr>
        <w:t xml:space="preserve">的协同，</w:t>
      </w:r>
      <w:r>
        <w:t xml:space="preserve"> </w:t>
      </w:r>
      <w:r>
        <w:rPr>
          <w:rFonts w:hint="eastAsia"/>
          <w:b/>
          <w:bCs/>
        </w:rPr>
        <w:t xml:space="preserve">两模式同时执行时</w:t>
      </w:r>
      <w:r>
        <w:rPr>
          <w:rFonts w:hint="eastAsia"/>
        </w:rPr>
        <w:t xml:space="preserve">可确切得出降级解与最优解的差距</w:t>
      </w:r>
      <w:r>
        <w:t xml:space="preserve"> </w:t>
      </w:r>
      <w:r>
        <w:rPr>
          <w:rFonts w:hint="eastAsia"/>
        </w:rPr>
        <w:t xml:space="preserve">（70</w:t>
      </w:r>
      <w:r>
        <w:t xml:space="preserve"> </w:t>
      </w:r>
      <w:r>
        <w:rPr>
          <w:rFonts w:hint="eastAsia"/>
        </w:rPr>
        <w:t xml:space="preserve">实例中</w:t>
      </w:r>
      <w:r>
        <w:t xml:space="preserve"> 69 </w:t>
      </w:r>
      <w:r>
        <w:rPr>
          <w:rFonts w:hint="eastAsia"/>
        </w:rPr>
        <w:t xml:space="preserve">个两模式可行的实例实测：45</w:t>
      </w:r>
      <w:r>
        <w:t xml:space="preserve"> </w:t>
      </w:r>
      <w:r>
        <w:rPr>
          <w:rFonts w:hint="eastAsia"/>
        </w:rPr>
        <w:t xml:space="preserve">个（65.2%）序列相同、</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w:t>
      </w:r>
      <w:r>
        <w:t xml:space="preserve"> </w:t>
      </w:r>
      <w:r>
        <w:rPr>
          <w:rFonts w:hint="eastAsia"/>
          <w:b/>
          <w:bCs/>
        </w:rPr>
        <w:t xml:space="preserve">预算不足以完成精确求解时</w:t>
      </w:r>
      <w:r>
        <w:rPr>
          <w:rFonts w:hint="eastAsia"/>
        </w:rPr>
        <w:t xml:space="preserve">，可由求解过程中的</w:t>
      </w:r>
      <w:r>
        <w:rPr>
          <w:rFonts w:hint="eastAsia"/>
          <w:b/>
          <w:bCs/>
        </w:rPr>
        <w:t xml:space="preserve">可采纳下界</w:t>
      </w:r>
      <w:r>
        <w:rPr>
          <w:rFonts w:hint="eastAsia"/>
        </w:rPr>
        <w:t xml:space="preserve">给出差距</w:t>
      </w:r>
      <w:r>
        <w:rPr>
          <w:rFonts w:hint="eastAsia"/>
          <w:b/>
          <w:bCs/>
        </w:rPr>
        <w:t xml:space="preserve">上界</w:t>
      </w:r>
      <w:r>
        <w:t xml:space="preserve"> </w:t>
      </w:r>
      <w:r>
        <w:rPr>
          <w:rFonts w:hint="eastAsia"/>
        </w:rPr>
        <w:t xml:space="preserve">——该上界对任意实例成立，但实测较松（均值约</w:t>
      </w:r>
      <w:r>
        <w:t xml:space="preserve"> </w:t>
      </w:r>
      <w:r>
        <w:rPr>
          <w:rFonts w:hint="eastAsia"/>
        </w:rPr>
        <w:t xml:space="preserve">72%、最大</w:t>
      </w:r>
      <w:r>
        <w:t xml:space="preserve"> </w:t>
      </w:r>
      <w:r>
        <w:rPr>
          <w:rFonts w:hint="eastAsia"/>
        </w:rPr>
        <w:t xml:space="preserve">189.5%），</w:t>
      </w:r>
      <w:r>
        <w:t xml:space="preserve"> </w:t>
      </w:r>
      <w:r>
        <w:rPr>
          <w:rFonts w:hint="eastAsia"/>
        </w:rPr>
        <w:t xml:space="preserve">其价值在于提供</w:t>
      </w:r>
      <w:r>
        <w:rPr>
          <w:rFonts w:hint="eastAsia"/>
          <w:b/>
          <w:bCs/>
        </w:rPr>
        <w:t xml:space="preserve">保证的形式</w:t>
      </w:r>
      <w:r>
        <w:rPr>
          <w:rFonts w:hint="eastAsia"/>
        </w:rPr>
        <w:t xml:space="preserve">而非紧致性。</w:t>
      </w:r>
      <w:r>
        <w:t xml:space="preserve"> </w:t>
      </w:r>
      <w:r>
        <w:rPr>
          <w:rFonts w:hint="eastAsia"/>
        </w:rPr>
        <w:t xml:space="preserve">前者为</w:t>
      </w:r>
      <w:r>
        <w:rPr>
          <w:rFonts w:hint="eastAsia"/>
          <w:b/>
          <w:bCs/>
        </w:rPr>
        <w:t xml:space="preserve">实测统计</w:t>
      </w:r>
      <w:r>
        <w:rPr>
          <w:rFonts w:hint="eastAsia"/>
        </w:rPr>
        <w:t xml:space="preserve">，不构成任意实例的质量上界。</w:t>
      </w:r>
    </w:p>
    <w:p>
      <w:pPr>
        <w:pStyle w:val="BodyText"/>
      </w:pPr>
      <w:r>
        <w:rPr>
          <w:rFonts w:hint="eastAsia"/>
        </w:rPr>
        <w:t xml:space="preserve">建议在权利要求中把上述</w:t>
      </w:r>
      <w:r>
        <w:t xml:space="preserve"> (1)~(4) </w:t>
      </w:r>
      <w:r>
        <w:rPr>
          <w:rFonts w:hint="eastAsia"/>
        </w:rPr>
        <w:t xml:space="preserve">作为</w:t>
      </w:r>
      <w:r>
        <w:rPr>
          <w:rFonts w:hint="eastAsia"/>
          <w:b/>
          <w:bCs/>
        </w:rPr>
        <w:t xml:space="preserve">一个整体技术方案</w:t>
      </w:r>
      <w:r>
        <w:rPr>
          <w:rFonts w:hint="eastAsia"/>
        </w:rPr>
        <w:t xml:space="preserve">主张，</w:t>
      </w:r>
      <w:r>
        <w:t xml:space="preserve"> </w:t>
      </w:r>
      <w:r>
        <w:rPr>
          <w:rFonts w:hint="eastAsia"/>
        </w:rPr>
        <w:t xml:space="preserve">而非拆分为彼此独立的特征。</w:t>
      </w:r>
    </w:p>
    <w:bookmarkEnd w:id="46"/>
    <w:bookmarkStart w:id="47" w:name="建议主张的权利要求要点"/>
    <w:p>
      <w:pPr>
        <w:pStyle w:val="Heading3"/>
      </w:pPr>
      <w:r>
        <w:t xml:space="preserve">2. </w:t>
      </w:r>
      <w:r>
        <w:rPr>
          <w:rFonts w:hint="eastAsia"/>
        </w:rPr>
        <w:t xml:space="preserve">建议主张的权利要求要点</w:t>
      </w:r>
    </w:p>
    <w:p>
      <w:pPr>
        <w:pStyle w:val="Compact"/>
        <w:numPr>
          <w:ilvl w:val="0"/>
          <w:numId w:val="1017"/>
        </w:numPr>
      </w:pPr>
      <w:r>
        <w:rPr>
          <w:rFonts w:hint="eastAsia"/>
          <w:b/>
          <w:bCs/>
        </w:rPr>
        <w:t xml:space="preserve">独立权利要求（方法）</w:t>
      </w:r>
      <w:r>
        <w:rPr>
          <w:rFonts w:hint="eastAsia"/>
        </w:rPr>
        <w:t xml:space="preserve">：接收目标点集合、仓库位置、无人机参数</w:t>
      </w:r>
      <w:r>
        <w:t xml:space="preserve"> </w:t>
      </w:r>
      <w:r>
        <w:rPr>
          <w:rFonts w:hint="eastAsia"/>
        </w:rPr>
        <w:t xml:space="preserve">（含空载能耗率</w:t>
      </w:r>
      <w:r>
        <w:t xml:space="preserve"> </w:t>
      </w:r>
      <m:oMath>
        <m:r>
          <m:t>α</m:t>
        </m:r>
      </m:oMath>
      <w:r>
        <w:rPr>
          <w:rFonts w:hint="eastAsia"/>
        </w:rPr>
        <w:t xml:space="preserve">、载重敏感系数</w:t>
      </w:r>
      <w:r>
        <w:t xml:space="preserve"> </w:t>
      </w:r>
      <m:oMath>
        <m:r>
          <m:t>β</m:t>
        </m:r>
      </m:oMath>
      <w:r>
        <w:rPr>
          <w:rFonts w:hint="eastAsia"/>
        </w:rPr>
        <w:t xml:space="preserve">、载重上限、电池容量）</w:t>
      </w:r>
      <w:r>
        <w:t xml:space="preserve"> </w:t>
      </w:r>
      <w:r>
        <w:rPr>
          <w:rFonts w:hint="eastAsia"/>
        </w:rPr>
        <w:t xml:space="preserve">以及</w:t>
      </w:r>
      <w:r>
        <w:rPr>
          <w:rFonts w:hint="eastAsia"/>
          <w:b/>
          <w:bCs/>
        </w:rPr>
        <w:t xml:space="preserve">运行时资源预算</w:t>
      </w:r>
      <w:r>
        <w:rPr>
          <w:rFonts w:hint="eastAsia"/>
        </w:rPr>
        <w:t xml:space="preserve">（求解时限与/或可用内存）；</w:t>
      </w:r>
      <w:r>
        <w:t xml:space="preserve"> </w:t>
      </w:r>
      <w:r>
        <w:rPr>
          <w:rFonts w:hint="eastAsia"/>
        </w:rPr>
        <w:t xml:space="preserve">以</w:t>
      </w:r>
      <w:r>
        <w:rPr>
          <w:rFonts w:hint="eastAsia"/>
          <w:b/>
          <w:bCs/>
        </w:rPr>
        <w:t xml:space="preserve">载重感知的等效电量距离</w:t>
      </w:r>
      <w:r>
        <w:rPr>
          <w:rFonts w:hint="eastAsia"/>
        </w:rPr>
        <w:t xml:space="preserve">（即按各航段出发载重对几何距离加权所得的边代价）为边代价，</w:t>
      </w:r>
      <w:r>
        <w:t xml:space="preserve"> </w:t>
      </w:r>
      <w:r>
        <w:rPr>
          <w:rFonts w:hint="eastAsia"/>
        </w:rPr>
        <w:t xml:space="preserve">构造一个满足载重上限与电量约束的可行访问顺序</w:t>
      </w:r>
      <w:r>
        <w:t xml:space="preserve"> </w:t>
      </w:r>
      <w:r>
        <w:rPr>
          <w:rFonts w:hint="eastAsia"/>
        </w:rPr>
        <w:t xml:space="preserve">（构造阶段可采用逐点返航电量预留作保守预筛，最终可行性判据为全程累计能耗不超过电池容量）；</w:t>
      </w:r>
      <w:r>
        <w:t xml:space="preserve"> </w:t>
      </w:r>
      <w:r>
        <w:rPr>
          <w:rFonts w:hint="eastAsia"/>
        </w:rPr>
        <w:t xml:space="preserve">按目标点数</w:t>
      </w:r>
      <w:r>
        <w:t xml:space="preserve"> </w:t>
      </w:r>
      <m:oMath>
        <m:r>
          <m:t>n</m:t>
        </m:r>
      </m:oMath>
      <w:r>
        <w:t xml:space="preserve"> </w:t>
      </w:r>
      <w:r>
        <w:rPr>
          <w:rFonts w:hint="eastAsia"/>
        </w:rPr>
        <w:t xml:space="preserve">依</w:t>
      </w:r>
      <w:r>
        <w:rPr>
          <w:rFonts w:hint="eastAsia"/>
          <w:b/>
          <w:bCs/>
        </w:rPr>
        <w:t xml:space="preserve">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t xml:space="preserve"> </w:t>
      </w:r>
      <w:r>
        <w:rPr>
          <w:rFonts w:hint="eastAsia"/>
        </w:rPr>
        <w:t xml:space="preserve">（固定开销</w:t>
      </w:r>
      <w:r>
        <w:t xml:space="preserve"> + </w:t>
      </w:r>
      <w:r>
        <w:rPr>
          <w:rFonts w:hint="eastAsia"/>
        </w:rPr>
        <w:t xml:space="preserve">以</w:t>
      </w:r>
      <w:r>
        <w:t xml:space="preserve"> </w:t>
      </w:r>
      <m:oMath>
        <m:r>
          <m:t>n</m:t>
        </m:r>
        <m:r>
          <m:rPr>
            <m:sty m:val="p"/>
          </m:rPr>
          <m:t>=</m:t>
        </m:r>
        <m:r>
          <m:t>20</m:t>
        </m:r>
      </m:oMath>
      <w:r>
        <w:t xml:space="preserve"> </w:t>
      </w:r>
      <w:r>
        <w:rPr>
          <w:rFonts w:hint="eastAsia"/>
        </w:rPr>
        <w:t xml:space="preserve">为锚的指数项，再乘以大于</w:t>
      </w:r>
      <w:r>
        <w:t xml:space="preserve"> 1 </w:t>
      </w:r>
      <w:r>
        <w:rPr>
          <w:rFonts w:hint="eastAsia"/>
        </w:rPr>
        <w:t xml:space="preserve">的安全系数）</w:t>
      </w:r>
      <w:r>
        <w:t xml:space="preserve"> </w:t>
      </w:r>
      <w:r>
        <w:rPr>
          <w:rFonts w:hint="eastAsia"/>
        </w:rPr>
        <w:t xml:space="preserve">估算精确求解所需的耗时与峰值内存，并与所述预算比较；</w:t>
      </w:r>
      <w:r>
        <w:t xml:space="preserve"> </w:t>
      </w:r>
      <w:r>
        <w:rPr>
          <w:rFonts w:hint="eastAsia"/>
          <w:b/>
          <w:bCs/>
        </w:rPr>
        <w:t xml:space="preserve">当估算值均在预算之内时</w:t>
      </w:r>
      <w:r>
        <w:rPr>
          <w:rFonts w:hint="eastAsia"/>
        </w:rPr>
        <w:t xml:space="preserve">，以上述可行解的</w:t>
      </w:r>
      <w:r>
        <w:rPr>
          <w:rFonts w:hint="eastAsia"/>
          <w:b/>
          <w:bCs/>
        </w:rPr>
        <w:t xml:space="preserve">精确能耗</w:t>
      </w:r>
      <w:r>
        <w:rPr>
          <w:rFonts w:hint="eastAsia"/>
        </w:rPr>
        <w:t xml:space="preserve">为剪枝上界，执行</w:t>
      </w:r>
      <w:r>
        <w:t xml:space="preserve"> </w:t>
      </w:r>
      <w:r>
        <w:t xml:space="preserve">“</w:t>
      </w:r>
      <w:r>
        <w:rPr>
          <w:rFonts w:hint="eastAsia"/>
          <w:b/>
          <w:bCs/>
        </w:rPr>
        <w:t xml:space="preserve">分层状态推进</w:t>
      </w:r>
      <w:r>
        <w:rPr>
          <w:b/>
          <w:bCs/>
        </w:rPr>
        <w:t xml:space="preserve"> + </w:t>
      </w:r>
      <w:r>
        <w:rPr>
          <w:rFonts w:hint="eastAsia"/>
          <w:b/>
          <w:bCs/>
        </w:rPr>
        <w:t xml:space="preserve">层内压实</w:t>
      </w:r>
      <w:r>
        <w:rPr>
          <w:b/>
          <w:bCs/>
        </w:rPr>
        <w:t xml:space="preserve"> + </w:t>
      </w:r>
      <w:r>
        <w:rPr>
          <w:rFonts w:hint="eastAsia"/>
          <w:b/>
          <w:bCs/>
        </w:rPr>
        <w:t xml:space="preserve">按目标点分组的批量归约</w:t>
      </w:r>
      <w:r>
        <w:rPr>
          <w:b/>
          <w:bCs/>
        </w:rPr>
        <w:t xml:space="preserve"> + </w:t>
      </w:r>
      <w:r>
        <w:rPr>
          <w:rFonts w:hint="eastAsia"/>
          <w:b/>
          <w:bCs/>
        </w:rPr>
        <w:t xml:space="preserve">可采纳下界剪枝</w:t>
      </w:r>
      <w:r>
        <w:t xml:space="preserve">”</w:t>
      </w:r>
      <w:r>
        <w:t xml:space="preserve"> </w:t>
      </w:r>
      <w:r>
        <w:rPr>
          <w:rFonts w:hint="eastAsia"/>
        </w:rPr>
        <w:t xml:space="preserve">的精确求解，得到能量最优序列；</w:t>
      </w:r>
      <w:r>
        <w:t xml:space="preserve"> </w:t>
      </w:r>
      <w:r>
        <w:rPr>
          <w:rFonts w:hint="eastAsia"/>
          <w:b/>
          <w:bCs/>
        </w:rPr>
        <w:t xml:space="preserve">否则</w:t>
      </w:r>
      <w:r>
        <w:rPr>
          <w:rFonts w:hint="eastAsia"/>
        </w:rPr>
        <w:t xml:space="preserve">直接输出该可行解；</w:t>
      </w:r>
      <w:r>
        <w:t xml:space="preserve"> </w:t>
      </w:r>
      <w:r>
        <w:rPr>
          <w:rFonts w:hint="eastAsia"/>
          <w:b/>
          <w:bCs/>
        </w:rPr>
        <w:t xml:space="preserve">若构造阶段与精确判定均未能获得可行解，则输出不可行判定并给出原因</w:t>
      </w:r>
      <w:r>
        <w:rPr>
          <w:rFonts w:hint="eastAsia"/>
        </w:rPr>
        <w:t xml:space="preserve">；</w:t>
      </w:r>
      <w:r>
        <w:t xml:space="preserve"> </w:t>
      </w:r>
      <w:r>
        <w:rPr>
          <w:rFonts w:hint="eastAsia"/>
        </w:rPr>
        <w:t xml:space="preserve">对最终序列逐段模拟并输出可行路线与所用模式。</w:t>
      </w:r>
    </w:p>
    <w:p>
      <w:pPr>
        <w:pStyle w:val="Compact"/>
        <w:numPr>
          <w:ilvl w:val="0"/>
          <w:numId w:val="1017"/>
        </w:numPr>
      </w:pPr>
      <w:r>
        <w:rPr>
          <w:rFonts w:hint="eastAsia"/>
          <w:b/>
          <w:bCs/>
        </w:rPr>
        <w:t xml:space="preserve">从属权利要求</w:t>
      </w:r>
      <w:r>
        <w:rPr>
          <w:rFonts w:hint="eastAsia"/>
        </w:rPr>
        <w:t xml:space="preserve">：预算估算采用“以实测锚点按每点约</w:t>
      </w:r>
      <w:r>
        <w:t xml:space="preserve"> 2 </w:t>
      </w:r>
      <w:r>
        <w:rPr>
          <w:rFonts w:hint="eastAsia"/>
        </w:rPr>
        <w:t xml:space="preserve">倍指数外推并乘以安全系数”；</w:t>
      </w:r>
      <w:r>
        <w:t xml:space="preserve"> </w:t>
      </w:r>
      <w:r>
        <w:rPr>
          <w:rFonts w:hint="eastAsia"/>
        </w:rPr>
        <w:t xml:space="preserve">估算值超预算即降级（含“点数越界即降级”）；剪枝上界取自降级解的</w:t>
      </w:r>
      <w:r>
        <w:rPr>
          <w:rFonts w:hint="eastAsia"/>
          <w:b/>
          <w:bCs/>
        </w:rPr>
        <w:t xml:space="preserve">精确能耗</w:t>
      </w:r>
      <w:r>
        <w:t xml:space="preserve"> </w:t>
      </w:r>
      <w:r>
        <w:rPr>
          <w:rFonts w:hint="eastAsia"/>
        </w:rPr>
        <w:t xml:space="preserve">（而非保留位数不足的近似值）；可采纳下界采用“入边指派松弛”形式；</w:t>
      </w:r>
      <w:r>
        <w:t xml:space="preserve"> </w:t>
      </w:r>
      <w:r>
        <w:rPr>
          <w:rFonts w:hint="eastAsia"/>
        </w:rPr>
        <w:t xml:space="preserve">分层状态推进中层内压实以降低峰值内存；</w:t>
      </w:r>
      <w:r>
        <w:rPr>
          <w:rFonts w:hint="eastAsia"/>
          <w:b/>
          <w:bCs/>
        </w:rPr>
        <w:t xml:space="preserve">电量约束作为可行性闸门</w:t>
      </w:r>
      <w:r>
        <w:t xml:space="preserve"> </w:t>
      </w:r>
      <w:r>
        <w:rPr>
          <w:rFonts w:hint="eastAsia"/>
        </w:rPr>
        <w:t xml:space="preserve">（电量约束不改变最优序列、仅决定可行性）的判定；</w:t>
      </w:r>
      <w:r>
        <w:t xml:space="preserve"> </w:t>
      </w:r>
      <w:r>
        <w:rPr>
          <w:rFonts w:hint="eastAsia"/>
        </w:rPr>
        <w:t xml:space="preserve">多起点（n</w:t>
      </w:r>
      <w:r>
        <w:t xml:space="preserve"> </w:t>
      </w:r>
      <w:r>
        <w:rPr>
          <w:rFonts w:hint="eastAsia"/>
        </w:rPr>
        <w:t xml:space="preserve">起点）构造；2-opt</w:t>
      </w:r>
      <w:r>
        <w:t xml:space="preserve"> / Or-opt </w:t>
      </w:r>
      <w:r>
        <w:rPr>
          <w:rFonts w:hint="eastAsia"/>
        </w:rPr>
        <w:t xml:space="preserve">的受影响段增量校验；变邻域交替；</w:t>
      </w:r>
      <w:r>
        <w:t xml:space="preserve"> </w:t>
      </w:r>
      <w:r>
        <w:rPr>
          <w:rFonts w:hint="eastAsia"/>
        </w:rPr>
        <w:t xml:space="preserve">输出结果中包含可行性标记、所用模式标注与告警信息。</w:t>
      </w:r>
    </w:p>
    <w:p>
      <w:pPr>
        <w:pStyle w:val="Compact"/>
        <w:numPr>
          <w:ilvl w:val="0"/>
          <w:numId w:val="1017"/>
        </w:numPr>
      </w:pPr>
      <w:r>
        <w:rPr>
          <w:rFonts w:hint="eastAsia"/>
          <w:b/>
          <w:bCs/>
        </w:rPr>
        <w:t xml:space="preserve">建议代理人一并撰写装置权项与存储介质权项</w:t>
      </w:r>
      <w:r>
        <w:rPr>
          <w:rFonts w:hint="eastAsia"/>
        </w:rPr>
        <w:t xml:space="preserve">：</w:t>
      </w:r>
      <w:r>
        <w:t xml:space="preserve"> </w:t>
      </w:r>
      <w:r>
        <w:t xml:space="preserve">§8.7 </w:t>
      </w:r>
      <w:r>
        <w:rPr>
          <w:rFonts w:hint="eastAsia"/>
        </w:rPr>
        <w:t xml:space="preserve">已描述本方法的服务化实现形态（接收参数与预算、返回路线的计算装置），</w:t>
      </w:r>
      <w:r>
        <w:t xml:space="preserve"> </w:t>
      </w:r>
      <w:r>
        <w:rPr>
          <w:rFonts w:hint="eastAsia"/>
        </w:rPr>
        <w:t xml:space="preserve">据此可支持装置与计算机可读存储介质两类权利要求。</w:t>
      </w:r>
    </w:p>
    <w:bookmarkEnd w:id="47"/>
    <w:bookmarkEnd w:id="48"/>
    <w:bookmarkEnd w:id="49"/>
    <w:p>
      <w:r>
        <w:br w:type="page"/>
      </w:r>
    </w:p>
    <w:p>
      <w:pPr>
        <w:jc w:val="center"/>
      </w:pPr>
      <w:r>
        <w:rPr>
          <w:rFonts w:ascii="Times New Roman" w:hAnsi="Times New Roman" w:eastAsia="黑体"/>
          <w:color w:val="000000"/>
          <w:sz w:val="32"/>
        </w:rPr>
        <w:t>说明书附图</w:t>
      </w:r>
    </w:p>
    <w:p/>
    <w:p>
      <w:pPr>
        <w:jc w:val="center"/>
      </w:pPr>
      <w:r>
        <w:drawing>
          <wp:inlin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10"/>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11"/>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12"/>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3"/>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4"/>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5"/>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6"/>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7"/>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8"/>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notePr>
        <w:numRestart w:val="eachSect"/>
      </w:footnote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宋体" w:hAnsi="Times New Roman"/>
      <w:sz w:val="21"/>
      <w:szCs w:val="21"/>
    </w:rPr>
  </w:style>
  <w:style w:styleId="BodyText" w:type="paragraph">
    <w:name w:val="Body Text"/>
    <w:basedOn w:val="Normal"/>
    <w:link w:val="BodyTextChar"/>
    <w:qFormat/>
    <w:pPr>
      <w:spacing w:line="360" w:lineRule="auto"/>
      <w:ind w:firstLine="420" w:firstLineChars="200"/>
    </w:pPr>
    <w:rPr>
      <w:rFonts w:ascii="Times New Roman" w:cs="Times New Roman" w:eastAsia="宋体" w:hAnsi="Times New Roman"/>
      <w:sz w:val="21"/>
      <w:szCs w:val="21"/>
    </w:rPr>
  </w:style>
  <w:style w:customStyle="1" w:styleId="FirstParagraph" w:type="paragraph">
    <w:name w:val="First Paragraph"/>
    <w:basedOn w:val="BodyText"/>
    <w:next w:val="BodyText"/>
    <w:qFormat/>
    <w:rPr>
      <w:rFonts w:ascii="Times New Roman" w:cs="Times New Roman" w:eastAsia="宋体" w:hAnsi="Times New Roman"/>
      <w:sz w:val="21"/>
      <w:szCs w:val="21"/>
    </w:rPr>
  </w:style>
  <w:style w:customStyle="1" w:styleId="Compact" w:type="paragraph">
    <w:name w:val="Compact"/>
    <w:basedOn w:val="BodyText"/>
    <w:qFormat/>
    <w:pPr>
      <w:spacing w:after="36" w:before="36"/>
    </w:pPr>
    <w:rPr>
      <w:rFonts w:ascii="Times New Roman" w:cs="Times New Roman" w:eastAsia="宋体" w:hAnsi="Times New Roman"/>
      <w:sz w:val="21"/>
      <w:szCs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sz w:val="21"/>
      <w:szCs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sz w:val="21"/>
      <w:szCs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楷体" w:hAnsi="Times New Roman"/>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宋体" w:hAnsi="Times New Roman"/>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宋体" w:hAnsi="Times New Roman"/>
      <w:sz w:val="21"/>
      <w:szCs w:val="21"/>
    </w:rPr>
  </w:style>
  <w:style w:customStyle="1" w:styleId="ImageCaption" w:type="paragraph">
    <w:name w:val="Image Caption"/>
    <w:basedOn w:val="Caption"/>
    <w:rPr>
      <w:rFonts w:ascii="Times New Roman" w:cs="Times New Roman" w:eastAsia="宋体" w:hAnsi="Times New Roman"/>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2026-10-08T04:10:02Z</dcterms:created>
  <dcterms:modified xsi:type="dcterms:W3CDTF">2026-10-08T04:10:02Z</dcterms:modified>
</cp:coreProperties>
</file>

<file path=docProps/custom.xml><?xml version="1.0" encoding="utf-8"?>
<Properties xmlns="http://schemas.openxmlformats.org/officeDocument/2006/custom-properties" xmlns:vt="http://schemas.openxmlformats.org/officeDocument/2006/docPropsVTypes"/>
</file>