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rPr>
          <w:rFonts w:asciiTheme="minorEastAsia" w:hAnsiTheme="minorEastAsia" w:eastAsiaTheme="minorEastAsia"/>
          <w:b/>
          <w:bCs/>
          <w:i w:val="0"/>
          <w:iCs/>
          <w:sz w:val="28"/>
          <w:szCs w:val="28"/>
        </w:rPr>
      </w:pPr>
      <w:r>
        <w:rPr>
          <w:rFonts w:hint="eastAsia" w:asciiTheme="minorEastAsia" w:hAnsiTheme="minorEastAsia" w:eastAsiaTheme="minorEastAsia"/>
          <w:b/>
          <w:bCs/>
          <w:i w:val="0"/>
          <w:iCs/>
          <w:sz w:val="28"/>
          <w:szCs w:val="28"/>
        </w:rPr>
        <w:t>长沙军民先进技术研究有限公司</w:t>
      </w:r>
    </w:p>
    <w:p>
      <w:pPr>
        <w:spacing w:line="360" w:lineRule="auto"/>
        <w:jc w:val="center"/>
        <w:rPr>
          <w:rFonts w:asciiTheme="minorEastAsia" w:hAnsiTheme="minorEastAsia" w:eastAsiaTheme="minorEastAsia"/>
          <w:b/>
          <w:bCs/>
          <w:i w:val="0"/>
          <w:sz w:val="28"/>
          <w:szCs w:val="28"/>
        </w:rPr>
      </w:pPr>
      <w:r>
        <w:rPr>
          <w:rFonts w:hint="eastAsia" w:asciiTheme="minorEastAsia" w:hAnsiTheme="minorEastAsia" w:eastAsiaTheme="minorEastAsia"/>
          <w:b/>
          <w:bCs/>
          <w:i w:val="0"/>
          <w:sz w:val="28"/>
          <w:szCs w:val="28"/>
        </w:rPr>
        <w:t>技术交底书</w:t>
      </w:r>
    </w:p>
    <w:p>
      <w:pPr>
        <w:widowControl w:val="0"/>
        <w:snapToGrid w:val="0"/>
        <w:spacing w:beforeLines="50"/>
        <w:ind w:firstLine="105" w:firstLineChars="50"/>
        <w:rPr>
          <w:rFonts w:ascii="宋体" w:hAnsi="宋体" w:eastAsia="宋体"/>
          <w:bCs/>
          <w:i w:val="0"/>
          <w:iCs/>
          <w:sz w:val="21"/>
          <w:szCs w:val="21"/>
        </w:rPr>
      </w:pPr>
      <w:r>
        <w:rPr>
          <w:rFonts w:ascii="Times New Roman" w:hAnsi="Times New Roman" w:eastAsiaTheme="minorEastAsia"/>
          <w:i w:val="0"/>
          <w:kern w:val="2"/>
          <w:sz w:val="21"/>
          <w:szCs w:val="21"/>
        </w:rPr>
        <w:t>编号：</w:t>
      </w:r>
      <w:r>
        <w:rPr>
          <w:rFonts w:hint="eastAsia" w:ascii="Times New Roman" w:hAnsi="Times New Roman" w:eastAsiaTheme="minorEastAsia"/>
          <w:i w:val="0"/>
          <w:kern w:val="2"/>
          <w:sz w:val="21"/>
          <w:szCs w:val="21"/>
        </w:rPr>
        <w:t>XJY/JL 029-2021            版本号：V</w:t>
      </w:r>
      <w:r>
        <w:rPr>
          <w:rFonts w:ascii="Times New Roman" w:hAnsi="Times New Roman" w:eastAsiaTheme="minorEastAsia"/>
          <w:i w:val="0"/>
          <w:kern w:val="2"/>
          <w:sz w:val="21"/>
          <w:szCs w:val="21"/>
        </w:rPr>
        <w:t>1.0</w:t>
      </w:r>
      <w:r>
        <w:rPr>
          <w:rFonts w:hint="eastAsia" w:ascii="Times New Roman" w:hAnsi="Times New Roman" w:eastAsiaTheme="minorEastAsia"/>
          <w:i w:val="0"/>
          <w:kern w:val="2"/>
          <w:sz w:val="21"/>
          <w:szCs w:val="21"/>
        </w:rPr>
        <w:t xml:space="preserve">          </w:t>
      </w:r>
      <w:r>
        <w:rPr>
          <w:rFonts w:ascii="Times New Roman" w:hAnsi="Times New Roman" w:eastAsiaTheme="minorEastAsia"/>
          <w:i w:val="0"/>
          <w:kern w:val="2"/>
          <w:sz w:val="21"/>
          <w:szCs w:val="21"/>
        </w:rPr>
        <w:t xml:space="preserve">  </w:t>
      </w:r>
      <w:r>
        <w:rPr>
          <w:rFonts w:hint="eastAsia" w:ascii="Times New Roman" w:hAnsi="Times New Roman" w:eastAsiaTheme="minorEastAsia"/>
          <w:i w:val="0"/>
          <w:kern w:val="2"/>
          <w:sz w:val="21"/>
          <w:szCs w:val="21"/>
        </w:rPr>
        <w:t xml:space="preserve"> 流水号：</w:t>
      </w:r>
      <w:r>
        <w:rPr>
          <w:rFonts w:hint="eastAsia" w:ascii="宋体" w:hAnsi="宋体" w:eastAsia="宋体"/>
          <w:bCs/>
          <w:i w:val="0"/>
          <w:iCs/>
          <w:sz w:val="21"/>
          <w:szCs w:val="21"/>
        </w:rPr>
        <w:t xml:space="preserve">                                                            </w:t>
      </w:r>
    </w:p>
    <w:tbl>
      <w:tblPr>
        <w:tblStyle w:val="3"/>
        <w:tblW w:w="98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2"/>
        <w:gridCol w:w="954"/>
        <w:gridCol w:w="1761"/>
        <w:gridCol w:w="17"/>
        <w:gridCol w:w="722"/>
        <w:gridCol w:w="962"/>
        <w:gridCol w:w="1276"/>
        <w:gridCol w:w="502"/>
        <w:gridCol w:w="352"/>
        <w:gridCol w:w="202"/>
        <w:gridCol w:w="136"/>
        <w:gridCol w:w="245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申请人名称</w:t>
            </w:r>
          </w:p>
        </w:tc>
        <w:tc>
          <w:tcPr>
            <w:tcW w:w="8388" w:type="dxa"/>
            <w:gridSpan w:val="10"/>
            <w:vAlign w:val="center"/>
          </w:tcPr>
          <w:p>
            <w:pPr>
              <w:spacing w:line="300" w:lineRule="auto"/>
              <w:jc w:val="both"/>
              <w:rPr>
                <w:bCs/>
                <w:i w:val="0"/>
                <w:iCs/>
                <w:sz w:val="21"/>
                <w:szCs w:val="21"/>
              </w:rPr>
            </w:pPr>
            <w:r>
              <w:rPr>
                <w:rFonts w:hint="eastAsia"/>
                <w:bCs/>
                <w:i w:val="0"/>
                <w:iCs/>
                <w:sz w:val="21"/>
                <w:szCs w:val="21"/>
              </w:rPr>
              <w:t>长沙军民先进技术研究有限公司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申请人地址</w:t>
            </w:r>
          </w:p>
          <w:p>
            <w:pPr>
              <w:jc w:val="both"/>
              <w:rPr>
                <w:b/>
                <w:bCs/>
                <w:i w:val="0"/>
                <w:iCs/>
                <w:color w:val="FF0000"/>
                <w:sz w:val="21"/>
                <w:szCs w:val="21"/>
              </w:rPr>
            </w:pPr>
            <w:r>
              <w:rPr>
                <w:rFonts w:hint="eastAsia"/>
                <w:b/>
                <w:bCs/>
                <w:i w:val="0"/>
                <w:iCs/>
                <w:color w:val="FF0000"/>
                <w:sz w:val="13"/>
                <w:szCs w:val="13"/>
              </w:rPr>
              <w:t>请填写详细地址</w:t>
            </w:r>
          </w:p>
        </w:tc>
        <w:tc>
          <w:tcPr>
            <w:tcW w:w="8388" w:type="dxa"/>
            <w:gridSpan w:val="10"/>
            <w:vAlign w:val="center"/>
          </w:tcPr>
          <w:p>
            <w:pPr>
              <w:spacing w:line="300" w:lineRule="auto"/>
              <w:jc w:val="both"/>
              <w:rPr>
                <w:bCs/>
                <w:i w:val="0"/>
                <w:iCs/>
                <w:sz w:val="21"/>
                <w:szCs w:val="21"/>
              </w:rPr>
            </w:pPr>
            <w:r>
              <w:rPr>
                <w:rFonts w:hint="eastAsia"/>
                <w:bCs/>
                <w:i w:val="0"/>
                <w:iCs/>
                <w:sz w:val="21"/>
                <w:szCs w:val="21"/>
              </w:rPr>
              <w:t>长沙高新开发区青山路699号湖南省军民融合科技创新产业园3栋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申请人统一社会信用代码</w:t>
            </w:r>
          </w:p>
        </w:tc>
        <w:tc>
          <w:tcPr>
            <w:tcW w:w="4738" w:type="dxa"/>
            <w:gridSpan w:val="5"/>
            <w:vAlign w:val="center"/>
          </w:tcPr>
          <w:p>
            <w:pPr>
              <w:spacing w:line="300" w:lineRule="auto"/>
              <w:jc w:val="both"/>
              <w:rPr>
                <w:bCs/>
                <w:i w:val="0"/>
                <w:iCs/>
                <w:sz w:val="21"/>
                <w:szCs w:val="21"/>
              </w:rPr>
            </w:pPr>
            <w:r>
              <w:rPr>
                <w:bCs/>
                <w:i w:val="0"/>
                <w:iCs/>
                <w:sz w:val="21"/>
                <w:szCs w:val="21"/>
              </w:rPr>
              <w:t>91430100MA4Q8FDH4U</w:t>
            </w:r>
          </w:p>
        </w:tc>
        <w:tc>
          <w:tcPr>
            <w:tcW w:w="854" w:type="dxa"/>
            <w:gridSpan w:val="2"/>
            <w:vAlign w:val="center"/>
          </w:tcPr>
          <w:p>
            <w:pPr>
              <w:spacing w:line="300" w:lineRule="auto"/>
              <w:jc w:val="both"/>
              <w:rPr>
                <w:bCs/>
                <w:i w:val="0"/>
                <w:iCs/>
                <w:sz w:val="21"/>
                <w:szCs w:val="21"/>
              </w:rPr>
            </w:pPr>
            <w:r>
              <w:rPr>
                <w:rFonts w:hint="eastAsia"/>
                <w:bCs/>
                <w:i w:val="0"/>
                <w:iCs/>
                <w:sz w:val="21"/>
                <w:szCs w:val="21"/>
              </w:rPr>
              <w:t>邮编</w:t>
            </w:r>
          </w:p>
        </w:tc>
        <w:tc>
          <w:tcPr>
            <w:tcW w:w="2796" w:type="dxa"/>
            <w:gridSpan w:val="3"/>
            <w:vAlign w:val="center"/>
          </w:tcPr>
          <w:p>
            <w:pPr>
              <w:spacing w:line="300" w:lineRule="auto"/>
              <w:jc w:val="both"/>
              <w:rPr>
                <w:bCs/>
                <w:i w:val="0"/>
                <w:iCs/>
                <w:sz w:val="21"/>
                <w:szCs w:val="21"/>
              </w:rPr>
            </w:pPr>
            <w:r>
              <w:rPr>
                <w:bCs/>
                <w:i w:val="0"/>
                <w:iCs/>
                <w:sz w:val="21"/>
                <w:szCs w:val="21"/>
              </w:rPr>
              <w:t>410205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Cs/>
                <w:i w:val="0"/>
                <w:iCs/>
                <w:sz w:val="21"/>
                <w:szCs w:val="21"/>
              </w:rPr>
            </w:pPr>
            <w:r>
              <w:rPr>
                <w:rFonts w:hint="eastAsia"/>
                <w:b/>
                <w:bCs/>
                <w:i w:val="0"/>
                <w:iCs/>
                <w:sz w:val="21"/>
                <w:szCs w:val="21"/>
              </w:rPr>
              <w:t>产品领域</w:t>
            </w:r>
          </w:p>
        </w:tc>
        <w:tc>
          <w:tcPr>
            <w:tcW w:w="8388" w:type="dxa"/>
            <w:gridSpan w:val="10"/>
            <w:vAlign w:val="center"/>
          </w:tcPr>
          <w:p>
            <w:pPr>
              <w:spacing w:line="300" w:lineRule="auto"/>
              <w:jc w:val="both"/>
              <w:rPr>
                <w:bCs/>
                <w:i w:val="0"/>
                <w:iCs/>
                <w:sz w:val="21"/>
                <w:szCs w:val="21"/>
              </w:rPr>
            </w:pPr>
            <w:r>
              <w:rPr>
                <w:rFonts w:hint="eastAsia"/>
                <w:bCs/>
                <w:i w:val="0"/>
                <w:iCs/>
                <w:sz w:val="21"/>
                <w:szCs w:val="21"/>
              </w:rPr>
              <w:t>□ 人工智能            □其它：</w:t>
            </w:r>
          </w:p>
          <w:p>
            <w:pPr>
              <w:spacing w:line="300" w:lineRule="auto"/>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 xml:space="preserve"> 海洋科技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申请类型</w:t>
            </w:r>
          </w:p>
        </w:tc>
        <w:tc>
          <w:tcPr>
            <w:tcW w:w="1761" w:type="dxa"/>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 xml:space="preserve">发    明 </w:t>
            </w:r>
          </w:p>
          <w:p>
            <w:pPr>
              <w:jc w:val="both"/>
              <w:rPr>
                <w:bCs/>
                <w:i w:val="0"/>
                <w:iCs/>
                <w:sz w:val="21"/>
                <w:szCs w:val="21"/>
              </w:rPr>
            </w:pPr>
            <w:r>
              <w:rPr>
                <w:rFonts w:hint="eastAsia"/>
                <w:bCs/>
                <w:i w:val="0"/>
                <w:iCs/>
                <w:sz w:val="21"/>
                <w:szCs w:val="21"/>
              </w:rPr>
              <w:t>□实用新型</w:t>
            </w:r>
          </w:p>
          <w:p>
            <w:pPr>
              <w:jc w:val="both"/>
              <w:rPr>
                <w:bCs/>
                <w:i w:val="0"/>
                <w:iCs/>
                <w:sz w:val="21"/>
                <w:szCs w:val="21"/>
              </w:rPr>
            </w:pPr>
            <w:r>
              <w:rPr>
                <w:rFonts w:hint="eastAsia"/>
                <w:bCs/>
                <w:i w:val="0"/>
                <w:iCs/>
                <w:sz w:val="21"/>
                <w:szCs w:val="21"/>
              </w:rPr>
              <w:t>□同时申报</w:t>
            </w:r>
          </w:p>
        </w:tc>
        <w:tc>
          <w:tcPr>
            <w:tcW w:w="1701" w:type="dxa"/>
            <w:gridSpan w:val="3"/>
            <w:vAlign w:val="center"/>
          </w:tcPr>
          <w:p>
            <w:pPr>
              <w:jc w:val="center"/>
              <w:rPr>
                <w:bCs/>
                <w:i w:val="0"/>
                <w:iCs/>
                <w:sz w:val="21"/>
                <w:szCs w:val="21"/>
              </w:rPr>
            </w:pPr>
            <w:r>
              <w:rPr>
                <w:rFonts w:hint="eastAsia"/>
                <w:bCs/>
                <w:i w:val="0"/>
                <w:iCs/>
                <w:sz w:val="21"/>
                <w:szCs w:val="21"/>
              </w:rPr>
              <w:t>技术重要度</w:t>
            </w:r>
          </w:p>
          <w:p>
            <w:pPr>
              <w:jc w:val="center"/>
              <w:rPr>
                <w:bCs/>
                <w:i w:val="0"/>
                <w:iCs/>
                <w:sz w:val="21"/>
                <w:szCs w:val="21"/>
              </w:rPr>
            </w:pPr>
            <w:r>
              <w:rPr>
                <w:rFonts w:hint="eastAsia"/>
                <w:bCs/>
                <w:i w:val="0"/>
                <w:iCs/>
                <w:sz w:val="21"/>
                <w:szCs w:val="21"/>
              </w:rPr>
              <w:t>（申请策略）</w:t>
            </w:r>
          </w:p>
        </w:tc>
        <w:tc>
          <w:tcPr>
            <w:tcW w:w="1778" w:type="dxa"/>
            <w:gridSpan w:val="2"/>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保护型</w:t>
            </w:r>
          </w:p>
          <w:p>
            <w:pPr>
              <w:jc w:val="both"/>
              <w:rPr>
                <w:bCs/>
                <w:i w:val="0"/>
                <w:iCs/>
                <w:sz w:val="21"/>
                <w:szCs w:val="21"/>
              </w:rPr>
            </w:pPr>
            <w:r>
              <w:rPr>
                <w:rFonts w:hint="eastAsia"/>
                <w:bCs/>
                <w:i w:val="0"/>
                <w:iCs/>
                <w:sz w:val="21"/>
                <w:szCs w:val="21"/>
              </w:rPr>
              <w:t>□策略型</w:t>
            </w:r>
          </w:p>
        </w:tc>
        <w:tc>
          <w:tcPr>
            <w:tcW w:w="554" w:type="dxa"/>
            <w:gridSpan w:val="2"/>
            <w:vAlign w:val="center"/>
          </w:tcPr>
          <w:p>
            <w:pPr>
              <w:jc w:val="both"/>
              <w:rPr>
                <w:bCs/>
                <w:i w:val="0"/>
                <w:iCs/>
                <w:sz w:val="21"/>
                <w:szCs w:val="21"/>
              </w:rPr>
            </w:pPr>
            <w:r>
              <w:rPr>
                <w:rFonts w:hint="eastAsia"/>
                <w:bCs/>
                <w:i w:val="0"/>
                <w:iCs/>
                <w:sz w:val="21"/>
                <w:szCs w:val="21"/>
              </w:rPr>
              <w:t>申请价值</w:t>
            </w:r>
          </w:p>
        </w:tc>
        <w:tc>
          <w:tcPr>
            <w:tcW w:w="2594" w:type="dxa"/>
            <w:gridSpan w:val="2"/>
            <w:vAlign w:val="center"/>
          </w:tcPr>
          <w:p>
            <w:pPr>
              <w:jc w:val="both"/>
              <w:rPr>
                <w:bCs/>
                <w:i w:val="0"/>
                <w:iCs/>
                <w:sz w:val="21"/>
                <w:szCs w:val="21"/>
              </w:rPr>
            </w:pPr>
            <w:r>
              <w:rPr>
                <w:rFonts w:hint="eastAsia"/>
                <w:bCs/>
                <w:i w:val="0"/>
                <w:iCs/>
                <w:sz w:val="21"/>
                <w:szCs w:val="21"/>
              </w:rPr>
              <w:t>□前瞻布局价值</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自行实施</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阻止他人实施</w:t>
            </w:r>
          </w:p>
          <w:p>
            <w:pPr>
              <w:jc w:val="both"/>
              <w:rPr>
                <w:bCs/>
                <w:i w:val="0"/>
                <w:iCs/>
                <w:sz w:val="21"/>
                <w:szCs w:val="21"/>
              </w:rPr>
            </w:pPr>
            <w:r>
              <w:rPr>
                <w:rFonts w:hint="eastAsia"/>
                <w:bCs/>
                <w:i w:val="0"/>
                <w:iCs/>
                <w:sz w:val="21"/>
                <w:szCs w:val="21"/>
              </w:rPr>
              <w:t>□宣传价值</w:t>
            </w:r>
          </w:p>
          <w:p>
            <w:pPr>
              <w:jc w:val="both"/>
              <w:rPr>
                <w:bCs/>
                <w:i w:val="0"/>
                <w:iCs/>
                <w:sz w:val="21"/>
                <w:szCs w:val="21"/>
              </w:rPr>
            </w:pPr>
            <w:r>
              <w:rPr>
                <w:rFonts w:hint="eastAsia"/>
                <w:bCs/>
                <w:i w:val="0"/>
                <w:iCs/>
                <w:sz w:val="21"/>
                <w:szCs w:val="21"/>
              </w:rPr>
              <w:t xml:space="preserve">□其他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发明人名单</w:t>
            </w:r>
          </w:p>
          <w:p>
            <w:pPr>
              <w:jc w:val="both"/>
              <w:rPr>
                <w:b/>
                <w:bCs/>
                <w:i w:val="0"/>
                <w:iCs/>
                <w:sz w:val="21"/>
                <w:szCs w:val="21"/>
              </w:rPr>
            </w:pPr>
            <w:r>
              <w:rPr>
                <w:rFonts w:hint="eastAsia"/>
                <w:b/>
                <w:bCs/>
                <w:i w:val="0"/>
                <w:iCs/>
                <w:color w:val="FF0000"/>
                <w:sz w:val="13"/>
                <w:szCs w:val="13"/>
              </w:rPr>
              <w:t>按序排列</w:t>
            </w:r>
          </w:p>
        </w:tc>
        <w:tc>
          <w:tcPr>
            <w:tcW w:w="8388" w:type="dxa"/>
            <w:gridSpan w:val="10"/>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第一发明人身份证号码</w:t>
            </w:r>
          </w:p>
        </w:tc>
        <w:tc>
          <w:tcPr>
            <w:tcW w:w="8388" w:type="dxa"/>
            <w:gridSpan w:val="10"/>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技术联系人1</w:t>
            </w:r>
          </w:p>
        </w:tc>
        <w:tc>
          <w:tcPr>
            <w:tcW w:w="2500" w:type="dxa"/>
            <w:gridSpan w:val="3"/>
            <w:vAlign w:val="center"/>
          </w:tcPr>
          <w:p/>
          <w:p>
            <w:r>
              <w:t xml:space="preserve">【待填】</w:t>
            </w:r>
          </w:p>
        </w:tc>
        <w:tc>
          <w:tcPr>
            <w:tcW w:w="962" w:type="dxa"/>
            <w:vAlign w:val="center"/>
          </w:tcPr>
          <w:p>
            <w:pPr>
              <w:jc w:val="both"/>
              <w:rPr>
                <w:b/>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技术联系人2</w:t>
            </w:r>
          </w:p>
        </w:tc>
        <w:tc>
          <w:tcPr>
            <w:tcW w:w="2500" w:type="dxa"/>
            <w:gridSpan w:val="3"/>
            <w:vAlign w:val="center"/>
          </w:tcPr>
          <w:p/>
          <w:p>
            <w:r>
              <w:t xml:space="preserve">【待填】</w:t>
            </w:r>
          </w:p>
        </w:tc>
        <w:tc>
          <w:tcPr>
            <w:tcW w:w="962" w:type="dxa"/>
            <w:vAlign w:val="center"/>
          </w:tcPr>
          <w:p>
            <w:pPr>
              <w:jc w:val="both"/>
              <w:rPr>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后续通知书接收人</w:t>
            </w:r>
          </w:p>
          <w:p>
            <w:pPr>
              <w:jc w:val="both"/>
              <w:rPr>
                <w:b/>
                <w:bCs/>
                <w:i w:val="0"/>
                <w:iCs/>
                <w:sz w:val="21"/>
                <w:szCs w:val="21"/>
              </w:rPr>
            </w:pPr>
            <w:r>
              <w:rPr>
                <w:rFonts w:hint="eastAsia"/>
                <w:b/>
                <w:bCs/>
                <w:i w:val="0"/>
                <w:iCs/>
                <w:color w:val="FF0000"/>
                <w:sz w:val="13"/>
                <w:szCs w:val="13"/>
              </w:rPr>
              <w:t>默认发技术联系人，此栏填写非技术联系人的其他有需求人员</w:t>
            </w:r>
          </w:p>
        </w:tc>
        <w:tc>
          <w:tcPr>
            <w:tcW w:w="2500" w:type="dxa"/>
            <w:gridSpan w:val="3"/>
            <w:vAlign w:val="center"/>
          </w:tcPr>
          <w:p/>
          <w:p>
            <w:r>
              <w:t xml:space="preserve">【待填】</w:t>
            </w:r>
          </w:p>
        </w:tc>
        <w:tc>
          <w:tcPr>
            <w:tcW w:w="962" w:type="dxa"/>
            <w:vAlign w:val="center"/>
          </w:tcPr>
          <w:p>
            <w:pPr>
              <w:jc w:val="both"/>
              <w:rPr>
                <w:b/>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特别要求</w:t>
            </w:r>
          </w:p>
          <w:p>
            <w:pPr>
              <w:jc w:val="both"/>
              <w:rPr>
                <w:b/>
                <w:bCs/>
                <w:i w:val="0"/>
                <w:iCs/>
                <w:sz w:val="21"/>
                <w:szCs w:val="21"/>
              </w:rPr>
            </w:pPr>
            <w:r>
              <w:rPr>
                <w:rFonts w:hint="eastAsia"/>
                <w:b/>
                <w:bCs/>
                <w:i w:val="0"/>
                <w:iCs/>
                <w:color w:val="FF0000"/>
                <w:sz w:val="13"/>
                <w:szCs w:val="13"/>
              </w:rPr>
              <w:t>（此栏很重要，认真勾选）</w:t>
            </w:r>
          </w:p>
        </w:tc>
        <w:tc>
          <w:tcPr>
            <w:tcW w:w="8388" w:type="dxa"/>
            <w:gridSpan w:val="10"/>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rFonts w:hint="eastAsia"/>
                <w:bCs/>
                <w:i w:val="0"/>
                <w:iCs/>
                <w:position w:val="2"/>
                <w:sz w:val="14"/>
                <w:szCs w:val="21"/>
              </w:rPr>
              <w:instrText xml:space="preserve">√</w:instrText>
            </w:r>
            <w:r>
              <w:rPr>
                <w:rFonts w:hint="eastAsia"/>
                <w:bCs/>
                <w:i w:val="0"/>
                <w:iCs/>
                <w:sz w:val="21"/>
                <w:szCs w:val="21"/>
              </w:rPr>
              <w:instrText xml:space="preserve">)</w:instrText>
            </w:r>
            <w:r>
              <w:rPr>
                <w:bCs/>
                <w:i w:val="0"/>
                <w:iCs/>
                <w:sz w:val="21"/>
                <w:szCs w:val="21"/>
              </w:rPr>
              <w:fldChar w:fldCharType="end"/>
            </w:r>
            <w:r>
              <w:rPr>
                <w:rFonts w:hint="eastAsia"/>
                <w:bCs/>
                <w:i w:val="0"/>
                <w:iCs/>
                <w:sz w:val="21"/>
                <w:szCs w:val="21"/>
              </w:rPr>
              <w:t xml:space="preserve">申请同时提实审（仅发明需要填写，可缩短发明专利审查周期，建议勾选） </w:t>
            </w:r>
            <w:bookmarkStart w:id="0" w:name="CheckBox5"/>
          </w:p>
          <w:p>
            <w:pPr>
              <w:jc w:val="both"/>
              <w:rPr>
                <w:bCs/>
                <w:i w:val="0"/>
                <w:iCs/>
                <w:sz w:val="21"/>
                <w:szCs w:val="21"/>
              </w:rPr>
            </w:pPr>
            <w:r>
              <w:rPr>
                <w:rFonts w:hint="eastAsia"/>
                <w:bCs/>
                <w:i w:val="0"/>
                <w:iCs/>
                <w:sz w:val="21"/>
                <w:szCs w:val="21"/>
              </w:rPr>
              <w:fldChar w:fldCharType="begin">
                <w:ffData>
                  <w:name w:val="CheckBox5"/>
                  <w:enabled/>
                  <w:calcOnExit w:val="0"/>
                  <w:checkBox>
                    <w:size w:val="18"/>
                    <w:default w:val="0"/>
                    <w:checked w:val="0"/>
                  </w:checkBox>
                </w:ffData>
              </w:fldChar>
            </w:r>
            <w:r>
              <w:rPr>
                <w:rFonts w:hint="eastAsia"/>
                <w:bCs/>
                <w:i w:val="0"/>
                <w:iCs/>
                <w:sz w:val="21"/>
                <w:szCs w:val="21"/>
              </w:rPr>
              <w:instrText xml:space="preserve">FORMCHECKBOX</w:instrText>
            </w:r>
            <w:r>
              <w:rPr>
                <w:rFonts w:hint="eastAsia"/>
                <w:bCs/>
                <w:i w:val="0"/>
                <w:iCs/>
                <w:sz w:val="21"/>
                <w:szCs w:val="21"/>
              </w:rPr>
              <w:fldChar w:fldCharType="separate"/>
            </w:r>
            <w:r>
              <w:rPr>
                <w:rFonts w:hint="eastAsia"/>
                <w:bCs/>
                <w:i w:val="0"/>
                <w:iCs/>
                <w:sz w:val="21"/>
                <w:szCs w:val="21"/>
              </w:rPr>
              <w:fldChar w:fldCharType="end"/>
            </w:r>
            <w:bookmarkEnd w:id="0"/>
            <w:r>
              <w:rPr>
                <w:rFonts w:hint="eastAsia"/>
                <w:bCs/>
                <w:i w:val="0"/>
                <w:iCs/>
                <w:sz w:val="21"/>
                <w:szCs w:val="21"/>
              </w:rPr>
              <w:t xml:space="preserve"> 同日申请声明</w:t>
            </w:r>
            <w:r>
              <w:rPr>
                <w:bCs/>
                <w:i w:val="0"/>
                <w:iCs/>
                <w:sz w:val="21"/>
                <w:szCs w:val="21"/>
              </w:rPr>
              <w:t xml:space="preserve"> </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rFonts w:hint="eastAsia"/>
                <w:bCs/>
                <w:i w:val="0"/>
                <w:iCs/>
                <w:position w:val="2"/>
                <w:sz w:val="14"/>
                <w:szCs w:val="21"/>
              </w:rPr>
              <w:instrText xml:space="preserve">√</w:instrText>
            </w:r>
            <w:r>
              <w:rPr>
                <w:rFonts w:hint="eastAsia"/>
                <w:bCs/>
                <w:i w:val="0"/>
                <w:iCs/>
                <w:sz w:val="21"/>
                <w:szCs w:val="21"/>
              </w:rPr>
              <w:instrText xml:space="preserve">)</w:instrText>
            </w:r>
            <w:r>
              <w:rPr>
                <w:bCs/>
                <w:i w:val="0"/>
                <w:iCs/>
                <w:sz w:val="21"/>
                <w:szCs w:val="21"/>
              </w:rPr>
              <w:fldChar w:fldCharType="end"/>
            </w:r>
            <w:r>
              <w:rPr>
                <w:rFonts w:hint="eastAsia"/>
                <w:bCs/>
                <w:i w:val="0"/>
                <w:iCs/>
                <w:sz w:val="21"/>
                <w:szCs w:val="21"/>
              </w:rPr>
              <w:t xml:space="preserve">要求提前公开（仅发明需要填写，可缩短发明专利审查周期，建议勾选）   </w:t>
            </w:r>
          </w:p>
          <w:p>
            <w:pPr>
              <w:jc w:val="both"/>
              <w:rPr>
                <w:bCs/>
                <w:i w:val="0"/>
                <w:iCs/>
                <w:sz w:val="21"/>
                <w:szCs w:val="21"/>
              </w:rPr>
            </w:pPr>
            <w:bookmarkStart w:id="1" w:name="CheckBox6"/>
            <w:r>
              <w:rPr>
                <w:rFonts w:hint="eastAsia" w:ascii="方正宋三简体" w:hAnsi="Arial" w:eastAsia="方正宋三简体" w:cs="Times New Roman"/>
                <w:bCs/>
                <w:i w:val="0"/>
                <w:iCs/>
                <w:sz w:val="21"/>
                <w:szCs w:val="21"/>
                <w:lang w:val="en-US" w:eastAsia="zh-CN" w:bidi="ar-SA"/>
              </w:rPr>
              <w:fldChar w:fldCharType="begin">
                <w:ffData>
                  <w:name w:val="CheckBox6"/>
                  <w:enabled/>
                  <w:calcOnExit w:val="0"/>
                  <w:checkBox>
                    <w:size w:val="18"/>
                    <w:default w:val="1"/>
                    <w:checked/>
                  </w:checkBox>
                </w:ffData>
              </w:fldChar>
            </w:r>
            <w:r>
              <w:rPr>
                <w:rFonts w:hint="eastAsia" w:ascii="方正宋三简体" w:hAnsi="Arial" w:eastAsia="方正宋三简体" w:cs="Times New Roman"/>
                <w:bCs/>
                <w:i w:val="0"/>
                <w:iCs/>
                <w:sz w:val="21"/>
                <w:szCs w:val="21"/>
                <w:lang w:val="en-US" w:eastAsia="zh-CN" w:bidi="ar-SA"/>
              </w:rPr>
              <w:instrText xml:space="preserve">FORMCHECKBOX</w:instrText>
            </w:r>
            <w:r>
              <w:rPr>
                <w:rFonts w:hint="eastAsia" w:ascii="方正宋三简体" w:hAnsi="Arial" w:eastAsia="方正宋三简体" w:cs="Times New Roman"/>
                <w:bCs/>
                <w:i w:val="0"/>
                <w:iCs/>
                <w:sz w:val="21"/>
                <w:szCs w:val="21"/>
                <w:lang w:val="en-US" w:eastAsia="zh-CN" w:bidi="ar-SA"/>
              </w:rPr>
              <w:fldChar w:fldCharType="separate"/>
            </w:r>
            <w:r>
              <w:rPr>
                <w:rFonts w:hint="eastAsia" w:ascii="方正宋三简体" w:hAnsi="Arial" w:eastAsia="方正宋三简体" w:cs="Times New Roman"/>
                <w:bCs/>
                <w:i w:val="0"/>
                <w:iCs/>
                <w:sz w:val="21"/>
                <w:szCs w:val="21"/>
                <w:lang w:val="en-US" w:eastAsia="zh-CN" w:bidi="ar-SA"/>
              </w:rPr>
              <w:fldChar w:fldCharType="end"/>
            </w:r>
            <w:bookmarkEnd w:id="1"/>
            <w:r>
              <w:rPr>
                <w:rFonts w:hint="eastAsia"/>
                <w:bCs/>
                <w:i w:val="0"/>
                <w:iCs/>
                <w:sz w:val="21"/>
                <w:szCs w:val="21"/>
              </w:rPr>
              <w:t xml:space="preserve"> 费用减缓请求</w:t>
            </w:r>
          </w:p>
          <w:p>
            <w:pPr>
              <w:jc w:val="both"/>
              <w:rPr>
                <w:bCs/>
                <w:i w:val="0"/>
                <w:iCs/>
                <w:sz w:val="21"/>
                <w:szCs w:val="21"/>
              </w:rPr>
            </w:pPr>
            <w:r>
              <w:rPr>
                <w:bCs/>
                <w:i w:val="0"/>
                <w:iCs/>
                <w:sz w:val="21"/>
                <w:szCs w:val="21"/>
              </w:rPr>
              <w:fldChar w:fldCharType="begin">
                <w:ffData>
                  <w:enabled/>
                  <w:calcOnExit w:val="0"/>
                  <w:checkBox>
                    <w:size w:val="18"/>
                    <w:default w:val="0"/>
                    <w:checked w:val="0"/>
                  </w:checkBox>
                </w:ffData>
              </w:fldChar>
            </w:r>
            <w:r>
              <w:rPr>
                <w:bCs/>
                <w:i w:val="0"/>
                <w:iCs/>
                <w:sz w:val="21"/>
                <w:szCs w:val="21"/>
              </w:rPr>
              <w:instrText xml:space="preserve"> FORMCHECKBOX </w:instrText>
            </w:r>
            <w:r>
              <w:rPr>
                <w:bCs/>
                <w:i w:val="0"/>
                <w:iCs/>
                <w:sz w:val="21"/>
                <w:szCs w:val="21"/>
              </w:rPr>
              <w:fldChar w:fldCharType="separate"/>
            </w:r>
            <w:r>
              <w:rPr>
                <w:bCs/>
                <w:i w:val="0"/>
                <w:iCs/>
                <w:sz w:val="21"/>
                <w:szCs w:val="21"/>
              </w:rPr>
              <w:fldChar w:fldCharType="end"/>
            </w:r>
            <w:r>
              <w:rPr>
                <w:rFonts w:hint="eastAsia"/>
                <w:bCs/>
                <w:i w:val="0"/>
                <w:iCs/>
                <w:sz w:val="21"/>
                <w:szCs w:val="21"/>
              </w:rPr>
              <w:t xml:space="preserve"> 长沙市预审加快通道               </w:t>
            </w:r>
            <w:r>
              <w:rPr>
                <w:bCs/>
                <w:i w:val="0"/>
                <w:iCs/>
                <w:sz w:val="21"/>
                <w:szCs w:val="21"/>
              </w:rPr>
              <w:fldChar w:fldCharType="begin">
                <w:ffData>
                  <w:name w:val="CheckBox6"/>
                  <w:enabled/>
                  <w:calcOnExit w:val="0"/>
                  <w:checkBox>
                    <w:size w:val="18"/>
                    <w:default w:val="0"/>
                    <w:checked w:val="0"/>
                  </w:checkBox>
                </w:ffData>
              </w:fldChar>
            </w:r>
            <w:r>
              <w:rPr>
                <w:bCs/>
                <w:i w:val="0"/>
                <w:iCs/>
                <w:sz w:val="21"/>
                <w:szCs w:val="21"/>
              </w:rPr>
              <w:instrText xml:space="preserve"> </w:instrText>
            </w:r>
            <w:r>
              <w:rPr>
                <w:rFonts w:hint="eastAsia"/>
                <w:bCs/>
                <w:i w:val="0"/>
                <w:iCs/>
                <w:sz w:val="21"/>
                <w:szCs w:val="21"/>
              </w:rPr>
              <w:instrText xml:space="preserve">FORMCHECKBOX</w:instrText>
            </w:r>
            <w:r>
              <w:rPr>
                <w:bCs/>
                <w:i w:val="0"/>
                <w:iCs/>
                <w:sz w:val="21"/>
                <w:szCs w:val="21"/>
              </w:rPr>
              <w:instrText xml:space="preserve"> </w:instrText>
            </w:r>
            <w:r>
              <w:rPr>
                <w:bCs/>
                <w:i w:val="0"/>
                <w:iCs/>
                <w:sz w:val="21"/>
                <w:szCs w:val="21"/>
              </w:rPr>
              <w:fldChar w:fldCharType="separate"/>
            </w:r>
            <w:r>
              <w:rPr>
                <w:bCs/>
                <w:i w:val="0"/>
                <w:iCs/>
                <w:sz w:val="21"/>
                <w:szCs w:val="21"/>
              </w:rPr>
              <w:fldChar w:fldCharType="end"/>
            </w:r>
            <w:r>
              <w:rPr>
                <w:rFonts w:hint="eastAsia"/>
                <w:bCs/>
                <w:i w:val="0"/>
                <w:iCs/>
                <w:sz w:val="21"/>
                <w:szCs w:val="21"/>
              </w:rPr>
              <w:t xml:space="preserve"> 湖南省优先审查通道</w:t>
            </w:r>
          </w:p>
          <w:p>
            <w:pPr>
              <w:jc w:val="both"/>
              <w:rPr>
                <w:bCs/>
                <w:i w:val="0"/>
                <w:iCs/>
                <w:color w:val="FF0000"/>
                <w:sz w:val="21"/>
                <w:szCs w:val="21"/>
              </w:rPr>
            </w:pPr>
            <w:r>
              <w:rPr>
                <w:bCs/>
                <w:i w:val="0"/>
                <w:iCs/>
                <w:color w:val="FF0000"/>
                <w:sz w:val="21"/>
                <w:szCs w:val="21"/>
              </w:rPr>
              <w:t>勾选过程中对选项有疑问可随时联系护航所人员</w:t>
            </w:r>
            <w:r>
              <w:rPr>
                <w:rFonts w:hint="eastAsia"/>
                <w:bCs/>
                <w:i w:val="0"/>
                <w:iCs/>
                <w:color w:val="FF0000"/>
                <w:sz w:val="21"/>
                <w:szCs w:val="21"/>
              </w:rPr>
              <w:t>。</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发明名称：</w:t>
            </w:r>
          </w:p>
        </w:tc>
        <w:tc>
          <w:tcPr>
            <w:tcW w:w="6610" w:type="dxa"/>
            <w:gridSpan w:val="8"/>
            <w:vAlign w:val="center"/>
          </w:tcPr>
          <w:p/>
          <w:p>
            <w:pPr>
              <w:pStyle w:val="FirstParagraph"/>
            </w:pPr>
            <w:r>
              <w:rPr>
                <w:rFonts w:hint="eastAsia"/>
                <w:b/>
                <w:bCs/>
              </w:rPr>
              <w:t xml:space="preserve">一种基于自适应分级求解的无人机多目标路径规划方法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技术领域：</w:t>
            </w:r>
          </w:p>
          <w:p>
            <w:pPr>
              <w:jc w:val="both"/>
              <w:rPr>
                <w:bCs/>
                <w:i w:val="0"/>
                <w:iCs/>
                <w:sz w:val="21"/>
                <w:szCs w:val="21"/>
              </w:rPr>
            </w:pPr>
            <w:r>
              <w:rPr>
                <w:rFonts w:hint="eastAsia"/>
                <w:bCs/>
                <w:i w:val="0"/>
                <w:iCs/>
                <w:sz w:val="21"/>
                <w:szCs w:val="21"/>
              </w:rPr>
              <w:t>（创新技术可能用到的领域）</w:t>
            </w:r>
          </w:p>
          <w:p>
            <w:pPr>
              <w:jc w:val="both"/>
              <w:rPr>
                <w:bCs/>
                <w:i w:val="0"/>
                <w:iCs/>
                <w:sz w:val="21"/>
                <w:szCs w:val="21"/>
              </w:rPr>
            </w:pPr>
          </w:p>
        </w:tc>
        <w:tc>
          <w:tcPr>
            <w:tcW w:w="6610" w:type="dxa"/>
            <w:gridSpan w:val="8"/>
            <w:vAlign w:val="center"/>
          </w:tcPr>
          <w:p/>
          <w:p>
            <w:pPr>
              <w:pStyle w:val="FirstParagraph"/>
            </w:pPr>
            <w:r>
              <w:rPr>
                <w:rFonts w:hint="eastAsia"/>
              </w:rPr>
              <w:t xml:space="preserve">本发明涉及无人机任务调度与路径规划技术领域，具体涉及一种在载重上限与电池续航联合约束下、为单架无人机规划多目标点访问顺序（即旅行商问题/车辆路径问题型问题）的方法，尤其涉及将载重对能耗的影响纳入路径优化目标、保证所得路线在真实能量模型下可行、并在</w:t>
            </w:r>
            <w:r>
              <w:rPr>
                <w:rFonts w:hint="eastAsia"/>
                <w:b/>
                <w:bCs/>
              </w:rPr>
              <w:t xml:space="preserve">运行时资源预算</w:t>
            </w:r>
            <w:r>
              <w:rPr>
                <w:rFonts w:hint="eastAsia"/>
              </w:rPr>
              <w:t xml:space="preserve">（求解时限、可用内存）约束下自动选择求解模式的方法。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restart"/>
            <w:tcBorders>
              <w:right w:val="single" w:color="auto" w:sz="4" w:space="0"/>
            </w:tcBorders>
            <w:vAlign w:val="center"/>
          </w:tcPr>
          <w:p>
            <w:pPr>
              <w:jc w:val="both"/>
              <w:rPr>
                <w:b/>
                <w:bCs/>
                <w:i w:val="0"/>
                <w:iCs/>
                <w:sz w:val="21"/>
                <w:szCs w:val="21"/>
              </w:rPr>
            </w:pPr>
            <w:r>
              <w:rPr>
                <w:rFonts w:hint="eastAsia"/>
                <w:b/>
                <w:bCs/>
                <w:i w:val="0"/>
                <w:iCs/>
                <w:sz w:val="21"/>
                <w:szCs w:val="21"/>
              </w:rPr>
              <w:t>背景技术</w:t>
            </w:r>
          </w:p>
        </w:tc>
        <w:tc>
          <w:tcPr>
            <w:tcW w:w="9342" w:type="dxa"/>
            <w:gridSpan w:val="11"/>
            <w:tcBorders>
              <w:left w:val="single" w:color="auto" w:sz="4" w:space="0"/>
              <w:bottom w:val="single" w:color="auto" w:sz="4" w:space="0"/>
              <w:right w:val="single" w:color="auto" w:sz="4" w:space="0"/>
            </w:tcBorders>
            <w:vAlign w:val="center"/>
          </w:tcPr>
          <w:p/>
          <w:p>
            <w:r>
              <w:rPr>
                <w:b/>
              </w:rPr>
              <w:t xml:space="preserve">1、现有技术的缺点：</w:t>
            </w:r>
          </w:p>
          <w:p>
            <w:pPr>
              <w:pStyle w:val="FirstParagraph"/>
            </w:pPr>
            <w:r>
              <w:rPr>
                <w:rFonts w:hint="eastAsia"/>
              </w:rPr>
              <w:t xml:space="preserve">无人机执行末端配送、电力/管线巡检等任务时，通常需要从仓库（或基地）出发，依次访问</w:t>
            </w:r>
            <w:r>
              <w:t xml:space="preserve"> n </w:t>
            </w:r>
            <w:r>
              <w:rPr>
                <w:rFonts w:hint="eastAsia"/>
              </w:rPr>
              <w:t xml:space="preserve">个投递点或巡检点后返回。在单架无人机、目标点数量不大的情形下，该问题在数学上属于典型的旅行商问题（TSP）或车辆路径问题（VRP）家族：目标是找到一条访问顺序，使某个代价指标最小。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Neighbor）、Clarke-Wright</w:t>
            </w:r>
            <w:r>
              <w:t xml:space="preserve"> </w:t>
            </w:r>
            <w:r>
              <w:rPr>
                <w:rFonts w:hint="eastAsia"/>
              </w:rPr>
              <w:t xml:space="preserve">节约算法（Savings）、2-opt、Or-opt</w:t>
            </w:r>
            <w:r>
              <w:t xml:space="preserve"> </w:t>
            </w:r>
            <w:r>
              <w:rPr>
                <w:rFonts w:hint="eastAsia"/>
              </w:rPr>
              <w:t xml:space="preserve">等，以及在此基础上形成的变邻域搜索（VND）。这类方法的代价指标是目标点之间的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处理，即在求得几何最优（或近似最优）路线之后，再对该路线进行载重与电量校验；校验不通过则判定该路线不可行。</w:t>
            </w:r>
          </w:p>
          <w:p>
            <w:pPr>
              <w:pStyle w:val="BodyText"/>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无人机的单位距离能耗率并非恒定，而是随所载货物重量增加而增大（详见下文）。因此“几何距离最短”与“总能耗最小”是两个不同的目标；仅按几何距离优化得到的访问顺序，其实际能耗可能明显高于另一条几何距离略长但能耗更低的顺序。此外，由于可行性是</w:t>
            </w:r>
            <w:r>
              <w:rPr>
                <w:rFonts w:hint="eastAsia"/>
                <w:b/>
                <w:bCs/>
              </w:rPr>
              <w:t xml:space="preserve">事后</w:t>
            </w:r>
            <w:r>
              <w:rPr>
                <w:rFonts w:hint="eastAsia"/>
              </w:rPr>
              <w:t xml:space="preserve">校验的，该方法可能输出一条“几何上最优、但在真实能量模型下不可行”的路线——即无人机将因电量耗尽而无法完成全部投递。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这类方案已经认识到载重会影响无人机的能耗或最大航程。例如，公开号为</w:t>
            </w:r>
            <w:r>
              <w:t xml:space="preserve"> CN113706081B </w:t>
            </w:r>
            <w:r>
              <w:rPr>
                <w:rFonts w:hint="eastAsia"/>
              </w:rPr>
              <w:t xml:space="preserve">的中国发明专利公开了“航程随载重线性递减”的模型并引入载重惩罚系数；公开号为</w:t>
            </w:r>
            <w:r>
              <w:t xml:space="preserve"> CN116757585A </w:t>
            </w:r>
            <w:r>
              <w:rPr>
                <w:rFonts w:hint="eastAsia"/>
              </w:rPr>
              <w:t xml:space="preserve">的中国发明专利公开了单位距离功率随包裹重量变化的计算公式，并以“功率×距离/速度”计算总能耗；公开号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，因此必须建立显式的整数（非线性）规划模型，把载重作为决策变量或约束写入模型，再依赖遗传算法、大邻域搜索（ALNS）、群体智能等</w:t>
            </w:r>
            <w:r>
              <w:rPr>
                <w:rFonts w:hint="eastAsia"/>
                <w:b/>
                <w:bCs/>
              </w:rPr>
              <w:t xml:space="preserve">大规模元启发式</w:t>
            </w:r>
            <w:r>
              <w:rPr>
                <w:rFonts w:hint="eastAsia"/>
              </w:rPr>
              <w:t xml:space="preserve">算法求解；</w:t>
            </w:r>
          </w:p>
          <w:p>
            <w:pPr>
              <w:pStyle w:val="BodyText"/>
            </w:pPr>
            <w:r>
              <w:rPr>
                <w:rFonts w:hint="eastAsia"/>
              </w:rPr>
              <w:t xml:space="preserve">（2）其求解过程计算量大、迭代次数多、结果依赖算法随机性，难以在机载计算单元或指挥中心的在线场景中做到“确定性、低时延地重算”；而这恰恰是小规模（目标点数在</w:t>
            </w:r>
            <w:r>
              <w:t xml:space="preserve"> 20 </w:t>
            </w:r>
            <w:r>
              <w:rPr>
                <w:rFonts w:hint="eastAsia"/>
              </w:rPr>
              <w:t xml:space="preserve">以内）实时任务规划的常见需求；</w:t>
            </w:r>
          </w:p>
          <w:p>
            <w:pPr>
              <w:pStyle w:val="BodyText"/>
            </w:pPr>
            <w:r>
              <w:rPr>
                <w:rFonts w:hint="eastAsia"/>
              </w:rPr>
              <w:t xml:space="preserve">（3）这些做法都缺少一种在</w:t>
            </w:r>
            <w:r>
              <w:rPr>
                <w:rFonts w:hint="eastAsia"/>
                <w:b/>
                <w:bCs/>
              </w:rPr>
              <w:t xml:space="preserve">运行时资源预算</w:t>
            </w:r>
            <w:r>
              <w:rPr>
                <w:rFonts w:hint="eastAsia"/>
              </w:rPr>
              <w:t xml:space="preserve">（时限、内存）约束下自动选择求解强度、并在无法保证最优时给出结果质量信息的手段（详见下文）。</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算法（在时限内随时可返回当前已知的最优解）、算法选择</w:t>
            </w:r>
            <w:r>
              <w:t xml:space="preserve"> / </w:t>
            </w:r>
            <w:r>
              <w:rPr>
                <w:rFonts w:hint="eastAsia"/>
              </w:rPr>
              <w:t xml:space="preserve">算法组合（portfolio，按问题特征在多个求解器之间选择）、以及分支定界类精确搜索中利用已获得的可行解作为上界进行剪枝的做法。这类技术已经认识到“求解精度”与“资源预算”之间存在矛盾，并采取了相应的调度手段。其与本发明相比的不足在于：</w:t>
            </w:r>
          </w:p>
          <w:p>
            <w:pPr>
              <w:pStyle w:val="BodyText"/>
            </w:pPr>
            <w:r>
              <w:rPr>
                <w:rFonts w:hint="eastAsia"/>
              </w:rPr>
              <w:t xml:space="preserve">（1）其模式切换的判据通常取自问题特征（规模、结构统计量）或运行中的时间进度，而不是由“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p>
          <w:p>
            <w:pPr>
              <w:pStyle w:val="BodyText"/>
            </w:pPr>
            <w:r>
              <w:rPr>
                <w:rFonts w:hint="eastAsia"/>
              </w:rPr>
              <w:t xml:space="preserve">（2）其剪枝上界的来源与本发明不同：本发明</w:t>
            </w:r>
            <w:r>
              <w:rPr>
                <w:rFonts w:hint="eastAsia"/>
                <w:b/>
                <w:bCs/>
              </w:rPr>
              <w:t xml:space="preserve">在同一求解架构之内</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精确搜索的初始上界，两阶段共用同一实例数据与同一代价模型，不存在跨求解器或跨模型的口径差异；</w:t>
            </w:r>
          </w:p>
          <w:p>
            <w:pPr>
              <w:pStyle w:val="BodyText"/>
            </w:pP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因此，本发明与该类技术的区别不在于“是否按预算调度求解”，而在于调度所依据的资源估算函数、上界的来源以及两模式协同的具体方式。</w:t>
            </w:r>
          </w:p>
          <w:p>
            <w:pPr>
              <w:pStyle w:val="BodyText"/>
            </w:pPr>
            <w:r>
              <w:rPr>
                <w:rFonts w:hint="eastAsia"/>
              </w:rPr>
              <w:t xml:space="preserve">以第一个实测实例说明。设</w:t>
            </w:r>
            <w:r>
              <w:t xml:space="preserve"> 8 </w:t>
            </w:r>
            <w:r>
              <w:rPr>
                <w:rFonts w:hint="eastAsia"/>
              </w:rPr>
              <w:t xml:space="preserve">个投递点构成同一个访问回路（即访问点集合与相邻关系完全相同），仅将行进方向取反，两条路线满足：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，而能耗差异真实存在。原因在于：无人机在离开某点时的载重等于“尚未投递的全部货物重量之和”，而单位距离能耗率随该载重线性增长。访问顺序改变后，</w:t>
            </w:r>
            <w:r>
              <w:rPr>
                <w:rFonts w:hint="eastAsia"/>
                <w:b/>
                <w:bCs/>
              </w:rPr>
              <w:t xml:space="preserve">每一段航程的出发载重都随之改变</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。由于每段航程的能耗取决于“出发时的载重”，而载重又由“尚未访问的点集”决定，能耗本质上是一个</w:t>
            </w:r>
            <w:r>
              <w:rPr>
                <w:rFonts w:hint="eastAsia"/>
                <w:b/>
                <w:bCs/>
              </w:rPr>
              <w:t xml:space="preserve">状态相关</w:t>
            </w:r>
            <w:r>
              <w:rPr>
                <w:rFonts w:hint="eastAsia"/>
              </w:rPr>
              <w:t xml:space="preserve">的量；以固定几何距离矩阵为目标的求解方法无法表达这一依赖关系。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。载重与电量被作为求得路线之后的检查项，因此求解器给出的“最优解”可能根本不可行。以</w:t>
            </w:r>
            <w:r>
              <w:rPr>
                <w:rFonts w:hint="eastAsia"/>
                <w:b/>
                <w:bCs/>
              </w:rPr>
              <w:t xml:space="preserve">电量维度</w:t>
            </w:r>
            <w:r>
              <w:rPr>
                <w:rFonts w:hint="eastAsia"/>
              </w:rPr>
              <w:t xml:space="preserve">为例，在电量紧张场景（圆形分布、尺度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而不可行。进一步核查该实例可发现：几何最优</w:t>
            </w:r>
            <w:r>
              <w:rPr>
                <w:rFonts w:hint="eastAsia"/>
                <w:b/>
                <w:bCs/>
              </w:rPr>
              <w:t xml:space="preserve">访问回路</w:t>
            </w:r>
            <w:r>
              <w:rPr>
                <w:rFonts w:hint="eastAsia"/>
              </w:rPr>
              <w:t xml:space="preserve">存在一个可行方向（等效电量距离</w:t>
            </w:r>
            <w:r>
              <w:t xml:space="preserve"> 34979.2 </w:t>
            </w:r>
            <w:r>
              <w:rPr>
                <w:rFonts w:hint="eastAsia"/>
              </w:rPr>
              <w:t xml:space="preserve">m，占该机型等效电量距离预算的</w:t>
            </w:r>
            <w:r>
              <w:t xml:space="preserve"> </w:t>
            </w:r>
            <w:r>
              <w:rPr>
                <w:rFonts w:hint="eastAsia"/>
              </w:rPr>
              <w:t xml:space="preserve">99.94%），说明该实例并不缺少可行解，而是</w:t>
            </w:r>
            <w:r>
              <w:rPr>
                <w:rFonts w:hint="eastAsia"/>
                <w:b/>
                <w:bCs/>
              </w:rPr>
              <w:t xml:space="preserve">“以几何距离为目标”的求解方式无法区分回路方向</w:t>
            </w:r>
            <w:r>
              <w:rPr>
                <w:rFonts w:hint="eastAsia"/>
              </w:rPr>
              <w:t xml:space="preserve">，从而可能返回不可行的那个方向。此外，作为另一对照的通用求解器基线（PyVRP，同样以几何/时间目标求解）在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个实例上均给出可行解。（同类问题在</w:t>
            </w:r>
            <w:r>
              <w:rPr>
                <w:rFonts w:hint="eastAsia"/>
                <w:b/>
                <w:bCs/>
              </w:rPr>
              <w:t xml:space="preserve">载重维度</w:t>
            </w:r>
            <w:r>
              <w:rPr>
                <w:rFonts w:hint="eastAsia"/>
              </w:rPr>
              <w:t xml:space="preserve">上亦有类似表现，详见下文技术方案部分关于输入校验必要性的说明。）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。显式整数规划加元启发式的求解方式，虽然可以表达载重-能耗关系，但其计算代价不适合“目标点数</w:t>
            </w:r>
            <w:r>
              <w:t xml:space="preserve"> 20 </w:t>
            </w:r>
            <w:r>
              <w:rPr>
                <w:rFonts w:hint="eastAsia"/>
              </w:rPr>
              <w:t xml:space="preserve">以内、需要在线快速重算、且要求结果确定可复现”的使用场景。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。在服务化/机载的在线场景中，每次求解都受一个</w:t>
            </w:r>
            <w:r>
              <w:rPr>
                <w:rFonts w:hint="eastAsia"/>
                <w:b/>
                <w:bCs/>
              </w:rPr>
              <w:t xml:space="preserve">运行时资源预算</w:t>
            </w:r>
            <w:r>
              <w:rPr>
                <w:rFonts w:hint="eastAsia"/>
              </w:rPr>
              <w:t xml:space="preserve">（响应时限、可用内存）约束，而该预算随负载、机型、并发数变化。现有的三类做法都不能在预算约束下兼顾质量与可响应性：纯启发式虽快，但只给出近似解且</w:t>
            </w:r>
            <w:r>
              <w:rPr>
                <w:rFonts w:hint="eastAsia"/>
                <w:b/>
                <w:bCs/>
              </w:rPr>
              <w:t xml:space="preserve">没有任何质量信息</w:t>
            </w:r>
            <w:r>
              <w:rPr>
                <w:rFonts w:hint="eastAsia"/>
              </w:rPr>
              <w:t xml:space="preserve">，使用者无法判断“离最优还差多少”；精确求解器虽能保证最优，但其耗时与内存随规模指数增长，</w:t>
            </w:r>
            <w:r>
              <w:rPr>
                <w:rFonts w:hint="eastAsia"/>
                <w:b/>
                <w:bCs/>
              </w:rPr>
              <w:t xml:space="preserve">一旦超出预算就会超时或内存溢出</w:t>
            </w:r>
            <w:r>
              <w:rPr>
                <w:rFonts w:hint="eastAsia"/>
              </w:rPr>
              <w:t xml:space="preserve">，且无法在超出预算时给出一份可用的次优解。因此，现有技术缺少一种</w:t>
            </w:r>
            <w:r>
              <w:rPr>
                <w:rFonts w:hint="eastAsia"/>
                <w:b/>
                <w:bCs/>
              </w:rPr>
              <w:t xml:space="preserve">按运行时资源预算自动选择求解模式、并在降级时仍能交代结果质量</w:t>
            </w:r>
            <w:r>
              <w:rPr>
                <w:rFonts w:hint="eastAsia"/>
              </w:rPr>
              <w:t xml:space="preserve">的求解架构。</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right w:val="single" w:color="auto" w:sz="4" w:space="0"/>
            </w:tcBorders>
            <w:vAlign w:val="center"/>
          </w:tcPr>
          <w:p/>
          <w:p>
            <w:r>
              <w:rPr>
                <w:b/>
              </w:rPr>
              <w:t xml:space="preserve">2、发明要解决的技术问题：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，在预算不足时自动给出一份仍可秒级返回的可行解，并在两种情形下都能向调用方交代结果的质量。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：即以载重感知的等效电量距离（EED）表达优化目标——它是已知的载重-能耗线性模型的等价书写形式，把状态相关的能耗折算为可与几何距离直接比较、叠加的“距离”量纲；</w:t>
            </w:r>
          </w:p>
          <w:p>
            <w:pPr>
              <w:pStyle w:val="BodyText"/>
            </w:pP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：构造阶段采用逐点返航电量预留作保守预筛（可选），最终可行性判据为</w:t>
            </w:r>
            <w:r>
              <w:rPr>
                <w:rFonts w:hint="eastAsia"/>
                <w:b/>
                <w:bCs/>
              </w:rPr>
              <w:t xml:space="preserve">全程累计能耗不超过电池容量</w:t>
            </w:r>
            <w:r>
              <w:rPr>
                <w:rFonts w:hint="eastAsia"/>
              </w:rPr>
              <w:t xml:space="preserve">（注：当总需求量本身超过载重上限时，任何访问顺序均不可行，此时正确的技术表现是判定不可行并给出原因——本发明亦如此处理）；</w:t>
            </w:r>
          </w:p>
          <w:p>
            <w:pPr>
              <w:pStyle w:val="BodyText"/>
            </w:pPr>
            <w:r>
              <w:rPr>
                <w:rFonts w:hint="eastAsia"/>
              </w:rPr>
              <w:t xml:space="preserve">（3）</w:t>
            </w:r>
            <w:r>
              <w:rPr>
                <w:rFonts w:hint="eastAsia"/>
                <w:b/>
                <w:bCs/>
              </w:rPr>
              <w:t xml:space="preserve">保持轻量与确定性</w:t>
            </w:r>
            <w:r>
              <w:rPr>
                <w:rFonts w:hint="eastAsia"/>
              </w:rPr>
              <w:t xml:space="preserve">：不依赖大规模元启发式，且对相同输入给出相同输出（结果可复现、可审计）。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并使两种模式互为支撑——降级模式先产出一个可行解，该解既作为预算不足时的最终输出，又作为精确模式搜索的剪枝上界（上界越紧、剪枝越强），从而把“在线精确最优”的适用范围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n≤20（即本发明的整个目标规模）；精确模式反过来给出经证明的最优值与可行性判定，两模式同时执行时即可确切得出降级解与最优解的差距（实测均值</w:t>
            </w:r>
            <w:r>
              <w:rPr>
                <w:b/>
                <w:bCs/>
              </w:rPr>
              <w:t xml:space="preserve"> </w:t>
            </w:r>
            <w:r>
              <w:rPr>
                <w:rFonts w:hint="eastAsia"/>
                <w:b/>
                <w:bCs/>
              </w:rPr>
              <w:t xml:space="preserve">0.43%）；预算不足以完成精确求解时，亦可由求解过程中的可采纳下界给出差距的上界（对任意实例成立，但实测该上界较松）。</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在线精确最优”：纯启发式给不出最优性，纯精确求解则在</w:t>
            </w:r>
            <w:r>
              <w:t xml:space="preserve"> n=20 </w:t>
            </w:r>
            <w:r>
              <w:rPr>
                <w:rFonts w:hint="eastAsia"/>
              </w:rPr>
              <w:t xml:space="preserve">上超出在线预算（原实现需约</w:t>
            </w:r>
            <w:r>
              <w:t xml:space="preserve"> 96.5 </w:t>
            </w:r>
            <w:r>
              <w:rPr>
                <w:rFonts w:hint="eastAsia"/>
              </w:rPr>
              <w:t xml:space="preserve">s）。即本发明的效果来自于两模式</w:t>
            </w:r>
            <w:r>
              <w:rPr>
                <w:rFonts w:hint="eastAsia"/>
                <w:b/>
                <w:bCs/>
              </w:rPr>
              <w:t xml:space="preserve">互为供料的组合</w:t>
            </w:r>
            <w:r>
              <w:rPr>
                <w:rFonts w:hint="eastAsia"/>
              </w:rPr>
              <w:t xml:space="preserve">，而非任一要素的简单叠加。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restart"/>
            <w:tcBorders>
              <w:top w:val="single" w:color="auto" w:sz="4" w:space="0"/>
              <w:right w:val="single" w:color="auto" w:sz="4" w:space="0"/>
            </w:tcBorders>
            <w:vAlign w:val="center"/>
          </w:tcPr>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
                <w:bCs/>
                <w:i w:val="0"/>
                <w:iCs/>
                <w:sz w:val="21"/>
                <w:szCs w:val="21"/>
              </w:rPr>
            </w:pPr>
            <w:r>
              <w:rPr>
                <w:rFonts w:hint="eastAsia"/>
                <w:b/>
                <w:bCs/>
                <w:i w:val="0"/>
                <w:iCs/>
                <w:sz w:val="21"/>
                <w:szCs w:val="21"/>
              </w:rPr>
              <w:t>解决现有技术的缺点拟采用的技术方案</w:t>
            </w:r>
          </w:p>
        </w:tc>
        <w:tc>
          <w:tcPr>
            <w:tcW w:w="9342" w:type="dxa"/>
            <w:gridSpan w:val="11"/>
            <w:tcBorders>
              <w:top w:val="single" w:color="auto" w:sz="4" w:space="0"/>
              <w:left w:val="single" w:color="auto" w:sz="4" w:space="0"/>
              <w:bottom w:val="single" w:color="auto" w:sz="4" w:space="0"/>
            </w:tcBorders>
            <w:vAlign w:val="center"/>
          </w:tcPr>
          <w:p/>
          <w:p>
            <w:r>
              <w:rPr>
                <w:b/>
              </w:rPr>
              <w:t xml:space="preserve">1、本发明的技术方案</w:t>
            </w:r>
          </w:p>
          <w:p>
            <w:pPr>
              <w:pStyle w:val="Heading3"/>
            </w:pP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rPr>
                <w:rFonts w:hint="eastAsia"/>
              </w:rPr>
              <w:t xml:space="preserve">（求解时限、可用内存）自动选择其一。两种模式并非彼此替代，而是</w:t>
            </w:r>
            <w:r>
              <w:rPr>
                <w:rFonts w:hint="eastAsia"/>
                <w:b/>
                <w:bCs/>
              </w:rPr>
              <w:t xml:space="preserve">互为支撑</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Distance，EED）标度（各边权按出发载重逐段计算；其定义见下文）；</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：按目标点数估算精确模式的耗时与峰值内存，与时限/内存预算比较后决定是否执行</w:t>
            </w:r>
            <w:r>
              <w:t xml:space="preserve"> </w:t>
            </w:r>
            <w:r>
              <w:rPr>
                <w:rFonts w:hint="eastAsia"/>
              </w:rPr>
              <w:t xml:space="preserve">S5；预算充足时把</w:t>
            </w:r>
            <w:r>
              <w:t xml:space="preserve"> S3 </w:t>
            </w:r>
            <w:r>
              <w:rPr>
                <w:rFonts w:hint="eastAsia"/>
              </w:rPr>
              <w:t xml:space="preserve">的降级解作为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w:t>
            </w:r>
            <w:r>
              <w:rPr>
                <w:rFonts w:hint="eastAsia"/>
              </w:rPr>
              <w:t xml:space="preserve">S6。本发明的优化目标为：在满足载重上限与电池续航约束的前提下，</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nor/>
                        <m:sty m:val="p"/>
                      </m:rPr>
                      <m:t>EED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rPr>
                <w:rFonts w:hint="eastAsia"/>
              </w:rPr>
              <w:t xml:space="preserve">（见下文），故</w:t>
            </w:r>
            <w:r>
              <w:rPr>
                <w:rFonts w:hint="eastAsia"/>
                <w:b/>
                <w:bCs/>
              </w:rPr>
              <w:t xml:space="preserve">最小化总等效电量距离等价于最小化总能耗</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471"/>
              <w:gridCol w:w="5297"/>
              <w:gridCol w:w="1974"/>
            </w:tblGrid>
            <w:tr>
              <w:trPr>
                <w:tblHeader w:val="on"/>
              </w:trPr>
              <w:tc>
                <w:tcPr>
                  <w:tcW w:type="dxa" w:w="1471"/>
                </w:tcPr>
                <w:p>
                  <w:pPr>
                    <w:pStyle w:val="Compact"/>
                  </w:pPr>
                  <w:r>
                    <w:rPr>
                      <w:rFonts w:hint="eastAsia"/>
                      <w:sz w:val="19"/>
                    </w:rPr>
                    <w:t xml:space="preserve">符号</w:t>
                  </w:r>
                </w:p>
              </w:tc>
              <w:tc>
                <w:tcPr>
                  <w:tcW w:type="dxa" w:w="5297"/>
                </w:tcPr>
                <w:p>
                  <w:pPr>
                    <w:pStyle w:val="Compact"/>
                  </w:pPr>
                  <w:r>
                    <w:rPr>
                      <w:rFonts w:hint="eastAsia"/>
                      <w:sz w:val="19"/>
                    </w:rPr>
                    <w:t xml:space="preserve">含义</w:t>
                  </w:r>
                </w:p>
              </w:tc>
              <w:tc>
                <w:tcPr>
                  <w:tcW w:type="dxa" w:w="1974"/>
                </w:tcPr>
                <w:p>
                  <w:pPr>
                    <w:pStyle w:val="Compact"/>
                  </w:pPr>
                  <w:r>
                    <w:rPr>
                      <w:rFonts w:hint="eastAsia"/>
                      <w:sz w:val="19"/>
                    </w:rPr>
                    <w:t xml:space="preserve">单位</w:t>
                  </w:r>
                </w:p>
              </w:tc>
            </w:tr>
            <w:tr>
              <w:tc>
                <w:tcPr>
                  <w:tcW w:type="dxa" w:w="1471"/>
                </w:tcPr>
                <w:p>
                  <w:pPr>
                    <w:pStyle w:val="Compact"/>
                  </w:pPr>
                  <m:oMath>
                    <m:r>
                      <m:t>n</m:t>
                    </m:r>
                  </m:oMath>
                </w:p>
              </w:tc>
              <w:tc>
                <w:tcPr>
                  <w:tcW w:type="dxa" w:w="5297"/>
                </w:tcPr>
                <w:p>
                  <w:pPr>
                    <w:pStyle w:val="Compact"/>
                  </w:pPr>
                  <w:r>
                    <w:rPr>
                      <w:rFonts w:hint="eastAsia"/>
                      <w:sz w:val="19"/>
                    </w:rPr>
                    <w:t xml:space="preserve">目标点数量（本场景</w:t>
                  </w:r>
                  <w:r>
                    <w:rPr>
                      <w:sz w:val="19"/>
                    </w:rPr>
                    <w:t xml:space="preserve"> </w:t>
                  </w:r>
                  <m:oMath>
                    <m:r>
                      <m:t>n</m:t>
                    </m:r>
                    <m:r>
                      <m:rPr>
                        <m:sty m:val="p"/>
                      </m:rPr>
                      <m:t>≤</m:t>
                    </m:r>
                    <m:r>
                      <m:t>20</m:t>
                    </m:r>
                  </m:oMath>
                  <w:r>
                    <w:rPr>
                      <w:rFonts w:hint="eastAsia"/>
                      <w:sz w:val="19"/>
                    </w:rPr>
                    <w:t xml:space="preserve">）</w:t>
                  </w:r>
                </w:p>
              </w:tc>
              <w:tc>
                <w:tcPr>
                  <w:tcW w:type="dxa" w:w="1974"/>
                </w:tcPr>
                <w:p>
                  <w:pPr>
                    <w:pStyle w:val="Compact"/>
                  </w:pPr>
                  <w:r>
                    <w:rPr>
                      <w:sz w:val="19"/>
                    </w:rPr>
                    <w:t xml:space="preserve">—</w:t>
                  </w:r>
                </w:p>
              </w:tc>
            </w:tr>
            <w:tr>
              <w:tc>
                <w:tcPr>
                  <w:tcW w:type="dxa" w:w="1471"/>
                </w:tcPr>
                <w:p>
                  <w:pPr>
                    <w:pStyle w:val="Compact"/>
                  </w:pPr>
                  <m:oMath>
                    <m:r>
                      <m:t>h</m:t>
                    </m:r>
                  </m:oMath>
                </w:p>
              </w:tc>
              <w:tc>
                <w:tcPr>
                  <w:tcW w:type="dxa" w:w="5297"/>
                </w:tcPr>
                <w:p>
                  <w:pPr>
                    <w:pStyle w:val="Compact"/>
                  </w:pPr>
                  <w:r>
                    <w:rPr>
                      <w:rFonts w:hint="eastAsia"/>
                      <w:sz w:val="19"/>
                    </w:rPr>
                    <w:t xml:space="preserve">仓库（基地）位置</w:t>
                  </w:r>
                </w:p>
              </w:tc>
              <w:tc>
                <w:tcPr>
                  <w:tcW w:type="dxa" w:w="1974"/>
                </w:tcPr>
                <w:p>
                  <w:pPr>
                    <w:pStyle w:val="Compact"/>
                  </w:pPr>
                  <w:r>
                    <w:rPr>
                      <w:sz w:val="19"/>
                    </w:rPr>
                    <w:t xml:space="preserve">—</w:t>
                  </w:r>
                </w:p>
              </w:tc>
            </w:tr>
            <w:tr>
              <w:tc>
                <w:tcPr>
                  <w:tcW w:type="dxa" w:w="1471"/>
                </w:tcPr>
                <w:p>
                  <w:pPr>
                    <w:pStyle w:val="Compact"/>
                  </w:pPr>
                  <m:oMath>
                    <m:sSub>
                      <m:e>
                        <m:r>
                          <m:t>t</m:t>
                        </m:r>
                      </m:e>
                      <m:sub>
                        <m:r>
                          <m:t>i</m:t>
                        </m:r>
                      </m:sub>
                    </m:sSub>
                  </m:oMath>
                  <w:r>
                    <w:rPr>
                      <w:sz w:val="19"/>
                    </w:rPr>
                    <w:t xml:space="preserve"> </w:t>
                  </w:r>
                  <w:r>
                    <w:rPr>
                      <w:sz w:val="19"/>
                    </w:rPr>
                    <w:t xml:space="preserve">/</w:t>
                  </w:r>
                  <w:r>
                    <w:rPr>
                      <w:sz w:val="19"/>
                    </w:rPr>
                    <w:t xml:space="preserve"> </w:t>
                  </w:r>
                  <m:oMath>
                    <m:r>
                      <m:t>i</m:t>
                    </m:r>
                  </m:oMath>
                </w:p>
              </w:tc>
              <w:tc>
                <w:tcPr>
                  <w:tcW w:type="dxa" w:w="5297"/>
                </w:tcPr>
                <w:p>
                  <w:pPr>
                    <w:pStyle w:val="Compact"/>
                  </w:pPr>
                  <w:r>
                    <w:rPr>
                      <w:rFonts w:hint="eastAsia"/>
                      <w:sz w:val="19"/>
                    </w:rPr>
                    <w:t xml:space="preserve">第</w:t>
                  </w:r>
                  <w:r>
                    <w:rPr>
                      <w:sz w:val="19"/>
                    </w:rPr>
                    <w:t xml:space="preserve"> </w:t>
                  </w:r>
                  <m:oMath>
                    <m:r>
                      <m:t>i</m:t>
                    </m:r>
                  </m:oMath>
                  <w:r>
                    <w:rPr>
                      <w:sz w:val="19"/>
                    </w:rPr>
                    <w:t xml:space="preserve"> </w:t>
                  </w:r>
                  <w:r>
                    <w:rPr>
                      <w:rFonts w:hint="eastAsia"/>
                      <w:sz w:val="19"/>
                    </w:rPr>
                    <w:t xml:space="preserve">个目标点（亦称投递点、巡检点）</w:t>
                  </w:r>
                </w:p>
              </w:tc>
              <w:tc>
                <w:tcPr>
                  <w:tcW w:type="dxa" w:w="1974"/>
                </w:tcPr>
                <w:p>
                  <w:pPr>
                    <w:pStyle w:val="Compact"/>
                  </w:pPr>
                  <w:r>
                    <w:rPr>
                      <w:sz w:val="19"/>
                    </w:rPr>
                    <w:t xml:space="preserve">—</w:t>
                  </w:r>
                </w:p>
              </w:tc>
            </w:tr>
            <w:tr>
              <w:tc>
                <w:tcPr>
                  <w:tcW w:type="dxa" w:w="1471"/>
                </w:tcPr>
                <w:p>
                  <w:pPr>
                    <w:pStyle w:val="Compact"/>
                  </w:pPr>
                  <m:oMath>
                    <m:sSub>
                      <m:e>
                        <m:r>
                          <m:t>d</m:t>
                        </m:r>
                      </m:e>
                      <m:sub>
                        <m:r>
                          <m:t>i</m:t>
                        </m:r>
                        <m:r>
                          <m:t>j</m:t>
                        </m:r>
                      </m:sub>
                    </m:sSub>
                  </m:oMath>
                </w:p>
              </w:tc>
              <w:tc>
                <w:tcPr>
                  <w:tcW w:type="dxa" w:w="5297"/>
                </w:tcPr>
                <w:p>
                  <w:pPr>
                    <w:pStyle w:val="Compact"/>
                  </w:pPr>
                  <w:r>
                    <w:rPr>
                      <w:rFonts w:hint="eastAsia"/>
                      <w:sz w:val="19"/>
                    </w:rPr>
                    <w:t xml:space="preserve">目标点</w:t>
                  </w:r>
                  <w:r>
                    <w:rPr>
                      <w:sz w:val="19"/>
                    </w:rPr>
                    <w:t xml:space="preserve"> </w:t>
                  </w:r>
                  <m:oMath>
                    <m:r>
                      <m:t>i</m:t>
                    </m:r>
                    <m:r>
                      <m:rPr>
                        <m:sty m:val="p"/>
                      </m:rPr>
                      <m:t>,</m:t>
                    </m:r>
                    <m:r>
                      <m:t>j</m:t>
                    </m:r>
                  </m:oMath>
                  <w:r>
                    <w:rPr>
                      <w:rFonts w:hint="eastAsia"/>
                      <w:sz w:val="19"/>
                    </w:rPr>
                    <w:t xml:space="preserve">（或仓库与目标点）之间的几何距离</w:t>
                  </w:r>
                </w:p>
              </w:tc>
              <w:tc>
                <w:tcPr>
                  <w:tcW w:type="dxa" w:w="1974"/>
                </w:tcPr>
                <w:p>
                  <w:pPr>
                    <w:pStyle w:val="Compact"/>
                  </w:pPr>
                  <w:r>
                    <w:rPr>
                      <w:sz w:val="19"/>
                    </w:rPr>
                    <w:t xml:space="preserve">m</w:t>
                  </w:r>
                </w:p>
              </w:tc>
            </w:tr>
            <w:tr>
              <w:tc>
                <w:tcPr>
                  <w:tcW w:type="dxa" w:w="1471"/>
                </w:tcPr>
                <w:p>
                  <w:pPr>
                    <w:pStyle w:val="Compact"/>
                  </w:pPr>
                  <m:oMath>
                    <m:sSub>
                      <m:e>
                        <m:r>
                          <m:t>q</m:t>
                        </m:r>
                      </m:e>
                      <m:sub>
                        <m:r>
                          <m:t>i</m:t>
                        </m:r>
                      </m:sub>
                    </m:sSub>
                  </m:oMath>
                </w:p>
              </w:tc>
              <w:tc>
                <w:tcPr>
                  <w:tcW w:type="dxa" w:w="5297"/>
                </w:tcPr>
                <w:p>
                  <w:pPr>
                    <w:pStyle w:val="Compact"/>
                  </w:pPr>
                  <w:r>
                    <w:rPr>
                      <w:rFonts w:hint="eastAsia"/>
                      <w:sz w:val="19"/>
                    </w:rPr>
                    <w:t xml:space="preserve">目标点</w:t>
                  </w:r>
                  <w:r>
                    <w:rPr>
                      <w:sz w:val="19"/>
                    </w:rPr>
                    <w:t xml:space="preserve"> </w:t>
                  </w:r>
                  <m:oMath>
                    <m:r>
                      <m:t>i</m:t>
                    </m:r>
                  </m:oMath>
                  <w:r>
                    <w:rPr>
                      <w:sz w:val="19"/>
                    </w:rPr>
                    <w:t xml:space="preserve"> </w:t>
                  </w:r>
                  <w:r>
                    <w:rPr>
                      <w:rFonts w:hint="eastAsia"/>
                      <w:sz w:val="19"/>
                    </w:rPr>
                    <w:t xml:space="preserve">的需求量</w:t>
                  </w:r>
                </w:p>
              </w:tc>
              <w:tc>
                <w:tcPr>
                  <w:tcW w:type="dxa" w:w="1974"/>
                </w:tcPr>
                <w:p>
                  <w:pPr>
                    <w:pStyle w:val="Compact"/>
                  </w:pPr>
                  <w:r>
                    <w:rPr>
                      <w:sz w:val="19"/>
                    </w:rPr>
                    <w:t xml:space="preserve">kg</w:t>
                  </w:r>
                </w:p>
              </w:tc>
            </w:tr>
            <w:tr>
              <w:tc>
                <w:tcPr>
                  <w:tcW w:type="dxa" w:w="1471"/>
                </w:tcPr>
                <w:p>
                  <w:pPr>
                    <w:pStyle w:val="Compact"/>
                  </w:pPr>
                  <m:oMath>
                    <m:r>
                      <m:t>L</m:t>
                    </m:r>
                  </m:oMath>
                </w:p>
              </w:tc>
              <w:tc>
                <w:tcPr>
                  <w:tcW w:type="dxa" w:w="5297"/>
                </w:tcPr>
                <w:p>
                  <w:pPr>
                    <w:pStyle w:val="Compact"/>
                  </w:pPr>
                  <w:r>
                    <w:rPr>
                      <w:rFonts w:hint="eastAsia"/>
                      <w:sz w:val="19"/>
                    </w:rPr>
                    <w:t xml:space="preserve">离开某点时的载重（=</w:t>
                  </w:r>
                  <w:r>
                    <w:rPr>
                      <w:sz w:val="19"/>
                    </w:rPr>
                    <w:t xml:space="preserve"> </w:t>
                  </w:r>
                  <w:r>
                    <w:rPr>
                      <w:rFonts w:hint="eastAsia"/>
                      <w:sz w:val="19"/>
                    </w:rPr>
                    <w:t xml:space="preserve">尚未投递需求之和）</w:t>
                  </w:r>
                </w:p>
              </w:tc>
              <w:tc>
                <w:tcPr>
                  <w:tcW w:type="dxa" w:w="1974"/>
                </w:tcPr>
                <w:p>
                  <w:pPr>
                    <w:pStyle w:val="Compact"/>
                  </w:pPr>
                  <w:r>
                    <w:rPr>
                      <w:sz w:val="19"/>
                    </w:rPr>
                    <w:t xml:space="preserve">kg</w:t>
                  </w:r>
                </w:p>
              </w:tc>
            </w:tr>
            <w:tr>
              <w:tc>
                <w:tcPr>
                  <w:tcW w:type="dxa" w:w="1471"/>
                </w:tcPr>
                <w:p>
                  <w:pPr>
                    <w:pStyle w:val="Compact"/>
                  </w:pPr>
                  <m:oMath>
                    <m:r>
                      <m:t>α</m:t>
                    </m:r>
                  </m:oMath>
                </w:p>
              </w:tc>
              <w:tc>
                <w:tcPr>
                  <w:tcW w:type="dxa" w:w="5297"/>
                </w:tcPr>
                <w:p>
                  <w:pPr>
                    <w:pStyle w:val="Compact"/>
                  </w:pPr>
                  <w:r>
                    <w:rPr>
                      <w:rFonts w:hint="eastAsia"/>
                      <w:sz w:val="19"/>
                    </w:rPr>
                    <w:t xml:space="preserve">空载能耗率（纵截距）</w:t>
                  </w:r>
                </w:p>
              </w:tc>
              <w:tc>
                <w:tcPr>
                  <w:tcW w:type="dxa" w:w="1974"/>
                </w:tcPr>
                <w:p>
                  <w:pPr>
                    <w:pStyle w:val="Compact"/>
                  </w:pPr>
                  <w:r>
                    <w:rPr>
                      <w:sz w:val="19"/>
                    </w:rPr>
                    <w:t xml:space="preserve">Wh/m</w:t>
                  </w:r>
                </w:p>
              </w:tc>
            </w:tr>
            <w:tr>
              <w:tc>
                <w:tcPr>
                  <w:tcW w:type="dxa" w:w="1471"/>
                </w:tcPr>
                <w:p>
                  <w:pPr>
                    <w:pStyle w:val="Compact"/>
                  </w:pPr>
                  <m:oMath>
                    <m:r>
                      <m:t>β</m:t>
                    </m:r>
                  </m:oMath>
                </w:p>
              </w:tc>
              <w:tc>
                <w:tcPr>
                  <w:tcW w:type="dxa" w:w="5297"/>
                </w:tcPr>
                <w:p>
                  <w:pPr>
                    <w:pStyle w:val="Compact"/>
                  </w:pPr>
                  <w:r>
                    <w:rPr>
                      <w:rFonts w:hint="eastAsia"/>
                      <w:sz w:val="19"/>
                    </w:rPr>
                    <w:t xml:space="preserve">载重敏感系数（斜率）</w:t>
                  </w:r>
                </w:p>
              </w:tc>
              <w:tc>
                <w:tcPr>
                  <w:tcW w:type="dxa" w:w="1974"/>
                </w:tcPr>
                <w:p>
                  <w:pPr>
                    <w:pStyle w:val="Compact"/>
                  </w:pPr>
                  <w:r>
                    <w:rPr>
                      <w:sz w:val="19"/>
                    </w:rPr>
                    <w:t xml:space="preserve">Wh/(m·kg)</w:t>
                  </w:r>
                </w:p>
              </w:tc>
            </w:tr>
            <w:tr>
              <w:tc>
                <w:tcPr>
                  <w:tcW w:type="dxa" w:w="1471"/>
                </w:tcPr>
                <w:p>
                  <w:pPr>
                    <w:pStyle w:val="Compact"/>
                  </w:pPr>
                  <m:oMath>
                    <m:r>
                      <m:t>C</m:t>
                    </m:r>
                  </m:oMath>
                </w:p>
              </w:tc>
              <w:tc>
                <w:tcPr>
                  <w:tcW w:type="dxa" w:w="5297"/>
                </w:tcPr>
                <w:p>
                  <w:pPr>
                    <w:pStyle w:val="Compact"/>
                  </w:pPr>
                  <w:r>
                    <w:rPr>
                      <w:rFonts w:hint="eastAsia"/>
                      <w:sz w:val="19"/>
                    </w:rPr>
                    <w:t xml:space="preserve">载重上限</w:t>
                  </w:r>
                </w:p>
              </w:tc>
              <w:tc>
                <w:tcPr>
                  <w:tcW w:type="dxa" w:w="1974"/>
                </w:tcPr>
                <w:p>
                  <w:pPr>
                    <w:pStyle w:val="Compact"/>
                  </w:pPr>
                  <w:r>
                    <w:rPr>
                      <w:sz w:val="19"/>
                    </w:rPr>
                    <w:t xml:space="preserve">kg</w:t>
                  </w:r>
                </w:p>
              </w:tc>
            </w:tr>
            <w:tr>
              <w:tc>
                <w:tcPr>
                  <w:tcW w:type="dxa" w:w="1471"/>
                </w:tcPr>
                <w:p>
                  <w:pPr>
                    <w:pStyle w:val="Compact"/>
                  </w:pPr>
                  <m:oMath>
                    <m:r>
                      <m:t>B</m:t>
                    </m:r>
                  </m:oMath>
                </w:p>
              </w:tc>
              <w:tc>
                <w:tcPr>
                  <w:tcW w:type="dxa" w:w="5297"/>
                </w:tcPr>
                <w:p>
                  <w:pPr>
                    <w:pStyle w:val="Compact"/>
                  </w:pPr>
                  <w:r>
                    <w:rPr>
                      <w:rFonts w:hint="eastAsia"/>
                      <w:sz w:val="19"/>
                    </w:rPr>
                    <w:t xml:space="preserve">电池容量</w:t>
                  </w:r>
                </w:p>
              </w:tc>
              <w:tc>
                <w:tcPr>
                  <w:tcW w:type="dxa" w:w="1974"/>
                </w:tcPr>
                <w:p>
                  <w:pPr>
                    <w:pStyle w:val="Compact"/>
                  </w:pPr>
                  <w:r>
                    <w:rPr>
                      <w:sz w:val="19"/>
                    </w:rPr>
                    <w:t xml:space="preserve">Wh</w:t>
                  </w:r>
                </w:p>
              </w:tc>
            </w:tr>
            <w:tr>
              <w:tc>
                <w:tcPr>
                  <w:tcW w:type="dxa" w:w="1471"/>
                </w:tcPr>
                <w:p>
                  <w:pPr>
                    <w:pStyle w:val="Compact"/>
                  </w:pPr>
                  <m:oMath>
                    <m:r>
                      <m:rPr>
                        <m:nor/>
                        <m:sty m:val="p"/>
                      </m:rPr>
                      <m:t>EED</m:t>
                    </m:r>
                    <m:r>
                      <m:rPr>
                        <m:sty m:val="p"/>
                      </m:rPr>
                      <m:t>(</m:t>
                    </m:r>
                    <m:r>
                      <m:t>i</m:t>
                    </m:r>
                    <m:r>
                      <m:rPr>
                        <m:sty m:val="p"/>
                      </m:rPr>
                      <m:t>,</m:t>
                    </m:r>
                    <m:r>
                      <m:t>j</m:t>
                    </m:r>
                    <m:r>
                      <m:rPr>
                        <m:sty m:val="p"/>
                      </m:rPr>
                      <m:t>,</m:t>
                    </m:r>
                    <m:r>
                      <m:t>L</m:t>
                    </m:r>
                    <m:r>
                      <m:rPr>
                        <m:sty m:val="p"/>
                      </m:rPr>
                      <m:t>)</m:t>
                    </m:r>
                  </m:oMath>
                </w:p>
              </w:tc>
              <w:tc>
                <w:tcPr>
                  <w:tcW w:type="dxa" w:w="5297"/>
                </w:tcPr>
                <w:p>
                  <w:pPr>
                    <w:pStyle w:val="Compact"/>
                  </w:pPr>
                  <w:r>
                    <w:rPr>
                      <w:rFonts w:hint="eastAsia"/>
                      <w:sz w:val="19"/>
                    </w:rPr>
                    <w:t xml:space="preserve">边</w:t>
                  </w:r>
                  <w:r>
                    <w:rPr>
                      <w:sz w:val="19"/>
                    </w:rPr>
                    <w:t xml:space="preserve"> </w:t>
                  </w:r>
                  <m:oMath>
                    <m:r>
                      <m:t>i</m:t>
                    </m:r>
                    <m:r>
                      <m:rPr>
                        <m:sty m:val="p"/>
                      </m:rPr>
                      <m:t>→</m:t>
                    </m:r>
                    <m:r>
                      <m:t>j</m:t>
                    </m:r>
                  </m:oMath>
                  <w:r>
                    <w:rPr>
                      <w:sz w:val="19"/>
                    </w:rPr>
                    <w:t xml:space="preserve"> </w:t>
                  </w:r>
                  <w:r>
                    <w:rPr>
                      <w:rFonts w:hint="eastAsia"/>
                      <w:sz w:val="19"/>
                    </w:rPr>
                    <w:t xml:space="preserve">在出发载重</w:t>
                  </w:r>
                  <w:r>
                    <w:rPr>
                      <w:sz w:val="19"/>
                    </w:rPr>
                    <w:t xml:space="preserve"> </w:t>
                  </w:r>
                  <m:oMath>
                    <m:r>
                      <m:t>L</m:t>
                    </m:r>
                  </m:oMath>
                  <w:r>
                    <w:rPr>
                      <w:sz w:val="19"/>
                    </w:rPr>
                    <w:t xml:space="preserve"> </w:t>
                  </w:r>
                  <w:r>
                    <w:rPr>
                      <w:rFonts w:hint="eastAsia"/>
                      <w:sz w:val="19"/>
                    </w:rPr>
                    <w:t xml:space="preserve">下的等效电量距离（见下文）</w:t>
                  </w:r>
                </w:p>
              </w:tc>
              <w:tc>
                <w:tcPr>
                  <w:tcW w:type="dxa" w:w="1974"/>
                </w:tcPr>
                <w:p>
                  <w:pPr>
                    <w:pStyle w:val="Compact"/>
                  </w:pPr>
                  <w:r>
                    <w:rPr>
                      <w:sz w:val="19"/>
                    </w:rPr>
                    <w:t xml:space="preserve">m</w:t>
                  </w:r>
                </w:p>
              </w:tc>
            </w:tr>
            <w:tr>
              <w:tc>
                <w:tcPr>
                  <w:tcW w:type="dxa" w:w="1471"/>
                </w:tcPr>
                <w:p>
                  <w:pPr>
                    <w:pStyle w:val="Compact"/>
                  </w:pPr>
                  <m:oMath>
                    <m:r>
                      <m:t>π</m:t>
                    </m:r>
                  </m:oMath>
                </w:p>
              </w:tc>
              <w:tc>
                <w:tcPr>
                  <w:tcW w:type="dxa" w:w="5297"/>
                </w:tcPr>
                <w:p>
                  <w:pPr>
                    <w:pStyle w:val="Compact"/>
                  </w:pPr>
                  <w:r>
                    <w:rPr>
                      <w:rFonts w:hint="eastAsia"/>
                      <w:sz w:val="19"/>
                    </w:rPr>
                    <w:t xml:space="preserve">访问顺序（目标点的一个排列）</w:t>
                  </w:r>
                </w:p>
              </w:tc>
              <w:tc>
                <w:tcPr>
                  <w:tcW w:type="dxa" w:w="1974"/>
                </w:tcPr>
                <w:p>
                  <w:pPr>
                    <w:pStyle w:val="Compact"/>
                  </w:pPr>
                  <w:r>
                    <w:rPr>
                      <w:sz w:val="19"/>
                    </w:rPr>
                    <w:t xml:space="preserve">—</w:t>
                  </w:r>
                </w:p>
              </w:tc>
            </w:tr>
            <w:tr>
              <w:tc>
                <w:tcPr>
                  <w:tcW w:type="dxa" w:w="1471"/>
                </w:tcPr>
                <w:p>
                  <w:pPr>
                    <w:pStyle w:val="Compact"/>
                  </w:pPr>
                  <m:oMath>
                    <m:r>
                      <m:t>Q</m:t>
                    </m:r>
                  </m:oMath>
                </w:p>
              </w:tc>
              <w:tc>
                <w:tcPr>
                  <w:tcW w:type="dxa" w:w="5297"/>
                </w:tcPr>
                <w:p>
                  <w:pPr>
                    <w:pStyle w:val="Compact"/>
                  </w:pPr>
                  <w:r>
                    <w:rPr>
                      <w:rFonts w:hint="eastAsia"/>
                      <w:sz w:val="19"/>
                    </w:rPr>
                    <w:t xml:space="preserve">已访问点集合（可用位向量表示）</w:t>
                  </w:r>
                </w:p>
              </w:tc>
              <w:tc>
                <w:tcPr>
                  <w:tcW w:type="dxa" w:w="1974"/>
                </w:tcPr>
                <w:p>
                  <w:pPr>
                    <w:pStyle w:val="Compact"/>
                  </w:pPr>
                  <w:r>
                    <w:rPr>
                      <w:sz w:val="19"/>
                    </w:rPr>
                    <w:t xml:space="preserve">—</w:t>
                  </w:r>
                </w:p>
              </w:tc>
            </w:tr>
            <w:tr>
              <w:tc>
                <w:tcPr>
                  <w:tcW w:type="dxa" w:w="1471"/>
                </w:tcPr>
                <w:p>
                  <w:pPr>
                    <w:pStyle w:val="Compact"/>
                  </w:pPr>
                  <m:oMath>
                    <m:r>
                      <m:t>R</m:t>
                    </m:r>
                  </m:oMath>
                </w:p>
              </w:tc>
              <w:tc>
                <w:tcPr>
                  <w:tcW w:type="dxa" w:w="5297"/>
                </w:tcPr>
                <w:p>
                  <w:pPr>
                    <w:pStyle w:val="Compact"/>
                  </w:pPr>
                  <w:r>
                    <w:rPr>
                      <w:rFonts w:hint="eastAsia"/>
                      <w:sz w:val="19"/>
                    </w:rPr>
                    <w:t xml:space="preserve">未访问点集合</w:t>
                  </w:r>
                </w:p>
              </w:tc>
              <w:tc>
                <w:tcPr>
                  <w:tcW w:type="dxa" w:w="1974"/>
                </w:tcPr>
                <w:p>
                  <w:pPr>
                    <w:pStyle w:val="Compact"/>
                  </w:pPr>
                  <w:r>
                    <w:rPr>
                      <w:sz w:val="19"/>
                    </w:rPr>
                    <w:t xml:space="preserve">—</w:t>
                  </w:r>
                </w:p>
              </w:tc>
            </w:tr>
            <w:tr>
              <w:tc>
                <w:tcPr>
                  <w:tcW w:type="dxa" w:w="1471"/>
                </w:tcPr>
                <w:p>
                  <w:pPr>
                    <w:pStyle w:val="Compact"/>
                  </w:pPr>
                  <m:oMath>
                    <m:r>
                      <m:t>ℓ</m:t>
                    </m:r>
                  </m:oMath>
                </w:p>
              </w:tc>
              <w:tc>
                <w:tcPr>
                  <w:tcW w:type="dxa" w:w="5297"/>
                </w:tcPr>
                <w:p>
                  <w:pPr>
                    <w:pStyle w:val="Compact"/>
                  </w:pPr>
                  <w:r>
                    <w:rPr>
                      <w:rFonts w:hint="eastAsia"/>
                      <w:sz w:val="19"/>
                    </w:rPr>
                    <w:t xml:space="preserve">被翻转子段（或移动子段）的点数</w:t>
                  </w:r>
                </w:p>
              </w:tc>
              <w:tc>
                <w:tcPr>
                  <w:tcW w:type="dxa" w:w="1974"/>
                </w:tcPr>
                <w:p>
                  <w:pPr>
                    <w:pStyle w:val="Compact"/>
                  </w:pPr>
                  <w:r>
                    <w:rPr>
                      <w:sz w:val="19"/>
                    </w:rPr>
                    <w:t xml:space="preserve">—</w:t>
                  </w:r>
                </w:p>
              </w:tc>
            </w:tr>
            <w:tr>
              <w:tc>
                <w:tcPr>
                  <w:tcW w:type="dxa" w:w="1471"/>
                </w:tcPr>
                <w:p>
                  <w:pPr>
                    <w:pStyle w:val="Compact"/>
                  </w:pPr>
                  <m:oMath>
                    <m:r>
                      <m:t>κ</m:t>
                    </m:r>
                  </m:oMath>
                </w:p>
              </w:tc>
              <w:tc>
                <w:tcPr>
                  <w:tcW w:type="dxa" w:w="5297"/>
                </w:tcPr>
                <w:p>
                  <w:pPr>
                    <w:pStyle w:val="Compact"/>
                  </w:pPr>
                  <w:r>
                    <w:rPr>
                      <w:rFonts w:hint="eastAsia"/>
                      <w:sz w:val="19"/>
                    </w:rPr>
                    <w:t xml:space="preserve">分层推进中的层号（=</w:t>
                  </w:r>
                  <w:r>
                    <w:rPr>
                      <w:sz w:val="19"/>
                    </w:rPr>
                    <w:t xml:space="preserve"> </w:t>
                  </w:r>
                  <w:r>
                    <w:rPr>
                      <w:rFonts w:hint="eastAsia"/>
                      <w:sz w:val="19"/>
                    </w:rPr>
                    <w:t xml:space="preserve">已访问点个数）</w:t>
                  </w:r>
                </w:p>
              </w:tc>
              <w:tc>
                <w:tcPr>
                  <w:tcW w:type="dxa" w:w="1974"/>
                </w:tcPr>
                <w:p>
                  <w:pPr>
                    <w:pStyle w:val="Compact"/>
                  </w:pPr>
                  <w:r>
                    <w:rPr>
                      <w:sz w:val="19"/>
                    </w:rPr>
                    <w:t xml:space="preserve">—</w:t>
                  </w:r>
                </w:p>
              </w:tc>
            </w:tr>
            <w:tr>
              <w:tc>
                <w:tcPr>
                  <w:tcW w:type="dxa" w:w="1471"/>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297"/>
                </w:tcPr>
                <w:p>
                  <w:pPr>
                    <w:pStyle w:val="Compact"/>
                  </w:pPr>
                  <w:r>
                    <w:rPr>
                      <w:rFonts w:hint="eastAsia"/>
                      <w:sz w:val="19"/>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sz w:val="19"/>
                    </w:rPr>
                    <w:t xml:space="preserve">（对全部点取最小，含仓库）</w:t>
                  </w:r>
                </w:p>
              </w:tc>
              <w:tc>
                <w:tcPr>
                  <w:tcW w:type="dxa" w:w="1974"/>
                </w:tcPr>
                <w:p>
                  <w:pPr>
                    <w:pStyle w:val="Compact"/>
                  </w:pPr>
                  <w:r>
                    <w:rPr>
                      <w:sz w:val="19"/>
                    </w:rPr>
                    <w:t xml:space="preserve">m</w:t>
                  </w:r>
                </w:p>
              </w:tc>
            </w:tr>
            <w:tr>
              <w:tc>
                <w:tcPr>
                  <w:tcW w:type="dxa" w:w="1471"/>
                </w:tcPr>
                <w:p>
                  <w:pPr>
                    <w:pStyle w:val="Compact"/>
                  </w:pPr>
                  <m:oMath>
                    <m:r>
                      <m:t>ε</m:t>
                    </m:r>
                  </m:oMath>
                </w:p>
              </w:tc>
              <w:tc>
                <w:tcPr>
                  <w:tcW w:type="dxa" w:w="5297"/>
                </w:tcPr>
                <w:p>
                  <w:pPr>
                    <w:pStyle w:val="Compact"/>
                  </w:pPr>
                  <w:r>
                    <w:rPr>
                      <w:rFonts w:hint="eastAsia"/>
                      <w:sz w:val="19"/>
                    </w:rPr>
                    <w:t xml:space="preserve">数值容差（本实施例取</w:t>
                  </w:r>
                  <w:r>
                    <w:rPr>
                      <w:sz w:val="19"/>
                    </w:rPr>
                    <w:t xml:space="preserve"> </w:t>
                  </w:r>
                  <m:oMath>
                    <m:sSup>
                      <m:e>
                        <m:r>
                          <m:t>10</m:t>
                        </m:r>
                      </m:e>
                      <m:sup>
                        <m:r>
                          <m:rPr>
                            <m:sty m:val="p"/>
                          </m:rPr>
                          <m:t>−</m:t>
                        </m:r>
                        <m:r>
                          <m:t>9</m:t>
                        </m:r>
                      </m:sup>
                    </m:sSup>
                  </m:oMath>
                  <w:r>
                    <w:rPr>
                      <w:rFonts w:hint="eastAsia"/>
                      <w:sz w:val="19"/>
                    </w:rPr>
                    <w:t xml:space="preserve">）</w:t>
                  </w:r>
                </w:p>
              </w:tc>
              <w:tc>
                <w:tcPr>
                  <w:tcW w:type="dxa" w:w="1974"/>
                </w:tcPr>
                <w:p>
                  <w:pPr>
                    <w:pStyle w:val="Compact"/>
                  </w:pPr>
                  <w:r>
                    <w:rPr>
                      <w:sz w:val="19"/>
                    </w:rPr>
                    <w:t xml:space="preserve">—</w:t>
                  </w:r>
                </w:p>
              </w:tc>
            </w:tr>
          </w:tbl>
          <w:p>
            <w:pPr>
              <w:pStyle w:val="Heading3"/>
            </w:pP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nor/>
                    <m:sty m:val="p"/>
                  </m:rPr>
                  <m:t>EED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nor/>
                  <m:sty m:val="p"/>
                </m:rPr>
                <m:t>EED</m:t>
              </m:r>
              <m:r>
                <m:rPr>
                  <m:sty m:val="p"/>
                </m:rPr>
                <m:t>(</m:t>
              </m:r>
              <m:r>
                <m:t>i</m:t>
              </m:r>
              <m:r>
                <m:rPr>
                  <m:sty m:val="p"/>
                </m:rPr>
                <m:t>,</m:t>
              </m:r>
              <m:r>
                <m:t>j</m:t>
              </m:r>
              <m:r>
                <m:rPr>
                  <m:sty m:val="p"/>
                </m:rPr>
                <m:t>,</m:t>
              </m:r>
              <m:r>
                <m:t>L</m:t>
              </m:r>
              <m:r>
                <m:rPr>
                  <m:sty m:val="p"/>
                </m:rPr>
                <m:t>)</m:t>
              </m:r>
              <m:r>
                <m:rPr>
                  <m:sty m:val="p"/>
                </m:rPr>
                <m:t>⋅</m:t>
              </m:r>
              <m:r>
                <m:t>α</m:t>
              </m:r>
            </m:oMath>
            <w:r>
              <w:rPr>
                <w:rFonts w:hint="eastAsia"/>
              </w:rPr>
              <w:t xml:space="preserve">，即等效电量距离乘以空载能耗率即得真实能耗（Wh）。当</w:t>
            </w:r>
            <w:r>
              <w:t xml:space="preserve"> </w:t>
            </w:r>
            <m:oMath>
              <m:r>
                <m:t>L</m:t>
              </m:r>
              <m:r>
                <m:rPr>
                  <m:sty m:val="p"/>
                </m:rPr>
                <m:t>=</m:t>
              </m:r>
              <m:r>
                <m:t>0</m:t>
              </m:r>
            </m:oMath>
            <w:r>
              <w:t xml:space="preserve"> </w:t>
            </w:r>
            <w:r>
              <w:rPr>
                <w:rFonts w:hint="eastAsia"/>
              </w:rPr>
              <w:t xml:space="preserve">时</w:t>
            </w:r>
            <w:r>
              <w:t xml:space="preserve"> </w:t>
            </w:r>
            <m:oMath>
              <m:r>
                <m:rPr>
                  <m:nor/>
                  <m:sty m:val="p"/>
                </m:rPr>
                <m:t>EED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nor/>
                  <m:sty m:val="p"/>
                </m:rPr>
                <m:t>EED</m:t>
              </m:r>
            </m:oMath>
            <w:r>
              <w:rPr>
                <w:b/>
                <w:bCs/>
              </w:rPr>
              <w:t xml:space="preserve"> </w:t>
            </w:r>
            <w:r>
              <w:rPr>
                <w:rFonts w:hint="eastAsia"/>
                <w:b/>
                <w:bCs/>
              </w:rPr>
              <w:t xml:space="preserve">的性质</w:t>
            </w:r>
            <w:r>
              <w:rPr>
                <w:rFonts w:hint="eastAsia"/>
              </w:rPr>
              <w:t xml:space="preserve">：由定义可见，</w:t>
            </w:r>
            <m:oMath>
              <m:r>
                <m:rPr>
                  <m:nor/>
                  <m:sty m:val="p"/>
                </m:rPr>
                <m:t>EED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的要点，也是上文所述第二类方案必须显式建模的原因。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由“尚未访问的点集”确定，构造与搜索中可依据当前已访问集合即时算出；等效电量距离把“每段能耗随载重变化”这一状态相关关系，统一折算为一个</w:t>
            </w:r>
            <w:r>
              <w:rPr>
                <w:rFonts w:hint="eastAsia"/>
                <w:b/>
                <w:bCs/>
              </w:rPr>
              <w:t xml:space="preserve">可比较、可叠加的距离标度</w:t>
            </w:r>
            <w:r>
              <w:rPr>
                <w:rFonts w:hint="eastAsia"/>
              </w:rPr>
              <w:t xml:space="preserve">，使后续的构造与搜索过程可以用同一量纲处理边代价。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nor/>
                  <m:sty m:val="p"/>
                </m:rPr>
                <m:t>EED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，“以总等效电量距离最小为目标”与“以总能耗最小为目标”在数学上</w:t>
            </w:r>
            <w:r>
              <w:rPr>
                <w:rFonts w:hint="eastAsia"/>
                <w:b/>
                <w:bCs/>
              </w:rPr>
              <w:t xml:space="preserve">完全等价</w:t>
            </w:r>
            <w:r>
              <w:rPr>
                <w:rFonts w:hint="eastAsia"/>
              </w:rPr>
              <w:t xml:space="preserve">（可行解集合与最优解均相同）。因此本步骤的实质是</w:t>
            </w:r>
            <w:r>
              <w:rPr>
                <w:rFonts w:hint="eastAsia"/>
                <w:b/>
                <w:bCs/>
              </w:rPr>
              <w:t xml:space="preserve">同一优化目标的等价书写形式</w:t>
            </w:r>
            <w:r>
              <w:rPr>
                <w:rFonts w:hint="eastAsia"/>
              </w:rPr>
              <w:t xml:space="preserve">：它不改变优化问题的解，其价值在于把状态相关的能耗改写为可与几何距离直接比较、叠加的“距离”量纲，为后续步骤提供统一的代价表达。此外，因</w:t>
            </w:r>
            <w:r>
              <w:t xml:space="preserve"> </w:t>
            </w:r>
            <m:oMath>
              <m:r>
                <m:rPr>
                  <m:nor/>
                  <m:sty m:val="p"/>
                </m:rPr>
                <m:t>EED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rPr>
                <w:rFonts w:hint="eastAsia"/>
                <w:b/>
                <w:bCs/>
              </w:rPr>
              <w:t xml:space="preserve">仍需按当前载重逐段求值</w:t>
            </w:r>
            <w:r>
              <w:rPr>
                <w:rFonts w:hint="eastAsia"/>
              </w:rPr>
              <w:t xml:space="preserve">（例如下文的增量评估、节约算法的节约值计算，均须按位置对应的载重计算），本步骤也并未使算子无需改造。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的需求量）预生成一张等效电量距离矩阵用于粗筛；该近似不区分同一载重下的不同访问状态，本实施例未采用，仅作为降低单次计算量的备选手段。</w:t>
            </w:r>
          </w:p>
          <w:p>
            <w:pPr>
              <w:pStyle w:val="Heading3"/>
            </w:pP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的构造环节，用于在载重与电量约束下快速得到一个可行初始顺序；其构造方式属实施细节（下述贪心与多起点策略均为本实施例采用的具体做法）：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rPr>
                <w:rFonts w:hint="eastAsia"/>
              </w:rPr>
              <w:t xml:space="preserve">（保证等效电量距离定义有效）；（在服务化实现中，另对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，则直接判定不可行并返回，不再进行后续搜索。该预检之所以必要，是因为按几何目标求解的通用求解器并不携带载重约束的语义：实测以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的载重上限；此时任何访问顺序均不可行，几何目标求解器仍会输出一条“几何最优”路线而不加提示，正确表现是判定不可行并给出原因。该实例不在下文所述四组共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nor/>
                    <m:sty m:val="p"/>
                  </m:rPr>
                  <m:t>EED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nor/>
                    <m:sty m:val="p"/>
                  </m:rPr>
                  <m:t>EED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：它保证无人机到达任意一点后仍保留足够的返航电量。逐点返航电量预留是构造阶段的一种</w:t>
            </w:r>
            <w:r>
              <w:rPr>
                <w:rFonts w:hint="eastAsia"/>
                <w:b/>
                <w:bCs/>
              </w:rPr>
              <w:t xml:space="preserve">保守预筛</w:t>
            </w:r>
            <w:r>
              <w:rPr>
                <w:rFonts w:hint="eastAsia"/>
              </w:rPr>
              <w:t xml:space="preserve">（本实施例采用），它使所构造路线具有电量裕度，但</w:t>
            </w:r>
            <w:r>
              <w:rPr>
                <w:rFonts w:hint="eastAsia"/>
                <w:b/>
                <w:bCs/>
              </w:rPr>
              <w:t xml:space="preserve">不是最终的可行性判据</w:t>
            </w:r>
            <w:r>
              <w:rPr>
                <w:rFonts w:hint="eastAsia"/>
              </w:rPr>
              <w:t xml:space="preserve">；本发明的</w:t>
            </w:r>
            <w:r>
              <w:rPr>
                <w:rFonts w:hint="eastAsia"/>
                <w:b/>
                <w:bCs/>
              </w:rPr>
              <w:t xml:space="preserve">最终可行性判据为全程累计能耗不超过电池容量</w:t>
            </w:r>
            <w:r>
              <w:rPr>
                <w:rFonts w:hint="eastAsia"/>
              </w:rPr>
              <w:t xml:space="preserve">（见下文</w:t>
            </w:r>
            <w:r>
              <w:t xml:space="preserve"> S6 </w:t>
            </w:r>
            <w:r>
              <w:rPr>
                <w:rFonts w:hint="eastAsia"/>
              </w:rPr>
              <w:t xml:space="preserve">与模式选择部分）。作为可选实现，构造阶段也可不施加该预留，而仅按全程累计能耗判定。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：分别以每一个目标点作为首个访问点各执行一次上述贪心构造，在所得各条可行路线中取总等效电量距离最小者。该最优初始解随后</w:t>
            </w:r>
            <w:r>
              <w:rPr>
                <w:rFonts w:hint="eastAsia"/>
                <w:b/>
                <w:bCs/>
              </w:rPr>
              <w:t xml:space="preserve">只执行一次</w:t>
            </w:r>
            <w:r>
              <w:rPr>
                <w:rFonts w:hint="eastAsia"/>
              </w:rPr>
              <w:t xml:space="preserve">下文的局部搜索（而非对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：若某一步不存在满足约束的未访问点，则该起点的构造终止，返回其已构造的部分路线，不进行回溯；若</w:t>
            </w:r>
            <w:r>
              <w:t xml:space="preserve"> n </w:t>
            </w:r>
            <w:r>
              <w:rPr>
                <w:rFonts w:hint="eastAsia"/>
              </w:rPr>
              <w:t xml:space="preserve">个起点均无法完成全部目标点的构造，则返回其中</w:t>
            </w:r>
            <w:r>
              <w:rPr>
                <w:rFonts w:hint="eastAsia"/>
                <w:b/>
                <w:bCs/>
              </w:rPr>
              <w:t xml:space="preserve">访问点数最多</w:t>
            </w:r>
            <w:r>
              <w:rPr>
                <w:rFonts w:hint="eastAsia"/>
              </w:rPr>
              <w:t xml:space="preserve">的一条部分路线并标记为不可行。此时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（见下文）。</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p>
            <w:pPr>
              <w:pStyle w:val="Heading3"/>
            </w:pP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改进，直到两个邻域均无改进或达到预设迭代上限（默认</w:t>
            </w:r>
            <w:r>
              <w:t xml:space="preserve"> 20 </w:t>
            </w:r>
            <w:r>
              <w:rPr>
                <w:rFonts w:hint="eastAsia"/>
              </w:rPr>
              <w:t xml:space="preserve">次外层迭代）。本步骤是降级模式的求解主体，其输出同时是精确模式的剪枝上界来源（见下文模式选择与两模式协同部分）：</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rPr>
                <w:rFonts w:hint="eastAsia"/>
              </w:rPr>
              <w:t xml:space="preserve">（</w:t>
            </w:r>
            <m:oMath>
              <m:r>
                <m:t>b</m:t>
              </m:r>
              <m:r>
                <m:rPr>
                  <m:sty m:val="p"/>
                </m:rPr>
                <m:t>,</m:t>
              </m:r>
              <m:r>
                <m:t>c</m:t>
              </m:r>
              <m:r>
                <m:rPr>
                  <m:sty m:val="p"/>
                </m:rPr>
                <m:t>,</m:t>
              </m:r>
              <m:r>
                <m:t>d</m:t>
              </m:r>
            </m:oMath>
            <w:r>
              <w:t xml:space="preserve"> </w:t>
            </w:r>
            <w:r>
              <w:rPr>
                <w:rFonts w:hint="eastAsia"/>
              </w:rPr>
              <w:t xml:space="preserve">为被翻转的子段）变为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以及被移动子段内部；因插入位置在剪下位置之前或之后时，子段及其中间点之后各段的出发载重会发生整体偏移，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需要说明的是，本实施例在评估候选移动时，仍需从序列起点沿前缀推演一次当前位置的剩余电量与载重（见下文复杂度、确定性与适用边界部分），故单次评估的实际计算量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在受影响段上按段累计扣减电量，任意中间点的剩余电量不得为负。载重校验无需在增量评估中重复进行：由于构造阶段已作总需求预检，且各段出发载重随访问推进单调递减，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由于能耗是状态相关量，朴素实现会对每次候选移动执行全量路线模拟；本实施例通过限定“受影响段”，使每次评估只需重算受影响范围内的边，在相同的搜索过程与相同的结果质量下（实测</w:t>
            </w:r>
            <w:r>
              <w:t xml:space="preserve"> 9 </w:t>
            </w:r>
            <w:r>
              <w:rPr>
                <w:rFonts w:hint="eastAsia"/>
              </w:rPr>
              <w:t xml:space="preserve">个实例的解完全一致），增量方式相对全量方式平均提速约</w:t>
            </w:r>
            <w:r>
              <w:t xml:space="preserve"> 3.0 </w:t>
            </w:r>
            <w:r>
              <w:rPr>
                <w:rFonts w:hint="eastAsia"/>
              </w:rPr>
              <w:t xml:space="preserve">倍（区间</w:t>
            </w:r>
            <w:r>
              <w:t xml:space="preserve"> 2.5~3.4 </w:t>
            </w:r>
            <w:r>
              <w:rPr>
                <w:rFonts w:hint="eastAsia"/>
              </w:rPr>
              <w:t xml:space="preserve">倍，详见有益效果部分）。该</w:t>
            </w:r>
            <w:r>
              <w:t xml:space="preserve"> 3.0 </w:t>
            </w:r>
            <w:r>
              <w:rPr>
                <w:rFonts w:hint="eastAsia"/>
              </w:rPr>
              <w:t xml:space="preserve">倍为实测加速比：全量版经由含对象构造与舍入的路线模拟器、增量版为纯浮点计算，两版在数据结构与评估粒度上并不完全等价，故该倍数不宜单独归因于“受影响段”这一项限定。如下文复杂度、确定性与适用边界部分所述，“只算受影响段”在渐近阶数上并不降低本步骤的复杂度，其实质收益是一个</w:t>
            </w:r>
            <w:r>
              <w:rPr>
                <w:rFonts w:hint="eastAsia"/>
                <w:b/>
                <w:bCs/>
              </w:rPr>
              <w:t xml:space="preserve">常数因子</w:t>
            </w:r>
            <w:r>
              <w:rPr>
                <w:rFonts w:hint="eastAsia"/>
              </w:rPr>
              <w:t xml:space="preserve">。本步骤在整体方案中的定位是：为降级模式快速产出可行解，并为精确模式提供剪枝上界（见下文模式选择与两模式协同部分）。</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（仅改变访问顺序），故任意中间点到任意位置，其“尚未投递需求量之和”始终不超过总需求，即恒不超过载重上限。因此增量评估中只需校验电量。</w:t>
            </w:r>
          </w:p>
          <w:p>
            <w:pPr>
              <w:pStyle w:val="Heading3"/>
            </w:pP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nor/>
                  <m:sty m:val="p"/>
                </m:rPr>
                <m:t>s</m:t>
              </m:r>
            </m:oMath>
            <w:r>
              <w:t xml:space="preserve">、</w:t>
            </w:r>
            <m:oMath>
              <m:sSub>
                <m:e>
                  <m:r>
                    <m:t>M</m:t>
                  </m:r>
                </m:e>
                <m:sub>
                  <m:r>
                    <m:t>0</m:t>
                  </m:r>
                </m:sub>
              </m:sSub>
              <m:r>
                <m:rPr>
                  <m:sty m:val="p"/>
                </m:rPr>
                <m:t>=</m:t>
              </m:r>
              <m:r>
                <m:t>0.5</m:t>
              </m:r>
              <m:r>
                <m:t> </m:t>
              </m:r>
              <m:r>
                <m:rPr>
                  <m:nor/>
                  <m:sty m:val="p"/>
                </m:rPr>
                <m:t>MB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rPr>
                <w:rFonts w:hint="eastAsia"/>
              </w:rPr>
              <w:t xml:space="preserve">（本实施例取</w:t>
            </w:r>
            <w:r>
              <w:t xml:space="preserve"> </w:t>
            </w:r>
            <m:oMath>
              <m:sSub>
                <m:e>
                  <m:r>
                    <m:t>T</m:t>
                  </m:r>
                </m:e>
                <m:sub>
                  <m:r>
                    <m:t>20</m:t>
                  </m:r>
                </m:sub>
              </m:sSub>
              <m:r>
                <m:rPr>
                  <m:sty m:val="p"/>
                </m:rPr>
                <m:t>=</m:t>
              </m:r>
              <m:r>
                <m:t>2.0</m:t>
              </m:r>
              <m:r>
                <m:t> </m:t>
              </m:r>
              <m:r>
                <m:rPr>
                  <m:nor/>
                  <m:sty m:val="p"/>
                </m:rPr>
                <m:t>s</m:t>
              </m:r>
            </m:oMath>
            <w:r>
              <w:t xml:space="preserve">、</w:t>
            </w:r>
            <m:oMath>
              <m:sSub>
                <m:e>
                  <m:r>
                    <m:t>M</m:t>
                  </m:r>
                </m:e>
                <m:sub>
                  <m:r>
                    <m:t>20</m:t>
                  </m:r>
                </m:sub>
              </m:sSub>
              <m:r>
                <m:rPr>
                  <m:sty m:val="p"/>
                </m:rPr>
                <m:t>=</m:t>
              </m:r>
              <m:r>
                <m:t>155.8</m:t>
              </m:r>
              <m:r>
                <m:t> </m:t>
              </m:r>
              <m:r>
                <m:rPr>
                  <m:nor/>
                  <m:sty m:val="p"/>
                </m:rPr>
                <m:t>MB</m:t>
              </m:r>
            </m:oMath>
            <w:r>
              <w:rPr>
                <w:rFonts w:hint="eastAsia"/>
              </w:rPr>
              <w:t xml:space="preserve">，取自</w:t>
            </w:r>
            <w:r>
              <w:t xml:space="preserve"> </w:t>
            </w:r>
            <m:oMath>
              <m:r>
                <m:t>n</m:t>
              </m:r>
              <m:r>
                <m:rPr>
                  <m:sty m:val="p"/>
                </m:rPr>
                <m:t>=</m:t>
              </m:r>
              <m:r>
                <m:t>20</m:t>
              </m:r>
            </m:oMath>
            <w:r>
              <w:t xml:space="preserve"> </w:t>
            </w:r>
            <w:r>
              <w:rPr>
                <w:rFonts w:hint="eastAsia"/>
              </w:rPr>
              <w:t xml:space="preserve">实测值）；</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的估算值与实测值对照（实测为单线程桌面计算机上、自建随机分布实例的耗时中位与峰值内存）：</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178"/>
              <w:gridCol w:w="938"/>
              <w:gridCol w:w="938"/>
              <w:gridCol w:w="938"/>
              <w:gridCol w:w="938"/>
              <w:gridCol w:w="938"/>
              <w:gridCol w:w="938"/>
              <w:gridCol w:w="938"/>
            </w:tblGrid>
            <w:tr>
              <w:trPr>
                <w:tblHeader w:val="on"/>
              </w:trPr>
              <w:tc>
                <w:tcPr>
                  <w:tcW w:type="dxa" w:w="2178"/>
                </w:tcPr>
                <w:p>
                  <w:pPr>
                    <w:pStyle w:val="Compact"/>
                  </w:pPr>
                  <w:r>
                    <w:rPr>
                      <w:rFonts w:hint="eastAsia"/>
                      <w:sz w:val="18"/>
                    </w:rPr>
                    <w:t xml:space="preserve">目标点数</w:t>
                  </w:r>
                  <w:r>
                    <w:rPr>
                      <w:sz w:val="18"/>
                    </w:rPr>
                    <w:t xml:space="preserve"> </w:t>
                  </w:r>
                  <m:oMath>
                    <m:r>
                      <m:t>n</m:t>
                    </m:r>
                  </m:oMath>
                </w:p>
              </w:tc>
              <w:tc>
                <w:tcPr>
                  <w:tcW w:type="dxa" w:w="938"/>
                </w:tcPr>
                <w:p>
                  <w:pPr>
                    <w:pStyle w:val="Compact"/>
                  </w:pPr>
                  <w:r>
                    <w:rPr>
                      <w:sz w:val="18"/>
                    </w:rPr>
                    <w:t xml:space="preserve">14</w:t>
                  </w:r>
                </w:p>
              </w:tc>
              <w:tc>
                <w:tcPr>
                  <w:tcW w:type="dxa" w:w="938"/>
                </w:tcPr>
                <w:p>
                  <w:pPr>
                    <w:pStyle w:val="Compact"/>
                  </w:pPr>
                  <w:r>
                    <w:rPr>
                      <w:sz w:val="18"/>
                    </w:rPr>
                    <w:t xml:space="preserve">15</w:t>
                  </w:r>
                </w:p>
              </w:tc>
              <w:tc>
                <w:tcPr>
                  <w:tcW w:type="dxa" w:w="938"/>
                </w:tcPr>
                <w:p>
                  <w:pPr>
                    <w:pStyle w:val="Compact"/>
                  </w:pPr>
                  <w:r>
                    <w:rPr>
                      <w:sz w:val="18"/>
                    </w:rPr>
                    <w:t xml:space="preserve">16</w:t>
                  </w:r>
                </w:p>
              </w:tc>
              <w:tc>
                <w:tcPr>
                  <w:tcW w:type="dxa" w:w="938"/>
                </w:tcPr>
                <w:p>
                  <w:pPr>
                    <w:pStyle w:val="Compact"/>
                  </w:pPr>
                  <w:r>
                    <w:rPr>
                      <w:sz w:val="18"/>
                    </w:rPr>
                    <w:t xml:space="preserve">17</w:t>
                  </w:r>
                </w:p>
              </w:tc>
              <w:tc>
                <w:tcPr>
                  <w:tcW w:type="dxa" w:w="938"/>
                </w:tcPr>
                <w:p>
                  <w:pPr>
                    <w:pStyle w:val="Compact"/>
                  </w:pPr>
                  <w:r>
                    <w:rPr>
                      <w:sz w:val="18"/>
                    </w:rPr>
                    <w:t xml:space="preserve">18</w:t>
                  </w:r>
                </w:p>
              </w:tc>
              <w:tc>
                <w:tcPr>
                  <w:tcW w:type="dxa" w:w="938"/>
                </w:tcPr>
                <w:p>
                  <w:pPr>
                    <w:pStyle w:val="Compact"/>
                  </w:pPr>
                  <w:r>
                    <w:rPr>
                      <w:sz w:val="18"/>
                    </w:rPr>
                    <w:t xml:space="preserve">19</w:t>
                  </w:r>
                </w:p>
              </w:tc>
              <w:tc>
                <w:tcPr>
                  <w:tcW w:type="dxa" w:w="938"/>
                </w:tcPr>
                <w:p>
                  <w:pPr>
                    <w:pStyle w:val="Compact"/>
                  </w:pPr>
                  <w:r>
                    <w:rPr>
                      <w:sz w:val="18"/>
                    </w:rPr>
                    <w:t xml:space="preserve">20</w:t>
                  </w:r>
                </w:p>
              </w:tc>
            </w:tr>
            <w:tr>
              <w:tc>
                <w:tcPr>
                  <w:tcW w:type="dxa" w:w="2178"/>
                </w:tcPr>
                <w:p>
                  <w:pPr>
                    <w:pStyle w:val="Compact"/>
                  </w:pPr>
                  <w:r>
                    <w:rPr>
                      <w:rFonts w:hint="eastAsia"/>
                      <w:sz w:val="18"/>
                    </w:rPr>
                    <w:t xml:space="preserve">估算耗时</w:t>
                  </w:r>
                  <w:r>
                    <w:rPr>
                      <w:sz w:val="18"/>
                    </w:rPr>
                    <w:t xml:space="preserve"> </w:t>
                  </w:r>
                  <m:oMath>
                    <m:acc>
                      <m:accPr>
                        <m:chr m:val="̂"/>
                      </m:accPr>
                      <m:e>
                        <m:r>
                          <m:t>T</m:t>
                        </m:r>
                      </m:e>
                    </m:acc>
                  </m:oMath>
                  <w:r>
                    <w:rPr>
                      <w:sz w:val="18"/>
                    </w:rPr>
                    <w:t xml:space="preserve"> </w:t>
                  </w:r>
                  <w:r>
                    <w:rPr>
                      <w:sz w:val="18"/>
                    </w:rPr>
                    <w:t xml:space="preserve">(s)</w:t>
                  </w:r>
                </w:p>
              </w:tc>
              <w:tc>
                <w:tcPr>
                  <w:tcW w:type="dxa" w:w="938"/>
                </w:tcPr>
                <w:p>
                  <w:pPr>
                    <w:pStyle w:val="Compact"/>
                  </w:pPr>
                  <w:r>
                    <w:rPr>
                      <w:sz w:val="18"/>
                    </w:rPr>
                    <w:t xml:space="preserve">0.12</w:t>
                  </w:r>
                </w:p>
              </w:tc>
              <w:tc>
                <w:tcPr>
                  <w:tcW w:type="dxa" w:w="938"/>
                </w:tcPr>
                <w:p>
                  <w:pPr>
                    <w:pStyle w:val="Compact"/>
                  </w:pPr>
                  <w:r>
                    <w:rPr>
                      <w:sz w:val="18"/>
                    </w:rPr>
                    <w:t xml:space="preserve">0.17</w:t>
                  </w:r>
                </w:p>
              </w:tc>
              <w:tc>
                <w:tcPr>
                  <w:tcW w:type="dxa" w:w="938"/>
                </w:tcPr>
                <w:p>
                  <w:pPr>
                    <w:pStyle w:val="Compact"/>
                  </w:pPr>
                  <w:r>
                    <w:rPr>
                      <w:sz w:val="18"/>
                    </w:rPr>
                    <w:t xml:space="preserve">0.26</w:t>
                  </w:r>
                </w:p>
              </w:tc>
              <w:tc>
                <w:tcPr>
                  <w:tcW w:type="dxa" w:w="938"/>
                </w:tcPr>
                <w:p>
                  <w:pPr>
                    <w:pStyle w:val="Compact"/>
                  </w:pPr>
                  <w:r>
                    <w:rPr>
                      <w:sz w:val="18"/>
                    </w:rPr>
                    <w:t xml:space="preserve">0.45</w:t>
                  </w:r>
                </w:p>
              </w:tc>
              <w:tc>
                <w:tcPr>
                  <w:tcW w:type="dxa" w:w="938"/>
                </w:tcPr>
                <w:p>
                  <w:pPr>
                    <w:pStyle w:val="Compact"/>
                  </w:pPr>
                  <w:r>
                    <w:rPr>
                      <w:sz w:val="18"/>
                    </w:rPr>
                    <w:t xml:space="preserve">0.83</w:t>
                  </w:r>
                </w:p>
              </w:tc>
              <w:tc>
                <w:tcPr>
                  <w:tcW w:type="dxa" w:w="938"/>
                </w:tcPr>
                <w:p>
                  <w:pPr>
                    <w:pStyle w:val="Compact"/>
                  </w:pPr>
                  <w:r>
                    <w:rPr>
                      <w:sz w:val="18"/>
                    </w:rPr>
                    <w:t xml:space="preserve">1.58</w:t>
                  </w:r>
                </w:p>
              </w:tc>
              <w:tc>
                <w:tcPr>
                  <w:tcW w:type="dxa" w:w="938"/>
                </w:tcPr>
                <w:p>
                  <w:pPr>
                    <w:pStyle w:val="Compact"/>
                  </w:pPr>
                  <w:r>
                    <w:rPr>
                      <w:sz w:val="18"/>
                    </w:rPr>
                    <w:t xml:space="preserve">3.08</w:t>
                  </w:r>
                </w:p>
              </w:tc>
            </w:tr>
            <w:tr>
              <w:tc>
                <w:tcPr>
                  <w:tcW w:type="dxa" w:w="2178"/>
                </w:tcPr>
                <w:p>
                  <w:pPr>
                    <w:pStyle w:val="Compact"/>
                  </w:pPr>
                  <w:r>
                    <w:rPr>
                      <w:rFonts w:hint="eastAsia"/>
                      <w:sz w:val="18"/>
                    </w:rPr>
                    <w:t xml:space="preserve">实测耗时中位</w:t>
                  </w:r>
                  <w:r>
                    <w:rPr>
                      <w:sz w:val="18"/>
                    </w:rPr>
                    <w:t xml:space="preserve"> (s)</w:t>
                  </w:r>
                </w:p>
              </w:tc>
              <w:tc>
                <w:tcPr>
                  <w:tcW w:type="dxa" w:w="938"/>
                </w:tcPr>
                <w:p>
                  <w:pPr>
                    <w:pStyle w:val="Compact"/>
                  </w:pPr>
                  <w:r>
                    <w:rPr>
                      <w:sz w:val="18"/>
                    </w:rPr>
                    <w:t xml:space="preserve">0.053</w:t>
                  </w:r>
                </w:p>
              </w:tc>
              <w:tc>
                <w:tcPr>
                  <w:tcW w:type="dxa" w:w="938"/>
                </w:tcPr>
                <w:p>
                  <w:pPr>
                    <w:pStyle w:val="Compact"/>
                  </w:pPr>
                  <w:r>
                    <w:rPr>
                      <w:sz w:val="18"/>
                    </w:rPr>
                    <w:t xml:space="preserve">0.071</w:t>
                  </w:r>
                </w:p>
              </w:tc>
              <w:tc>
                <w:tcPr>
                  <w:tcW w:type="dxa" w:w="938"/>
                </w:tcPr>
                <w:p>
                  <w:pPr>
                    <w:pStyle w:val="Compact"/>
                  </w:pPr>
                  <w:r>
                    <w:rPr>
                      <w:sz w:val="18"/>
                    </w:rPr>
                    <w:t xml:space="preserve">0.112</w:t>
                  </w:r>
                </w:p>
              </w:tc>
              <w:tc>
                <w:tcPr>
                  <w:tcW w:type="dxa" w:w="938"/>
                </w:tcPr>
                <w:p>
                  <w:pPr>
                    <w:pStyle w:val="Compact"/>
                  </w:pPr>
                  <w:r>
                    <w:rPr>
                      <w:sz w:val="18"/>
                    </w:rPr>
                    <w:t xml:space="preserve">0.206</w:t>
                  </w:r>
                </w:p>
              </w:tc>
              <w:tc>
                <w:tcPr>
                  <w:tcW w:type="dxa" w:w="938"/>
                </w:tcPr>
                <w:p>
                  <w:pPr>
                    <w:pStyle w:val="Compact"/>
                  </w:pPr>
                  <w:r>
                    <w:rPr>
                      <w:sz w:val="18"/>
                    </w:rPr>
                    <w:t xml:space="preserve">0.421</w:t>
                  </w:r>
                </w:p>
              </w:tc>
              <w:tc>
                <w:tcPr>
                  <w:tcW w:type="dxa" w:w="938"/>
                </w:tcPr>
                <w:p>
                  <w:pPr>
                    <w:pStyle w:val="Compact"/>
                  </w:pPr>
                  <w:r>
                    <w:rPr>
                      <w:sz w:val="18"/>
                    </w:rPr>
                    <w:t xml:space="preserve">0.743</w:t>
                  </w:r>
                </w:p>
              </w:tc>
              <w:tc>
                <w:tcPr>
                  <w:tcW w:type="dxa" w:w="938"/>
                </w:tcPr>
                <w:p>
                  <w:pPr>
                    <w:pStyle w:val="Compact"/>
                  </w:pPr>
                  <w:r>
                    <w:rPr>
                      <w:sz w:val="18"/>
                    </w:rPr>
                    <w:t xml:space="preserve">1.774</w:t>
                  </w:r>
                </w:p>
              </w:tc>
            </w:tr>
            <w:tr>
              <w:tc>
                <w:tcPr>
                  <w:tcW w:type="dxa" w:w="2178"/>
                </w:tcPr>
                <w:p>
                  <w:pPr>
                    <w:pStyle w:val="Compact"/>
                  </w:pPr>
                  <w:r>
                    <w:rPr>
                      <w:rFonts w:hint="eastAsia"/>
                      <w:sz w:val="18"/>
                    </w:rPr>
                    <w:t xml:space="preserve">估算峰值内存</w:t>
                  </w:r>
                  <w:r>
                    <w:rPr>
                      <w:sz w:val="18"/>
                    </w:rPr>
                    <w:t xml:space="preserve"> </w:t>
                  </w:r>
                  <m:oMath>
                    <m:acc>
                      <m:accPr>
                        <m:chr m:val="̂"/>
                      </m:accPr>
                      <m:e>
                        <m:r>
                          <m:t>M</m:t>
                        </m:r>
                      </m:e>
                    </m:acc>
                  </m:oMath>
                  <w:r>
                    <w:rPr>
                      <w:sz w:val="18"/>
                    </w:rPr>
                    <w:t xml:space="preserve"> </w:t>
                  </w:r>
                  <w:r>
                    <w:rPr>
                      <w:sz w:val="18"/>
                    </w:rPr>
                    <w:t xml:space="preserve">(MB)</w:t>
                  </w:r>
                </w:p>
              </w:tc>
              <w:tc>
                <w:tcPr>
                  <w:tcW w:type="dxa" w:w="938"/>
                </w:tcPr>
                <w:p>
                  <w:pPr>
                    <w:pStyle w:val="Compact"/>
                  </w:pPr>
                  <w:r>
                    <w:rPr>
                      <w:sz w:val="18"/>
                    </w:rPr>
                    <w:t xml:space="preserve">4.4</w:t>
                  </w:r>
                </w:p>
              </w:tc>
              <w:tc>
                <w:tcPr>
                  <w:tcW w:type="dxa" w:w="938"/>
                </w:tcPr>
                <w:p>
                  <w:pPr>
                    <w:pStyle w:val="Compact"/>
                  </w:pPr>
                  <w:r>
                    <w:rPr>
                      <w:sz w:val="18"/>
                    </w:rPr>
                    <w:t xml:space="preserve">8.1</w:t>
                  </w:r>
                </w:p>
              </w:tc>
              <w:tc>
                <w:tcPr>
                  <w:tcW w:type="dxa" w:w="938"/>
                </w:tcPr>
                <w:p>
                  <w:pPr>
                    <w:pStyle w:val="Compact"/>
                  </w:pPr>
                  <w:r>
                    <w:rPr>
                      <w:sz w:val="18"/>
                    </w:rPr>
                    <w:t xml:space="preserve">15.4</w:t>
                  </w:r>
                </w:p>
              </w:tc>
              <w:tc>
                <w:tcPr>
                  <w:tcW w:type="dxa" w:w="938"/>
                </w:tcPr>
                <w:p>
                  <w:pPr>
                    <w:pStyle w:val="Compact"/>
                  </w:pPr>
                  <w:r>
                    <w:rPr>
                      <w:sz w:val="18"/>
                    </w:rPr>
                    <w:t xml:space="preserve">30.0</w:t>
                  </w:r>
                </w:p>
              </w:tc>
              <w:tc>
                <w:tcPr>
                  <w:tcW w:type="dxa" w:w="938"/>
                </w:tcPr>
                <w:p>
                  <w:pPr>
                    <w:pStyle w:val="Compact"/>
                  </w:pPr>
                  <w:r>
                    <w:rPr>
                      <w:sz w:val="18"/>
                    </w:rPr>
                    <w:t xml:space="preserve">59.2</w:t>
                  </w:r>
                </w:p>
              </w:tc>
              <w:tc>
                <w:tcPr>
                  <w:tcW w:type="dxa" w:w="938"/>
                </w:tcPr>
                <w:p>
                  <w:pPr>
                    <w:pStyle w:val="Compact"/>
                  </w:pPr>
                  <w:r>
                    <w:rPr>
                      <w:sz w:val="18"/>
                    </w:rPr>
                    <w:t xml:space="preserve">117.6</w:t>
                  </w:r>
                </w:p>
              </w:tc>
              <w:tc>
                <w:tcPr>
                  <w:tcW w:type="dxa" w:w="938"/>
                </w:tcPr>
                <w:p>
                  <w:pPr>
                    <w:pStyle w:val="Compact"/>
                  </w:pPr>
                  <w:r>
                    <w:rPr>
                      <w:sz w:val="18"/>
                    </w:rPr>
                    <w:t xml:space="preserve">234.5</w:t>
                  </w:r>
                </w:p>
              </w:tc>
            </w:tr>
            <w:tr>
              <w:tc>
                <w:tcPr>
                  <w:tcW w:type="dxa" w:w="2178"/>
                </w:tcPr>
                <w:p>
                  <w:pPr>
                    <w:pStyle w:val="Compact"/>
                  </w:pPr>
                  <w:r>
                    <w:rPr>
                      <w:rFonts w:hint="eastAsia"/>
                      <w:sz w:val="18"/>
                    </w:rPr>
                    <w:t xml:space="preserve">实测峰值内存</w:t>
                  </w:r>
                  <w:r>
                    <w:rPr>
                      <w:sz w:val="18"/>
                    </w:rPr>
                    <w:t xml:space="preserve"> (MB)</w:t>
                  </w:r>
                </w:p>
              </w:tc>
              <w:tc>
                <w:tcPr>
                  <w:tcW w:type="dxa" w:w="938"/>
                </w:tcPr>
                <w:p>
                  <w:pPr>
                    <w:pStyle w:val="Compact"/>
                  </w:pPr>
                  <w:r>
                    <w:rPr>
                      <w:sz w:val="18"/>
                    </w:rPr>
                    <w:t xml:space="preserve">2.5</w:t>
                  </w:r>
                </w:p>
              </w:tc>
              <w:tc>
                <w:tcPr>
                  <w:tcW w:type="dxa" w:w="938"/>
                </w:tcPr>
                <w:p>
                  <w:pPr>
                    <w:pStyle w:val="Compact"/>
                  </w:pPr>
                  <w:r>
                    <w:rPr>
                      <w:sz w:val="18"/>
                    </w:rPr>
                    <w:t xml:space="preserve">5.2</w:t>
                  </w:r>
                </w:p>
              </w:tc>
              <w:tc>
                <w:tcPr>
                  <w:tcW w:type="dxa" w:w="938"/>
                </w:tcPr>
                <w:p>
                  <w:pPr>
                    <w:pStyle w:val="Compact"/>
                  </w:pPr>
                  <w:r>
                    <w:rPr>
                      <w:sz w:val="18"/>
                    </w:rPr>
                    <w:t xml:space="preserve">9.5</w:t>
                  </w:r>
                </w:p>
              </w:tc>
              <w:tc>
                <w:tcPr>
                  <w:tcW w:type="dxa" w:w="938"/>
                </w:tcPr>
                <w:p>
                  <w:pPr>
                    <w:pStyle w:val="Compact"/>
                  </w:pPr>
                  <w:r>
                    <w:rPr>
                      <w:sz w:val="18"/>
                    </w:rPr>
                    <w:t xml:space="preserve">19.1</w:t>
                  </w:r>
                </w:p>
              </w:tc>
              <w:tc>
                <w:tcPr>
                  <w:tcW w:type="dxa" w:w="938"/>
                </w:tcPr>
                <w:p>
                  <w:pPr>
                    <w:pStyle w:val="Compact"/>
                  </w:pPr>
                  <w:r>
                    <w:rPr>
                      <w:sz w:val="18"/>
                    </w:rPr>
                    <w:t xml:space="preserve">36.7</w:t>
                  </w:r>
                </w:p>
              </w:tc>
              <w:tc>
                <w:tcPr>
                  <w:tcW w:type="dxa" w:w="938"/>
                </w:tcPr>
                <w:p>
                  <w:pPr>
                    <w:pStyle w:val="Compact"/>
                  </w:pPr>
                  <w:r>
                    <w:rPr>
                      <w:sz w:val="18"/>
                    </w:rPr>
                    <w:t xml:space="preserve">75.4</w:t>
                  </w:r>
                </w:p>
              </w:tc>
              <w:tc>
                <w:tcPr>
                  <w:tcW w:type="dxa" w:w="938"/>
                </w:tcPr>
                <w:p>
                  <w:pPr>
                    <w:pStyle w:val="Compact"/>
                  </w:pPr>
                  <w:r>
                    <w:rPr>
                      <w:sz w:val="18"/>
                    </w:rP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判定取严格“大于”（而非“大于等于”）是刻意的放宽：估算本身已含安全系数，再收紧会拒掉本可精确求解的请求。需说明：所列预算</w:t>
            </w:r>
            <w:r>
              <w:rPr>
                <w:rFonts w:hint="eastAsia"/>
                <w:b/>
                <w:bCs/>
              </w:rPr>
              <w:t xml:space="preserve">仅用于模式决策，不是运行时的硬性中断</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传入。上界越紧、剪枝越强，故降级模式</w:t>
            </w:r>
            <w:r>
              <w:rPr>
                <w:rFonts w:hint="eastAsia"/>
                <w:b/>
                <w:bCs/>
              </w:rPr>
              <w:t xml:space="preserve">加速</w:t>
            </w:r>
            <w:r>
              <w:rPr>
                <w:rFonts w:hint="eastAsia"/>
              </w:rPr>
              <w:t xml:space="preserve">了精确模式，两模式在此意义上互为支撑，而非彼此替代的两条独立路径。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判定“在电量约束下不存在可行解”，则返回</w:t>
            </w:r>
            <w:r>
              <w:t xml:space="preserve"> S3 </w:t>
            </w:r>
            <w:r>
              <w:rPr>
                <w:rFonts w:hint="eastAsia"/>
              </w:rPr>
              <w:t xml:space="preserve">的降级解并标注“精确模式已判定不可行”；若</w:t>
            </w:r>
            <w:r>
              <w:t xml:space="preserve"> S5 </w:t>
            </w:r>
            <w:r>
              <w:rPr>
                <w:rFonts w:hint="eastAsia"/>
              </w:rPr>
              <w:t xml:space="preserve">求得最优解，则同一实例上降级解与最优解的</w:t>
            </w:r>
            <w:r>
              <w:rPr>
                <w:rFonts w:hint="eastAsia"/>
                <w:b/>
                <w:bCs/>
              </w:rPr>
              <w:t xml:space="preserve">确切差距</w:t>
            </w:r>
            <w:r>
              <w:rPr>
                <w:rFonts w:hint="eastAsia"/>
              </w:rPr>
              <w:t xml:space="preserve">即可直接算出（见有益效果部分）。若预算不足以执行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给出差距</w:t>
            </w:r>
            <w:r>
              <w:rPr>
                <w:rFonts w:hint="eastAsia"/>
                <w:b/>
                <w:bCs/>
              </w:rPr>
              <w:t xml:space="preserve">上界</w:t>
            </w:r>
            <w:r>
              <w:rPr>
                <w:rFonts w:hint="eastAsia"/>
              </w:rPr>
              <w:t xml:space="preserve">（对任意实例成立，但实测较松，见有益效果部分）。</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：本步骤不改变输出结构（访问顺序、逐段能耗、可行性标记均不变），实际使用的模式以</w:t>
            </w:r>
            <w:r>
              <w:rPr>
                <w:rFonts w:hint="eastAsia"/>
                <w:b/>
                <w:bCs/>
              </w:rPr>
              <w:t xml:space="preserve">说明性条目</w:t>
            </w:r>
            <w:r>
              <w:rPr>
                <w:rFonts w:hint="eastAsia"/>
              </w:rPr>
              <w:t xml:space="preserve">附于输出的说明信息中，不影响“是否可行”这一字段。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p>
            <w:pPr>
              <w:pStyle w:val="Heading3"/>
            </w:pP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nor/>
                      <m:sty m:val="p"/>
                    </m:rPr>
                    <m:t>EED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（可用位向量表示）、当前位于点</w:t>
            </w:r>
            <w:r>
              <w:t xml:space="preserve"> </w:t>
            </w:r>
            <m:oMath>
              <m:r>
                <m:t>j</m:t>
              </m:r>
            </m:oMath>
            <w:r>
              <w:rPr>
                <w:rFonts w:hint="eastAsia"/>
              </w:rPr>
              <w:t xml:space="preserve">”的状态。在到达同一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nor/>
                            <m:sty m:val="p"/>
                          </m:rPr>
                          <m:t>load</m:t>
                        </m:r>
                        <m:r>
                          <m:rPr>
                            <m:sty m:val="p"/>
                          </m:rPr>
                          <m:t>(</m:t>
                        </m:r>
                        <m:r>
                          <m:t>Q</m:t>
                        </m:r>
                        <m:r>
                          <m:rPr>
                            <m:sty m:val="p"/>
                          </m:rPr>
                          <m:t>)</m:t>
                        </m:r>
                      </m:e>
                    </m:d>
                  </m:e>
                </m:d>
                <m:r>
                  <m:rPr>
                    <m:sty m:val="p"/>
                  </m:rPr>
                  <m:t>,</m:t>
                </m:r>
                <m:r>
                  <m:t>  </m:t>
                </m:r>
                <m:r>
                  <m:rPr>
                    <m:nor/>
                    <m:sty m:val="p"/>
                  </m:rPr>
                  <m:t>load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nor/>
                  <m:sty m:val="p"/>
                </m:rPr>
                <m:t>load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个点”的状态，层内按位序排列并建立“状态集合</w:t>
            </w:r>
            <w:r>
              <w:t xml:space="preserve"> → </w:t>
            </w:r>
            <w:r>
              <w:rPr>
                <w:rFonts w:hint="eastAsia"/>
              </w:rPr>
              <w:t xml:space="preserve">层内行号”索引；每层建完后将无有限值的行</w:t>
            </w:r>
            <w:r>
              <w:rPr>
                <w:rFonts w:hint="eastAsia"/>
                <w:b/>
                <w:bCs/>
              </w:rPr>
              <w:t xml:space="preserve">压实丢弃</w:t>
            </w:r>
            <w:r>
              <w:rPr>
                <w:rFonts w:hint="eastAsia"/>
              </w:rPr>
              <w:t xml:space="preserve">，于是任一时刻只需同时保存相邻两层，内存由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nor/>
                  <m:sty m:val="p"/>
                </m:rPr>
                <m:t>load</m:t>
              </m:r>
              <m:r>
                <m:rPr>
                  <m:sty m:val="p"/>
                </m:rPr>
                <m:t>(</m:t>
              </m:r>
              <m:r>
                <m:t>Q</m:t>
              </m:r>
              <m:r>
                <m:rPr>
                  <m:sty m:val="p"/>
                </m:rPr>
                <m:t>)</m:t>
              </m:r>
              <m:r>
                <m:rPr>
                  <m:sty m:val="p"/>
                </m:rPr>
                <m:t>)</m:t>
              </m:r>
            </m:oMath>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（不进入下一层）。由于累计耗能沿访问顺序单调不减，“逐状态校验累计耗能”与“仅校验终点总耗能”等价（见上文模式选择与两模式协同部分的闸门性质）。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（协同关系见上文模式选择与两模式协同部分）。</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。两项相加即得。该下界较“一律以</w:t>
            </w:r>
            <w:r>
              <w:t xml:space="preserve"> </w:t>
            </w:r>
            <m:oMath>
              <m:r>
                <m:t>α</m:t>
              </m:r>
            </m:oMath>
            <w:r>
              <w:t xml:space="preserve"> </w:t>
            </w:r>
            <w:r>
              <w:rPr>
                <w:rFonts w:hint="eastAsia"/>
              </w:rPr>
              <w:t xml:space="preserve">乘距离”的朴素版本更强：它利用“载重非负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nor/>
                  <m:sty m:val="p"/>
                </m:rPr>
                <m:t>cost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的状态整行丢弃（任何延伸的完成代价</w:t>
            </w:r>
            <w:r>
              <w:t xml:space="preserve"> </w:t>
            </w:r>
            <m:oMath>
              <m:r>
                <m:rPr>
                  <m:sty m:val="p"/>
                </m:rPr>
                <m:t>≥</m:t>
              </m:r>
              <m:r>
                <m:rPr>
                  <m:nor/>
                  <m:sty m:val="p"/>
                </m:rPr>
                <m:t>cost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（可行性、最优能耗、访问序列均相同）；下界可采纳性对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：最优访问顺序、最优总能耗，以及可行性判定结果（闸门性质见上文模式选择与两模式协同部分）。</w:t>
            </w:r>
          </w:p>
          <w:p>
            <w:pPr>
              <w:pStyle w:val="Heading3"/>
            </w:pP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计算；逐段累计能耗并与电池容量比较（</w:t>
            </w:r>
            <w:r>
              <w:rPr>
                <w:rFonts w:hint="eastAsia"/>
                <w:b/>
                <w:bCs/>
              </w:rPr>
              <w:t xml:space="preserve">累计值超过电池容量即判定电量不可行</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S2 </w:t>
            </w:r>
            <w:r>
              <w:rPr>
                <w:rFonts w:hint="eastAsia"/>
              </w:rPr>
              <w:t xml:space="preserve">的构造与</w:t>
            </w:r>
            <w:r>
              <w:t xml:space="preserve"> S3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，避免近似带来的误判。</w:t>
            </w:r>
          </w:p>
          <w:p>
            <w:pPr>
              <w:pStyle w:val="Heading3"/>
            </w:pP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为被翻转子段点数）；由于构造与搜索需维护当前位置的剩余电量与载重，本实施例在每次评估时沿前缀累加该状态，故单次评估的实际代价为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；2-opt</w:t>
            </w:r>
            <w:r>
              <w:t xml:space="preserve">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，“只算受影响段”相对“全量重算”在渐近阶数上并不降低复杂度，其实质收益是一个</w:t>
            </w:r>
            <w:r>
              <w:rPr>
                <w:rFonts w:hint="eastAsia"/>
                <w:b/>
                <w:bCs/>
              </w:rPr>
              <w:t xml:space="preserve">常数因子</w:t>
            </w:r>
            <w:r>
              <w:rPr>
                <w:rFonts w:hint="eastAsia"/>
              </w:rPr>
              <w:t xml:space="preserve">（实测约</w:t>
            </w:r>
            <w:r>
              <w:t xml:space="preserve"> 3.0 </w:t>
            </w:r>
            <w:r>
              <w:rPr>
                <w:rFonts w:hint="eastAsia"/>
              </w:rPr>
              <w:t xml:space="preserve">倍，见有益效果部分）。本发明主张的是该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MB）。上述内存为峰值口径，且为</w:t>
            </w:r>
            <w:r>
              <w:rPr>
                <w:rFonts w:hint="eastAsia"/>
                <w:b/>
                <w:bCs/>
              </w:rPr>
              <w:t xml:space="preserve">运行层内存分配峰值</w:t>
            </w:r>
            <w:r>
              <w:rPr>
                <w:rFonts w:hint="eastAsia"/>
              </w:rPr>
              <w:t xml:space="preserve">（由内存分配追踪工具测得），未计运行环境与库的常驻开销，绝对数值可能偏低；其随规模的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：方法本身不含随机过程（多起点构造为确定性遍历，局部搜索采用固定的邻域顺序与首次改进策略，模式决策为输入点到预算的确定函数），故在</w:t>
            </w:r>
            <w:r>
              <w:rPr>
                <w:rFonts w:hint="eastAsia"/>
                <w:b/>
                <w:bCs/>
              </w:rPr>
              <w:t xml:space="preserve">不启用求解时限</w:t>
            </w:r>
            <w:r>
              <w:rPr>
                <w:rFonts w:hint="eastAsia"/>
              </w:rPr>
              <w:t xml:space="preserve">的配置下，相同输入必得相同输出，结果可复现、可审计。需说明：服务化实现为防止个别请求长时间占用资源，设有可配置的求解时限（见下文实施形态部分）；一旦该时限被触发而提前返回当前解，输出的具体结果将取决于机器负载，此时不保证结果一致；另需说明，上述所列的预算</w:t>
            </w:r>
            <w:r>
              <w:rPr>
                <w:rFonts w:hint="eastAsia"/>
                <w:b/>
                <w:bCs/>
              </w:rPr>
              <w:t xml:space="preserve">只决定模式选择，本身不构成运行时中断</w:t>
            </w:r>
            <w:r>
              <w:rPr>
                <w:rFonts w:hint="eastAsia"/>
              </w:rPr>
              <w:t xml:space="preserve">（见上文模式选择与两模式协同部分）。</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：它只在统计意义上给出质量信息（见有益效果部分），个别实例上可能给出次优解，甚至在电量接近饱和的极端实例上未能构造出已存在的可行解（见有益效果部分）。</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rPr>
                <w:rFonts w:hint="eastAsia"/>
              </w:rPr>
              <w:t xml:space="preserve">的场景；多机协同、时间窗、非线性（分段线性）能耗模型均不在本实施例范围内。</w:t>
            </w:r>
          </w:p>
          <w:p>
            <w:pPr>
              <w:pStyle w:val="Heading3"/>
            </w:pPr>
            <w:r>
              <w:rPr>
                <w:rFonts w:hint="eastAsia"/>
              </w:rPr>
              <w:t xml:space="preserve">机型参数</w:t>
            </w:r>
          </w:p>
          <w:p>
            <w:pPr>
              <w:pStyle w:val="FirstParagraph"/>
            </w:pPr>
            <w:r>
              <w:rPr>
                <w:rFonts w:hint="eastAsia"/>
              </w:rPr>
              <w:t xml:space="preserve">本发明的实施可采用下列三类机型参数（下表），其中标准机型用于主要实施例，轻载与重载机型用于说明本方法对不同机型的通用性。</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877"/>
              <w:gridCol w:w="1272"/>
              <w:gridCol w:w="1272"/>
              <w:gridCol w:w="1474"/>
              <w:gridCol w:w="1776"/>
              <w:gridCol w:w="1071"/>
            </w:tblGrid>
            <w:tr>
              <w:trPr>
                <w:tblHeader w:val="on"/>
              </w:trPr>
              <w:tc>
                <w:tcPr>
                  <w:tcW w:type="dxa" w:w="1877"/>
                </w:tcPr>
                <w:p>
                  <w:pPr>
                    <w:pStyle w:val="Compact"/>
                  </w:pPr>
                  <w:r>
                    <w:rPr>
                      <w:rFonts w:hint="eastAsia"/>
                      <w:sz w:val="19"/>
                    </w:rPr>
                    <w:t xml:space="preserve">机型</w:t>
                  </w:r>
                </w:p>
              </w:tc>
              <w:tc>
                <w:tcPr>
                  <w:tcW w:type="dxa" w:w="1272"/>
                </w:tcPr>
                <w:p>
                  <w:pPr>
                    <w:pStyle w:val="Compact"/>
                  </w:pPr>
                  <w:r>
                    <w:rPr>
                      <w:rFonts w:hint="eastAsia"/>
                      <w:sz w:val="19"/>
                    </w:rPr>
                    <w:t xml:space="preserve">载重上限</w:t>
                  </w:r>
                  <w:r>
                    <w:rPr>
                      <w:sz w:val="19"/>
                    </w:rPr>
                    <w:t xml:space="preserve"> C</w:t>
                  </w:r>
                </w:p>
              </w:tc>
              <w:tc>
                <w:tcPr>
                  <w:tcW w:type="dxa" w:w="1272"/>
                </w:tcPr>
                <w:p>
                  <w:pPr>
                    <w:pStyle w:val="Compact"/>
                  </w:pPr>
                  <w:r>
                    <w:rPr>
                      <w:rFonts w:hint="eastAsia"/>
                      <w:sz w:val="19"/>
                    </w:rPr>
                    <w:t xml:space="preserve">电池容量</w:t>
                  </w:r>
                  <w:r>
                    <w:rPr>
                      <w:sz w:val="19"/>
                    </w:rPr>
                    <w:t xml:space="preserve"> B</w:t>
                  </w:r>
                </w:p>
              </w:tc>
              <w:tc>
                <w:tcPr>
                  <w:tcW w:type="dxa" w:w="1474"/>
                </w:tcPr>
                <w:p>
                  <w:pPr>
                    <w:pStyle w:val="Compact"/>
                  </w:pPr>
                  <w:r>
                    <w:rPr>
                      <w:rFonts w:hint="eastAsia"/>
                      <w:sz w:val="19"/>
                    </w:rPr>
                    <w:t xml:space="preserve">空载能耗率</w:t>
                  </w:r>
                  <w:r>
                    <w:rPr>
                      <w:sz w:val="19"/>
                    </w:rPr>
                    <w:t xml:space="preserve"> α</w:t>
                  </w:r>
                </w:p>
              </w:tc>
              <w:tc>
                <w:tcPr>
                  <w:tcW w:type="dxa" w:w="1776"/>
                </w:tcPr>
                <w:p>
                  <w:pPr>
                    <w:pStyle w:val="Compact"/>
                  </w:pPr>
                  <w:r>
                    <w:rPr>
                      <w:rFonts w:hint="eastAsia"/>
                      <w:sz w:val="19"/>
                    </w:rPr>
                    <w:t xml:space="preserve">载重敏感系数</w:t>
                  </w:r>
                  <w:r>
                    <w:rPr>
                      <w:sz w:val="19"/>
                    </w:rPr>
                    <w:t xml:space="preserve"> β</w:t>
                  </w:r>
                </w:p>
              </w:tc>
              <w:tc>
                <w:tcPr>
                  <w:tcW w:type="dxa" w:w="1071"/>
                </w:tcPr>
                <w:p>
                  <w:pPr>
                    <w:pStyle w:val="Compact"/>
                  </w:pPr>
                  <w:r>
                    <w:rPr>
                      <w:rFonts w:hint="eastAsia"/>
                      <w:sz w:val="19"/>
                    </w:rPr>
                    <w:t xml:space="preserve">巡航速度</w:t>
                  </w:r>
                </w:p>
              </w:tc>
            </w:tr>
            <w:tr>
              <w:tc>
                <w:tcPr>
                  <w:tcW w:type="dxa" w:w="1877"/>
                </w:tcPr>
                <w:p>
                  <w:pPr>
                    <w:pStyle w:val="Compact"/>
                  </w:pPr>
                  <w:r>
                    <w:rPr>
                      <w:rFonts w:hint="eastAsia"/>
                      <w:sz w:val="19"/>
                    </w:rPr>
                    <w:t xml:space="preserve">light（轻载）</w:t>
                  </w:r>
                </w:p>
              </w:tc>
              <w:tc>
                <w:tcPr>
                  <w:tcW w:type="dxa" w:w="1272"/>
                </w:tcPr>
                <w:p>
                  <w:pPr>
                    <w:pStyle w:val="Compact"/>
                  </w:pPr>
                  <w:r>
                    <w:rPr>
                      <w:sz w:val="19"/>
                    </w:rPr>
                    <w:t xml:space="preserve">5 kg</w:t>
                  </w:r>
                </w:p>
              </w:tc>
              <w:tc>
                <w:tcPr>
                  <w:tcW w:type="dxa" w:w="1272"/>
                </w:tcPr>
                <w:p>
                  <w:pPr>
                    <w:pStyle w:val="Compact"/>
                  </w:pPr>
                  <w:r>
                    <w:rPr>
                      <w:sz w:val="19"/>
                    </w:rPr>
                    <w:t xml:space="preserve">1000 Wh</w:t>
                  </w:r>
                </w:p>
              </w:tc>
              <w:tc>
                <w:tcPr>
                  <w:tcW w:type="dxa" w:w="1474"/>
                </w:tcPr>
                <w:p>
                  <w:pPr>
                    <w:pStyle w:val="Compact"/>
                  </w:pPr>
                  <w:r>
                    <w:rPr>
                      <w:sz w:val="19"/>
                    </w:rPr>
                    <w:t xml:space="preserve">0.15 Wh/m</w:t>
                  </w:r>
                </w:p>
              </w:tc>
              <w:tc>
                <w:tcPr>
                  <w:tcW w:type="dxa" w:w="1776"/>
                </w:tcPr>
                <w:p>
                  <w:pPr>
                    <w:pStyle w:val="Compact"/>
                  </w:pPr>
                  <w:r>
                    <w:rPr>
                      <w:sz w:val="19"/>
                    </w:rPr>
                    <w:t xml:space="preserve">0.01 Wh/(m·kg)</w:t>
                  </w:r>
                </w:p>
              </w:tc>
              <w:tc>
                <w:tcPr>
                  <w:tcW w:type="dxa" w:w="1071"/>
                </w:tcPr>
                <w:p>
                  <w:pPr>
                    <w:pStyle w:val="Compact"/>
                  </w:pPr>
                  <w:r>
                    <w:rPr>
                      <w:sz w:val="19"/>
                    </w:rPr>
                    <w:t xml:space="preserve">8 m/s</w:t>
                  </w:r>
                </w:p>
              </w:tc>
            </w:tr>
            <w:tr>
              <w:tc>
                <w:tcPr>
                  <w:tcW w:type="dxa" w:w="1877"/>
                </w:tcPr>
                <w:p>
                  <w:pPr>
                    <w:pStyle w:val="Compact"/>
                  </w:pPr>
                  <w:r>
                    <w:rPr>
                      <w:rFonts w:hint="eastAsia"/>
                      <w:b/>
                      <w:bCs/>
                      <w:sz w:val="19"/>
                    </w:rPr>
                    <w:t xml:space="preserve">standard（标准）</w:t>
                  </w:r>
                </w:p>
              </w:tc>
              <w:tc>
                <w:tcPr>
                  <w:tcW w:type="dxa" w:w="1272"/>
                </w:tcPr>
                <w:p>
                  <w:pPr>
                    <w:pStyle w:val="Compact"/>
                  </w:pPr>
                  <w:r>
                    <w:rPr>
                      <w:b/>
                      <w:bCs/>
                      <w:sz w:val="19"/>
                    </w:rPr>
                    <w:t xml:space="preserve">50 kg</w:t>
                  </w:r>
                </w:p>
              </w:tc>
              <w:tc>
                <w:tcPr>
                  <w:tcW w:type="dxa" w:w="1272"/>
                </w:tcPr>
                <w:p>
                  <w:pPr>
                    <w:pStyle w:val="Compact"/>
                  </w:pPr>
                  <w:r>
                    <w:rPr>
                      <w:b/>
                      <w:bCs/>
                      <w:sz w:val="19"/>
                    </w:rPr>
                    <w:t xml:space="preserve">5000 Wh</w:t>
                  </w:r>
                </w:p>
              </w:tc>
              <w:tc>
                <w:tcPr>
                  <w:tcW w:type="dxa" w:w="1474"/>
                </w:tcPr>
                <w:p>
                  <w:pPr>
                    <w:pStyle w:val="Compact"/>
                  </w:pPr>
                  <w:r>
                    <w:rPr>
                      <w:b/>
                      <w:bCs/>
                      <w:sz w:val="19"/>
                    </w:rPr>
                    <w:t xml:space="preserve">0.10 Wh/m</w:t>
                  </w:r>
                </w:p>
              </w:tc>
              <w:tc>
                <w:tcPr>
                  <w:tcW w:type="dxa" w:w="1776"/>
                </w:tcPr>
                <w:p>
                  <w:pPr>
                    <w:pStyle w:val="Compact"/>
                  </w:pPr>
                  <w:r>
                    <w:rPr>
                      <w:b/>
                      <w:bCs/>
                      <w:sz w:val="19"/>
                    </w:rPr>
                    <w:t xml:space="preserve">0.005 Wh/(m·kg)</w:t>
                  </w:r>
                </w:p>
              </w:tc>
              <w:tc>
                <w:tcPr>
                  <w:tcW w:type="dxa" w:w="1071"/>
                </w:tcPr>
                <w:p>
                  <w:pPr>
                    <w:pStyle w:val="Compact"/>
                  </w:pPr>
                  <w:r>
                    <w:rPr>
                      <w:sz w:val="19"/>
                    </w:rPr>
                    <w:t xml:space="preserve">10 m/s</w:t>
                  </w:r>
                </w:p>
              </w:tc>
            </w:tr>
            <w:tr>
              <w:tc>
                <w:tcPr>
                  <w:tcW w:type="dxa" w:w="1877"/>
                </w:tcPr>
                <w:p>
                  <w:pPr>
                    <w:pStyle w:val="Compact"/>
                  </w:pPr>
                  <w:r>
                    <w:rPr>
                      <w:rFonts w:hint="eastAsia"/>
                      <w:sz w:val="19"/>
                    </w:rPr>
                    <w:t xml:space="preserve">heavy（重载）</w:t>
                  </w:r>
                </w:p>
              </w:tc>
              <w:tc>
                <w:tcPr>
                  <w:tcW w:type="dxa" w:w="1272"/>
                </w:tcPr>
                <w:p>
                  <w:pPr>
                    <w:pStyle w:val="Compact"/>
                  </w:pPr>
                  <w:r>
                    <w:rPr>
                      <w:sz w:val="19"/>
                    </w:rPr>
                    <w:t xml:space="preserve">500 kg</w:t>
                  </w:r>
                </w:p>
              </w:tc>
              <w:tc>
                <w:tcPr>
                  <w:tcW w:type="dxa" w:w="1272"/>
                </w:tcPr>
                <w:p>
                  <w:pPr>
                    <w:pStyle w:val="Compact"/>
                  </w:pPr>
                  <w:r>
                    <w:rPr>
                      <w:sz w:val="19"/>
                    </w:rPr>
                    <w:t xml:space="preserve">100000 Wh</w:t>
                  </w:r>
                </w:p>
              </w:tc>
              <w:tc>
                <w:tcPr>
                  <w:tcW w:type="dxa" w:w="1474"/>
                </w:tcPr>
                <w:p>
                  <w:pPr>
                    <w:pStyle w:val="Compact"/>
                  </w:pPr>
                  <w:r>
                    <w:rPr>
                      <w:sz w:val="19"/>
                    </w:rPr>
                    <w:t xml:space="preserve">0.08 Wh/m</w:t>
                  </w:r>
                </w:p>
              </w:tc>
              <w:tc>
                <w:tcPr>
                  <w:tcW w:type="dxa" w:w="1776"/>
                </w:tcPr>
                <w:p>
                  <w:pPr>
                    <w:pStyle w:val="Compact"/>
                  </w:pPr>
                  <w:r>
                    <w:rPr>
                      <w:sz w:val="19"/>
                    </w:rPr>
                    <w:t xml:space="preserve">0.002 Wh/(m·kg)</w:t>
                  </w:r>
                </w:p>
              </w:tc>
              <w:tc>
                <w:tcPr>
                  <w:tcW w:type="dxa" w:w="1071"/>
                </w:tcPr>
                <w:p>
                  <w:pPr>
                    <w:pStyle w:val="Compact"/>
                  </w:pPr>
                  <w:r>
                    <w:rPr>
                      <w:sz w:val="19"/>
                    </w:rPr>
                    <w:t xml:space="preserve">12 m/s</w:t>
                  </w:r>
                </w:p>
              </w:tc>
            </w:tr>
          </w:tbl>
          <w:p>
            <w:pPr>
              <w:pStyle w:val="BlockText"/>
            </w:pPr>
            <w:r>
              <w:rPr>
                <w:rFonts w:hint="eastAsia"/>
              </w:rPr>
              <w:t xml:space="preserve">表中巡航速度不参与本方法的任何计算（本方法的能耗模型仅由距离与载重决定），列出仅为说明机型参数来源。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w:t>
            </w:r>
            <w:r>
              <w:rPr>
                <w:rFonts w:hint="eastAsia"/>
              </w:rPr>
              <w:t xml:space="preserve">20、需求量与机型参数已知且静态、能耗率与载重为线性关系、不含时间窗约束。其中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时精确模式越界，且本实施例的求解入口对</w:t>
            </w:r>
            <w:r>
              <w:t xml:space="preserve"> </w:t>
            </w:r>
            <m:oMath>
              <m:r>
                <m:t>n</m:t>
              </m:r>
              <m:r>
                <m:rPr>
                  <m:sty m:val="p"/>
                </m:rPr>
                <m:t>&gt;</m:t>
              </m:r>
              <m:r>
                <m:t>20</m:t>
              </m:r>
            </m:oMath>
            <w:r>
              <w:t xml:space="preserve"> </w:t>
            </w:r>
            <w:r>
              <w:rPr>
                <w:rFonts w:hint="eastAsia"/>
              </w:rPr>
              <w:t xml:space="preserve">直接拒绝（两种模式均不工作），大规模（</w:t>
            </w:r>
            <m:oMath>
              <m:r>
                <m:t>n</m:t>
              </m:r>
              <m:r>
                <m:rPr>
                  <m:sty m:val="p"/>
                </m:rPr>
                <m:t>&gt;</m:t>
              </m:r>
              <m:r>
                <m:t>20</m:t>
              </m:r>
            </m:oMath>
            <w:r>
              <w:rPr>
                <w:rFonts w:hint="eastAsia"/>
              </w:rPr>
              <w:t xml:space="preserve">）场景不在本实施例范围内（详见上文复杂度、确定性与适用边界部分）。</w:t>
            </w:r>
          </w:p>
          <w:p>
            <w:pPr>
              <w:pStyle w:val="Heading3"/>
            </w:pP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141"/>
              <w:gridCol w:w="487"/>
              <w:gridCol w:w="2136"/>
              <w:gridCol w:w="1970"/>
              <w:gridCol w:w="643"/>
              <w:gridCol w:w="643"/>
              <w:gridCol w:w="1722"/>
            </w:tblGrid>
            <w:tr>
              <w:trPr>
                <w:tblHeader w:val="on"/>
              </w:trPr>
              <w:tc>
                <w:tcPr>
                  <w:tcW w:type="dxa" w:w="1141"/>
                </w:tcPr>
                <w:p>
                  <w:pPr>
                    <w:pStyle w:val="Compact"/>
                  </w:pPr>
                  <w:r>
                    <w:rPr>
                      <w:rFonts w:hint="eastAsia"/>
                      <w:sz w:val="16"/>
                    </w:rPr>
                    <w:t xml:space="preserve">实例组</w:t>
                  </w:r>
                </w:p>
              </w:tc>
              <w:tc>
                <w:tcPr>
                  <w:tcW w:type="dxa" w:w="487"/>
                </w:tcPr>
                <w:p>
                  <w:pPr>
                    <w:pStyle w:val="Compact"/>
                  </w:pPr>
                  <w:r>
                    <w:rPr>
                      <w:rFonts w:hint="eastAsia"/>
                      <w:sz w:val="16"/>
                    </w:rPr>
                    <w:t xml:space="preserve">数量</w:t>
                  </w:r>
                </w:p>
              </w:tc>
              <w:tc>
                <w:tcPr>
                  <w:tcW w:type="dxa" w:w="2136"/>
                </w:tcPr>
                <w:p>
                  <w:pPr>
                    <w:pStyle w:val="Compact"/>
                  </w:pPr>
                  <w:r>
                    <w:rPr>
                      <w:rFonts w:hint="eastAsia"/>
                      <w:sz w:val="16"/>
                    </w:rPr>
                    <w:t xml:space="preserve">分布/来源</w:t>
                  </w:r>
                </w:p>
              </w:tc>
              <w:tc>
                <w:tcPr>
                  <w:tcW w:type="dxa" w:w="1970"/>
                </w:tcPr>
                <w:p>
                  <w:pPr>
                    <w:pStyle w:val="Compact"/>
                  </w:pPr>
                  <w:r>
                    <w:rPr>
                      <w:rFonts w:hint="eastAsia"/>
                      <w:sz w:val="16"/>
                    </w:rPr>
                    <w:t xml:space="preserve">规模</w:t>
                  </w:r>
                </w:p>
              </w:tc>
              <w:tc>
                <w:tcPr>
                  <w:tcW w:type="dxa" w:w="643"/>
                </w:tcPr>
                <w:p>
                  <w:pPr>
                    <w:pStyle w:val="Compact"/>
                  </w:pPr>
                  <w:r>
                    <w:rPr>
                      <w:rFonts w:hint="eastAsia"/>
                      <w:sz w:val="16"/>
                    </w:rPr>
                    <w:t xml:space="preserve">尺度</w:t>
                  </w:r>
                </w:p>
              </w:tc>
              <w:tc>
                <w:tcPr>
                  <w:tcW w:type="dxa" w:w="643"/>
                </w:tcPr>
                <w:p>
                  <w:pPr>
                    <w:pStyle w:val="Compact"/>
                  </w:pPr>
                  <w:r>
                    <w:rPr>
                      <w:rFonts w:hint="eastAsia"/>
                      <w:sz w:val="16"/>
                    </w:rPr>
                    <w:t xml:space="preserve">需求量</w:t>
                  </w:r>
                </w:p>
              </w:tc>
              <w:tc>
                <w:tcPr>
                  <w:tcW w:type="dxa" w:w="1722"/>
                </w:tcPr>
                <w:p>
                  <w:pPr>
                    <w:pStyle w:val="Compact"/>
                  </w:pPr>
                  <w:r>
                    <w:rPr>
                      <w:rFonts w:hint="eastAsia"/>
                      <w:sz w:val="16"/>
                    </w:rPr>
                    <w:t xml:space="preserve">机型</w:t>
                  </w:r>
                </w:p>
              </w:tc>
            </w:tr>
            <w:tr>
              <w:tc>
                <w:tcPr>
                  <w:tcW w:type="dxa" w:w="1141"/>
                </w:tcPr>
                <w:p>
                  <w:pPr>
                    <w:pStyle w:val="Compact"/>
                  </w:pPr>
                  <w:r>
                    <w:rPr>
                      <w:rFonts w:hint="eastAsia"/>
                      <w:sz w:val="16"/>
                    </w:rPr>
                    <w:t xml:space="preserve">自建-随机</w:t>
                  </w:r>
                </w:p>
              </w:tc>
              <w:tc>
                <w:tcPr>
                  <w:tcW w:type="dxa" w:w="487"/>
                </w:tcPr>
                <w:p>
                  <w:pPr>
                    <w:pStyle w:val="Compact"/>
                  </w:pPr>
                  <w:r>
                    <w:rPr>
                      <w:sz w:val="16"/>
                    </w:rPr>
                    <w:t xml:space="preserve">40</w:t>
                  </w:r>
                </w:p>
              </w:tc>
              <w:tc>
                <w:tcPr>
                  <w:tcW w:type="dxa" w:w="2136"/>
                </w:tcPr>
                <w:p>
                  <w:pPr>
                    <w:pStyle w:val="Compact"/>
                  </w:pPr>
                  <w:r>
                    <w:rPr>
                      <w:rFonts w:hint="eastAsia"/>
                      <w:sz w:val="16"/>
                    </w:rPr>
                    <w:t xml:space="preserve">随机均匀</w:t>
                  </w:r>
                </w:p>
              </w:tc>
              <w:tc>
                <w:tcPr>
                  <w:tcW w:type="dxa" w:w="1970"/>
                </w:tcPr>
                <w:p>
                  <w:pPr>
                    <w:pStyle w:val="Compact"/>
                  </w:pPr>
                  <w:r>
                    <w:rPr>
                      <w:sz w:val="16"/>
                    </w:rPr>
                    <w:t xml:space="preserve">5/10/15/20 </w:t>
                  </w:r>
                  <w:r>
                    <w:rPr>
                      <w:rFonts w:hint="eastAsia"/>
                      <w:sz w:val="16"/>
                    </w:rPr>
                    <w:t xml:space="preserve">点</w:t>
                  </w:r>
                  <w:r>
                    <w:rPr>
                      <w:sz w:val="16"/>
                    </w:rPr>
                    <w:t xml:space="preserve"> ×10 </w:t>
                  </w:r>
                  <w:r>
                    <w:rPr>
                      <w:rFonts w:hint="eastAsia"/>
                      <w:sz w:val="16"/>
                    </w:rPr>
                    <w:t xml:space="preserve">种子</w:t>
                  </w:r>
                </w:p>
              </w:tc>
              <w:tc>
                <w:tcPr>
                  <w:tcW w:type="dxa" w:w="643"/>
                </w:tcPr>
                <w:p>
                  <w:pPr>
                    <w:pStyle w:val="Compact"/>
                  </w:pPr>
                  <w:r>
                    <w:rPr>
                      <w:sz w:val="16"/>
                    </w:rPr>
                    <w:t xml:space="preserve">1000 m</w:t>
                  </w:r>
                </w:p>
              </w:tc>
              <w:tc>
                <w:tcPr>
                  <w:tcW w:type="dxa" w:w="643"/>
                </w:tcPr>
                <w:p>
                  <w:pPr>
                    <w:pStyle w:val="Compact"/>
                  </w:pPr>
                  <w:r>
                    <w:rPr>
                      <w:sz w:val="16"/>
                    </w:rPr>
                    <w:t xml:space="preserve">1~3 kg</w:t>
                  </w:r>
                </w:p>
              </w:tc>
              <w:tc>
                <w:tcPr>
                  <w:tcW w:type="dxa" w:w="1722"/>
                </w:tcPr>
                <w:p>
                  <w:pPr>
                    <w:pStyle w:val="Compact"/>
                  </w:pPr>
                  <w:r>
                    <w:rPr>
                      <w:sz w:val="16"/>
                    </w:rPr>
                    <w:t xml:space="preserve">standard</w:t>
                  </w:r>
                </w:p>
              </w:tc>
            </w:tr>
            <w:tr>
              <w:tc>
                <w:tcPr>
                  <w:tcW w:type="dxa" w:w="1141"/>
                </w:tcPr>
                <w:p>
                  <w:pPr>
                    <w:pStyle w:val="Compact"/>
                  </w:pPr>
                  <w:r>
                    <w:rPr>
                      <w:rFonts w:hint="eastAsia"/>
                      <w:sz w:val="16"/>
                    </w:rPr>
                    <w:t xml:space="preserve">自建-圆形</w:t>
                  </w:r>
                </w:p>
              </w:tc>
              <w:tc>
                <w:tcPr>
                  <w:tcW w:type="dxa" w:w="487"/>
                </w:tcPr>
                <w:p>
                  <w:pPr>
                    <w:pStyle w:val="Compact"/>
                  </w:pPr>
                  <w:r>
                    <w:rPr>
                      <w:sz w:val="16"/>
                    </w:rPr>
                    <w:t xml:space="preserve">40</w:t>
                  </w:r>
                </w:p>
              </w:tc>
              <w:tc>
                <w:tcPr>
                  <w:tcW w:type="dxa" w:w="2136"/>
                </w:tcPr>
                <w:p>
                  <w:pPr>
                    <w:pStyle w:val="Compact"/>
                  </w:pPr>
                  <w:r>
                    <w:rPr>
                      <w:rFonts w:hint="eastAsia"/>
                      <w:sz w:val="16"/>
                    </w:rPr>
                    <w:t xml:space="preserve">圆周均匀</w:t>
                  </w:r>
                </w:p>
              </w:tc>
              <w:tc>
                <w:tcPr>
                  <w:tcW w:type="dxa" w:w="1970"/>
                </w:tcPr>
                <w:p>
                  <w:pPr>
                    <w:pStyle w:val="Compact"/>
                  </w:pPr>
                  <w:r>
                    <w:rPr>
                      <w:sz w:val="16"/>
                    </w:rPr>
                    <w:t xml:space="preserve">5/10/15/20 </w:t>
                  </w:r>
                  <w:r>
                    <w:rPr>
                      <w:rFonts w:hint="eastAsia"/>
                      <w:sz w:val="16"/>
                    </w:rPr>
                    <w:t xml:space="preserve">点</w:t>
                  </w:r>
                  <w:r>
                    <w:rPr>
                      <w:sz w:val="16"/>
                    </w:rPr>
                    <w:t xml:space="preserve"> ×10 </w:t>
                  </w:r>
                  <w:r>
                    <w:rPr>
                      <w:rFonts w:hint="eastAsia"/>
                      <w:sz w:val="16"/>
                    </w:rPr>
                    <w:t xml:space="preserve">种子</w:t>
                  </w:r>
                </w:p>
              </w:tc>
              <w:tc>
                <w:tcPr>
                  <w:tcW w:type="dxa" w:w="643"/>
                </w:tcPr>
                <w:p>
                  <w:pPr>
                    <w:pStyle w:val="Compact"/>
                  </w:pPr>
                  <w:r>
                    <w:rPr>
                      <w:sz w:val="16"/>
                    </w:rPr>
                    <w:t xml:space="preserve">1000 m</w:t>
                  </w:r>
                </w:p>
              </w:tc>
              <w:tc>
                <w:tcPr>
                  <w:tcW w:type="dxa" w:w="643"/>
                </w:tcPr>
                <w:p>
                  <w:pPr>
                    <w:pStyle w:val="Compact"/>
                  </w:pPr>
                  <w:r>
                    <w:rPr>
                      <w:sz w:val="16"/>
                    </w:rPr>
                    <w:t xml:space="preserve">1~3 kg</w:t>
                  </w:r>
                </w:p>
              </w:tc>
              <w:tc>
                <w:tcPr>
                  <w:tcW w:type="dxa" w:w="1722"/>
                </w:tcPr>
                <w:p>
                  <w:pPr>
                    <w:pStyle w:val="Compact"/>
                  </w:pPr>
                  <w:r>
                    <w:rPr>
                      <w:sz w:val="16"/>
                    </w:rPr>
                    <w:t xml:space="preserve">standard</w:t>
                  </w:r>
                </w:p>
              </w:tc>
            </w:tr>
            <w:tr>
              <w:tc>
                <w:tcPr>
                  <w:tcW w:type="dxa" w:w="1141"/>
                </w:tcPr>
                <w:p>
                  <w:pPr>
                    <w:pStyle w:val="Compact"/>
                  </w:pPr>
                  <w:r>
                    <w:rPr>
                      <w:rFonts w:hint="eastAsia"/>
                      <w:sz w:val="16"/>
                    </w:rPr>
                    <w:t xml:space="preserve">电量紧张</w:t>
                  </w:r>
                </w:p>
              </w:tc>
              <w:tc>
                <w:tcPr>
                  <w:tcW w:type="dxa" w:w="487"/>
                </w:tcPr>
                <w:p>
                  <w:pPr>
                    <w:pStyle w:val="Compact"/>
                  </w:pPr>
                  <w:r>
                    <w:rPr>
                      <w:sz w:val="16"/>
                    </w:rPr>
                    <w:t xml:space="preserve">10</w:t>
                  </w:r>
                </w:p>
              </w:tc>
              <w:tc>
                <w:tcPr>
                  <w:tcW w:type="dxa" w:w="2136"/>
                </w:tcPr>
                <w:p>
                  <w:pPr>
                    <w:pStyle w:val="Compact"/>
                  </w:pPr>
                  <w:r>
                    <w:rPr>
                      <w:rFonts w:hint="eastAsia"/>
                      <w:sz w:val="16"/>
                    </w:rPr>
                    <w:t xml:space="preserve">圆周分布</w:t>
                  </w:r>
                </w:p>
              </w:tc>
              <w:tc>
                <w:tcPr>
                  <w:tcW w:type="dxa" w:w="1970"/>
                </w:tcPr>
                <w:p>
                  <w:pPr>
                    <w:pStyle w:val="Compact"/>
                  </w:pPr>
                  <w:r>
                    <w:rPr>
                      <w:sz w:val="16"/>
                    </w:rPr>
                    <w:t xml:space="preserve">10 </w:t>
                  </w:r>
                  <w:r>
                    <w:rPr>
                      <w:rFonts w:hint="eastAsia"/>
                      <w:sz w:val="16"/>
                    </w:rPr>
                    <w:t xml:space="preserve">点</w:t>
                  </w:r>
                  <w:r>
                    <w:rPr>
                      <w:sz w:val="16"/>
                    </w:rPr>
                    <w:t xml:space="preserve"> × 10 </w:t>
                  </w:r>
                  <w:r>
                    <w:rPr>
                      <w:rFonts w:hint="eastAsia"/>
                      <w:sz w:val="16"/>
                    </w:rPr>
                    <w:t xml:space="preserve">种子</w:t>
                  </w:r>
                </w:p>
              </w:tc>
              <w:tc>
                <w:tcPr>
                  <w:tcW w:type="dxa" w:w="643"/>
                </w:tcPr>
                <w:p>
                  <w:pPr>
                    <w:pStyle w:val="Compact"/>
                  </w:pPr>
                  <w:r>
                    <w:rPr>
                      <w:sz w:val="16"/>
                    </w:rPr>
                    <w:t xml:space="preserve">3000 m</w:t>
                  </w:r>
                </w:p>
              </w:tc>
              <w:tc>
                <w:tcPr>
                  <w:tcW w:type="dxa" w:w="643"/>
                </w:tcPr>
                <w:p>
                  <w:pPr>
                    <w:pStyle w:val="Compact"/>
                  </w:pPr>
                  <w:r>
                    <w:rPr>
                      <w:sz w:val="16"/>
                    </w:rPr>
                    <w:t xml:space="preserve">1~3 kg</w:t>
                  </w:r>
                </w:p>
              </w:tc>
              <w:tc>
                <w:tcPr>
                  <w:tcW w:type="dxa" w:w="1722"/>
                </w:tcPr>
                <w:p>
                  <w:pPr>
                    <w:pStyle w:val="Compact"/>
                  </w:pPr>
                  <w:r>
                    <w:rPr>
                      <w:rFonts w:hint="eastAsia"/>
                      <w:sz w:val="16"/>
                    </w:rPr>
                    <w:t xml:space="preserve">standard（3500</w:t>
                  </w:r>
                  <w:r>
                    <w:rPr>
                      <w:sz w:val="16"/>
                    </w:rPr>
                    <w:t xml:space="preserve"> </w:t>
                  </w:r>
                  <w:r>
                    <w:rPr>
                      <w:rFonts w:hint="eastAsia"/>
                      <w:sz w:val="16"/>
                    </w:rPr>
                    <w:t xml:space="preserve">Wh）</w:t>
                  </w:r>
                </w:p>
              </w:tc>
            </w:tr>
            <w:tr>
              <w:tc>
                <w:tcPr>
                  <w:tcW w:type="dxa" w:w="1141"/>
                </w:tcPr>
                <w:p>
                  <w:pPr>
                    <w:pStyle w:val="Compact"/>
                  </w:pPr>
                  <w:r>
                    <w:rPr>
                      <w:sz w:val="16"/>
                    </w:rPr>
                    <w:t xml:space="preserve">Solomon </w:t>
                  </w:r>
                  <w:r>
                    <w:rPr>
                      <w:rFonts w:hint="eastAsia"/>
                      <w:sz w:val="16"/>
                    </w:rPr>
                    <w:t xml:space="preserve">算例</w:t>
                  </w:r>
                </w:p>
              </w:tc>
              <w:tc>
                <w:tcPr>
                  <w:tcW w:type="dxa" w:w="487"/>
                </w:tcPr>
                <w:p>
                  <w:pPr>
                    <w:pStyle w:val="Compact"/>
                  </w:pPr>
                  <w:r>
                    <w:rPr>
                      <w:sz w:val="16"/>
                    </w:rPr>
                    <w:t xml:space="preserve">3</w:t>
                  </w:r>
                </w:p>
              </w:tc>
              <w:tc>
                <w:tcPr>
                  <w:tcW w:type="dxa" w:w="2136"/>
                </w:tcPr>
                <w:p>
                  <w:pPr>
                    <w:pStyle w:val="Compact"/>
                  </w:pPr>
                  <w:r>
                    <w:rPr>
                      <w:sz w:val="16"/>
                    </w:rPr>
                    <w:t xml:space="preserve">R101/C101/RC101 </w:t>
                  </w:r>
                  <w:r>
                    <w:rPr>
                      <w:rFonts w:hint="eastAsia"/>
                      <w:sz w:val="16"/>
                    </w:rPr>
                    <w:t xml:space="preserve">前</w:t>
                  </w:r>
                  <w:r>
                    <w:rPr>
                      <w:sz w:val="16"/>
                    </w:rPr>
                    <w:t xml:space="preserve"> 20 </w:t>
                  </w:r>
                  <w:r>
                    <w:rPr>
                      <w:rFonts w:hint="eastAsia"/>
                      <w:sz w:val="16"/>
                    </w:rPr>
                    <w:t xml:space="preserve">点</w:t>
                  </w:r>
                </w:p>
              </w:tc>
              <w:tc>
                <w:tcPr>
                  <w:tcW w:type="dxa" w:w="1970"/>
                </w:tcPr>
                <w:p>
                  <w:pPr>
                    <w:pStyle w:val="Compact"/>
                  </w:pPr>
                  <w:r>
                    <w:rPr>
                      <w:sz w:val="16"/>
                    </w:rPr>
                    <w:t xml:space="preserve">20 </w:t>
                  </w:r>
                  <w:r>
                    <w:rPr>
                      <w:rFonts w:hint="eastAsia"/>
                      <w:sz w:val="16"/>
                    </w:rPr>
                    <w:t xml:space="preserve">点</w:t>
                  </w:r>
                </w:p>
              </w:tc>
              <w:tc>
                <w:tcPr>
                  <w:tcW w:type="dxa" w:w="643"/>
                </w:tcPr>
                <w:p>
                  <w:pPr>
                    <w:pStyle w:val="Compact"/>
                  </w:pPr>
                  <w:r>
                    <w:rPr>
                      <w:rFonts w:hint="eastAsia"/>
                      <w:sz w:val="16"/>
                    </w:rPr>
                    <w:t xml:space="preserve">原坐标</w:t>
                  </w:r>
                </w:p>
              </w:tc>
              <w:tc>
                <w:tcPr>
                  <w:tcW w:type="dxa" w:w="643"/>
                </w:tcPr>
                <w:p>
                  <w:pPr>
                    <w:pStyle w:val="Compact"/>
                  </w:pPr>
                  <w:r>
                    <w:rPr>
                      <w:rFonts w:hint="eastAsia"/>
                      <w:sz w:val="16"/>
                    </w:rPr>
                    <w:t xml:space="preserve">原需求</w:t>
                  </w:r>
                </w:p>
              </w:tc>
              <w:tc>
                <w:tcPr>
                  <w:tcW w:type="dxa" w:w="1722"/>
                </w:tcPr>
                <w:p>
                  <w:pPr>
                    <w:pStyle w:val="Compact"/>
                  </w:pPr>
                  <w:r>
                    <w:rPr>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，以保证同一配置的实例可复现。Solomon</w:t>
            </w:r>
            <w:r>
              <w:t xml:space="preserve"> </w:t>
            </w:r>
            <w:r>
              <w:rPr>
                <w:rFonts w:hint="eastAsia"/>
              </w:rPr>
              <w:t xml:space="preserve">组沿用原算例的坐标与需求，不做改动。</w:t>
            </w:r>
          </w:p>
          <w:p>
            <w:pPr>
              <w:pStyle w:val="BodyText"/>
            </w:pPr>
            <w:r>
              <w:rPr>
                <w:rFonts w:hint="eastAsia"/>
              </w:rPr>
              <w:t xml:space="preserve">说明：</w:t>
            </w:r>
          </w:p>
          <w:p>
            <w:pPr>
              <w:pStyle w:val="BodyText"/>
            </w:pP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上。需说明：</w:t>
            </w:r>
            <w:r>
              <w:rPr>
                <w:rFonts w:hint="eastAsia"/>
                <w:b/>
                <w:bCs/>
              </w:rPr>
              <w:t xml:space="preserve">载重约束绑定的情形</w:t>
            </w:r>
            <w:r>
              <w:rPr>
                <w:rFonts w:hint="eastAsia"/>
              </w:rPr>
              <w:t xml:space="preserve">由上文</w:t>
            </w:r>
            <w:r>
              <w:t xml:space="preserve"> S2 </w:t>
            </w:r>
            <w:r>
              <w:rPr>
                <w:rFonts w:hint="eastAsia"/>
              </w:rPr>
              <w:t xml:space="preserve">步骤中的默认需求量实例覆盖（电量紧张组总需求仅</w:t>
            </w:r>
            <w:r>
              <w:t xml:space="preserve"> 21.0 </w:t>
            </w:r>
            <w:r>
              <w:rPr>
                <w:rFonts w:hint="eastAsia"/>
              </w:rPr>
              <w:t xml:space="preserve">kg，不可能使载重约束绑定）；</w:t>
            </w:r>
            <w:r>
              <w:rPr>
                <w:rFonts w:hint="eastAsia"/>
                <w:b/>
                <w:bCs/>
              </w:rPr>
              <w:t xml:space="preserve">电量约束绑定的情形</w:t>
            </w:r>
            <w:r>
              <w:rPr>
                <w:rFonts w:hint="eastAsia"/>
              </w:rPr>
              <w:t xml:space="preserve">由“电量紧张”组覆盖。</w:t>
            </w:r>
          </w:p>
          <w:p>
            <w:pPr>
              <w:pStyle w:val="BodyText"/>
            </w:pP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Wh），构造出电池续航成为主要约束的场景。</w:t>
            </w:r>
          </w:p>
          <w:p>
            <w:pPr>
              <w:pStyle w:val="BodyText"/>
            </w:pPr>
            <w:r>
              <w:rPr>
                <w:rFonts w:hint="eastAsia"/>
              </w:rPr>
              <w:t xml:space="preserve">（3）Solomon</w:t>
            </w:r>
            <w:r>
              <w:t xml:space="preserve"> </w:t>
            </w:r>
            <w:r>
              <w:rPr>
                <w:rFonts w:hint="eastAsia"/>
              </w:rPr>
              <w:t xml:space="preserve">为带时间窗的车辆路径问题（VRPTW）标准算例集，此处截取其前</w:t>
            </w:r>
            <w:r>
              <w:t xml:space="preserve"> 20 </w:t>
            </w:r>
            <w:r>
              <w:rPr>
                <w:rFonts w:hint="eastAsia"/>
              </w:rPr>
              <w:t xml:space="preserve">个客户点作为一般性算例（本方法不使用其中的时间窗信息）。</w:t>
            </w:r>
          </w:p>
          <w:p>
            <w:pPr>
              <w:pStyle w:val="BodyText"/>
            </w:pPr>
            <w:r>
              <w:rPr>
                <w:rFonts w:hint="eastAsia"/>
              </w:rPr>
              <w:t xml:space="preserve">（4）</w:t>
            </w:r>
            <w:r>
              <w:rPr>
                <w:rFonts w:hint="eastAsia"/>
                <w:b/>
                <w:bCs/>
              </w:rPr>
              <w:t xml:space="preserve">另用的实例组</w:t>
            </w:r>
            <w:r>
              <w:rPr>
                <w:rFonts w:hint="eastAsia"/>
              </w:rPr>
              <w:t xml:space="preserve">：精确模式的性能与覆盖范围在自建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kg、标准机型上测得；降级模式的质量信息在</w:t>
            </w:r>
            <w:r>
              <w:rPr>
                <w:rFonts w:hint="eastAsia"/>
                <w:b/>
                <w:bCs/>
              </w:rPr>
              <w:t xml:space="preserve">另一组</w:t>
            </w:r>
            <w:r>
              <w:rPr>
                <w:b/>
                <w:bCs/>
              </w:rPr>
              <w:t xml:space="preserve"> 70 </w:t>
            </w:r>
            <w:r>
              <w:rPr>
                <w:rFonts w:hint="eastAsia"/>
                <w:b/>
                <w:bCs/>
              </w:rPr>
              <w:t xml:space="preserve">个实例</w:t>
            </w:r>
            <w:r>
              <w:rPr>
                <w:rFonts w:hint="eastAsia"/>
              </w:rPr>
              <w:t xml:space="preserve">上测得——自建圆形/随机分布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个），仓库均设于原点。该</w:t>
            </w:r>
            <w:r>
              <w:t xml:space="preserve"> 70 </w:t>
            </w:r>
            <w:r>
              <w:rPr>
                <w:rFonts w:hint="eastAsia"/>
              </w:rPr>
              <w:t xml:space="preserve">实例组与上表四组部分重叠，但统计口径独立（用于与真实最优逐一比对）。</w:t>
            </w:r>
          </w:p>
          <w:p>
            <w:pPr>
              <w:pStyle w:val="Heading3"/>
            </w:pP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080"/>
              <w:gridCol w:w="2080"/>
              <w:gridCol w:w="2080"/>
              <w:gridCol w:w="2504"/>
            </w:tblGrid>
            <w:tr>
              <w:trPr>
                <w:tblHeader w:val="on"/>
              </w:trPr>
              <w:tc>
                <w:tcPr>
                  <w:tcW w:type="dxa" w:w="2079"/>
                </w:tcPr>
                <w:p>
                  <w:pPr>
                    <w:pStyle w:val="Compact"/>
                  </w:pPr>
                  <w:r>
                    <w:rPr>
                      <w:rFonts w:hint="eastAsia"/>
                      <w:sz w:val="16"/>
                    </w:rPr>
                    <w:t xml:space="preserve">目标点</w:t>
                  </w:r>
                </w:p>
              </w:tc>
              <w:tc>
                <w:tcPr>
                  <w:tcW w:type="dxa" w:w="2079"/>
                </w:tcPr>
                <w:p>
                  <w:pPr>
                    <w:pStyle w:val="Compact"/>
                  </w:pPr>
                  <w:r>
                    <w:rPr>
                      <w:sz w:val="16"/>
                    </w:rPr>
                    <w:t xml:space="preserve">x (m)</w:t>
                  </w:r>
                </w:p>
              </w:tc>
              <w:tc>
                <w:tcPr>
                  <w:tcW w:type="dxa" w:w="2079"/>
                </w:tcPr>
                <w:p>
                  <w:pPr>
                    <w:pStyle w:val="Compact"/>
                  </w:pPr>
                  <w:r>
                    <w:rPr>
                      <w:sz w:val="16"/>
                    </w:rPr>
                    <w:t xml:space="preserve">y (m)</w:t>
                  </w:r>
                </w:p>
              </w:tc>
              <w:tc>
                <w:tcPr>
                  <w:tcW w:type="dxa" w:w="2503"/>
                </w:tcPr>
                <w:p>
                  <w:pPr>
                    <w:pStyle w:val="Compact"/>
                  </w:pPr>
                  <w:r>
                    <w:rPr>
                      <w:rFonts w:hint="eastAsia"/>
                      <w:sz w:val="16"/>
                    </w:rPr>
                    <w:t xml:space="preserve">需求量</w:t>
                  </w:r>
                  <w:r>
                    <w:rPr>
                      <w:sz w:val="16"/>
                    </w:rPr>
                    <w:t xml:space="preserve"> (kg)</w:t>
                  </w:r>
                </w:p>
              </w:tc>
            </w:tr>
            <w:tr>
              <w:tc>
                <w:tcPr>
                  <w:tcW w:type="dxa" w:w="2079"/>
                </w:tcPr>
                <w:p>
                  <w:pPr>
                    <w:pStyle w:val="Compact"/>
                  </w:pPr>
                  <w:r>
                    <w:rPr>
                      <w:sz w:val="16"/>
                    </w:rPr>
                    <w:t xml:space="preserve">t1</w:t>
                  </w:r>
                </w:p>
              </w:tc>
              <w:tc>
                <w:tcPr>
                  <w:tcW w:type="dxa" w:w="2079"/>
                </w:tcPr>
                <w:p>
                  <w:pPr>
                    <w:pStyle w:val="Compact"/>
                  </w:pPr>
                  <w:r>
                    <w:rPr>
                      <w:sz w:val="16"/>
                    </w:rPr>
                    <w:t xml:space="preserve">−381.4</w:t>
                  </w:r>
                </w:p>
              </w:tc>
              <w:tc>
                <w:tcPr>
                  <w:tcW w:type="dxa" w:w="2079"/>
                </w:tcPr>
                <w:p>
                  <w:pPr>
                    <w:pStyle w:val="Compact"/>
                  </w:pPr>
                  <w:r>
                    <w:rPr>
                      <w:sz w:val="16"/>
                    </w:rPr>
                    <w:t xml:space="preserve">−322.4</w:t>
                  </w:r>
                </w:p>
              </w:tc>
              <w:tc>
                <w:tcPr>
                  <w:tcW w:type="dxa" w:w="2503"/>
                </w:tcPr>
                <w:p>
                  <w:pPr>
                    <w:pStyle w:val="Compact"/>
                  </w:pPr>
                  <w:r>
                    <w:rPr>
                      <w:sz w:val="16"/>
                    </w:rPr>
                    <w:t xml:space="preserve">8.3</w:t>
                  </w:r>
                </w:p>
              </w:tc>
            </w:tr>
            <w:tr>
              <w:tc>
                <w:tcPr>
                  <w:tcW w:type="dxa" w:w="2079"/>
                </w:tcPr>
                <w:p>
                  <w:pPr>
                    <w:pStyle w:val="Compact"/>
                  </w:pPr>
                  <w:r>
                    <w:rPr>
                      <w:sz w:val="16"/>
                    </w:rPr>
                    <w:t xml:space="preserve">t2</w:t>
                  </w:r>
                </w:p>
              </w:tc>
              <w:tc>
                <w:tcPr>
                  <w:tcW w:type="dxa" w:w="2079"/>
                </w:tcPr>
                <w:p>
                  <w:pPr>
                    <w:pStyle w:val="Compact"/>
                  </w:pPr>
                  <w:r>
                    <w:rPr>
                      <w:sz w:val="16"/>
                    </w:rPr>
                    <w:t xml:space="preserve">−652.9</w:t>
                  </w:r>
                </w:p>
              </w:tc>
              <w:tc>
                <w:tcPr>
                  <w:tcW w:type="dxa" w:w="2079"/>
                </w:tcPr>
                <w:p>
                  <w:pPr>
                    <w:pStyle w:val="Compact"/>
                  </w:pPr>
                  <w:r>
                    <w:rPr>
                      <w:sz w:val="16"/>
                    </w:rPr>
                    <w:t xml:space="preserve">160.2</w:t>
                  </w:r>
                </w:p>
              </w:tc>
              <w:tc>
                <w:tcPr>
                  <w:tcW w:type="dxa" w:w="2503"/>
                </w:tcPr>
                <w:p>
                  <w:pPr>
                    <w:pStyle w:val="Compact"/>
                  </w:pPr>
                  <w:r>
                    <w:rPr>
                      <w:sz w:val="16"/>
                    </w:rPr>
                    <w:t xml:space="preserve">7.6</w:t>
                  </w:r>
                </w:p>
              </w:tc>
            </w:tr>
            <w:tr>
              <w:tc>
                <w:tcPr>
                  <w:tcW w:type="dxa" w:w="2079"/>
                </w:tcPr>
                <w:p>
                  <w:pPr>
                    <w:pStyle w:val="Compact"/>
                  </w:pPr>
                  <w:r>
                    <w:rPr>
                      <w:sz w:val="16"/>
                    </w:rPr>
                    <w:t xml:space="preserve">t3</w:t>
                  </w:r>
                </w:p>
              </w:tc>
              <w:tc>
                <w:tcPr>
                  <w:tcW w:type="dxa" w:w="2079"/>
                </w:tcPr>
                <w:p>
                  <w:pPr>
                    <w:pStyle w:val="Compact"/>
                  </w:pPr>
                  <w:r>
                    <w:rPr>
                      <w:sz w:val="16"/>
                    </w:rPr>
                    <w:t xml:space="preserve">−499.4</w:t>
                  </w:r>
                </w:p>
              </w:tc>
              <w:tc>
                <w:tcPr>
                  <w:tcW w:type="dxa" w:w="2079"/>
                </w:tcPr>
                <w:p>
                  <w:pPr>
                    <w:pStyle w:val="Compact"/>
                  </w:pPr>
                  <w:r>
                    <w:rPr>
                      <w:sz w:val="16"/>
                    </w:rPr>
                    <w:t xml:space="preserve">−711.8</w:t>
                  </w:r>
                </w:p>
              </w:tc>
              <w:tc>
                <w:tcPr>
                  <w:tcW w:type="dxa" w:w="2503"/>
                </w:tcPr>
                <w:p>
                  <w:pPr>
                    <w:pStyle w:val="Compact"/>
                  </w:pPr>
                  <w:r>
                    <w:rPr>
                      <w:sz w:val="16"/>
                    </w:rPr>
                    <w:t xml:space="preserve">3.5</w:t>
                  </w:r>
                </w:p>
              </w:tc>
            </w:tr>
            <w:tr>
              <w:tc>
                <w:tcPr>
                  <w:tcW w:type="dxa" w:w="2079"/>
                </w:tcPr>
                <w:p>
                  <w:pPr>
                    <w:pStyle w:val="Compact"/>
                  </w:pPr>
                  <w:r>
                    <w:rPr>
                      <w:sz w:val="16"/>
                    </w:rPr>
                    <w:t xml:space="preserve">t4</w:t>
                  </w:r>
                </w:p>
              </w:tc>
              <w:tc>
                <w:tcPr>
                  <w:tcW w:type="dxa" w:w="2079"/>
                </w:tcPr>
                <w:p>
                  <w:pPr>
                    <w:pStyle w:val="Compact"/>
                  </w:pPr>
                  <w:r>
                    <w:rPr>
                      <w:sz w:val="16"/>
                    </w:rPr>
                    <w:t xml:space="preserve">251.9</w:t>
                  </w:r>
                </w:p>
              </w:tc>
              <w:tc>
                <w:tcPr>
                  <w:tcW w:type="dxa" w:w="2079"/>
                </w:tcPr>
                <w:p>
                  <w:pPr>
                    <w:pStyle w:val="Compact"/>
                  </w:pPr>
                  <w:r>
                    <w:rPr>
                      <w:sz w:val="16"/>
                    </w:rPr>
                    <w:t xml:space="preserve">99.6</w:t>
                  </w:r>
                </w:p>
              </w:tc>
              <w:tc>
                <w:tcPr>
                  <w:tcW w:type="dxa" w:w="2503"/>
                </w:tcPr>
                <w:p>
                  <w:pPr>
                    <w:pStyle w:val="Compact"/>
                  </w:pPr>
                  <w:r>
                    <w:rPr>
                      <w:sz w:val="16"/>
                    </w:rPr>
                    <w:t xml:space="preserve">2.4</w:t>
                  </w:r>
                </w:p>
              </w:tc>
            </w:tr>
            <w:tr>
              <w:tc>
                <w:tcPr>
                  <w:tcW w:type="dxa" w:w="2079"/>
                </w:tcPr>
                <w:p>
                  <w:pPr>
                    <w:pStyle w:val="Compact"/>
                  </w:pPr>
                  <w:r>
                    <w:rPr>
                      <w:sz w:val="16"/>
                    </w:rPr>
                    <w:t xml:space="preserve">t5</w:t>
                  </w:r>
                </w:p>
              </w:tc>
              <w:tc>
                <w:tcPr>
                  <w:tcW w:type="dxa" w:w="2079"/>
                </w:tcPr>
                <w:p>
                  <w:pPr>
                    <w:pStyle w:val="Compact"/>
                  </w:pPr>
                  <w:r>
                    <w:rPr>
                      <w:sz w:val="16"/>
                    </w:rPr>
                    <w:t xml:space="preserve">−107.8</w:t>
                  </w:r>
                </w:p>
              </w:tc>
              <w:tc>
                <w:tcPr>
                  <w:tcW w:type="dxa" w:w="2079"/>
                </w:tcPr>
                <w:p>
                  <w:pPr>
                    <w:pStyle w:val="Compact"/>
                  </w:pPr>
                  <w:r>
                    <w:rPr>
                      <w:sz w:val="16"/>
                    </w:rPr>
                    <w:t xml:space="preserve">270.9</w:t>
                  </w:r>
                </w:p>
              </w:tc>
              <w:tc>
                <w:tcPr>
                  <w:tcW w:type="dxa" w:w="2503"/>
                </w:tcPr>
                <w:p>
                  <w:pPr>
                    <w:pStyle w:val="Compact"/>
                  </w:pPr>
                  <w:r>
                    <w:rPr>
                      <w:sz w:val="16"/>
                    </w:rPr>
                    <w:t xml:space="preserve">4.8</w:t>
                  </w:r>
                </w:p>
              </w:tc>
            </w:tr>
            <w:tr>
              <w:tc>
                <w:tcPr>
                  <w:tcW w:type="dxa" w:w="2079"/>
                </w:tcPr>
                <w:p>
                  <w:pPr>
                    <w:pStyle w:val="Compact"/>
                  </w:pPr>
                  <w:r>
                    <w:rPr>
                      <w:sz w:val="16"/>
                    </w:rPr>
                    <w:t xml:space="preserve">t6</w:t>
                  </w:r>
                </w:p>
              </w:tc>
              <w:tc>
                <w:tcPr>
                  <w:tcW w:type="dxa" w:w="2079"/>
                </w:tcPr>
                <w:p>
                  <w:pPr>
                    <w:pStyle w:val="Compact"/>
                  </w:pPr>
                  <w:r>
                    <w:rPr>
                      <w:sz w:val="16"/>
                    </w:rPr>
                    <w:t xml:space="preserve">213.1</w:t>
                  </w:r>
                </w:p>
              </w:tc>
              <w:tc>
                <w:tcPr>
                  <w:tcW w:type="dxa" w:w="2079"/>
                </w:tcPr>
                <w:p>
                  <w:pPr>
                    <w:pStyle w:val="Compact"/>
                  </w:pPr>
                  <w:r>
                    <w:rPr>
                      <w:sz w:val="16"/>
                    </w:rPr>
                    <w:t xml:space="preserve">747.9</w:t>
                  </w:r>
                </w:p>
              </w:tc>
              <w:tc>
                <w:tcPr>
                  <w:tcW w:type="dxa" w:w="2503"/>
                </w:tcPr>
                <w:p>
                  <w:pPr>
                    <w:pStyle w:val="Compact"/>
                  </w:pPr>
                  <w:r>
                    <w:rPr>
                      <w:sz w:val="16"/>
                    </w:rPr>
                    <w:t xml:space="preserve">7.1</w:t>
                  </w:r>
                </w:p>
              </w:tc>
            </w:tr>
            <w:tr>
              <w:tc>
                <w:tcPr>
                  <w:tcW w:type="dxa" w:w="2079"/>
                </w:tcPr>
                <w:p>
                  <w:pPr>
                    <w:pStyle w:val="Compact"/>
                  </w:pPr>
                  <w:r>
                    <w:rPr>
                      <w:sz w:val="16"/>
                    </w:rPr>
                    <w:t xml:space="preserve">t7</w:t>
                  </w:r>
                </w:p>
              </w:tc>
              <w:tc>
                <w:tcPr>
                  <w:tcW w:type="dxa" w:w="2079"/>
                </w:tcPr>
                <w:p>
                  <w:pPr>
                    <w:pStyle w:val="Compact"/>
                  </w:pPr>
                  <w:r>
                    <w:rPr>
                      <w:sz w:val="16"/>
                    </w:rPr>
                    <w:t xml:space="preserve">−173.4</w:t>
                  </w:r>
                </w:p>
              </w:tc>
              <w:tc>
                <w:tcPr>
                  <w:tcW w:type="dxa" w:w="2079"/>
                </w:tcPr>
                <w:p>
                  <w:pPr>
                    <w:pStyle w:val="Compact"/>
                  </w:pPr>
                  <w:r>
                    <w:rPr>
                      <w:sz w:val="16"/>
                    </w:rPr>
                    <w:t xml:space="preserve">−500.4</w:t>
                  </w:r>
                </w:p>
              </w:tc>
              <w:tc>
                <w:tcPr>
                  <w:tcW w:type="dxa" w:w="2503"/>
                </w:tcPr>
                <w:p>
                  <w:pPr>
                    <w:pStyle w:val="Compact"/>
                  </w:pPr>
                  <w:r>
                    <w:rPr>
                      <w:sz w:val="16"/>
                    </w:rPr>
                    <w:t xml:space="preserve">4.1</w:t>
                  </w:r>
                </w:p>
              </w:tc>
            </w:tr>
            <w:tr>
              <w:tc>
                <w:tcPr>
                  <w:tcW w:type="dxa" w:w="2079"/>
                </w:tcPr>
                <w:p>
                  <w:pPr>
                    <w:pStyle w:val="Compact"/>
                  </w:pPr>
                  <w:r>
                    <w:rPr>
                      <w:sz w:val="16"/>
                    </w:rPr>
                    <w:t xml:space="preserve">t8</w:t>
                  </w:r>
                </w:p>
              </w:tc>
              <w:tc>
                <w:tcPr>
                  <w:tcW w:type="dxa" w:w="2079"/>
                </w:tcPr>
                <w:p>
                  <w:pPr>
                    <w:pStyle w:val="Compact"/>
                  </w:pPr>
                  <w:r>
                    <w:rPr>
                      <w:sz w:val="16"/>
                    </w:rPr>
                    <w:t xml:space="preserve">17.7</w:t>
                  </w:r>
                </w:p>
              </w:tc>
              <w:tc>
                <w:tcPr>
                  <w:tcW w:type="dxa" w:w="2079"/>
                </w:tcPr>
                <w:p>
                  <w:pPr>
                    <w:pStyle w:val="Compact"/>
                  </w:pPr>
                  <w:r>
                    <w:rPr>
                      <w:sz w:val="16"/>
                    </w:rPr>
                    <w:t xml:space="preserve">625.9</w:t>
                  </w:r>
                </w:p>
              </w:tc>
              <w:tc>
                <w:tcPr>
                  <w:tcW w:type="dxa" w:w="2503"/>
                </w:tcPr>
                <w:p>
                  <w:pPr>
                    <w:pStyle w:val="Compact"/>
                  </w:pPr>
                  <w:r>
                    <w:rPr>
                      <w:sz w:val="16"/>
                    </w:rP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为首个访问点的路线为初始解；随后局部搜索以</w:t>
            </w:r>
            <w:r>
              <w:t xml:space="preserve"> 2-opt </w:t>
            </w:r>
            <w:r>
              <w:rPr>
                <w:rFonts w:hint="eastAsia"/>
              </w:rPr>
              <w:t xml:space="preserve">与</w:t>
            </w:r>
            <w:r>
              <w:t xml:space="preserve"> Or-opt </w:t>
            </w:r>
            <w:r>
              <w:rPr>
                <w:rFonts w:hint="eastAsia"/>
              </w:rPr>
              <w:t xml:space="preserve">交替改进，直至两个邻域均无改进。为说明增量校验，下面给出一处</w:t>
            </w:r>
            <w:r>
              <w:t xml:space="preserve"> 2-opt </w:t>
            </w:r>
            <w:r>
              <w:rPr>
                <w:rFonts w:hint="eastAsia"/>
              </w:rPr>
              <w:t xml:space="preserve">候选移动的评估示例。设搜索过程中的一个中间解含相邻子序列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，考虑对其翻转子段（对应上文记法：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）、31.5</w:t>
            </w:r>
            <w:r>
              <w:t xml:space="preserve"> </w:t>
            </w:r>
            <w:r>
              <w:rPr>
                <w:rFonts w:hint="eastAsia"/>
              </w:rPr>
              <w:t xml:space="preserve">kg（离开</w:t>
            </w:r>
            <w:r>
              <w:t xml:space="preserve"> </w:t>
            </w:r>
            <m:oMath>
              <m:sSub>
                <m:e>
                  <m:r>
                    <m:t>t</m:t>
                  </m:r>
                </m:e>
                <m:sub>
                  <m:r>
                    <m:t>8</m:t>
                  </m:r>
                </m:sub>
              </m:sSub>
            </m:oMath>
            <w:r>
              <w:rPr>
                <w:rFonts w:hint="eastAsia"/>
              </w:rPr>
              <w:t xml:space="preserve">）——注意这些值与按原顺序所列的载重不同（原顺序下离开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kg），这正是“翻转使子段内部出发载重改变”的体现；同时校验该段累计电量不为负。序列中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329"/>
              <w:gridCol w:w="1806"/>
              <w:gridCol w:w="2187"/>
              <w:gridCol w:w="1519"/>
              <w:gridCol w:w="1901"/>
            </w:tblGrid>
            <w:tr>
              <w:trPr>
                <w:tblHeader w:val="on"/>
              </w:trPr>
              <w:tc>
                <w:tcPr>
                  <w:tcW w:type="dxa" w:w="1329"/>
                </w:tcPr>
                <w:p>
                  <w:pPr>
                    <w:pStyle w:val="Compact"/>
                  </w:pPr>
                  <w:r>
                    <w:rPr>
                      <w:rFonts w:hint="eastAsia"/>
                      <w:sz w:val="18"/>
                    </w:rPr>
                    <w:t xml:space="preserve">航段</w:t>
                  </w:r>
                </w:p>
              </w:tc>
              <w:tc>
                <w:tcPr>
                  <w:tcW w:type="dxa" w:w="1806"/>
                </w:tcPr>
                <w:p>
                  <w:pPr>
                    <w:pStyle w:val="Compact"/>
                  </w:pPr>
                  <w:r>
                    <w:rPr>
                      <w:rFonts w:hint="eastAsia"/>
                      <w:sz w:val="18"/>
                    </w:rPr>
                    <w:t xml:space="preserve">几何距离</w:t>
                  </w:r>
                  <w:r>
                    <w:rPr>
                      <w:sz w:val="18"/>
                    </w:rPr>
                    <w:t xml:space="preserve"> (m)</w:t>
                  </w:r>
                </w:p>
              </w:tc>
              <w:tc>
                <w:tcPr>
                  <w:tcW w:type="dxa" w:w="2187"/>
                </w:tcPr>
                <w:p>
                  <w:pPr>
                    <w:pStyle w:val="Compact"/>
                  </w:pPr>
                  <w:r>
                    <w:rPr>
                      <w:rFonts w:hint="eastAsia"/>
                      <w:sz w:val="18"/>
                    </w:rPr>
                    <w:t xml:space="preserve">等效电量距离</w:t>
                  </w:r>
                  <w:r>
                    <w:rPr>
                      <w:sz w:val="18"/>
                    </w:rPr>
                    <w:t xml:space="preserve"> (m)</w:t>
                  </w:r>
                </w:p>
              </w:tc>
              <w:tc>
                <w:tcPr>
                  <w:tcW w:type="dxa" w:w="1519"/>
                </w:tcPr>
                <w:p>
                  <w:pPr>
                    <w:pStyle w:val="Compact"/>
                  </w:pPr>
                  <w:r>
                    <w:rPr>
                      <w:rFonts w:hint="eastAsia"/>
                      <w:sz w:val="18"/>
                    </w:rPr>
                    <w:t xml:space="preserve">能耗</w:t>
                  </w:r>
                  <w:r>
                    <w:rPr>
                      <w:sz w:val="18"/>
                    </w:rPr>
                    <w:t xml:space="preserve"> (Wh)</w:t>
                  </w:r>
                </w:p>
              </w:tc>
              <w:tc>
                <w:tcPr>
                  <w:tcW w:type="dxa" w:w="1901"/>
                </w:tcPr>
                <w:p>
                  <w:pPr>
                    <w:pStyle w:val="Compact"/>
                  </w:pPr>
                  <w:r>
                    <w:rPr>
                      <w:rFonts w:hint="eastAsia"/>
                      <w:sz w:val="18"/>
                    </w:rPr>
                    <w:t xml:space="preserve">出发载重</w:t>
                  </w:r>
                  <w:r>
                    <w:rPr>
                      <w:sz w:val="18"/>
                    </w:rPr>
                    <w:t xml:space="preserve"> (kg)</w:t>
                  </w:r>
                </w:p>
              </w:tc>
            </w:tr>
            <w:tr>
              <w:tc>
                <w:tcPr>
                  <w:tcW w:type="dxa" w:w="1329"/>
                </w:tcPr>
                <w:p>
                  <w:pPr>
                    <w:pStyle w:val="Compact"/>
                  </w:pPr>
                  <w:r>
                    <w:rPr>
                      <w:rFonts w:hint="eastAsia"/>
                      <w:sz w:val="18"/>
                    </w:rPr>
                    <w:t xml:space="preserve">仓库→t4</w:t>
                  </w:r>
                </w:p>
              </w:tc>
              <w:tc>
                <w:tcPr>
                  <w:tcW w:type="dxa" w:w="1806"/>
                </w:tcPr>
                <w:p>
                  <w:pPr>
                    <w:pStyle w:val="Compact"/>
                  </w:pPr>
                  <w:r>
                    <w:rPr>
                      <w:sz w:val="18"/>
                    </w:rPr>
                    <w:t xml:space="preserve">270.9</w:t>
                  </w:r>
                </w:p>
              </w:tc>
              <w:tc>
                <w:tcPr>
                  <w:tcW w:type="dxa" w:w="2187"/>
                </w:tcPr>
                <w:p>
                  <w:pPr>
                    <w:pStyle w:val="Compact"/>
                  </w:pPr>
                  <w:r>
                    <w:rPr>
                      <w:sz w:val="18"/>
                    </w:rPr>
                    <w:t xml:space="preserve">891.2</w:t>
                  </w:r>
                </w:p>
              </w:tc>
              <w:tc>
                <w:tcPr>
                  <w:tcW w:type="dxa" w:w="1519"/>
                </w:tcPr>
                <w:p>
                  <w:pPr>
                    <w:pStyle w:val="Compact"/>
                  </w:pPr>
                  <w:r>
                    <w:rPr>
                      <w:sz w:val="18"/>
                    </w:rPr>
                    <w:t xml:space="preserve">89.12</w:t>
                  </w:r>
                </w:p>
              </w:tc>
              <w:tc>
                <w:tcPr>
                  <w:tcW w:type="dxa" w:w="1901"/>
                </w:tcPr>
                <w:p>
                  <w:pPr>
                    <w:pStyle w:val="Compact"/>
                  </w:pPr>
                  <w:r>
                    <w:rPr>
                      <w:sz w:val="18"/>
                    </w:rPr>
                    <w:t xml:space="preserve">45.8</w:t>
                  </w:r>
                </w:p>
              </w:tc>
            </w:tr>
            <w:tr>
              <w:tc>
                <w:tcPr>
                  <w:tcW w:type="dxa" w:w="1329"/>
                </w:tcPr>
                <w:p>
                  <w:pPr>
                    <w:pStyle w:val="Compact"/>
                  </w:pPr>
                  <w:r>
                    <w:rPr>
                      <w:sz w:val="18"/>
                    </w:rPr>
                    <w:t xml:space="preserve">t4→t6</w:t>
                  </w:r>
                </w:p>
              </w:tc>
              <w:tc>
                <w:tcPr>
                  <w:tcW w:type="dxa" w:w="1806"/>
                </w:tcPr>
                <w:p>
                  <w:pPr>
                    <w:pStyle w:val="Compact"/>
                  </w:pPr>
                  <w:r>
                    <w:rPr>
                      <w:sz w:val="18"/>
                    </w:rPr>
                    <w:t xml:space="preserve">649.5</w:t>
                  </w:r>
                </w:p>
              </w:tc>
              <w:tc>
                <w:tcPr>
                  <w:tcW w:type="dxa" w:w="2187"/>
                </w:tcPr>
                <w:p>
                  <w:pPr>
                    <w:pStyle w:val="Compact"/>
                  </w:pPr>
                  <w:r>
                    <w:rPr>
                      <w:sz w:val="18"/>
                    </w:rPr>
                    <w:t xml:space="preserve">2058.8</w:t>
                  </w:r>
                </w:p>
              </w:tc>
              <w:tc>
                <w:tcPr>
                  <w:tcW w:type="dxa" w:w="1519"/>
                </w:tcPr>
                <w:p>
                  <w:pPr>
                    <w:pStyle w:val="Compact"/>
                  </w:pPr>
                  <w:r>
                    <w:rPr>
                      <w:sz w:val="18"/>
                    </w:rPr>
                    <w:t xml:space="preserve">205.88</w:t>
                  </w:r>
                </w:p>
              </w:tc>
              <w:tc>
                <w:tcPr>
                  <w:tcW w:type="dxa" w:w="1901"/>
                </w:tcPr>
                <w:p>
                  <w:pPr>
                    <w:pStyle w:val="Compact"/>
                  </w:pPr>
                  <w:r>
                    <w:rPr>
                      <w:sz w:val="18"/>
                    </w:rPr>
                    <w:t xml:space="preserve">43.4</w:t>
                  </w:r>
                </w:p>
              </w:tc>
            </w:tr>
            <w:tr>
              <w:tc>
                <w:tcPr>
                  <w:tcW w:type="dxa" w:w="1329"/>
                </w:tcPr>
                <w:p>
                  <w:pPr>
                    <w:pStyle w:val="Compact"/>
                  </w:pPr>
                  <w:r>
                    <w:rPr>
                      <w:sz w:val="18"/>
                    </w:rPr>
                    <w:t xml:space="preserve">t6→t8</w:t>
                  </w:r>
                </w:p>
              </w:tc>
              <w:tc>
                <w:tcPr>
                  <w:tcW w:type="dxa" w:w="1806"/>
                </w:tcPr>
                <w:p>
                  <w:pPr>
                    <w:pStyle w:val="Compact"/>
                  </w:pPr>
                  <w:r>
                    <w:rPr>
                      <w:sz w:val="18"/>
                    </w:rPr>
                    <w:t xml:space="preserve">230.4</w:t>
                  </w:r>
                </w:p>
              </w:tc>
              <w:tc>
                <w:tcPr>
                  <w:tcW w:type="dxa" w:w="2187"/>
                </w:tcPr>
                <w:p>
                  <w:pPr>
                    <w:pStyle w:val="Compact"/>
                  </w:pPr>
                  <w:r>
                    <w:rPr>
                      <w:sz w:val="18"/>
                    </w:rPr>
                    <w:t xml:space="preserve">648.5</w:t>
                  </w:r>
                </w:p>
              </w:tc>
              <w:tc>
                <w:tcPr>
                  <w:tcW w:type="dxa" w:w="1519"/>
                </w:tcPr>
                <w:p>
                  <w:pPr>
                    <w:pStyle w:val="Compact"/>
                  </w:pPr>
                  <w:r>
                    <w:rPr>
                      <w:sz w:val="18"/>
                    </w:rPr>
                    <w:t xml:space="preserve">64.85</w:t>
                  </w:r>
                </w:p>
              </w:tc>
              <w:tc>
                <w:tcPr>
                  <w:tcW w:type="dxa" w:w="1901"/>
                </w:tcPr>
                <w:p>
                  <w:pPr>
                    <w:pStyle w:val="Compact"/>
                  </w:pPr>
                  <w:r>
                    <w:rPr>
                      <w:sz w:val="18"/>
                    </w:rPr>
                    <w:t xml:space="preserve">36.3</w:t>
                  </w:r>
                </w:p>
              </w:tc>
            </w:tr>
            <w:tr>
              <w:tc>
                <w:tcPr>
                  <w:tcW w:type="dxa" w:w="1329"/>
                </w:tcPr>
                <w:p>
                  <w:pPr>
                    <w:pStyle w:val="Compact"/>
                  </w:pPr>
                  <w:r>
                    <w:rPr>
                      <w:sz w:val="18"/>
                    </w:rPr>
                    <w:t xml:space="preserve">t8→t5</w:t>
                  </w:r>
                </w:p>
              </w:tc>
              <w:tc>
                <w:tcPr>
                  <w:tcW w:type="dxa" w:w="1806"/>
                </w:tcPr>
                <w:p>
                  <w:pPr>
                    <w:pStyle w:val="Compact"/>
                  </w:pPr>
                  <w:r>
                    <w:rPr>
                      <w:sz w:val="18"/>
                    </w:rPr>
                    <w:t xml:space="preserve">376.5</w:t>
                  </w:r>
                </w:p>
              </w:tc>
              <w:tc>
                <w:tcPr>
                  <w:tcW w:type="dxa" w:w="2187"/>
                </w:tcPr>
                <w:p>
                  <w:pPr>
                    <w:pStyle w:val="Compact"/>
                  </w:pPr>
                  <w:r>
                    <w:rPr>
                      <w:sz w:val="18"/>
                    </w:rPr>
                    <w:t xml:space="preserve">909.3</w:t>
                  </w:r>
                </w:p>
              </w:tc>
              <w:tc>
                <w:tcPr>
                  <w:tcW w:type="dxa" w:w="1519"/>
                </w:tcPr>
                <w:p>
                  <w:pPr>
                    <w:pStyle w:val="Compact"/>
                  </w:pPr>
                  <w:r>
                    <w:rPr>
                      <w:sz w:val="18"/>
                    </w:rPr>
                    <w:t xml:space="preserve">90.93</w:t>
                  </w:r>
                </w:p>
              </w:tc>
              <w:tc>
                <w:tcPr>
                  <w:tcW w:type="dxa" w:w="1901"/>
                </w:tcPr>
                <w:p>
                  <w:pPr>
                    <w:pStyle w:val="Compact"/>
                  </w:pPr>
                  <w:r>
                    <w:rPr>
                      <w:sz w:val="18"/>
                    </w:rPr>
                    <w:t xml:space="preserve">28.3</w:t>
                  </w:r>
                </w:p>
              </w:tc>
            </w:tr>
            <w:tr>
              <w:tc>
                <w:tcPr>
                  <w:tcW w:type="dxa" w:w="1329"/>
                </w:tcPr>
                <w:p>
                  <w:pPr>
                    <w:pStyle w:val="Compact"/>
                  </w:pPr>
                  <w:r>
                    <w:rPr>
                      <w:sz w:val="18"/>
                    </w:rPr>
                    <w:t xml:space="preserve">t5→t2</w:t>
                  </w:r>
                </w:p>
              </w:tc>
              <w:tc>
                <w:tcPr>
                  <w:tcW w:type="dxa" w:w="1806"/>
                </w:tcPr>
                <w:p>
                  <w:pPr>
                    <w:pStyle w:val="Compact"/>
                  </w:pPr>
                  <w:r>
                    <w:rPr>
                      <w:sz w:val="18"/>
                    </w:rPr>
                    <w:t xml:space="preserve">556.2</w:t>
                  </w:r>
                </w:p>
              </w:tc>
              <w:tc>
                <w:tcPr>
                  <w:tcW w:type="dxa" w:w="2187"/>
                </w:tcPr>
                <w:p>
                  <w:pPr>
                    <w:pStyle w:val="Compact"/>
                  </w:pPr>
                  <w:r>
                    <w:rPr>
                      <w:sz w:val="18"/>
                    </w:rPr>
                    <w:t xml:space="preserve">1209.8</w:t>
                  </w:r>
                </w:p>
              </w:tc>
              <w:tc>
                <w:tcPr>
                  <w:tcW w:type="dxa" w:w="1519"/>
                </w:tcPr>
                <w:p>
                  <w:pPr>
                    <w:pStyle w:val="Compact"/>
                  </w:pPr>
                  <w:r>
                    <w:rPr>
                      <w:sz w:val="18"/>
                    </w:rPr>
                    <w:t xml:space="preserve">120.98</w:t>
                  </w:r>
                </w:p>
              </w:tc>
              <w:tc>
                <w:tcPr>
                  <w:tcW w:type="dxa" w:w="1901"/>
                </w:tcPr>
                <w:p>
                  <w:pPr>
                    <w:pStyle w:val="Compact"/>
                  </w:pPr>
                  <w:r>
                    <w:rPr>
                      <w:sz w:val="18"/>
                    </w:rPr>
                    <w:t xml:space="preserve">23.5</w:t>
                  </w:r>
                </w:p>
              </w:tc>
            </w:tr>
            <w:tr>
              <w:tc>
                <w:tcPr>
                  <w:tcW w:type="dxa" w:w="1329"/>
                </w:tcPr>
                <w:p>
                  <w:pPr>
                    <w:pStyle w:val="Compact"/>
                  </w:pPr>
                  <w:r>
                    <w:rPr>
                      <w:sz w:val="18"/>
                    </w:rPr>
                    <w:t xml:space="preserve">t2→t1</w:t>
                  </w:r>
                </w:p>
              </w:tc>
              <w:tc>
                <w:tcPr>
                  <w:tcW w:type="dxa" w:w="1806"/>
                </w:tcPr>
                <w:p>
                  <w:pPr>
                    <w:pStyle w:val="Compact"/>
                  </w:pPr>
                  <w:r>
                    <w:rPr>
                      <w:sz w:val="18"/>
                    </w:rPr>
                    <w:t xml:space="preserve">553.7</w:t>
                  </w:r>
                </w:p>
              </w:tc>
              <w:tc>
                <w:tcPr>
                  <w:tcW w:type="dxa" w:w="2187"/>
                </w:tcPr>
                <w:p>
                  <w:pPr>
                    <w:pStyle w:val="Compact"/>
                  </w:pPr>
                  <w:r>
                    <w:rPr>
                      <w:sz w:val="18"/>
                    </w:rPr>
                    <w:t xml:space="preserve">993.9</w:t>
                  </w:r>
                </w:p>
              </w:tc>
              <w:tc>
                <w:tcPr>
                  <w:tcW w:type="dxa" w:w="1519"/>
                </w:tcPr>
                <w:p>
                  <w:pPr>
                    <w:pStyle w:val="Compact"/>
                  </w:pPr>
                  <w:r>
                    <w:rPr>
                      <w:sz w:val="18"/>
                    </w:rPr>
                    <w:t xml:space="preserve">99.39</w:t>
                  </w:r>
                </w:p>
              </w:tc>
              <w:tc>
                <w:tcPr>
                  <w:tcW w:type="dxa" w:w="1901"/>
                </w:tcPr>
                <w:p>
                  <w:pPr>
                    <w:pStyle w:val="Compact"/>
                  </w:pPr>
                  <w:r>
                    <w:rPr>
                      <w:sz w:val="18"/>
                    </w:rPr>
                    <w:t xml:space="preserve">15.9</w:t>
                  </w:r>
                </w:p>
              </w:tc>
            </w:tr>
            <w:tr>
              <w:tc>
                <w:tcPr>
                  <w:tcW w:type="dxa" w:w="1329"/>
                </w:tcPr>
                <w:p>
                  <w:pPr>
                    <w:pStyle w:val="Compact"/>
                  </w:pPr>
                  <w:r>
                    <w:rPr>
                      <w:sz w:val="18"/>
                    </w:rPr>
                    <w:t xml:space="preserve">t1→t3</w:t>
                  </w:r>
                </w:p>
              </w:tc>
              <w:tc>
                <w:tcPr>
                  <w:tcW w:type="dxa" w:w="1806"/>
                </w:tcPr>
                <w:p>
                  <w:pPr>
                    <w:pStyle w:val="Compact"/>
                  </w:pPr>
                  <w:r>
                    <w:rPr>
                      <w:sz w:val="18"/>
                    </w:rPr>
                    <w:t xml:space="preserve">406.9</w:t>
                  </w:r>
                </w:p>
              </w:tc>
              <w:tc>
                <w:tcPr>
                  <w:tcW w:type="dxa" w:w="2187"/>
                </w:tcPr>
                <w:p>
                  <w:pPr>
                    <w:pStyle w:val="Compact"/>
                  </w:pPr>
                  <w:r>
                    <w:rPr>
                      <w:sz w:val="18"/>
                    </w:rPr>
                    <w:t xml:space="preserve">561.5</w:t>
                  </w:r>
                </w:p>
              </w:tc>
              <w:tc>
                <w:tcPr>
                  <w:tcW w:type="dxa" w:w="1519"/>
                </w:tcPr>
                <w:p>
                  <w:pPr>
                    <w:pStyle w:val="Compact"/>
                  </w:pPr>
                  <w:r>
                    <w:rPr>
                      <w:sz w:val="18"/>
                    </w:rPr>
                    <w:t xml:space="preserve">56.15</w:t>
                  </w:r>
                </w:p>
              </w:tc>
              <w:tc>
                <w:tcPr>
                  <w:tcW w:type="dxa" w:w="1901"/>
                </w:tcPr>
                <w:p>
                  <w:pPr>
                    <w:pStyle w:val="Compact"/>
                  </w:pPr>
                  <w:r>
                    <w:rPr>
                      <w:sz w:val="18"/>
                    </w:rPr>
                    <w:t xml:space="preserve">7.6</w:t>
                  </w:r>
                </w:p>
              </w:tc>
            </w:tr>
            <w:tr>
              <w:tc>
                <w:tcPr>
                  <w:tcW w:type="dxa" w:w="1329"/>
                </w:tcPr>
                <w:p>
                  <w:pPr>
                    <w:pStyle w:val="Compact"/>
                  </w:pPr>
                  <w:r>
                    <w:rPr>
                      <w:sz w:val="18"/>
                    </w:rPr>
                    <w:t xml:space="preserve">t3→t7</w:t>
                  </w:r>
                </w:p>
              </w:tc>
              <w:tc>
                <w:tcPr>
                  <w:tcW w:type="dxa" w:w="1806"/>
                </w:tcPr>
                <w:p>
                  <w:pPr>
                    <w:pStyle w:val="Compact"/>
                  </w:pPr>
                  <w:r>
                    <w:rPr>
                      <w:sz w:val="18"/>
                    </w:rPr>
                    <w:t xml:space="preserve">388.5</w:t>
                  </w:r>
                </w:p>
              </w:tc>
              <w:tc>
                <w:tcPr>
                  <w:tcW w:type="dxa" w:w="2187"/>
                </w:tcPr>
                <w:p>
                  <w:pPr>
                    <w:pStyle w:val="Compact"/>
                  </w:pPr>
                  <w:r>
                    <w:rPr>
                      <w:sz w:val="18"/>
                    </w:rPr>
                    <w:t xml:space="preserve">468.2</w:t>
                  </w:r>
                </w:p>
              </w:tc>
              <w:tc>
                <w:tcPr>
                  <w:tcW w:type="dxa" w:w="1519"/>
                </w:tcPr>
                <w:p>
                  <w:pPr>
                    <w:pStyle w:val="Compact"/>
                  </w:pPr>
                  <w:r>
                    <w:rPr>
                      <w:sz w:val="18"/>
                    </w:rPr>
                    <w:t xml:space="preserve">46.82</w:t>
                  </w:r>
                </w:p>
              </w:tc>
              <w:tc>
                <w:tcPr>
                  <w:tcW w:type="dxa" w:w="1901"/>
                </w:tcPr>
                <w:p>
                  <w:pPr>
                    <w:pStyle w:val="Compact"/>
                  </w:pPr>
                  <w:r>
                    <w:rPr>
                      <w:sz w:val="18"/>
                    </w:rPr>
                    <w:t xml:space="preserve">4.1</w:t>
                  </w:r>
                </w:p>
              </w:tc>
            </w:tr>
            <w:tr>
              <w:tc>
                <w:tcPr>
                  <w:tcW w:type="dxa" w:w="1329"/>
                </w:tcPr>
                <w:p>
                  <w:pPr>
                    <w:pStyle w:val="Compact"/>
                  </w:pPr>
                  <w:r>
                    <w:rPr>
                      <w:rFonts w:hint="eastAsia"/>
                      <w:sz w:val="18"/>
                    </w:rPr>
                    <w:t xml:space="preserve">t7→仓库</w:t>
                  </w:r>
                </w:p>
              </w:tc>
              <w:tc>
                <w:tcPr>
                  <w:tcW w:type="dxa" w:w="1806"/>
                </w:tcPr>
                <w:p>
                  <w:pPr>
                    <w:pStyle w:val="Compact"/>
                  </w:pPr>
                  <w:r>
                    <w:rPr>
                      <w:sz w:val="18"/>
                    </w:rPr>
                    <w:t xml:space="preserve">529.6</w:t>
                  </w:r>
                </w:p>
              </w:tc>
              <w:tc>
                <w:tcPr>
                  <w:tcW w:type="dxa" w:w="2187"/>
                </w:tcPr>
                <w:p>
                  <w:pPr>
                    <w:pStyle w:val="Compact"/>
                  </w:pPr>
                  <w:r>
                    <w:rPr>
                      <w:sz w:val="18"/>
                    </w:rPr>
                    <w:t xml:space="preserve">529.6</w:t>
                  </w:r>
                </w:p>
              </w:tc>
              <w:tc>
                <w:tcPr>
                  <w:tcW w:type="dxa" w:w="1519"/>
                </w:tcPr>
                <w:p>
                  <w:pPr>
                    <w:pStyle w:val="Compact"/>
                  </w:pPr>
                  <w:r>
                    <w:rPr>
                      <w:sz w:val="18"/>
                    </w:rPr>
                    <w:t xml:space="preserve">52.96</w:t>
                  </w:r>
                </w:p>
              </w:tc>
              <w:tc>
                <w:tcPr>
                  <w:tcW w:type="dxa" w:w="1901"/>
                </w:tcPr>
                <w:p>
                  <w:pPr>
                    <w:pStyle w:val="Compact"/>
                  </w:pPr>
                  <w:r>
                    <w:rPr>
                      <w:sz w:val="18"/>
                    </w:rPr>
                    <w:t xml:space="preserve">0</w:t>
                  </w:r>
                </w:p>
              </w:tc>
            </w:tr>
            <w:tr>
              <w:tc>
                <w:tcPr>
                  <w:tcW w:type="dxa" w:w="1329"/>
                </w:tcPr>
                <w:p>
                  <w:pPr>
                    <w:pStyle w:val="Compact"/>
                  </w:pPr>
                  <w:r>
                    <w:rPr>
                      <w:rFonts w:hint="eastAsia"/>
                      <w:b/>
                      <w:bCs/>
                      <w:sz w:val="18"/>
                    </w:rPr>
                    <w:t xml:space="preserve">合计</w:t>
                  </w:r>
                </w:p>
              </w:tc>
              <w:tc>
                <w:tcPr>
                  <w:tcW w:type="dxa" w:w="1806"/>
                </w:tcPr>
                <w:p>
                  <w:pPr>
                    <w:pStyle w:val="Compact"/>
                  </w:pPr>
                  <w:r>
                    <w:rPr>
                      <w:b/>
                      <w:bCs/>
                      <w:sz w:val="18"/>
                    </w:rPr>
                    <w:t xml:space="preserve">3962.2</w:t>
                  </w:r>
                </w:p>
              </w:tc>
              <w:tc>
                <w:tcPr>
                  <w:tcW w:type="dxa" w:w="2187"/>
                </w:tcPr>
                <w:p>
                  <w:pPr>
                    <w:pStyle w:val="Compact"/>
                  </w:pPr>
                  <w:r>
                    <w:rPr>
                      <w:b/>
                      <w:bCs/>
                      <w:sz w:val="18"/>
                    </w:rPr>
                    <w:t xml:space="preserve">8270.8</w:t>
                  </w:r>
                </w:p>
              </w:tc>
              <w:tc>
                <w:tcPr>
                  <w:tcW w:type="dxa" w:w="1519"/>
                </w:tcPr>
                <w:p>
                  <w:pPr>
                    <w:pStyle w:val="Compact"/>
                  </w:pPr>
                  <w:r>
                    <w:rPr>
                      <w:b/>
                      <w:bCs/>
                      <w:sz w:val="18"/>
                    </w:rPr>
                    <w:t xml:space="preserve">827.08</w:t>
                  </w:r>
                </w:p>
              </w:tc>
              <w:tc>
                <w:tcPr>
                  <w:tcW w:type="dxa" w:w="1901"/>
                </w:tcPr>
                <w:p>
                  <w:pPr>
                    <w:pStyle w:val="Compact"/>
                  </w:pPr>
                  <w:r>
                    <w:rPr>
                      <w:sz w:val="18"/>
                    </w:rP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t7 → t3 → t1 → t2 → t5 → t8 → t6 → </w:t>
            </w:r>
            <w:r>
              <w:rPr>
                <w:rFonts w:hint="eastAsia"/>
              </w:rPr>
              <w:t xml:space="preserve">t4（即本方法结果的反向），其总几何距离同为</w:t>
            </w:r>
            <w:r>
              <w:t xml:space="preserve"> 3962.2 </w:t>
            </w:r>
            <w:r>
              <w:rPr>
                <w:rFonts w:hint="eastAsia"/>
              </w:rPr>
              <w:t xml:space="preserve">m，但在同一能量模型下的总能耗为</w:t>
            </w:r>
            <w:r>
              <w:t xml:space="preserve"> </w:t>
            </w:r>
            <w:r>
              <w:rPr>
                <w:b/>
                <w:bCs/>
              </w:rPr>
              <w:t xml:space="preserve">872.71 Wh</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（以基线能耗为分母），且两条路线均满足载重与电量约束。该实例即图</w:t>
            </w:r>
            <w:r>
              <w:t xml:space="preserve"> 4 </w:t>
            </w:r>
            <w:r>
              <w:rPr>
                <w:rFonts w:hint="eastAsia"/>
              </w:rPr>
              <w:t xml:space="preserve">所示实例（附图中各点以阿拉伯数字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p>
            <w:pPr>
              <w:pStyle w:val="Heading3"/>
            </w:pPr>
            <w:r>
              <w:rPr>
                <w:rFonts w:hint="eastAsia"/>
              </w:rPr>
              <w:t xml:space="preserve">电量约束绑定场景的完整实施例</w:t>
            </w:r>
          </w:p>
          <w:p>
            <w:pPr>
              <w:pStyle w:val="FirstParagraph"/>
            </w:pPr>
            <w:r>
              <w:rPr>
                <w:rFonts w:hint="eastAsia"/>
              </w:rPr>
              <w:t xml:space="preserve">上一节的实例中，总能耗（827.08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0，机型为标准机型但电池容量改为</w:t>
            </w:r>
            <w:r>
              <w:t xml:space="preserve"> 3500 </w:t>
            </w:r>
            <w:r>
              <w:rPr>
                <w:rFonts w:hint="eastAsia"/>
              </w:rPr>
              <w:t xml:space="preserve">Wh（即“电量紧张”组）。此时电池的等效电量距离预算为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411"/>
              <w:gridCol w:w="733"/>
              <w:gridCol w:w="733"/>
              <w:gridCol w:w="733"/>
              <w:gridCol w:w="733"/>
              <w:gridCol w:w="733"/>
              <w:gridCol w:w="733"/>
              <w:gridCol w:w="733"/>
              <w:gridCol w:w="733"/>
              <w:gridCol w:w="733"/>
              <w:gridCol w:w="733"/>
            </w:tblGrid>
            <w:tr>
              <w:trPr>
                <w:tblHeader w:val="on"/>
              </w:trPr>
              <w:tc>
                <w:tcPr>
                  <w:tcW w:type="dxa" w:w="1411"/>
                </w:tcPr>
                <w:p>
                  <w:pPr>
                    <w:pStyle w:val="Compact"/>
                  </w:pPr>
                  <w:r>
                    <w:rPr>
                      <w:rFonts w:hint="eastAsia"/>
                      <w:sz w:val="16"/>
                    </w:rPr>
                    <w:t xml:space="preserve">目标点</w:t>
                  </w:r>
                </w:p>
              </w:tc>
              <w:tc>
                <w:tcPr>
                  <w:tcW w:type="dxa" w:w="733"/>
                </w:tcPr>
                <w:p>
                  <w:pPr>
                    <w:pStyle w:val="Compact"/>
                  </w:pPr>
                  <m:oMath>
                    <m:sSub>
                      <m:e>
                        <m:r>
                          <m:t>t</m:t>
                        </m:r>
                      </m:e>
                      <m:sub>
                        <m:r>
                          <m:t>1</m:t>
                        </m:r>
                      </m:sub>
                    </m:sSub>
                  </m:oMath>
                </w:p>
              </w:tc>
              <w:tc>
                <w:tcPr>
                  <w:tcW w:type="dxa" w:w="733"/>
                </w:tcPr>
                <w:p>
                  <w:pPr>
                    <w:pStyle w:val="Compact"/>
                  </w:pPr>
                  <m:oMath>
                    <m:sSub>
                      <m:e>
                        <m:r>
                          <m:t>t</m:t>
                        </m:r>
                      </m:e>
                      <m:sub>
                        <m:r>
                          <m:t>2</m:t>
                        </m:r>
                      </m:sub>
                    </m:sSub>
                  </m:oMath>
                </w:p>
              </w:tc>
              <w:tc>
                <w:tcPr>
                  <w:tcW w:type="dxa" w:w="733"/>
                </w:tcPr>
                <w:p>
                  <w:pPr>
                    <w:pStyle w:val="Compact"/>
                  </w:pPr>
                  <m:oMath>
                    <m:sSub>
                      <m:e>
                        <m:r>
                          <m:t>t</m:t>
                        </m:r>
                      </m:e>
                      <m:sub>
                        <m:r>
                          <m:t>3</m:t>
                        </m:r>
                      </m:sub>
                    </m:sSub>
                  </m:oMath>
                </w:p>
              </w:tc>
              <w:tc>
                <w:tcPr>
                  <w:tcW w:type="dxa" w:w="733"/>
                </w:tcPr>
                <w:p>
                  <w:pPr>
                    <w:pStyle w:val="Compact"/>
                  </w:pPr>
                  <m:oMath>
                    <m:sSub>
                      <m:e>
                        <m:r>
                          <m:t>t</m:t>
                        </m:r>
                      </m:e>
                      <m:sub>
                        <m:r>
                          <m:t>4</m:t>
                        </m:r>
                      </m:sub>
                    </m:sSub>
                  </m:oMath>
                </w:p>
              </w:tc>
              <w:tc>
                <w:tcPr>
                  <w:tcW w:type="dxa" w:w="733"/>
                </w:tcPr>
                <w:p>
                  <w:pPr>
                    <w:pStyle w:val="Compact"/>
                  </w:pPr>
                  <m:oMath>
                    <m:sSub>
                      <m:e>
                        <m:r>
                          <m:t>t</m:t>
                        </m:r>
                      </m:e>
                      <m:sub>
                        <m:r>
                          <m:t>5</m:t>
                        </m:r>
                      </m:sub>
                    </m:sSub>
                  </m:oMath>
                </w:p>
              </w:tc>
              <w:tc>
                <w:tcPr>
                  <w:tcW w:type="dxa" w:w="733"/>
                </w:tcPr>
                <w:p>
                  <w:pPr>
                    <w:pStyle w:val="Compact"/>
                  </w:pPr>
                  <m:oMath>
                    <m:sSub>
                      <m:e>
                        <m:r>
                          <m:t>t</m:t>
                        </m:r>
                      </m:e>
                      <m:sub>
                        <m:r>
                          <m:t>6</m:t>
                        </m:r>
                      </m:sub>
                    </m:sSub>
                  </m:oMath>
                </w:p>
              </w:tc>
              <w:tc>
                <w:tcPr>
                  <w:tcW w:type="dxa" w:w="733"/>
                </w:tcPr>
                <w:p>
                  <w:pPr>
                    <w:pStyle w:val="Compact"/>
                  </w:pPr>
                  <m:oMath>
                    <m:sSub>
                      <m:e>
                        <m:r>
                          <m:t>t</m:t>
                        </m:r>
                      </m:e>
                      <m:sub>
                        <m:r>
                          <m:t>7</m:t>
                        </m:r>
                      </m:sub>
                    </m:sSub>
                  </m:oMath>
                </w:p>
              </w:tc>
              <w:tc>
                <w:tcPr>
                  <w:tcW w:type="dxa" w:w="733"/>
                </w:tcPr>
                <w:p>
                  <w:pPr>
                    <w:pStyle w:val="Compact"/>
                  </w:pPr>
                  <m:oMath>
                    <m:sSub>
                      <m:e>
                        <m:r>
                          <m:t>t</m:t>
                        </m:r>
                      </m:e>
                      <m:sub>
                        <m:r>
                          <m:t>8</m:t>
                        </m:r>
                      </m:sub>
                    </m:sSub>
                  </m:oMath>
                </w:p>
              </w:tc>
              <w:tc>
                <w:tcPr>
                  <w:tcW w:type="dxa" w:w="733"/>
                </w:tcPr>
                <w:p>
                  <w:pPr>
                    <w:pStyle w:val="Compact"/>
                  </w:pPr>
                  <m:oMath>
                    <m:sSub>
                      <m:e>
                        <m:r>
                          <m:t>t</m:t>
                        </m:r>
                      </m:e>
                      <m:sub>
                        <m:r>
                          <m:t>9</m:t>
                        </m:r>
                      </m:sub>
                    </m:sSub>
                  </m:oMath>
                </w:p>
              </w:tc>
              <w:tc>
                <w:tcPr>
                  <w:tcW w:type="dxa" w:w="733"/>
                </w:tcPr>
                <w:p>
                  <w:pPr>
                    <w:pStyle w:val="Compact"/>
                  </w:pPr>
                  <m:oMath>
                    <m:sSub>
                      <m:e>
                        <m:r>
                          <m:t>t</m:t>
                        </m:r>
                      </m:e>
                      <m:sub>
                        <m:r>
                          <m:t>10</m:t>
                        </m:r>
                      </m:sub>
                    </m:sSub>
                  </m:oMath>
                </w:p>
              </w:tc>
            </w:tr>
            <w:tr>
              <w:tc>
                <w:tcPr>
                  <w:tcW w:type="dxa" w:w="1411"/>
                </w:tcPr>
                <w:p>
                  <w:pPr>
                    <w:pStyle w:val="Compact"/>
                  </w:pPr>
                  <w:r>
                    <w:rPr>
                      <w:rFonts w:hint="eastAsia"/>
                      <w:sz w:val="16"/>
                    </w:rPr>
                    <w:t xml:space="preserve">极角（°）</w:t>
                  </w:r>
                </w:p>
              </w:tc>
              <w:tc>
                <w:tcPr>
                  <w:tcW w:type="dxa" w:w="733"/>
                </w:tcPr>
                <w:p>
                  <w:pPr>
                    <w:pStyle w:val="Compact"/>
                  </w:pPr>
                  <w:r>
                    <w:rPr>
                      <w:sz w:val="16"/>
                    </w:rPr>
                    <w:t xml:space="preserve">0</w:t>
                  </w:r>
                </w:p>
              </w:tc>
              <w:tc>
                <w:tcPr>
                  <w:tcW w:type="dxa" w:w="733"/>
                </w:tcPr>
                <w:p>
                  <w:pPr>
                    <w:pStyle w:val="Compact"/>
                  </w:pPr>
                  <w:r>
                    <w:rPr>
                      <w:sz w:val="16"/>
                    </w:rPr>
                    <w:t xml:space="preserve">36</w:t>
                  </w:r>
                </w:p>
              </w:tc>
              <w:tc>
                <w:tcPr>
                  <w:tcW w:type="dxa" w:w="733"/>
                </w:tcPr>
                <w:p>
                  <w:pPr>
                    <w:pStyle w:val="Compact"/>
                  </w:pPr>
                  <w:r>
                    <w:rPr>
                      <w:sz w:val="16"/>
                    </w:rPr>
                    <w:t xml:space="preserve">72</w:t>
                  </w:r>
                </w:p>
              </w:tc>
              <w:tc>
                <w:tcPr>
                  <w:tcW w:type="dxa" w:w="733"/>
                </w:tcPr>
                <w:p>
                  <w:pPr>
                    <w:pStyle w:val="Compact"/>
                  </w:pPr>
                  <w:r>
                    <w:rPr>
                      <w:sz w:val="16"/>
                    </w:rPr>
                    <w:t xml:space="preserve">108</w:t>
                  </w:r>
                </w:p>
              </w:tc>
              <w:tc>
                <w:tcPr>
                  <w:tcW w:type="dxa" w:w="733"/>
                </w:tcPr>
                <w:p>
                  <w:pPr>
                    <w:pStyle w:val="Compact"/>
                  </w:pPr>
                  <w:r>
                    <w:rPr>
                      <w:sz w:val="16"/>
                    </w:rPr>
                    <w:t xml:space="preserve">144</w:t>
                  </w:r>
                </w:p>
              </w:tc>
              <w:tc>
                <w:tcPr>
                  <w:tcW w:type="dxa" w:w="733"/>
                </w:tcPr>
                <w:p>
                  <w:pPr>
                    <w:pStyle w:val="Compact"/>
                  </w:pPr>
                  <w:r>
                    <w:rPr>
                      <w:sz w:val="16"/>
                    </w:rPr>
                    <w:t xml:space="preserve">180</w:t>
                  </w:r>
                </w:p>
              </w:tc>
              <w:tc>
                <w:tcPr>
                  <w:tcW w:type="dxa" w:w="733"/>
                </w:tcPr>
                <w:p>
                  <w:pPr>
                    <w:pStyle w:val="Compact"/>
                  </w:pPr>
                  <w:r>
                    <w:rPr>
                      <w:sz w:val="16"/>
                    </w:rPr>
                    <w:t xml:space="preserve">216</w:t>
                  </w:r>
                </w:p>
              </w:tc>
              <w:tc>
                <w:tcPr>
                  <w:tcW w:type="dxa" w:w="733"/>
                </w:tcPr>
                <w:p>
                  <w:pPr>
                    <w:pStyle w:val="Compact"/>
                  </w:pPr>
                  <w:r>
                    <w:rPr>
                      <w:sz w:val="16"/>
                    </w:rPr>
                    <w:t xml:space="preserve">252</w:t>
                  </w:r>
                </w:p>
              </w:tc>
              <w:tc>
                <w:tcPr>
                  <w:tcW w:type="dxa" w:w="733"/>
                </w:tcPr>
                <w:p>
                  <w:pPr>
                    <w:pStyle w:val="Compact"/>
                  </w:pPr>
                  <w:r>
                    <w:rPr>
                      <w:sz w:val="16"/>
                    </w:rPr>
                    <w:t xml:space="preserve">288</w:t>
                  </w:r>
                </w:p>
              </w:tc>
              <w:tc>
                <w:tcPr>
                  <w:tcW w:type="dxa" w:w="733"/>
                </w:tcPr>
                <w:p>
                  <w:pPr>
                    <w:pStyle w:val="Compact"/>
                  </w:pPr>
                  <w:r>
                    <w:rPr>
                      <w:sz w:val="16"/>
                    </w:rPr>
                    <w:t xml:space="preserve">324</w:t>
                  </w:r>
                </w:p>
              </w:tc>
            </w:tr>
            <w:tr>
              <w:tc>
                <w:tcPr>
                  <w:tcW w:type="dxa" w:w="1411"/>
                </w:tcPr>
                <w:p>
                  <w:pPr>
                    <w:pStyle w:val="Compact"/>
                  </w:pPr>
                  <w:r>
                    <w:rPr>
                      <w:rFonts w:hint="eastAsia"/>
                      <w:sz w:val="16"/>
                    </w:rPr>
                    <w:t xml:space="preserve">需求量</w:t>
                  </w:r>
                  <w:r>
                    <w:rPr>
                      <w:sz w:val="16"/>
                    </w:rPr>
                    <w:t xml:space="preserve"> (kg)</w:t>
                  </w:r>
                </w:p>
              </w:tc>
              <w:tc>
                <w:tcPr>
                  <w:tcW w:type="dxa" w:w="733"/>
                </w:tcPr>
                <w:p>
                  <w:pPr>
                    <w:pStyle w:val="Compact"/>
                  </w:pPr>
                  <w:r>
                    <w:rPr>
                      <w:sz w:val="16"/>
                    </w:rPr>
                    <w:t xml:space="preserve">2.3</w:t>
                  </w:r>
                </w:p>
              </w:tc>
              <w:tc>
                <w:tcPr>
                  <w:tcW w:type="dxa" w:w="733"/>
                </w:tcPr>
                <w:p>
                  <w:pPr>
                    <w:pStyle w:val="Compact"/>
                  </w:pPr>
                  <w:r>
                    <w:rPr>
                      <w:sz w:val="16"/>
                    </w:rPr>
                    <w:t xml:space="preserve">1.5</w:t>
                  </w:r>
                </w:p>
              </w:tc>
              <w:tc>
                <w:tcPr>
                  <w:tcW w:type="dxa" w:w="733"/>
                </w:tcPr>
                <w:p>
                  <w:pPr>
                    <w:pStyle w:val="Compact"/>
                  </w:pPr>
                  <w:r>
                    <w:rPr>
                      <w:sz w:val="16"/>
                    </w:rPr>
                    <w:t xml:space="preserve">1.1</w:t>
                  </w:r>
                </w:p>
              </w:tc>
              <w:tc>
                <w:tcPr>
                  <w:tcW w:type="dxa" w:w="733"/>
                </w:tcPr>
                <w:p>
                  <w:pPr>
                    <w:pStyle w:val="Compact"/>
                  </w:pPr>
                  <w:r>
                    <w:rPr>
                      <w:sz w:val="16"/>
                    </w:rPr>
                    <w:t xml:space="preserve">1.0</w:t>
                  </w:r>
                </w:p>
              </w:tc>
              <w:tc>
                <w:tcPr>
                  <w:tcW w:type="dxa" w:w="733"/>
                </w:tcPr>
                <w:p>
                  <w:pPr>
                    <w:pStyle w:val="Compact"/>
                  </w:pPr>
                  <w:r>
                    <w:rPr>
                      <w:sz w:val="16"/>
                    </w:rPr>
                    <w:t xml:space="preserve">2.6</w:t>
                  </w:r>
                </w:p>
              </w:tc>
              <w:tc>
                <w:tcPr>
                  <w:tcW w:type="dxa" w:w="733"/>
                </w:tcPr>
                <w:p>
                  <w:pPr>
                    <w:pStyle w:val="Compact"/>
                  </w:pPr>
                  <w:r>
                    <w:rPr>
                      <w:sz w:val="16"/>
                    </w:rPr>
                    <w:t xml:space="preserve">2.8</w:t>
                  </w:r>
                </w:p>
              </w:tc>
              <w:tc>
                <w:tcPr>
                  <w:tcW w:type="dxa" w:w="733"/>
                </w:tcPr>
                <w:p>
                  <w:pPr>
                    <w:pStyle w:val="Compact"/>
                  </w:pPr>
                  <w:r>
                    <w:rPr>
                      <w:sz w:val="16"/>
                    </w:rPr>
                    <w:t xml:space="preserve">2.2</w:t>
                  </w:r>
                </w:p>
              </w:tc>
              <w:tc>
                <w:tcPr>
                  <w:tcW w:type="dxa" w:w="733"/>
                </w:tcPr>
                <w:p>
                  <w:pPr>
                    <w:pStyle w:val="Compact"/>
                  </w:pPr>
                  <w:r>
                    <w:rPr>
                      <w:sz w:val="16"/>
                    </w:rPr>
                    <w:t xml:space="preserve">2.5</w:t>
                  </w:r>
                </w:p>
              </w:tc>
              <w:tc>
                <w:tcPr>
                  <w:tcW w:type="dxa" w:w="733"/>
                </w:tcPr>
                <w:p>
                  <w:pPr>
                    <w:pStyle w:val="Compact"/>
                  </w:pPr>
                  <w:r>
                    <w:rPr>
                      <w:sz w:val="16"/>
                    </w:rPr>
                    <w:t xml:space="preserve">2.1</w:t>
                  </w:r>
                </w:p>
              </w:tc>
              <w:tc>
                <w:tcPr>
                  <w:tcW w:type="dxa" w:w="733"/>
                </w:tcPr>
                <w:p>
                  <w:pPr>
                    <w:pStyle w:val="Compact"/>
                  </w:pPr>
                  <w:r>
                    <w:rPr>
                      <w:sz w:val="16"/>
                    </w:rP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，逐段结果如下：</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031"/>
              <w:gridCol w:w="1031"/>
              <w:gridCol w:w="1031"/>
              <w:gridCol w:w="1126"/>
              <w:gridCol w:w="1508"/>
              <w:gridCol w:w="1508"/>
              <w:gridCol w:w="1508"/>
            </w:tblGrid>
            <w:tr>
              <w:trPr>
                <w:tblHeader w:val="on"/>
              </w:trPr>
              <w:tc>
                <w:tcPr>
                  <w:tcW w:type="dxa" w:w="1031"/>
                </w:tcPr>
                <w:p>
                  <w:pPr>
                    <w:pStyle w:val="Compact"/>
                  </w:pPr>
                  <w:r>
                    <w:rPr>
                      <w:rFonts w:hint="eastAsia"/>
                      <w:sz w:val="18"/>
                    </w:rPr>
                    <w:t xml:space="preserve">航段</w:t>
                  </w:r>
                </w:p>
              </w:tc>
              <w:tc>
                <w:tcPr>
                  <w:tcW w:type="dxa" w:w="1031"/>
                </w:tcPr>
                <w:p>
                  <w:pPr>
                    <w:pStyle w:val="Compact"/>
                  </w:pPr>
                  <w:r>
                    <w:rPr>
                      <w:rFonts w:hint="eastAsia"/>
                      <w:sz w:val="18"/>
                    </w:rPr>
                    <w:t xml:space="preserve">几何</w:t>
                  </w:r>
                  <w:r>
                    <w:rPr>
                      <w:sz w:val="18"/>
                    </w:rPr>
                    <w:t xml:space="preserve"> (m)</w:t>
                  </w:r>
                </w:p>
              </w:tc>
              <w:tc>
                <w:tcPr>
                  <w:tcW w:type="dxa" w:w="1031"/>
                </w:tcPr>
                <w:p>
                  <w:pPr>
                    <w:pStyle w:val="Compact"/>
                  </w:pPr>
                  <w:r>
                    <w:rPr>
                      <w:rFonts w:hint="eastAsia"/>
                      <w:sz w:val="18"/>
                    </w:rPr>
                    <w:t xml:space="preserve">等效</w:t>
                  </w:r>
                  <w:r>
                    <w:rPr>
                      <w:sz w:val="18"/>
                    </w:rPr>
                    <w:t xml:space="preserve"> (m)</w:t>
                  </w:r>
                </w:p>
              </w:tc>
              <w:tc>
                <w:tcPr>
                  <w:tcW w:type="dxa" w:w="1126"/>
                </w:tcPr>
                <w:p>
                  <w:pPr>
                    <w:pStyle w:val="Compact"/>
                  </w:pPr>
                  <w:r>
                    <w:rPr>
                      <w:rFonts w:hint="eastAsia"/>
                      <w:sz w:val="18"/>
                    </w:rPr>
                    <w:t xml:space="preserve">能耗</w:t>
                  </w:r>
                  <w:r>
                    <w:rPr>
                      <w:sz w:val="18"/>
                    </w:rPr>
                    <w:t xml:space="preserve"> (Wh)</w:t>
                  </w:r>
                </w:p>
              </w:tc>
              <w:tc>
                <w:tcPr>
                  <w:tcW w:type="dxa" w:w="1508"/>
                </w:tcPr>
                <w:p>
                  <w:pPr>
                    <w:pStyle w:val="Compact"/>
                  </w:pPr>
                  <w:r>
                    <w:rPr>
                      <w:rFonts w:hint="eastAsia"/>
                      <w:sz w:val="18"/>
                    </w:rPr>
                    <w:t xml:space="preserve">出发载重</w:t>
                  </w:r>
                  <w:r>
                    <w:rPr>
                      <w:sz w:val="18"/>
                    </w:rPr>
                    <w:t xml:space="preserve"> (kg)</w:t>
                  </w:r>
                </w:p>
              </w:tc>
              <w:tc>
                <w:tcPr>
                  <w:tcW w:type="dxa" w:w="1508"/>
                </w:tcPr>
                <w:p>
                  <w:pPr>
                    <w:pStyle w:val="Compact"/>
                  </w:pPr>
                  <w:r>
                    <w:rPr>
                      <w:rFonts w:hint="eastAsia"/>
                      <w:sz w:val="18"/>
                    </w:rPr>
                    <w:t xml:space="preserve">出发电量</w:t>
                  </w:r>
                  <w:r>
                    <w:rPr>
                      <w:sz w:val="18"/>
                    </w:rPr>
                    <w:t xml:space="preserve"> (Wh)</w:t>
                  </w:r>
                </w:p>
              </w:tc>
              <w:tc>
                <w:tcPr>
                  <w:tcW w:type="dxa" w:w="1508"/>
                </w:tcPr>
                <w:p>
                  <w:pPr>
                    <w:pStyle w:val="Compact"/>
                  </w:pPr>
                  <w:r>
                    <w:rPr>
                      <w:rFonts w:hint="eastAsia"/>
                      <w:sz w:val="18"/>
                    </w:rPr>
                    <w:t xml:space="preserve">到达电量</w:t>
                  </w:r>
                  <w:r>
                    <w:rPr>
                      <w:sz w:val="18"/>
                    </w:rPr>
                    <w:t xml:space="preserve"> (Wh)</w:t>
                  </w:r>
                </w:p>
              </w:tc>
            </w:tr>
            <w:tr>
              <w:tc>
                <w:tcPr>
                  <w:tcW w:type="dxa" w:w="1031"/>
                </w:tcPr>
                <w:p>
                  <w:pPr>
                    <w:pStyle w:val="Compact"/>
                  </w:pPr>
                  <w:r>
                    <w:rPr>
                      <w:rFonts w:hint="eastAsia"/>
                      <w:sz w:val="18"/>
                    </w:rPr>
                    <w:t xml:space="preserve">仓库→t10</w:t>
                  </w:r>
                </w:p>
              </w:tc>
              <w:tc>
                <w:tcPr>
                  <w:tcW w:type="dxa" w:w="1031"/>
                </w:tcPr>
                <w:p>
                  <w:pPr>
                    <w:pStyle w:val="Compact"/>
                  </w:pPr>
                  <w:r>
                    <w:rPr>
                      <w:sz w:val="18"/>
                    </w:rPr>
                    <w:t xml:space="preserve">3000.1</w:t>
                  </w:r>
                </w:p>
              </w:tc>
              <w:tc>
                <w:tcPr>
                  <w:tcW w:type="dxa" w:w="1031"/>
                </w:tcPr>
                <w:p>
                  <w:pPr>
                    <w:pStyle w:val="Compact"/>
                  </w:pPr>
                  <w:r>
                    <w:rPr>
                      <w:sz w:val="18"/>
                    </w:rPr>
                    <w:t xml:space="preserve">6150.1</w:t>
                  </w:r>
                </w:p>
              </w:tc>
              <w:tc>
                <w:tcPr>
                  <w:tcW w:type="dxa" w:w="1126"/>
                </w:tcPr>
                <w:p>
                  <w:pPr>
                    <w:pStyle w:val="Compact"/>
                  </w:pPr>
                  <w:r>
                    <w:rPr>
                      <w:sz w:val="18"/>
                    </w:rPr>
                    <w:t xml:space="preserve">615.01</w:t>
                  </w:r>
                </w:p>
              </w:tc>
              <w:tc>
                <w:tcPr>
                  <w:tcW w:type="dxa" w:w="1508"/>
                </w:tcPr>
                <w:p>
                  <w:pPr>
                    <w:pStyle w:val="Compact"/>
                  </w:pPr>
                  <w:r>
                    <w:rPr>
                      <w:sz w:val="18"/>
                    </w:rPr>
                    <w:t xml:space="preserve">21.0</w:t>
                  </w:r>
                </w:p>
              </w:tc>
              <w:tc>
                <w:tcPr>
                  <w:tcW w:type="dxa" w:w="1508"/>
                </w:tcPr>
                <w:p>
                  <w:pPr>
                    <w:pStyle w:val="Compact"/>
                  </w:pPr>
                  <w:r>
                    <w:rPr>
                      <w:sz w:val="18"/>
                    </w:rPr>
                    <w:t xml:space="preserve">3500.0</w:t>
                  </w:r>
                </w:p>
              </w:tc>
              <w:tc>
                <w:tcPr>
                  <w:tcW w:type="dxa" w:w="1508"/>
                </w:tcPr>
                <w:p>
                  <w:pPr>
                    <w:pStyle w:val="Compact"/>
                  </w:pPr>
                  <w:r>
                    <w:rPr>
                      <w:sz w:val="18"/>
                    </w:rPr>
                    <w:t xml:space="preserve">2885.0</w:t>
                  </w:r>
                </w:p>
              </w:tc>
            </w:tr>
            <w:tr>
              <w:tc>
                <w:tcPr>
                  <w:tcW w:type="dxa" w:w="1031"/>
                </w:tcPr>
                <w:p>
                  <w:pPr>
                    <w:pStyle w:val="Compact"/>
                  </w:pPr>
                  <w:r>
                    <w:rPr>
                      <w:sz w:val="18"/>
                    </w:rPr>
                    <w:t xml:space="preserve">t10→t9</w:t>
                  </w:r>
                </w:p>
              </w:tc>
              <w:tc>
                <w:tcPr>
                  <w:tcW w:type="dxa" w:w="1031"/>
                </w:tcPr>
                <w:p>
                  <w:pPr>
                    <w:pStyle w:val="Compact"/>
                  </w:pPr>
                  <w:r>
                    <w:rPr>
                      <w:sz w:val="18"/>
                    </w:rPr>
                    <w:t xml:space="preserve">1854.1</w:t>
                  </w:r>
                </w:p>
              </w:tc>
              <w:tc>
                <w:tcPr>
                  <w:tcW w:type="dxa" w:w="1031"/>
                </w:tcPr>
                <w:p>
                  <w:pPr>
                    <w:pStyle w:val="Compact"/>
                  </w:pPr>
                  <w:r>
                    <w:rPr>
                      <w:sz w:val="18"/>
                    </w:rPr>
                    <w:t xml:space="preserve">3532.1</w:t>
                  </w:r>
                </w:p>
              </w:tc>
              <w:tc>
                <w:tcPr>
                  <w:tcW w:type="dxa" w:w="1126"/>
                </w:tcPr>
                <w:p>
                  <w:pPr>
                    <w:pStyle w:val="Compact"/>
                  </w:pPr>
                  <w:r>
                    <w:rPr>
                      <w:sz w:val="18"/>
                    </w:rPr>
                    <w:t xml:space="preserve">353.20</w:t>
                  </w:r>
                </w:p>
              </w:tc>
              <w:tc>
                <w:tcPr>
                  <w:tcW w:type="dxa" w:w="1508"/>
                </w:tcPr>
                <w:p>
                  <w:pPr>
                    <w:pStyle w:val="Compact"/>
                  </w:pPr>
                  <w:r>
                    <w:rPr>
                      <w:sz w:val="18"/>
                    </w:rPr>
                    <w:t xml:space="preserve">18.1</w:t>
                  </w:r>
                </w:p>
              </w:tc>
              <w:tc>
                <w:tcPr>
                  <w:tcW w:type="dxa" w:w="1508"/>
                </w:tcPr>
                <w:p>
                  <w:pPr>
                    <w:pStyle w:val="Compact"/>
                  </w:pPr>
                  <w:r>
                    <w:rPr>
                      <w:sz w:val="18"/>
                    </w:rPr>
                    <w:t xml:space="preserve">2885.0</w:t>
                  </w:r>
                </w:p>
              </w:tc>
              <w:tc>
                <w:tcPr>
                  <w:tcW w:type="dxa" w:w="1508"/>
                </w:tcPr>
                <w:p>
                  <w:pPr>
                    <w:pStyle w:val="Compact"/>
                  </w:pPr>
                  <w:r>
                    <w:rPr>
                      <w:sz w:val="18"/>
                    </w:rPr>
                    <w:t xml:space="preserve">2531.8</w:t>
                  </w:r>
                </w:p>
              </w:tc>
            </w:tr>
            <w:tr>
              <w:tc>
                <w:tcPr>
                  <w:tcW w:type="dxa" w:w="1031"/>
                </w:tcPr>
                <w:p>
                  <w:pPr>
                    <w:pStyle w:val="Compact"/>
                  </w:pPr>
                  <w:r>
                    <w:rPr>
                      <w:sz w:val="18"/>
                    </w:rPr>
                    <w:t xml:space="preserve">t9→t8</w:t>
                  </w:r>
                </w:p>
              </w:tc>
              <w:tc>
                <w:tcPr>
                  <w:tcW w:type="dxa" w:w="1031"/>
                </w:tcPr>
                <w:p>
                  <w:pPr>
                    <w:pStyle w:val="Compact"/>
                  </w:pPr>
                  <w:r>
                    <w:rPr>
                      <w:sz w:val="18"/>
                    </w:rPr>
                    <w:t xml:space="preserve">1854.2</w:t>
                  </w:r>
                </w:p>
              </w:tc>
              <w:tc>
                <w:tcPr>
                  <w:tcW w:type="dxa" w:w="1031"/>
                </w:tcPr>
                <w:p>
                  <w:pPr>
                    <w:pStyle w:val="Compact"/>
                  </w:pPr>
                  <w:r>
                    <w:rPr>
                      <w:sz w:val="18"/>
                    </w:rPr>
                    <w:t xml:space="preserve">3337.6</w:t>
                  </w:r>
                </w:p>
              </w:tc>
              <w:tc>
                <w:tcPr>
                  <w:tcW w:type="dxa" w:w="1126"/>
                </w:tcPr>
                <w:p>
                  <w:pPr>
                    <w:pStyle w:val="Compact"/>
                  </w:pPr>
                  <w:r>
                    <w:rPr>
                      <w:sz w:val="18"/>
                    </w:rPr>
                    <w:t xml:space="preserve">333.76</w:t>
                  </w:r>
                </w:p>
              </w:tc>
              <w:tc>
                <w:tcPr>
                  <w:tcW w:type="dxa" w:w="1508"/>
                </w:tcPr>
                <w:p>
                  <w:pPr>
                    <w:pStyle w:val="Compact"/>
                  </w:pPr>
                  <w:r>
                    <w:rPr>
                      <w:sz w:val="18"/>
                    </w:rPr>
                    <w:t xml:space="preserve">16.0</w:t>
                  </w:r>
                </w:p>
              </w:tc>
              <w:tc>
                <w:tcPr>
                  <w:tcW w:type="dxa" w:w="1508"/>
                </w:tcPr>
                <w:p>
                  <w:pPr>
                    <w:pStyle w:val="Compact"/>
                  </w:pPr>
                  <w:r>
                    <w:rPr>
                      <w:sz w:val="18"/>
                    </w:rPr>
                    <w:t xml:space="preserve">2531.8</w:t>
                  </w:r>
                </w:p>
              </w:tc>
              <w:tc>
                <w:tcPr>
                  <w:tcW w:type="dxa" w:w="1508"/>
                </w:tcPr>
                <w:p>
                  <w:pPr>
                    <w:pStyle w:val="Compact"/>
                  </w:pPr>
                  <w:r>
                    <w:rPr>
                      <w:sz w:val="18"/>
                    </w:rPr>
                    <w:t xml:space="preserve">2198.0</w:t>
                  </w:r>
                </w:p>
              </w:tc>
            </w:tr>
            <w:tr>
              <w:tc>
                <w:tcPr>
                  <w:tcW w:type="dxa" w:w="1031"/>
                </w:tcPr>
                <w:p>
                  <w:pPr>
                    <w:pStyle w:val="Compact"/>
                  </w:pPr>
                  <w:r>
                    <w:rPr>
                      <w:sz w:val="18"/>
                    </w:rPr>
                    <w:t xml:space="preserve">t8→t7</w:t>
                  </w:r>
                </w:p>
              </w:tc>
              <w:tc>
                <w:tcPr>
                  <w:tcW w:type="dxa" w:w="1031"/>
                </w:tcPr>
                <w:p>
                  <w:pPr>
                    <w:pStyle w:val="Compact"/>
                  </w:pPr>
                  <w:r>
                    <w:rPr>
                      <w:sz w:val="18"/>
                    </w:rPr>
                    <w:t xml:space="preserve">1854.1</w:t>
                  </w:r>
                </w:p>
              </w:tc>
              <w:tc>
                <w:tcPr>
                  <w:tcW w:type="dxa" w:w="1031"/>
                </w:tcPr>
                <w:p>
                  <w:pPr>
                    <w:pStyle w:val="Compact"/>
                  </w:pPr>
                  <w:r>
                    <w:rPr>
                      <w:sz w:val="18"/>
                    </w:rPr>
                    <w:t xml:space="preserve">3105.6</w:t>
                  </w:r>
                </w:p>
              </w:tc>
              <w:tc>
                <w:tcPr>
                  <w:tcW w:type="dxa" w:w="1126"/>
                </w:tcPr>
                <w:p>
                  <w:pPr>
                    <w:pStyle w:val="Compact"/>
                  </w:pPr>
                  <w:r>
                    <w:rPr>
                      <w:sz w:val="18"/>
                    </w:rPr>
                    <w:t xml:space="preserve">310.56</w:t>
                  </w:r>
                </w:p>
              </w:tc>
              <w:tc>
                <w:tcPr>
                  <w:tcW w:type="dxa" w:w="1508"/>
                </w:tcPr>
                <w:p>
                  <w:pPr>
                    <w:pStyle w:val="Compact"/>
                  </w:pPr>
                  <w:r>
                    <w:rPr>
                      <w:sz w:val="18"/>
                    </w:rPr>
                    <w:t xml:space="preserve">13.5</w:t>
                  </w:r>
                </w:p>
              </w:tc>
              <w:tc>
                <w:tcPr>
                  <w:tcW w:type="dxa" w:w="1508"/>
                </w:tcPr>
                <w:p>
                  <w:pPr>
                    <w:pStyle w:val="Compact"/>
                  </w:pPr>
                  <w:r>
                    <w:rPr>
                      <w:sz w:val="18"/>
                    </w:rPr>
                    <w:t xml:space="preserve">2198.0</w:t>
                  </w:r>
                </w:p>
              </w:tc>
              <w:tc>
                <w:tcPr>
                  <w:tcW w:type="dxa" w:w="1508"/>
                </w:tcPr>
                <w:p>
                  <w:pPr>
                    <w:pStyle w:val="Compact"/>
                  </w:pPr>
                  <w:r>
                    <w:rPr>
                      <w:sz w:val="18"/>
                    </w:rPr>
                    <w:t xml:space="preserve">1887.5</w:t>
                  </w:r>
                </w:p>
              </w:tc>
            </w:tr>
            <w:tr>
              <w:tc>
                <w:tcPr>
                  <w:tcW w:type="dxa" w:w="1031"/>
                </w:tcPr>
                <w:p>
                  <w:pPr>
                    <w:pStyle w:val="Compact"/>
                  </w:pPr>
                  <w:r>
                    <w:rPr>
                      <w:sz w:val="18"/>
                    </w:rPr>
                    <w:t xml:space="preserve">t7→t6</w:t>
                  </w:r>
                </w:p>
              </w:tc>
              <w:tc>
                <w:tcPr>
                  <w:tcW w:type="dxa" w:w="1031"/>
                </w:tcPr>
                <w:p>
                  <w:pPr>
                    <w:pStyle w:val="Compact"/>
                  </w:pPr>
                  <w:r>
                    <w:rPr>
                      <w:sz w:val="18"/>
                    </w:rPr>
                    <w:t xml:space="preserve">1854.1</w:t>
                  </w:r>
                </w:p>
              </w:tc>
              <w:tc>
                <w:tcPr>
                  <w:tcW w:type="dxa" w:w="1031"/>
                </w:tcPr>
                <w:p>
                  <w:pPr>
                    <w:pStyle w:val="Compact"/>
                  </w:pPr>
                  <w:r>
                    <w:rPr>
                      <w:sz w:val="18"/>
                    </w:rPr>
                    <w:t xml:space="preserve">2901.7</w:t>
                  </w:r>
                </w:p>
              </w:tc>
              <w:tc>
                <w:tcPr>
                  <w:tcW w:type="dxa" w:w="1126"/>
                </w:tcPr>
                <w:p>
                  <w:pPr>
                    <w:pStyle w:val="Compact"/>
                  </w:pPr>
                  <w:r>
                    <w:rPr>
                      <w:sz w:val="18"/>
                    </w:rPr>
                    <w:t xml:space="preserve">290.17</w:t>
                  </w:r>
                </w:p>
              </w:tc>
              <w:tc>
                <w:tcPr>
                  <w:tcW w:type="dxa" w:w="1508"/>
                </w:tcPr>
                <w:p>
                  <w:pPr>
                    <w:pStyle w:val="Compact"/>
                  </w:pPr>
                  <w:r>
                    <w:rPr>
                      <w:sz w:val="18"/>
                    </w:rPr>
                    <w:t xml:space="preserve">11.3</w:t>
                  </w:r>
                </w:p>
              </w:tc>
              <w:tc>
                <w:tcPr>
                  <w:tcW w:type="dxa" w:w="1508"/>
                </w:tcPr>
                <w:p>
                  <w:pPr>
                    <w:pStyle w:val="Compact"/>
                  </w:pPr>
                  <w:r>
                    <w:rPr>
                      <w:sz w:val="18"/>
                    </w:rPr>
                    <w:t xml:space="preserve">1887.5</w:t>
                  </w:r>
                </w:p>
              </w:tc>
              <w:tc>
                <w:tcPr>
                  <w:tcW w:type="dxa" w:w="1508"/>
                </w:tcPr>
                <w:p>
                  <w:pPr>
                    <w:pStyle w:val="Compact"/>
                  </w:pPr>
                  <w:r>
                    <w:rPr>
                      <w:sz w:val="18"/>
                    </w:rPr>
                    <w:t xml:space="preserve">1597.3</w:t>
                  </w:r>
                </w:p>
              </w:tc>
            </w:tr>
            <w:tr>
              <w:tc>
                <w:tcPr>
                  <w:tcW w:type="dxa" w:w="1031"/>
                </w:tcPr>
                <w:p>
                  <w:pPr>
                    <w:pStyle w:val="Compact"/>
                  </w:pPr>
                  <w:r>
                    <w:rPr>
                      <w:sz w:val="18"/>
                    </w:rPr>
                    <w:t xml:space="preserve">t6→t5</w:t>
                  </w:r>
                </w:p>
              </w:tc>
              <w:tc>
                <w:tcPr>
                  <w:tcW w:type="dxa" w:w="1031"/>
                </w:tcPr>
                <w:p>
                  <w:pPr>
                    <w:pStyle w:val="Compact"/>
                  </w:pPr>
                  <w:r>
                    <w:rPr>
                      <w:sz w:val="18"/>
                    </w:rPr>
                    <w:t xml:space="preserve">1854.1</w:t>
                  </w:r>
                </w:p>
              </w:tc>
              <w:tc>
                <w:tcPr>
                  <w:tcW w:type="dxa" w:w="1031"/>
                </w:tcPr>
                <w:p>
                  <w:pPr>
                    <w:pStyle w:val="Compact"/>
                  </w:pPr>
                  <w:r>
                    <w:rPr>
                      <w:sz w:val="18"/>
                    </w:rPr>
                    <w:t xml:space="preserve">2642.1</w:t>
                  </w:r>
                </w:p>
              </w:tc>
              <w:tc>
                <w:tcPr>
                  <w:tcW w:type="dxa" w:w="1126"/>
                </w:tcPr>
                <w:p>
                  <w:pPr>
                    <w:pStyle w:val="Compact"/>
                  </w:pPr>
                  <w:r>
                    <w:rPr>
                      <w:sz w:val="18"/>
                    </w:rPr>
                    <w:t xml:space="preserve">264.21</w:t>
                  </w:r>
                </w:p>
              </w:tc>
              <w:tc>
                <w:tcPr>
                  <w:tcW w:type="dxa" w:w="1508"/>
                </w:tcPr>
                <w:p>
                  <w:pPr>
                    <w:pStyle w:val="Compact"/>
                  </w:pPr>
                  <w:r>
                    <w:rPr>
                      <w:sz w:val="18"/>
                    </w:rPr>
                    <w:t xml:space="preserve">8.5</w:t>
                  </w:r>
                </w:p>
              </w:tc>
              <w:tc>
                <w:tcPr>
                  <w:tcW w:type="dxa" w:w="1508"/>
                </w:tcPr>
                <w:p>
                  <w:pPr>
                    <w:pStyle w:val="Compact"/>
                  </w:pPr>
                  <w:r>
                    <w:rPr>
                      <w:sz w:val="18"/>
                    </w:rPr>
                    <w:t xml:space="preserve">1597.3</w:t>
                  </w:r>
                </w:p>
              </w:tc>
              <w:tc>
                <w:tcPr>
                  <w:tcW w:type="dxa" w:w="1508"/>
                </w:tcPr>
                <w:p>
                  <w:pPr>
                    <w:pStyle w:val="Compact"/>
                  </w:pPr>
                  <w:r>
                    <w:rPr>
                      <w:sz w:val="18"/>
                    </w:rPr>
                    <w:t xml:space="preserve">1333.1</w:t>
                  </w:r>
                </w:p>
              </w:tc>
            </w:tr>
            <w:tr>
              <w:tc>
                <w:tcPr>
                  <w:tcW w:type="dxa" w:w="1031"/>
                </w:tcPr>
                <w:p>
                  <w:pPr>
                    <w:pStyle w:val="Compact"/>
                  </w:pPr>
                  <w:r>
                    <w:rPr>
                      <w:sz w:val="18"/>
                    </w:rPr>
                    <w:t xml:space="preserve">t5→t4</w:t>
                  </w:r>
                </w:p>
              </w:tc>
              <w:tc>
                <w:tcPr>
                  <w:tcW w:type="dxa" w:w="1031"/>
                </w:tcPr>
                <w:p>
                  <w:pPr>
                    <w:pStyle w:val="Compact"/>
                  </w:pPr>
                  <w:r>
                    <w:rPr>
                      <w:sz w:val="18"/>
                    </w:rPr>
                    <w:t xml:space="preserve">1854.1</w:t>
                  </w:r>
                </w:p>
              </w:tc>
              <w:tc>
                <w:tcPr>
                  <w:tcW w:type="dxa" w:w="1031"/>
                </w:tcPr>
                <w:p>
                  <w:pPr>
                    <w:pStyle w:val="Compact"/>
                  </w:pPr>
                  <w:r>
                    <w:rPr>
                      <w:sz w:val="18"/>
                    </w:rPr>
                    <w:t xml:space="preserve">2401.1</w:t>
                  </w:r>
                </w:p>
              </w:tc>
              <w:tc>
                <w:tcPr>
                  <w:tcW w:type="dxa" w:w="1126"/>
                </w:tcPr>
                <w:p>
                  <w:pPr>
                    <w:pStyle w:val="Compact"/>
                  </w:pPr>
                  <w:r>
                    <w:rPr>
                      <w:sz w:val="18"/>
                    </w:rPr>
                    <w:t xml:space="preserve">240.11</w:t>
                  </w:r>
                </w:p>
              </w:tc>
              <w:tc>
                <w:tcPr>
                  <w:tcW w:type="dxa" w:w="1508"/>
                </w:tcPr>
                <w:p>
                  <w:pPr>
                    <w:pStyle w:val="Compact"/>
                  </w:pPr>
                  <w:r>
                    <w:rPr>
                      <w:sz w:val="18"/>
                    </w:rPr>
                    <w:t xml:space="preserve">5.9</w:t>
                  </w:r>
                </w:p>
              </w:tc>
              <w:tc>
                <w:tcPr>
                  <w:tcW w:type="dxa" w:w="1508"/>
                </w:tcPr>
                <w:p>
                  <w:pPr>
                    <w:pStyle w:val="Compact"/>
                  </w:pPr>
                  <w:r>
                    <w:rPr>
                      <w:sz w:val="18"/>
                    </w:rPr>
                    <w:t xml:space="preserve">1333.1</w:t>
                  </w:r>
                </w:p>
              </w:tc>
              <w:tc>
                <w:tcPr>
                  <w:tcW w:type="dxa" w:w="1508"/>
                </w:tcPr>
                <w:p>
                  <w:pPr>
                    <w:pStyle w:val="Compact"/>
                  </w:pPr>
                  <w:r>
                    <w:rPr>
                      <w:sz w:val="18"/>
                    </w:rPr>
                    <w:t xml:space="preserve">1093.0</w:t>
                  </w:r>
                </w:p>
              </w:tc>
            </w:tr>
            <w:tr>
              <w:tc>
                <w:tcPr>
                  <w:tcW w:type="dxa" w:w="1031"/>
                </w:tcPr>
                <w:p>
                  <w:pPr>
                    <w:pStyle w:val="Compact"/>
                  </w:pPr>
                  <w:r>
                    <w:rPr>
                      <w:sz w:val="18"/>
                    </w:rPr>
                    <w:t xml:space="preserve">t4→t3</w:t>
                  </w:r>
                </w:p>
              </w:tc>
              <w:tc>
                <w:tcPr>
                  <w:tcW w:type="dxa" w:w="1031"/>
                </w:tcPr>
                <w:p>
                  <w:pPr>
                    <w:pStyle w:val="Compact"/>
                  </w:pPr>
                  <w:r>
                    <w:rPr>
                      <w:sz w:val="18"/>
                    </w:rPr>
                    <w:t xml:space="preserve">1854.2</w:t>
                  </w:r>
                </w:p>
              </w:tc>
              <w:tc>
                <w:tcPr>
                  <w:tcW w:type="dxa" w:w="1031"/>
                </w:tcPr>
                <w:p>
                  <w:pPr>
                    <w:pStyle w:val="Compact"/>
                  </w:pPr>
                  <w:r>
                    <w:rPr>
                      <w:sz w:val="18"/>
                    </w:rPr>
                    <w:t xml:space="preserve">2308.5</w:t>
                  </w:r>
                </w:p>
              </w:tc>
              <w:tc>
                <w:tcPr>
                  <w:tcW w:type="dxa" w:w="1126"/>
                </w:tcPr>
                <w:p>
                  <w:pPr>
                    <w:pStyle w:val="Compact"/>
                  </w:pPr>
                  <w:r>
                    <w:rPr>
                      <w:sz w:val="18"/>
                    </w:rPr>
                    <w:t xml:space="preserve">230.85</w:t>
                  </w:r>
                </w:p>
              </w:tc>
              <w:tc>
                <w:tcPr>
                  <w:tcW w:type="dxa" w:w="1508"/>
                </w:tcPr>
                <w:p>
                  <w:pPr>
                    <w:pStyle w:val="Compact"/>
                  </w:pPr>
                  <w:r>
                    <w:rPr>
                      <w:sz w:val="18"/>
                    </w:rPr>
                    <w:t xml:space="preserve">4.9</w:t>
                  </w:r>
                </w:p>
              </w:tc>
              <w:tc>
                <w:tcPr>
                  <w:tcW w:type="dxa" w:w="1508"/>
                </w:tcPr>
                <w:p>
                  <w:pPr>
                    <w:pStyle w:val="Compact"/>
                  </w:pPr>
                  <w:r>
                    <w:rPr>
                      <w:sz w:val="18"/>
                    </w:rPr>
                    <w:t xml:space="preserve">1093.0</w:t>
                  </w:r>
                </w:p>
              </w:tc>
              <w:tc>
                <w:tcPr>
                  <w:tcW w:type="dxa" w:w="1508"/>
                </w:tcPr>
                <w:p>
                  <w:pPr>
                    <w:pStyle w:val="Compact"/>
                  </w:pPr>
                  <w:r>
                    <w:rPr>
                      <w:sz w:val="18"/>
                    </w:rPr>
                    <w:t xml:space="preserve">862.1</w:t>
                  </w:r>
                </w:p>
              </w:tc>
            </w:tr>
            <w:tr>
              <w:tc>
                <w:tcPr>
                  <w:tcW w:type="dxa" w:w="1031"/>
                </w:tcPr>
                <w:p>
                  <w:pPr>
                    <w:pStyle w:val="Compact"/>
                  </w:pPr>
                  <w:r>
                    <w:rPr>
                      <w:sz w:val="18"/>
                    </w:rPr>
                    <w:t xml:space="preserve">t3→t2</w:t>
                  </w:r>
                </w:p>
              </w:tc>
              <w:tc>
                <w:tcPr>
                  <w:tcW w:type="dxa" w:w="1031"/>
                </w:tcPr>
                <w:p>
                  <w:pPr>
                    <w:pStyle w:val="Compact"/>
                  </w:pPr>
                  <w:r>
                    <w:rPr>
                      <w:sz w:val="18"/>
                    </w:rPr>
                    <w:t xml:space="preserve">1854.1</w:t>
                  </w:r>
                </w:p>
              </w:tc>
              <w:tc>
                <w:tcPr>
                  <w:tcW w:type="dxa" w:w="1031"/>
                </w:tcPr>
                <w:p>
                  <w:pPr>
                    <w:pStyle w:val="Compact"/>
                  </w:pPr>
                  <w:r>
                    <w:rPr>
                      <w:sz w:val="18"/>
                    </w:rPr>
                    <w:t xml:space="preserve">2206.4</w:t>
                  </w:r>
                </w:p>
              </w:tc>
              <w:tc>
                <w:tcPr>
                  <w:tcW w:type="dxa" w:w="1126"/>
                </w:tcPr>
                <w:p>
                  <w:pPr>
                    <w:pStyle w:val="Compact"/>
                  </w:pPr>
                  <w:r>
                    <w:rPr>
                      <w:sz w:val="18"/>
                    </w:rPr>
                    <w:t xml:space="preserve">220.64</w:t>
                  </w:r>
                </w:p>
              </w:tc>
              <w:tc>
                <w:tcPr>
                  <w:tcW w:type="dxa" w:w="1508"/>
                </w:tcPr>
                <w:p>
                  <w:pPr>
                    <w:pStyle w:val="Compact"/>
                  </w:pPr>
                  <w:r>
                    <w:rPr>
                      <w:sz w:val="18"/>
                    </w:rPr>
                    <w:t xml:space="preserve">3.8</w:t>
                  </w:r>
                </w:p>
              </w:tc>
              <w:tc>
                <w:tcPr>
                  <w:tcW w:type="dxa" w:w="1508"/>
                </w:tcPr>
                <w:p>
                  <w:pPr>
                    <w:pStyle w:val="Compact"/>
                  </w:pPr>
                  <w:r>
                    <w:rPr>
                      <w:sz w:val="18"/>
                    </w:rPr>
                    <w:t xml:space="preserve">862.1</w:t>
                  </w:r>
                </w:p>
              </w:tc>
              <w:tc>
                <w:tcPr>
                  <w:tcW w:type="dxa" w:w="1508"/>
                </w:tcPr>
                <w:p>
                  <w:pPr>
                    <w:pStyle w:val="Compact"/>
                  </w:pPr>
                  <w:r>
                    <w:rPr>
                      <w:sz w:val="18"/>
                    </w:rPr>
                    <w:t xml:space="preserve">641.5</w:t>
                  </w:r>
                </w:p>
              </w:tc>
            </w:tr>
            <w:tr>
              <w:tc>
                <w:tcPr>
                  <w:tcW w:type="dxa" w:w="1031"/>
                </w:tcPr>
                <w:p>
                  <w:pPr>
                    <w:pStyle w:val="Compact"/>
                  </w:pPr>
                  <w:r>
                    <w:rPr>
                      <w:sz w:val="18"/>
                    </w:rPr>
                    <w:t xml:space="preserve">t2→t1</w:t>
                  </w:r>
                </w:p>
              </w:tc>
              <w:tc>
                <w:tcPr>
                  <w:tcW w:type="dxa" w:w="1031"/>
                </w:tcPr>
                <w:p>
                  <w:pPr>
                    <w:pStyle w:val="Compact"/>
                  </w:pPr>
                  <w:r>
                    <w:rPr>
                      <w:sz w:val="18"/>
                    </w:rPr>
                    <w:t xml:space="preserve">1854.1</w:t>
                  </w:r>
                </w:p>
              </w:tc>
              <w:tc>
                <w:tcPr>
                  <w:tcW w:type="dxa" w:w="1031"/>
                </w:tcPr>
                <w:p>
                  <w:pPr>
                    <w:pStyle w:val="Compact"/>
                  </w:pPr>
                  <w:r>
                    <w:rPr>
                      <w:sz w:val="18"/>
                    </w:rPr>
                    <w:t xml:space="preserve">2067.3</w:t>
                  </w:r>
                </w:p>
              </w:tc>
              <w:tc>
                <w:tcPr>
                  <w:tcW w:type="dxa" w:w="1126"/>
                </w:tcPr>
                <w:p>
                  <w:pPr>
                    <w:pStyle w:val="Compact"/>
                  </w:pPr>
                  <w:r>
                    <w:rPr>
                      <w:sz w:val="18"/>
                    </w:rPr>
                    <w:t xml:space="preserve">206.74</w:t>
                  </w:r>
                </w:p>
              </w:tc>
              <w:tc>
                <w:tcPr>
                  <w:tcW w:type="dxa" w:w="1508"/>
                </w:tcPr>
                <w:p>
                  <w:pPr>
                    <w:pStyle w:val="Compact"/>
                  </w:pPr>
                  <w:r>
                    <w:rPr>
                      <w:sz w:val="18"/>
                    </w:rPr>
                    <w:t xml:space="preserve">2.3</w:t>
                  </w:r>
                </w:p>
              </w:tc>
              <w:tc>
                <w:tcPr>
                  <w:tcW w:type="dxa" w:w="1508"/>
                </w:tcPr>
                <w:p>
                  <w:pPr>
                    <w:pStyle w:val="Compact"/>
                  </w:pPr>
                  <w:r>
                    <w:rPr>
                      <w:sz w:val="18"/>
                    </w:rPr>
                    <w:t xml:space="preserve">641.5</w:t>
                  </w:r>
                </w:p>
              </w:tc>
              <w:tc>
                <w:tcPr>
                  <w:tcW w:type="dxa" w:w="1508"/>
                </w:tcPr>
                <w:p>
                  <w:pPr>
                    <w:pStyle w:val="Compact"/>
                  </w:pPr>
                  <w:r>
                    <w:rPr>
                      <w:sz w:val="18"/>
                    </w:rPr>
                    <w:t xml:space="preserve">434.8</w:t>
                  </w:r>
                </w:p>
              </w:tc>
            </w:tr>
            <w:tr>
              <w:tc>
                <w:tcPr>
                  <w:tcW w:type="dxa" w:w="1031"/>
                </w:tcPr>
                <w:p>
                  <w:pPr>
                    <w:pStyle w:val="Compact"/>
                  </w:pPr>
                  <w:r>
                    <w:rPr>
                      <w:rFonts w:hint="eastAsia"/>
                      <w:sz w:val="18"/>
                    </w:rPr>
                    <w:t xml:space="preserve">t1→仓库</w:t>
                  </w:r>
                </w:p>
              </w:tc>
              <w:tc>
                <w:tcPr>
                  <w:tcW w:type="dxa" w:w="1031"/>
                </w:tcPr>
                <w:p>
                  <w:pPr>
                    <w:pStyle w:val="Compact"/>
                  </w:pPr>
                  <w:r>
                    <w:rPr>
                      <w:sz w:val="18"/>
                    </w:rPr>
                    <w:t xml:space="preserve">3000.0</w:t>
                  </w:r>
                </w:p>
              </w:tc>
              <w:tc>
                <w:tcPr>
                  <w:tcW w:type="dxa" w:w="1031"/>
                </w:tcPr>
                <w:p>
                  <w:pPr>
                    <w:pStyle w:val="Compact"/>
                  </w:pPr>
                  <w:r>
                    <w:rPr>
                      <w:sz w:val="18"/>
                    </w:rPr>
                    <w:t xml:space="preserve">3000.0</w:t>
                  </w:r>
                </w:p>
              </w:tc>
              <w:tc>
                <w:tcPr>
                  <w:tcW w:type="dxa" w:w="1126"/>
                </w:tcPr>
                <w:p>
                  <w:pPr>
                    <w:pStyle w:val="Compact"/>
                  </w:pPr>
                  <w:r>
                    <w:rPr>
                      <w:sz w:val="18"/>
                    </w:rPr>
                    <w:t xml:space="preserve">300.00</w:t>
                  </w:r>
                </w:p>
              </w:tc>
              <w:tc>
                <w:tcPr>
                  <w:tcW w:type="dxa" w:w="1508"/>
                </w:tcPr>
                <w:p>
                  <w:pPr>
                    <w:pStyle w:val="Compact"/>
                  </w:pPr>
                  <w:r>
                    <w:rPr>
                      <w:sz w:val="18"/>
                    </w:rPr>
                    <w:t xml:space="preserve">0</w:t>
                  </w:r>
                </w:p>
              </w:tc>
              <w:tc>
                <w:tcPr>
                  <w:tcW w:type="dxa" w:w="1508"/>
                </w:tcPr>
                <w:p>
                  <w:pPr>
                    <w:pStyle w:val="Compact"/>
                  </w:pPr>
                  <w:r>
                    <w:rPr>
                      <w:sz w:val="18"/>
                    </w:rPr>
                    <w:t xml:space="preserve">434.8</w:t>
                  </w:r>
                </w:p>
              </w:tc>
              <w:tc>
                <w:tcPr>
                  <w:tcW w:type="dxa" w:w="1508"/>
                </w:tcPr>
                <w:p>
                  <w:pPr>
                    <w:pStyle w:val="Compact"/>
                  </w:pPr>
                  <w:r>
                    <w:rPr>
                      <w:sz w:val="18"/>
                    </w:rPr>
                    <w:t xml:space="preserve">134.8</w:t>
                  </w:r>
                </w:p>
              </w:tc>
            </w:tr>
            <w:tr>
              <w:tc>
                <w:tcPr>
                  <w:tcW w:type="dxa" w:w="1031"/>
                </w:tcPr>
                <w:p>
                  <w:pPr>
                    <w:pStyle w:val="Compact"/>
                  </w:pPr>
                  <w:r>
                    <w:rPr>
                      <w:rFonts w:hint="eastAsia"/>
                      <w:b/>
                      <w:bCs/>
                      <w:sz w:val="18"/>
                    </w:rPr>
                    <w:t xml:space="preserve">合计</w:t>
                  </w:r>
                </w:p>
              </w:tc>
              <w:tc>
                <w:tcPr>
                  <w:tcW w:type="dxa" w:w="1031"/>
                </w:tcPr>
                <w:p>
                  <w:pPr>
                    <w:pStyle w:val="Compact"/>
                  </w:pPr>
                  <w:r>
                    <w:rPr>
                      <w:b/>
                      <w:bCs/>
                      <w:sz w:val="18"/>
                    </w:rPr>
                    <w:t xml:space="preserve">22687.2</w:t>
                  </w:r>
                </w:p>
              </w:tc>
              <w:tc>
                <w:tcPr>
                  <w:tcW w:type="dxa" w:w="1031"/>
                </w:tcPr>
                <w:p>
                  <w:pPr>
                    <w:pStyle w:val="Compact"/>
                  </w:pPr>
                  <w:r>
                    <w:rPr>
                      <w:b/>
                      <w:bCs/>
                      <w:sz w:val="18"/>
                    </w:rPr>
                    <w:t xml:space="preserve">33652.4</w:t>
                  </w:r>
                </w:p>
              </w:tc>
              <w:tc>
                <w:tcPr>
                  <w:tcW w:type="dxa" w:w="1126"/>
                </w:tcPr>
                <w:p>
                  <w:pPr>
                    <w:pStyle w:val="Compact"/>
                  </w:pPr>
                  <w:r>
                    <w:rPr>
                      <w:b/>
                      <w:bCs/>
                      <w:sz w:val="18"/>
                    </w:rPr>
                    <w:t xml:space="preserve">3365.25</w:t>
                  </w:r>
                </w:p>
              </w:tc>
              <w:tc>
                <w:tcPr>
                  <w:tcW w:type="dxa" w:w="1508"/>
                </w:tcPr>
                <w:p>
                  <w:pPr>
                    <w:pStyle w:val="Compact"/>
                  </w:pPr>
                  <w:r>
                    <w:rPr>
                      <w:sz w:val="18"/>
                    </w:rPr>
                    <w:t xml:space="preserve">—</w:t>
                  </w:r>
                </w:p>
              </w:tc>
              <w:tc>
                <w:tcPr>
                  <w:tcW w:type="dxa" w:w="1508"/>
                </w:tcPr>
                <w:p>
                  <w:pPr>
                    <w:pStyle w:val="Compact"/>
                  </w:pPr>
                  <w:r>
                    <w:rPr>
                      <w:sz w:val="18"/>
                    </w:rPr>
                    <w:t xml:space="preserve">—</w:t>
                  </w:r>
                </w:p>
              </w:tc>
              <w:tc>
                <w:tcPr>
                  <w:tcW w:type="dxa" w:w="1508"/>
                </w:tcPr>
                <w:p>
                  <w:pPr>
                    <w:pStyle w:val="Compact"/>
                  </w:pPr>
                  <w:r>
                    <w:rPr>
                      <w:rFonts w:hint="eastAsia"/>
                      <w:sz w:val="18"/>
                    </w:rPr>
                    <w:t xml:space="preserve">余</w:t>
                  </w:r>
                  <w:r>
                    <w:rPr>
                      <w:sz w:val="18"/>
                    </w:rP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；有益效果部分的统计则直接采用精确求解器返回的回路方向，二者口径不同，不宜直接互算）：</w:t>
            </w:r>
          </w:p>
          <w:p>
            <w:pPr>
              <w:pStyle w:val="Compact"/>
              <w:numPr>
                <w:ilvl w:val="0"/>
                <w:numId w:val="1013"/>
              </w:numPr>
            </w:pP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97.8%），本方法为</w:t>
            </w:r>
            <w:r>
              <w:t xml:space="preserve"> 33652.4 </w:t>
            </w:r>
            <w:r>
              <w:rPr>
                <w:rFonts w:hint="eastAsia"/>
              </w:rPr>
              <w:t xml:space="preserve">m（占预算</w:t>
            </w:r>
            <w:r>
              <w:t xml:space="preserve"> </w:t>
            </w:r>
            <w:r>
              <w:rPr>
                <w:rFonts w:hint="eastAsia"/>
              </w:rPr>
              <w:t xml:space="preserve">96.1%），即本方法在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p>
          <w:p>
            <w:pPr>
              <w:pStyle w:val="Compact"/>
              <w:numPr>
                <w:ilvl w:val="0"/>
                <w:numId w:val="1013"/>
              </w:numPr>
            </w:pPr>
            <w:r>
              <w:rPr>
                <w:rFonts w:hint="eastAsia"/>
              </w:rPr>
              <w:t xml:space="preserve">能量感知精确动态规划在该实例上的最优值为</w:t>
            </w:r>
            <w:r>
              <w:t xml:space="preserve"> 33226.1 </w:t>
            </w:r>
            <w:r>
              <w:rPr>
                <w:rFonts w:hint="eastAsia"/>
              </w:rPr>
              <w:t xml:space="preserve">m，本方法（33652.4</w:t>
            </w:r>
            <w:r>
              <w:t xml:space="preserve"> </w:t>
            </w:r>
            <w:r>
              <w:rPr>
                <w:rFonts w:hint="eastAsia"/>
              </w:rPr>
              <w:t xml:space="preserve">m）与其相差</w:t>
            </w:r>
            <w:r>
              <w:t xml:space="preserve"> </w:t>
            </w:r>
            <w:r>
              <w:rPr>
                <w:rFonts w:hint="eastAsia"/>
              </w:rPr>
              <w:t xml:space="preserve">1.28%，且同样满足电量约束；</w:t>
            </w:r>
          </w:p>
          <w:p>
            <w:pPr>
              <w:pStyle w:val="Compact"/>
              <w:numPr>
                <w:ilvl w:val="0"/>
                <w:numId w:val="1013"/>
              </w:numPr>
            </w:pPr>
            <w:r>
              <w:rPr>
                <w:rFonts w:hint="eastAsia"/>
              </w:rPr>
              <w:t xml:space="preserve">本实例全程各段出发电量均未出现负值（最低到达电量</w:t>
            </w:r>
            <w:r>
              <w:t xml:space="preserve"> 134.8 </w:t>
            </w:r>
            <w:r>
              <w:rPr>
                <w:rFonts w:hint="eastAsia"/>
              </w:rPr>
              <w:t xml:space="preserve">Wh），即上文</w:t>
            </w:r>
            <w:r>
              <w:t xml:space="preserve"> S2 </w:t>
            </w:r>
            <w:r>
              <w:rPr>
                <w:rFonts w:hint="eastAsia"/>
              </w:rPr>
              <w:t xml:space="preserve">的逐点返航电量预留判据在该实例中始终得到满足（需说明：该实例中该判据未被触发为筛选条件，其作用体现在保证所构造路线的电量裕度）。</w:t>
            </w:r>
          </w:p>
          <w:p>
            <w:pPr>
              <w:pStyle w:val="Heading3"/>
            </w:pP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3046"/>
              <w:gridCol w:w="1329"/>
              <w:gridCol w:w="1424"/>
              <w:gridCol w:w="1424"/>
              <w:gridCol w:w="1519"/>
            </w:tblGrid>
            <w:tr>
              <w:trPr>
                <w:tblHeader w:val="on"/>
              </w:trPr>
              <w:tc>
                <w:tcPr>
                  <w:tcW w:type="dxa" w:w="3046"/>
                </w:tcPr>
                <w:p>
                  <w:pPr>
                    <w:pStyle w:val="Compact"/>
                  </w:pPr>
                  <w:r>
                    <w:rPr>
                      <w:rFonts w:hint="eastAsia"/>
                      <w:sz w:val="18"/>
                    </w:rPr>
                    <w:t xml:space="preserve">目标点数</w:t>
                  </w:r>
                </w:p>
              </w:tc>
              <w:tc>
                <w:tcPr>
                  <w:tcW w:type="dxa" w:w="1329"/>
                </w:tcPr>
                <w:p>
                  <w:pPr>
                    <w:pStyle w:val="Compact"/>
                  </w:pPr>
                  <w:r>
                    <w:rPr>
                      <w:sz w:val="18"/>
                    </w:rPr>
                    <w:t xml:space="preserve">5</w:t>
                  </w:r>
                </w:p>
              </w:tc>
              <w:tc>
                <w:tcPr>
                  <w:tcW w:type="dxa" w:w="1424"/>
                </w:tcPr>
                <w:p>
                  <w:pPr>
                    <w:pStyle w:val="Compact"/>
                  </w:pPr>
                  <w:r>
                    <w:rPr>
                      <w:sz w:val="18"/>
                    </w:rPr>
                    <w:t xml:space="preserve">10</w:t>
                  </w:r>
                </w:p>
              </w:tc>
              <w:tc>
                <w:tcPr>
                  <w:tcW w:type="dxa" w:w="1424"/>
                </w:tcPr>
                <w:p>
                  <w:pPr>
                    <w:pStyle w:val="Compact"/>
                  </w:pPr>
                  <w:r>
                    <w:rPr>
                      <w:sz w:val="18"/>
                    </w:rPr>
                    <w:t xml:space="preserve">15</w:t>
                  </w:r>
                </w:p>
              </w:tc>
              <w:tc>
                <w:tcPr>
                  <w:tcW w:type="dxa" w:w="1519"/>
                </w:tcPr>
                <w:p>
                  <w:pPr>
                    <w:pStyle w:val="Compact"/>
                  </w:pPr>
                  <w:r>
                    <w:rPr>
                      <w:sz w:val="18"/>
                    </w:rPr>
                    <w:t xml:space="preserve">20</w:t>
                  </w:r>
                </w:p>
              </w:tc>
            </w:tr>
            <w:tr>
              <w:tc>
                <w:tcPr>
                  <w:tcW w:type="dxa" w:w="3046"/>
                </w:tcPr>
                <w:p>
                  <w:pPr>
                    <w:pStyle w:val="Compact"/>
                  </w:pPr>
                  <w:r>
                    <w:rPr>
                      <w:rFonts w:hint="eastAsia"/>
                      <w:sz w:val="18"/>
                    </w:rPr>
                    <w:t xml:space="preserve">本方法（降级模式，ms）</w:t>
                  </w:r>
                </w:p>
              </w:tc>
              <w:tc>
                <w:tcPr>
                  <w:tcW w:type="dxa" w:w="1329"/>
                </w:tcPr>
                <w:p>
                  <w:pPr>
                    <w:pStyle w:val="Compact"/>
                  </w:pPr>
                  <w:r>
                    <w:rPr>
                      <w:sz w:val="18"/>
                    </w:rPr>
                    <w:t xml:space="preserve">1.04</w:t>
                  </w:r>
                </w:p>
              </w:tc>
              <w:tc>
                <w:tcPr>
                  <w:tcW w:type="dxa" w:w="1424"/>
                </w:tcPr>
                <w:p>
                  <w:pPr>
                    <w:pStyle w:val="Compact"/>
                  </w:pPr>
                  <w:r>
                    <w:rPr>
                      <w:sz w:val="18"/>
                    </w:rPr>
                    <w:t xml:space="preserve">8.19</w:t>
                  </w:r>
                </w:p>
              </w:tc>
              <w:tc>
                <w:tcPr>
                  <w:tcW w:type="dxa" w:w="1424"/>
                </w:tcPr>
                <w:p>
                  <w:pPr>
                    <w:pStyle w:val="Compact"/>
                  </w:pPr>
                  <w:r>
                    <w:rPr>
                      <w:sz w:val="18"/>
                    </w:rPr>
                    <w:t xml:space="preserve">26.96</w:t>
                  </w:r>
                </w:p>
              </w:tc>
              <w:tc>
                <w:tcPr>
                  <w:tcW w:type="dxa" w:w="1519"/>
                </w:tcPr>
                <w:p>
                  <w:pPr>
                    <w:pStyle w:val="Compact"/>
                  </w:pPr>
                  <w:r>
                    <w:rPr>
                      <w:sz w:val="18"/>
                    </w:rPr>
                    <w:t xml:space="preserve">92.05</w:t>
                  </w:r>
                </w:p>
              </w:tc>
            </w:tr>
            <w:tr>
              <w:tc>
                <w:tcPr>
                  <w:tcW w:type="dxa" w:w="3046"/>
                </w:tcPr>
                <w:p>
                  <w:pPr>
                    <w:pStyle w:val="Compact"/>
                  </w:pPr>
                  <w:r>
                    <w:rPr>
                      <w:sz w:val="18"/>
                    </w:rPr>
                    <w:t xml:space="preserve">CP-SAT </w:t>
                  </w:r>
                  <w:r>
                    <w:rPr>
                      <w:rFonts w:hint="eastAsia"/>
                      <w:sz w:val="18"/>
                    </w:rPr>
                    <w:t xml:space="preserve">几何精确解</w:t>
                  </w:r>
                  <w:r>
                    <w:rPr>
                      <w:sz w:val="18"/>
                    </w:rPr>
                    <w:t xml:space="preserve"> (ms)</w:t>
                  </w:r>
                </w:p>
              </w:tc>
              <w:tc>
                <w:tcPr>
                  <w:tcW w:type="dxa" w:w="1329"/>
                </w:tcPr>
                <w:p>
                  <w:pPr>
                    <w:pStyle w:val="Compact"/>
                  </w:pPr>
                  <w:r>
                    <w:rPr>
                      <w:sz w:val="18"/>
                    </w:rPr>
                    <w:t xml:space="preserve">4.49</w:t>
                  </w:r>
                </w:p>
              </w:tc>
              <w:tc>
                <w:tcPr>
                  <w:tcW w:type="dxa" w:w="1424"/>
                </w:tcPr>
                <w:p>
                  <w:pPr>
                    <w:pStyle w:val="Compact"/>
                  </w:pPr>
                  <w:r>
                    <w:rPr>
                      <w:sz w:val="18"/>
                    </w:rPr>
                    <w:t xml:space="preserve">10.71</w:t>
                  </w:r>
                </w:p>
              </w:tc>
              <w:tc>
                <w:tcPr>
                  <w:tcW w:type="dxa" w:w="1424"/>
                </w:tcPr>
                <w:p>
                  <w:pPr>
                    <w:pStyle w:val="Compact"/>
                  </w:pPr>
                  <w:r>
                    <w:rPr>
                      <w:sz w:val="18"/>
                    </w:rPr>
                    <w:t xml:space="preserve">43.29</w:t>
                  </w:r>
                </w:p>
              </w:tc>
              <w:tc>
                <w:tcPr>
                  <w:tcW w:type="dxa" w:w="1519"/>
                </w:tcPr>
                <w:p>
                  <w:pPr>
                    <w:pStyle w:val="Compact"/>
                  </w:pPr>
                  <w:r>
                    <w:rPr>
                      <w:sz w:val="18"/>
                    </w:rPr>
                    <w:t xml:space="preserve">715.84</w:t>
                  </w:r>
                </w:p>
              </w:tc>
            </w:tr>
          </w:tbl>
          <w:p>
            <w:pPr>
              <w:pStyle w:val="BodyText"/>
            </w:pPr>
            <w:r>
              <w:rPr>
                <w:rFonts w:hint="eastAsia"/>
                <w:b/>
                <w:bCs/>
              </w:rPr>
              <w:t xml:space="preserve">精确模式（S5）</w:t>
            </w:r>
            <w:r>
              <w:rPr>
                <w:rFonts w:hint="eastAsia"/>
              </w:rPr>
              <w:t xml:space="preserve">的实测耗时与峰值内存（自建随机分布实例）如下（见有益效果部分，此处一并列出以便对照）：</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428"/>
              <w:gridCol w:w="902"/>
              <w:gridCol w:w="902"/>
              <w:gridCol w:w="902"/>
              <w:gridCol w:w="902"/>
              <w:gridCol w:w="902"/>
              <w:gridCol w:w="902"/>
              <w:gridCol w:w="902"/>
            </w:tblGrid>
            <w:tr>
              <w:trPr>
                <w:tblHeader w:val="on"/>
              </w:trPr>
              <w:tc>
                <w:tcPr>
                  <w:tcW w:type="dxa" w:w="2428"/>
                </w:tcPr>
                <w:p>
                  <w:pPr>
                    <w:pStyle w:val="Compact"/>
                  </w:pPr>
                  <w:r>
                    <w:rPr>
                      <w:rFonts w:hint="eastAsia"/>
                      <w:sz w:val="18"/>
                    </w:rPr>
                    <w:t xml:space="preserve">目标点数</w:t>
                  </w:r>
                </w:p>
              </w:tc>
              <w:tc>
                <w:tcPr>
                  <w:tcW w:type="dxa" w:w="902"/>
                </w:tcPr>
                <w:p>
                  <w:pPr>
                    <w:pStyle w:val="Compact"/>
                  </w:pPr>
                  <w:r>
                    <w:rPr>
                      <w:sz w:val="18"/>
                    </w:rPr>
                    <w:t xml:space="preserve">14</w:t>
                  </w:r>
                </w:p>
              </w:tc>
              <w:tc>
                <w:tcPr>
                  <w:tcW w:type="dxa" w:w="902"/>
                </w:tcPr>
                <w:p>
                  <w:pPr>
                    <w:pStyle w:val="Compact"/>
                  </w:pPr>
                  <w:r>
                    <w:rPr>
                      <w:sz w:val="18"/>
                    </w:rPr>
                    <w:t xml:space="preserve">15</w:t>
                  </w:r>
                </w:p>
              </w:tc>
              <w:tc>
                <w:tcPr>
                  <w:tcW w:type="dxa" w:w="902"/>
                </w:tcPr>
                <w:p>
                  <w:pPr>
                    <w:pStyle w:val="Compact"/>
                  </w:pPr>
                  <w:r>
                    <w:rPr>
                      <w:sz w:val="18"/>
                    </w:rPr>
                    <w:t xml:space="preserve">16</w:t>
                  </w:r>
                </w:p>
              </w:tc>
              <w:tc>
                <w:tcPr>
                  <w:tcW w:type="dxa" w:w="902"/>
                </w:tcPr>
                <w:p>
                  <w:pPr>
                    <w:pStyle w:val="Compact"/>
                  </w:pPr>
                  <w:r>
                    <w:rPr>
                      <w:sz w:val="18"/>
                    </w:rPr>
                    <w:t xml:space="preserve">17</w:t>
                  </w:r>
                </w:p>
              </w:tc>
              <w:tc>
                <w:tcPr>
                  <w:tcW w:type="dxa" w:w="902"/>
                </w:tcPr>
                <w:p>
                  <w:pPr>
                    <w:pStyle w:val="Compact"/>
                  </w:pPr>
                  <w:r>
                    <w:rPr>
                      <w:sz w:val="18"/>
                    </w:rPr>
                    <w:t xml:space="preserve">18</w:t>
                  </w:r>
                </w:p>
              </w:tc>
              <w:tc>
                <w:tcPr>
                  <w:tcW w:type="dxa" w:w="902"/>
                </w:tcPr>
                <w:p>
                  <w:pPr>
                    <w:pStyle w:val="Compact"/>
                  </w:pPr>
                  <w:r>
                    <w:rPr>
                      <w:sz w:val="18"/>
                    </w:rPr>
                    <w:t xml:space="preserve">19</w:t>
                  </w:r>
                </w:p>
              </w:tc>
              <w:tc>
                <w:tcPr>
                  <w:tcW w:type="dxa" w:w="902"/>
                </w:tcPr>
                <w:p>
                  <w:pPr>
                    <w:pStyle w:val="Compact"/>
                  </w:pPr>
                  <w:r>
                    <w:rPr>
                      <w:sz w:val="18"/>
                    </w:rPr>
                    <w:t xml:space="preserve">20</w:t>
                  </w:r>
                </w:p>
              </w:tc>
            </w:tr>
            <w:tr>
              <w:tc>
                <w:tcPr>
                  <w:tcW w:type="dxa" w:w="2428"/>
                </w:tcPr>
                <w:p>
                  <w:pPr>
                    <w:pStyle w:val="Compact"/>
                  </w:pPr>
                  <w:r>
                    <w:rPr>
                      <w:rFonts w:hint="eastAsia"/>
                      <w:sz w:val="18"/>
                    </w:rPr>
                    <w:t xml:space="preserve">精确模式耗时中位</w:t>
                  </w:r>
                  <w:r>
                    <w:rPr>
                      <w:sz w:val="18"/>
                    </w:rPr>
                    <w:t xml:space="preserve"> (s)</w:t>
                  </w:r>
                </w:p>
              </w:tc>
              <w:tc>
                <w:tcPr>
                  <w:tcW w:type="dxa" w:w="902"/>
                </w:tcPr>
                <w:p>
                  <w:pPr>
                    <w:pStyle w:val="Compact"/>
                  </w:pPr>
                  <w:r>
                    <w:rPr>
                      <w:sz w:val="18"/>
                    </w:rPr>
                    <w:t xml:space="preserve">0.053</w:t>
                  </w:r>
                </w:p>
              </w:tc>
              <w:tc>
                <w:tcPr>
                  <w:tcW w:type="dxa" w:w="902"/>
                </w:tcPr>
                <w:p>
                  <w:pPr>
                    <w:pStyle w:val="Compact"/>
                  </w:pPr>
                  <w:r>
                    <w:rPr>
                      <w:sz w:val="18"/>
                    </w:rPr>
                    <w:t xml:space="preserve">0.071</w:t>
                  </w:r>
                </w:p>
              </w:tc>
              <w:tc>
                <w:tcPr>
                  <w:tcW w:type="dxa" w:w="902"/>
                </w:tcPr>
                <w:p>
                  <w:pPr>
                    <w:pStyle w:val="Compact"/>
                  </w:pPr>
                  <w:r>
                    <w:rPr>
                      <w:sz w:val="18"/>
                    </w:rPr>
                    <w:t xml:space="preserve">0.112</w:t>
                  </w:r>
                </w:p>
              </w:tc>
              <w:tc>
                <w:tcPr>
                  <w:tcW w:type="dxa" w:w="902"/>
                </w:tcPr>
                <w:p>
                  <w:pPr>
                    <w:pStyle w:val="Compact"/>
                  </w:pPr>
                  <w:r>
                    <w:rPr>
                      <w:sz w:val="18"/>
                    </w:rPr>
                    <w:t xml:space="preserve">0.206</w:t>
                  </w:r>
                </w:p>
              </w:tc>
              <w:tc>
                <w:tcPr>
                  <w:tcW w:type="dxa" w:w="902"/>
                </w:tcPr>
                <w:p>
                  <w:pPr>
                    <w:pStyle w:val="Compact"/>
                  </w:pPr>
                  <w:r>
                    <w:rPr>
                      <w:sz w:val="18"/>
                    </w:rPr>
                    <w:t xml:space="preserve">0.421</w:t>
                  </w:r>
                </w:p>
              </w:tc>
              <w:tc>
                <w:tcPr>
                  <w:tcW w:type="dxa" w:w="902"/>
                </w:tcPr>
                <w:p>
                  <w:pPr>
                    <w:pStyle w:val="Compact"/>
                  </w:pPr>
                  <w:r>
                    <w:rPr>
                      <w:sz w:val="18"/>
                    </w:rPr>
                    <w:t xml:space="preserve">0.743</w:t>
                  </w:r>
                </w:p>
              </w:tc>
              <w:tc>
                <w:tcPr>
                  <w:tcW w:type="dxa" w:w="902"/>
                </w:tcPr>
                <w:p>
                  <w:pPr>
                    <w:pStyle w:val="Compact"/>
                  </w:pPr>
                  <w:r>
                    <w:rPr>
                      <w:sz w:val="18"/>
                    </w:rPr>
                    <w:t xml:space="preserve">1.774</w:t>
                  </w:r>
                </w:p>
              </w:tc>
            </w:tr>
            <w:tr>
              <w:tc>
                <w:tcPr>
                  <w:tcW w:type="dxa" w:w="2428"/>
                </w:tcPr>
                <w:p>
                  <w:pPr>
                    <w:pStyle w:val="Compact"/>
                  </w:pPr>
                  <w:r>
                    <w:rPr>
                      <w:rFonts w:hint="eastAsia"/>
                      <w:sz w:val="18"/>
                    </w:rPr>
                    <w:t xml:space="preserve">精确模式峰值内存</w:t>
                  </w:r>
                  <w:r>
                    <w:rPr>
                      <w:sz w:val="18"/>
                    </w:rPr>
                    <w:t xml:space="preserve"> (MB)</w:t>
                  </w:r>
                </w:p>
              </w:tc>
              <w:tc>
                <w:tcPr>
                  <w:tcW w:type="dxa" w:w="902"/>
                </w:tcPr>
                <w:p>
                  <w:pPr>
                    <w:pStyle w:val="Compact"/>
                  </w:pPr>
                  <w:r>
                    <w:rPr>
                      <w:sz w:val="18"/>
                    </w:rPr>
                    <w:t xml:space="preserve">2.5</w:t>
                  </w:r>
                </w:p>
              </w:tc>
              <w:tc>
                <w:tcPr>
                  <w:tcW w:type="dxa" w:w="902"/>
                </w:tcPr>
                <w:p>
                  <w:pPr>
                    <w:pStyle w:val="Compact"/>
                  </w:pPr>
                  <w:r>
                    <w:rPr>
                      <w:sz w:val="18"/>
                    </w:rPr>
                    <w:t xml:space="preserve">5.2</w:t>
                  </w:r>
                </w:p>
              </w:tc>
              <w:tc>
                <w:tcPr>
                  <w:tcW w:type="dxa" w:w="902"/>
                </w:tcPr>
                <w:p>
                  <w:pPr>
                    <w:pStyle w:val="Compact"/>
                  </w:pPr>
                  <w:r>
                    <w:rPr>
                      <w:sz w:val="18"/>
                    </w:rPr>
                    <w:t xml:space="preserve">9.5</w:t>
                  </w:r>
                </w:p>
              </w:tc>
              <w:tc>
                <w:tcPr>
                  <w:tcW w:type="dxa" w:w="902"/>
                </w:tcPr>
                <w:p>
                  <w:pPr>
                    <w:pStyle w:val="Compact"/>
                  </w:pPr>
                  <w:r>
                    <w:rPr>
                      <w:sz w:val="18"/>
                    </w:rPr>
                    <w:t xml:space="preserve">19.1</w:t>
                  </w:r>
                </w:p>
              </w:tc>
              <w:tc>
                <w:tcPr>
                  <w:tcW w:type="dxa" w:w="902"/>
                </w:tcPr>
                <w:p>
                  <w:pPr>
                    <w:pStyle w:val="Compact"/>
                  </w:pPr>
                  <w:r>
                    <w:rPr>
                      <w:sz w:val="18"/>
                    </w:rPr>
                    <w:t xml:space="preserve">36.7</w:t>
                  </w:r>
                </w:p>
              </w:tc>
              <w:tc>
                <w:tcPr>
                  <w:tcW w:type="dxa" w:w="902"/>
                </w:tcPr>
                <w:p>
                  <w:pPr>
                    <w:pStyle w:val="Compact"/>
                  </w:pPr>
                  <w:r>
                    <w:rPr>
                      <w:sz w:val="18"/>
                    </w:rPr>
                    <w:t xml:space="preserve">75.4</w:t>
                  </w:r>
                </w:p>
              </w:tc>
              <w:tc>
                <w:tcPr>
                  <w:tcW w:type="dxa" w:w="902"/>
                </w:tcPr>
                <w:p>
                  <w:pPr>
                    <w:pStyle w:val="Compact"/>
                  </w:pPr>
                  <w:r>
                    <w:rPr>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p>
            <w:pPr>
              <w:pStyle w:val="Heading3"/>
            </w:pPr>
            <w:r>
              <w:rPr>
                <w:rFonts w:hint="eastAsia"/>
              </w:rPr>
              <w:t xml:space="preserve">实施步骤</w:t>
            </w:r>
          </w:p>
          <w:p>
            <w:pPr>
              <w:pStyle w:val="FirstParagraph"/>
            </w:pPr>
            <w:r>
              <w:rPr>
                <w:rFonts w:hint="eastAsia"/>
              </w:rPr>
              <w:t xml:space="preserve">本领域技术人员可按下述步骤实施本发明（各步骤的算法细节见上文技术手段部分）：</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m:oMath>
              <m:r>
                <m:t>α</m:t>
              </m:r>
            </m:oMath>
            <w:r>
              <w:t xml:space="preserve">、</w:t>
            </w:r>
            <m:oMath>
              <m:r>
                <m:t>β</m:t>
              </m:r>
            </m:oMath>
            <w:r>
              <w:rPr>
                <w:rFonts w:hint="eastAsia"/>
              </w:rPr>
              <w:t xml:space="preserve">、载重上限、电池容量），并按上文所述方式构造实例（例如以固定随机种子生成指定分布与规模的实例）；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：按上述定义，逐段计算载重感知的等效电量距离；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：按上述</w:t>
            </w:r>
            <w:r>
              <w:t xml:space="preserve"> </w:t>
            </w:r>
            <w:r>
              <w:rPr>
                <w:rFonts w:hint="eastAsia"/>
              </w:rPr>
              <w:t xml:space="preserve">S2，在载重上限与电量约束下构造初始访问顺序（多起点取优）；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：按上述</w:t>
            </w:r>
            <w:r>
              <w:t xml:space="preserve"> </w:t>
            </w:r>
            <w:r>
              <w:rPr>
                <w:rFonts w:hint="eastAsia"/>
              </w:rPr>
              <w:t xml:space="preserve">S3，以</w:t>
            </w:r>
            <w:r>
              <w:t xml:space="preserve"> 2-opt </w:t>
            </w:r>
            <w:r>
              <w:rPr>
                <w:rFonts w:hint="eastAsia"/>
              </w:rPr>
              <w:t xml:space="preserve">与</w:t>
            </w:r>
            <w:r>
              <w:t xml:space="preserve"> Or-opt </w:t>
            </w:r>
            <w:r>
              <w:rPr>
                <w:rFonts w:hint="eastAsia"/>
              </w:rPr>
              <w:t xml:space="preserve">交替改进并对候选移动做增量电量校验，得到一个可行解——该解即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：按上述</w:t>
            </w:r>
            <w:r>
              <w:t xml:space="preserve"> </w:t>
            </w:r>
            <w:r>
              <w:rPr>
                <w:rFonts w:hint="eastAsia"/>
              </w:rPr>
              <w:t xml:space="preserve">S4，依目标点数估算精确模式的耗时与峰值内存，与给定的时限预算、内存预算比较：若两者均在预算之内则继续步骤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：按上述</w:t>
            </w:r>
            <w:r>
              <w:t xml:space="preserve"> </w:t>
            </w:r>
            <w:r>
              <w:rPr>
                <w:rFonts w:hint="eastAsia"/>
              </w:rPr>
              <w:t xml:space="preserve">S5，以步骤</w:t>
            </w:r>
            <w:r>
              <w:t xml:space="preserve"> 4 </w:t>
            </w:r>
            <w:r>
              <w:rPr>
                <w:rFonts w:hint="eastAsia"/>
              </w:rPr>
              <w:t xml:space="preserve">所得解的能耗为初始上界，执行分层状态推进与可采纳下界剪枝，得到经证明的能量最优访问顺序；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：按上述</w:t>
            </w:r>
            <w:r>
              <w:t xml:space="preserve"> S6 </w:t>
            </w:r>
            <w:r>
              <w:rPr>
                <w:rFonts w:hint="eastAsia"/>
              </w:rPr>
              <w:t xml:space="preserve">对最终顺序逐段模拟载重与能耗，输出访问顺序、总等效电量距离、总能耗、剩余电量与可行性标记。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：在同一实例上，可用通用精确求解器（例如以电路约束建模的整数规划求解器）解几何距离最小的旅行商问题，得到几何最优访问顺序；再以</w:t>
            </w:r>
            <w:r>
              <w:t xml:space="preserve"> S6 </w:t>
            </w:r>
            <w:r>
              <w:rPr>
                <w:rFonts w:hint="eastAsia"/>
              </w:rPr>
              <w:t xml:space="preserve">的同一能量模型评估该顺序的能耗。二者之差即有益效果部分所述的“节省幅度”。</w:t>
            </w:r>
          </w:p>
          <w:p>
            <w:pPr>
              <w:pStyle w:val="BodyText"/>
            </w:pPr>
            <w:r>
              <w:rPr>
                <w:rFonts w:hint="eastAsia"/>
                <w:b/>
                <w:bCs/>
              </w:rPr>
              <w:t xml:space="preserve">关于结果的可复现性</w:t>
            </w:r>
            <w:r>
              <w:rPr>
                <w:rFonts w:hint="eastAsia"/>
              </w:rPr>
              <w:t xml:space="preserve">：本方法的求解过程不含随机过程（多起点构造为确定性遍历，局部搜索采用固定的邻域顺序与首次改进准则），故对相同输入必给出相同输出。</w:t>
            </w:r>
          </w:p>
          <w:p>
            <w:pPr>
              <w:pStyle w:val="Heading3"/>
            </w:pP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的全部步骤，程序接收目标点集合、仓库位置、机型参数（</w:t>
            </w:r>
            <m:oMath>
              <m:r>
                <m:t>α</m:t>
              </m:r>
            </m:oMath>
            <w:r>
              <w:t xml:space="preserve">、</w:t>
            </w:r>
            <m:oMath>
              <m:r>
                <m:t>β</m:t>
              </m:r>
            </m:oMath>
            <w:r>
              <w:rPr>
                <w:rFonts w:hint="eastAsia"/>
              </w:rPr>
              <w:t xml:space="preserve">、载重上限、电池容量）以及运行时的时限预算与内存预算，输出访问顺序、总等效电量距离、总能耗、剩余电量、可行性标记与本次实际采用的求解模式。该形态可用于离线评测，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：将上述程序部署为网络服务，由服务接收调用方提交的目标点集合、仓库位置、机型参数与预算参数，返回路线规划结果。服务侧可对单次请求设置求解时限，以防止个别请求长时间占用计算资源。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：实现为包含处理器与存储器的计算装置，存储器中存有实现</w:t>
            </w:r>
            <w:r>
              <w:t xml:space="preserve"> S1~S6 </w:t>
            </w:r>
            <w:r>
              <w:rPr>
                <w:rFonts w:hint="eastAsia"/>
              </w:rPr>
              <w:t xml:space="preserve">的程序，处理器执行后完成上述求解；亦可实现为存储有该程序的计算机可读存储介质。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相同的步骤（S1~S6）与相同的计算式</w:t>
            </w:r>
            <w:r>
              <w:rPr>
                <w:rFonts w:hint="eastAsia"/>
              </w:rPr>
              <w:t xml:space="preserve">，因此对相同输入应给出相同结果；上文所定义的等效电量距离在两种独立实现之间的逐元素偏差可控制在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p>
            <w:pPr>
              <w:pStyle w:val="Heading3"/>
            </w:pPr>
            <w:r>
              <w:rPr>
                <w:rFonts w:hint="eastAsia"/>
              </w:rPr>
              <w:t xml:space="preserve">自适应分级求解的实施例（按预算切换模式）</w:t>
            </w:r>
          </w:p>
          <w:p>
            <w:pPr>
              <w:pStyle w:val="FirstParagraph"/>
            </w:pPr>
            <w:r>
              <w:rPr>
                <w:rFonts w:hint="eastAsia"/>
              </w:rPr>
              <w:t xml:space="preserve">本实施例给出上文模式选择与两模式协同的一个具体实施过程。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执行资源估算（上文第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w:t>
            </w:r>
            <w:r>
              <w:rPr>
                <w:rFonts w:hint="eastAsia"/>
              </w:rPr>
              <w:t xml:space="preserve">MB（均为保守估计；实测约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138"/>
              <w:gridCol w:w="1138"/>
              <w:gridCol w:w="1944"/>
              <w:gridCol w:w="1138"/>
              <w:gridCol w:w="1138"/>
              <w:gridCol w:w="2246"/>
            </w:tblGrid>
            <w:tr>
              <w:trPr>
                <w:tblHeader w:val="on"/>
              </w:trPr>
              <w:tc>
                <w:tcPr>
                  <w:tcW w:type="dxa" w:w="1138"/>
                </w:tcPr>
                <w:p>
                  <w:pPr>
                    <w:pStyle w:val="Compact"/>
                  </w:pPr>
                  <w:r>
                    <w:rPr>
                      <w:rFonts w:hint="eastAsia"/>
                      <w:sz w:val="19"/>
                    </w:rPr>
                    <w:t xml:space="preserve">时间预算</w:t>
                  </w:r>
                </w:p>
              </w:tc>
              <w:tc>
                <w:tcPr>
                  <w:tcW w:type="dxa" w:w="1138"/>
                </w:tcPr>
                <w:p>
                  <w:pPr>
                    <w:pStyle w:val="Compact"/>
                  </w:pPr>
                  <w:r>
                    <w:rPr>
                      <w:rFonts w:hint="eastAsia"/>
                      <w:sz w:val="19"/>
                    </w:rPr>
                    <w:t xml:space="preserve">内存预算</w:t>
                  </w:r>
                </w:p>
              </w:tc>
              <w:tc>
                <w:tcPr>
                  <w:tcW w:type="dxa" w:w="1944"/>
                </w:tcPr>
                <w:p>
                  <w:pPr>
                    <w:pStyle w:val="Compact"/>
                  </w:pPr>
                  <w:r>
                    <w:rPr>
                      <w:rFonts w:hint="eastAsia"/>
                      <w:sz w:val="19"/>
                    </w:rPr>
                    <w:t xml:space="preserve">模式判定</w:t>
                  </w:r>
                </w:p>
              </w:tc>
              <w:tc>
                <w:tcPr>
                  <w:tcW w:type="dxa" w:w="1138"/>
                </w:tcPr>
                <w:p>
                  <w:pPr>
                    <w:pStyle w:val="Compact"/>
                  </w:pPr>
                  <w:r>
                    <w:rPr>
                      <w:rFonts w:hint="eastAsia"/>
                      <w:sz w:val="19"/>
                    </w:rPr>
                    <w:t xml:space="preserve">选中模式</w:t>
                  </w:r>
                </w:p>
              </w:tc>
              <w:tc>
                <w:tcPr>
                  <w:tcW w:type="dxa" w:w="1138"/>
                </w:tcPr>
                <w:p>
                  <w:pPr>
                    <w:pStyle w:val="Compact"/>
                  </w:pPr>
                  <w:r>
                    <w:rPr>
                      <w:rFonts w:hint="eastAsia"/>
                      <w:sz w:val="19"/>
                    </w:rPr>
                    <w:t xml:space="preserve">求解耗时</w:t>
                  </w:r>
                </w:p>
              </w:tc>
              <w:tc>
                <w:tcPr>
                  <w:tcW w:type="dxa" w:w="2246"/>
                </w:tcPr>
                <w:p>
                  <w:pPr>
                    <w:pStyle w:val="Compact"/>
                  </w:pPr>
                  <w:r>
                    <w:rPr>
                      <w:rFonts w:hint="eastAsia"/>
                      <w:sz w:val="19"/>
                    </w:rPr>
                    <w:t xml:space="preserve">总能耗</w:t>
                  </w:r>
                </w:p>
              </w:tc>
            </w:tr>
            <w:tr>
              <w:tc>
                <w:tcPr>
                  <w:tcW w:type="dxa" w:w="1138"/>
                </w:tcPr>
                <w:p>
                  <w:pPr>
                    <w:pStyle w:val="Compact"/>
                  </w:pPr>
                  <w:r>
                    <w:rPr>
                      <w:sz w:val="19"/>
                    </w:rPr>
                    <w:t xml:space="preserve">5.0 s</w:t>
                  </w:r>
                </w:p>
              </w:tc>
              <w:tc>
                <w:tcPr>
                  <w:tcW w:type="dxa" w:w="1138"/>
                </w:tcPr>
                <w:p>
                  <w:pPr>
                    <w:pStyle w:val="Compact"/>
                  </w:pPr>
                  <w:r>
                    <w:rPr>
                      <w:sz w:val="19"/>
                    </w:rPr>
                    <w:t xml:space="preserve">250 MB</w:t>
                  </w:r>
                </w:p>
              </w:tc>
              <w:tc>
                <w:tcPr>
                  <w:tcW w:type="dxa" w:w="1944"/>
                </w:tcPr>
                <w:p>
                  <w:pPr>
                    <w:pStyle w:val="Compact"/>
                  </w:pPr>
                  <w:r>
                    <w:rPr>
                      <w:rFonts w:hint="eastAsia"/>
                      <w:sz w:val="19"/>
                    </w:rPr>
                    <w:t xml:space="preserve">估算均在预算内</w:t>
                  </w:r>
                </w:p>
              </w:tc>
              <w:tc>
                <w:tcPr>
                  <w:tcW w:type="dxa" w:w="1138"/>
                </w:tcPr>
                <w:p>
                  <w:pPr>
                    <w:pStyle w:val="Compact"/>
                  </w:pPr>
                  <w:r>
                    <w:rPr>
                      <w:rFonts w:hint="eastAsia"/>
                      <w:b/>
                      <w:bCs/>
                      <w:sz w:val="19"/>
                    </w:rPr>
                    <w:t xml:space="preserve">精确模式</w:t>
                  </w:r>
                </w:p>
              </w:tc>
              <w:tc>
                <w:tcPr>
                  <w:tcW w:type="dxa" w:w="1138"/>
                </w:tcPr>
                <w:p>
                  <w:pPr>
                    <w:pStyle w:val="Compact"/>
                  </w:pPr>
                  <w:r>
                    <w:rPr>
                      <w:sz w:val="19"/>
                    </w:rPr>
                    <w:t xml:space="preserve">1.96 s</w:t>
                  </w:r>
                </w:p>
              </w:tc>
              <w:tc>
                <w:tcPr>
                  <w:tcW w:type="dxa" w:w="2246"/>
                </w:tcPr>
                <w:p>
                  <w:pPr>
                    <w:pStyle w:val="Compact"/>
                  </w:pPr>
                  <w:r>
                    <w:rPr>
                      <w:b/>
                      <w:bCs/>
                      <w:sz w:val="19"/>
                    </w:rPr>
                    <w:t xml:space="preserve">1420.00 Wh</w:t>
                  </w:r>
                  <w:r>
                    <w:rPr>
                      <w:rFonts w:hint="eastAsia"/>
                      <w:sz w:val="19"/>
                    </w:rPr>
                    <w:t xml:space="preserve">（最优）</w:t>
                  </w:r>
                </w:p>
              </w:tc>
            </w:tr>
            <w:tr>
              <w:tc>
                <w:tcPr>
                  <w:tcW w:type="dxa" w:w="1138"/>
                </w:tcPr>
                <w:p>
                  <w:pPr>
                    <w:pStyle w:val="Compact"/>
                  </w:pPr>
                  <w:r>
                    <w:rPr>
                      <w:sz w:val="19"/>
                    </w:rPr>
                    <w:t xml:space="preserve">0.5 s</w:t>
                  </w:r>
                </w:p>
              </w:tc>
              <w:tc>
                <w:tcPr>
                  <w:tcW w:type="dxa" w:w="1138"/>
                </w:tcPr>
                <w:p>
                  <w:pPr>
                    <w:pStyle w:val="Compact"/>
                  </w:pPr>
                  <w:r>
                    <w:rPr>
                      <w:sz w:val="19"/>
                    </w:rPr>
                    <w:t xml:space="preserve">250 MB</w:t>
                  </w:r>
                </w:p>
              </w:tc>
              <w:tc>
                <w:tcPr>
                  <w:tcW w:type="dxa" w:w="1944"/>
                </w:tcPr>
                <w:p>
                  <w:pPr>
                    <w:pStyle w:val="Compact"/>
                  </w:pPr>
                  <w:r>
                    <w:rPr>
                      <w:rFonts w:hint="eastAsia"/>
                      <w:sz w:val="19"/>
                    </w:rPr>
                    <w:t xml:space="preserve">耗时估算超出预算</w:t>
                  </w:r>
                </w:p>
              </w:tc>
              <w:tc>
                <w:tcPr>
                  <w:tcW w:type="dxa" w:w="1138"/>
                </w:tcPr>
                <w:p>
                  <w:pPr>
                    <w:pStyle w:val="Compact"/>
                  </w:pPr>
                  <w:r>
                    <w:rPr>
                      <w:rFonts w:hint="eastAsia"/>
                      <w:b/>
                      <w:bCs/>
                      <w:sz w:val="19"/>
                    </w:rPr>
                    <w:t xml:space="preserve">降级模式</w:t>
                  </w:r>
                </w:p>
              </w:tc>
              <w:tc>
                <w:tcPr>
                  <w:tcW w:type="dxa" w:w="1138"/>
                </w:tcPr>
                <w:p>
                  <w:pPr>
                    <w:pStyle w:val="Compact"/>
                  </w:pPr>
                  <w:r>
                    <w:rPr>
                      <w:b/>
                      <w:bCs/>
                      <w:sz w:val="19"/>
                    </w:rPr>
                    <w:t xml:space="preserve">0.10 s</w:t>
                  </w:r>
                </w:p>
              </w:tc>
              <w:tc>
                <w:tcPr>
                  <w:tcW w:type="dxa" w:w="2246"/>
                </w:tcPr>
                <w:p>
                  <w:pPr>
                    <w:pStyle w:val="Compact"/>
                  </w:pPr>
                  <w:r>
                    <w:rPr>
                      <w:sz w:val="19"/>
                    </w:rPr>
                    <w:t xml:space="preserve">1489.75 </w:t>
                  </w:r>
                  <w:r>
                    <w:rPr>
                      <w:rFonts w:hint="eastAsia"/>
                      <w:sz w:val="19"/>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t>
            </w:r>
            <w:r>
              <w:rPr>
                <w:rFonts w:hint="eastAsia"/>
              </w:rPr>
              <w:t xml:space="preserve">Wh。即两种模式在同一次调用中</w:t>
            </w:r>
            <w:r>
              <w:rPr>
                <w:rFonts w:hint="eastAsia"/>
                <w:b/>
                <w:bCs/>
              </w:rPr>
              <w:t xml:space="preserve">互为支撑</w:t>
            </w:r>
            <w:r>
              <w:rPr>
                <w:rFonts w:hint="eastAsia"/>
              </w:rPr>
              <w:t xml:space="preserve">：降级解压缩了精确搜索的状态空间，精确模式又反过来量化了降级解的质量。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+4.9%）”之间自动切换，且两种结果均附带可解释的模式标注（见上文模式选择与两模式协同部分）。</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bottom w:val="single" w:color="auto" w:sz="4" w:space="0"/>
            </w:tcBorders>
            <w:vAlign w:val="center"/>
          </w:tcPr>
          <w:p/>
          <w:p>
            <w:r>
              <w:rPr>
                <w:b/>
              </w:rPr>
              <w:t xml:space="preserve">2、替代方案</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nor/>
                    <m:sty m:val="p"/>
                  </m:rPr>
                  <m:t>EED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nor/>
                    <m:sty m:val="p"/>
                  </m:rPr>
                  <m:t>EED</m:t>
                </m:r>
                <m:r>
                  <m:rPr>
                    <m:sty m:val="p"/>
                  </m:rPr>
                  <m:t>(</m:t>
                </m:r>
                <m:r>
                  <m:t>h</m:t>
                </m:r>
                <m:r>
                  <m:rPr>
                    <m:sty m:val="p"/>
                  </m:rPr>
                  <m:t>,</m:t>
                </m:r>
                <m:r>
                  <m:t>j</m:t>
                </m:r>
                <m:r>
                  <m:rPr>
                    <m:sty m:val="p"/>
                  </m:rPr>
                  <m:t>,</m:t>
                </m:r>
                <m:sSub>
                  <m:e>
                    <m:r>
                      <m:t>L</m:t>
                    </m:r>
                  </m:e>
                  <m:sub>
                    <m:r>
                      <m:t>P</m:t>
                    </m:r>
                  </m:sub>
                </m:sSub>
                <m:r>
                  <m:rPr>
                    <m:sty m:val="p"/>
                  </m:rPr>
                  <m:t>)</m:t>
                </m:r>
                <m:r>
                  <m:rPr>
                    <m:sty m:val="p"/>
                  </m:rPr>
                  <m:t>−</m:t>
                </m:r>
                <m:r>
                  <m:rPr>
                    <m:nor/>
                    <m:sty m:val="p"/>
                  </m:rPr>
                  <m:t>EED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作为近似载重（即上文所述的可选加速口径，不考虑同一载重下的访问状态差异）；子路径合并后一律以逐段精确载重的模拟做可行性校验。按节约值降序合并子路径（当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位于另一路线开头时尝试合并）。该替代方式与最近邻构造共用相同的等效电量距离与可行性判定。在</w:t>
            </w:r>
            <w:r>
              <w:t xml:space="preserve"> 6 </w:t>
            </w:r>
            <w:r>
              <w:rPr>
                <w:rFonts w:hint="eastAsia"/>
              </w:rPr>
              <w:t xml:space="preserve">个标准实例的对比中，最近邻构造所得总等效电量距离不大于节约算法，故本实施例取最近邻构造为主，节约算法作为并列实施方式保留。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时，等效电量距离退化为几何距离，本方法退化为常规的几何距离最短路径规划，可作为说明本方法与前案方法相容性的边界情形。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Or-opt，其受影响段的分析与增量校验方式与上文</w:t>
            </w:r>
            <w:r>
              <w:t xml:space="preserve"> S3 </w:t>
            </w:r>
            <w:r>
              <w:rPr>
                <w:rFonts w:hint="eastAsia"/>
              </w:rPr>
              <w:t xml:space="preserve">相同，仅计算量相应增加。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tcBorders>
            <w:vAlign w:val="center"/>
          </w:tcPr>
          <w:p/>
          <w:p>
            <w:r>
              <w:rPr>
                <w:b/>
              </w:rPr>
              <w:t xml:space="preserve">3、本发明的关键创新点</w:t>
            </w:r>
          </w:p>
          <w:p>
            <w:pPr>
              <w:pStyle w:val="FirstParagraph"/>
            </w:pPr>
            <w:r>
              <w:rPr>
                <w:rFonts w:hint="eastAsia"/>
              </w:rPr>
              <w:t xml:space="preserve">（1）</w:t>
            </w:r>
            <w:r>
              <w:rPr>
                <w:rFonts w:hint="eastAsia"/>
                <w:b/>
                <w:bCs/>
              </w:rPr>
              <w:t xml:space="preserve">以运行时资源预算驱动求解模式的选择</w:t>
            </w:r>
            <w:r>
              <w:rPr>
                <w:rFonts w:hint="eastAsia"/>
              </w:rPr>
              <w:t xml:space="preserve">。在求解入口处，按目标点数</w:t>
            </w:r>
            <w:r>
              <w:t xml:space="preserve"> </w:t>
            </w:r>
            <m:oMath>
              <m:r>
                <m:t>n</m:t>
              </m:r>
            </m:oMath>
            <w:r>
              <w:t xml:space="preserve"> </w:t>
            </w:r>
            <w:r>
              <w:rPr>
                <w:rFonts w:hint="eastAsia"/>
              </w:rPr>
              <w:t xml:space="preserve">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（以实测锚点为基准做“每点约</w:t>
            </w:r>
            <w:r>
              <w:t xml:space="preserve"> 2 </w:t>
            </w:r>
            <w:r>
              <w:rPr>
                <w:rFonts w:hint="eastAsia"/>
              </w:rPr>
              <w:t xml:space="preserve">倍”的指数外推，再乘以大于</w:t>
            </w:r>
            <w:r>
              <w:t xml:space="preserve"> 1 </w:t>
            </w:r>
            <w:r>
              <w:rPr>
                <w:rFonts w:hint="eastAsia"/>
              </w:rPr>
              <w:t xml:space="preserve">的安全系数）估算精确求解模式所需的耗时与峰值内存，与调用方传入的时间/内存预算比较，自动选择精确模式或降级模式。其效果是：调用方在</w:t>
            </w:r>
            <w:r>
              <w:rPr>
                <w:rFonts w:hint="eastAsia"/>
                <w:b/>
                <w:bCs/>
              </w:rPr>
              <w:t xml:space="preserve">同一套算法</w:t>
            </w:r>
            <w:r>
              <w:rPr>
                <w:rFonts w:hint="eastAsia"/>
              </w:rPr>
              <w:t xml:space="preserve">内即可按负载与质量要求自主取舍，而无需在不同求解器之间人工切换，也不会因预算不足而超时或内存溢出。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。降级模式先求出一个可行解，该解既是预算不足时的最终输出，又作为精确模式搜索的</w:t>
            </w:r>
            <w:r>
              <w:rPr>
                <w:rFonts w:hint="eastAsia"/>
                <w:b/>
                <w:bCs/>
              </w:rPr>
              <w:t xml:space="preserve">剪枝上界</w:t>
            </w:r>
            <w:r>
              <w:rPr>
                <w:rFonts w:hint="eastAsia"/>
              </w:rPr>
              <w:t xml:space="preserve">——上界取自降级解在当前实例上的</w:t>
            </w:r>
            <w:r>
              <w:rPr>
                <w:rFonts w:hint="eastAsia"/>
                <w:b/>
                <w:bCs/>
              </w:rPr>
              <w:t xml:space="preserve">精确能耗</w:t>
            </w:r>
            <w:r>
              <w:rPr>
                <w:rFonts w:hint="eastAsia"/>
              </w:rPr>
              <w:t xml:space="preserve">（而非保留位数不足的近似值），上界越紧、剪枝越强，实测使精确搜索探索的状态数削减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了精确模式；精确模式则反过来给出经证明的最优值与可行性判定，两模式同时执行时即可</w:t>
            </w:r>
            <w:r>
              <w:rPr>
                <w:rFonts w:hint="eastAsia"/>
                <w:b/>
                <w:bCs/>
              </w:rPr>
              <w:t xml:space="preserve">确切得出</w:t>
            </w:r>
            <w:r>
              <w:rPr>
                <w:rFonts w:hint="eastAsia"/>
              </w:rPr>
              <w:t xml:space="preserve">降级解与最优解的差距（实测均值</w:t>
            </w:r>
            <w:r>
              <w:t xml:space="preserve"> </w:t>
            </w:r>
            <w:r>
              <w:rPr>
                <w:rFonts w:hint="eastAsia"/>
              </w:rPr>
              <w:t xml:space="preserve">0.43%），预算不足以完成精确求解时亦可由求解过程中的</w:t>
            </w:r>
            <w:r>
              <w:rPr>
                <w:rFonts w:hint="eastAsia"/>
                <w:b/>
                <w:bCs/>
              </w:rPr>
              <w:t xml:space="preserve">可采纳下界</w:t>
            </w:r>
            <w:r>
              <w:rPr>
                <w:rFonts w:hint="eastAsia"/>
              </w:rPr>
              <w:t xml:space="preserve">给出差距的</w:t>
            </w:r>
            <w:r>
              <w:rPr>
                <w:rFonts w:hint="eastAsia"/>
                <w:b/>
                <w:bCs/>
              </w:rPr>
              <w:t xml:space="preserve">上界</w:t>
            </w:r>
            <w:r>
              <w:rPr>
                <w:rFonts w:hint="eastAsia"/>
              </w:rPr>
              <w:t xml:space="preserve">（对任意实例成立）。两模式在此意义上互为供料，而非彼此替代。</w:t>
            </w:r>
          </w:p>
          <w:p>
            <w:pPr>
              <w:pStyle w:val="BodyText"/>
            </w:pPr>
            <w:r>
              <w:rPr>
                <w:rFonts w:hint="eastAsia"/>
              </w:rPr>
              <w:t xml:space="preserve">（3）</w:t>
            </w:r>
            <w:r>
              <w:rPr>
                <w:rFonts w:hint="eastAsia"/>
                <w:b/>
                <w:bCs/>
              </w:rPr>
              <w:t xml:space="preserve">使精确模式覆盖</w:t>
            </w:r>
            <w:r>
              <w:rPr>
                <w:b/>
                <w:bCs/>
              </w:rPr>
              <w:t xml:space="preserve"> </w:t>
            </w:r>
            <m:oMath>
              <m:r>
                <m:t>n</m:t>
              </m:r>
              <m:r>
                <m:rPr>
                  <m:sty m:val="p"/>
                </m:rPr>
                <m:t>≤</m:t>
              </m:r>
              <m:r>
                <m:t>20</m:t>
              </m:r>
            </m:oMath>
            <w:r>
              <w:rPr>
                <w:b/>
                <w:bCs/>
              </w:rPr>
              <w:t xml:space="preserve"> </w:t>
            </w:r>
            <w:r>
              <w:rPr>
                <w:rFonts w:hint="eastAsia"/>
                <w:b/>
                <w:bCs/>
              </w:rPr>
              <w:t xml:space="preserve">的三项实现手段</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）、按目标点分组的批量（向量化）归约转移、以及配合上界的可采纳下界剪枝。三者使原本需约</w:t>
            </w:r>
            <w:r>
              <w:t xml:space="preserve"> </w:t>
            </w:r>
            <w:r>
              <w:rPr>
                <w:b/>
                <w:bCs/>
              </w:rPr>
              <w:t xml:space="preserve">96.5 s</w:t>
            </w:r>
            <w:r>
              <w:t xml:space="preserve">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，让“预算内保证最优”这一承诺在适用规模内可真正兑现。</w:t>
            </w:r>
          </w:p>
          <w:p>
            <w:pPr>
              <w:pStyle w:val="BodyText"/>
            </w:pPr>
            <w:r>
              <w:rPr>
                <w:rFonts w:hint="eastAsia"/>
                <w:b/>
                <w:bCs/>
              </w:rPr>
              <w:t xml:space="preserve">单独使用任一模式均无法做到“n≤20</w:t>
            </w:r>
            <w:r>
              <w:rPr>
                <w:b/>
                <w:bCs/>
              </w:rPr>
              <w:t xml:space="preserve"> </w:t>
            </w:r>
            <w:r>
              <w:rPr>
                <w:rFonts w:hint="eastAsia"/>
                <w:b/>
                <w:bCs/>
              </w:rPr>
              <w:t xml:space="preserve">在线精确最优”</w:t>
            </w:r>
            <w:r>
              <w:rPr>
                <w:rFonts w:hint="eastAsia"/>
              </w:rPr>
              <w:t xml:space="preserve">：纯启发式给不出最优性，纯精确求解则在</w:t>
            </w:r>
            <w:r>
              <w:t xml:space="preserve"> n=20 </w:t>
            </w:r>
            <w:r>
              <w:rPr>
                <w:rFonts w:hint="eastAsia"/>
              </w:rPr>
              <w:t xml:space="preserve">上超出在线预算（原实现需约</w:t>
            </w:r>
            <w:r>
              <w:t xml:space="preserve"> 96.5 </w:t>
            </w:r>
            <w:r>
              <w:rPr>
                <w:rFonts w:hint="eastAsia"/>
              </w:rPr>
              <w:t xml:space="preserve">s）。即本发明的效果来自两模式</w:t>
            </w:r>
            <w:r>
              <w:rPr>
                <w:rFonts w:hint="eastAsia"/>
                <w:b/>
                <w:bCs/>
              </w:rPr>
              <w:t xml:space="preserve">互为供料的组合</w:t>
            </w:r>
            <w:r>
              <w:rPr>
                <w:rFonts w:hint="eastAsia"/>
              </w:rPr>
              <w:t xml:space="preserve">，而非任一要素的简单叠加。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有益效果</w:t>
            </w:r>
          </w:p>
          <w:p>
            <w:pPr>
              <w:jc w:val="both"/>
              <w:rPr>
                <w:bCs/>
                <w:i w:val="0"/>
                <w:iCs/>
                <w:sz w:val="21"/>
                <w:szCs w:val="21"/>
              </w:rPr>
            </w:pPr>
            <w:r>
              <w:rPr>
                <w:rFonts w:hint="eastAsia"/>
                <w:bCs/>
                <w:i w:val="0"/>
                <w:iCs/>
                <w:sz w:val="21"/>
                <w:szCs w:val="21"/>
              </w:rPr>
              <w:t>分析说明本方案能带来何种效果，并分析为什么具有这些效果。如果有相关附图或表格，则结合附图和表格进行说明效果更佳。附图可以是仿真曲线（如反应滤波效果或控制效果的波形图等），柱状对比图，对比曲线，图像处理领域中的效果图，等等。结合技术方案来描述，做到有理有据，即用推理或者因果关系的方式推理说明；可以集合要解决的技术问题或者发明目的来描述。</w:t>
            </w:r>
          </w:p>
        </w:tc>
        <w:tc>
          <w:tcPr>
            <w:tcW w:w="6610" w:type="dxa"/>
            <w:gridSpan w:val="8"/>
            <w:vAlign w:val="center"/>
          </w:tcPr>
          <w:p/>
          <w:p>
            <w:pPr>
              <w:pStyle w:val="FirstParagraph"/>
            </w:pPr>
            <w:r>
              <w:rPr>
                <w:rFonts w:hint="eastAsia"/>
              </w:rPr>
              <w:t xml:space="preserve">本章所述数据中，“相对几何最优路线的省电幅度”“实施细节的贡献说明”“求解性能与可行性”三节的数据在技术方案部分所列四组实例（共</w:t>
            </w:r>
            <w:r>
              <w:t xml:space="preserve"> 93 </w:t>
            </w:r>
            <w:r>
              <w:rPr>
                <w:rFonts w:hint="eastAsia"/>
              </w:rPr>
              <w:t xml:space="preserve">个）上取得；“访问顺序对能耗的影响”一节与“完整实施例”一节的实例为</w:t>
            </w:r>
            <w:r>
              <w:rPr>
                <w:rFonts w:hint="eastAsia"/>
                <w:b/>
                <w:bCs/>
              </w:rPr>
              <w:t xml:space="preserve">单独配置</w:t>
            </w:r>
            <w:r>
              <w:rPr>
                <w:rFonts w:hint="eastAsia"/>
              </w:rPr>
              <w:t xml:space="preserve">的实例（随机分布、8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2），不计入上述</w:t>
            </w:r>
            <w:r>
              <w:t xml:space="preserve"> 93 </w:t>
            </w:r>
            <w:r>
              <w:rPr>
                <w:rFonts w:hint="eastAsia"/>
              </w:rPr>
              <w:t xml:space="preserve">个；“降级模式（启发式）的质量信息”一节另用一组</w:t>
            </w:r>
            <w:r>
              <w:t xml:space="preserve"> 70 </w:t>
            </w:r>
            <w:r>
              <w:rPr>
                <w:rFonts w:hint="eastAsia"/>
              </w:rPr>
              <w:t xml:space="preserve">个实例专门测定（配置同技术方案部分所述）。除特别说明外，对照基线为“几何距离最优”路线（由精确求解获得）在</w:t>
            </w:r>
            <w:r>
              <w:rPr>
                <w:rFonts w:hint="eastAsia"/>
                <w:b/>
                <w:bCs/>
              </w:rPr>
              <w:t xml:space="preserve">同一能量模型下</w:t>
            </w:r>
            <w:r>
              <w:rPr>
                <w:rFonts w:hint="eastAsia"/>
              </w:rPr>
              <w:t xml:space="preserve">的能耗。</w:t>
            </w:r>
          </w:p>
          <w:p>
            <w:pPr>
              <w:pStyle w:val="Heading3"/>
            </w:pPr>
            <w:r>
              <w:rPr>
                <w:rFonts w:hint="eastAsia"/>
              </w:rPr>
              <w:t xml:space="preserve">访问顺序对能耗的影响</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rPr>
                <w:rFonts w:hint="eastAsia"/>
              </w:rPr>
              <w:t xml:space="preserve">（该百分比以基线路线的能耗为分母）。本实例与上文背景技术所举实例为同一实例，用以说明“几何距离指标无法区分这两条路线”“几何最优不等于能耗最优”这一事实。</w:t>
            </w:r>
          </w:p>
          <w:p>
            <w:pPr>
              <w:pStyle w:val="Heading3"/>
            </w:pP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317"/>
              <w:gridCol w:w="501"/>
              <w:gridCol w:w="649"/>
              <w:gridCol w:w="3543"/>
            </w:tblGrid>
            <w:tr>
              <w:trPr>
                <w:tblHeader w:val="on"/>
              </w:trPr>
              <w:tc>
                <w:tcPr>
                  <w:tcW w:type="dxa" w:w="1317"/>
                </w:tcPr>
                <w:p>
                  <w:pPr>
                    <w:pStyle w:val="Compact"/>
                  </w:pPr>
                  <w:r>
                    <w:rPr>
                      <w:rFonts w:hint="eastAsia"/>
                      <w:sz w:val="16"/>
                    </w:rPr>
                    <w:t xml:space="preserve">实例组</w:t>
                  </w:r>
                </w:p>
              </w:tc>
              <w:tc>
                <w:tcPr>
                  <w:tcW w:type="dxa" w:w="501"/>
                </w:tcPr>
                <w:p>
                  <w:pPr>
                    <w:pStyle w:val="Compact"/>
                  </w:pPr>
                  <w:r>
                    <w:rPr>
                      <w:rFonts w:hint="eastAsia"/>
                      <w:sz w:val="16"/>
                    </w:rPr>
                    <w:t xml:space="preserve">规模</w:t>
                  </w:r>
                </w:p>
              </w:tc>
              <w:tc>
                <w:tcPr>
                  <w:tcW w:type="dxa" w:w="649"/>
                </w:tcPr>
                <w:p>
                  <w:pPr>
                    <w:pStyle w:val="Compact"/>
                  </w:pPr>
                  <w:r>
                    <w:rPr>
                      <w:rFonts w:hint="eastAsia"/>
                      <w:sz w:val="16"/>
                    </w:rPr>
                    <w:t xml:space="preserve">数量</w:t>
                  </w:r>
                </w:p>
              </w:tc>
              <w:tc>
                <w:tcPr>
                  <w:tcW w:type="dxa" w:w="3543"/>
                </w:tcPr>
                <w:p>
                  <w:pPr>
                    <w:pStyle w:val="Compact"/>
                  </w:pPr>
                  <w:r>
                    <w:rPr>
                      <w:rFonts w:hint="eastAsia"/>
                      <w:sz w:val="16"/>
                    </w:rPr>
                    <w:t xml:space="preserve">能耗节省（均值±标准差）</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−1.66% ± 1.35%</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−1.69% ± 1.50%</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15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−3.06% ± 2.11%</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−2.34% ± 1.23%</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−1.11% ± 2.02%</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−4.60% ± 4.49%</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15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−3.55% ± 6.02%</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b/>
                      <w:bCs/>
                      <w:sz w:val="16"/>
                    </w:rPr>
                    <w:t xml:space="preserve">−5.24% ± 5.05%</w:t>
                  </w:r>
                </w:p>
              </w:tc>
            </w:tr>
            <w:tr>
              <w:tc>
                <w:tcPr>
                  <w:tcW w:type="dxa" w:w="1317"/>
                </w:tcPr>
                <w:p>
                  <w:pPr>
                    <w:pStyle w:val="Compact"/>
                  </w:pPr>
                  <w:r>
                    <w:rPr>
                      <w:rFonts w:hint="eastAsia"/>
                      <w:sz w:val="16"/>
                    </w:rPr>
                    <w:t xml:space="preserve">电量紧张（自建）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rFonts w:hint="eastAsia"/>
                      <w:sz w:val="16"/>
                    </w:rPr>
                    <w:t xml:space="preserve">9（注）</w:t>
                  </w:r>
                </w:p>
              </w:tc>
              <w:tc>
                <w:tcPr>
                  <w:tcW w:type="dxa" w:w="3543"/>
                </w:tcPr>
                <w:p>
                  <w:pPr>
                    <w:pStyle w:val="Compact"/>
                  </w:pPr>
                  <w:r>
                    <w:rPr>
                      <w:sz w:val="16"/>
                    </w:rPr>
                    <w:t xml:space="preserve">−1.98% ± 1.69%</w:t>
                  </w:r>
                </w:p>
              </w:tc>
            </w:tr>
            <w:tr>
              <w:tc>
                <w:tcPr>
                  <w:tcW w:type="dxa" w:w="1317"/>
                </w:tcPr>
                <w:p>
                  <w:pPr>
                    <w:pStyle w:val="Compact"/>
                  </w:pPr>
                  <w:r>
                    <w:rPr>
                      <w:sz w:val="16"/>
                    </w:rPr>
                    <w:t xml:space="preserve">Solomon </w:t>
                  </w:r>
                  <w:r>
                    <w:rPr>
                      <w:rFonts w:hint="eastAsia"/>
                      <w:sz w:val="16"/>
                    </w:rPr>
                    <w:t xml:space="preserve">前</w:t>
                  </w:r>
                  <w:r>
                    <w:rPr>
                      <w:sz w:val="16"/>
                    </w:rPr>
                    <w:t xml:space="preserve"> 20 </w:t>
                  </w:r>
                  <w:r>
                    <w:rPr>
                      <w:rFonts w:hint="eastAsia"/>
                      <w:sz w:val="16"/>
                    </w:rPr>
                    <w:t xml:space="preserve">点</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3</w:t>
                  </w:r>
                </w:p>
              </w:tc>
              <w:tc>
                <w:tcPr>
                  <w:tcW w:type="dxa" w:w="3543"/>
                </w:tcPr>
                <w:p>
                  <w:pPr>
                    <w:pStyle w:val="Compact"/>
                  </w:pPr>
                  <w:r>
                    <w:rPr>
                      <w:rFonts w:hint="eastAsia"/>
                      <w:sz w:val="16"/>
                    </w:rPr>
                    <w:t xml:space="preserve">−7.83%（R101</w:t>
                  </w:r>
                  <w:r>
                    <w:rPr>
                      <w:sz w:val="16"/>
                    </w:rPr>
                    <w:t xml:space="preserve"> −5.2%、C101 −2.1%、</w:t>
                  </w:r>
                  <w:r>
                    <w:rPr>
                      <w:b/>
                      <w:bCs/>
                      <w:sz w:val="16"/>
                    </w:rPr>
                    <w:t xml:space="preserve">RC101 −16.2%</w:t>
                  </w:r>
                  <w:r>
                    <w:rPr>
                      <w:rFonts w:hint="eastAsia"/>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9）本方法未搜索到可行解（见下文求解性能与可行性），本表统计基于其余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，20</w:t>
            </w:r>
            <w:r>
              <w:t xml:space="preserve"> </w:t>
            </w:r>
            <w:r>
              <w:rPr>
                <w:rFonts w:hint="eastAsia"/>
              </w:rPr>
              <w:t xml:space="preserve">点收益最大。需说明的是，该趋势</w:t>
            </w:r>
            <w:r>
              <w:rPr>
                <w:rFonts w:hint="eastAsia"/>
                <w:b/>
                <w:bCs/>
              </w:rPr>
              <w:t xml:space="preserve">并非逐点单调</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±6.02%），圆形分布</w:t>
            </w:r>
            <w:r>
              <w:t xml:space="preserve"> 20 </w:t>
            </w:r>
            <w:r>
              <w:rPr>
                <w:rFonts w:hint="eastAsia"/>
              </w:rPr>
              <w:t xml:space="preserve">点亦略低于</w:t>
            </w:r>
            <w:r>
              <w:t xml:space="preserve"> 15 </w:t>
            </w:r>
            <w:r>
              <w:rPr>
                <w:rFonts w:hint="eastAsia"/>
              </w:rPr>
              <w:t xml:space="preserve">点，此为实例间差异所致，故上述结论应理解为</w:t>
            </w:r>
            <w:r>
              <w:rPr>
                <w:rFonts w:hint="eastAsia"/>
                <w:b/>
                <w:bCs/>
              </w:rPr>
              <w:t xml:space="preserve">区间趋势</w:t>
            </w:r>
            <w:r>
              <w:rPr>
                <w:rFonts w:hint="eastAsia"/>
              </w:rPr>
              <w:t xml:space="preserve">而非逐点单调。</w:t>
            </w:r>
          </w:p>
          <w:p>
            <w:pPr>
              <w:pStyle w:val="BodyText"/>
            </w:pPr>
            <w:r>
              <w:rPr>
                <w:rFonts w:hint="eastAsia"/>
              </w:rPr>
              <w:t xml:space="preserve">（2）在规则布置的圆形分布下，省电幅度较小（约</w:t>
            </w:r>
            <w:r>
              <w:t xml:space="preserve"> </w:t>
            </w:r>
            <w:r>
              <w:rPr>
                <w:rFonts w:hint="eastAsia"/>
              </w:rPr>
              <w:t xml:space="preserve">1.7%~3.1%），原因是分布规则时几何最优与能耗最优的顺序差异本就有限。</w:t>
            </w:r>
          </w:p>
          <w:p>
            <w:pPr>
              <w:pStyle w:val="BodyText"/>
            </w:pP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点）上，本方法的能耗低于几何最优路线</w:t>
            </w:r>
            <w:r>
              <w:t xml:space="preserve"> </w:t>
            </w:r>
            <w:r>
              <w:rPr>
                <w:rFonts w:hint="eastAsia"/>
              </w:rPr>
              <w:t xml:space="preserve">2.1%~16.2%（均值</w:t>
            </w:r>
            <w:r>
              <w:t xml:space="preserve"> </w:t>
            </w:r>
            <w:r>
              <w:rPr>
                <w:rFonts w:hint="eastAsia"/>
              </w:rPr>
              <w:t xml:space="preserve">7.83%），其中点分布较分散的</w:t>
            </w:r>
            <w:r>
              <w:t xml:space="preserve"> RC101 </w:t>
            </w:r>
            <w:r>
              <w:rPr>
                <w:rFonts w:hint="eastAsia"/>
              </w:rPr>
              <w:t xml:space="preserve">收益最大。</w:t>
            </w:r>
          </w:p>
          <w:p>
            <w:pPr>
              <w:pStyle w:val="BodyText"/>
            </w:pPr>
            <w:r>
              <w:rPr>
                <w:rFonts w:hint="eastAsia"/>
              </w:rPr>
              <w:t xml:space="preserve">（4）在电量紧张场景下，本方法在节省能耗（−1.98%）的同时，9</w:t>
            </w:r>
            <w:r>
              <w:t xml:space="preserve"> </w:t>
            </w:r>
            <w:r>
              <w:rPr>
                <w:rFonts w:hint="eastAsia"/>
              </w:rPr>
              <w:t xml:space="preserve">个实例保持可行（1</w:t>
            </w:r>
            <w:r>
              <w:t xml:space="preserve"> </w:t>
            </w:r>
            <w:r>
              <w:rPr>
                <w:rFonts w:hint="eastAsia"/>
              </w:rPr>
              <w:t xml:space="preserve">例未获可行解，见下文求解性能与可行性）。需说明该组是本文各实例组中</w:t>
            </w:r>
            <w:r>
              <w:rPr>
                <w:rFonts w:hint="eastAsia"/>
                <w:b/>
                <w:bCs/>
              </w:rPr>
              <w:t xml:space="preserve">唯一出现基线不可行</w:t>
            </w:r>
            <w:r>
              <w:rPr>
                <w:rFonts w:hint="eastAsia"/>
              </w:rPr>
              <w:t xml:space="preserve">的场景：其等效电量距离预算为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97.5%），即电量约束在该组接近饱和（详见上文技术方案部分的电量约束绑定场景实施例）。</w:t>
            </w:r>
          </w:p>
          <w:p>
            <w:pPr>
              <w:pStyle w:val="BodyText"/>
            </w:pPr>
            <w:r>
              <w:rPr>
                <w:rFonts w:hint="eastAsia"/>
                <w:b/>
                <w:bCs/>
              </w:rPr>
              <w:t xml:space="preserve">趋势表述</w:t>
            </w:r>
            <w:r>
              <w:rPr>
                <w:rFonts w:hint="eastAsia"/>
              </w:rPr>
              <w:t xml:space="preserve">：目标点分布越分散、载重占比越高、规模越大，载重-能耗耦合带来的优化空间越大，本方法的收益越显著（详见图</w:t>
            </w:r>
            <w:r>
              <w:t xml:space="preserve"> </w:t>
            </w:r>
            <w:r>
              <w:rPr>
                <w:rFonts w:hint="eastAsia"/>
              </w:rPr>
              <w:t xml:space="preserve">9）。</w:t>
            </w:r>
          </w:p>
          <w:p>
            <w:pPr>
              <w:pStyle w:val="Heading3"/>
            </w:pP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（载重耦合建模、局部搜索、单一邻域算子）的相对贡献，作为对前述步骤的解释性补充。在同一实例组上分别禁用某一实施细节后重测总等效电量距离（完整方法记为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为基准（即各变体与完整方法在同一实例组上总等效电量距离之比）；该基准与上述“省电幅度”一节的“几何最优路线”基准不同，二者不宜直接互算。</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360"/>
              <w:gridCol w:w="876"/>
              <w:gridCol w:w="950"/>
              <w:gridCol w:w="876"/>
              <w:gridCol w:w="950"/>
            </w:tblGrid>
            <w:tr>
              <w:trPr>
                <w:tblHeader w:val="on"/>
              </w:trPr>
              <w:tc>
                <w:tcPr>
                  <w:tcW w:type="dxa" w:w="2360"/>
                </w:tcPr>
                <w:p>
                  <w:pPr>
                    <w:pStyle w:val="Compact"/>
                  </w:pPr>
                  <w:r>
                    <w:rPr>
                      <w:rFonts w:hint="eastAsia"/>
                      <w:sz w:val="14"/>
                    </w:rPr>
                    <w:t xml:space="preserve">变体</w:t>
                  </w:r>
                </w:p>
              </w:tc>
              <w:tc>
                <w:tcPr>
                  <w:tcW w:type="dxa" w:w="876"/>
                </w:tcPr>
                <w:p>
                  <w:pPr>
                    <w:pStyle w:val="Compact"/>
                  </w:pPr>
                  <w:r>
                    <w:rPr>
                      <w:rFonts w:hint="eastAsia"/>
                      <w:sz w:val="14"/>
                    </w:rPr>
                    <w:t xml:space="preserve">圆形</w:t>
                  </w:r>
                  <w:r>
                    <w:rPr>
                      <w:sz w:val="14"/>
                    </w:rPr>
                    <w:t xml:space="preserve"> 5 </w:t>
                  </w:r>
                  <w:r>
                    <w:rPr>
                      <w:rFonts w:hint="eastAsia"/>
                      <w:sz w:val="14"/>
                    </w:rPr>
                    <w:t xml:space="preserve">点</w:t>
                  </w:r>
                </w:p>
              </w:tc>
              <w:tc>
                <w:tcPr>
                  <w:tcW w:type="dxa" w:w="950"/>
                </w:tcPr>
                <w:p>
                  <w:pPr>
                    <w:pStyle w:val="Compact"/>
                  </w:pPr>
                  <w:r>
                    <w:rPr>
                      <w:rFonts w:hint="eastAsia"/>
                      <w:sz w:val="14"/>
                    </w:rPr>
                    <w:t xml:space="preserve">圆形</w:t>
                  </w:r>
                  <w:r>
                    <w:rPr>
                      <w:sz w:val="14"/>
                    </w:rPr>
                    <w:t xml:space="preserve"> 20 </w:t>
                  </w:r>
                  <w:r>
                    <w:rPr>
                      <w:rFonts w:hint="eastAsia"/>
                      <w:sz w:val="14"/>
                    </w:rPr>
                    <w:t xml:space="preserve">点</w:t>
                  </w:r>
                </w:p>
              </w:tc>
              <w:tc>
                <w:tcPr>
                  <w:tcW w:type="dxa" w:w="876"/>
                </w:tcPr>
                <w:p>
                  <w:pPr>
                    <w:pStyle w:val="Compact"/>
                  </w:pPr>
                  <w:r>
                    <w:rPr>
                      <w:rFonts w:hint="eastAsia"/>
                      <w:sz w:val="14"/>
                    </w:rPr>
                    <w:t xml:space="preserve">随机</w:t>
                  </w:r>
                  <w:r>
                    <w:rPr>
                      <w:sz w:val="14"/>
                    </w:rPr>
                    <w:t xml:space="preserve"> 5 </w:t>
                  </w:r>
                  <w:r>
                    <w:rPr>
                      <w:rFonts w:hint="eastAsia"/>
                      <w:sz w:val="14"/>
                    </w:rPr>
                    <w:t xml:space="preserve">点</w:t>
                  </w:r>
                </w:p>
              </w:tc>
              <w:tc>
                <w:tcPr>
                  <w:tcW w:type="dxa" w:w="950"/>
                </w:tcPr>
                <w:p>
                  <w:pPr>
                    <w:pStyle w:val="Compact"/>
                  </w:pPr>
                  <w:r>
                    <w:rPr>
                      <w:rFonts w:hint="eastAsia"/>
                      <w:sz w:val="14"/>
                    </w:rPr>
                    <w:t xml:space="preserve">随机</w:t>
                  </w:r>
                  <w:r>
                    <w:rPr>
                      <w:sz w:val="14"/>
                    </w:rPr>
                    <w:t xml:space="preserve"> 20 </w:t>
                  </w:r>
                  <w:r>
                    <w:rPr>
                      <w:rFonts w:hint="eastAsia"/>
                      <w:sz w:val="14"/>
                    </w:rPr>
                    <w:t xml:space="preserve">点</w:t>
                  </w:r>
                </w:p>
              </w:tc>
            </w:tr>
            <w:tr>
              <w:tc>
                <w:tcPr>
                  <w:tcW w:type="dxa" w:w="2360"/>
                </w:tcPr>
                <w:p>
                  <w:pPr>
                    <w:pStyle w:val="Compact"/>
                  </w:pPr>
                  <w:r>
                    <w:rPr>
                      <w:rFonts w:hint="eastAsia"/>
                      <w:sz w:val="14"/>
                    </w:rPr>
                    <w:t xml:space="preserve">完整方法</w:t>
                  </w:r>
                </w:p>
              </w:tc>
              <w:tc>
                <w:tcPr>
                  <w:tcW w:type="dxa" w:w="876"/>
                </w:tcPr>
                <w:p>
                  <w:pPr>
                    <w:pStyle w:val="Compact"/>
                  </w:pPr>
                  <w:r>
                    <w:rPr>
                      <w:sz w:val="14"/>
                    </w:rPr>
                    <w:t xml:space="preserve">100.0%</w:t>
                  </w:r>
                </w:p>
              </w:tc>
              <w:tc>
                <w:tcPr>
                  <w:tcW w:type="dxa" w:w="950"/>
                </w:tcPr>
                <w:p>
                  <w:pPr>
                    <w:pStyle w:val="Compact"/>
                  </w:pPr>
                  <w:r>
                    <w:rPr>
                      <w:sz w:val="14"/>
                    </w:rPr>
                    <w:t xml:space="preserve">100.0%</w:t>
                  </w:r>
                </w:p>
              </w:tc>
              <w:tc>
                <w:tcPr>
                  <w:tcW w:type="dxa" w:w="876"/>
                </w:tcPr>
                <w:p>
                  <w:pPr>
                    <w:pStyle w:val="Compact"/>
                  </w:pPr>
                  <w:r>
                    <w:rPr>
                      <w:sz w:val="14"/>
                    </w:rPr>
                    <w:t xml:space="preserve">100.0%</w:t>
                  </w:r>
                </w:p>
              </w:tc>
              <w:tc>
                <w:tcPr>
                  <w:tcW w:type="dxa" w:w="950"/>
                </w:tcPr>
                <w:p>
                  <w:pPr>
                    <w:pStyle w:val="Compact"/>
                  </w:pPr>
                  <w:r>
                    <w:rPr>
                      <w:sz w:val="14"/>
                    </w:rPr>
                    <w:t xml:space="preserve">100.0%</w:t>
                  </w:r>
                </w:p>
              </w:tc>
            </w:tr>
            <w:tr>
              <w:tc>
                <w:tcPr>
                  <w:tcW w:type="dxa" w:w="2360"/>
                </w:tcPr>
                <w:p>
                  <w:pPr>
                    <w:pStyle w:val="Compact"/>
                  </w:pPr>
                  <w:r>
                    <w:rPr>
                      <w:rFonts w:hint="eastAsia"/>
                      <w:sz w:val="14"/>
                    </w:rPr>
                    <w:t xml:space="preserve">仅最近邻构造（无局部搜索）</w:t>
                  </w:r>
                </w:p>
              </w:tc>
              <w:tc>
                <w:tcPr>
                  <w:tcW w:type="dxa" w:w="876"/>
                </w:tcPr>
                <w:p>
                  <w:pPr>
                    <w:pStyle w:val="Compact"/>
                  </w:pPr>
                  <w:r>
                    <w:rPr>
                      <w:sz w:val="14"/>
                    </w:rPr>
                    <w:t xml:space="preserve">100.4%</w:t>
                  </w:r>
                </w:p>
              </w:tc>
              <w:tc>
                <w:tcPr>
                  <w:tcW w:type="dxa" w:w="950"/>
                </w:tcPr>
                <w:p>
                  <w:pPr>
                    <w:pStyle w:val="Compact"/>
                  </w:pPr>
                  <w:r>
                    <w:rPr>
                      <w:sz w:val="14"/>
                    </w:rPr>
                    <w:t xml:space="preserve">100.1%</w:t>
                  </w:r>
                </w:p>
              </w:tc>
              <w:tc>
                <w:tcPr>
                  <w:tcW w:type="dxa" w:w="876"/>
                </w:tcPr>
                <w:p>
                  <w:pPr>
                    <w:pStyle w:val="Compact"/>
                  </w:pPr>
                  <w:r>
                    <w:rPr>
                      <w:sz w:val="14"/>
                    </w:rPr>
                    <w:t xml:space="preserve">101.5%</w:t>
                  </w:r>
                </w:p>
              </w:tc>
              <w:tc>
                <w:tcPr>
                  <w:tcW w:type="dxa" w:w="950"/>
                </w:tcPr>
                <w:p>
                  <w:pPr>
                    <w:pStyle w:val="Compact"/>
                  </w:pPr>
                  <w:r>
                    <w:rPr>
                      <w:b/>
                      <w:bCs/>
                      <w:sz w:val="14"/>
                    </w:rPr>
                    <w:t xml:space="preserve">105.2%</w:t>
                  </w:r>
                </w:p>
              </w:tc>
            </w:tr>
            <w:tr>
              <w:tc>
                <w:tcPr>
                  <w:tcW w:type="dxa" w:w="2360"/>
                </w:tcPr>
                <w:p>
                  <w:pPr>
                    <w:pStyle w:val="Compact"/>
                  </w:pPr>
                  <w:r>
                    <w:rPr>
                      <w:rFonts w:hint="eastAsia"/>
                      <w:sz w:val="14"/>
                    </w:rPr>
                    <w:t xml:space="preserve">去</w:t>
                  </w:r>
                  <w:r>
                    <w:rPr>
                      <w:sz w:val="14"/>
                    </w:rPr>
                    <w:t xml:space="preserve"> Or-opt</w:t>
                  </w:r>
                </w:p>
              </w:tc>
              <w:tc>
                <w:tcPr>
                  <w:tcW w:type="dxa" w:w="876"/>
                </w:tcPr>
                <w:p>
                  <w:pPr>
                    <w:pStyle w:val="Compact"/>
                  </w:pPr>
                  <w:r>
                    <w:rPr>
                      <w:sz w:val="14"/>
                    </w:rPr>
                    <w:t xml:space="preserve">100.3%</w:t>
                  </w:r>
                </w:p>
              </w:tc>
              <w:tc>
                <w:tcPr>
                  <w:tcW w:type="dxa" w:w="950"/>
                </w:tcPr>
                <w:p>
                  <w:pPr>
                    <w:pStyle w:val="Compact"/>
                  </w:pPr>
                  <w:r>
                    <w:rPr>
                      <w:sz w:val="14"/>
                    </w:rPr>
                    <w:t xml:space="preserve">100.1%</w:t>
                  </w:r>
                </w:p>
              </w:tc>
              <w:tc>
                <w:tcPr>
                  <w:tcW w:type="dxa" w:w="876"/>
                </w:tcPr>
                <w:p>
                  <w:pPr>
                    <w:pStyle w:val="Compact"/>
                  </w:pPr>
                  <w:r>
                    <w:rPr>
                      <w:sz w:val="14"/>
                    </w:rPr>
                    <w:t xml:space="preserve">100.0%</w:t>
                  </w:r>
                </w:p>
              </w:tc>
              <w:tc>
                <w:tcPr>
                  <w:tcW w:type="dxa" w:w="950"/>
                </w:tcPr>
                <w:p>
                  <w:pPr>
                    <w:pStyle w:val="Compact"/>
                  </w:pPr>
                  <w:r>
                    <w:rPr>
                      <w:b/>
                      <w:bCs/>
                      <w:sz w:val="14"/>
                    </w:rPr>
                    <w:t xml:space="preserve">103.1%</w:t>
                  </w:r>
                </w:p>
              </w:tc>
            </w:tr>
            <w:tr>
              <w:tc>
                <w:tcPr>
                  <w:tcW w:type="dxa" w:w="2360"/>
                </w:tcPr>
                <w:p>
                  <w:pPr>
                    <w:pStyle w:val="Compact"/>
                  </w:pPr>
                  <w:r>
                    <w:rPr>
                      <w:rFonts w:hint="eastAsia"/>
                      <w:sz w:val="14"/>
                    </w:rPr>
                    <w:t xml:space="preserve">去</w:t>
                  </w:r>
                  <w:r>
                    <w:rPr>
                      <w:sz w:val="14"/>
                    </w:rPr>
                    <w:t xml:space="preserve"> 2-opt</w:t>
                  </w:r>
                </w:p>
              </w:tc>
              <w:tc>
                <w:tcPr>
                  <w:tcW w:type="dxa" w:w="876"/>
                </w:tcPr>
                <w:p>
                  <w:pPr>
                    <w:pStyle w:val="Compact"/>
                  </w:pPr>
                  <w:r>
                    <w:rPr>
                      <w:sz w:val="14"/>
                    </w:rPr>
                    <w:t xml:space="preserve">100.1%</w:t>
                  </w:r>
                </w:p>
              </w:tc>
              <w:tc>
                <w:tcPr>
                  <w:tcW w:type="dxa" w:w="950"/>
                </w:tcPr>
                <w:p>
                  <w:pPr>
                    <w:pStyle w:val="Compact"/>
                  </w:pPr>
                  <w:r>
                    <w:rPr>
                      <w:sz w:val="14"/>
                    </w:rPr>
                    <w:t xml:space="preserve">100.0%</w:t>
                  </w:r>
                </w:p>
              </w:tc>
              <w:tc>
                <w:tcPr>
                  <w:tcW w:type="dxa" w:w="876"/>
                </w:tcPr>
                <w:p>
                  <w:pPr>
                    <w:pStyle w:val="Compact"/>
                  </w:pPr>
                  <w:r>
                    <w:rPr>
                      <w:sz w:val="14"/>
                    </w:rPr>
                    <w:t xml:space="preserve">100.9%</w:t>
                  </w:r>
                </w:p>
              </w:tc>
              <w:tc>
                <w:tcPr>
                  <w:tcW w:type="dxa" w:w="950"/>
                </w:tcPr>
                <w:p>
                  <w:pPr>
                    <w:pStyle w:val="Compact"/>
                  </w:pPr>
                  <w:r>
                    <w:rPr>
                      <w:sz w:val="14"/>
                    </w:rPr>
                    <w:t xml:space="preserve">100.2%</w:t>
                  </w:r>
                </w:p>
              </w:tc>
            </w:tr>
            <w:tr>
              <w:tc>
                <w:tcPr>
                  <w:tcW w:type="dxa" w:w="2360"/>
                </w:tcPr>
                <w:p>
                  <w:pPr>
                    <w:pStyle w:val="Compact"/>
                  </w:pPr>
                  <w:r>
                    <w:rPr>
                      <w:rFonts w:hint="eastAsia"/>
                      <w:sz w:val="14"/>
                    </w:rPr>
                    <w:t xml:space="preserve">固定载重（忽略载重-能耗耦合）</w:t>
                  </w:r>
                </w:p>
              </w:tc>
              <w:tc>
                <w:tcPr>
                  <w:tcW w:type="dxa" w:w="876"/>
                </w:tcPr>
                <w:p>
                  <w:pPr>
                    <w:pStyle w:val="Compact"/>
                  </w:pPr>
                  <w:r>
                    <w:rPr>
                      <w:sz w:val="14"/>
                    </w:rPr>
                    <w:t xml:space="preserve">101.7%</w:t>
                  </w:r>
                </w:p>
              </w:tc>
              <w:tc>
                <w:tcPr>
                  <w:tcW w:type="dxa" w:w="950"/>
                </w:tcPr>
                <w:p>
                  <w:pPr>
                    <w:pStyle w:val="Compact"/>
                  </w:pPr>
                  <w:r>
                    <w:rPr>
                      <w:sz w:val="14"/>
                    </w:rPr>
                    <w:t xml:space="preserve">102.4%</w:t>
                  </w:r>
                </w:p>
              </w:tc>
              <w:tc>
                <w:tcPr>
                  <w:tcW w:type="dxa" w:w="876"/>
                </w:tcPr>
                <w:p>
                  <w:pPr>
                    <w:pStyle w:val="Compact"/>
                  </w:pPr>
                  <w:r>
                    <w:rPr>
                      <w:sz w:val="14"/>
                    </w:rPr>
                    <w:t xml:space="preserve">102.1%</w:t>
                  </w:r>
                </w:p>
              </w:tc>
              <w:tc>
                <w:tcPr>
                  <w:tcW w:type="dxa" w:w="950"/>
                </w:tcPr>
                <w:p>
                  <w:pPr>
                    <w:pStyle w:val="Compact"/>
                  </w:pPr>
                  <w:r>
                    <w:rPr>
                      <w:b/>
                      <w:bCs/>
                      <w:sz w:val="14"/>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点回落），与上述省电幅度一节的区间趋势口径一致，应理解为</w:t>
            </w:r>
            <w:r>
              <w:rPr>
                <w:rFonts w:hint="eastAsia"/>
                <w:b/>
                <w:bCs/>
              </w:rPr>
              <w:t xml:space="preserve">区间趋势</w:t>
            </w:r>
            <w:r>
              <w:rPr>
                <w:rFonts w:hint="eastAsia"/>
              </w:rPr>
              <w:t xml:space="preserve">；说明耦合建模的收益在分散分布与较大规模下最为突出；</w:t>
            </w:r>
          </w:p>
          <w:p>
            <w:pPr>
              <w:pStyle w:val="BodyText"/>
            </w:pP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w:t>
            </w:r>
            <w:r>
              <w:rPr>
                <w:rFonts w:hint="eastAsia"/>
              </w:rPr>
              <w:t xml:space="preserve">2-opt（去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+0.0%，方向相反），故此处只就</w:t>
            </w:r>
            <w:r>
              <w:t xml:space="preserve"> 20 </w:t>
            </w:r>
            <w:r>
              <w:rPr>
                <w:rFonts w:hint="eastAsia"/>
              </w:rPr>
              <w:t xml:space="preserve">点规模给出结论。</w:t>
            </w:r>
          </w:p>
          <w:p>
            <w:pPr>
              <w:pStyle w:val="BodyText"/>
            </w:pP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p>
            <w:pPr>
              <w:pStyle w:val="Heading3"/>
            </w:pP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ms，即在目标点数</w:t>
            </w:r>
            <w:r>
              <w:t xml:space="preserve"> 20 </w:t>
            </w:r>
            <w:r>
              <w:rPr>
                <w:rFonts w:hint="eastAsia"/>
              </w:rPr>
              <w:t xml:space="preserve">以内均在秒以下（毫秒量级），满足在线重算需求（图</w:t>
            </w:r>
            <w:r>
              <w:t xml:space="preserve"> </w:t>
            </w:r>
            <w:r>
              <w:rPr>
                <w:rFonts w:hint="eastAsia"/>
              </w:rPr>
              <w:t xml:space="preserve">7）；</w:t>
            </w:r>
            <w:r>
              <w:rPr>
                <w:rFonts w:hint="eastAsia"/>
                <w:b/>
                <w:bCs/>
              </w:rPr>
              <w:t xml:space="preserve">精确模式的耗时见下文精确求解模式的覆盖范围与性能</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4.49 / 10.71 / 43.29 / 715.84 ms。</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，而本方法（降级模式）是能量目标下的启发式，二者目标与终止条件均不同，故上述数字仅用于说明量级差异，不作为严格的性能优势证据。此外，图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：以能耗为目标会使总几何距离有所增加。实测本方法的几何距离相对几何最优路线：Solomon</w:t>
            </w:r>
            <w:r>
              <w:t xml:space="preserve"> </w:t>
            </w:r>
            <w:r>
              <w:rPr>
                <w:rFonts w:hint="eastAsia"/>
              </w:rPr>
              <w:t xml:space="preserve">组</w:t>
            </w:r>
            <w:r>
              <w:t xml:space="preserve"> 3 </w:t>
            </w:r>
            <w:r>
              <w:rPr>
                <w:rFonts w:hint="eastAsia"/>
              </w:rPr>
              <w:t xml:space="preserve">个实例分别为</w:t>
            </w:r>
            <w:r>
              <w:t xml:space="preserve"> </w:t>
            </w:r>
            <w:r>
              <w:rPr>
                <w:rFonts w:hint="eastAsia"/>
              </w:rPr>
              <w:t xml:space="preserve">+6.7%、+3.2%、+15.4%；自建组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实例上给出可行路线；唯一例外为电量紧张组的种子</w:t>
            </w:r>
            <w:r>
              <w:t xml:space="preserve"> </w:t>
            </w:r>
            <w:r>
              <w:rPr>
                <w:rFonts w:hint="eastAsia"/>
              </w:rPr>
              <w:t xml:space="preserve">9——该实例中本方法在构造阶段未找到可行点，返回部分路线并标记不可行（见上文技术方案部分</w:t>
            </w:r>
            <w:r>
              <w:t xml:space="preserve"> </w:t>
            </w:r>
            <w:r>
              <w:rPr>
                <w:rFonts w:hint="eastAsia"/>
              </w:rPr>
              <w:t xml:space="preserve">S2）。</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存在可行方向（等效电量距离</w:t>
            </w:r>
            <w:r>
              <w:t xml:space="preserve"> 34979.2 </w:t>
            </w:r>
            <w:r>
              <w:rPr>
                <w:rFonts w:hint="eastAsia"/>
              </w:rPr>
              <w:t xml:space="preserve">m，占等效电量距离预算</w:t>
            </w:r>
            <w:r>
              <w:t xml:space="preserve"> </w:t>
            </w:r>
            <w:r>
              <w:rPr>
                <w:rFonts w:hint="eastAsia"/>
              </w:rPr>
              <w:t xml:space="preserve">99.94%），而本方法未搜索到任何可行解。即：</w:t>
            </w:r>
            <w:r>
              <w:rPr>
                <w:rFonts w:hint="eastAsia"/>
                <w:b/>
                <w:bCs/>
              </w:rPr>
              <w:t xml:space="preserve">在该实例上本方法劣于几何最优基线</w:t>
            </w:r>
            <w:r>
              <w:rPr>
                <w:rFonts w:hint="eastAsia"/>
              </w:rPr>
              <w:t xml:space="preserve">，这是本方法的已知局限——当电量接近饱和（本例占用预算</w:t>
            </w:r>
            <w:r>
              <w:t xml:space="preserve"> </w:t>
            </w:r>
            <w:r>
              <w:rPr>
                <w:rFonts w:hint="eastAsia"/>
              </w:rPr>
              <w:t xml:space="preserve">99.94%）时，基于贪心构造的启发式可能因早期选择不当而无法构造出可行解；能量感知精确动态规划在该实例上可求得可行解（34497.1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402"/>
              <w:gridCol w:w="1870"/>
              <w:gridCol w:w="1738"/>
            </w:tblGrid>
            <w:tr>
              <w:trPr>
                <w:tblHeader w:val="on"/>
              </w:trPr>
              <w:tc>
                <w:tcPr>
                  <w:tcW w:type="dxa" w:w="2402"/>
                </w:tcPr>
                <w:p>
                  <w:pPr>
                    <w:pStyle w:val="Compact"/>
                  </w:pPr>
                  <w:r>
                    <w:rPr>
                      <w:rFonts w:hint="eastAsia"/>
                      <w:sz w:val="13"/>
                    </w:rPr>
                    <w:t xml:space="preserve">对照对象</w:t>
                  </w:r>
                </w:p>
              </w:tc>
              <w:tc>
                <w:tcPr>
                  <w:tcW w:type="dxa" w:w="1870"/>
                </w:tcPr>
                <w:p>
                  <w:pPr>
                    <w:pStyle w:val="Compact"/>
                  </w:pPr>
                  <w:r>
                    <w:rPr>
                      <w:rFonts w:hint="eastAsia"/>
                      <w:sz w:val="13"/>
                    </w:rPr>
                    <w:t xml:space="preserve">该对照输出不可行路线的实例</w:t>
                  </w:r>
                </w:p>
              </w:tc>
              <w:tc>
                <w:tcPr>
                  <w:tcW w:type="dxa" w:w="1738"/>
                </w:tcPr>
                <w:p>
                  <w:pPr>
                    <w:pStyle w:val="Compact"/>
                  </w:pPr>
                  <w:r>
                    <w:rPr>
                      <w:rFonts w:hint="eastAsia"/>
                      <w:sz w:val="13"/>
                    </w:rPr>
                    <w:t xml:space="preserve">本方法在相同实例上的结果</w:t>
                  </w:r>
                </w:p>
              </w:tc>
            </w:tr>
            <w:tr>
              <w:tc>
                <w:tcPr>
                  <w:tcW w:type="dxa" w:w="2402"/>
                </w:tcPr>
                <w:p>
                  <w:pPr>
                    <w:pStyle w:val="Compact"/>
                  </w:pPr>
                  <w:r>
                    <w:rPr>
                      <w:rFonts w:hint="eastAsia"/>
                      <w:sz w:val="13"/>
                    </w:rPr>
                    <w:t xml:space="preserve">几何最优（按求解器返回的回路方向）</w:t>
                  </w:r>
                </w:p>
              </w:tc>
              <w:tc>
                <w:tcPr>
                  <w:tcW w:type="dxa" w:w="1870"/>
                </w:tcPr>
                <w:p>
                  <w:pPr>
                    <w:pStyle w:val="Compact"/>
                  </w:pPr>
                  <w:r>
                    <w:rPr>
                      <w:rFonts w:hint="eastAsia"/>
                      <w:sz w:val="13"/>
                    </w:rPr>
                    <w:t xml:space="preserve">种子</w:t>
                  </w:r>
                  <w:r>
                    <w:rPr>
                      <w:sz w:val="13"/>
                    </w:rPr>
                    <w:t xml:space="preserve"> </w:t>
                  </w:r>
                  <w:r>
                    <w:rPr>
                      <w:rFonts w:hint="eastAsia"/>
                      <w:sz w:val="13"/>
                    </w:rPr>
                    <w:t xml:space="preserve">9（1</w:t>
                  </w:r>
                  <w:r>
                    <w:rPr>
                      <w:sz w:val="13"/>
                    </w:rPr>
                    <w:t xml:space="preserve"> </w:t>
                  </w:r>
                  <w:r>
                    <w:rPr>
                      <w:rFonts w:hint="eastAsia"/>
                      <w:sz w:val="13"/>
                    </w:rPr>
                    <w:t xml:space="preserve">例）</w:t>
                  </w:r>
                </w:p>
              </w:tc>
              <w:tc>
                <w:tcPr>
                  <w:tcW w:type="dxa" w:w="1738"/>
                </w:tcPr>
                <w:p>
                  <w:pPr>
                    <w:pStyle w:val="Compact"/>
                  </w:pPr>
                  <w:r>
                    <w:rPr>
                      <w:rFonts w:hint="eastAsia"/>
                      <w:sz w:val="13"/>
                    </w:rPr>
                    <w:t xml:space="preserve">同样不可行（未体现优势）</w:t>
                  </w:r>
                </w:p>
              </w:tc>
            </w:tr>
            <w:tr>
              <w:tc>
                <w:tcPr>
                  <w:tcW w:type="dxa" w:w="2402"/>
                </w:tcPr>
                <w:p>
                  <w:pPr>
                    <w:pStyle w:val="Compact"/>
                  </w:pPr>
                  <w:r>
                    <w:rPr>
                      <w:rFonts w:hint="eastAsia"/>
                      <w:sz w:val="13"/>
                    </w:rPr>
                    <w:t xml:space="preserve">通用求解器基线</w:t>
                  </w:r>
                  <w:r>
                    <w:rPr>
                      <w:sz w:val="13"/>
                    </w:rPr>
                    <w:t xml:space="preserve"> PyVRP</w:t>
                  </w:r>
                </w:p>
              </w:tc>
              <w:tc>
                <w:tcPr>
                  <w:tcW w:type="dxa" w:w="1870"/>
                </w:tcPr>
                <w:p>
                  <w:pPr>
                    <w:pStyle w:val="Compact"/>
                  </w:pPr>
                  <w:r>
                    <w:rPr>
                      <w:rFonts w:hint="eastAsia"/>
                      <w:sz w:val="13"/>
                    </w:rPr>
                    <w:t xml:space="preserve">种子</w:t>
                  </w:r>
                  <w:r>
                    <w:rPr>
                      <w:sz w:val="13"/>
                    </w:rPr>
                    <w:t xml:space="preserve"> </w:t>
                  </w:r>
                  <w:r>
                    <w:rPr>
                      <w:rFonts w:hint="eastAsia"/>
                      <w:sz w:val="13"/>
                    </w:rPr>
                    <w:t xml:space="preserve">4、7（2</w:t>
                  </w:r>
                  <w:r>
                    <w:rPr>
                      <w:sz w:val="13"/>
                    </w:rPr>
                    <w:t xml:space="preserve"> </w:t>
                  </w:r>
                  <w:r>
                    <w:rPr>
                      <w:rFonts w:hint="eastAsia"/>
                      <w:sz w:val="13"/>
                    </w:rPr>
                    <w:t xml:space="preserve">例）</w:t>
                  </w:r>
                </w:p>
              </w:tc>
              <w:tc>
                <w:tcPr>
                  <w:tcW w:type="dxa" w:w="1738"/>
                </w:tcPr>
                <w:p>
                  <w:pPr>
                    <w:pStyle w:val="Compact"/>
                  </w:pPr>
                  <w:r>
                    <w:rPr>
                      <w:rFonts w:hint="eastAsia"/>
                      <w:sz w:val="13"/>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969"/>
              <w:gridCol w:w="1243"/>
              <w:gridCol w:w="1798"/>
            </w:tblGrid>
            <w:tr>
              <w:trPr>
                <w:tblHeader w:val="on"/>
              </w:trPr>
              <w:tc>
                <w:tcPr>
                  <w:tcW w:type="dxa" w:w="2969"/>
                </w:tcPr>
                <w:p>
                  <w:pPr>
                    <w:pStyle w:val="Compact"/>
                  </w:pPr>
                  <w:r>
                    <w:rPr>
                      <w:rFonts w:hint="eastAsia"/>
                      <w:sz w:val="13"/>
                    </w:rPr>
                    <w:t xml:space="preserve">对照对象</w:t>
                  </w:r>
                </w:p>
              </w:tc>
              <w:tc>
                <w:tcPr>
                  <w:tcW w:type="dxa" w:w="1243"/>
                </w:tcPr>
                <w:p>
                  <w:pPr>
                    <w:pStyle w:val="Compact"/>
                  </w:pPr>
                  <w:r>
                    <w:rPr>
                      <w:rFonts w:hint="eastAsia"/>
                      <w:sz w:val="13"/>
                    </w:rPr>
                    <w:t xml:space="preserve">该对照的不可行实例</w:t>
                  </w:r>
                </w:p>
              </w:tc>
              <w:tc>
                <w:tcPr>
                  <w:tcW w:type="dxa" w:w="1798"/>
                </w:tcPr>
                <w:p>
                  <w:pPr>
                    <w:pStyle w:val="Compact"/>
                  </w:pPr>
                  <w:r>
                    <w:rPr>
                      <w:rFonts w:hint="eastAsia"/>
                      <w:sz w:val="13"/>
                    </w:rPr>
                    <w:t xml:space="preserve">本方法相对该基线的表现</w:t>
                  </w:r>
                </w:p>
              </w:tc>
            </w:tr>
            <w:tr>
              <w:tc>
                <w:tcPr>
                  <w:tcW w:type="dxa" w:w="2969"/>
                </w:tcPr>
                <w:p>
                  <w:pPr>
                    <w:pStyle w:val="Compact"/>
                  </w:pPr>
                  <w:r>
                    <w:rPr>
                      <w:rFonts w:hint="eastAsia"/>
                      <w:sz w:val="13"/>
                    </w:rPr>
                    <w:t xml:space="preserve">几何最优回路（两方向中就可行且能耗更低者择优）</w:t>
                  </w:r>
                </w:p>
              </w:tc>
              <w:tc>
                <w:tcPr>
                  <w:tcW w:type="dxa" w:w="1243"/>
                </w:tcPr>
                <w:p>
                  <w:pPr>
                    <w:pStyle w:val="Compact"/>
                  </w:pPr>
                  <w:r>
                    <w:rPr>
                      <w:sz w:val="13"/>
                    </w:rPr>
                    <w:t xml:space="preserve">0 </w:t>
                  </w:r>
                  <w:r>
                    <w:rPr>
                      <w:rFonts w:hint="eastAsia"/>
                      <w:sz w:val="13"/>
                    </w:rPr>
                    <w:t xml:space="preserve">例</w:t>
                  </w:r>
                </w:p>
              </w:tc>
              <w:tc>
                <w:tcPr>
                  <w:tcW w:type="dxa" w:w="1798"/>
                </w:tcPr>
                <w:p>
                  <w:pPr>
                    <w:pStyle w:val="Compact"/>
                  </w:pPr>
                  <w:r>
                    <w:rPr>
                      <w:rFonts w:hint="eastAsia"/>
                      <w:sz w:val="13"/>
                    </w:rPr>
                    <w:t xml:space="preserve">在种子</w:t>
                  </w:r>
                  <w:r>
                    <w:rPr>
                      <w:sz w:val="13"/>
                    </w:rPr>
                    <w:t xml:space="preserve"> 9 </w:t>
                  </w:r>
                  <w:r>
                    <w:rPr>
                      <w:rFonts w:hint="eastAsia"/>
                      <w:sz w:val="13"/>
                    </w:rPr>
                    <w:t xml:space="preserve">上本方法劣于该基线</w:t>
                  </w:r>
                </w:p>
              </w:tc>
            </w:tr>
          </w:tbl>
          <w:p>
            <w:pPr>
              <w:pStyle w:val="BodyText"/>
            </w:pPr>
            <w:r>
              <w:rPr>
                <w:rFonts w:hint="eastAsia"/>
              </w:rPr>
              <w:t xml:space="preserve">故本节不作“零误判”“避免不可行”之类的概括性主张：本方法在可行性上相对几何最优基线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；其可行性方面的可对照收益仅存在于与通用求解器基线的比较中（2</w:t>
            </w:r>
            <w:r>
              <w:t xml:space="preserve"> </w:t>
            </w:r>
            <w:r>
              <w:rPr>
                <w:rFonts w:hint="eastAsia"/>
              </w:rPr>
              <w:t xml:space="preserve">例）。</w:t>
            </w:r>
          </w:p>
          <w:p>
            <w:pPr>
              <w:pStyle w:val="Heading3"/>
            </w:pP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整个适用规模内可在线求得全局最优”这一项（见上文技术方案部分的模式选择与精确求解模式）。</w:t>
            </w:r>
          </w:p>
          <w:p>
            <w:pPr>
              <w:pStyle w:val="BodyText"/>
            </w:pPr>
            <w:r>
              <w:rPr>
                <w:rFonts w:hint="eastAsia"/>
              </w:rPr>
              <w:t xml:space="preserve">本发明的精确模式在整个适用规模区间（</w:t>
            </w:r>
            <m:oMath>
              <m:r>
                <m:t>n</m:t>
              </m:r>
              <m:r>
                <m:rPr>
                  <m:sty m:val="p"/>
                </m:rPr>
                <m:t>≤</m:t>
              </m:r>
              <m:r>
                <m:t>20</m:t>
              </m:r>
            </m:oMath>
            <w:r>
              <w:rPr>
                <w:rFonts w:hint="eastAsia"/>
              </w:rPr>
              <w:t xml:space="preserve">）内可</w:t>
            </w:r>
            <w:r>
              <w:rPr>
                <w:rFonts w:hint="eastAsia"/>
                <w:b/>
                <w:bCs/>
              </w:rPr>
              <w:t xml:space="preserve">在线求得全局最优</w:t>
            </w:r>
            <w:r>
              <w:rPr>
                <w:rFonts w:hint="eastAsia"/>
              </w:rPr>
              <w:t xml:space="preserve">，且全部落在服务预算以内。实测数据（测试环境：单线程桌面计算机，主频与内存为一般办公机量级；实例为随机分布、尺度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419"/>
              <w:gridCol w:w="656"/>
              <w:gridCol w:w="656"/>
              <w:gridCol w:w="656"/>
              <w:gridCol w:w="656"/>
              <w:gridCol w:w="656"/>
              <w:gridCol w:w="656"/>
              <w:gridCol w:w="656"/>
            </w:tblGrid>
            <w:tr>
              <w:trPr>
                <w:tblHeader w:val="on"/>
              </w:trPr>
              <w:tc>
                <w:tcPr>
                  <w:tcW w:type="dxa" w:w="1419"/>
                </w:tcPr>
                <w:p>
                  <w:pPr>
                    <w:pStyle w:val="Compact"/>
                  </w:pPr>
                  <w:r>
                    <w:rPr>
                      <w:rFonts w:hint="eastAsia"/>
                      <w:sz w:val="18"/>
                    </w:rPr>
                    <w:t xml:space="preserve">目标点数</w:t>
                  </w:r>
                  <w:r>
                    <w:rPr>
                      <w:sz w:val="18"/>
                    </w:rPr>
                    <w:t xml:space="preserve"> </w:t>
                  </w:r>
                  <m:oMath>
                    <m:r>
                      <m:t>n</m:t>
                    </m:r>
                  </m:oMath>
                </w:p>
              </w:tc>
              <w:tc>
                <w:tcPr>
                  <w:tcW w:type="dxa" w:w="656"/>
                </w:tcPr>
                <w:p>
                  <w:pPr>
                    <w:pStyle w:val="Compact"/>
                  </w:pPr>
                  <w:r>
                    <w:rPr>
                      <w:sz w:val="18"/>
                    </w:rPr>
                    <w:t xml:space="preserve">14</w:t>
                  </w:r>
                </w:p>
              </w:tc>
              <w:tc>
                <w:tcPr>
                  <w:tcW w:type="dxa" w:w="656"/>
                </w:tcPr>
                <w:p>
                  <w:pPr>
                    <w:pStyle w:val="Compact"/>
                  </w:pPr>
                  <w:r>
                    <w:rPr>
                      <w:sz w:val="18"/>
                    </w:rPr>
                    <w:t xml:space="preserve">15</w:t>
                  </w:r>
                </w:p>
              </w:tc>
              <w:tc>
                <w:tcPr>
                  <w:tcW w:type="dxa" w:w="656"/>
                </w:tcPr>
                <w:p>
                  <w:pPr>
                    <w:pStyle w:val="Compact"/>
                  </w:pPr>
                  <w:r>
                    <w:rPr>
                      <w:sz w:val="18"/>
                    </w:rPr>
                    <w:t xml:space="preserve">16</w:t>
                  </w:r>
                </w:p>
              </w:tc>
              <w:tc>
                <w:tcPr>
                  <w:tcW w:type="dxa" w:w="656"/>
                </w:tcPr>
                <w:p>
                  <w:pPr>
                    <w:pStyle w:val="Compact"/>
                  </w:pPr>
                  <w:r>
                    <w:rPr>
                      <w:sz w:val="18"/>
                    </w:rPr>
                    <w:t xml:space="preserve">17</w:t>
                  </w:r>
                </w:p>
              </w:tc>
              <w:tc>
                <w:tcPr>
                  <w:tcW w:type="dxa" w:w="656"/>
                </w:tcPr>
                <w:p>
                  <w:pPr>
                    <w:pStyle w:val="Compact"/>
                  </w:pPr>
                  <w:r>
                    <w:rPr>
                      <w:sz w:val="18"/>
                    </w:rPr>
                    <w:t xml:space="preserve">18</w:t>
                  </w:r>
                </w:p>
              </w:tc>
              <w:tc>
                <w:tcPr>
                  <w:tcW w:type="dxa" w:w="656"/>
                </w:tcPr>
                <w:p>
                  <w:pPr>
                    <w:pStyle w:val="Compact"/>
                  </w:pPr>
                  <w:r>
                    <w:rPr>
                      <w:sz w:val="18"/>
                    </w:rPr>
                    <w:t xml:space="preserve">19</w:t>
                  </w:r>
                </w:p>
              </w:tc>
              <w:tc>
                <w:tcPr>
                  <w:tcW w:type="dxa" w:w="656"/>
                </w:tcPr>
                <w:p>
                  <w:pPr>
                    <w:pStyle w:val="Compact"/>
                  </w:pPr>
                  <w:r>
                    <w:rPr>
                      <w:sz w:val="18"/>
                    </w:rPr>
                    <w:t xml:space="preserve">20</w:t>
                  </w:r>
                </w:p>
              </w:tc>
            </w:tr>
            <w:tr>
              <w:tc>
                <w:tcPr>
                  <w:tcW w:type="dxa" w:w="1419"/>
                </w:tcPr>
                <w:p>
                  <w:pPr>
                    <w:pStyle w:val="Compact"/>
                  </w:pPr>
                  <w:r>
                    <w:rPr>
                      <w:rFonts w:hint="eastAsia"/>
                      <w:sz w:val="18"/>
                    </w:rPr>
                    <w:t xml:space="preserve">耗时中位</w:t>
                  </w:r>
                  <w:r>
                    <w:rPr>
                      <w:sz w:val="18"/>
                    </w:rPr>
                    <w:t xml:space="preserve"> (s)</w:t>
                  </w:r>
                </w:p>
              </w:tc>
              <w:tc>
                <w:tcPr>
                  <w:tcW w:type="dxa" w:w="656"/>
                </w:tcPr>
                <w:p>
                  <w:pPr>
                    <w:pStyle w:val="Compact"/>
                  </w:pPr>
                  <w:r>
                    <w:rPr>
                      <w:sz w:val="18"/>
                    </w:rPr>
                    <w:t xml:space="preserve">0.053</w:t>
                  </w:r>
                </w:p>
              </w:tc>
              <w:tc>
                <w:tcPr>
                  <w:tcW w:type="dxa" w:w="656"/>
                </w:tcPr>
                <w:p>
                  <w:pPr>
                    <w:pStyle w:val="Compact"/>
                  </w:pPr>
                  <w:r>
                    <w:rPr>
                      <w:sz w:val="18"/>
                    </w:rPr>
                    <w:t xml:space="preserve">0.071</w:t>
                  </w:r>
                </w:p>
              </w:tc>
              <w:tc>
                <w:tcPr>
                  <w:tcW w:type="dxa" w:w="656"/>
                </w:tcPr>
                <w:p>
                  <w:pPr>
                    <w:pStyle w:val="Compact"/>
                  </w:pPr>
                  <w:r>
                    <w:rPr>
                      <w:sz w:val="18"/>
                    </w:rPr>
                    <w:t xml:space="preserve">0.112</w:t>
                  </w:r>
                </w:p>
              </w:tc>
              <w:tc>
                <w:tcPr>
                  <w:tcW w:type="dxa" w:w="656"/>
                </w:tcPr>
                <w:p>
                  <w:pPr>
                    <w:pStyle w:val="Compact"/>
                  </w:pPr>
                  <w:r>
                    <w:rPr>
                      <w:sz w:val="18"/>
                    </w:rPr>
                    <w:t xml:space="preserve">0.206</w:t>
                  </w:r>
                </w:p>
              </w:tc>
              <w:tc>
                <w:tcPr>
                  <w:tcW w:type="dxa" w:w="656"/>
                </w:tcPr>
                <w:p>
                  <w:pPr>
                    <w:pStyle w:val="Compact"/>
                  </w:pPr>
                  <w:r>
                    <w:rPr>
                      <w:sz w:val="18"/>
                    </w:rPr>
                    <w:t xml:space="preserve">0.421</w:t>
                  </w:r>
                </w:p>
              </w:tc>
              <w:tc>
                <w:tcPr>
                  <w:tcW w:type="dxa" w:w="656"/>
                </w:tcPr>
                <w:p>
                  <w:pPr>
                    <w:pStyle w:val="Compact"/>
                  </w:pPr>
                  <w:r>
                    <w:rPr>
                      <w:sz w:val="18"/>
                    </w:rPr>
                    <w:t xml:space="preserve">0.743</w:t>
                  </w:r>
                </w:p>
              </w:tc>
              <w:tc>
                <w:tcPr>
                  <w:tcW w:type="dxa" w:w="656"/>
                </w:tcPr>
                <w:p>
                  <w:pPr>
                    <w:pStyle w:val="Compact"/>
                  </w:pPr>
                  <w:r>
                    <w:rPr>
                      <w:sz w:val="18"/>
                    </w:rPr>
                    <w:t xml:space="preserve">1.774</w:t>
                  </w:r>
                </w:p>
              </w:tc>
            </w:tr>
            <w:tr>
              <w:tc>
                <w:tcPr>
                  <w:tcW w:type="dxa" w:w="1419"/>
                </w:tcPr>
                <w:p>
                  <w:pPr>
                    <w:pStyle w:val="Compact"/>
                  </w:pPr>
                  <w:r>
                    <w:rPr>
                      <w:rFonts w:hint="eastAsia"/>
                      <w:sz w:val="18"/>
                    </w:rPr>
                    <w:t xml:space="preserve">峰值内存</w:t>
                  </w:r>
                  <w:r>
                    <w:rPr>
                      <w:sz w:val="18"/>
                    </w:rPr>
                    <w:t xml:space="preserve"> (MB)</w:t>
                  </w:r>
                </w:p>
              </w:tc>
              <w:tc>
                <w:tcPr>
                  <w:tcW w:type="dxa" w:w="656"/>
                </w:tcPr>
                <w:p>
                  <w:pPr>
                    <w:pStyle w:val="Compact"/>
                  </w:pPr>
                  <w:r>
                    <w:rPr>
                      <w:sz w:val="18"/>
                    </w:rPr>
                    <w:t xml:space="preserve">2.5</w:t>
                  </w:r>
                </w:p>
              </w:tc>
              <w:tc>
                <w:tcPr>
                  <w:tcW w:type="dxa" w:w="656"/>
                </w:tcPr>
                <w:p>
                  <w:pPr>
                    <w:pStyle w:val="Compact"/>
                  </w:pPr>
                  <w:r>
                    <w:rPr>
                      <w:sz w:val="18"/>
                    </w:rPr>
                    <w:t xml:space="preserve">5.2</w:t>
                  </w:r>
                </w:p>
              </w:tc>
              <w:tc>
                <w:tcPr>
                  <w:tcW w:type="dxa" w:w="656"/>
                </w:tcPr>
                <w:p>
                  <w:pPr>
                    <w:pStyle w:val="Compact"/>
                  </w:pPr>
                  <w:r>
                    <w:rPr>
                      <w:sz w:val="18"/>
                    </w:rPr>
                    <w:t xml:space="preserve">9.5</w:t>
                  </w:r>
                </w:p>
              </w:tc>
              <w:tc>
                <w:tcPr>
                  <w:tcW w:type="dxa" w:w="656"/>
                </w:tcPr>
                <w:p>
                  <w:pPr>
                    <w:pStyle w:val="Compact"/>
                  </w:pPr>
                  <w:r>
                    <w:rPr>
                      <w:sz w:val="18"/>
                    </w:rPr>
                    <w:t xml:space="preserve">19.1</w:t>
                  </w:r>
                </w:p>
              </w:tc>
              <w:tc>
                <w:tcPr>
                  <w:tcW w:type="dxa" w:w="656"/>
                </w:tcPr>
                <w:p>
                  <w:pPr>
                    <w:pStyle w:val="Compact"/>
                  </w:pPr>
                  <w:r>
                    <w:rPr>
                      <w:sz w:val="18"/>
                    </w:rPr>
                    <w:t xml:space="preserve">36.7</w:t>
                  </w:r>
                </w:p>
              </w:tc>
              <w:tc>
                <w:tcPr>
                  <w:tcW w:type="dxa" w:w="656"/>
                </w:tcPr>
                <w:p>
                  <w:pPr>
                    <w:pStyle w:val="Compact"/>
                  </w:pPr>
                  <w:r>
                    <w:rPr>
                      <w:sz w:val="18"/>
                    </w:rPr>
                    <w:t xml:space="preserve">75.4</w:t>
                  </w:r>
                </w:p>
              </w:tc>
              <w:tc>
                <w:tcPr>
                  <w:tcW w:type="dxa" w:w="656"/>
                </w:tcPr>
                <w:p>
                  <w:pPr>
                    <w:pStyle w:val="Compact"/>
                  </w:pPr>
                  <w:r>
                    <w:rPr>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；耗时与峰值内存均约按每点</w:t>
            </w:r>
            <w:r>
              <w:t xml:space="preserve"> 2 </w:t>
            </w:r>
            <w:r>
              <w:rPr>
                <w:rFonts w:hint="eastAsia"/>
              </w:rPr>
              <w:t xml:space="preserve">倍增长。上表内存为峰值口径，且为运行层内存分配峰值，未计运行环境与库的常驻开销，绝对数值可能偏低。）</w:t>
            </w:r>
          </w:p>
          <w:p>
            <w:pPr>
              <w:pStyle w:val="Compact"/>
              <w:numPr>
                <w:ilvl w:val="0"/>
                <w:numId w:val="1017"/>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7"/>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7"/>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7"/>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，下界可采纳性逐状态验证（见上文技术方案部分精确求解模式）。</w:t>
            </w:r>
          </w:p>
          <w:p>
            <w:pPr>
              <w:pStyle w:val="Heading3"/>
            </w:pP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种子，共</w:t>
            </w:r>
            <w:r>
              <w:t xml:space="preserve"> 70 </w:t>
            </w:r>
            <w:r>
              <w:rPr>
                <w:rFonts w:hint="eastAsia"/>
              </w:rPr>
              <w:t xml:space="preserve">个；配置同上文技术方案部分）上，将降级模式的解与精确模式（S5）求得的</w:t>
            </w:r>
            <w:r>
              <w:rPr>
                <w:rFonts w:hint="eastAsia"/>
                <w:b/>
                <w:bCs/>
              </w:rPr>
              <w:t xml:space="preserve">真实最优</w:t>
            </w:r>
            <w:r>
              <w:rPr>
                <w:rFonts w:hint="eastAsia"/>
              </w:rPr>
              <w:t xml:space="preserve">逐一比对：</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3408"/>
              <w:gridCol w:w="2602"/>
            </w:tblGrid>
            <w:tr>
              <w:trPr>
                <w:tblHeader w:val="on"/>
              </w:trPr>
              <w:tc>
                <w:tcPr>
                  <w:tcW w:type="dxa" w:w="3408"/>
                </w:tcPr>
                <w:p>
                  <w:pPr>
                    <w:pStyle w:val="Compact"/>
                  </w:pPr>
                  <w:r>
                    <w:rPr>
                      <w:rFonts w:hint="eastAsia"/>
                      <w:sz w:val="19"/>
                    </w:rPr>
                    <w:t xml:space="preserve">指标</w:t>
                  </w:r>
                </w:p>
              </w:tc>
              <w:tc>
                <w:tcPr>
                  <w:tcW w:type="dxa" w:w="2602"/>
                </w:tcPr>
                <w:p>
                  <w:pPr>
                    <w:pStyle w:val="Compact"/>
                  </w:pPr>
                  <w:r>
                    <w:rPr>
                      <w:rFonts w:hint="eastAsia"/>
                      <w:sz w:val="19"/>
                    </w:rPr>
                    <w:t xml:space="preserve">数值</w:t>
                  </w:r>
                </w:p>
              </w:tc>
            </w:tr>
            <w:tr>
              <w:tc>
                <w:tcPr>
                  <w:tcW w:type="dxa" w:w="3408"/>
                </w:tcPr>
                <w:p>
                  <w:pPr>
                    <w:pStyle w:val="Compact"/>
                  </w:pPr>
                  <w:r>
                    <w:rPr>
                      <w:rFonts w:hint="eastAsia"/>
                      <w:sz w:val="19"/>
                    </w:rPr>
                    <w:t xml:space="preserve">与精确最优</w:t>
                  </w:r>
                  <w:r>
                    <w:rPr>
                      <w:rFonts w:hint="eastAsia"/>
                      <w:b/>
                      <w:bCs/>
                      <w:sz w:val="19"/>
                    </w:rPr>
                    <w:t xml:space="preserve">序列完全相同</w:t>
                  </w:r>
                </w:p>
              </w:tc>
              <w:tc>
                <w:tcPr>
                  <w:tcW w:type="dxa" w:w="2602"/>
                </w:tcPr>
                <w:p>
                  <w:pPr>
                    <w:pStyle w:val="Compact"/>
                  </w:pPr>
                  <w:r>
                    <w:rPr>
                      <w:rFonts w:hint="eastAsia"/>
                      <w:sz w:val="19"/>
                    </w:rPr>
                    <w:t xml:space="preserve">45/69（</w:t>
                  </w:r>
                  <w:r>
                    <w:rPr>
                      <w:b/>
                      <w:bCs/>
                      <w:sz w:val="19"/>
                    </w:rPr>
                    <w:t xml:space="preserve">65.2%</w:t>
                  </w:r>
                  <w:r>
                    <w:rPr>
                      <w:rFonts w:hint="eastAsia"/>
                      <w:sz w:val="19"/>
                    </w:rPr>
                    <w:t xml:space="preserve">）</w:t>
                  </w:r>
                </w:p>
              </w:tc>
            </w:tr>
            <w:tr>
              <w:tc>
                <w:tcPr>
                  <w:tcW w:type="dxa" w:w="3408"/>
                </w:tcPr>
                <w:p>
                  <w:pPr>
                    <w:pStyle w:val="Compact"/>
                  </w:pPr>
                  <w:r>
                    <w:rPr>
                      <w:rFonts w:hint="eastAsia"/>
                      <w:sz w:val="19"/>
                    </w:rPr>
                    <w:t xml:space="preserve">距最优</w:t>
                  </w:r>
                  <w:r>
                    <w:rPr>
                      <w:sz w:val="19"/>
                    </w:rPr>
                    <w:t xml:space="preserve"> </w:t>
                  </w:r>
                  <m:oMath>
                    <m:r>
                      <m:rPr>
                        <m:sty m:val="p"/>
                      </m:rPr>
                      <m:t>≤</m:t>
                    </m:r>
                    <m:r>
                      <m:t>2</m:t>
                    </m:r>
                    <m:r>
                      <m:rPr>
                        <m:sty m:val="p"/>
                      </m:rPr>
                      <m:t>%</m:t>
                    </m:r>
                  </m:oMath>
                </w:p>
              </w:tc>
              <w:tc>
                <w:tcPr>
                  <w:tcW w:type="dxa" w:w="2602"/>
                </w:tcPr>
                <w:p>
                  <w:pPr>
                    <w:pStyle w:val="Compact"/>
                  </w:pPr>
                  <w:r>
                    <w:rPr>
                      <w:rFonts w:hint="eastAsia"/>
                      <w:sz w:val="19"/>
                    </w:rPr>
                    <w:t xml:space="preserve">67/69（</w:t>
                  </w:r>
                  <w:r>
                    <w:rPr>
                      <w:b/>
                      <w:bCs/>
                      <w:sz w:val="19"/>
                    </w:rPr>
                    <w:t xml:space="preserve">97.1%</w:t>
                  </w:r>
                  <w:r>
                    <w:rPr>
                      <w:rFonts w:hint="eastAsia"/>
                      <w:sz w:val="19"/>
                    </w:rPr>
                    <w:t xml:space="preserve">）</w:t>
                  </w:r>
                </w:p>
              </w:tc>
            </w:tr>
            <w:tr>
              <w:tc>
                <w:tcPr>
                  <w:tcW w:type="dxa" w:w="3408"/>
                </w:tcPr>
                <w:p>
                  <w:pPr>
                    <w:pStyle w:val="Compact"/>
                  </w:pPr>
                  <w:r>
                    <w:rPr>
                      <w:rFonts w:hint="eastAsia"/>
                      <w:sz w:val="19"/>
                    </w:rPr>
                    <w:t xml:space="preserve">平均差距（相对最优）</w:t>
                  </w:r>
                </w:p>
              </w:tc>
              <w:tc>
                <w:tcPr>
                  <w:tcW w:type="dxa" w:w="2602"/>
                </w:tcPr>
                <w:p>
                  <w:pPr>
                    <w:pStyle w:val="Compact"/>
                  </w:pPr>
                  <w:r>
                    <w:rPr>
                      <w:b/>
                      <w:bCs/>
                      <w:sz w:val="19"/>
                    </w:rPr>
                    <w:t xml:space="preserve">0.429%</w:t>
                  </w:r>
                </w:p>
              </w:tc>
            </w:tr>
            <w:tr>
              <w:tc>
                <w:tcPr>
                  <w:tcW w:type="dxa" w:w="3408"/>
                </w:tcPr>
                <w:p>
                  <w:pPr>
                    <w:pStyle w:val="Compact"/>
                  </w:pPr>
                  <w:r>
                    <w:rPr>
                      <w:rFonts w:hint="eastAsia"/>
                      <w:sz w:val="19"/>
                    </w:rPr>
                    <w:t xml:space="preserve">最大差距</w:t>
                  </w:r>
                </w:p>
              </w:tc>
              <w:tc>
                <w:tcPr>
                  <w:tcW w:type="dxa" w:w="2602"/>
                </w:tcPr>
                <w:p>
                  <w:pPr>
                    <w:pStyle w:val="Compact"/>
                  </w:pPr>
                  <w:r>
                    <w:rPr>
                      <w:sz w:val="19"/>
                    </w:rP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个降级模式未构造出可行解（而精确模式可判定并求出可行解），故上表统计基于其余</w:t>
            </w:r>
            <w:r>
              <w:t xml:space="preserve"> </w:t>
            </w:r>
            <w:r>
              <w:rPr>
                <w:b/>
                <w:bCs/>
              </w:rPr>
              <w:t xml:space="preserve">69</w:t>
            </w:r>
            <w:r>
              <w:t xml:space="preserve"> </w:t>
            </w:r>
            <w:r>
              <w:rPr>
                <w:rFonts w:hint="eastAsia"/>
              </w:rPr>
              <w:t xml:space="preserve">个两模式均可行的实例。本表所用可行性判据为</w:t>
            </w:r>
            <w:r>
              <w:rPr>
                <w:rFonts w:hint="eastAsia"/>
                <w:b/>
                <w:bCs/>
              </w:rPr>
              <w:t xml:space="preserve">全程累计能耗不超过电池容量</w:t>
            </w:r>
            <w:r>
              <w:rPr>
                <w:rFonts w:hint="eastAsia"/>
              </w:rPr>
              <w:t xml:space="preserve">（见上文技术方案部分）。</w:t>
            </w:r>
          </w:p>
          <w:p>
            <w:pPr>
              <w:pStyle w:val="FirstParagraph"/>
            </w:pPr>
            <w:r>
              <w:rPr>
                <w:rFonts w:hint="eastAsia"/>
                <w:b/>
                <w:bCs/>
              </w:rPr>
              <w:t xml:space="preserve">（2）差距上界（仅执行降级模式时可得，对任意实例成立）</w:t>
            </w:r>
            <w:r>
              <w:rPr>
                <w:rFonts w:hint="eastAsia"/>
              </w:rPr>
              <w:t xml:space="preserve">。若预算不足以完成精确求解，则可由求解过程中的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（见上文技术方案部分可采纳下界剪枝，取未访问集合为全部目标点）给出降级解与最优解差距的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rPr>
                <w:rFonts w:hint="eastAsia"/>
              </w:rPr>
              <w:t xml:space="preserve">（且对全部实例均成立、即恒不小于实测差距）。因此该上界的价值在于</w:t>
            </w:r>
            <w:r>
              <w:rPr>
                <w:rFonts w:hint="eastAsia"/>
                <w:b/>
                <w:bCs/>
              </w:rPr>
              <w:t xml:space="preserve">提供质量保证的形式</w:t>
            </w:r>
            <w:r>
              <w:rPr>
                <w:rFonts w:hint="eastAsia"/>
              </w:rPr>
              <w:t xml:space="preserve">（调用方据此可知“离最优至多差多少”），而非其紧致性。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2%，平均差距不足</w:t>
            </w:r>
            <w:r>
              <w:t xml:space="preserve"> </w:t>
            </w:r>
            <w:r>
              <w:rPr>
                <w:rFonts w:hint="eastAsia"/>
              </w:rPr>
              <w:t xml:space="preserve">0.5%；仅个别实例（最大</w:t>
            </w:r>
            <w:r>
              <w:t xml:space="preserve"> </w:t>
            </w:r>
            <w:r>
              <w:rPr>
                <w:rFonts w:hint="eastAsia"/>
              </w:rPr>
              <w:t xml:space="preserve">8.6%）差距较大。降级模式不提供最优性保证；上列</w:t>
            </w:r>
            <w:r>
              <w:t xml:space="preserve"> (1) </w:t>
            </w:r>
            <w:r>
              <w:rPr>
                <w:rFonts w:hint="eastAsia"/>
              </w:rPr>
              <w:t xml:space="preserve">的百分比为在给定实例组上的实测结果，不能推广为任意实例的质量上界；(2)</w:t>
            </w:r>
            <w:r>
              <w:t xml:space="preserve"> </w:t>
            </w:r>
            <w:r>
              <w:rPr>
                <w:rFonts w:hint="eastAsia"/>
              </w:rPr>
              <w:t xml:space="preserve">的上界虽对任意实例成立，但如上所述较松。此外，在电量接近饱和的极端实例（见上文求解性能与可行性）上，降级模式甚至可能</w:t>
            </w:r>
            <w:r>
              <w:rPr>
                <w:rFonts w:hint="eastAsia"/>
                <w:b/>
                <w:bCs/>
              </w:rPr>
              <w:t xml:space="preserve">未能构造出已存在的可行解</w:t>
            </w:r>
            <w:r>
              <w:rPr>
                <w:rFonts w:hint="eastAsia"/>
              </w:rPr>
              <w:t xml:space="preserve">——保留精确模式的意义即在于此：精确模式判定“不存在可行解”或给出确切最优，是可信任的。</w:t>
            </w:r>
          </w:p>
          <w:p>
            <w:pPr>
              <w:pStyle w:val="Heading3"/>
            </w:pP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0、标准机型）上，仅改变传入的</w:t>
            </w:r>
            <w:r>
              <w:rPr>
                <w:rFonts w:hint="eastAsia"/>
                <w:b/>
                <w:bCs/>
              </w:rPr>
              <w:t xml:space="preserve">时间预算</w:t>
            </w:r>
            <w:r>
              <w:rPr>
                <w:rFonts w:hint="eastAsia"/>
              </w:rPr>
              <w:t xml:space="preserve">，观察模式选择与结果（实测）：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553"/>
              <w:gridCol w:w="1553"/>
              <w:gridCol w:w="1553"/>
              <w:gridCol w:w="1351"/>
            </w:tblGrid>
            <w:tr>
              <w:trPr>
                <w:tblHeader w:val="on"/>
              </w:trPr>
              <w:tc>
                <w:tcPr>
                  <w:tcW w:type="dxa" w:w="1553"/>
                </w:tcPr>
                <w:p>
                  <w:pPr>
                    <w:pStyle w:val="Compact"/>
                  </w:pPr>
                  <w:r>
                    <w:rPr>
                      <w:rFonts w:hint="eastAsia"/>
                      <w:sz w:val="19"/>
                    </w:rPr>
                    <w:t xml:space="preserve">时间预算</w:t>
                  </w:r>
                </w:p>
              </w:tc>
              <w:tc>
                <w:tcPr>
                  <w:tcW w:type="dxa" w:w="1553"/>
                </w:tcPr>
                <w:p>
                  <w:pPr>
                    <w:pStyle w:val="Compact"/>
                  </w:pPr>
                  <w:r>
                    <w:rPr>
                      <w:rFonts w:hint="eastAsia"/>
                      <w:sz w:val="19"/>
                    </w:rPr>
                    <w:t xml:space="preserve">选中模式</w:t>
                  </w:r>
                </w:p>
              </w:tc>
              <w:tc>
                <w:tcPr>
                  <w:tcW w:type="dxa" w:w="1553"/>
                </w:tcPr>
                <w:p>
                  <w:pPr>
                    <w:pStyle w:val="Compact"/>
                  </w:pPr>
                  <w:r>
                    <w:rPr>
                      <w:rFonts w:hint="eastAsia"/>
                      <w:sz w:val="19"/>
                    </w:rPr>
                    <w:t xml:space="preserve">求解耗时</w:t>
                  </w:r>
                </w:p>
              </w:tc>
              <w:tc>
                <w:tcPr>
                  <w:tcW w:type="dxa" w:w="1351"/>
                </w:tcPr>
                <w:p>
                  <w:pPr>
                    <w:pStyle w:val="Compact"/>
                  </w:pPr>
                  <w:r>
                    <w:rPr>
                      <w:rFonts w:hint="eastAsia"/>
                      <w:sz w:val="19"/>
                    </w:rPr>
                    <w:t xml:space="preserve">总能耗</w:t>
                  </w:r>
                </w:p>
              </w:tc>
            </w:tr>
            <w:tr>
              <w:tc>
                <w:tcPr>
                  <w:tcW w:type="dxa" w:w="1553"/>
                </w:tcPr>
                <w:p>
                  <w:pPr>
                    <w:pStyle w:val="Compact"/>
                  </w:pPr>
                  <w:r>
                    <w:rPr>
                      <w:sz w:val="19"/>
                    </w:rPr>
                    <w:t xml:space="preserve">5.0 s</w:t>
                  </w:r>
                </w:p>
              </w:tc>
              <w:tc>
                <w:tcPr>
                  <w:tcW w:type="dxa" w:w="1553"/>
                </w:tcPr>
                <w:p>
                  <w:pPr>
                    <w:pStyle w:val="Compact"/>
                  </w:pPr>
                  <w:r>
                    <w:rPr>
                      <w:rFonts w:hint="eastAsia"/>
                      <w:sz w:val="19"/>
                    </w:rPr>
                    <w:t xml:space="preserve">精确模式</w:t>
                  </w:r>
                </w:p>
              </w:tc>
              <w:tc>
                <w:tcPr>
                  <w:tcW w:type="dxa" w:w="1553"/>
                </w:tcPr>
                <w:p>
                  <w:pPr>
                    <w:pStyle w:val="Compact"/>
                  </w:pPr>
                  <w:r>
                    <w:rPr>
                      <w:sz w:val="19"/>
                    </w:rPr>
                    <w:t xml:space="preserve">1.96 s</w:t>
                  </w:r>
                </w:p>
              </w:tc>
              <w:tc>
                <w:tcPr>
                  <w:tcW w:type="dxa" w:w="1351"/>
                </w:tcPr>
                <w:p>
                  <w:pPr>
                    <w:pStyle w:val="Compact"/>
                  </w:pPr>
                  <w:r>
                    <w:rPr>
                      <w:b/>
                      <w:bCs/>
                      <w:sz w:val="19"/>
                    </w:rPr>
                    <w:t xml:space="preserve">1420</w:t>
                  </w:r>
                </w:p>
              </w:tc>
            </w:tr>
            <w:tr>
              <w:tc>
                <w:tcPr>
                  <w:tcW w:type="dxa" w:w="1553"/>
                </w:tcPr>
                <w:p>
                  <w:pPr>
                    <w:pStyle w:val="Compact"/>
                  </w:pPr>
                  <w:r>
                    <w:rPr>
                      <w:sz w:val="19"/>
                    </w:rPr>
                    <w:t xml:space="preserve">0.5 s</w:t>
                  </w:r>
                </w:p>
              </w:tc>
              <w:tc>
                <w:tcPr>
                  <w:tcW w:type="dxa" w:w="1553"/>
                </w:tcPr>
                <w:p>
                  <w:pPr>
                    <w:pStyle w:val="Compact"/>
                  </w:pPr>
                  <w:r>
                    <w:rPr>
                      <w:rFonts w:hint="eastAsia"/>
                      <w:sz w:val="19"/>
                    </w:rPr>
                    <w:t xml:space="preserve">降级模式</w:t>
                  </w:r>
                </w:p>
              </w:tc>
              <w:tc>
                <w:tcPr>
                  <w:tcW w:type="dxa" w:w="1553"/>
                </w:tcPr>
                <w:p>
                  <w:pPr>
                    <w:pStyle w:val="Compact"/>
                  </w:pPr>
                  <w:r>
                    <w:rPr>
                      <w:b/>
                      <w:bCs/>
                      <w:sz w:val="19"/>
                    </w:rPr>
                    <w:t xml:space="preserve">0.10 s</w:t>
                  </w:r>
                </w:p>
              </w:tc>
              <w:tc>
                <w:tcPr>
                  <w:tcW w:type="dxa" w:w="1351"/>
                </w:tcPr>
                <w:p>
                  <w:pPr>
                    <w:pStyle w:val="Compact"/>
                  </w:pPr>
                  <w:r>
                    <w:rPr>
                      <w:sz w:val="19"/>
                    </w:rP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1490）——上界越紧、剪枝越强，故降级模式</w:t>
            </w:r>
            <w:r>
              <w:rPr>
                <w:rFonts w:hint="eastAsia"/>
                <w:b/>
                <w:bCs/>
              </w:rPr>
              <w:t xml:space="preserve">加速</w:t>
            </w:r>
            <w:r>
              <w:rPr>
                <w:rFonts w:hint="eastAsia"/>
              </w:rPr>
              <w:t xml:space="preserve">了精确模式；而精确模式给出的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降级解的质量（+4.9%），即两模式互为支撑，而非彼此替代的两条独立路径。</w:t>
            </w:r>
          </w:p>
          <w:p>
            <w:pPr>
              <w:pStyle w:val="Heading3"/>
            </w:pP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倍）；预算不足时自动降级为启发式，0.10</w:t>
            </w:r>
            <w:r>
              <w:t xml:space="preserve"> s </w:t>
            </w:r>
            <w:r>
              <w:rPr>
                <w:rFonts w:hint="eastAsia"/>
              </w:rPr>
              <w:t xml:space="preserve">内返回可行解（见上文精确求解模式的覆盖范围与性能、两模式协同的实测）；</w:t>
            </w:r>
          </w:p>
          <w:p>
            <w:pPr>
              <w:pStyle w:val="BodyText"/>
            </w:pP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差距——70</w:t>
            </w:r>
            <w:r>
              <w:t xml:space="preserve">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个（65.2%）直接命中最优、67</w:t>
            </w:r>
            <w:r>
              <w:t xml:space="preserve">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8.643%）；预算不足以执行精确求解时，可由可采纳下界给出差距</w:t>
            </w:r>
            <w:r>
              <w:rPr>
                <w:rFonts w:hint="eastAsia"/>
                <w:b/>
                <w:bCs/>
              </w:rPr>
              <w:t xml:space="preserve">上界</w:t>
            </w:r>
            <w:r>
              <w:rPr>
                <w:rFonts w:hint="eastAsia"/>
              </w:rPr>
              <w:t xml:space="preserve">（对任意实例成立，但实测较松：均值约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，不构成任意实例的质量上界（见上文降级模式的质量信息）；</w:t>
            </w:r>
          </w:p>
          <w:p>
            <w:pPr>
              <w:pStyle w:val="BodyText"/>
            </w:pP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41.6%~94.2%，从而加速精确模式），精确模式作最优保证与可行性判定（确切量化降级解），协同关系经实测验证（见上文精确求解模式的覆盖范围与性能、两模式协同的实测）；</w:t>
            </w:r>
          </w:p>
          <w:p>
            <w:pPr>
              <w:pStyle w:val="BodyText"/>
            </w:pP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p>
          <w:p>
            <w:pPr>
              <w:pStyle w:val="BodyText"/>
            </w:pP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个可行；相对</w:t>
            </w:r>
            <w:r>
              <w:rPr>
                <w:rFonts w:hint="eastAsia"/>
                <w:b/>
                <w:bCs/>
              </w:rPr>
              <w:t xml:space="preserve">通用求解器基线</w:t>
            </w:r>
            <w:r>
              <w:rPr>
                <w:rFonts w:hint="eastAsia"/>
              </w:rPr>
              <w:t xml:space="preserve">避免了</w:t>
            </w:r>
            <w:r>
              <w:t xml:space="preserve"> 2 </w:t>
            </w:r>
            <w:r>
              <w:rPr>
                <w:rFonts w:hint="eastAsia"/>
              </w:rPr>
              <w:t xml:space="preserve">例不可行输出；但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个电量近饱和实例上劣于该基线（见上文求解性能与可行性）。</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附图要求</w:t>
            </w:r>
          </w:p>
          <w:p>
            <w:pPr>
              <w:jc w:val="both"/>
              <w:rPr>
                <w:bCs/>
                <w:i w:val="0"/>
                <w:iCs/>
                <w:sz w:val="21"/>
                <w:szCs w:val="21"/>
              </w:rPr>
            </w:pPr>
            <w:r>
              <w:rPr>
                <w:rFonts w:hint="eastAsia"/>
                <w:bCs/>
                <w:i w:val="0"/>
                <w:iCs/>
                <w:sz w:val="21"/>
                <w:szCs w:val="21"/>
              </w:rPr>
              <w:t>（实用新型必须有附图，发明专利可以有附图）</w:t>
            </w:r>
          </w:p>
        </w:tc>
        <w:tc>
          <w:tcPr>
            <w:tcW w:w="6610" w:type="dxa"/>
            <w:gridSpan w:val="8"/>
            <w:vAlign w:val="center"/>
          </w:tcPr>
          <w:p>
            <w:pPr>
              <w:jc w:val="both"/>
              <w:rPr>
                <w:bCs/>
                <w:i w:val="0"/>
                <w:iCs/>
                <w:sz w:val="21"/>
                <w:szCs w:val="21"/>
              </w:rPr>
            </w:pPr>
            <w:r>
              <w:rPr>
                <w:rFonts w:hint="eastAsia"/>
                <w:bCs/>
                <w:i w:val="0"/>
                <w:iCs/>
                <w:sz w:val="21"/>
                <w:szCs w:val="21"/>
              </w:rPr>
              <w:t>1）请提供</w:t>
            </w:r>
            <w:r>
              <w:rPr>
                <w:rFonts w:hint="eastAsia"/>
                <w:bCs/>
                <w:i w:val="0"/>
                <w:iCs/>
                <w:color w:val="FF0000"/>
                <w:sz w:val="21"/>
                <w:szCs w:val="21"/>
              </w:rPr>
              <w:t>可编辑</w:t>
            </w:r>
            <w:r>
              <w:rPr>
                <w:rFonts w:hint="eastAsia"/>
                <w:bCs/>
                <w:i w:val="0"/>
                <w:iCs/>
                <w:sz w:val="21"/>
                <w:szCs w:val="21"/>
              </w:rPr>
              <w:t>的图形文件（</w:t>
            </w:r>
            <w:r>
              <w:rPr>
                <w:rFonts w:hint="eastAsia"/>
                <w:bCs/>
                <w:i w:val="0"/>
                <w:iCs/>
                <w:color w:val="FF0000"/>
                <w:sz w:val="21"/>
                <w:szCs w:val="21"/>
              </w:rPr>
              <w:t>Autocad，三维图纸或者VISIO图等格式</w:t>
            </w:r>
            <w:r>
              <w:rPr>
                <w:rFonts w:hint="eastAsia"/>
                <w:bCs/>
                <w:i w:val="0"/>
                <w:iCs/>
                <w:sz w:val="21"/>
                <w:szCs w:val="21"/>
              </w:rPr>
              <w:t>）；</w:t>
            </w:r>
          </w:p>
          <w:p>
            <w:pPr>
              <w:jc w:val="both"/>
              <w:rPr>
                <w:bCs/>
                <w:i w:val="0"/>
                <w:iCs/>
                <w:sz w:val="21"/>
                <w:szCs w:val="21"/>
              </w:rPr>
            </w:pPr>
            <w:r>
              <w:rPr>
                <w:rFonts w:hint="eastAsia"/>
                <w:bCs/>
                <w:i w:val="0"/>
                <w:iCs/>
                <w:sz w:val="21"/>
                <w:szCs w:val="21"/>
              </w:rPr>
              <w:t>2）对于结构相对复杂的技术方案，建议提供</w:t>
            </w:r>
            <w:r>
              <w:rPr>
                <w:rFonts w:hint="eastAsia"/>
                <w:bCs/>
                <w:i w:val="0"/>
                <w:iCs/>
                <w:color w:val="FF0000"/>
                <w:sz w:val="21"/>
                <w:szCs w:val="21"/>
              </w:rPr>
              <w:t>结构爆炸图</w:t>
            </w:r>
            <w:r>
              <w:rPr>
                <w:rFonts w:hint="eastAsia"/>
                <w:bCs/>
                <w:i w:val="0"/>
                <w:iCs/>
                <w:sz w:val="21"/>
                <w:szCs w:val="21"/>
              </w:rPr>
              <w:t>；</w:t>
            </w:r>
          </w:p>
          <w:p>
            <w:pPr>
              <w:jc w:val="both"/>
              <w:rPr>
                <w:bCs/>
                <w:i w:val="0"/>
                <w:iCs/>
                <w:sz w:val="21"/>
                <w:szCs w:val="21"/>
              </w:rPr>
            </w:pPr>
            <w:r>
              <w:rPr>
                <w:rFonts w:hint="eastAsia"/>
                <w:bCs/>
                <w:i w:val="0"/>
                <w:iCs/>
                <w:sz w:val="21"/>
                <w:szCs w:val="21"/>
              </w:rPr>
              <w:t>3）图中每个组成部件需标注标号，</w:t>
            </w:r>
            <w:r>
              <w:rPr>
                <w:rFonts w:hint="eastAsia"/>
                <w:bCs/>
                <w:i w:val="0"/>
                <w:iCs/>
                <w:color w:val="FF0000"/>
                <w:sz w:val="21"/>
                <w:szCs w:val="21"/>
              </w:rPr>
              <w:t>必须删除尺寸、公差等，不同图中同一部件须用同一标号标注</w:t>
            </w:r>
            <w:r>
              <w:rPr>
                <w:rFonts w:hint="eastAsia"/>
                <w:bCs/>
                <w:i w:val="0"/>
                <w:iCs/>
                <w:sz w:val="21"/>
                <w:szCs w:val="21"/>
              </w:rPr>
              <w:t>。</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Cs/>
                <w:i w:val="0"/>
                <w:iCs/>
                <w:sz w:val="21"/>
                <w:szCs w:val="21"/>
              </w:rPr>
            </w:pPr>
            <w:r>
              <w:rPr>
                <w:rFonts w:hint="eastAsia"/>
                <w:b/>
                <w:bCs/>
                <w:i w:val="0"/>
                <w:iCs/>
                <w:sz w:val="21"/>
                <w:szCs w:val="21"/>
              </w:rPr>
              <w:t>其他要求</w:t>
            </w:r>
          </w:p>
        </w:tc>
        <w:tc>
          <w:tcPr>
            <w:tcW w:w="6610" w:type="dxa"/>
            <w:gridSpan w:val="8"/>
            <w:vAlign w:val="center"/>
          </w:tcPr>
          <w:p>
            <w:pPr>
              <w:jc w:val="both"/>
              <w:rPr>
                <w:bCs/>
                <w:i w:val="0"/>
                <w:iCs/>
                <w:sz w:val="21"/>
                <w:szCs w:val="21"/>
              </w:rPr>
            </w:pPr>
            <w:r>
              <w:rPr>
                <w:rFonts w:hint="eastAsia"/>
                <w:bCs/>
                <w:i w:val="0"/>
                <w:iCs/>
                <w:sz w:val="21"/>
                <w:szCs w:val="21"/>
              </w:rPr>
              <w:t>1）专利必须是一个完整的技术方案，应阐述具体技术手段，不能只有原理或只做功能介绍；</w:t>
            </w:r>
          </w:p>
          <w:p>
            <w:pPr>
              <w:jc w:val="both"/>
              <w:rPr>
                <w:bCs/>
                <w:i w:val="0"/>
                <w:iCs/>
                <w:sz w:val="21"/>
                <w:szCs w:val="21"/>
              </w:rPr>
            </w:pPr>
            <w:r>
              <w:rPr>
                <w:rFonts w:hint="eastAsia"/>
                <w:bCs/>
                <w:i w:val="0"/>
                <w:iCs/>
                <w:sz w:val="21"/>
                <w:szCs w:val="21"/>
              </w:rPr>
              <w:t>2）技术方案必须充分公开，以本领域技术人员不需付出创造性劳动即可实现为准，不能有任何保留，但认为需要保密的地方可在交底书中注明，由专利代理人酌情考虑处理。</w:t>
            </w:r>
          </w:p>
          <w:p>
            <w:pPr>
              <w:jc w:val="both"/>
              <w:rPr>
                <w:bCs/>
                <w:i w:val="0"/>
                <w:iCs/>
                <w:sz w:val="21"/>
                <w:szCs w:val="21"/>
              </w:rPr>
            </w:pPr>
            <w:r>
              <w:rPr>
                <w:rFonts w:hint="eastAsia"/>
                <w:bCs/>
                <w:i w:val="0"/>
                <w:iCs/>
                <w:sz w:val="21"/>
                <w:szCs w:val="21"/>
              </w:rPr>
              <w:t>3）材料越详细越好，尤其本专利的核心部分，需要充分、详细地进行说明，以便代理人能顺利快速的理解申请人的技术材料，也有利于保障专利的顺利授权。材料不够详细，最严重的结果就是专利无法授权。</w:t>
            </w:r>
          </w:p>
          <w:p>
            <w:pPr>
              <w:jc w:val="both"/>
              <w:rPr>
                <w:bCs/>
                <w:i w:val="0"/>
                <w:iCs/>
                <w:sz w:val="21"/>
                <w:szCs w:val="21"/>
              </w:rPr>
            </w:pPr>
            <w:r>
              <w:rPr>
                <w:rFonts w:hint="eastAsia"/>
                <w:bCs/>
                <w:i w:val="0"/>
                <w:iCs/>
                <w:sz w:val="21"/>
                <w:szCs w:val="21"/>
              </w:rPr>
              <w:t>4）发明人可以在以下网站上检索相关专利（可全文下载专利）</w:t>
            </w:r>
          </w:p>
          <w:p>
            <w:pPr>
              <w:jc w:val="both"/>
              <w:rPr>
                <w:bCs/>
                <w:i w:val="0"/>
                <w:iCs/>
                <w:sz w:val="21"/>
                <w:szCs w:val="21"/>
              </w:rPr>
            </w:pPr>
            <w:r>
              <w:rPr>
                <w:bCs/>
                <w:i w:val="0"/>
                <w:iCs/>
                <w:sz w:val="21"/>
                <w:szCs w:val="21"/>
              </w:rPr>
              <w:t>1. www.soopat.com;</w:t>
            </w:r>
          </w:p>
          <w:p>
            <w:pPr>
              <w:jc w:val="both"/>
              <w:rPr>
                <w:bCs/>
                <w:i w:val="0"/>
                <w:iCs/>
                <w:sz w:val="21"/>
                <w:szCs w:val="21"/>
              </w:rPr>
            </w:pPr>
            <w:r>
              <w:rPr>
                <w:rFonts w:hint="eastAsia"/>
                <w:bCs/>
                <w:i w:val="0"/>
                <w:iCs/>
                <w:sz w:val="21"/>
                <w:szCs w:val="21"/>
              </w:rPr>
              <w:t>2.专利局官网，</w:t>
            </w:r>
            <w:r>
              <w:fldChar w:fldCharType="begin"/>
            </w:r>
            <w:r>
              <w:instrText xml:space="preserve"> HYPERLINK "http://www.sipo.gov.cn" </w:instrText>
            </w:r>
            <w:r>
              <w:fldChar w:fldCharType="separate"/>
            </w:r>
            <w:r>
              <w:rPr>
                <w:rStyle w:val="5"/>
                <w:rFonts w:hint="eastAsia"/>
                <w:bCs/>
                <w:i w:val="0"/>
                <w:iCs/>
                <w:sz w:val="21"/>
                <w:szCs w:val="21"/>
              </w:rPr>
              <w:t>www.sipo.gov.cn</w:t>
            </w:r>
            <w:r>
              <w:rPr>
                <w:rStyle w:val="5"/>
                <w:rFonts w:hint="eastAsia"/>
                <w:bCs/>
                <w:i w:val="0"/>
                <w:iCs/>
                <w:sz w:val="21"/>
                <w:szCs w:val="21"/>
              </w:rPr>
              <w:fldChar w:fldCharType="end"/>
            </w:r>
          </w:p>
          <w:p>
            <w:pPr>
              <w:jc w:val="both"/>
              <w:rPr>
                <w:bCs/>
                <w:i w:val="0"/>
                <w:iCs/>
                <w:sz w:val="21"/>
                <w:szCs w:val="21"/>
              </w:rPr>
            </w:pPr>
            <w:r>
              <w:rPr>
                <w:rFonts w:hint="eastAsia"/>
                <w:bCs/>
                <w:i w:val="0"/>
                <w:iCs/>
                <w:sz w:val="21"/>
                <w:szCs w:val="21"/>
              </w:rPr>
              <w:t>5）如有可能，请一并提供相关的参考文献（专利或者非专利）</w:t>
            </w:r>
          </w:p>
          <w:p>
            <w:pPr>
              <w:jc w:val="both"/>
              <w:rPr>
                <w:bCs/>
                <w:i w:val="0"/>
                <w:iCs/>
                <w:sz w:val="21"/>
                <w:szCs w:val="21"/>
              </w:rPr>
            </w:pPr>
          </w:p>
        </w:tc>
      </w:tr>
    </w:tbl>
    <w:p>
      <w:pPr>
        <w:rPr>
          <w:bCs/>
          <w:i w:val="0"/>
          <w:iCs/>
          <w:sz w:val="21"/>
          <w:szCs w:val="21"/>
        </w:rPr>
      </w:pPr>
    </w:p>
    <w:p/>
    <w:p>
      <w:r>
        <w:br w:type="page"/>
      </w:r>
    </w:p>
    <w:p>
      <w:pPr>
        <w:jc w:val="center"/>
      </w:pPr>
      <w:r>
        <w:rPr>
          <w:rFonts w:ascii="Times New Roman" w:hAnsi="Times New Roman" w:eastAsia="黑体"/>
          <w:color w:val="000000"/>
          <w:sz w:val="32"/>
        </w:rPr>
        <w:t>说明书附图</w:t>
      </w:r>
    </w:p>
    <w:p/>
    <w:p>
      <w:pPr>
        <w:jc w:val="center"/>
      </w:pPr>
      <w:r>
        <w:drawing>
          <wp:inline xmlns:a="http://schemas.openxmlformats.org/drawingml/2006/main" xmlns:pic="http://schemas.openxmlformats.org/drawingml/2006/pictur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6"/>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xmlns:a="http://schemas.openxmlformats.org/drawingml/2006/main" xmlns:pic="http://schemas.openxmlformats.org/drawingml/2006/pictur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7"/>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xmlns:a="http://schemas.openxmlformats.org/drawingml/2006/main" xmlns:pic="http://schemas.openxmlformats.org/drawingml/2006/pictur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8"/>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xmlns:a="http://schemas.openxmlformats.org/drawingml/2006/main" xmlns:pic="http://schemas.openxmlformats.org/drawingml/2006/pictur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9"/>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xmlns:a="http://schemas.openxmlformats.org/drawingml/2006/main" xmlns:pic="http://schemas.openxmlformats.org/drawingml/2006/pictur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0"/>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xmlns:a="http://schemas.openxmlformats.org/drawingml/2006/main" xmlns:pic="http://schemas.openxmlformats.org/drawingml/2006/pictur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1"/>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xmlns:a="http://schemas.openxmlformats.org/drawingml/2006/main" xmlns:pic="http://schemas.openxmlformats.org/drawingml/2006/pictur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2"/>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xmlns:a="http://schemas.openxmlformats.org/drawingml/2006/main" xmlns:pic="http://schemas.openxmlformats.org/drawingml/2006/pictur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3"/>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xmlns:a="http://schemas.openxmlformats.org/drawingml/2006/main" xmlns:pic="http://schemas.openxmlformats.org/drawingml/2006/pictur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4"/>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xmlns:a="http://schemas.openxmlformats.org/drawingml/2006/main" xmlns:pic="http://schemas.openxmlformats.org/drawingml/2006/pictur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5"/>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erReference r:id="rId3" w:type="default"/>
      <w:pgSz w:w="11906" w:h="16838"/>
      <w:pgMar w:top="851"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宋三简体">
    <w:altName w:val="宋体"/>
    <w:panose1 w:val="00000000000000000000"/>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985891"/>
    </w:sdtPr>
    <w:sdtContent>
      <w:sdt>
        <w:sdtPr>
          <w:id w:val="171357217"/>
        </w:sdtPr>
        <w:sdtContent>
          <w:p>
            <w:pPr>
              <w:pStyle w:val="2"/>
              <w:jc w:val="center"/>
            </w:pPr>
            <w:r>
              <w:rPr>
                <w:i w:val="0"/>
                <w:lang w:val="zh-CN"/>
              </w:rPr>
              <w:t xml:space="preserve"> </w:t>
            </w:r>
            <w:r>
              <w:rPr>
                <w:b/>
                <w:i w:val="0"/>
                <w:sz w:val="24"/>
                <w:szCs w:val="24"/>
              </w:rPr>
              <w:fldChar w:fldCharType="begin"/>
            </w:r>
            <w:r>
              <w:rPr>
                <w:b/>
                <w:i w:val="0"/>
              </w:rPr>
              <w:instrText xml:space="preserve">PAGE</w:instrText>
            </w:r>
            <w:r>
              <w:rPr>
                <w:b/>
                <w:i w:val="0"/>
                <w:sz w:val="24"/>
                <w:szCs w:val="24"/>
              </w:rPr>
              <w:fldChar w:fldCharType="separate"/>
            </w:r>
            <w:r>
              <w:rPr>
                <w:b/>
                <w:i w:val="0"/>
              </w:rPr>
              <w:t>3</w:t>
            </w:r>
            <w:r>
              <w:rPr>
                <w:b/>
                <w:i w:val="0"/>
                <w:sz w:val="24"/>
                <w:szCs w:val="24"/>
              </w:rPr>
              <w:fldChar w:fldCharType="end"/>
            </w:r>
            <w:r>
              <w:rPr>
                <w:i w:val="0"/>
                <w:lang w:val="zh-CN"/>
              </w:rPr>
              <w:t xml:space="preserve"> / </w:t>
            </w:r>
            <w:r>
              <w:rPr>
                <w:b/>
                <w:i w:val="0"/>
                <w:sz w:val="24"/>
                <w:szCs w:val="24"/>
              </w:rPr>
              <w:fldChar w:fldCharType="begin"/>
            </w:r>
            <w:r>
              <w:rPr>
                <w:b/>
                <w:i w:val="0"/>
              </w:rPr>
              <w:instrText xml:space="preserve">NUMPAGES</w:instrText>
            </w:r>
            <w:r>
              <w:rPr>
                <w:b/>
                <w:i w:val="0"/>
                <w:sz w:val="24"/>
                <w:szCs w:val="24"/>
              </w:rPr>
              <w:fldChar w:fldCharType="separate"/>
            </w:r>
            <w:r>
              <w:rPr>
                <w:b/>
                <w:i w:val="0"/>
              </w:rPr>
              <w:t>4</w:t>
            </w:r>
            <w:r>
              <w:rPr>
                <w:b/>
                <w:i w:val="0"/>
                <w:sz w:val="24"/>
                <w:szCs w:val="24"/>
              </w:rPr>
              <w:fldChar w:fldCharType="end"/>
            </w:r>
          </w:p>
        </w:sdtContent>
      </w:sdt>
    </w:sdtContent>
  </w:sdt>
  <w:p>
    <w:pPr>
      <w:pStyle w:val="2"/>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hmOTNmNzBjZDQyNjJmNWM2MDEzMzA4Mjg3MWQzYmMifQ=="/>
  </w:docVars>
  <w:rsids>
    <w:rsidRoot w:val="3ADD1590"/>
    <w:rsid w:val="3AC55E4D"/>
    <w:rsid w:val="3ADD1590"/>
    <w:rsid w:val="74086461"/>
    <w:rsid w:val="7BA76F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方正宋三简体" w:hAnsi="Arial" w:eastAsia="方正宋三简体" w:cs="Times New Roman"/>
      <w:i/>
      <w:sz w:val="18"/>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footer"/>
    <w:basedOn w:val="1"/>
    <w:unhideWhenUsed/>
    <w:qFormat/>
    <w:uiPriority w:val="99"/>
    <w:pPr>
      <w:tabs>
        <w:tab w:val="center" w:pos="4153"/>
        <w:tab w:val="right" w:pos="8306"/>
      </w:tabs>
      <w:snapToGrid w:val="0"/>
    </w:pPr>
    <w:rPr>
      <w:szCs w:val="18"/>
    </w:rPr>
  </w:style>
  <w:style w:type="character" w:styleId="5">
    <w:name w:val="Hyperlink"/>
    <w:basedOn w:val="4"/>
    <w:unhideWhenUsed/>
    <w:qFormat/>
    <w:uiPriority w:val="99"/>
    <w:rPr>
      <w:color w:val="0563C1" w:themeColor="hyperlink"/>
      <w:u w:val="single"/>
      <w14:textFill>
        <w14:solidFill>
          <w14:schemeClr w14:val="hlink"/>
        </w14:solidFill>
      </w14:textFill>
    </w:rPr>
  </w:style>
  <w:style w:type="paragraph" w:default="1" w:styleId="Normal">
    <w:name w:val="Normal"/>
    <w:qFormat/>
    <w:rPr>
      <w:rFonts w:ascii="Times New Roman" w:hAnsi="Times New Roman" w:eastAsia="宋体" w:cs="Times New Roman"/>
      <w:sz w:val="21"/>
      <w:szCs w:val="21"/>
    </w:rPr>
  </w:style>
  <w:style w:type="paragraph" w:styleId="BodyText">
    <w:name w:val="Body Text"/>
    <w:basedOn w:val="Normal"/>
    <w:link w:val="BodyTextChar"/>
    <w:qFormat/>
    <w:pPr>
      <w:spacing w:line="360" w:lineRule="auto"/>
      <w:ind w:firstLineChars="200" w:firstLine="420"/>
    </w:pPr>
    <w:rPr>
      <w:rFonts w:ascii="Times New Roman" w:hAnsi="Times New Roman" w:eastAsia="宋体" w:cs="Times New Roman"/>
      <w:sz w:val="21"/>
      <w:szCs w:val="21"/>
    </w:rPr>
  </w:style>
  <w:style w:type="paragraph" w:customStyle="1" w:styleId="FirstParagraph">
    <w:name w:val="First Paragraph"/>
    <w:basedOn w:val="BodyText"/>
    <w:next w:val="BodyText"/>
    <w:qFormat/>
    <w:rPr>
      <w:rFonts w:ascii="Times New Roman" w:hAnsi="Times New Roman" w:eastAsia="宋体" w:cs="Times New Roman"/>
      <w:sz w:val="21"/>
      <w:szCs w:val="21"/>
    </w:rPr>
  </w:style>
  <w:style w:type="paragraph" w:customStyle="1" w:styleId="Compact">
    <w:name w:val="Compact"/>
    <w:basedOn w:val="BodyText"/>
    <w:qFormat/>
    <w:pPr>
      <w:spacing w:before="36" w:after="36"/>
    </w:pPr>
    <w:rPr>
      <w:rFonts w:ascii="Times New Roman" w:hAnsi="Times New Roman" w:eastAsia="宋体" w:cs="Times New Roman"/>
      <w:sz w:val="21"/>
      <w:szCs w:val="21"/>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imes New Roman" w:hAnsi="Times New Roman" w:eastAsia="黑体" w:cs="Times New Roman"/>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eastAsia="黑体" w:cs="Times New Roman"/>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eastAsia="黑体" w:cs="Times New Roman"/>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eastAsia="黑体" w:cs="Times New Roman"/>
      <w:sz w:val="24"/>
      <w:szCs w:val="24"/>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eastAsia="黑体" w:cs="Times New Roman"/>
      <w:sz w:val="21"/>
      <w:szCs w:val="21"/>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eastAsia="黑体" w:cs="Times New Roman"/>
      <w:sz w:val="21"/>
      <w:szCs w:val="21"/>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eastAsia="楷体" w:cs="Times New Roman"/>
      <w:sz w:val="21"/>
      <w:szCs w:val="21"/>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rPr>
      <w:rFonts w:ascii="Times New Roman" w:hAnsi="Times New Roman" w:eastAsia="宋体" w:cs="Times New Roman"/>
      <w:sz w:val="21"/>
      <w:szCs w:val="21"/>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Times New Roman" w:hAnsi="Times New Roman" w:eastAsia="宋体" w:cs="Times New Roman"/>
      <w:sz w:val="21"/>
      <w:szCs w:val="21"/>
    </w:rPr>
  </w:style>
  <w:style w:type="paragraph" w:customStyle="1" w:styleId="ImageCaption">
    <w:name w:val="Image Caption"/>
    <w:basedOn w:val="Caption"/>
    <w:rPr>
      <w:rFonts w:ascii="Times New Roman" w:hAnsi="Times New Roman" w:eastAsia="宋体" w:cs="Times New Roman"/>
      <w:sz w:val="21"/>
      <w:szCs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1584</Words>
  <Characters>1663</Characters>
  <Lines>0</Lines>
  <Paragraphs>0</Paragraphs>
  <TotalTime>3</TotalTime>
  <ScaleCrop>false</ScaleCrop>
  <LinksUpToDate>false</LinksUpToDate>
  <CharactersWithSpaces>1802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2022-03-02T02:57:00Z</dcterms:created>
  <dc:creator>chenmengdie</dc:creator>
  <cp:lastModifiedBy>xyhxyhxyh</cp:lastModifiedBy>
  <dcterms:modified xsi:type="dcterms:W3CDTF">2024-06-14T08:19:43Z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A8F9C3D563424F9193C253DF7BCC12A1</vt:lpwstr>
  </property>
</Properties>
</file>