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ic Sans MS" w:cs="Comic Sans MS" w:eastAsia="Comic Sans MS" w:hAnsi="Comic Sans MS"/>
          <w:b w:val="1"/>
          <w:color w:val="ff00ff"/>
          <w:sz w:val="70"/>
          <w:szCs w:val="70"/>
          <w:highlight w:val="red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ff"/>
          <w:sz w:val="70"/>
          <w:szCs w:val="70"/>
          <w:highlight w:val="red"/>
          <w:rtl w:val="0"/>
        </w:rPr>
        <w:t xml:space="preserve">Conteúdo prova do jackson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57277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Montserrat Black" w:cs="Montserrat Black" w:eastAsia="Montserrat Black" w:hAnsi="Montserrat Black"/>
          <w:sz w:val="40"/>
          <w:szCs w:val="40"/>
        </w:rPr>
      </w:pPr>
      <w:r w:rsidDel="00000000" w:rsidR="00000000" w:rsidRPr="00000000">
        <w:rPr>
          <w:rFonts w:ascii="Montserrat Black" w:cs="Montserrat Black" w:eastAsia="Montserrat Black" w:hAnsi="Montserrat Black"/>
          <w:sz w:val="40"/>
          <w:szCs w:val="40"/>
          <w:rtl w:val="0"/>
        </w:rPr>
        <w:t xml:space="preserve">Fluxogramas em geral</w:t>
      </w:r>
    </w:p>
    <w:p w:rsidR="00000000" w:rsidDel="00000000" w:rsidP="00000000" w:rsidRDefault="00000000" w:rsidRPr="00000000" w14:paraId="00000003">
      <w:pPr>
        <w:rPr>
          <w:rFonts w:ascii="Montserrat Black" w:cs="Montserrat Black" w:eastAsia="Montserrat Black" w:hAnsi="Montserrat Black"/>
          <w:sz w:val="40"/>
          <w:szCs w:val="40"/>
        </w:rPr>
      </w:pPr>
      <w:r w:rsidDel="00000000" w:rsidR="00000000" w:rsidRPr="00000000">
        <w:rPr>
          <w:rFonts w:ascii="Montserrat Black" w:cs="Montserrat Black" w:eastAsia="Montserrat Black" w:hAnsi="Montserrat Black"/>
          <w:sz w:val="40"/>
          <w:szCs w:val="40"/>
          <w:rtl w:val="0"/>
        </w:rPr>
        <w:t xml:space="preserve">Variáveis</w:t>
      </w:r>
    </w:p>
    <w:p w:rsidR="00000000" w:rsidDel="00000000" w:rsidP="00000000" w:rsidRDefault="00000000" w:rsidRPr="00000000" w14:paraId="00000004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String: Conjunto de caracteres (não é uma variável primitiva/legacy, ou seja uma variável que veio após a versão 1.2 do java)</w:t>
      </w:r>
    </w:p>
    <w:p w:rsidR="00000000" w:rsidDel="00000000" w:rsidP="00000000" w:rsidRDefault="00000000" w:rsidRPr="00000000" w14:paraId="00000005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char: 1 carácter (só um carácter, tipo a letra “b”)</w:t>
      </w:r>
    </w:p>
    <w:p w:rsidR="00000000" w:rsidDel="00000000" w:rsidP="00000000" w:rsidRDefault="00000000" w:rsidRPr="00000000" w14:paraId="00000007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int: número inteiro (variável usada para manter um número inteiro normalmente curto, ex= “6” ou “7”)</w:t>
      </w:r>
    </w:p>
    <w:p w:rsidR="00000000" w:rsidDel="00000000" w:rsidP="00000000" w:rsidRDefault="00000000" w:rsidRPr="00000000" w14:paraId="00000009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float: número com casas decimais (auto-explicativo, “1.5” “3,7”)</w:t>
      </w:r>
    </w:p>
    <w:p w:rsidR="00000000" w:rsidDel="00000000" w:rsidP="00000000" w:rsidRDefault="00000000" w:rsidRPr="00000000" w14:paraId="0000000A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double: número com casas decimais (mais do que o float, e de novo auto-explicativo, “1,546” “4,568”)</w:t>
      </w:r>
    </w:p>
    <w:p w:rsidR="00000000" w:rsidDel="00000000" w:rsidP="00000000" w:rsidRDefault="00000000" w:rsidRPr="00000000" w14:paraId="0000000C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long: grandes números inteiros (literalmente o int so que pra numero inteiros longos, “57” ou “78”)</w:t>
      </w:r>
    </w:p>
    <w:p w:rsidR="00000000" w:rsidDel="00000000" w:rsidP="00000000" w:rsidRDefault="00000000" w:rsidRPr="00000000" w14:paraId="0000000E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Fira Sans" w:cs="Fira Sans" w:eastAsia="Fira Sans" w:hAnsi="Fira Sans"/>
          <w:sz w:val="24"/>
          <w:szCs w:val="24"/>
        </w:rPr>
      </w:pPr>
      <w:commentRangeStart w:id="0"/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boolean: verdadeiro ou falso (true, false)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Montserrat Black" w:cs="Montserrat Black" w:eastAsia="Montserrat Black" w:hAnsi="Montserrat Black"/>
          <w:sz w:val="40"/>
          <w:szCs w:val="40"/>
          <w:rtl w:val="0"/>
        </w:rPr>
        <w:t xml:space="preserve">Tipos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Classe: É o nível mais alto da hierarquia do código, também pode ser definida como abstração de um objeto (usando de exemplo, ela pode ser tipo a fabricadora de um carro, ou um cachorro)</w:t>
      </w:r>
    </w:p>
    <w:p w:rsidR="00000000" w:rsidDel="00000000" w:rsidP="00000000" w:rsidRDefault="00000000" w:rsidRPr="00000000" w14:paraId="00000012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Objeto: Concretização/redirecionamento da Classe, quando damos 'Valor' aos atributos (pode ser considerado como um controle remoto, você pode criar um objeto chamado controle remoto e pode acessar as funções dele como, ligar, mudar de canal e etc.)</w:t>
      </w:r>
    </w:p>
    <w:p w:rsidR="00000000" w:rsidDel="00000000" w:rsidP="00000000" w:rsidRDefault="00000000" w:rsidRPr="00000000" w14:paraId="00000014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Atributos: Características, podendo ser variáveis ou constantes. (Pode ser a cor de um carro, a marca dele)</w:t>
      </w:r>
    </w:p>
    <w:p w:rsidR="00000000" w:rsidDel="00000000" w:rsidP="00000000" w:rsidRDefault="00000000" w:rsidRPr="00000000" w14:paraId="00000016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Métodos: Funções, as ações que o código irá realizar. (Ex: ligar e desligar algo, piscar, buzinar e etc…)</w:t>
      </w:r>
    </w:p>
    <w:p w:rsidR="00000000" w:rsidDel="00000000" w:rsidP="00000000" w:rsidRDefault="00000000" w:rsidRPr="00000000" w14:paraId="00000018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System in: Entrada de dados (ex: você dá um número para o programa, você digita algo em uma caixa de texto e etc…)</w:t>
      </w:r>
    </w:p>
    <w:p w:rsidR="00000000" w:rsidDel="00000000" w:rsidP="00000000" w:rsidRDefault="00000000" w:rsidRPr="00000000" w14:paraId="0000001A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System out: Saída de dados (ex: o computador roda um método e dá um resultado para você, pode ser um cálculo matemático, uma pesquisa e etc…)</w:t>
      </w:r>
    </w:p>
    <w:p w:rsidR="00000000" w:rsidDel="00000000" w:rsidP="00000000" w:rsidRDefault="00000000" w:rsidRPr="00000000" w14:paraId="0000001B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JOptionPane:</w:t>
      </w:r>
    </w:p>
    <w:p w:rsidR="00000000" w:rsidDel="00000000" w:rsidP="00000000" w:rsidRDefault="00000000" w:rsidRPr="00000000" w14:paraId="0000001D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showMessageDialog(): Método que exibe uma caixa de diálogo informando algo ao usuário (System out) </w:t>
      </w:r>
    </w:p>
    <w:p w:rsidR="00000000" w:rsidDel="00000000" w:rsidP="00000000" w:rsidRDefault="00000000" w:rsidRPr="00000000" w14:paraId="0000001E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showInputDialog(): Método que exibe uma caixa de diálogo pedindo informação ao usuário (System in)</w:t>
      </w:r>
    </w:p>
    <w:p w:rsidR="00000000" w:rsidDel="00000000" w:rsidP="00000000" w:rsidRDefault="00000000" w:rsidRPr="00000000" w14:paraId="0000001F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IDE: Ambiente de desenvolvimento Integrado, é um programa de computador que reúne as ferramentas de apoio para o desenvolvimento de softwares (pode ser o netbeans, o onlinegdb)</w:t>
      </w:r>
    </w:p>
    <w:p w:rsidR="00000000" w:rsidDel="00000000" w:rsidP="00000000" w:rsidRDefault="00000000" w:rsidRPr="00000000" w14:paraId="00000021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Estrutura de tomada de decisão if e else (se, senão)</w:t>
      </w:r>
    </w:p>
    <w:p w:rsidR="00000000" w:rsidDel="00000000" w:rsidP="00000000" w:rsidRDefault="00000000" w:rsidRPr="00000000" w14:paraId="00000023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Estrutura de repetição while (enquanto)</w:t>
      </w:r>
    </w:p>
    <w:p w:rsidR="00000000" w:rsidDel="00000000" w:rsidP="00000000" w:rsidRDefault="00000000" w:rsidRPr="00000000" w14:paraId="00000025">
      <w:pPr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oggrush" w:id="0" w:date="2022-04-28T18:32:04Z"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https://prnt.sc/DVFEpgiaUW6I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Montserrat Black">
    <w:embedBold w:fontKey="{00000000-0000-0000-0000-000000000000}" r:id="rId1" w:subsetted="0"/>
    <w:embedBoldItalic w:fontKey="{00000000-0000-0000-0000-000000000000}" r:id="rId2" w:subsetted="0"/>
  </w:font>
  <w:font w:name="Fira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Black-bold.ttf"/><Relationship Id="rId2" Type="http://schemas.openxmlformats.org/officeDocument/2006/relationships/font" Target="fonts/MontserratBlack-boldItalic.ttf"/><Relationship Id="rId3" Type="http://schemas.openxmlformats.org/officeDocument/2006/relationships/font" Target="fonts/FiraSans-regular.ttf"/><Relationship Id="rId4" Type="http://schemas.openxmlformats.org/officeDocument/2006/relationships/font" Target="fonts/FiraSans-bold.ttf"/><Relationship Id="rId5" Type="http://schemas.openxmlformats.org/officeDocument/2006/relationships/font" Target="fonts/FiraSans-italic.ttf"/><Relationship Id="rId6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