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MODELO EN NOTACIÓN BARKER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74188" cy="37727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4188" cy="377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MODELO EN NOTACIÓN BACHMAN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67491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