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D877" w14:textId="77777777" w:rsidR="005A49AF" w:rsidRDefault="00000000">
      <w:pPr>
        <w:spacing w:before="360" w:after="80"/>
        <w:rPr>
          <w:lang w:eastAsia="zh-CN"/>
        </w:rPr>
      </w:pPr>
      <w:r>
        <w:rPr>
          <w:b/>
          <w:color w:val="0B2545"/>
          <w:sz w:val="46"/>
          <w:lang w:eastAsia="zh-CN"/>
        </w:rPr>
        <w:t>产品需求文档（</w:t>
      </w:r>
      <w:r>
        <w:rPr>
          <w:b/>
          <w:color w:val="0B2545"/>
          <w:sz w:val="46"/>
          <w:lang w:eastAsia="zh-CN"/>
        </w:rPr>
        <w:t>PRD</w:t>
      </w:r>
      <w:r>
        <w:rPr>
          <w:b/>
          <w:color w:val="0B2545"/>
          <w:sz w:val="46"/>
          <w:lang w:eastAsia="zh-CN"/>
        </w:rPr>
        <w:t>）</w:t>
      </w:r>
    </w:p>
    <w:p w14:paraId="62B30653" w14:textId="7DFDF0B0" w:rsidR="005A49AF" w:rsidRDefault="00F4269D">
      <w:pPr>
        <w:spacing w:after="320"/>
        <w:rPr>
          <w:lang w:eastAsia="zh-CN"/>
        </w:rPr>
      </w:pPr>
      <w:r>
        <w:rPr>
          <w:rFonts w:hint="eastAsia"/>
          <w:color w:val="666666"/>
          <w:sz w:val="28"/>
          <w:lang w:eastAsia="zh-CN"/>
        </w:rPr>
        <w:t>TexasHoldem AI</w:t>
      </w:r>
      <w:r w:rsidR="00000000">
        <w:rPr>
          <w:color w:val="666666"/>
          <w:sz w:val="28"/>
          <w:lang w:eastAsia="zh-CN"/>
        </w:rPr>
        <w:t>｜基于</w:t>
      </w:r>
      <w:r w:rsidR="00000000">
        <w:rPr>
          <w:color w:val="666666"/>
          <w:sz w:val="28"/>
          <w:lang w:eastAsia="zh-CN"/>
        </w:rPr>
        <w:t xml:space="preserve"> LLM Agent </w:t>
      </w:r>
      <w:r w:rsidR="00000000">
        <w:rPr>
          <w:color w:val="666666"/>
          <w:sz w:val="28"/>
          <w:lang w:eastAsia="zh-CN"/>
        </w:rPr>
        <w:t>的德州扑克智能</w:t>
      </w:r>
      <w:r>
        <w:rPr>
          <w:rFonts w:hint="eastAsia"/>
          <w:color w:val="666666"/>
          <w:sz w:val="28"/>
          <w:lang w:eastAsia="zh-CN"/>
        </w:rPr>
        <w:t>对战</w:t>
      </w:r>
      <w:r w:rsidR="00000000">
        <w:rPr>
          <w:color w:val="666666"/>
          <w:sz w:val="28"/>
          <w:lang w:eastAsia="zh-CN"/>
        </w:rPr>
        <w:t>系统</w:t>
      </w:r>
    </w:p>
    <w:p w14:paraId="090687BB" w14:textId="77777777" w:rsidR="005A49AF" w:rsidRDefault="00000000">
      <w:pPr>
        <w:spacing w:after="40"/>
        <w:rPr>
          <w:lang w:eastAsia="zh-CN"/>
        </w:rPr>
      </w:pPr>
      <w:r>
        <w:rPr>
          <w:b/>
          <w:color w:val="0B2545"/>
          <w:lang w:eastAsia="zh-CN"/>
        </w:rPr>
        <w:t>产品版本：</w:t>
      </w:r>
      <w:r>
        <w:rPr>
          <w:color w:val="000000"/>
          <w:lang w:eastAsia="zh-CN"/>
        </w:rPr>
        <w:t>v1.0</w:t>
      </w:r>
      <w:r>
        <w:rPr>
          <w:color w:val="000000"/>
          <w:lang w:eastAsia="zh-CN"/>
        </w:rPr>
        <w:t>（学习与作品集版本）</w:t>
      </w:r>
    </w:p>
    <w:p w14:paraId="5A91C1C9" w14:textId="46AD4CC6" w:rsidR="005A49AF" w:rsidRDefault="00000000">
      <w:pPr>
        <w:spacing w:after="40"/>
        <w:rPr>
          <w:rFonts w:hint="eastAsia"/>
          <w:lang w:eastAsia="zh-CN"/>
        </w:rPr>
      </w:pPr>
      <w:r>
        <w:rPr>
          <w:b/>
          <w:color w:val="0B2545"/>
          <w:lang w:eastAsia="zh-CN"/>
        </w:rPr>
        <w:t>文档日期：</w:t>
      </w:r>
      <w:r>
        <w:rPr>
          <w:color w:val="000000"/>
          <w:lang w:eastAsia="zh-CN"/>
        </w:rPr>
        <w:t>2026-07-3</w:t>
      </w:r>
      <w:r w:rsidR="00F4269D">
        <w:rPr>
          <w:rFonts w:hint="eastAsia"/>
          <w:color w:val="000000"/>
          <w:lang w:eastAsia="zh-CN"/>
        </w:rPr>
        <w:t>1</w:t>
      </w:r>
    </w:p>
    <w:p w14:paraId="24C42658" w14:textId="77777777" w:rsidR="005A49AF" w:rsidRDefault="00000000">
      <w:pPr>
        <w:spacing w:after="40"/>
        <w:rPr>
          <w:lang w:eastAsia="zh-CN"/>
        </w:rPr>
      </w:pPr>
      <w:r>
        <w:rPr>
          <w:b/>
          <w:color w:val="0B2545"/>
          <w:lang w:eastAsia="zh-CN"/>
        </w:rPr>
        <w:t>产品阶段：</w:t>
      </w:r>
      <w:r>
        <w:rPr>
          <w:color w:val="000000"/>
          <w:lang w:eastAsia="zh-CN"/>
        </w:rPr>
        <w:t>可运行</w:t>
      </w:r>
      <w:r>
        <w:rPr>
          <w:color w:val="000000"/>
          <w:lang w:eastAsia="zh-CN"/>
        </w:rPr>
        <w:t xml:space="preserve"> Demo</w:t>
      </w:r>
      <w:r>
        <w:rPr>
          <w:color w:val="000000"/>
          <w:lang w:eastAsia="zh-CN"/>
        </w:rPr>
        <w:t>；第四阶段功能已实现</w:t>
      </w:r>
    </w:p>
    <w:p w14:paraId="13FFCE25" w14:textId="77777777" w:rsidR="005A49AF" w:rsidRDefault="00000000">
      <w:pPr>
        <w:spacing w:after="40"/>
        <w:rPr>
          <w:lang w:eastAsia="zh-CN"/>
        </w:rPr>
      </w:pPr>
      <w:r>
        <w:rPr>
          <w:b/>
          <w:color w:val="0B2545"/>
          <w:lang w:eastAsia="zh-CN"/>
        </w:rPr>
        <w:t>目标读者：</w:t>
      </w:r>
      <w:r>
        <w:rPr>
          <w:color w:val="000000"/>
          <w:lang w:eastAsia="zh-CN"/>
        </w:rPr>
        <w:t>产品经理、设计、研发、测试与作品集面试官</w:t>
      </w:r>
    </w:p>
    <w:p w14:paraId="5794228E" w14:textId="6D2B2CDD" w:rsidR="005A49AF" w:rsidRDefault="00000000">
      <w:pPr>
        <w:spacing w:after="40"/>
      </w:pPr>
      <w:r>
        <w:rPr>
          <w:b/>
          <w:color w:val="0B2545"/>
        </w:rPr>
        <w:t>产品负责人：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A49AF" w14:paraId="04EEC07D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7581" w14:textId="77777777" w:rsidR="005A49AF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阅读说明：</w:t>
            </w:r>
            <w:r>
              <w:rPr>
                <w:color w:val="000000"/>
                <w:lang w:eastAsia="zh-CN"/>
              </w:rPr>
              <w:t>本文把</w:t>
            </w:r>
            <w:r>
              <w:rPr>
                <w:color w:val="000000"/>
                <w:lang w:eastAsia="zh-CN"/>
              </w:rPr>
              <w:t>“</w:t>
            </w:r>
            <w:r>
              <w:rPr>
                <w:color w:val="000000"/>
                <w:lang w:eastAsia="zh-CN"/>
              </w:rPr>
              <w:t>已实现能力</w:t>
            </w:r>
            <w:r>
              <w:rPr>
                <w:color w:val="000000"/>
                <w:lang w:eastAsia="zh-CN"/>
              </w:rPr>
              <w:t>”</w:t>
            </w:r>
            <w:r>
              <w:rPr>
                <w:color w:val="000000"/>
                <w:lang w:eastAsia="zh-CN"/>
              </w:rPr>
              <w:t>与</w:t>
            </w:r>
            <w:r>
              <w:rPr>
                <w:color w:val="000000"/>
                <w:lang w:eastAsia="zh-CN"/>
              </w:rPr>
              <w:t>“</w:t>
            </w:r>
            <w:r>
              <w:rPr>
                <w:color w:val="000000"/>
                <w:lang w:eastAsia="zh-CN"/>
              </w:rPr>
              <w:t>计划能力</w:t>
            </w:r>
            <w:r>
              <w:rPr>
                <w:color w:val="000000"/>
                <w:lang w:eastAsia="zh-CN"/>
              </w:rPr>
              <w:t>”</w:t>
            </w:r>
            <w:r>
              <w:rPr>
                <w:color w:val="000000"/>
                <w:lang w:eastAsia="zh-CN"/>
              </w:rPr>
              <w:t>分开描述。所有数值型成功指标均为上线验证目标，不是现有业务数据。该</w:t>
            </w:r>
            <w:r>
              <w:rPr>
                <w:color w:val="000000"/>
                <w:lang w:eastAsia="zh-CN"/>
              </w:rPr>
              <w:t xml:space="preserve"> PRD </w:t>
            </w:r>
            <w:r>
              <w:rPr>
                <w:color w:val="000000"/>
                <w:lang w:eastAsia="zh-CN"/>
              </w:rPr>
              <w:t>的价值在于展示从用户问题、</w:t>
            </w:r>
            <w:r>
              <w:rPr>
                <w:color w:val="000000"/>
                <w:lang w:eastAsia="zh-CN"/>
              </w:rPr>
              <w:t xml:space="preserve">MVP </w:t>
            </w:r>
            <w:r>
              <w:rPr>
                <w:color w:val="000000"/>
                <w:lang w:eastAsia="zh-CN"/>
              </w:rPr>
              <w:t>取舍、</w:t>
            </w:r>
            <w:r>
              <w:rPr>
                <w:color w:val="000000"/>
                <w:lang w:eastAsia="zh-CN"/>
              </w:rPr>
              <w:t xml:space="preserve">AI </w:t>
            </w:r>
            <w:r>
              <w:rPr>
                <w:color w:val="000000"/>
                <w:lang w:eastAsia="zh-CN"/>
              </w:rPr>
              <w:t>安全边界到验收标准的完整思考。</w:t>
            </w:r>
          </w:p>
        </w:tc>
      </w:tr>
    </w:tbl>
    <w:p w14:paraId="565B4118" w14:textId="77777777" w:rsidR="005A49AF" w:rsidRDefault="005A49AF">
      <w:pPr>
        <w:spacing w:after="20"/>
        <w:rPr>
          <w:lang w:eastAsia="zh-CN"/>
        </w:rPr>
      </w:pPr>
    </w:p>
    <w:p w14:paraId="05DD0CB7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一、产品摘要</w:t>
      </w:r>
    </w:p>
    <w:p w14:paraId="0C3D778A" w14:textId="05356C85" w:rsidR="005A49AF" w:rsidRDefault="00F4269D">
      <w:pPr>
        <w:spacing w:after="120" w:line="264" w:lineRule="auto"/>
        <w:rPr>
          <w:lang w:eastAsia="zh-CN"/>
        </w:rPr>
      </w:pPr>
      <w:r>
        <w:rPr>
          <w:rFonts w:hint="eastAsia"/>
          <w:color w:val="666666"/>
          <w:sz w:val="28"/>
          <w:lang w:eastAsia="zh-CN"/>
        </w:rPr>
        <w:t>TexasHoldem AI</w:t>
      </w:r>
      <w:r w:rsidR="00000000">
        <w:rPr>
          <w:color w:val="000000"/>
          <w:lang w:eastAsia="zh-CN"/>
        </w:rPr>
        <w:t xml:space="preserve"> </w:t>
      </w:r>
      <w:r w:rsidR="00000000">
        <w:rPr>
          <w:color w:val="000000"/>
          <w:lang w:eastAsia="zh-CN"/>
        </w:rPr>
        <w:t>是面向德州扑克初学者与缺少练习同伴玩家的网页陪练</w:t>
      </w:r>
      <w:r w:rsidR="00000000">
        <w:rPr>
          <w:color w:val="000000"/>
          <w:lang w:eastAsia="zh-CN"/>
        </w:rPr>
        <w:t xml:space="preserve"> Demo</w:t>
      </w:r>
      <w:r w:rsidR="00000000">
        <w:rPr>
          <w:color w:val="000000"/>
          <w:lang w:eastAsia="zh-CN"/>
        </w:rPr>
        <w:t>。用户在低压力的模拟牌局中与不同风格</w:t>
      </w:r>
      <w:r w:rsidR="00000000">
        <w:rPr>
          <w:color w:val="000000"/>
          <w:lang w:eastAsia="zh-CN"/>
        </w:rPr>
        <w:t xml:space="preserve"> AI </w:t>
      </w:r>
      <w:r w:rsidR="00000000">
        <w:rPr>
          <w:color w:val="000000"/>
          <w:lang w:eastAsia="zh-CN"/>
        </w:rPr>
        <w:t>对手对战；系统在用户需要时给出基于公开信息的实时策略提示，并在积累至少</w:t>
      </w:r>
      <w:r w:rsidR="00000000">
        <w:rPr>
          <w:color w:val="000000"/>
          <w:lang w:eastAsia="zh-CN"/>
        </w:rPr>
        <w:t xml:space="preserve"> 5 </w:t>
      </w:r>
      <w:r w:rsidR="00000000">
        <w:rPr>
          <w:color w:val="000000"/>
          <w:lang w:eastAsia="zh-CN"/>
        </w:rPr>
        <w:t>局后提供会话级深度复盘与下一阶段训练重点。</w:t>
      </w:r>
    </w:p>
    <w:p w14:paraId="2D1F9F4F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t>产品不是在线真钱扑克平台，也不宣称提供严格均衡的职业扑克求解。它的核心价值是把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可玩的一局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转化为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可理解、可复盘、可重复训练的学习体验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312F59B0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二、问题、机会与目标</w:t>
      </w:r>
    </w:p>
    <w:p w14:paraId="0090936D" w14:textId="77777777" w:rsidR="005A49AF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2E74B5"/>
          <w:lang w:eastAsia="zh-CN"/>
        </w:rPr>
        <w:t xml:space="preserve">2.1 </w:t>
      </w:r>
      <w:r>
        <w:rPr>
          <w:rFonts w:ascii="Calibri" w:eastAsia="微软雅黑" w:hAnsi="Calibri"/>
          <w:color w:val="2E74B5"/>
          <w:lang w:eastAsia="zh-CN"/>
        </w:rPr>
        <w:t>用户问题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11"/>
        <w:gridCol w:w="2811"/>
        <w:gridCol w:w="3738"/>
      </w:tblGrid>
      <w:tr w:rsidR="005A49AF" w14:paraId="40D6E541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71F2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问题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3758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用户表现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F586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现有替代方案不足</w:t>
            </w:r>
          </w:p>
        </w:tc>
      </w:tr>
      <w:tr w:rsidR="005A49AF" w14:paraId="29391BBB" w14:textId="77777777">
        <w:tc>
          <w:tcPr>
            <w:tcW w:w="3120" w:type="dxa"/>
          </w:tcPr>
          <w:p w14:paraId="0F25C4B6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缺少低压力练习</w:t>
            </w:r>
          </w:p>
        </w:tc>
        <w:tc>
          <w:tcPr>
            <w:tcW w:w="3120" w:type="dxa"/>
          </w:tcPr>
          <w:p w14:paraId="36F82248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新手不敢直接进入真人牌局，规则与下注节奏不熟悉</w:t>
            </w:r>
          </w:p>
        </w:tc>
        <w:tc>
          <w:tcPr>
            <w:tcW w:w="3120" w:type="dxa"/>
          </w:tcPr>
          <w:p w14:paraId="6847E56B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视频和文章是单向输入；真人局成本与心理压力高</w:t>
            </w:r>
          </w:p>
        </w:tc>
      </w:tr>
      <w:tr w:rsidR="005A49AF" w14:paraId="65D5A4C4" w14:textId="77777777">
        <w:tc>
          <w:tcPr>
            <w:tcW w:w="3120" w:type="dxa"/>
          </w:tcPr>
          <w:p w14:paraId="0EE990F4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lastRenderedPageBreak/>
              <w:t>无法知道决策哪里错</w:t>
            </w:r>
          </w:p>
        </w:tc>
        <w:tc>
          <w:tcPr>
            <w:tcW w:w="3120" w:type="dxa"/>
          </w:tcPr>
          <w:p w14:paraId="316AA713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即使输了，也难区分运气波动与决策问题</w:t>
            </w:r>
          </w:p>
        </w:tc>
        <w:tc>
          <w:tcPr>
            <w:tcW w:w="3120" w:type="dxa"/>
          </w:tcPr>
          <w:p w14:paraId="639853D9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普通游戏只给胜负；高级工具术语门槛高</w:t>
            </w:r>
          </w:p>
        </w:tc>
      </w:tr>
      <w:tr w:rsidR="005A49AF" w14:paraId="16ABC641" w14:textId="77777777">
        <w:tc>
          <w:tcPr>
            <w:tcW w:w="3120" w:type="dxa"/>
          </w:tcPr>
          <w:p w14:paraId="501ED37C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难以形成持续训练</w:t>
            </w:r>
          </w:p>
        </w:tc>
        <w:tc>
          <w:tcPr>
            <w:tcW w:w="3120" w:type="dxa"/>
          </w:tcPr>
          <w:p w14:paraId="49A4258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偶尔打一局，无法回看重复模式</w:t>
            </w:r>
          </w:p>
        </w:tc>
        <w:tc>
          <w:tcPr>
            <w:tcW w:w="3120" w:type="dxa"/>
          </w:tcPr>
          <w:p w14:paraId="39413C1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单局复盘零散，缺少跨局的训练建议</w:t>
            </w:r>
          </w:p>
        </w:tc>
      </w:tr>
      <w:tr w:rsidR="005A49AF" w14:paraId="6D817BB1" w14:textId="77777777">
        <w:tc>
          <w:tcPr>
            <w:tcW w:w="3120" w:type="dxa"/>
          </w:tcPr>
          <w:p w14:paraId="56E17B69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AI </w:t>
            </w:r>
            <w:r>
              <w:rPr>
                <w:color w:val="000000"/>
                <w:sz w:val="20"/>
                <w:lang w:eastAsia="zh-CN"/>
              </w:rPr>
              <w:t>不可信或会泄露信息</w:t>
            </w:r>
          </w:p>
        </w:tc>
        <w:tc>
          <w:tcPr>
            <w:tcW w:w="3120" w:type="dxa"/>
          </w:tcPr>
          <w:p w14:paraId="23485625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用户担心</w:t>
            </w:r>
            <w:r>
              <w:rPr>
                <w:color w:val="000000"/>
                <w:sz w:val="20"/>
                <w:lang w:eastAsia="zh-CN"/>
              </w:rPr>
              <w:t xml:space="preserve"> AI“</w:t>
            </w:r>
            <w:r>
              <w:rPr>
                <w:color w:val="000000"/>
                <w:sz w:val="20"/>
                <w:lang w:eastAsia="zh-CN"/>
              </w:rPr>
              <w:t>偷看</w:t>
            </w:r>
            <w:r>
              <w:rPr>
                <w:color w:val="000000"/>
                <w:sz w:val="20"/>
                <w:lang w:eastAsia="zh-CN"/>
              </w:rPr>
              <w:t>”</w:t>
            </w:r>
            <w:r>
              <w:rPr>
                <w:color w:val="000000"/>
                <w:sz w:val="20"/>
                <w:lang w:eastAsia="zh-CN"/>
              </w:rPr>
              <w:t>对手底牌或给出不可执行建议</w:t>
            </w:r>
          </w:p>
        </w:tc>
        <w:tc>
          <w:tcPr>
            <w:tcW w:w="3120" w:type="dxa"/>
          </w:tcPr>
          <w:p w14:paraId="291D8B9B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大模型输出可能幻觉、格式错误或超出规则</w:t>
            </w:r>
          </w:p>
        </w:tc>
      </w:tr>
    </w:tbl>
    <w:p w14:paraId="1B7332F5" w14:textId="77777777" w:rsidR="005A49AF" w:rsidRDefault="005A49AF">
      <w:pPr>
        <w:spacing w:after="40"/>
        <w:rPr>
          <w:lang w:eastAsia="zh-CN"/>
        </w:rPr>
      </w:pPr>
    </w:p>
    <w:p w14:paraId="2D76AC02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t xml:space="preserve">2.2 </w:t>
      </w:r>
      <w:r>
        <w:rPr>
          <w:rFonts w:ascii="Calibri" w:eastAsia="微软雅黑" w:hAnsi="Calibri"/>
          <w:color w:val="2E74B5"/>
        </w:rPr>
        <w:t>产品目标</w:t>
      </w:r>
    </w:p>
    <w:p w14:paraId="3CB19BBF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在一个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分钟</w:t>
      </w:r>
      <w:r>
        <w:rPr>
          <w:color w:val="000000"/>
          <w:lang w:eastAsia="zh-CN"/>
        </w:rPr>
        <w:t xml:space="preserve"> Demo </w:t>
      </w:r>
      <w:r>
        <w:rPr>
          <w:color w:val="000000"/>
          <w:lang w:eastAsia="zh-CN"/>
        </w:rPr>
        <w:t>中，让用户完成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开局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决策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获得建议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反馈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看懂下一步训练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的闭环。</w:t>
      </w:r>
    </w:p>
    <w:p w14:paraId="04B0D21F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让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能力可解释、可控：</w:t>
      </w:r>
      <w:r>
        <w:rPr>
          <w:color w:val="000000"/>
          <w:lang w:eastAsia="zh-CN"/>
        </w:rPr>
        <w:t xml:space="preserve">AI </w:t>
      </w:r>
      <w:r>
        <w:rPr>
          <w:color w:val="000000"/>
          <w:lang w:eastAsia="zh-CN"/>
        </w:rPr>
        <w:t>只接收其自身私有牌与牌桌公开信息；所有行动与下注额均经过本地合法性校验。</w:t>
      </w:r>
    </w:p>
    <w:p w14:paraId="0E7999AD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用通俗中文降低入门门槛，避免在策略提示中直接堆砌专业缩写。</w:t>
      </w:r>
    </w:p>
    <w:p w14:paraId="6A092DFA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t xml:space="preserve">2.3 </w:t>
      </w:r>
      <w:r>
        <w:rPr>
          <w:rFonts w:ascii="Calibri" w:eastAsia="微软雅黑" w:hAnsi="Calibri"/>
          <w:color w:val="2E74B5"/>
        </w:rPr>
        <w:t>非目标</w:t>
      </w:r>
    </w:p>
    <w:p w14:paraId="7D35CF7F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不做真钱、充值、提现、社交匹配、排行榜或商业级反作弊。</w:t>
      </w:r>
    </w:p>
    <w:p w14:paraId="146628C3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不训练专用模型，不承诺职业级策略最优解，不将</w:t>
      </w:r>
      <w:r>
        <w:rPr>
          <w:color w:val="000000"/>
          <w:lang w:eastAsia="zh-CN"/>
        </w:rPr>
        <w:t xml:space="preserve"> LLM </w:t>
      </w:r>
      <w:r>
        <w:rPr>
          <w:color w:val="000000"/>
          <w:lang w:eastAsia="zh-CN"/>
        </w:rPr>
        <w:t>输出作为唯一规则来源。</w:t>
      </w:r>
    </w:p>
    <w:p w14:paraId="2E366A6D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不在</w:t>
      </w:r>
      <w:r>
        <w:rPr>
          <w:color w:val="000000"/>
          <w:lang w:eastAsia="zh-CN"/>
        </w:rPr>
        <w:t xml:space="preserve"> MVP </w:t>
      </w:r>
      <w:r>
        <w:rPr>
          <w:color w:val="000000"/>
          <w:lang w:eastAsia="zh-CN"/>
        </w:rPr>
        <w:t>内追求</w:t>
      </w:r>
      <w:r>
        <w:rPr>
          <w:color w:val="000000"/>
          <w:lang w:eastAsia="zh-CN"/>
        </w:rPr>
        <w:t xml:space="preserve"> 3D </w:t>
      </w:r>
      <w:r>
        <w:rPr>
          <w:color w:val="000000"/>
          <w:lang w:eastAsia="zh-CN"/>
        </w:rPr>
        <w:t>动画、复杂账号体系或跨设备数据同步。</w:t>
      </w:r>
    </w:p>
    <w:p w14:paraId="789DAA2A" w14:textId="77777777" w:rsidR="005A49AF" w:rsidRDefault="00000000">
      <w:pPr>
        <w:pStyle w:val="1"/>
        <w:spacing w:before="320" w:after="160"/>
      </w:pPr>
      <w:r>
        <w:rPr>
          <w:rFonts w:ascii="Calibri" w:eastAsia="微软雅黑" w:hAnsi="Calibri"/>
          <w:color w:val="2E74B5"/>
          <w:sz w:val="32"/>
        </w:rPr>
        <w:t>三、用户与场景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6"/>
        <w:gridCol w:w="2193"/>
        <w:gridCol w:w="3056"/>
        <w:gridCol w:w="2055"/>
      </w:tblGrid>
      <w:tr w:rsidR="005A49AF" w14:paraId="74546FF8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13E7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用户类型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6E7E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核心诉求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AEFE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典型场景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0A3B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优先级</w:t>
            </w:r>
          </w:p>
        </w:tc>
      </w:tr>
      <w:tr w:rsidR="005A49AF" w14:paraId="3072DE2E" w14:textId="77777777">
        <w:tc>
          <w:tcPr>
            <w:tcW w:w="2340" w:type="dxa"/>
          </w:tcPr>
          <w:p w14:paraId="66586491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扑克新手</w:t>
            </w:r>
          </w:p>
        </w:tc>
        <w:tc>
          <w:tcPr>
            <w:tcW w:w="2340" w:type="dxa"/>
          </w:tcPr>
          <w:p w14:paraId="6817090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理解规则、敢于练习</w:t>
            </w:r>
          </w:p>
        </w:tc>
        <w:tc>
          <w:tcPr>
            <w:tcW w:w="2340" w:type="dxa"/>
          </w:tcPr>
          <w:p w14:paraId="56C2697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首次体验，在教学局中认识行动和牌型</w:t>
            </w:r>
          </w:p>
        </w:tc>
        <w:tc>
          <w:tcPr>
            <w:tcW w:w="2340" w:type="dxa"/>
          </w:tcPr>
          <w:p w14:paraId="7B56150F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P0</w:t>
            </w:r>
          </w:p>
        </w:tc>
      </w:tr>
      <w:tr w:rsidR="005A49AF" w14:paraId="6545A26F" w14:textId="77777777">
        <w:tc>
          <w:tcPr>
            <w:tcW w:w="2340" w:type="dxa"/>
          </w:tcPr>
          <w:p w14:paraId="41C25CC2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进阶学习者</w:t>
            </w:r>
          </w:p>
        </w:tc>
        <w:tc>
          <w:tcPr>
            <w:tcW w:w="2340" w:type="dxa"/>
          </w:tcPr>
          <w:p w14:paraId="586D5458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获得对决策过程的反馈</w:t>
            </w:r>
          </w:p>
        </w:tc>
        <w:tc>
          <w:tcPr>
            <w:tcW w:w="2340" w:type="dxa"/>
          </w:tcPr>
          <w:p w14:paraId="754993F3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正常对局中需要提示，</w:t>
            </w:r>
            <w:r>
              <w:rPr>
                <w:color w:val="000000"/>
                <w:sz w:val="20"/>
                <w:lang w:eastAsia="zh-CN"/>
              </w:rPr>
              <w:t xml:space="preserve">5 </w:t>
            </w:r>
            <w:r>
              <w:rPr>
                <w:color w:val="000000"/>
                <w:sz w:val="20"/>
                <w:lang w:eastAsia="zh-CN"/>
              </w:rPr>
              <w:t>局后复盘自己的模式</w:t>
            </w:r>
          </w:p>
        </w:tc>
        <w:tc>
          <w:tcPr>
            <w:tcW w:w="2340" w:type="dxa"/>
          </w:tcPr>
          <w:p w14:paraId="22BDC545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P0</w:t>
            </w:r>
          </w:p>
        </w:tc>
      </w:tr>
      <w:tr w:rsidR="005A49AF" w14:paraId="45411415" w14:textId="77777777">
        <w:tc>
          <w:tcPr>
            <w:tcW w:w="2340" w:type="dxa"/>
          </w:tcPr>
          <w:p w14:paraId="3B756945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作品集面试官</w:t>
            </w:r>
          </w:p>
        </w:tc>
        <w:tc>
          <w:tcPr>
            <w:tcW w:w="2340" w:type="dxa"/>
          </w:tcPr>
          <w:p w14:paraId="225459F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快速理解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产品判断</w:t>
            </w:r>
          </w:p>
        </w:tc>
        <w:tc>
          <w:tcPr>
            <w:tcW w:w="2340" w:type="dxa"/>
          </w:tcPr>
          <w:p w14:paraId="190BAFF9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观看演示：不同难度、</w:t>
            </w:r>
            <w:r>
              <w:rPr>
                <w:color w:val="000000"/>
                <w:sz w:val="20"/>
                <w:lang w:eastAsia="zh-CN"/>
              </w:rPr>
              <w:t xml:space="preserve">AI </w:t>
            </w:r>
            <w:r>
              <w:rPr>
                <w:color w:val="000000"/>
                <w:sz w:val="20"/>
                <w:lang w:eastAsia="zh-CN"/>
              </w:rPr>
              <w:t>安全边界、复盘闭环</w:t>
            </w:r>
          </w:p>
        </w:tc>
        <w:tc>
          <w:tcPr>
            <w:tcW w:w="2340" w:type="dxa"/>
          </w:tcPr>
          <w:p w14:paraId="706A9E2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P0</w:t>
            </w:r>
          </w:p>
        </w:tc>
      </w:tr>
      <w:tr w:rsidR="005A49AF" w14:paraId="309F86EF" w14:textId="77777777">
        <w:tc>
          <w:tcPr>
            <w:tcW w:w="2340" w:type="dxa"/>
          </w:tcPr>
          <w:p w14:paraId="6CAC372D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深度玩家</w:t>
            </w:r>
          </w:p>
        </w:tc>
        <w:tc>
          <w:tcPr>
            <w:tcW w:w="2340" w:type="dxa"/>
          </w:tcPr>
          <w:p w14:paraId="25CDB97A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与更强对手练习</w:t>
            </w:r>
          </w:p>
        </w:tc>
        <w:tc>
          <w:tcPr>
            <w:tcW w:w="2340" w:type="dxa"/>
          </w:tcPr>
          <w:p w14:paraId="6051482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选择高手</w:t>
            </w:r>
            <w:r>
              <w:rPr>
                <w:color w:val="000000"/>
                <w:sz w:val="20"/>
                <w:lang w:eastAsia="zh-CN"/>
              </w:rPr>
              <w:t xml:space="preserve"> AI</w:t>
            </w:r>
            <w:r>
              <w:rPr>
                <w:color w:val="000000"/>
                <w:sz w:val="20"/>
                <w:lang w:eastAsia="zh-CN"/>
              </w:rPr>
              <w:t>，观察策略差异</w:t>
            </w:r>
          </w:p>
        </w:tc>
        <w:tc>
          <w:tcPr>
            <w:tcW w:w="2340" w:type="dxa"/>
          </w:tcPr>
          <w:p w14:paraId="294AAB6F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P1</w:t>
            </w:r>
          </w:p>
        </w:tc>
      </w:tr>
    </w:tbl>
    <w:p w14:paraId="73084ED8" w14:textId="77777777" w:rsidR="005A49AF" w:rsidRDefault="005A49AF">
      <w:pPr>
        <w:spacing w:after="40"/>
      </w:pPr>
    </w:p>
    <w:p w14:paraId="20C5B460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lastRenderedPageBreak/>
        <w:t xml:space="preserve">3.1 </w:t>
      </w:r>
      <w:r>
        <w:rPr>
          <w:rFonts w:ascii="Calibri" w:eastAsia="微软雅黑" w:hAnsi="Calibri"/>
          <w:color w:val="2E74B5"/>
        </w:rPr>
        <w:t>核心用户旅程</w:t>
      </w:r>
    </w:p>
    <w:p w14:paraId="5BA57CBF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进入首页，阅读可折叠规则；首次用户可点击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示例对局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完成一局固定教学牌局。</w:t>
      </w:r>
    </w:p>
    <w:p w14:paraId="76AF9C3A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选择对局模式：离线、简单、进阶、困难或自定义座位；开始新对局。</w:t>
      </w:r>
    </w:p>
    <w:p w14:paraId="4A094C0A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在翻前、翻牌、转牌、河牌四个阶段进行弃牌、过牌、跟注、下注、加注或全下。</w:t>
      </w:r>
    </w:p>
    <w:p w14:paraId="61B6F5EB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联网模式且轮到真人时，可主动点击实时策略提示；系统给出可执行行动、金额、理由与风险提醒。</w:t>
      </w:r>
    </w:p>
    <w:p w14:paraId="430533DA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多局后展开数据面板；完成至少</w:t>
      </w:r>
      <w:r>
        <w:rPr>
          <w:color w:val="000000"/>
          <w:lang w:eastAsia="zh-CN"/>
        </w:rPr>
        <w:t xml:space="preserve"> 5 </w:t>
      </w:r>
      <w:r>
        <w:rPr>
          <w:color w:val="000000"/>
          <w:lang w:eastAsia="zh-CN"/>
        </w:rPr>
        <w:t>局时，主动生成累计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深度复盘，并据此开始下一轮训练。</w:t>
      </w:r>
    </w:p>
    <w:p w14:paraId="39A31939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四、产品定位与价值主张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A49AF" w14:paraId="6EDB71B2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702E" w14:textId="77777777" w:rsidR="005A49AF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一句话定位：</w:t>
            </w:r>
            <w:r>
              <w:rPr>
                <w:color w:val="000000"/>
                <w:lang w:eastAsia="zh-CN"/>
              </w:rPr>
              <w:t>一个把德州扑克对局、</w:t>
            </w:r>
            <w:r>
              <w:rPr>
                <w:color w:val="000000"/>
                <w:lang w:eastAsia="zh-CN"/>
              </w:rPr>
              <w:t xml:space="preserve">AI </w:t>
            </w:r>
            <w:r>
              <w:rPr>
                <w:color w:val="000000"/>
                <w:lang w:eastAsia="zh-CN"/>
              </w:rPr>
              <w:t>对手、实时学习提示和跨局复盘整合在一起的低压力</w:t>
            </w:r>
            <w:r>
              <w:rPr>
                <w:color w:val="000000"/>
                <w:lang w:eastAsia="zh-CN"/>
              </w:rPr>
              <w:t xml:space="preserve"> AI </w:t>
            </w:r>
            <w:r>
              <w:rPr>
                <w:color w:val="000000"/>
                <w:lang w:eastAsia="zh-CN"/>
              </w:rPr>
              <w:t>陪练</w:t>
            </w:r>
            <w:r>
              <w:rPr>
                <w:color w:val="000000"/>
                <w:lang w:eastAsia="zh-CN"/>
              </w:rPr>
              <w:t xml:space="preserve"> Demo</w:t>
            </w:r>
            <w:r>
              <w:rPr>
                <w:color w:val="000000"/>
                <w:lang w:eastAsia="zh-CN"/>
              </w:rPr>
              <w:t>。</w:t>
            </w:r>
          </w:p>
        </w:tc>
      </w:tr>
    </w:tbl>
    <w:p w14:paraId="73A5A376" w14:textId="77777777" w:rsidR="005A49AF" w:rsidRDefault="005A49AF">
      <w:pPr>
        <w:spacing w:after="20"/>
        <w:rPr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A49AF" w14:paraId="517A802E" w14:textId="77777777"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D1FD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传统扑克游戏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B4F2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PokerCoach AI</w:t>
            </w:r>
          </w:p>
        </w:tc>
      </w:tr>
      <w:tr w:rsidR="005A49AF" w14:paraId="5BC0F81C" w14:textId="77777777">
        <w:tc>
          <w:tcPr>
            <w:tcW w:w="4680" w:type="dxa"/>
          </w:tcPr>
          <w:p w14:paraId="63943D8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重点是胜负与娱乐</w:t>
            </w:r>
          </w:p>
        </w:tc>
        <w:tc>
          <w:tcPr>
            <w:tcW w:w="4680" w:type="dxa"/>
          </w:tcPr>
          <w:p w14:paraId="49083AB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重点是可学习的决策过程</w:t>
            </w:r>
          </w:p>
        </w:tc>
      </w:tr>
      <w:tr w:rsidR="005A49AF" w14:paraId="46C7C0D9" w14:textId="77777777">
        <w:tc>
          <w:tcPr>
            <w:tcW w:w="4680" w:type="dxa"/>
          </w:tcPr>
          <w:p w14:paraId="14FB3985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NPC </w:t>
            </w:r>
            <w:r>
              <w:rPr>
                <w:color w:val="000000"/>
                <w:sz w:val="20"/>
                <w:lang w:eastAsia="zh-CN"/>
              </w:rPr>
              <w:t>通常为固定规则或不透明策略</w:t>
            </w:r>
          </w:p>
        </w:tc>
        <w:tc>
          <w:tcPr>
            <w:tcW w:w="4680" w:type="dxa"/>
          </w:tcPr>
          <w:p w14:paraId="04DA53A6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可切换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风格，并在联网模式下提供解释性陪练</w:t>
            </w:r>
          </w:p>
        </w:tc>
      </w:tr>
      <w:tr w:rsidR="005A49AF" w14:paraId="1FFD8215" w14:textId="77777777">
        <w:tc>
          <w:tcPr>
            <w:tcW w:w="4680" w:type="dxa"/>
          </w:tcPr>
          <w:p w14:paraId="783E31D9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一局结束即结束</w:t>
            </w:r>
          </w:p>
        </w:tc>
        <w:tc>
          <w:tcPr>
            <w:tcW w:w="4680" w:type="dxa"/>
          </w:tcPr>
          <w:p w14:paraId="050B5D0D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保留结构化行动记录，形成会话级画像与训练计划</w:t>
            </w:r>
          </w:p>
        </w:tc>
      </w:tr>
      <w:tr w:rsidR="005A49AF" w14:paraId="3F2832B2" w14:textId="77777777">
        <w:tc>
          <w:tcPr>
            <w:tcW w:w="4680" w:type="dxa"/>
          </w:tcPr>
          <w:p w14:paraId="5B74289C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AI </w:t>
            </w:r>
            <w:r>
              <w:rPr>
                <w:color w:val="000000"/>
                <w:sz w:val="20"/>
              </w:rPr>
              <w:t>结果不可控</w:t>
            </w:r>
          </w:p>
        </w:tc>
        <w:tc>
          <w:tcPr>
            <w:tcW w:w="4680" w:type="dxa"/>
          </w:tcPr>
          <w:p w14:paraId="1246BF5E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LLM </w:t>
            </w:r>
            <w:r>
              <w:rPr>
                <w:color w:val="000000"/>
                <w:sz w:val="20"/>
                <w:lang w:eastAsia="zh-CN"/>
              </w:rPr>
              <w:t>被限定为建议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决策层；规则、合法行动和隐私由本地程序控制</w:t>
            </w:r>
          </w:p>
        </w:tc>
      </w:tr>
    </w:tbl>
    <w:p w14:paraId="042D9D53" w14:textId="77777777" w:rsidR="005A49AF" w:rsidRDefault="005A49AF">
      <w:pPr>
        <w:spacing w:after="40"/>
        <w:rPr>
          <w:lang w:eastAsia="zh-CN"/>
        </w:rPr>
      </w:pPr>
    </w:p>
    <w:p w14:paraId="64F937A4" w14:textId="77777777" w:rsidR="005A49AF" w:rsidRDefault="00000000">
      <w:pPr>
        <w:pStyle w:val="1"/>
        <w:spacing w:before="320" w:after="160"/>
      </w:pPr>
      <w:r>
        <w:rPr>
          <w:rFonts w:ascii="Calibri" w:eastAsia="微软雅黑" w:hAnsi="Calibri"/>
          <w:color w:val="2E74B5"/>
          <w:sz w:val="32"/>
        </w:rPr>
        <w:t>五、范围与版本策略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90"/>
        <w:gridCol w:w="3352"/>
        <w:gridCol w:w="3318"/>
      </w:tblGrid>
      <w:tr w:rsidR="005A49AF" w14:paraId="1BB23062" w14:textId="77777777"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7B26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范围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4236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已实现（当前</w:t>
            </w:r>
            <w:r>
              <w:rPr>
                <w:b/>
                <w:color w:val="0B2545"/>
                <w:sz w:val="20"/>
                <w:lang w:eastAsia="zh-CN"/>
              </w:rPr>
              <w:t xml:space="preserve"> Demo</w:t>
            </w:r>
            <w:r>
              <w:rPr>
                <w:b/>
                <w:color w:val="0B2545"/>
                <w:sz w:val="20"/>
                <w:lang w:eastAsia="zh-CN"/>
              </w:rPr>
              <w:t>）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F08D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后续候选（不属于本</w:t>
            </w:r>
            <w:r>
              <w:rPr>
                <w:b/>
                <w:color w:val="0B2545"/>
                <w:sz w:val="20"/>
                <w:lang w:eastAsia="zh-CN"/>
              </w:rPr>
              <w:t xml:space="preserve"> PRD MVP</w:t>
            </w:r>
            <w:r>
              <w:rPr>
                <w:b/>
                <w:color w:val="0B2545"/>
                <w:sz w:val="20"/>
                <w:lang w:eastAsia="zh-CN"/>
              </w:rPr>
              <w:t>）</w:t>
            </w:r>
          </w:p>
        </w:tc>
      </w:tr>
      <w:tr w:rsidR="005A49AF" w14:paraId="2CB8A1F6" w14:textId="77777777">
        <w:tc>
          <w:tcPr>
            <w:tcW w:w="3120" w:type="dxa"/>
          </w:tcPr>
          <w:p w14:paraId="1DF6ED4E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对局</w:t>
            </w:r>
          </w:p>
        </w:tc>
        <w:tc>
          <w:tcPr>
            <w:tcW w:w="3120" w:type="dxa"/>
          </w:tcPr>
          <w:p w14:paraId="24FA8AAD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2-4 </w:t>
            </w:r>
            <w:r>
              <w:rPr>
                <w:color w:val="000000"/>
                <w:sz w:val="20"/>
                <w:lang w:eastAsia="zh-CN"/>
              </w:rPr>
              <w:t>人连续牌局、盲注轮换、完整下注轮、全下跑牌、主池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边池与平分</w:t>
            </w:r>
          </w:p>
        </w:tc>
        <w:tc>
          <w:tcPr>
            <w:tcW w:w="3120" w:type="dxa"/>
          </w:tcPr>
          <w:p w14:paraId="3AA6D14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锦标赛、好友房、真人多人实时对局</w:t>
            </w:r>
          </w:p>
        </w:tc>
      </w:tr>
      <w:tr w:rsidR="005A49AF" w14:paraId="57C11522" w14:textId="77777777">
        <w:tc>
          <w:tcPr>
            <w:tcW w:w="3120" w:type="dxa"/>
          </w:tcPr>
          <w:p w14:paraId="422A212D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AI </w:t>
            </w:r>
            <w:r>
              <w:rPr>
                <w:color w:val="000000"/>
                <w:sz w:val="20"/>
              </w:rPr>
              <w:t>对手</w:t>
            </w:r>
          </w:p>
        </w:tc>
        <w:tc>
          <w:tcPr>
            <w:tcW w:w="3120" w:type="dxa"/>
          </w:tcPr>
          <w:p w14:paraId="654787C6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新手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进阶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高手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默认本地策略，</w:t>
            </w:r>
            <w:r>
              <w:rPr>
                <w:color w:val="000000"/>
                <w:sz w:val="20"/>
                <w:lang w:eastAsia="zh-CN"/>
              </w:rPr>
              <w:t xml:space="preserve">DeepSeek </w:t>
            </w:r>
            <w:r>
              <w:rPr>
                <w:color w:val="000000"/>
                <w:sz w:val="20"/>
                <w:lang w:eastAsia="zh-CN"/>
              </w:rPr>
              <w:t>可用时调用并自动兜底</w:t>
            </w:r>
          </w:p>
        </w:tc>
        <w:tc>
          <w:tcPr>
            <w:tcW w:w="3120" w:type="dxa"/>
          </w:tcPr>
          <w:p w14:paraId="04309B43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长期记忆、用户可训练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人格</w:t>
            </w:r>
          </w:p>
        </w:tc>
      </w:tr>
      <w:tr w:rsidR="005A49AF" w14:paraId="6B753E48" w14:textId="77777777">
        <w:tc>
          <w:tcPr>
            <w:tcW w:w="3120" w:type="dxa"/>
          </w:tcPr>
          <w:p w14:paraId="2554913F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教练</w:t>
            </w:r>
          </w:p>
        </w:tc>
        <w:tc>
          <w:tcPr>
            <w:tcW w:w="3120" w:type="dxa"/>
          </w:tcPr>
          <w:p w14:paraId="3854D3D6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实时提示、</w:t>
            </w:r>
            <w:r>
              <w:rPr>
                <w:color w:val="000000"/>
                <w:sz w:val="20"/>
                <w:lang w:eastAsia="zh-CN"/>
              </w:rPr>
              <w:t xml:space="preserve">1,500 </w:t>
            </w:r>
            <w:r>
              <w:rPr>
                <w:color w:val="000000"/>
                <w:sz w:val="20"/>
                <w:lang w:eastAsia="zh-CN"/>
              </w:rPr>
              <w:t>次随机抽样参考、累计深度复盘、训练画像</w:t>
            </w:r>
          </w:p>
        </w:tc>
        <w:tc>
          <w:tcPr>
            <w:tcW w:w="3120" w:type="dxa"/>
          </w:tcPr>
          <w:p w14:paraId="294F8A3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个性化课程、语音教练、学习提醒</w:t>
            </w:r>
          </w:p>
        </w:tc>
      </w:tr>
      <w:tr w:rsidR="005A49AF" w14:paraId="437B3951" w14:textId="77777777">
        <w:tc>
          <w:tcPr>
            <w:tcW w:w="3120" w:type="dxa"/>
          </w:tcPr>
          <w:p w14:paraId="0BE3511D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教学</w:t>
            </w:r>
          </w:p>
        </w:tc>
        <w:tc>
          <w:tcPr>
            <w:tcW w:w="3120" w:type="dxa"/>
          </w:tcPr>
          <w:p w14:paraId="2AAB69E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规则说明、固定示例对局、中文双语行动标签</w:t>
            </w:r>
          </w:p>
        </w:tc>
        <w:tc>
          <w:tcPr>
            <w:tcW w:w="3120" w:type="dxa"/>
          </w:tcPr>
          <w:p w14:paraId="0D0993E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体系化课程、题库、成就系统</w:t>
            </w:r>
          </w:p>
        </w:tc>
      </w:tr>
    </w:tbl>
    <w:p w14:paraId="6952A7B3" w14:textId="77777777" w:rsidR="005A49AF" w:rsidRDefault="005A49AF">
      <w:pPr>
        <w:spacing w:after="40"/>
        <w:rPr>
          <w:lang w:eastAsia="zh-CN"/>
        </w:rPr>
      </w:pPr>
    </w:p>
    <w:p w14:paraId="22F85E9D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六、功能需求与验收标准</w:t>
      </w:r>
    </w:p>
    <w:p w14:paraId="2D5265AF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t xml:space="preserve">6.1 </w:t>
      </w:r>
      <w:r>
        <w:rPr>
          <w:rFonts w:ascii="Calibri" w:eastAsia="微软雅黑" w:hAnsi="Calibri"/>
          <w:color w:val="2E74B5"/>
        </w:rPr>
        <w:t>对局引擎（</w:t>
      </w:r>
      <w:r>
        <w:rPr>
          <w:rFonts w:ascii="Calibri" w:eastAsia="微软雅黑" w:hAnsi="Calibri"/>
          <w:color w:val="2E74B5"/>
        </w:rPr>
        <w:t>P0</w:t>
      </w:r>
      <w:r>
        <w:rPr>
          <w:rFonts w:ascii="Calibri" w:eastAsia="微软雅黑" w:hAnsi="Calibri"/>
          <w:color w:val="2E74B5"/>
        </w:rPr>
        <w:t>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2"/>
        <w:gridCol w:w="2834"/>
        <w:gridCol w:w="3994"/>
      </w:tblGrid>
      <w:tr w:rsidR="005A49AF" w14:paraId="28A3DB1C" w14:textId="77777777"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AA56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编号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9530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需求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1427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验收标准</w:t>
            </w:r>
          </w:p>
        </w:tc>
      </w:tr>
      <w:tr w:rsidR="005A49AF" w14:paraId="6BDCEEDC" w14:textId="77777777">
        <w:tc>
          <w:tcPr>
            <w:tcW w:w="3120" w:type="dxa"/>
          </w:tcPr>
          <w:p w14:paraId="31198AD4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F-01</w:t>
            </w:r>
          </w:p>
        </w:tc>
        <w:tc>
          <w:tcPr>
            <w:tcW w:w="3120" w:type="dxa"/>
          </w:tcPr>
          <w:p w14:paraId="3BEFAFB2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创建标准无限注德州扑克对局，支持</w:t>
            </w:r>
            <w:r>
              <w:rPr>
                <w:color w:val="000000"/>
                <w:sz w:val="20"/>
                <w:lang w:eastAsia="zh-CN"/>
              </w:rPr>
              <w:t xml:space="preserve"> 1 </w:t>
            </w:r>
            <w:r>
              <w:rPr>
                <w:color w:val="000000"/>
                <w:sz w:val="20"/>
                <w:lang w:eastAsia="zh-CN"/>
              </w:rPr>
              <w:t>名真人及</w:t>
            </w:r>
            <w:r>
              <w:rPr>
                <w:color w:val="000000"/>
                <w:sz w:val="20"/>
                <w:lang w:eastAsia="zh-CN"/>
              </w:rPr>
              <w:t xml:space="preserve"> 1-3 </w:t>
            </w:r>
            <w:r>
              <w:rPr>
                <w:color w:val="000000"/>
                <w:sz w:val="20"/>
                <w:lang w:eastAsia="zh-CN"/>
              </w:rPr>
              <w:t>名</w:t>
            </w:r>
            <w:r>
              <w:rPr>
                <w:color w:val="000000"/>
                <w:sz w:val="20"/>
                <w:lang w:eastAsia="zh-CN"/>
              </w:rPr>
              <w:t xml:space="preserve"> AI</w:t>
            </w:r>
            <w:r>
              <w:rPr>
                <w:color w:val="000000"/>
                <w:sz w:val="20"/>
                <w:lang w:eastAsia="zh-CN"/>
              </w:rPr>
              <w:t>。</w:t>
            </w:r>
          </w:p>
        </w:tc>
        <w:tc>
          <w:tcPr>
            <w:tcW w:w="3120" w:type="dxa"/>
          </w:tcPr>
          <w:p w14:paraId="753420D8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开始后每位在局玩家获得</w:t>
            </w:r>
            <w:r>
              <w:rPr>
                <w:color w:val="000000"/>
                <w:sz w:val="20"/>
                <w:lang w:eastAsia="zh-CN"/>
              </w:rPr>
              <w:t xml:space="preserve"> 2 </w:t>
            </w:r>
            <w:r>
              <w:rPr>
                <w:color w:val="000000"/>
                <w:sz w:val="20"/>
                <w:lang w:eastAsia="zh-CN"/>
              </w:rPr>
              <w:t>张私有手牌，盲注、庄家位和筹码正确显示。</w:t>
            </w:r>
          </w:p>
        </w:tc>
      </w:tr>
      <w:tr w:rsidR="005A49AF" w14:paraId="5D6C5427" w14:textId="77777777">
        <w:tc>
          <w:tcPr>
            <w:tcW w:w="3120" w:type="dxa"/>
          </w:tcPr>
          <w:p w14:paraId="15C45972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F-02</w:t>
            </w:r>
          </w:p>
        </w:tc>
        <w:tc>
          <w:tcPr>
            <w:tcW w:w="3120" w:type="dxa"/>
          </w:tcPr>
          <w:p w14:paraId="28A8371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支持完整行动与下注规则。</w:t>
            </w:r>
          </w:p>
        </w:tc>
        <w:tc>
          <w:tcPr>
            <w:tcW w:w="3120" w:type="dxa"/>
          </w:tcPr>
          <w:p w14:paraId="58555A0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界面只展示当前合法行动；非法金额或动作不会改变牌局状态。</w:t>
            </w:r>
          </w:p>
        </w:tc>
      </w:tr>
      <w:tr w:rsidR="005A49AF" w14:paraId="7F376768" w14:textId="77777777">
        <w:tc>
          <w:tcPr>
            <w:tcW w:w="3120" w:type="dxa"/>
          </w:tcPr>
          <w:p w14:paraId="1FE5352F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F-03</w:t>
            </w:r>
          </w:p>
        </w:tc>
        <w:tc>
          <w:tcPr>
            <w:tcW w:w="3120" w:type="dxa"/>
          </w:tcPr>
          <w:p w14:paraId="37361DD2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支持翻前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翻牌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转牌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河牌及摊牌。</w:t>
            </w:r>
          </w:p>
        </w:tc>
        <w:tc>
          <w:tcPr>
            <w:tcW w:w="3120" w:type="dxa"/>
          </w:tcPr>
          <w:p w14:paraId="3222E1A6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公共牌按阶段发放；当下注结束且多人全下时，剩余公共牌按动画逐步展示。</w:t>
            </w:r>
          </w:p>
        </w:tc>
      </w:tr>
      <w:tr w:rsidR="005A49AF" w14:paraId="4CBBCB6A" w14:textId="77777777">
        <w:tc>
          <w:tcPr>
            <w:tcW w:w="3120" w:type="dxa"/>
          </w:tcPr>
          <w:p w14:paraId="0B86F346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F-04</w:t>
            </w:r>
          </w:p>
        </w:tc>
        <w:tc>
          <w:tcPr>
            <w:tcW w:w="3120" w:type="dxa"/>
          </w:tcPr>
          <w:p w14:paraId="532F8CE2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支持胜负、主池、边池及平分结算。</w:t>
            </w:r>
          </w:p>
        </w:tc>
        <w:tc>
          <w:tcPr>
            <w:tcW w:w="3120" w:type="dxa"/>
          </w:tcPr>
          <w:p w14:paraId="623CACBD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筹码总额在局前后守恒；未跟注筹码返还；结算结果可由测试覆盖。</w:t>
            </w:r>
          </w:p>
        </w:tc>
      </w:tr>
      <w:tr w:rsidR="005A49AF" w14:paraId="271C6927" w14:textId="77777777">
        <w:tc>
          <w:tcPr>
            <w:tcW w:w="3120" w:type="dxa"/>
          </w:tcPr>
          <w:p w14:paraId="5B778BE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F-05</w:t>
            </w:r>
          </w:p>
        </w:tc>
        <w:tc>
          <w:tcPr>
            <w:tcW w:w="3120" w:type="dxa"/>
          </w:tcPr>
          <w:p w14:paraId="143F1A6D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展示手牌信息的权限边界。</w:t>
            </w:r>
          </w:p>
        </w:tc>
        <w:tc>
          <w:tcPr>
            <w:tcW w:w="3120" w:type="dxa"/>
          </w:tcPr>
          <w:p w14:paraId="53E58497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游戏过程中真人只能看自己的手牌；</w:t>
            </w:r>
            <w:r>
              <w:rPr>
                <w:color w:val="000000"/>
                <w:sz w:val="20"/>
                <w:lang w:eastAsia="zh-CN"/>
              </w:rPr>
              <w:t>AI/</w:t>
            </w:r>
            <w:r>
              <w:rPr>
                <w:color w:val="000000"/>
                <w:sz w:val="20"/>
                <w:lang w:eastAsia="zh-CN"/>
              </w:rPr>
              <w:t>对手底牌不显示；摊牌仅公开符合规则的未弃牌手牌。</w:t>
            </w:r>
          </w:p>
        </w:tc>
      </w:tr>
    </w:tbl>
    <w:p w14:paraId="07FABDE9" w14:textId="77777777" w:rsidR="005A49AF" w:rsidRDefault="005A49AF">
      <w:pPr>
        <w:spacing w:after="40"/>
        <w:rPr>
          <w:lang w:eastAsia="zh-CN"/>
        </w:rPr>
      </w:pPr>
    </w:p>
    <w:p w14:paraId="395444B9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t xml:space="preserve">6.2 AI </w:t>
      </w:r>
      <w:r>
        <w:rPr>
          <w:rFonts w:ascii="Calibri" w:eastAsia="微软雅黑" w:hAnsi="Calibri"/>
          <w:color w:val="2E74B5"/>
        </w:rPr>
        <w:t>对手与模式（</w:t>
      </w:r>
      <w:r>
        <w:rPr>
          <w:rFonts w:ascii="Calibri" w:eastAsia="微软雅黑" w:hAnsi="Calibri"/>
          <w:color w:val="2E74B5"/>
        </w:rPr>
        <w:t>P0</w:t>
      </w:r>
      <w:r>
        <w:rPr>
          <w:rFonts w:ascii="Calibri" w:eastAsia="微软雅黑" w:hAnsi="Calibri"/>
          <w:color w:val="2E74B5"/>
        </w:rPr>
        <w:t>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2"/>
        <w:gridCol w:w="2834"/>
        <w:gridCol w:w="3994"/>
      </w:tblGrid>
      <w:tr w:rsidR="005A49AF" w14:paraId="5E07CC25" w14:textId="77777777"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4612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编号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0AB6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需求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D0CA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验收标准</w:t>
            </w:r>
          </w:p>
        </w:tc>
      </w:tr>
      <w:tr w:rsidR="005A49AF" w14:paraId="598B57F1" w14:textId="77777777">
        <w:tc>
          <w:tcPr>
            <w:tcW w:w="3120" w:type="dxa"/>
          </w:tcPr>
          <w:p w14:paraId="6C2F7D8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A-01</w:t>
            </w:r>
          </w:p>
        </w:tc>
        <w:tc>
          <w:tcPr>
            <w:tcW w:w="3120" w:type="dxa"/>
          </w:tcPr>
          <w:p w14:paraId="74EFBF4B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提供离线、简单、进阶、困难、自定义和随机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开局。</w:t>
            </w:r>
          </w:p>
        </w:tc>
        <w:tc>
          <w:tcPr>
            <w:tcW w:w="3120" w:type="dxa"/>
          </w:tcPr>
          <w:p w14:paraId="2C8A87E0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每种模式可启动；自定义可按座位选择难度；随机风格不在牌桌明示。</w:t>
            </w:r>
          </w:p>
        </w:tc>
      </w:tr>
      <w:tr w:rsidR="005A49AF" w14:paraId="6C4C1186" w14:textId="77777777">
        <w:tc>
          <w:tcPr>
            <w:tcW w:w="3120" w:type="dxa"/>
          </w:tcPr>
          <w:p w14:paraId="51B9A1E6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A-02</w:t>
            </w:r>
          </w:p>
        </w:tc>
        <w:tc>
          <w:tcPr>
            <w:tcW w:w="3120" w:type="dxa"/>
          </w:tcPr>
          <w:p w14:paraId="5984DD3A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联网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使用结构化公开上下文进行决策。</w:t>
            </w:r>
          </w:p>
        </w:tc>
        <w:tc>
          <w:tcPr>
            <w:tcW w:w="3120" w:type="dxa"/>
          </w:tcPr>
          <w:p w14:paraId="5927F0C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输入不包含其他玩家的隐藏手牌或牌堆内容；模型输出必须通过本地校验。</w:t>
            </w:r>
          </w:p>
        </w:tc>
      </w:tr>
      <w:tr w:rsidR="005A49AF" w14:paraId="168FB27A" w14:textId="77777777">
        <w:tc>
          <w:tcPr>
            <w:tcW w:w="3120" w:type="dxa"/>
          </w:tcPr>
          <w:p w14:paraId="3D4933B9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A-03</w:t>
            </w:r>
          </w:p>
        </w:tc>
        <w:tc>
          <w:tcPr>
            <w:tcW w:w="3120" w:type="dxa"/>
          </w:tcPr>
          <w:p w14:paraId="3C52055E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API </w:t>
            </w:r>
            <w:r>
              <w:rPr>
                <w:color w:val="000000"/>
                <w:sz w:val="20"/>
                <w:lang w:eastAsia="zh-CN"/>
              </w:rPr>
              <w:t>不可用时保证对局不断。</w:t>
            </w:r>
          </w:p>
        </w:tc>
        <w:tc>
          <w:tcPr>
            <w:tcW w:w="3120" w:type="dxa"/>
          </w:tcPr>
          <w:p w14:paraId="31A4B3BA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缺少</w:t>
            </w:r>
            <w:r>
              <w:rPr>
                <w:color w:val="000000"/>
                <w:sz w:val="20"/>
                <w:lang w:eastAsia="zh-CN"/>
              </w:rPr>
              <w:t xml:space="preserve"> Key</w:t>
            </w:r>
            <w:r>
              <w:rPr>
                <w:color w:val="000000"/>
                <w:sz w:val="20"/>
                <w:lang w:eastAsia="zh-CN"/>
              </w:rPr>
              <w:t>、请求失败、</w:t>
            </w:r>
            <w:r>
              <w:rPr>
                <w:color w:val="000000"/>
                <w:sz w:val="20"/>
                <w:lang w:eastAsia="zh-CN"/>
              </w:rPr>
              <w:t xml:space="preserve">JSON </w:t>
            </w:r>
            <w:r>
              <w:rPr>
                <w:color w:val="000000"/>
                <w:sz w:val="20"/>
                <w:lang w:eastAsia="zh-CN"/>
              </w:rPr>
              <w:t>不合法或行动非法时，自动切换默认本地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并显示适当标识。</w:t>
            </w:r>
          </w:p>
        </w:tc>
      </w:tr>
      <w:tr w:rsidR="005A49AF" w14:paraId="2ADE28CA" w14:textId="77777777">
        <w:tc>
          <w:tcPr>
            <w:tcW w:w="3120" w:type="dxa"/>
          </w:tcPr>
          <w:p w14:paraId="21BEA5E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A-04</w:t>
            </w:r>
          </w:p>
        </w:tc>
        <w:tc>
          <w:tcPr>
            <w:tcW w:w="3120" w:type="dxa"/>
          </w:tcPr>
          <w:p w14:paraId="29EE34A7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高手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用概率与局面启发式提升对抗感。</w:t>
            </w:r>
          </w:p>
        </w:tc>
        <w:tc>
          <w:tcPr>
            <w:tcW w:w="3120" w:type="dxa"/>
          </w:tcPr>
          <w:p w14:paraId="3266BFF0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策略综合基础胜率、底池、位置、筹码压力与建议下注尺度；产品文案不宣称为求解器。</w:t>
            </w:r>
          </w:p>
        </w:tc>
      </w:tr>
    </w:tbl>
    <w:p w14:paraId="27CF959E" w14:textId="77777777" w:rsidR="005A49AF" w:rsidRDefault="005A49AF">
      <w:pPr>
        <w:spacing w:after="40"/>
        <w:rPr>
          <w:lang w:eastAsia="zh-CN"/>
        </w:rPr>
      </w:pPr>
    </w:p>
    <w:p w14:paraId="61AB85C5" w14:textId="77777777" w:rsidR="005A49AF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2E74B5"/>
          <w:lang w:eastAsia="zh-CN"/>
        </w:rPr>
        <w:lastRenderedPageBreak/>
        <w:t xml:space="preserve">6.3 </w:t>
      </w:r>
      <w:r>
        <w:rPr>
          <w:rFonts w:ascii="Calibri" w:eastAsia="微软雅黑" w:hAnsi="Calibri"/>
          <w:color w:val="2E74B5"/>
          <w:lang w:eastAsia="zh-CN"/>
        </w:rPr>
        <w:t>实时策略提示（</w:t>
      </w:r>
      <w:r>
        <w:rPr>
          <w:rFonts w:ascii="Calibri" w:eastAsia="微软雅黑" w:hAnsi="Calibri"/>
          <w:color w:val="2E74B5"/>
          <w:lang w:eastAsia="zh-CN"/>
        </w:rPr>
        <w:t>P0</w:t>
      </w:r>
      <w:r>
        <w:rPr>
          <w:rFonts w:ascii="Calibri" w:eastAsia="微软雅黑" w:hAnsi="Calibri"/>
          <w:color w:val="2E74B5"/>
          <w:lang w:eastAsia="zh-CN"/>
        </w:rPr>
        <w:t>，联网模式）</w:t>
      </w:r>
    </w:p>
    <w:p w14:paraId="0C37B953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t>触发条件：仅联网模式、轮到真人行动且用户主动点击。每次提示使用固定种子进行</w:t>
      </w:r>
      <w:r>
        <w:rPr>
          <w:color w:val="000000"/>
          <w:lang w:eastAsia="zh-CN"/>
        </w:rPr>
        <w:t xml:space="preserve"> 1,500 </w:t>
      </w:r>
      <w:r>
        <w:rPr>
          <w:color w:val="000000"/>
          <w:lang w:eastAsia="zh-CN"/>
        </w:rPr>
        <w:t>次随机抽样，输出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建议行动、可选目标金额、简短理由、风险提醒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。系统同时展示基础随机抽样概率与结合公开行动后的参考概率，并明确二者都不等于读取对手真实手牌。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31"/>
        <w:gridCol w:w="5929"/>
      </w:tblGrid>
      <w:tr w:rsidR="005A49AF" w14:paraId="634635C2" w14:textId="77777777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6810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编号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0F84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验收标准</w:t>
            </w:r>
          </w:p>
        </w:tc>
      </w:tr>
      <w:tr w:rsidR="005A49AF" w14:paraId="478B7EAC" w14:textId="77777777">
        <w:tc>
          <w:tcPr>
            <w:tcW w:w="4680" w:type="dxa"/>
          </w:tcPr>
          <w:p w14:paraId="1789489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C-01</w:t>
            </w:r>
          </w:p>
        </w:tc>
        <w:tc>
          <w:tcPr>
            <w:tcW w:w="4680" w:type="dxa"/>
          </w:tcPr>
          <w:p w14:paraId="08B29F07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离线模式不显示联网提示入口，也不发起</w:t>
            </w:r>
            <w:r>
              <w:rPr>
                <w:color w:val="000000"/>
                <w:sz w:val="20"/>
                <w:lang w:eastAsia="zh-CN"/>
              </w:rPr>
              <w:t xml:space="preserve"> API </w:t>
            </w:r>
            <w:r>
              <w:rPr>
                <w:color w:val="000000"/>
                <w:sz w:val="20"/>
                <w:lang w:eastAsia="zh-CN"/>
              </w:rPr>
              <w:t>调用。</w:t>
            </w:r>
          </w:p>
        </w:tc>
      </w:tr>
      <w:tr w:rsidR="005A49AF" w14:paraId="341786F0" w14:textId="77777777">
        <w:tc>
          <w:tcPr>
            <w:tcW w:w="4680" w:type="dxa"/>
          </w:tcPr>
          <w:p w14:paraId="4D876FFD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C-02</w:t>
            </w:r>
          </w:p>
        </w:tc>
        <w:tc>
          <w:tcPr>
            <w:tcW w:w="4680" w:type="dxa"/>
          </w:tcPr>
          <w:p w14:paraId="5FE01F2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模型建议不在合法行动集合内、金额越界或与已确认牌面事实冲突时，提示被拦截并要求重新获取。</w:t>
            </w:r>
          </w:p>
        </w:tc>
      </w:tr>
      <w:tr w:rsidR="005A49AF" w14:paraId="2DCC5AC7" w14:textId="77777777">
        <w:tc>
          <w:tcPr>
            <w:tcW w:w="4680" w:type="dxa"/>
          </w:tcPr>
          <w:p w14:paraId="05A07D62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C-03</w:t>
            </w:r>
          </w:p>
        </w:tc>
        <w:tc>
          <w:tcPr>
            <w:tcW w:w="4680" w:type="dxa"/>
          </w:tcPr>
          <w:p w14:paraId="78F6C40F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提示使用日常中文，不将</w:t>
            </w:r>
            <w:r>
              <w:rPr>
                <w:color w:val="000000"/>
                <w:sz w:val="20"/>
              </w:rPr>
              <w:t xml:space="preserve"> EV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range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 xml:space="preserve">pot odds </w:t>
            </w:r>
            <w:r>
              <w:rPr>
                <w:color w:val="000000"/>
                <w:sz w:val="20"/>
              </w:rPr>
              <w:t>等未经解释的英文缩写直接面向新手输出。</w:t>
            </w:r>
          </w:p>
        </w:tc>
      </w:tr>
    </w:tbl>
    <w:p w14:paraId="13C34A5B" w14:textId="77777777" w:rsidR="005A49AF" w:rsidRDefault="005A49AF">
      <w:pPr>
        <w:spacing w:after="40"/>
      </w:pPr>
    </w:p>
    <w:p w14:paraId="4608322A" w14:textId="77777777" w:rsidR="005A49AF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2E74B5"/>
          <w:lang w:eastAsia="zh-CN"/>
        </w:rPr>
        <w:t xml:space="preserve">6.4 </w:t>
      </w:r>
      <w:r>
        <w:rPr>
          <w:rFonts w:ascii="Calibri" w:eastAsia="微软雅黑" w:hAnsi="Calibri"/>
          <w:color w:val="2E74B5"/>
          <w:lang w:eastAsia="zh-CN"/>
        </w:rPr>
        <w:t>累计深度复盘与训练面板（</w:t>
      </w:r>
      <w:r>
        <w:rPr>
          <w:rFonts w:ascii="Calibri" w:eastAsia="微软雅黑" w:hAnsi="Calibri"/>
          <w:color w:val="2E74B5"/>
          <w:lang w:eastAsia="zh-CN"/>
        </w:rPr>
        <w:t>P0</w:t>
      </w:r>
      <w:r>
        <w:rPr>
          <w:rFonts w:ascii="Calibri" w:eastAsia="微软雅黑" w:hAnsi="Calibri"/>
          <w:color w:val="2E74B5"/>
          <w:lang w:eastAsia="zh-CN"/>
        </w:rPr>
        <w:t>，联网模式）</w:t>
      </w:r>
    </w:p>
    <w:p w14:paraId="43795C6F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t>每局将阶段、底池、下注压力、筹码、公共牌和行动记录写入当前浏览器会话。完成至少</w:t>
      </w:r>
      <w:r>
        <w:rPr>
          <w:color w:val="000000"/>
          <w:lang w:eastAsia="zh-CN"/>
        </w:rPr>
        <w:t xml:space="preserve"> 5 </w:t>
      </w:r>
      <w:r>
        <w:rPr>
          <w:color w:val="000000"/>
          <w:lang w:eastAsia="zh-CN"/>
        </w:rPr>
        <w:t>局后，用户可主动生成从第一局到最新一局的累计复盘；输出整体画像、结论可信度、重复出现的优势、可改进点、可核对证据，以及未来</w:t>
      </w:r>
      <w:r>
        <w:rPr>
          <w:color w:val="000000"/>
          <w:lang w:eastAsia="zh-CN"/>
        </w:rPr>
        <w:t xml:space="preserve"> 3-5 </w:t>
      </w:r>
      <w:r>
        <w:rPr>
          <w:color w:val="000000"/>
          <w:lang w:eastAsia="zh-CN"/>
        </w:rPr>
        <w:t>局训练计划。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31"/>
        <w:gridCol w:w="5929"/>
      </w:tblGrid>
      <w:tr w:rsidR="005A49AF" w14:paraId="1602132F" w14:textId="77777777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ECBC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编号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BD0B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验收标准</w:t>
            </w:r>
          </w:p>
        </w:tc>
      </w:tr>
      <w:tr w:rsidR="005A49AF" w14:paraId="6B5AAD2E" w14:textId="77777777">
        <w:tc>
          <w:tcPr>
            <w:tcW w:w="4680" w:type="dxa"/>
          </w:tcPr>
          <w:p w14:paraId="68A6B0C9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R-01</w:t>
            </w:r>
          </w:p>
        </w:tc>
        <w:tc>
          <w:tcPr>
            <w:tcW w:w="4680" w:type="dxa"/>
          </w:tcPr>
          <w:p w14:paraId="5DD9107E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少于</w:t>
            </w:r>
            <w:r>
              <w:rPr>
                <w:color w:val="000000"/>
                <w:sz w:val="20"/>
                <w:lang w:eastAsia="zh-CN"/>
              </w:rPr>
              <w:t xml:space="preserve"> 5 </w:t>
            </w:r>
            <w:r>
              <w:rPr>
                <w:color w:val="000000"/>
                <w:sz w:val="20"/>
                <w:lang w:eastAsia="zh-CN"/>
              </w:rPr>
              <w:t>局时不可生成累计深度复盘，并给出清晰阈值说明。</w:t>
            </w:r>
          </w:p>
        </w:tc>
      </w:tr>
      <w:tr w:rsidR="005A49AF" w14:paraId="5FFDB83F" w14:textId="77777777">
        <w:tc>
          <w:tcPr>
            <w:tcW w:w="4680" w:type="dxa"/>
          </w:tcPr>
          <w:p w14:paraId="10B29DC6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R-02</w:t>
            </w:r>
          </w:p>
        </w:tc>
        <w:tc>
          <w:tcPr>
            <w:tcW w:w="4680" w:type="dxa"/>
          </w:tcPr>
          <w:p w14:paraId="2F5B6350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复盘不得将盲注误写成主动加注，不得虚构对手隐藏手牌；模型结果经结构与最小字段校验。</w:t>
            </w:r>
          </w:p>
        </w:tc>
      </w:tr>
      <w:tr w:rsidR="005A49AF" w14:paraId="4F3D2E83" w14:textId="77777777">
        <w:tc>
          <w:tcPr>
            <w:tcW w:w="4680" w:type="dxa"/>
          </w:tcPr>
          <w:p w14:paraId="23922DF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R-03</w:t>
            </w:r>
          </w:p>
        </w:tc>
        <w:tc>
          <w:tcPr>
            <w:tcW w:w="4680" w:type="dxa"/>
          </w:tcPr>
          <w:p w14:paraId="39FA37D8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数据面板跨</w:t>
            </w:r>
            <w:r>
              <w:rPr>
                <w:color w:val="000000"/>
                <w:sz w:val="20"/>
                <w:lang w:eastAsia="zh-CN"/>
              </w:rPr>
              <w:t>“</w:t>
            </w:r>
            <w:r>
              <w:rPr>
                <w:color w:val="000000"/>
                <w:sz w:val="20"/>
                <w:lang w:eastAsia="zh-CN"/>
              </w:rPr>
              <w:t>新对局</w:t>
            </w:r>
            <w:r>
              <w:rPr>
                <w:color w:val="000000"/>
                <w:sz w:val="20"/>
                <w:lang w:eastAsia="zh-CN"/>
              </w:rPr>
              <w:t>”</w:t>
            </w:r>
            <w:r>
              <w:rPr>
                <w:color w:val="000000"/>
                <w:sz w:val="20"/>
                <w:lang w:eastAsia="zh-CN"/>
              </w:rPr>
              <w:t>保留当前会话数据，展示翻前参与、主动加注、受压弃牌、翻后进攻、全下、摊牌与训练重点。</w:t>
            </w:r>
          </w:p>
        </w:tc>
      </w:tr>
    </w:tbl>
    <w:p w14:paraId="792E37A5" w14:textId="77777777" w:rsidR="005A49AF" w:rsidRDefault="005A49AF">
      <w:pPr>
        <w:spacing w:after="40"/>
        <w:rPr>
          <w:lang w:eastAsia="zh-CN"/>
        </w:rPr>
      </w:pPr>
    </w:p>
    <w:p w14:paraId="7D19AFE5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t xml:space="preserve">6.5 </w:t>
      </w:r>
      <w:r>
        <w:rPr>
          <w:rFonts w:ascii="Calibri" w:eastAsia="微软雅黑" w:hAnsi="Calibri"/>
          <w:color w:val="2E74B5"/>
        </w:rPr>
        <w:t>教学局与可用性（</w:t>
      </w:r>
      <w:r>
        <w:rPr>
          <w:rFonts w:ascii="Calibri" w:eastAsia="微软雅黑" w:hAnsi="Calibri"/>
          <w:color w:val="2E74B5"/>
        </w:rPr>
        <w:t>P0</w:t>
      </w:r>
      <w:r>
        <w:rPr>
          <w:rFonts w:ascii="Calibri" w:eastAsia="微软雅黑" w:hAnsi="Calibri"/>
          <w:color w:val="2E74B5"/>
        </w:rPr>
        <w:t>）</w:t>
      </w:r>
    </w:p>
    <w:p w14:paraId="5D7DE73D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规则区默认折叠，讲清目标、行动顺序、四个下注阶段、全下、主池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边池、摊牌与九类牌型。</w:t>
      </w:r>
    </w:p>
    <w:p w14:paraId="421D0386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提供固定四人示例对局：真人持</w:t>
      </w:r>
      <w:r>
        <w:rPr>
          <w:color w:val="000000"/>
          <w:lang w:eastAsia="zh-CN"/>
        </w:rPr>
        <w:t xml:space="preserve"> A♥/K♥</w:t>
      </w:r>
      <w:r>
        <w:rPr>
          <w:color w:val="000000"/>
          <w:lang w:eastAsia="zh-CN"/>
        </w:rPr>
        <w:t>，固定公共牌帮助用户形成皇家同花顺；教学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仅跟注或过牌，提示为本地固定内容且不计入训练数据。</w:t>
      </w:r>
    </w:p>
    <w:p w14:paraId="6E1D08E3" w14:textId="77777777" w:rsidR="005A49AF" w:rsidRDefault="00000000">
      <w:pPr>
        <w:pStyle w:val="a0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页面避免因等待动画整体阻塞；发牌只展示牌背翻至正面的过程。</w:t>
      </w:r>
    </w:p>
    <w:p w14:paraId="6AEAEB2B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lastRenderedPageBreak/>
        <w:t>七、</w:t>
      </w:r>
      <w:r>
        <w:rPr>
          <w:rFonts w:ascii="Calibri" w:eastAsia="微软雅黑" w:hAnsi="Calibri"/>
          <w:color w:val="2E74B5"/>
          <w:sz w:val="32"/>
          <w:lang w:eastAsia="zh-CN"/>
        </w:rPr>
        <w:t xml:space="preserve">AI </w:t>
      </w:r>
      <w:r>
        <w:rPr>
          <w:rFonts w:ascii="Calibri" w:eastAsia="微软雅黑" w:hAnsi="Calibri"/>
          <w:color w:val="2E74B5"/>
          <w:sz w:val="32"/>
          <w:lang w:eastAsia="zh-CN"/>
        </w:rPr>
        <w:t>产品设计</w:t>
      </w:r>
    </w:p>
    <w:p w14:paraId="514CB074" w14:textId="77777777" w:rsidR="005A49AF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2E74B5"/>
          <w:lang w:eastAsia="zh-CN"/>
        </w:rPr>
        <w:t xml:space="preserve">7.1 AI </w:t>
      </w:r>
      <w:r>
        <w:rPr>
          <w:rFonts w:ascii="Calibri" w:eastAsia="微软雅黑" w:hAnsi="Calibri"/>
          <w:color w:val="2E74B5"/>
          <w:lang w:eastAsia="zh-CN"/>
        </w:rPr>
        <w:t>架构与职责边界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16"/>
        <w:gridCol w:w="3290"/>
        <w:gridCol w:w="3254"/>
      </w:tblGrid>
      <w:tr w:rsidR="005A49AF" w14:paraId="07D090C3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3846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层级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78A6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职责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3A04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关键控制</w:t>
            </w:r>
          </w:p>
        </w:tc>
      </w:tr>
      <w:tr w:rsidR="005A49AF" w14:paraId="34330563" w14:textId="77777777">
        <w:tc>
          <w:tcPr>
            <w:tcW w:w="3120" w:type="dxa"/>
          </w:tcPr>
          <w:p w14:paraId="674E2C2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规则与状态层（</w:t>
            </w:r>
            <w:r>
              <w:rPr>
                <w:color w:val="000000"/>
                <w:sz w:val="20"/>
                <w:lang w:eastAsia="zh-CN"/>
              </w:rPr>
              <w:t>Python</w:t>
            </w:r>
            <w:r>
              <w:rPr>
                <w:color w:val="000000"/>
                <w:sz w:val="20"/>
                <w:lang w:eastAsia="zh-CN"/>
              </w:rPr>
              <w:t>）</w:t>
            </w:r>
          </w:p>
        </w:tc>
        <w:tc>
          <w:tcPr>
            <w:tcW w:w="3120" w:type="dxa"/>
          </w:tcPr>
          <w:p w14:paraId="3CFFDD08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发牌、回合、底池、行动合法性、结算、历史记录</w:t>
            </w:r>
          </w:p>
        </w:tc>
        <w:tc>
          <w:tcPr>
            <w:tcW w:w="3120" w:type="dxa"/>
          </w:tcPr>
          <w:p w14:paraId="3ECF5D17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唯一事实来源；不由</w:t>
            </w:r>
            <w:r>
              <w:rPr>
                <w:color w:val="000000"/>
                <w:sz w:val="20"/>
                <w:lang w:eastAsia="zh-CN"/>
              </w:rPr>
              <w:t xml:space="preserve"> LLM </w:t>
            </w:r>
            <w:r>
              <w:rPr>
                <w:color w:val="000000"/>
                <w:sz w:val="20"/>
                <w:lang w:eastAsia="zh-CN"/>
              </w:rPr>
              <w:t>改写</w:t>
            </w:r>
          </w:p>
        </w:tc>
      </w:tr>
      <w:tr w:rsidR="005A49AF" w14:paraId="443E37BC" w14:textId="77777777">
        <w:tc>
          <w:tcPr>
            <w:tcW w:w="3120" w:type="dxa"/>
          </w:tcPr>
          <w:p w14:paraId="24626C2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策略层（本地</w:t>
            </w:r>
            <w:r>
              <w:rPr>
                <w:color w:val="000000"/>
                <w:sz w:val="20"/>
              </w:rPr>
              <w:t xml:space="preserve"> AI</w:t>
            </w:r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3120" w:type="dxa"/>
          </w:tcPr>
          <w:p w14:paraId="6EDAD433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新手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进阶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高手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默认策略，提供稳定离线体验</w:t>
            </w:r>
          </w:p>
        </w:tc>
        <w:tc>
          <w:tcPr>
            <w:tcW w:w="3120" w:type="dxa"/>
          </w:tcPr>
          <w:p w14:paraId="5C0B9ACB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API </w:t>
            </w:r>
            <w:r>
              <w:rPr>
                <w:color w:val="000000"/>
                <w:sz w:val="20"/>
                <w:lang w:eastAsia="zh-CN"/>
              </w:rPr>
              <w:t>失败时的可用性兜底</w:t>
            </w:r>
          </w:p>
        </w:tc>
      </w:tr>
      <w:tr w:rsidR="005A49AF" w14:paraId="3A7EB8E6" w14:textId="77777777">
        <w:tc>
          <w:tcPr>
            <w:tcW w:w="3120" w:type="dxa"/>
          </w:tcPr>
          <w:p w14:paraId="21ED06E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LLM </w:t>
            </w:r>
            <w:r>
              <w:rPr>
                <w:color w:val="000000"/>
                <w:sz w:val="20"/>
              </w:rPr>
              <w:t>决策层（</w:t>
            </w:r>
            <w:r>
              <w:rPr>
                <w:color w:val="000000"/>
                <w:sz w:val="20"/>
              </w:rPr>
              <w:t>DeepSeek</w:t>
            </w:r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3120" w:type="dxa"/>
          </w:tcPr>
          <w:p w14:paraId="1D2EC36E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在联网模式基于上下文选择行动并输出</w:t>
            </w:r>
            <w:r>
              <w:rPr>
                <w:color w:val="000000"/>
                <w:sz w:val="20"/>
                <w:lang w:eastAsia="zh-CN"/>
              </w:rPr>
              <w:t xml:space="preserve"> JSON</w:t>
            </w:r>
          </w:p>
        </w:tc>
        <w:tc>
          <w:tcPr>
            <w:tcW w:w="3120" w:type="dxa"/>
          </w:tcPr>
          <w:p w14:paraId="260C21F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动作与金额经</w:t>
            </w:r>
            <w:r>
              <w:rPr>
                <w:color w:val="000000"/>
                <w:sz w:val="20"/>
              </w:rPr>
              <w:t xml:space="preserve"> validate_decision </w:t>
            </w:r>
            <w:r>
              <w:rPr>
                <w:color w:val="000000"/>
                <w:sz w:val="20"/>
              </w:rPr>
              <w:t>校验</w:t>
            </w:r>
          </w:p>
        </w:tc>
      </w:tr>
      <w:tr w:rsidR="005A49AF" w14:paraId="05F2155C" w14:textId="77777777">
        <w:tc>
          <w:tcPr>
            <w:tcW w:w="3120" w:type="dxa"/>
          </w:tcPr>
          <w:p w14:paraId="2A8818B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教练层（</w:t>
            </w:r>
            <w:r>
              <w:rPr>
                <w:color w:val="000000"/>
                <w:sz w:val="20"/>
              </w:rPr>
              <w:t>DeepSeek</w:t>
            </w:r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3120" w:type="dxa"/>
          </w:tcPr>
          <w:p w14:paraId="4227D63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实时提示和累计复盘，面向新手解释</w:t>
            </w:r>
          </w:p>
        </w:tc>
        <w:tc>
          <w:tcPr>
            <w:tcW w:w="3120" w:type="dxa"/>
          </w:tcPr>
          <w:p w14:paraId="0D51608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只读可见信息；事实冲突检测；不输出隐藏推理</w:t>
            </w:r>
          </w:p>
        </w:tc>
      </w:tr>
    </w:tbl>
    <w:p w14:paraId="332A21DF" w14:textId="77777777" w:rsidR="005A49AF" w:rsidRDefault="005A49AF">
      <w:pPr>
        <w:spacing w:after="40"/>
        <w:rPr>
          <w:lang w:eastAsia="zh-CN"/>
        </w:rPr>
      </w:pPr>
    </w:p>
    <w:p w14:paraId="72622B5F" w14:textId="77777777" w:rsidR="005A49AF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2E74B5"/>
          <w:lang w:eastAsia="zh-CN"/>
        </w:rPr>
        <w:t xml:space="preserve">7.2 </w:t>
      </w:r>
      <w:r>
        <w:rPr>
          <w:rFonts w:ascii="Calibri" w:eastAsia="微软雅黑" w:hAnsi="Calibri"/>
          <w:color w:val="2E74B5"/>
          <w:lang w:eastAsia="zh-CN"/>
        </w:rPr>
        <w:t>输入、输出与安全约束</w:t>
      </w:r>
    </w:p>
    <w:p w14:paraId="3B26C0AA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t xml:space="preserve">AI </w:t>
      </w:r>
      <w:r>
        <w:rPr>
          <w:color w:val="000000"/>
          <w:lang w:eastAsia="zh-CN"/>
        </w:rPr>
        <w:t>对手输入：自身手牌、公共牌、当前下注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底池、自身筹码、对手公开行动、座位与人格提示。实时教练输入：真人手牌、公共牌、公开行动、合法行动集合、由本地生成的事实清单与概率模型。累计复盘输入：已完成牌局的结构化记录及会话指标。</w:t>
      </w:r>
    </w:p>
    <w:p w14:paraId="58BA1BFD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t>所有</w:t>
      </w:r>
      <w:r>
        <w:rPr>
          <w:color w:val="000000"/>
          <w:lang w:eastAsia="zh-CN"/>
        </w:rPr>
        <w:t xml:space="preserve"> LLM </w:t>
      </w:r>
      <w:r>
        <w:rPr>
          <w:color w:val="000000"/>
          <w:lang w:eastAsia="zh-CN"/>
        </w:rPr>
        <w:t>输出都必须是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。对于行动类输出，本地程序验证</w:t>
      </w:r>
      <w:r>
        <w:rPr>
          <w:color w:val="000000"/>
          <w:lang w:eastAsia="zh-CN"/>
        </w:rPr>
        <w:t xml:space="preserve"> action </w:t>
      </w:r>
      <w:r>
        <w:rPr>
          <w:color w:val="000000"/>
          <w:lang w:eastAsia="zh-CN"/>
        </w:rPr>
        <w:t>是否可执行、</w:t>
      </w:r>
      <w:r>
        <w:rPr>
          <w:color w:val="000000"/>
          <w:lang w:eastAsia="zh-CN"/>
        </w:rPr>
        <w:t xml:space="preserve">amount </w:t>
      </w:r>
      <w:r>
        <w:rPr>
          <w:color w:val="000000"/>
          <w:lang w:eastAsia="zh-CN"/>
        </w:rPr>
        <w:t>是否为整数且在最小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最大范围内；对于教练类输出，验证必要字段、检查与已确认花色和主动下注事实的冲突。失败时拒绝结果，不让不可信文本直接驱动游戏状态。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A49AF" w14:paraId="3B5B38C2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97C4" w14:textId="77777777" w:rsidR="005A49AF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学习要点：</w:t>
            </w:r>
            <w:r>
              <w:rPr>
                <w:color w:val="000000"/>
                <w:lang w:eastAsia="zh-CN"/>
              </w:rPr>
              <w:t>这不是</w:t>
            </w:r>
            <w:r>
              <w:rPr>
                <w:color w:val="000000"/>
                <w:lang w:eastAsia="zh-CN"/>
              </w:rPr>
              <w:t>“</w:t>
            </w:r>
            <w:r>
              <w:rPr>
                <w:color w:val="000000"/>
                <w:lang w:eastAsia="zh-CN"/>
              </w:rPr>
              <w:t>给模型一个</w:t>
            </w:r>
            <w:r>
              <w:rPr>
                <w:color w:val="000000"/>
                <w:lang w:eastAsia="zh-CN"/>
              </w:rPr>
              <w:t xml:space="preserve"> prompt”</w:t>
            </w:r>
            <w:r>
              <w:rPr>
                <w:color w:val="000000"/>
                <w:lang w:eastAsia="zh-CN"/>
              </w:rPr>
              <w:t>就完成</w:t>
            </w:r>
            <w:r>
              <w:rPr>
                <w:color w:val="000000"/>
                <w:lang w:eastAsia="zh-CN"/>
              </w:rPr>
              <w:t xml:space="preserve"> AI </w:t>
            </w:r>
            <w:r>
              <w:rPr>
                <w:color w:val="000000"/>
                <w:lang w:eastAsia="zh-CN"/>
              </w:rPr>
              <w:t>产品。真正的产品设计是：把模型放在适合它的位置（解释、建议、风格化决策），把确定性规则、权限和校验留在本地程序。</w:t>
            </w:r>
          </w:p>
        </w:tc>
      </w:tr>
    </w:tbl>
    <w:p w14:paraId="359D3C60" w14:textId="77777777" w:rsidR="005A49AF" w:rsidRDefault="005A49AF">
      <w:pPr>
        <w:spacing w:after="20"/>
        <w:rPr>
          <w:lang w:eastAsia="zh-CN"/>
        </w:rPr>
      </w:pPr>
    </w:p>
    <w:p w14:paraId="6C21F6CE" w14:textId="77777777" w:rsidR="005A49AF" w:rsidRDefault="00000000">
      <w:pPr>
        <w:pStyle w:val="1"/>
        <w:spacing w:before="320" w:after="160"/>
      </w:pPr>
      <w:r>
        <w:rPr>
          <w:rFonts w:ascii="Calibri" w:eastAsia="微软雅黑" w:hAnsi="Calibri"/>
          <w:color w:val="2E74B5"/>
          <w:sz w:val="32"/>
        </w:rPr>
        <w:t>八、体验与交互原则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94"/>
        <w:gridCol w:w="5766"/>
      </w:tblGrid>
      <w:tr w:rsidR="005A49AF" w14:paraId="383F5EA9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250F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原则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A3C3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具体落地</w:t>
            </w:r>
          </w:p>
        </w:tc>
      </w:tr>
      <w:tr w:rsidR="005A49AF" w14:paraId="4D21BED0" w14:textId="77777777">
        <w:tc>
          <w:tcPr>
            <w:tcW w:w="4680" w:type="dxa"/>
          </w:tcPr>
          <w:p w14:paraId="721F45BE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低压力</w:t>
            </w:r>
          </w:p>
        </w:tc>
        <w:tc>
          <w:tcPr>
            <w:tcW w:w="4680" w:type="dxa"/>
          </w:tcPr>
          <w:p w14:paraId="34C38DC0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提供教学局、简单</w:t>
            </w:r>
            <w:r>
              <w:rPr>
                <w:color w:val="000000"/>
                <w:sz w:val="20"/>
                <w:lang w:eastAsia="zh-CN"/>
              </w:rPr>
              <w:t xml:space="preserve"> AI</w:t>
            </w:r>
            <w:r>
              <w:rPr>
                <w:color w:val="000000"/>
                <w:sz w:val="20"/>
                <w:lang w:eastAsia="zh-CN"/>
              </w:rPr>
              <w:t>、中文解释和可自主触发的提示，而不是强迫教学。</w:t>
            </w:r>
          </w:p>
        </w:tc>
      </w:tr>
      <w:tr w:rsidR="005A49AF" w14:paraId="72F5A8CC" w14:textId="77777777">
        <w:tc>
          <w:tcPr>
            <w:tcW w:w="4680" w:type="dxa"/>
          </w:tcPr>
          <w:p w14:paraId="22A21704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可控</w:t>
            </w:r>
          </w:p>
        </w:tc>
        <w:tc>
          <w:tcPr>
            <w:tcW w:w="4680" w:type="dxa"/>
          </w:tcPr>
          <w:p w14:paraId="3F59CC0B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将</w:t>
            </w:r>
            <w:r>
              <w:rPr>
                <w:color w:val="000000"/>
                <w:sz w:val="20"/>
                <w:lang w:eastAsia="zh-CN"/>
              </w:rPr>
              <w:t xml:space="preserve"> API </w:t>
            </w:r>
            <w:r>
              <w:rPr>
                <w:color w:val="000000"/>
                <w:sz w:val="20"/>
                <w:lang w:eastAsia="zh-CN"/>
              </w:rPr>
              <w:t>调用限制在联网模式和显式按钮；离线模式零</w:t>
            </w:r>
            <w:r>
              <w:rPr>
                <w:color w:val="000000"/>
                <w:sz w:val="20"/>
                <w:lang w:eastAsia="zh-CN"/>
              </w:rPr>
              <w:t xml:space="preserve"> Token </w:t>
            </w:r>
            <w:r>
              <w:rPr>
                <w:color w:val="000000"/>
                <w:sz w:val="20"/>
                <w:lang w:eastAsia="zh-CN"/>
              </w:rPr>
              <w:t>消</w:t>
            </w:r>
            <w:r>
              <w:rPr>
                <w:color w:val="000000"/>
                <w:sz w:val="20"/>
                <w:lang w:eastAsia="zh-CN"/>
              </w:rPr>
              <w:lastRenderedPageBreak/>
              <w:t>耗。</w:t>
            </w:r>
          </w:p>
        </w:tc>
      </w:tr>
      <w:tr w:rsidR="005A49AF" w14:paraId="2AAF89BB" w14:textId="77777777">
        <w:tc>
          <w:tcPr>
            <w:tcW w:w="4680" w:type="dxa"/>
          </w:tcPr>
          <w:p w14:paraId="55597C0A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lastRenderedPageBreak/>
              <w:t>可信</w:t>
            </w:r>
          </w:p>
        </w:tc>
        <w:tc>
          <w:tcPr>
            <w:tcW w:w="4680" w:type="dxa"/>
          </w:tcPr>
          <w:p w14:paraId="64F8750E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解释概率来源，声明不读取隐藏牌；错误或不可用时清晰提示，不伪造结果。</w:t>
            </w:r>
          </w:p>
        </w:tc>
      </w:tr>
      <w:tr w:rsidR="005A49AF" w14:paraId="2641D23C" w14:textId="77777777">
        <w:tc>
          <w:tcPr>
            <w:tcW w:w="4680" w:type="dxa"/>
          </w:tcPr>
          <w:p w14:paraId="2B439723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渐进披露</w:t>
            </w:r>
          </w:p>
        </w:tc>
        <w:tc>
          <w:tcPr>
            <w:tcW w:w="4680" w:type="dxa"/>
          </w:tcPr>
          <w:p w14:paraId="5B09E923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规则、数据面板与高级记录默认折叠，保留主牌桌的注意力。</w:t>
            </w:r>
          </w:p>
        </w:tc>
      </w:tr>
      <w:tr w:rsidR="005A49AF" w14:paraId="63DD5756" w14:textId="77777777">
        <w:tc>
          <w:tcPr>
            <w:tcW w:w="4680" w:type="dxa"/>
          </w:tcPr>
          <w:p w14:paraId="462B1E9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可演示</w:t>
            </w:r>
          </w:p>
        </w:tc>
        <w:tc>
          <w:tcPr>
            <w:tcW w:w="4680" w:type="dxa"/>
          </w:tcPr>
          <w:p w14:paraId="7F40612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模式切换、自动兜底、示例局和复盘阈值让面试演示可在有限时间内完整呈现。</w:t>
            </w:r>
          </w:p>
        </w:tc>
      </w:tr>
    </w:tbl>
    <w:p w14:paraId="3D6C6379" w14:textId="77777777" w:rsidR="005A49AF" w:rsidRDefault="005A49AF">
      <w:pPr>
        <w:spacing w:after="40"/>
        <w:rPr>
          <w:lang w:eastAsia="zh-CN"/>
        </w:rPr>
      </w:pPr>
    </w:p>
    <w:p w14:paraId="0230DBA6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九、数据、指标与实验</w:t>
      </w:r>
    </w:p>
    <w:p w14:paraId="276715BF" w14:textId="77777777" w:rsidR="005A49AF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2E74B5"/>
          <w:lang w:eastAsia="zh-CN"/>
        </w:rPr>
        <w:t xml:space="preserve">9.1 </w:t>
      </w:r>
      <w:r>
        <w:rPr>
          <w:rFonts w:ascii="Calibri" w:eastAsia="微软雅黑" w:hAnsi="Calibri"/>
          <w:color w:val="2E74B5"/>
          <w:lang w:eastAsia="zh-CN"/>
        </w:rPr>
        <w:t>事件与数据范围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9"/>
        <w:gridCol w:w="3942"/>
        <w:gridCol w:w="2709"/>
      </w:tblGrid>
      <w:tr w:rsidR="005A49AF" w14:paraId="04A4C636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FAD5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事件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A1EF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关键字段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1E85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用途</w:t>
            </w:r>
          </w:p>
        </w:tc>
      </w:tr>
      <w:tr w:rsidR="005A49AF" w14:paraId="1586A2CE" w14:textId="77777777">
        <w:tc>
          <w:tcPr>
            <w:tcW w:w="3120" w:type="dxa"/>
          </w:tcPr>
          <w:p w14:paraId="4054BCB1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game_started</w:t>
            </w:r>
          </w:p>
        </w:tc>
        <w:tc>
          <w:tcPr>
            <w:tcW w:w="3120" w:type="dxa"/>
          </w:tcPr>
          <w:p w14:paraId="0DD79930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模式、玩家数、</w:t>
            </w:r>
            <w:r>
              <w:rPr>
                <w:color w:val="000000"/>
                <w:sz w:val="20"/>
                <w:lang w:eastAsia="zh-CN"/>
              </w:rPr>
              <w:t xml:space="preserve">AI </w:t>
            </w:r>
            <w:r>
              <w:rPr>
                <w:color w:val="000000"/>
                <w:sz w:val="20"/>
                <w:lang w:eastAsia="zh-CN"/>
              </w:rPr>
              <w:t>难度配置、是否教学局</w:t>
            </w:r>
          </w:p>
        </w:tc>
        <w:tc>
          <w:tcPr>
            <w:tcW w:w="3120" w:type="dxa"/>
          </w:tcPr>
          <w:p w14:paraId="231C7379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观察开局偏好与模式使用</w:t>
            </w:r>
          </w:p>
        </w:tc>
      </w:tr>
      <w:tr w:rsidR="005A49AF" w14:paraId="3CF230AF" w14:textId="77777777">
        <w:tc>
          <w:tcPr>
            <w:tcW w:w="3120" w:type="dxa"/>
          </w:tcPr>
          <w:p w14:paraId="6920750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human_action</w:t>
            </w:r>
          </w:p>
        </w:tc>
        <w:tc>
          <w:tcPr>
            <w:tcW w:w="3120" w:type="dxa"/>
          </w:tcPr>
          <w:p w14:paraId="1D357BB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局号、阶段、动作、金额、待跟注、底池、是否受压</w:t>
            </w:r>
          </w:p>
        </w:tc>
        <w:tc>
          <w:tcPr>
            <w:tcW w:w="3120" w:type="dxa"/>
          </w:tcPr>
          <w:p w14:paraId="27D8A30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训练画像与关键决策回溯</w:t>
            </w:r>
          </w:p>
        </w:tc>
      </w:tr>
      <w:tr w:rsidR="005A49AF" w14:paraId="76201B0C" w14:textId="77777777">
        <w:tc>
          <w:tcPr>
            <w:tcW w:w="3120" w:type="dxa"/>
          </w:tcPr>
          <w:p w14:paraId="324282D1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tip_requested / tip_shown</w:t>
            </w:r>
          </w:p>
        </w:tc>
        <w:tc>
          <w:tcPr>
            <w:tcW w:w="3120" w:type="dxa"/>
          </w:tcPr>
          <w:p w14:paraId="3CA14C37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局号、阶段、建议动作、是否成功、失败类型</w:t>
            </w:r>
          </w:p>
        </w:tc>
        <w:tc>
          <w:tcPr>
            <w:tcW w:w="3120" w:type="dxa"/>
          </w:tcPr>
          <w:p w14:paraId="12F5ADFA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衡量提示需求与可靠性</w:t>
            </w:r>
          </w:p>
        </w:tc>
      </w:tr>
      <w:tr w:rsidR="005A49AF" w14:paraId="44BBAD9B" w14:textId="77777777">
        <w:tc>
          <w:tcPr>
            <w:tcW w:w="3120" w:type="dxa"/>
          </w:tcPr>
          <w:p w14:paraId="48BA8349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hand_completed</w:t>
            </w:r>
          </w:p>
        </w:tc>
        <w:tc>
          <w:tcPr>
            <w:tcW w:w="3120" w:type="dxa"/>
          </w:tcPr>
          <w:p w14:paraId="364B5EF6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胜者、摊牌、总底池、行动数</w:t>
            </w:r>
          </w:p>
        </w:tc>
        <w:tc>
          <w:tcPr>
            <w:tcW w:w="3120" w:type="dxa"/>
          </w:tcPr>
          <w:p w14:paraId="0486DC3C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分析对局完成与异常</w:t>
            </w:r>
          </w:p>
        </w:tc>
      </w:tr>
      <w:tr w:rsidR="005A49AF" w14:paraId="3A81253C" w14:textId="77777777">
        <w:tc>
          <w:tcPr>
            <w:tcW w:w="3120" w:type="dxa"/>
          </w:tcPr>
          <w:p w14:paraId="6EFFFBE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deep_review_generated</w:t>
            </w:r>
          </w:p>
        </w:tc>
        <w:tc>
          <w:tcPr>
            <w:tcW w:w="3120" w:type="dxa"/>
          </w:tcPr>
          <w:p w14:paraId="6D6FE2F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累计局数、成功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失败、训练重点</w:t>
            </w:r>
          </w:p>
        </w:tc>
        <w:tc>
          <w:tcPr>
            <w:tcW w:w="3120" w:type="dxa"/>
          </w:tcPr>
          <w:p w14:paraId="78644A3E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衡量复盘价值与转化</w:t>
            </w:r>
          </w:p>
        </w:tc>
      </w:tr>
    </w:tbl>
    <w:p w14:paraId="077E3A41" w14:textId="77777777" w:rsidR="005A49AF" w:rsidRDefault="005A49AF">
      <w:pPr>
        <w:spacing w:after="40"/>
      </w:pPr>
    </w:p>
    <w:p w14:paraId="108D7FB8" w14:textId="77777777" w:rsidR="005A49AF" w:rsidRDefault="00000000">
      <w:pPr>
        <w:pStyle w:val="21"/>
        <w:spacing w:before="240" w:after="120"/>
        <w:rPr>
          <w:lang w:eastAsia="zh-CN"/>
        </w:rPr>
      </w:pPr>
      <w:r>
        <w:rPr>
          <w:rFonts w:ascii="Calibri" w:eastAsia="微软雅黑" w:hAnsi="Calibri"/>
          <w:color w:val="2E74B5"/>
          <w:lang w:eastAsia="zh-CN"/>
        </w:rPr>
        <w:t xml:space="preserve">9.2 </w:t>
      </w:r>
      <w:r>
        <w:rPr>
          <w:rFonts w:ascii="Calibri" w:eastAsia="微软雅黑" w:hAnsi="Calibri"/>
          <w:color w:val="2E74B5"/>
          <w:lang w:eastAsia="zh-CN"/>
        </w:rPr>
        <w:t>北极星与健康指标（目标值）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78"/>
        <w:gridCol w:w="3802"/>
        <w:gridCol w:w="2880"/>
      </w:tblGrid>
      <w:tr w:rsidR="005A49AF" w14:paraId="7FB4B9DE" w14:textId="77777777"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80D9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类别</w:t>
            </w:r>
          </w:p>
        </w:tc>
        <w:tc>
          <w:tcPr>
            <w:tcW w:w="4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D7DB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指标定义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A9ED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初始目标</w:t>
            </w:r>
            <w:r>
              <w:rPr>
                <w:b/>
                <w:color w:val="0B2545"/>
                <w:sz w:val="20"/>
              </w:rPr>
              <w:t>/</w:t>
            </w:r>
            <w:r>
              <w:rPr>
                <w:b/>
                <w:color w:val="0B2545"/>
                <w:sz w:val="20"/>
              </w:rPr>
              <w:t>警戒线</w:t>
            </w:r>
          </w:p>
        </w:tc>
      </w:tr>
      <w:tr w:rsidR="005A49AF" w14:paraId="3F96A2E1" w14:textId="77777777">
        <w:tc>
          <w:tcPr>
            <w:tcW w:w="3120" w:type="dxa"/>
          </w:tcPr>
          <w:p w14:paraId="534B7282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北极星</w:t>
            </w:r>
          </w:p>
        </w:tc>
        <w:tc>
          <w:tcPr>
            <w:tcW w:w="3120" w:type="dxa"/>
          </w:tcPr>
          <w:p w14:paraId="1074BE9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完成至少</w:t>
            </w:r>
            <w:r>
              <w:rPr>
                <w:color w:val="000000"/>
                <w:sz w:val="20"/>
                <w:lang w:eastAsia="zh-CN"/>
              </w:rPr>
              <w:t xml:space="preserve"> 5 </w:t>
            </w:r>
            <w:r>
              <w:rPr>
                <w:color w:val="000000"/>
                <w:sz w:val="20"/>
                <w:lang w:eastAsia="zh-CN"/>
              </w:rPr>
              <w:t>局并生成一次累计复盘的会话占比</w:t>
            </w:r>
          </w:p>
        </w:tc>
        <w:tc>
          <w:tcPr>
            <w:tcW w:w="3120" w:type="dxa"/>
          </w:tcPr>
          <w:p w14:paraId="69C1819F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首轮可用性测试中</w:t>
            </w:r>
            <w:r>
              <w:rPr>
                <w:color w:val="000000"/>
                <w:sz w:val="20"/>
              </w:rPr>
              <w:t xml:space="preserve"> ≥ 30%</w:t>
            </w:r>
          </w:p>
        </w:tc>
      </w:tr>
      <w:tr w:rsidR="005A49AF" w14:paraId="0FCFFFFB" w14:textId="77777777">
        <w:tc>
          <w:tcPr>
            <w:tcW w:w="3120" w:type="dxa"/>
          </w:tcPr>
          <w:p w14:paraId="10F35DB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激活</w:t>
            </w:r>
          </w:p>
        </w:tc>
        <w:tc>
          <w:tcPr>
            <w:tcW w:w="3120" w:type="dxa"/>
          </w:tcPr>
          <w:p w14:paraId="635F165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启动对局后完成</w:t>
            </w:r>
            <w:r>
              <w:rPr>
                <w:color w:val="000000"/>
                <w:sz w:val="20"/>
                <w:lang w:eastAsia="zh-CN"/>
              </w:rPr>
              <w:t xml:space="preserve"> 1 </w:t>
            </w:r>
            <w:r>
              <w:rPr>
                <w:color w:val="000000"/>
                <w:sz w:val="20"/>
                <w:lang w:eastAsia="zh-CN"/>
              </w:rPr>
              <w:t>局的比例</w:t>
            </w:r>
          </w:p>
        </w:tc>
        <w:tc>
          <w:tcPr>
            <w:tcW w:w="3120" w:type="dxa"/>
          </w:tcPr>
          <w:p w14:paraId="51E9C24E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≥ 70%</w:t>
            </w:r>
          </w:p>
        </w:tc>
      </w:tr>
      <w:tr w:rsidR="005A49AF" w14:paraId="1BC6B5C6" w14:textId="77777777">
        <w:tc>
          <w:tcPr>
            <w:tcW w:w="3120" w:type="dxa"/>
          </w:tcPr>
          <w:p w14:paraId="399C0B43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学习参与</w:t>
            </w:r>
          </w:p>
        </w:tc>
        <w:tc>
          <w:tcPr>
            <w:tcW w:w="3120" w:type="dxa"/>
          </w:tcPr>
          <w:p w14:paraId="3268E35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联网有效会话中主动请求策略提示的比例</w:t>
            </w:r>
          </w:p>
        </w:tc>
        <w:tc>
          <w:tcPr>
            <w:tcW w:w="3120" w:type="dxa"/>
          </w:tcPr>
          <w:p w14:paraId="7CE5ED1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观察值，不预设越高越好</w:t>
            </w:r>
          </w:p>
        </w:tc>
      </w:tr>
      <w:tr w:rsidR="005A49AF" w14:paraId="7902683F" w14:textId="77777777">
        <w:tc>
          <w:tcPr>
            <w:tcW w:w="3120" w:type="dxa"/>
          </w:tcPr>
          <w:p w14:paraId="31383BFB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AI </w:t>
            </w:r>
            <w:r>
              <w:rPr>
                <w:color w:val="000000"/>
                <w:sz w:val="20"/>
              </w:rPr>
              <w:t>可靠性</w:t>
            </w:r>
          </w:p>
        </w:tc>
        <w:tc>
          <w:tcPr>
            <w:tcW w:w="3120" w:type="dxa"/>
          </w:tcPr>
          <w:p w14:paraId="5561D7D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AI </w:t>
            </w:r>
            <w:r>
              <w:rPr>
                <w:color w:val="000000"/>
                <w:sz w:val="20"/>
                <w:lang w:eastAsia="zh-CN"/>
              </w:rPr>
              <w:t>输出经校验后可直接采纳或安全兜底的比例</w:t>
            </w:r>
          </w:p>
        </w:tc>
        <w:tc>
          <w:tcPr>
            <w:tcW w:w="3120" w:type="dxa"/>
          </w:tcPr>
          <w:p w14:paraId="25A2FE4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100%</w:t>
            </w:r>
            <w:r>
              <w:rPr>
                <w:color w:val="000000"/>
                <w:sz w:val="20"/>
                <w:lang w:eastAsia="zh-CN"/>
              </w:rPr>
              <w:t>；任何失败不得中断牌局</w:t>
            </w:r>
          </w:p>
        </w:tc>
      </w:tr>
      <w:tr w:rsidR="005A49AF" w14:paraId="665CCB66" w14:textId="77777777">
        <w:tc>
          <w:tcPr>
            <w:tcW w:w="3120" w:type="dxa"/>
          </w:tcPr>
          <w:p w14:paraId="6C663364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体验健康</w:t>
            </w:r>
          </w:p>
        </w:tc>
        <w:tc>
          <w:tcPr>
            <w:tcW w:w="3120" w:type="dxa"/>
          </w:tcPr>
          <w:p w14:paraId="27CE82E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规则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结算错误导致的测试阻断数</w:t>
            </w:r>
          </w:p>
        </w:tc>
        <w:tc>
          <w:tcPr>
            <w:tcW w:w="3120" w:type="dxa"/>
          </w:tcPr>
          <w:p w14:paraId="3881CB3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0 </w:t>
            </w:r>
            <w:r>
              <w:rPr>
                <w:color w:val="000000"/>
                <w:sz w:val="20"/>
              </w:rPr>
              <w:t>个</w:t>
            </w:r>
            <w:r>
              <w:rPr>
                <w:color w:val="000000"/>
                <w:sz w:val="20"/>
              </w:rPr>
              <w:t xml:space="preserve"> P0</w:t>
            </w:r>
          </w:p>
        </w:tc>
      </w:tr>
      <w:tr w:rsidR="005A49AF" w14:paraId="7F44A245" w14:textId="77777777">
        <w:tc>
          <w:tcPr>
            <w:tcW w:w="3120" w:type="dxa"/>
          </w:tcPr>
          <w:p w14:paraId="10F3F587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质量</w:t>
            </w:r>
          </w:p>
        </w:tc>
        <w:tc>
          <w:tcPr>
            <w:tcW w:w="3120" w:type="dxa"/>
          </w:tcPr>
          <w:p w14:paraId="7A1EFDFA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复盘中可定位到局次与阶段的证据占比</w:t>
            </w:r>
          </w:p>
        </w:tc>
        <w:tc>
          <w:tcPr>
            <w:tcW w:w="3120" w:type="dxa"/>
          </w:tcPr>
          <w:p w14:paraId="12025A0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100%</w:t>
            </w:r>
          </w:p>
        </w:tc>
      </w:tr>
    </w:tbl>
    <w:p w14:paraId="07122835" w14:textId="77777777" w:rsidR="005A49AF" w:rsidRDefault="005A49AF">
      <w:pPr>
        <w:spacing w:after="40"/>
      </w:pPr>
    </w:p>
    <w:p w14:paraId="5E9D2589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lastRenderedPageBreak/>
        <w:t>指标解释：策略提示使用率不能简单追求高。过高可能意味着界面难懂或用户依赖；应与一局完成率、复盘生成率和定性反馈一同判断。</w:t>
      </w:r>
    </w:p>
    <w:p w14:paraId="4DB5E005" w14:textId="77777777" w:rsidR="005A49AF" w:rsidRDefault="00000000">
      <w:pPr>
        <w:pStyle w:val="1"/>
        <w:spacing w:before="320" w:after="160"/>
      </w:pPr>
      <w:r>
        <w:rPr>
          <w:rFonts w:ascii="Calibri" w:eastAsia="微软雅黑" w:hAnsi="Calibri"/>
          <w:color w:val="2E74B5"/>
          <w:sz w:val="32"/>
        </w:rPr>
        <w:t>十、风险与应对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38"/>
        <w:gridCol w:w="2638"/>
        <w:gridCol w:w="4084"/>
      </w:tblGrid>
      <w:tr w:rsidR="005A49AF" w14:paraId="1D789B1C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0532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风险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1FC9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影响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4CF2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应对策略</w:t>
            </w:r>
          </w:p>
        </w:tc>
      </w:tr>
      <w:tr w:rsidR="005A49AF" w14:paraId="5C488658" w14:textId="77777777">
        <w:tc>
          <w:tcPr>
            <w:tcW w:w="3120" w:type="dxa"/>
          </w:tcPr>
          <w:p w14:paraId="36E347AE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LLM </w:t>
            </w:r>
            <w:r>
              <w:rPr>
                <w:color w:val="000000"/>
                <w:sz w:val="20"/>
                <w:lang w:eastAsia="zh-CN"/>
              </w:rPr>
              <w:t>幻觉或格式不稳定</w:t>
            </w:r>
          </w:p>
        </w:tc>
        <w:tc>
          <w:tcPr>
            <w:tcW w:w="3120" w:type="dxa"/>
          </w:tcPr>
          <w:p w14:paraId="4841B52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非法行动、错误教学，损害信任</w:t>
            </w:r>
          </w:p>
        </w:tc>
        <w:tc>
          <w:tcPr>
            <w:tcW w:w="3120" w:type="dxa"/>
          </w:tcPr>
          <w:p w14:paraId="1BCE8171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JSON </w:t>
            </w:r>
            <w:r>
              <w:rPr>
                <w:color w:val="000000"/>
                <w:sz w:val="20"/>
                <w:lang w:eastAsia="zh-CN"/>
              </w:rPr>
              <w:t>约束、本地合法性校验、事实冲突检测、拒绝与本地兜底</w:t>
            </w:r>
          </w:p>
        </w:tc>
      </w:tr>
      <w:tr w:rsidR="005A49AF" w14:paraId="5A604B7D" w14:textId="77777777">
        <w:tc>
          <w:tcPr>
            <w:tcW w:w="3120" w:type="dxa"/>
          </w:tcPr>
          <w:p w14:paraId="6556C3F2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API </w:t>
            </w:r>
            <w:r>
              <w:rPr>
                <w:color w:val="000000"/>
                <w:sz w:val="20"/>
              </w:rPr>
              <w:t>波动与成本</w:t>
            </w:r>
          </w:p>
        </w:tc>
        <w:tc>
          <w:tcPr>
            <w:tcW w:w="3120" w:type="dxa"/>
          </w:tcPr>
          <w:p w14:paraId="4CA7FCEB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Demo </w:t>
            </w:r>
            <w:r>
              <w:rPr>
                <w:color w:val="000000"/>
                <w:sz w:val="20"/>
              </w:rPr>
              <w:t>中断、成本不可控</w:t>
            </w:r>
          </w:p>
        </w:tc>
        <w:tc>
          <w:tcPr>
            <w:tcW w:w="3120" w:type="dxa"/>
          </w:tcPr>
          <w:p w14:paraId="639EB3B0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离线模式零调用；显式触发；失败自动使用默认</w:t>
            </w:r>
            <w:r>
              <w:rPr>
                <w:color w:val="000000"/>
                <w:sz w:val="20"/>
                <w:lang w:eastAsia="zh-CN"/>
              </w:rPr>
              <w:t xml:space="preserve"> AI</w:t>
            </w:r>
          </w:p>
        </w:tc>
      </w:tr>
      <w:tr w:rsidR="005A49AF" w14:paraId="7B318FED" w14:textId="77777777">
        <w:tc>
          <w:tcPr>
            <w:tcW w:w="3120" w:type="dxa"/>
          </w:tcPr>
          <w:p w14:paraId="3B3CF179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用户误以为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偷看底牌</w:t>
            </w:r>
          </w:p>
        </w:tc>
        <w:tc>
          <w:tcPr>
            <w:tcW w:w="3120" w:type="dxa"/>
          </w:tcPr>
          <w:p w14:paraId="2C087A7C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信任和公平性风险</w:t>
            </w:r>
          </w:p>
        </w:tc>
        <w:tc>
          <w:tcPr>
            <w:tcW w:w="3120" w:type="dxa"/>
          </w:tcPr>
          <w:p w14:paraId="5C4FC47B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最小化上下文、在产品中说明权限边界、不给</w:t>
            </w:r>
            <w:r>
              <w:rPr>
                <w:color w:val="000000"/>
                <w:sz w:val="20"/>
                <w:lang w:eastAsia="zh-CN"/>
              </w:rPr>
              <w:t xml:space="preserve"> AI </w:t>
            </w:r>
            <w:r>
              <w:rPr>
                <w:color w:val="000000"/>
                <w:sz w:val="20"/>
                <w:lang w:eastAsia="zh-CN"/>
              </w:rPr>
              <w:t>展示隐藏信息</w:t>
            </w:r>
          </w:p>
        </w:tc>
      </w:tr>
      <w:tr w:rsidR="005A49AF" w14:paraId="2395308F" w14:textId="77777777">
        <w:tc>
          <w:tcPr>
            <w:tcW w:w="3120" w:type="dxa"/>
          </w:tcPr>
          <w:p w14:paraId="376B70DB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术语门槛</w:t>
            </w:r>
          </w:p>
        </w:tc>
        <w:tc>
          <w:tcPr>
            <w:tcW w:w="3120" w:type="dxa"/>
          </w:tcPr>
          <w:p w14:paraId="2FD561D8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新手看不懂，无法学习</w:t>
            </w:r>
          </w:p>
        </w:tc>
        <w:tc>
          <w:tcPr>
            <w:tcW w:w="3120" w:type="dxa"/>
          </w:tcPr>
          <w:p w14:paraId="28175E9B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中文双语动作标签；术语替换为日常表述；教学局</w:t>
            </w:r>
          </w:p>
        </w:tc>
      </w:tr>
      <w:tr w:rsidR="005A49AF" w14:paraId="4EE2627D" w14:textId="77777777">
        <w:tc>
          <w:tcPr>
            <w:tcW w:w="3120" w:type="dxa"/>
          </w:tcPr>
          <w:p w14:paraId="2D74A60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样本过少就强结论</w:t>
            </w:r>
          </w:p>
        </w:tc>
        <w:tc>
          <w:tcPr>
            <w:tcW w:w="3120" w:type="dxa"/>
          </w:tcPr>
          <w:p w14:paraId="6F1250B4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复盘误导用户</w:t>
            </w:r>
          </w:p>
        </w:tc>
        <w:tc>
          <w:tcPr>
            <w:tcW w:w="3120" w:type="dxa"/>
          </w:tcPr>
          <w:p w14:paraId="2CAEF46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5 </w:t>
            </w:r>
            <w:r>
              <w:rPr>
                <w:color w:val="000000"/>
                <w:sz w:val="20"/>
                <w:lang w:eastAsia="zh-CN"/>
              </w:rPr>
              <w:t>局门槛；输出可信度；优先重复模式，单局标注为有限证据</w:t>
            </w:r>
          </w:p>
        </w:tc>
      </w:tr>
      <w:tr w:rsidR="005A49AF" w14:paraId="5AB78033" w14:textId="77777777">
        <w:tc>
          <w:tcPr>
            <w:tcW w:w="3120" w:type="dxa"/>
          </w:tcPr>
          <w:p w14:paraId="5DE93E29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规则复杂度扩大范围</w:t>
            </w:r>
          </w:p>
        </w:tc>
        <w:tc>
          <w:tcPr>
            <w:tcW w:w="3120" w:type="dxa"/>
          </w:tcPr>
          <w:p w14:paraId="5802822F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两周</w:t>
            </w:r>
            <w:r>
              <w:rPr>
                <w:color w:val="000000"/>
                <w:sz w:val="20"/>
              </w:rPr>
              <w:t xml:space="preserve"> MVP </w:t>
            </w:r>
            <w:r>
              <w:rPr>
                <w:color w:val="000000"/>
                <w:sz w:val="20"/>
              </w:rPr>
              <w:t>失控</w:t>
            </w:r>
          </w:p>
        </w:tc>
        <w:tc>
          <w:tcPr>
            <w:tcW w:w="3120" w:type="dxa"/>
          </w:tcPr>
          <w:p w14:paraId="7349365D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先保障可运行</w:t>
            </w:r>
            <w:r>
              <w:rPr>
                <w:color w:val="000000"/>
                <w:sz w:val="20"/>
                <w:lang w:eastAsia="zh-CN"/>
              </w:rPr>
              <w:t xml:space="preserve"> Demo</w:t>
            </w:r>
            <w:r>
              <w:rPr>
                <w:color w:val="000000"/>
                <w:sz w:val="20"/>
                <w:lang w:eastAsia="zh-CN"/>
              </w:rPr>
              <w:t>；账号、社交、商业化明确推迟</w:t>
            </w:r>
          </w:p>
        </w:tc>
      </w:tr>
    </w:tbl>
    <w:p w14:paraId="4CBE0C74" w14:textId="77777777" w:rsidR="005A49AF" w:rsidRDefault="005A49AF">
      <w:pPr>
        <w:spacing w:after="40"/>
        <w:rPr>
          <w:lang w:eastAsia="zh-CN"/>
        </w:rPr>
      </w:pPr>
    </w:p>
    <w:p w14:paraId="31F09582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十一、发布、验收与测试计划</w:t>
      </w:r>
    </w:p>
    <w:p w14:paraId="75A46E1F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t xml:space="preserve">11.1 </w:t>
      </w:r>
      <w:r>
        <w:rPr>
          <w:rFonts w:ascii="Calibri" w:eastAsia="微软雅黑" w:hAnsi="Calibri"/>
          <w:color w:val="2E74B5"/>
        </w:rPr>
        <w:t>发布前最小检查</w:t>
      </w:r>
    </w:p>
    <w:p w14:paraId="4021898E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运行自动化测试：</w:t>
      </w:r>
      <w:r>
        <w:rPr>
          <w:color w:val="000000"/>
          <w:lang w:eastAsia="zh-CN"/>
        </w:rPr>
        <w:t>py -m pytest -q</w:t>
      </w:r>
      <w:r>
        <w:rPr>
          <w:color w:val="000000"/>
          <w:lang w:eastAsia="zh-CN"/>
        </w:rPr>
        <w:t>；覆盖牌型、底池、结算、合法行动及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校验等确定性逻辑。</w:t>
      </w:r>
    </w:p>
    <w:p w14:paraId="61A6F4CF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手工覆盖离线、简单、进阶、困难、自定义模式；确认牌桌标签与</w:t>
      </w:r>
      <w:r>
        <w:rPr>
          <w:color w:val="000000"/>
          <w:lang w:eastAsia="zh-CN"/>
        </w:rPr>
        <w:t xml:space="preserve"> AI </w:t>
      </w:r>
      <w:r>
        <w:rPr>
          <w:color w:val="000000"/>
          <w:lang w:eastAsia="zh-CN"/>
        </w:rPr>
        <w:t>配置一致。</w:t>
      </w:r>
    </w:p>
    <w:p w14:paraId="5D0A9C70" w14:textId="77777777" w:rsidR="005A49AF" w:rsidRDefault="00000000">
      <w:pPr>
        <w:pStyle w:val="a"/>
        <w:spacing w:after="80" w:line="264" w:lineRule="auto"/>
      </w:pPr>
      <w:r>
        <w:rPr>
          <w:color w:val="000000"/>
        </w:rPr>
        <w:t>移除</w:t>
      </w:r>
      <w:r>
        <w:rPr>
          <w:color w:val="000000"/>
        </w:rPr>
        <w:t xml:space="preserve"> DEEPSEEK_API_KEY </w:t>
      </w:r>
      <w:r>
        <w:rPr>
          <w:color w:val="000000"/>
        </w:rPr>
        <w:t>后重启应用，确认</w:t>
      </w:r>
      <w:r>
        <w:rPr>
          <w:color w:val="000000"/>
        </w:rPr>
        <w:t xml:space="preserve"> UI </w:t>
      </w:r>
      <w:r>
        <w:rPr>
          <w:color w:val="000000"/>
        </w:rPr>
        <w:t>标识变为默认</w:t>
      </w:r>
      <w:r>
        <w:rPr>
          <w:color w:val="000000"/>
        </w:rPr>
        <w:t xml:space="preserve"> AI </w:t>
      </w:r>
      <w:r>
        <w:rPr>
          <w:color w:val="000000"/>
        </w:rPr>
        <w:t>且完整对局仍可完成。</w:t>
      </w:r>
    </w:p>
    <w:p w14:paraId="7B205C76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在任意阶段让多位未弃牌玩家全下，确认手牌公开时机、剩余公共牌发放和结算正确。</w:t>
      </w:r>
    </w:p>
    <w:p w14:paraId="23880AAA" w14:textId="77777777" w:rsidR="005A49AF" w:rsidRDefault="00000000">
      <w:pPr>
        <w:pStyle w:val="a"/>
        <w:spacing w:after="80" w:line="264" w:lineRule="auto"/>
        <w:rPr>
          <w:lang w:eastAsia="zh-CN"/>
        </w:rPr>
      </w:pPr>
      <w:r>
        <w:rPr>
          <w:color w:val="000000"/>
          <w:lang w:eastAsia="zh-CN"/>
        </w:rPr>
        <w:t>联网模式完成</w:t>
      </w:r>
      <w:r>
        <w:rPr>
          <w:color w:val="000000"/>
          <w:lang w:eastAsia="zh-CN"/>
        </w:rPr>
        <w:t xml:space="preserve"> 5 </w:t>
      </w:r>
      <w:r>
        <w:rPr>
          <w:color w:val="000000"/>
          <w:lang w:eastAsia="zh-CN"/>
        </w:rPr>
        <w:t>局，检查提示与累计复盘只使用授权场景，复盘证据可对应到具体局次和阶段。</w:t>
      </w:r>
    </w:p>
    <w:p w14:paraId="350DCF89" w14:textId="77777777" w:rsidR="005A49AF" w:rsidRDefault="00000000">
      <w:pPr>
        <w:pStyle w:val="21"/>
        <w:spacing w:before="240" w:after="120"/>
      </w:pPr>
      <w:r>
        <w:rPr>
          <w:rFonts w:ascii="Calibri" w:eastAsia="微软雅黑" w:hAnsi="Calibri"/>
          <w:color w:val="2E74B5"/>
        </w:rPr>
        <w:t xml:space="preserve">11.2 </w:t>
      </w:r>
      <w:r>
        <w:rPr>
          <w:rFonts w:ascii="Calibri" w:eastAsia="微软雅黑" w:hAnsi="Calibri"/>
          <w:color w:val="2E74B5"/>
        </w:rPr>
        <w:t>关键验收清单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94"/>
        <w:gridCol w:w="5766"/>
      </w:tblGrid>
      <w:tr w:rsidR="005A49AF" w14:paraId="54FE68A8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81F3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领域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368C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上线</w:t>
            </w:r>
            <w:r>
              <w:rPr>
                <w:b/>
                <w:color w:val="0B2545"/>
                <w:sz w:val="20"/>
              </w:rPr>
              <w:t>/</w:t>
            </w:r>
            <w:r>
              <w:rPr>
                <w:b/>
                <w:color w:val="0B2545"/>
                <w:sz w:val="20"/>
              </w:rPr>
              <w:t>演示准入条件</w:t>
            </w:r>
          </w:p>
        </w:tc>
      </w:tr>
      <w:tr w:rsidR="005A49AF" w14:paraId="7C5855EC" w14:textId="77777777">
        <w:tc>
          <w:tcPr>
            <w:tcW w:w="4680" w:type="dxa"/>
          </w:tcPr>
          <w:p w14:paraId="3F01E007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lastRenderedPageBreak/>
              <w:t>功能</w:t>
            </w:r>
          </w:p>
        </w:tc>
        <w:tc>
          <w:tcPr>
            <w:tcW w:w="4680" w:type="dxa"/>
          </w:tcPr>
          <w:p w14:paraId="45FC5511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 xml:space="preserve">P0 </w:t>
            </w:r>
            <w:r>
              <w:rPr>
                <w:color w:val="000000"/>
                <w:sz w:val="20"/>
              </w:rPr>
              <w:t>功能均可从</w:t>
            </w:r>
            <w:r>
              <w:rPr>
                <w:color w:val="000000"/>
                <w:sz w:val="20"/>
              </w:rPr>
              <w:t xml:space="preserve"> UI </w:t>
            </w:r>
            <w:r>
              <w:rPr>
                <w:color w:val="000000"/>
                <w:sz w:val="20"/>
              </w:rPr>
              <w:t>完成；任一</w:t>
            </w:r>
            <w:r>
              <w:rPr>
                <w:color w:val="000000"/>
                <w:sz w:val="20"/>
              </w:rPr>
              <w:t xml:space="preserve"> AI/API </w:t>
            </w:r>
            <w:r>
              <w:rPr>
                <w:color w:val="000000"/>
                <w:sz w:val="20"/>
              </w:rPr>
              <w:t>异常不阻断牌局。</w:t>
            </w:r>
          </w:p>
        </w:tc>
      </w:tr>
      <w:tr w:rsidR="005A49AF" w14:paraId="0402F6E7" w14:textId="77777777">
        <w:tc>
          <w:tcPr>
            <w:tcW w:w="4680" w:type="dxa"/>
          </w:tcPr>
          <w:p w14:paraId="63E53C63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数据与隐私</w:t>
            </w:r>
          </w:p>
        </w:tc>
        <w:tc>
          <w:tcPr>
            <w:tcW w:w="4680" w:type="dxa"/>
          </w:tcPr>
          <w:p w14:paraId="6C4A935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模型请求中不含其他玩家隐藏手牌与剩余牌堆；</w:t>
            </w:r>
            <w:r>
              <w:rPr>
                <w:color w:val="000000"/>
                <w:sz w:val="20"/>
                <w:lang w:eastAsia="zh-CN"/>
              </w:rPr>
              <w:t xml:space="preserve">API Key </w:t>
            </w:r>
            <w:r>
              <w:rPr>
                <w:color w:val="000000"/>
                <w:sz w:val="20"/>
                <w:lang w:eastAsia="zh-CN"/>
              </w:rPr>
              <w:t>只从环境变量读取。</w:t>
            </w:r>
          </w:p>
        </w:tc>
      </w:tr>
      <w:tr w:rsidR="005A49AF" w14:paraId="52FB6DBE" w14:textId="77777777">
        <w:tc>
          <w:tcPr>
            <w:tcW w:w="4680" w:type="dxa"/>
          </w:tcPr>
          <w:p w14:paraId="00C6B94A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内容</w:t>
            </w:r>
          </w:p>
        </w:tc>
        <w:tc>
          <w:tcPr>
            <w:tcW w:w="4680" w:type="dxa"/>
          </w:tcPr>
          <w:p w14:paraId="62BEF64A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新手可看懂行动与提示；不把概率模型夸大为确定答案或职业级求解器。</w:t>
            </w:r>
          </w:p>
        </w:tc>
      </w:tr>
      <w:tr w:rsidR="005A49AF" w14:paraId="16904A6F" w14:textId="77777777">
        <w:tc>
          <w:tcPr>
            <w:tcW w:w="4680" w:type="dxa"/>
          </w:tcPr>
          <w:p w14:paraId="12ADF6CE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演示</w:t>
            </w:r>
          </w:p>
        </w:tc>
        <w:tc>
          <w:tcPr>
            <w:tcW w:w="4680" w:type="dxa"/>
          </w:tcPr>
          <w:p w14:paraId="36E1FC14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能在</w:t>
            </w:r>
            <w:r>
              <w:rPr>
                <w:color w:val="000000"/>
                <w:sz w:val="20"/>
                <w:lang w:eastAsia="zh-CN"/>
              </w:rPr>
              <w:t xml:space="preserve"> 3 </w:t>
            </w:r>
            <w:r>
              <w:rPr>
                <w:color w:val="000000"/>
                <w:sz w:val="20"/>
                <w:lang w:eastAsia="zh-CN"/>
              </w:rPr>
              <w:t>分钟展示教学局</w:t>
            </w:r>
            <w:r>
              <w:rPr>
                <w:color w:val="000000"/>
                <w:sz w:val="20"/>
                <w:lang w:eastAsia="zh-CN"/>
              </w:rPr>
              <w:t>/</w:t>
            </w:r>
            <w:r>
              <w:rPr>
                <w:color w:val="000000"/>
                <w:sz w:val="20"/>
                <w:lang w:eastAsia="zh-CN"/>
              </w:rPr>
              <w:t>模式差异，在</w:t>
            </w:r>
            <w:r>
              <w:rPr>
                <w:color w:val="000000"/>
                <w:sz w:val="20"/>
                <w:lang w:eastAsia="zh-CN"/>
              </w:rPr>
              <w:t xml:space="preserve"> 5-8 </w:t>
            </w:r>
            <w:r>
              <w:rPr>
                <w:color w:val="000000"/>
                <w:sz w:val="20"/>
                <w:lang w:eastAsia="zh-CN"/>
              </w:rPr>
              <w:t>分钟展示策略提示、训练面板与深度复盘。</w:t>
            </w:r>
          </w:p>
        </w:tc>
      </w:tr>
    </w:tbl>
    <w:p w14:paraId="38843C85" w14:textId="77777777" w:rsidR="005A49AF" w:rsidRDefault="005A49AF">
      <w:pPr>
        <w:spacing w:after="40"/>
        <w:rPr>
          <w:lang w:eastAsia="zh-CN"/>
        </w:rPr>
      </w:pPr>
    </w:p>
    <w:p w14:paraId="44129CFF" w14:textId="77777777" w:rsidR="005A49AF" w:rsidRDefault="00000000">
      <w:pPr>
        <w:pStyle w:val="1"/>
        <w:spacing w:before="320" w:after="160"/>
      </w:pPr>
      <w:r>
        <w:rPr>
          <w:rFonts w:ascii="Calibri" w:eastAsia="微软雅黑" w:hAnsi="Calibri"/>
          <w:color w:val="2E74B5"/>
          <w:sz w:val="32"/>
        </w:rPr>
        <w:t>十二、路线图与取舍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33"/>
        <w:gridCol w:w="2367"/>
        <w:gridCol w:w="2727"/>
        <w:gridCol w:w="2133"/>
      </w:tblGrid>
      <w:tr w:rsidR="005A49AF" w14:paraId="41AF54FF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C4F2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阶段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3761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目标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584F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交付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A0E6" w14:textId="77777777" w:rsidR="005A49AF" w:rsidRDefault="00000000">
            <w:pPr>
              <w:spacing w:after="20"/>
            </w:pPr>
            <w:r>
              <w:rPr>
                <w:b/>
                <w:color w:val="0B2545"/>
                <w:sz w:val="20"/>
              </w:rPr>
              <w:t>为什么这样排</w:t>
            </w:r>
          </w:p>
        </w:tc>
      </w:tr>
      <w:tr w:rsidR="005A49AF" w14:paraId="68DBE1E6" w14:textId="77777777">
        <w:tc>
          <w:tcPr>
            <w:tcW w:w="2340" w:type="dxa"/>
          </w:tcPr>
          <w:p w14:paraId="7E5C926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阶段</w:t>
            </w:r>
            <w:r>
              <w:rPr>
                <w:color w:val="000000"/>
                <w:sz w:val="20"/>
              </w:rPr>
              <w:t xml:space="preserve"> 1</w:t>
            </w:r>
            <w:r>
              <w:rPr>
                <w:color w:val="000000"/>
                <w:sz w:val="20"/>
              </w:rPr>
              <w:t>：已完成</w:t>
            </w:r>
          </w:p>
        </w:tc>
        <w:tc>
          <w:tcPr>
            <w:tcW w:w="2340" w:type="dxa"/>
          </w:tcPr>
          <w:p w14:paraId="4068619D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可运行的陪练对局</w:t>
            </w:r>
          </w:p>
        </w:tc>
        <w:tc>
          <w:tcPr>
            <w:tcW w:w="2340" w:type="dxa"/>
          </w:tcPr>
          <w:p w14:paraId="7F759DDF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牌局规则、</w:t>
            </w:r>
            <w:r>
              <w:rPr>
                <w:color w:val="000000"/>
                <w:sz w:val="20"/>
                <w:lang w:eastAsia="zh-CN"/>
              </w:rPr>
              <w:t xml:space="preserve">AI </w:t>
            </w:r>
            <w:r>
              <w:rPr>
                <w:color w:val="000000"/>
                <w:sz w:val="20"/>
                <w:lang w:eastAsia="zh-CN"/>
              </w:rPr>
              <w:t>对手、模式、教学局</w:t>
            </w:r>
          </w:p>
        </w:tc>
        <w:tc>
          <w:tcPr>
            <w:tcW w:w="2340" w:type="dxa"/>
          </w:tcPr>
          <w:p w14:paraId="5E366C0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先确保核心体验可玩、可展示</w:t>
            </w:r>
          </w:p>
        </w:tc>
      </w:tr>
      <w:tr w:rsidR="005A49AF" w14:paraId="7B1AC6AA" w14:textId="77777777">
        <w:tc>
          <w:tcPr>
            <w:tcW w:w="2340" w:type="dxa"/>
          </w:tcPr>
          <w:p w14:paraId="567610B7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阶段</w:t>
            </w:r>
            <w:r>
              <w:rPr>
                <w:color w:val="000000"/>
                <w:sz w:val="20"/>
              </w:rPr>
              <w:t xml:space="preserve"> 2</w:t>
            </w:r>
            <w:r>
              <w:rPr>
                <w:color w:val="000000"/>
                <w:sz w:val="20"/>
              </w:rPr>
              <w:t>：已完成</w:t>
            </w:r>
          </w:p>
        </w:tc>
        <w:tc>
          <w:tcPr>
            <w:tcW w:w="2340" w:type="dxa"/>
          </w:tcPr>
          <w:p w14:paraId="0A6C265C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形成学习闭环</w:t>
            </w:r>
          </w:p>
        </w:tc>
        <w:tc>
          <w:tcPr>
            <w:tcW w:w="2340" w:type="dxa"/>
          </w:tcPr>
          <w:p w14:paraId="72083DC8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实时提示、结构化记录、累计复盘、训练面板</w:t>
            </w:r>
          </w:p>
        </w:tc>
        <w:tc>
          <w:tcPr>
            <w:tcW w:w="2340" w:type="dxa"/>
          </w:tcPr>
          <w:p w14:paraId="413721DC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把</w:t>
            </w:r>
            <w:r>
              <w:rPr>
                <w:color w:val="000000"/>
                <w:sz w:val="20"/>
                <w:lang w:eastAsia="zh-CN"/>
              </w:rPr>
              <w:t>“</w:t>
            </w:r>
            <w:r>
              <w:rPr>
                <w:color w:val="000000"/>
                <w:sz w:val="20"/>
                <w:lang w:eastAsia="zh-CN"/>
              </w:rPr>
              <w:t>游戏</w:t>
            </w:r>
            <w:r>
              <w:rPr>
                <w:color w:val="000000"/>
                <w:sz w:val="20"/>
                <w:lang w:eastAsia="zh-CN"/>
              </w:rPr>
              <w:t>”</w:t>
            </w:r>
            <w:r>
              <w:rPr>
                <w:color w:val="000000"/>
                <w:sz w:val="20"/>
                <w:lang w:eastAsia="zh-CN"/>
              </w:rPr>
              <w:t>转为</w:t>
            </w:r>
            <w:r>
              <w:rPr>
                <w:color w:val="000000"/>
                <w:sz w:val="20"/>
                <w:lang w:eastAsia="zh-CN"/>
              </w:rPr>
              <w:t>“</w:t>
            </w:r>
            <w:r>
              <w:rPr>
                <w:color w:val="000000"/>
                <w:sz w:val="20"/>
                <w:lang w:eastAsia="zh-CN"/>
              </w:rPr>
              <w:t>陪练产品</w:t>
            </w:r>
            <w:r>
              <w:rPr>
                <w:color w:val="000000"/>
                <w:sz w:val="20"/>
                <w:lang w:eastAsia="zh-CN"/>
              </w:rPr>
              <w:t>”</w:t>
            </w:r>
          </w:p>
        </w:tc>
      </w:tr>
      <w:tr w:rsidR="005A49AF" w14:paraId="0C02FA0C" w14:textId="77777777">
        <w:tc>
          <w:tcPr>
            <w:tcW w:w="2340" w:type="dxa"/>
          </w:tcPr>
          <w:p w14:paraId="4D446E7A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阶段</w:t>
            </w:r>
            <w:r>
              <w:rPr>
                <w:color w:val="000000"/>
                <w:sz w:val="20"/>
              </w:rPr>
              <w:t xml:space="preserve"> 3</w:t>
            </w:r>
            <w:r>
              <w:rPr>
                <w:color w:val="000000"/>
                <w:sz w:val="20"/>
              </w:rPr>
              <w:t>：建议</w:t>
            </w:r>
          </w:p>
        </w:tc>
        <w:tc>
          <w:tcPr>
            <w:tcW w:w="2340" w:type="dxa"/>
          </w:tcPr>
          <w:p w14:paraId="554F2EF0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验证学习价值</w:t>
            </w:r>
          </w:p>
        </w:tc>
        <w:tc>
          <w:tcPr>
            <w:tcW w:w="2340" w:type="dxa"/>
          </w:tcPr>
          <w:p w14:paraId="59C88740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埋点、</w:t>
            </w:r>
            <w:r>
              <w:rPr>
                <w:color w:val="000000"/>
                <w:sz w:val="20"/>
                <w:lang w:eastAsia="zh-CN"/>
              </w:rPr>
              <w:t xml:space="preserve">5-8 </w:t>
            </w:r>
            <w:r>
              <w:rPr>
                <w:color w:val="000000"/>
                <w:sz w:val="20"/>
                <w:lang w:eastAsia="zh-CN"/>
              </w:rPr>
              <w:t>名目标用户试用、可用性访谈</w:t>
            </w:r>
          </w:p>
        </w:tc>
        <w:tc>
          <w:tcPr>
            <w:tcW w:w="2340" w:type="dxa"/>
          </w:tcPr>
          <w:p w14:paraId="7CF988D3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先验证是否学得懂、愿不愿意复盘</w:t>
            </w:r>
          </w:p>
        </w:tc>
      </w:tr>
      <w:tr w:rsidR="005A49AF" w14:paraId="1CBD70C0" w14:textId="77777777">
        <w:tc>
          <w:tcPr>
            <w:tcW w:w="2340" w:type="dxa"/>
          </w:tcPr>
          <w:p w14:paraId="693F4758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阶段</w:t>
            </w:r>
            <w:r>
              <w:rPr>
                <w:color w:val="000000"/>
                <w:sz w:val="20"/>
              </w:rPr>
              <w:t xml:space="preserve"> 4</w:t>
            </w:r>
            <w:r>
              <w:rPr>
                <w:color w:val="000000"/>
                <w:sz w:val="20"/>
              </w:rPr>
              <w:t>：候选</w:t>
            </w:r>
          </w:p>
        </w:tc>
        <w:tc>
          <w:tcPr>
            <w:tcW w:w="2340" w:type="dxa"/>
          </w:tcPr>
          <w:p w14:paraId="3BA0E285" w14:textId="77777777" w:rsidR="005A49AF" w:rsidRDefault="00000000">
            <w:pPr>
              <w:spacing w:after="20"/>
            </w:pPr>
            <w:r>
              <w:rPr>
                <w:color w:val="000000"/>
                <w:sz w:val="20"/>
              </w:rPr>
              <w:t>个性化与留存</w:t>
            </w:r>
          </w:p>
        </w:tc>
        <w:tc>
          <w:tcPr>
            <w:tcW w:w="2340" w:type="dxa"/>
          </w:tcPr>
          <w:p w14:paraId="261EE335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训练任务、目标设置、历史报告、弱项题库</w:t>
            </w:r>
          </w:p>
        </w:tc>
        <w:tc>
          <w:tcPr>
            <w:tcW w:w="2340" w:type="dxa"/>
          </w:tcPr>
          <w:p w14:paraId="09FF2865" w14:textId="77777777" w:rsidR="005A49AF" w:rsidRDefault="00000000">
            <w:pPr>
              <w:spacing w:after="2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有证据后再投入长期系统</w:t>
            </w:r>
          </w:p>
        </w:tc>
      </w:tr>
    </w:tbl>
    <w:p w14:paraId="2A9B4939" w14:textId="77777777" w:rsidR="005A49AF" w:rsidRDefault="005A49AF">
      <w:pPr>
        <w:spacing w:after="40"/>
        <w:rPr>
          <w:lang w:eastAsia="zh-CN"/>
        </w:rPr>
      </w:pPr>
    </w:p>
    <w:p w14:paraId="2254D086" w14:textId="77777777" w:rsidR="005A49AF" w:rsidRDefault="00000000">
      <w:pPr>
        <w:pStyle w:val="1"/>
        <w:spacing w:before="320" w:after="160"/>
        <w:rPr>
          <w:lang w:eastAsia="zh-CN"/>
        </w:rPr>
      </w:pPr>
      <w:r>
        <w:rPr>
          <w:rFonts w:ascii="Calibri" w:eastAsia="微软雅黑" w:hAnsi="Calibri"/>
          <w:color w:val="2E74B5"/>
          <w:sz w:val="32"/>
          <w:lang w:eastAsia="zh-CN"/>
        </w:rPr>
        <w:t>十三、</w:t>
      </w:r>
      <w:r>
        <w:rPr>
          <w:rFonts w:ascii="Calibri" w:eastAsia="微软雅黑" w:hAnsi="Calibri"/>
          <w:color w:val="2E74B5"/>
          <w:sz w:val="32"/>
          <w:lang w:eastAsia="zh-CN"/>
        </w:rPr>
        <w:t xml:space="preserve">AI </w:t>
      </w:r>
      <w:r>
        <w:rPr>
          <w:rFonts w:ascii="Calibri" w:eastAsia="微软雅黑" w:hAnsi="Calibri"/>
          <w:color w:val="2E74B5"/>
          <w:sz w:val="32"/>
          <w:lang w:eastAsia="zh-CN"/>
        </w:rPr>
        <w:t>产品经理学习复盘</w:t>
      </w:r>
    </w:p>
    <w:p w14:paraId="2AD05CBA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t>这份</w:t>
      </w:r>
      <w:r>
        <w:rPr>
          <w:color w:val="000000"/>
          <w:lang w:eastAsia="zh-CN"/>
        </w:rPr>
        <w:t xml:space="preserve"> PRD </w:t>
      </w:r>
      <w:r>
        <w:rPr>
          <w:color w:val="000000"/>
          <w:lang w:eastAsia="zh-CN"/>
        </w:rPr>
        <w:t>可用于面试讲述的主线是：我没有把</w:t>
      </w:r>
      <w:r>
        <w:rPr>
          <w:color w:val="000000"/>
          <w:lang w:eastAsia="zh-CN"/>
        </w:rPr>
        <w:t xml:space="preserve"> LLM </w:t>
      </w:r>
      <w:r>
        <w:rPr>
          <w:color w:val="000000"/>
          <w:lang w:eastAsia="zh-CN"/>
        </w:rPr>
        <w:t>当作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会玩扑克的魔法按钮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，而是把用户学习问题拆成可演示、可验证的闭环。首先用可运行对局解决练习入口；再用可解释提示解决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我为什么错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；最后用跨局复盘解决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我下次练什么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16822051" w14:textId="77777777" w:rsidR="005A49AF" w:rsidRDefault="00000000">
      <w:pPr>
        <w:spacing w:after="120" w:line="264" w:lineRule="auto"/>
        <w:rPr>
          <w:lang w:eastAsia="zh-CN"/>
        </w:rPr>
      </w:pPr>
      <w:r>
        <w:rPr>
          <w:color w:val="000000"/>
          <w:lang w:eastAsia="zh-CN"/>
        </w:rPr>
        <w:t>面试时优先讲清三类判断：第一，</w:t>
      </w:r>
      <w:r>
        <w:rPr>
          <w:color w:val="000000"/>
          <w:lang w:eastAsia="zh-CN"/>
        </w:rPr>
        <w:t xml:space="preserve">MVP </w:t>
      </w:r>
      <w:r>
        <w:rPr>
          <w:color w:val="000000"/>
          <w:lang w:eastAsia="zh-CN"/>
        </w:rPr>
        <w:t>的取舍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不做商业级游戏，把资源放在陪练闭环；第二，</w:t>
      </w:r>
      <w:r>
        <w:rPr>
          <w:color w:val="000000"/>
          <w:lang w:eastAsia="zh-CN"/>
        </w:rPr>
        <w:t xml:space="preserve">AI </w:t>
      </w:r>
      <w:r>
        <w:rPr>
          <w:color w:val="000000"/>
          <w:lang w:eastAsia="zh-CN"/>
        </w:rPr>
        <w:t>的边界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规则和数据权限由确定性系统控制，</w:t>
      </w:r>
      <w:r>
        <w:rPr>
          <w:color w:val="000000"/>
          <w:lang w:eastAsia="zh-CN"/>
        </w:rPr>
        <w:t xml:space="preserve">LLM </w:t>
      </w:r>
      <w:r>
        <w:rPr>
          <w:color w:val="000000"/>
          <w:lang w:eastAsia="zh-CN"/>
        </w:rPr>
        <w:t>负责受限的决策与解释；第三，成功定义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不是模型说得多漂亮，而是用户能完成训练、理解建议并回到下一局。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A49AF" w14:paraId="434550C0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879D" w14:textId="77777777" w:rsidR="005A49AF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下一步建议：</w:t>
            </w:r>
            <w:r>
              <w:rPr>
                <w:color w:val="000000"/>
                <w:lang w:eastAsia="zh-CN"/>
              </w:rPr>
              <w:t>用这份</w:t>
            </w:r>
            <w:r>
              <w:rPr>
                <w:color w:val="000000"/>
                <w:lang w:eastAsia="zh-CN"/>
              </w:rPr>
              <w:t xml:space="preserve"> PRD </w:t>
            </w:r>
            <w:r>
              <w:rPr>
                <w:color w:val="000000"/>
                <w:lang w:eastAsia="zh-CN"/>
              </w:rPr>
              <w:t>做一次</w:t>
            </w:r>
            <w:r>
              <w:rPr>
                <w:color w:val="000000"/>
                <w:lang w:eastAsia="zh-CN"/>
              </w:rPr>
              <w:t xml:space="preserve"> 10 </w:t>
            </w:r>
            <w:r>
              <w:rPr>
                <w:color w:val="000000"/>
                <w:lang w:eastAsia="zh-CN"/>
              </w:rPr>
              <w:t>分钟产品讲解：前</w:t>
            </w:r>
            <w:r>
              <w:rPr>
                <w:color w:val="000000"/>
                <w:lang w:eastAsia="zh-CN"/>
              </w:rPr>
              <w:t xml:space="preserve"> 2 </w:t>
            </w:r>
            <w:r>
              <w:rPr>
                <w:color w:val="000000"/>
                <w:lang w:eastAsia="zh-CN"/>
              </w:rPr>
              <w:t>分钟讲问题和定位，中间</w:t>
            </w:r>
            <w:r>
              <w:rPr>
                <w:color w:val="000000"/>
                <w:lang w:eastAsia="zh-CN"/>
              </w:rPr>
              <w:t xml:space="preserve"> 5 </w:t>
            </w:r>
            <w:r>
              <w:rPr>
                <w:color w:val="000000"/>
                <w:lang w:eastAsia="zh-CN"/>
              </w:rPr>
              <w:t>分钟演示教学局、</w:t>
            </w:r>
            <w:r>
              <w:rPr>
                <w:color w:val="000000"/>
                <w:lang w:eastAsia="zh-CN"/>
              </w:rPr>
              <w:t xml:space="preserve">AI </w:t>
            </w:r>
            <w:r>
              <w:rPr>
                <w:color w:val="000000"/>
                <w:lang w:eastAsia="zh-CN"/>
              </w:rPr>
              <w:t>兜底、策略提示与复盘，最后</w:t>
            </w:r>
            <w:r>
              <w:rPr>
                <w:color w:val="000000"/>
                <w:lang w:eastAsia="zh-CN"/>
              </w:rPr>
              <w:t xml:space="preserve"> 3 </w:t>
            </w:r>
            <w:r>
              <w:rPr>
                <w:color w:val="000000"/>
                <w:lang w:eastAsia="zh-CN"/>
              </w:rPr>
              <w:t>分钟讲指标、风险与下一轮验证计划。</w:t>
            </w:r>
          </w:p>
        </w:tc>
      </w:tr>
    </w:tbl>
    <w:p w14:paraId="5537B0DD" w14:textId="77777777" w:rsidR="005A49AF" w:rsidRDefault="005A49AF">
      <w:pPr>
        <w:spacing w:after="20"/>
        <w:rPr>
          <w:lang w:eastAsia="zh-CN"/>
        </w:rPr>
      </w:pPr>
    </w:p>
    <w:sectPr w:rsidR="005A49AF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C441" w14:textId="77777777" w:rsidR="00774E08" w:rsidRDefault="00774E08">
      <w:pPr>
        <w:spacing w:after="0" w:line="240" w:lineRule="auto"/>
      </w:pPr>
      <w:r>
        <w:separator/>
      </w:r>
    </w:p>
  </w:endnote>
  <w:endnote w:type="continuationSeparator" w:id="0">
    <w:p w14:paraId="01B7CF6A" w14:textId="77777777" w:rsidR="00774E08" w:rsidRDefault="00774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ECC6" w14:textId="77777777" w:rsidR="005A49AF" w:rsidRDefault="00000000">
    <w:pPr>
      <w:pStyle w:val="a7"/>
      <w:jc w:val="right"/>
    </w:pPr>
    <w:r>
      <w:rPr>
        <w:color w:val="666666"/>
        <w:sz w:val="18"/>
      </w:rPr>
      <w:t>PokerCoach AI PRD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F7A28" w14:textId="77777777" w:rsidR="00774E08" w:rsidRDefault="00774E08">
      <w:pPr>
        <w:spacing w:after="0" w:line="240" w:lineRule="auto"/>
      </w:pPr>
      <w:r>
        <w:separator/>
      </w:r>
    </w:p>
  </w:footnote>
  <w:footnote w:type="continuationSeparator" w:id="0">
    <w:p w14:paraId="5EE47DD1" w14:textId="77777777" w:rsidR="00774E08" w:rsidRDefault="00774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103115">
    <w:abstractNumId w:val="8"/>
  </w:num>
  <w:num w:numId="2" w16cid:durableId="733819530">
    <w:abstractNumId w:val="6"/>
  </w:num>
  <w:num w:numId="3" w16cid:durableId="556937207">
    <w:abstractNumId w:val="5"/>
  </w:num>
  <w:num w:numId="4" w16cid:durableId="508250543">
    <w:abstractNumId w:val="4"/>
  </w:num>
  <w:num w:numId="5" w16cid:durableId="684794949">
    <w:abstractNumId w:val="7"/>
  </w:num>
  <w:num w:numId="6" w16cid:durableId="1673794469">
    <w:abstractNumId w:val="3"/>
  </w:num>
  <w:num w:numId="7" w16cid:durableId="1124228463">
    <w:abstractNumId w:val="2"/>
  </w:num>
  <w:num w:numId="8" w16cid:durableId="774011583">
    <w:abstractNumId w:val="1"/>
  </w:num>
  <w:num w:numId="9" w16cid:durableId="101295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6C4"/>
    <w:rsid w:val="0015074B"/>
    <w:rsid w:val="0029639D"/>
    <w:rsid w:val="00326F90"/>
    <w:rsid w:val="005A49AF"/>
    <w:rsid w:val="00774E08"/>
    <w:rsid w:val="009B2309"/>
    <w:rsid w:val="00AA1D8D"/>
    <w:rsid w:val="00B47730"/>
    <w:rsid w:val="00CB0664"/>
    <w:rsid w:val="00F42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8481C"/>
  <w14:defaultImageDpi w14:val="300"/>
  <w15:docId w15:val="{44DBB1E1-05B0-4C96-9B61-5E557086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2599</Words>
  <Characters>3380</Characters>
  <Application>Microsoft Office Word</Application>
  <DocSecurity>0</DocSecurity>
  <Lines>109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PokerCoach AI 产品需求文档（PRD）</dc:title>
  <dc:subject>AI Product Manager Portfolio</dc:subject>
  <dc:creator>python-docx</dc:creator>
  <cp:keywords/>
  <dc:description>generated by python-docx</dc:description>
  <cp:lastModifiedBy>月 浅</cp:lastModifiedBy>
  <cp:revision>3</cp:revision>
  <dcterms:created xsi:type="dcterms:W3CDTF">2013-12-23T23:15:00Z</dcterms:created>
  <dcterms:modified xsi:type="dcterms:W3CDTF">2026-07-31T06:26:00Z</dcterms:modified>
  <cp:category/>
</cp:coreProperties>
</file>