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7E33" w:rsidRDefault="00C654B3">
      <w:pPr>
        <w:pStyle w:val="Title"/>
        <w:ind w:left="0"/>
      </w:pPr>
      <w:bookmarkStart w:id="0" w:name="_5uoc4mfz7mn4" w:colFirst="0" w:colLast="0"/>
      <w:bookmarkStart w:id="1" w:name="_GoBack"/>
      <w:bookmarkEnd w:id="0"/>
      <w:bookmarkEnd w:id="1"/>
      <w:r>
        <w:t>Technical Requirements and Specifications - European League Football Gaming App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2" name="Pie 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7E33" w:rsidRDefault="00657E33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Pie 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7E33" w:rsidRDefault="00657E33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57E33" w:rsidRDefault="00657E33">
      <w:pPr>
        <w:pStyle w:val="Title"/>
        <w:spacing w:after="200" w:line="276" w:lineRule="auto"/>
        <w:rPr>
          <w:rFonts w:ascii="Nunito" w:eastAsia="Nunito" w:hAnsi="Nunito" w:cs="Nunito"/>
          <w:sz w:val="18"/>
          <w:szCs w:val="18"/>
        </w:rPr>
      </w:pPr>
      <w:bookmarkStart w:id="2" w:name="_xb55hwmmf2kx" w:colFirst="0" w:colLast="0"/>
      <w:bookmarkEnd w:id="2"/>
    </w:p>
    <w:p w:rsidR="00657E33" w:rsidRDefault="00657E33">
      <w:pPr>
        <w:spacing w:after="200"/>
        <w:ind w:right="0"/>
      </w:pPr>
    </w:p>
    <w:p w:rsidR="00657E33" w:rsidRDefault="00657E33">
      <w:pPr>
        <w:spacing w:after="200"/>
        <w:ind w:right="0"/>
      </w:pPr>
    </w:p>
    <w:p w:rsidR="00657E33" w:rsidRDefault="00657E33">
      <w:pPr>
        <w:spacing w:after="200"/>
        <w:ind w:right="0"/>
      </w:pPr>
    </w:p>
    <w:p w:rsidR="00657E33" w:rsidRDefault="00657E33">
      <w:pPr>
        <w:spacing w:after="200"/>
        <w:ind w:left="0" w:right="0"/>
      </w:pPr>
    </w:p>
    <w:p w:rsidR="00657E33" w:rsidRDefault="00657E33">
      <w:pPr>
        <w:spacing w:after="200"/>
        <w:ind w:left="0" w:right="0"/>
      </w:pPr>
    </w:p>
    <w:p w:rsidR="00657E33" w:rsidRDefault="00657E33">
      <w:pPr>
        <w:spacing w:after="200"/>
        <w:ind w:left="0" w:right="0"/>
      </w:pPr>
    </w:p>
    <w:p w:rsidR="00657E33" w:rsidRDefault="00657E33">
      <w:pPr>
        <w:spacing w:after="200"/>
        <w:ind w:left="0" w:right="0"/>
      </w:pPr>
    </w:p>
    <w:p w:rsidR="00657E33" w:rsidRDefault="00657E33">
      <w:pPr>
        <w:spacing w:after="200"/>
        <w:ind w:left="0" w:right="0"/>
      </w:pPr>
    </w:p>
    <w:p w:rsidR="00657E33" w:rsidRDefault="00657E33">
      <w:pPr>
        <w:spacing w:after="200"/>
        <w:ind w:left="0" w:right="0"/>
      </w:pPr>
    </w:p>
    <w:p w:rsidR="00657E33" w:rsidRDefault="00C654B3">
      <w:pPr>
        <w:pStyle w:val="Heading3"/>
        <w:rPr>
          <w:sz w:val="24"/>
          <w:szCs w:val="24"/>
        </w:rPr>
      </w:pPr>
      <w:bookmarkStart w:id="3" w:name="_m0mnxktmz8ps" w:colFirst="0" w:colLast="0"/>
      <w:bookmarkEnd w:id="3"/>
      <w:r>
        <w:t>PREPARED FOR</w:t>
      </w:r>
    </w:p>
    <w:p w:rsidR="00657E33" w:rsidRDefault="00C654B3">
      <w:pPr>
        <w:spacing w:before="0" w:line="360" w:lineRule="auto"/>
        <w:ind w:right="0"/>
      </w:pPr>
      <w:proofErr w:type="spellStart"/>
      <w:r>
        <w:t>Calmin</w:t>
      </w:r>
      <w:proofErr w:type="spellEnd"/>
      <w:r>
        <w:t xml:space="preserve"> Scarlett (Executive Sponsor)</w:t>
      </w:r>
    </w:p>
    <w:p w:rsidR="00657E33" w:rsidRDefault="00C654B3">
      <w:pPr>
        <w:spacing w:before="0" w:line="360" w:lineRule="auto"/>
        <w:ind w:right="0"/>
        <w:rPr>
          <w:b/>
        </w:rPr>
      </w:pPr>
      <w:r>
        <w:t>VTI Lecturer &amp; Associates</w:t>
      </w:r>
    </w:p>
    <w:p w:rsidR="00657E33" w:rsidRDefault="00C654B3">
      <w:pPr>
        <w:pStyle w:val="Heading3"/>
      </w:pPr>
      <w:bookmarkStart w:id="4" w:name="_ymb0z2vex7s2" w:colFirst="0" w:colLast="0"/>
      <w:bookmarkEnd w:id="4"/>
      <w:r>
        <w:t>PREPARED BY</w:t>
      </w:r>
    </w:p>
    <w:p w:rsidR="00657E33" w:rsidRDefault="00C654B3">
      <w:pPr>
        <w:spacing w:before="0" w:line="360" w:lineRule="auto"/>
        <w:ind w:right="0"/>
      </w:pPr>
      <w:r>
        <w:t>VTI Software Engineering Group 2023</w:t>
      </w:r>
    </w:p>
    <w:p w:rsidR="00657E33" w:rsidRDefault="00657E33">
      <w:pPr>
        <w:spacing w:before="0" w:line="360" w:lineRule="auto"/>
        <w:ind w:right="0"/>
        <w:rPr>
          <w:sz w:val="18"/>
          <w:szCs w:val="18"/>
        </w:rPr>
      </w:pPr>
    </w:p>
    <w:p w:rsidR="00657E33" w:rsidRDefault="00657E33">
      <w:pPr>
        <w:spacing w:before="0" w:line="240" w:lineRule="auto"/>
        <w:ind w:right="18"/>
        <w:jc w:val="right"/>
        <w:rPr>
          <w:rFonts w:ascii="Maven Pro" w:eastAsia="Maven Pro" w:hAnsi="Maven Pro" w:cs="Maven Pro"/>
          <w:b/>
        </w:rPr>
      </w:pPr>
    </w:p>
    <w:p w:rsidR="00657E33" w:rsidRDefault="00657E33">
      <w:pPr>
        <w:pStyle w:val="Heading3"/>
        <w:spacing w:before="0" w:line="276" w:lineRule="auto"/>
        <w:jc w:val="right"/>
      </w:pPr>
      <w:bookmarkStart w:id="5" w:name="_acwapaa7gt1w" w:colFirst="0" w:colLast="0"/>
      <w:bookmarkEnd w:id="5"/>
    </w:p>
    <w:p w:rsidR="00657E33" w:rsidRDefault="00C654B3">
      <w:pPr>
        <w:pStyle w:val="Heading3"/>
        <w:spacing w:before="0" w:line="276" w:lineRule="auto"/>
        <w:jc w:val="right"/>
      </w:pPr>
      <w:bookmarkStart w:id="6" w:name="_iem5fux0x5yg" w:colFirst="0" w:colLast="0"/>
      <w:bookmarkEnd w:id="6"/>
      <w:r>
        <w:t>VTI Lecturer Association</w:t>
      </w:r>
    </w:p>
    <w:p w:rsidR="00657E33" w:rsidRDefault="00657E33">
      <w:pPr>
        <w:spacing w:after="200"/>
        <w:ind w:right="18"/>
      </w:pPr>
    </w:p>
    <w:p w:rsidR="00657E33" w:rsidRDefault="00657E33">
      <w:pPr>
        <w:spacing w:after="200"/>
        <w:ind w:left="0" w:right="18"/>
      </w:pPr>
    </w:p>
    <w:p w:rsidR="00657E33" w:rsidRDefault="00657E33">
      <w:pPr>
        <w:spacing w:after="200"/>
        <w:ind w:right="18"/>
      </w:pPr>
    </w:p>
    <w:p w:rsidR="00657E33" w:rsidRDefault="00C654B3">
      <w:pPr>
        <w:pStyle w:val="Title"/>
      </w:pPr>
      <w:bookmarkStart w:id="7" w:name="_4r5hzqn9j2vb" w:colFirst="0" w:colLast="0"/>
      <w:bookmarkEnd w:id="7"/>
      <w:r>
        <w:t>Purpose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5" name="Pie 5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7E33" w:rsidRDefault="00657E33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Pie 6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7E33" w:rsidRDefault="00657E33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57E33" w:rsidRDefault="00C654B3">
      <w:pPr>
        <w:spacing w:after="200"/>
        <w:ind w:right="-41"/>
        <w:jc w:val="both"/>
      </w:pPr>
      <w:r>
        <w:t xml:space="preserve">This document seeks to identify the mandatory technical specifications and requirements that will be </w:t>
      </w:r>
      <w:proofErr w:type="gramStart"/>
      <w:r>
        <w:t>integrated  within</w:t>
      </w:r>
      <w:proofErr w:type="gramEnd"/>
      <w:r>
        <w:t xml:space="preserve"> the system. Consequently, providing the client with the system that is; portable, easily maintained and offer the best in</w:t>
      </w:r>
      <w:r>
        <w:t xml:space="preserve"> class for user experience.</w:t>
      </w:r>
    </w:p>
    <w:p w:rsidR="00657E33" w:rsidRDefault="00657E33">
      <w:pPr>
        <w:spacing w:after="200"/>
        <w:ind w:right="-41"/>
        <w:jc w:val="both"/>
      </w:pPr>
    </w:p>
    <w:p w:rsidR="00657E33" w:rsidRDefault="00C654B3">
      <w:pPr>
        <w:spacing w:after="200"/>
        <w:ind w:right="-41"/>
        <w:jc w:val="both"/>
      </w:pPr>
      <w:r>
        <w:t xml:space="preserve">The document will comprise a detailed list </w:t>
      </w:r>
      <w:proofErr w:type="gramStart"/>
      <w:r>
        <w:t>of  software</w:t>
      </w:r>
      <w:proofErr w:type="gramEnd"/>
      <w:r>
        <w:t xml:space="preserve"> and hardware components that will be integrated in the development of the system. The requirements were developed in consultation with our client. The client would have pl</w:t>
      </w:r>
      <w:r>
        <w:t xml:space="preserve">ayed the lead role in identifying </w:t>
      </w:r>
      <w:proofErr w:type="gramStart"/>
      <w:r>
        <w:t>the  software</w:t>
      </w:r>
      <w:proofErr w:type="gramEnd"/>
      <w:r>
        <w:t xml:space="preserve"> and hardware needs.</w:t>
      </w:r>
    </w:p>
    <w:p w:rsidR="00657E33" w:rsidRDefault="00657E33">
      <w:pPr>
        <w:spacing w:after="200"/>
        <w:ind w:right="-41"/>
        <w:jc w:val="both"/>
      </w:pPr>
    </w:p>
    <w:p w:rsidR="00657E33" w:rsidRDefault="00C654B3">
      <w:pPr>
        <w:spacing w:after="200"/>
        <w:ind w:left="0" w:right="-41"/>
        <w:jc w:val="both"/>
      </w:pPr>
      <w:r>
        <w:t xml:space="preserve">Our team will ensure that the requirements and specifications are in keeping with best practices. It will guide the design and development that will </w:t>
      </w:r>
      <w:proofErr w:type="gramStart"/>
      <w:r>
        <w:t>provide  our</w:t>
      </w:r>
      <w:proofErr w:type="gramEnd"/>
      <w:r>
        <w:t xml:space="preserve"> client with an application delivering maximum uptime and supporting at its core a secure and r</w:t>
      </w:r>
      <w:r>
        <w:t>eliable IT infrastructure.</w:t>
      </w:r>
    </w:p>
    <w:p w:rsidR="00657E33" w:rsidRDefault="00657E33">
      <w:pPr>
        <w:spacing w:after="200"/>
        <w:ind w:right="-41"/>
        <w:jc w:val="both"/>
      </w:pPr>
    </w:p>
    <w:p w:rsidR="00657E33" w:rsidRDefault="00657E33">
      <w:pPr>
        <w:spacing w:after="200"/>
        <w:ind w:right="-41"/>
      </w:pPr>
    </w:p>
    <w:p w:rsidR="00657E33" w:rsidRDefault="00657E33">
      <w:pPr>
        <w:spacing w:after="200"/>
        <w:ind w:right="-41"/>
        <w:jc w:val="center"/>
        <w:rPr>
          <w:b/>
          <w:sz w:val="36"/>
          <w:szCs w:val="36"/>
        </w:rPr>
        <w:sectPr w:rsidR="00657E3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72" w:bottom="1440" w:left="1872" w:header="0" w:footer="720" w:gutter="0"/>
          <w:pgNumType w:start="1"/>
          <w:cols w:space="720"/>
        </w:sectPr>
      </w:pPr>
    </w:p>
    <w:p w:rsidR="00657E33" w:rsidRDefault="00C654B3">
      <w:pPr>
        <w:spacing w:after="200"/>
        <w:ind w:right="-4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TECHNICAL REQUIREMENTS/SPECIFICATIONS</w:t>
      </w:r>
    </w:p>
    <w:p w:rsidR="00657E33" w:rsidRDefault="00657E33">
      <w:pPr>
        <w:spacing w:after="200"/>
        <w:ind w:right="-41"/>
        <w:jc w:val="center"/>
        <w:rPr>
          <w:b/>
          <w:sz w:val="36"/>
          <w:szCs w:val="36"/>
        </w:rPr>
      </w:pPr>
    </w:p>
    <w:tbl>
      <w:tblPr>
        <w:tblStyle w:val="a"/>
        <w:tblW w:w="12078" w:type="dxa"/>
        <w:tblInd w:w="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9"/>
        <w:gridCol w:w="3019"/>
        <w:gridCol w:w="3020"/>
        <w:gridCol w:w="3020"/>
      </w:tblGrid>
      <w:tr w:rsidR="00657E33"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 = High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 = Medium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 = Low</w:t>
            </w:r>
          </w:p>
        </w:tc>
      </w:tr>
      <w:tr w:rsidR="00657E33"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AVAILABILITY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A= Available as standard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 = Available with </w:t>
            </w:r>
            <w:proofErr w:type="spellStart"/>
            <w:r>
              <w:rPr>
                <w:b/>
                <w:sz w:val="18"/>
                <w:szCs w:val="18"/>
              </w:rPr>
              <w:t>Customisation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N= Not Available</w:t>
            </w:r>
          </w:p>
        </w:tc>
      </w:tr>
      <w:tr w:rsidR="00657E33"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CUSTOMISATION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S= Simple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M= Moderate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 = Complex</w:t>
            </w:r>
          </w:p>
        </w:tc>
      </w:tr>
    </w:tbl>
    <w:p w:rsidR="00657E33" w:rsidRDefault="00657E33">
      <w:pPr>
        <w:spacing w:after="200"/>
        <w:ind w:right="-41"/>
        <w:jc w:val="center"/>
        <w:rPr>
          <w:b/>
          <w:sz w:val="36"/>
          <w:szCs w:val="36"/>
        </w:rPr>
      </w:pPr>
    </w:p>
    <w:tbl>
      <w:tblPr>
        <w:tblStyle w:val="a0"/>
        <w:tblW w:w="14205" w:type="dxa"/>
        <w:tblInd w:w="-1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910"/>
        <w:gridCol w:w="1695"/>
        <w:gridCol w:w="2085"/>
        <w:gridCol w:w="2310"/>
        <w:gridCol w:w="4155"/>
      </w:tblGrid>
      <w:tr w:rsidR="00657E33">
        <w:trPr>
          <w:trHeight w:val="765"/>
          <w:tblHeader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 #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</w:t>
            </w:r>
          </w:p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CUSTOMISATION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sz w:val="24"/>
                <w:szCs w:val="24"/>
              </w:rPr>
            </w:pP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TRS-1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3-Tier Application Architecture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Recommended approach to provide the best flexibility - dB&gt;API&gt;UI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TRS-2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Compatibility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 xml:space="preserve">Should be able to run on Windows OS (v6-present), Apple iOS, Android, </w:t>
            </w:r>
            <w:proofErr w:type="spellStart"/>
            <w:r>
              <w:t>etc</w:t>
            </w:r>
            <w:proofErr w:type="spellEnd"/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TRS-3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rPr>
                <w:b/>
              </w:rPr>
              <w:t xml:space="preserve">Database </w:t>
            </w:r>
            <w:proofErr w:type="spellStart"/>
            <w:r>
              <w:rPr>
                <w:b/>
              </w:rPr>
              <w:t>Mgmt</w:t>
            </w:r>
            <w:proofErr w:type="spellEnd"/>
            <w:r>
              <w:rPr>
                <w:b/>
              </w:rPr>
              <w:t xml:space="preserve"> System</w:t>
            </w:r>
            <w:r>
              <w:t xml:space="preserve"> - RDBMS (SQL - </w:t>
            </w:r>
            <w:proofErr w:type="spellStart"/>
            <w:r>
              <w:t>Postgres</w:t>
            </w:r>
            <w:proofErr w:type="spellEnd"/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Supports ODBC, ability to integrate JSON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TRS-5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 xml:space="preserve">DB Security and Admin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 xml:space="preserve">Facilitates system and application security controls to prevent </w:t>
            </w:r>
            <w:proofErr w:type="spellStart"/>
            <w:r>
              <w:t>unauthorised</w:t>
            </w:r>
            <w:proofErr w:type="spellEnd"/>
            <w:r>
              <w:t xml:space="preserve"> use of the database, restrict access to the database, maintain database process controls, and log all </w:t>
            </w:r>
            <w:r>
              <w:lastRenderedPageBreak/>
              <w:t>database transactions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lastRenderedPageBreak/>
              <w:t>TRS-6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Portability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Ability to easily transfer from the current hardware/software to other environment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TRS-6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DBMS - Facilitate backup/restore procedures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 xml:space="preserve">Should include - </w:t>
            </w:r>
          </w:p>
          <w:p w:rsidR="00657E33" w:rsidRDefault="00C654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</w:pPr>
            <w:r>
              <w:t>recovery/restart process</w:t>
            </w:r>
          </w:p>
          <w:p w:rsidR="00657E33" w:rsidRDefault="00C654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</w:pPr>
            <w:r>
              <w:t>control/balancing procedures</w:t>
            </w:r>
          </w:p>
          <w:p w:rsidR="00657E33" w:rsidRDefault="00C654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</w:pPr>
            <w:r>
              <w:t>Security procedures</w:t>
            </w:r>
          </w:p>
          <w:p w:rsidR="00657E33" w:rsidRDefault="00C654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</w:pPr>
            <w:r>
              <w:t>Roll-back queries - restart  jobs that didn't run to completion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TRS-7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Compliance -  ISO standards governing software development/testing and deployment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Compliance to all relevant software development standards for example ISO270001 - Information Security</w:t>
            </w:r>
          </w:p>
        </w:tc>
      </w:tr>
      <w:tr w:rsidR="00657E33">
        <w:trPr>
          <w:trHeight w:val="1065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TRS-8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 xml:space="preserve">Facilitates Workflow Setup -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M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M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>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</w:pPr>
            <w:r>
              <w:t xml:space="preserve">Ability to set up Forms so as to streamline repetitive processes which may require multiple levels of </w:t>
            </w:r>
            <w:proofErr w:type="spellStart"/>
            <w:r>
              <w:t>authorisation</w:t>
            </w:r>
            <w:proofErr w:type="spellEnd"/>
            <w:r>
              <w:t xml:space="preserve"> (</w:t>
            </w:r>
            <w:proofErr w:type="gramStart"/>
            <w:r>
              <w:t>electronically)  to</w:t>
            </w:r>
            <w:proofErr w:type="gramEnd"/>
            <w:r>
              <w:t xml:space="preserve"> </w:t>
            </w:r>
            <w:proofErr w:type="spellStart"/>
            <w:r>
              <w:t>finalise</w:t>
            </w:r>
            <w:proofErr w:type="spellEnd"/>
            <w:r>
              <w:t xml:space="preserve"> the process. 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TRS-9</w:t>
            </w:r>
          </w:p>
        </w:tc>
        <w:tc>
          <w:tcPr>
            <w:tcW w:w="2910" w:type="dxa"/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 xml:space="preserve">Source Code Ownership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lastRenderedPageBreak/>
              <w:t>TRS-10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C65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Ability to facilitate the additional modules (leagues/championship)</w:t>
            </w:r>
          </w:p>
        </w:tc>
      </w:tr>
      <w:tr w:rsidR="00657E33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spacing w:before="0" w:line="240" w:lineRule="auto"/>
              <w:ind w:left="0" w:right="0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7E33" w:rsidRDefault="0065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</w:tr>
    </w:tbl>
    <w:p w:rsidR="00657E33" w:rsidRDefault="00657E33">
      <w:pPr>
        <w:spacing w:after="200"/>
        <w:ind w:right="-41"/>
      </w:pPr>
    </w:p>
    <w:p w:rsidR="00657E33" w:rsidRDefault="00657E33">
      <w:pPr>
        <w:spacing w:line="240" w:lineRule="auto"/>
        <w:ind w:left="0"/>
      </w:pPr>
    </w:p>
    <w:sectPr w:rsidR="00657E33">
      <w:pgSz w:w="15840" w:h="12240" w:orient="landscape"/>
      <w:pgMar w:top="1440" w:right="1872" w:bottom="1440" w:left="1872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B3" w:rsidRDefault="00C654B3">
      <w:pPr>
        <w:spacing w:before="0" w:line="240" w:lineRule="auto"/>
      </w:pPr>
      <w:r>
        <w:separator/>
      </w:r>
    </w:p>
  </w:endnote>
  <w:endnote w:type="continuationSeparator" w:id="0">
    <w:p w:rsidR="00C654B3" w:rsidRDefault="00C654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33" w:rsidRDefault="00657E33">
    <w:pPr>
      <w:spacing w:line="240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33" w:rsidRDefault="00657E3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B3" w:rsidRDefault="00C654B3">
      <w:pPr>
        <w:spacing w:before="0" w:line="240" w:lineRule="auto"/>
      </w:pPr>
      <w:r>
        <w:separator/>
      </w:r>
    </w:p>
  </w:footnote>
  <w:footnote w:type="continuationSeparator" w:id="0">
    <w:p w:rsidR="00C654B3" w:rsidRDefault="00C654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33" w:rsidRDefault="00657E33">
    <w:pPr>
      <w:ind w:left="0"/>
    </w:pPr>
  </w:p>
  <w:p w:rsidR="00657E33" w:rsidRDefault="00657E33">
    <w:pPr>
      <w:ind w:left="0"/>
    </w:pPr>
  </w:p>
  <w:p w:rsidR="00657E33" w:rsidRDefault="00657E3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33" w:rsidRDefault="00657E33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E5884"/>
    <w:multiLevelType w:val="multilevel"/>
    <w:tmpl w:val="1AD49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33"/>
    <w:rsid w:val="00657E33"/>
    <w:rsid w:val="00C360DD"/>
    <w:rsid w:val="00C654B3"/>
    <w:rsid w:val="00E3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0E9D2-3303-49C2-95E8-2BF3B4C6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unito" w:eastAsia="Nunito" w:hAnsi="Nunito" w:cs="Nunito"/>
        <w:color w:val="424242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Scarlet</dc:creator>
  <cp:lastModifiedBy>Bryan Scarlet</cp:lastModifiedBy>
  <cp:revision>2</cp:revision>
  <dcterms:created xsi:type="dcterms:W3CDTF">2023-06-19T20:04:00Z</dcterms:created>
  <dcterms:modified xsi:type="dcterms:W3CDTF">2023-06-19T20:04:00Z</dcterms:modified>
</cp:coreProperties>
</file>