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160" w:after="0"/>
        <w:jc w:val="center"/>
        <w:rPr/>
      </w:pPr>
      <w:r>
        <w:rPr>
          <w:rFonts w:eastAsia="Arial" w:cs="Arial"/>
          <w:b/>
          <w:bCs/>
          <w:color w:val="000000"/>
          <w:sz w:val="48"/>
          <w:szCs w:val="48"/>
        </w:rPr>
        <w:t>UAS Safety &amp; Risk Assessment</w:t>
      </w:r>
    </w:p>
    <w:p>
      <w:pPr>
        <w:pStyle w:val="normal1"/>
        <w:spacing w:lineRule="auto" w:line="240" w:before="0" w:after="200"/>
        <w:jc w:val="center"/>
        <w:rPr>
          <w:rFonts w:eastAsia="Arial" w:cs="Arial"/>
          <w:color w:val="666666"/>
          <w:sz w:val="28"/>
          <w:szCs w:val="28"/>
        </w:rPr>
      </w:pPr>
      <w:r>
        <w:rPr>
          <w:rFonts w:eastAsia="Arial" w:cs="Arial"/>
          <w:color w:val="666666"/>
          <w:sz w:val="28"/>
          <w:szCs w:val="28"/>
        </w:rPr>
        <w:t>SORA 2.5 Assignment</w:t>
      </w:r>
    </w:p>
    <w:p>
      <w:pPr>
        <w:pStyle w:val="normal1"/>
        <w:spacing w:lineRule="auto" w:line="240" w:before="0" w:after="200"/>
        <w:jc w:val="center"/>
        <w:rPr>
          <w:rFonts w:eastAsia="Arial" w:cs="Arial"/>
          <w:color w:val="666666"/>
          <w:sz w:val="28"/>
          <w:szCs w:val="28"/>
        </w:rPr>
      </w:pPr>
      <w:r>
        <w:rPr>
          <w:rFonts w:eastAsia="Arial" w:cs="Arial"/>
          <w:color w:val="666666"/>
          <w:sz w:val="28"/>
          <w:szCs w:val="28"/>
        </w:rPr>
      </w:r>
    </w:p>
    <w:p>
      <w:pPr>
        <w:pStyle w:val="normal1"/>
        <w:keepNext w:val="true"/>
        <w:spacing w:lineRule="auto" w:line="240" w:before="160" w:after="80"/>
        <w:rPr/>
      </w:pPr>
      <w:r>
        <w:rPr>
          <w:rFonts w:eastAsia="Arial" w:cs="Arial"/>
          <w:b/>
          <w:bCs/>
          <w:color w:val="3E4540"/>
          <w:sz w:val="28"/>
          <w:szCs w:val="28"/>
        </w:rPr>
        <w:t>Step 1: Proposed Operation / Concept of Operations (ConOps)</w:t>
      </w:r>
    </w:p>
    <w:p>
      <w:pPr>
        <w:pStyle w:val="normal1"/>
        <w:spacing w:lineRule="auto" w:line="240" w:before="40" w:after="20"/>
        <w:rPr/>
      </w:pPr>
      <w:r>
        <w:rPr>
          <w:rFonts w:eastAsia="Arial" w:cs="Arial"/>
          <w:color w:val="000000"/>
          <w:sz w:val="20"/>
          <w:szCs w:val="20"/>
        </w:rPr>
        <w:t>What is the operation trying to achieve?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Bison monitoring.</w:t>
      </w:r>
    </w:p>
    <w:p>
      <w:pPr>
        <w:pStyle w:val="normal1"/>
        <w:spacing w:lineRule="auto" w:line="240" w:before="40" w:after="20"/>
        <w:rPr/>
      </w:pPr>
      <w:r>
        <w:rPr>
          <w:rFonts w:eastAsia="Arial" w:cs="Arial"/>
          <w:color w:val="000000"/>
          <w:sz w:val="20"/>
          <w:szCs w:val="20"/>
        </w:rPr>
        <w:t>Where will you operate? Define the intended Flight Geography.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Operation will take place at Ditlevsdal Bison Farm, Tokkerodvej 24, 5462 Morud, Denmark, over the bison-monitoring area.</w:t>
      </w:r>
    </w:p>
    <w:p>
      <w:pPr>
        <w:pStyle w:val="normal1"/>
        <w:spacing w:lineRule="auto" w:line="240" w:before="40" w:after="20"/>
        <w:rPr/>
      </w:pPr>
      <w:r>
        <w:rPr>
          <w:rFonts w:eastAsia="Arial" w:cs="Arial"/>
          <w:color w:val="000000"/>
          <w:sz w:val="20"/>
          <w:szCs w:val="20"/>
        </w:rPr>
        <w:t>What is the maximum operating height?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Maximum Operational Volume height is assumed to be 120 m AGL.</w:t>
      </w:r>
    </w:p>
    <w:p>
      <w:pPr>
        <w:pStyle w:val="normal1"/>
        <w:spacing w:lineRule="auto" w:line="240" w:before="40" w:after="20"/>
        <w:rPr/>
      </w:pPr>
      <w:r>
        <w:rPr>
          <w:rFonts w:eastAsia="Arial" w:cs="Arial"/>
          <w:color w:val="000000"/>
          <w:sz w:val="20"/>
          <w:szCs w:val="20"/>
        </w:rPr>
        <w:t>Which UAS will you use?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An EagleNXT eBee X drone equipped with a camera.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40" w:after="60"/>
        <w:rPr/>
      </w:pPr>
      <w:r>
        <w:rPr>
          <w:rFonts w:eastAsia="Arial" w:cs="Arial"/>
          <w:b/>
          <w:bCs/>
          <w:color w:val="3E4540"/>
          <w:sz w:val="22"/>
          <w:szCs w:val="22"/>
        </w:rPr>
        <w:t>SORA semantic model map</w:t>
      </w:r>
    </w:p>
    <w:p>
      <w:pPr>
        <w:pStyle w:val="normal1"/>
        <w:spacing w:lineRule="auto" w:line="240" w:before="0" w:after="100"/>
        <w:rPr/>
      </w:pPr>
      <w:r>
        <w:rPr>
          <w:rFonts w:eastAsia="Arial" w:cs="Arial"/>
          <w:color w:val="555555"/>
          <w:sz w:val="19"/>
          <w:szCs w:val="19"/>
        </w:rPr>
        <w:t>Show the Flight Geography, Contingency Volume, Ground Risk Buffer and Adjacent Area. Add the main height limit as a note.</w:t>
      </w:r>
    </w:p>
    <w:tbl>
      <w:tblPr>
        <w:tblStyle w:val="Table3"/>
        <w:tblW w:w="9922" w:type="dxa"/>
        <w:jc w:val="center"/>
        <w:tblInd w:w="0" w:type="dxa"/>
        <w:tblLayout w:type="fixed"/>
        <w:tblCellMar>
          <w:top w:w="150" w:type="dxa"/>
          <w:start w:w="108" w:type="dxa"/>
          <w:bottom w:w="150" w:type="dxa"/>
          <w:end w:w="108" w:type="dxa"/>
        </w:tblCellMar>
        <w:tblLook w:val="0400"/>
      </w:tblPr>
      <w:tblGrid>
        <w:gridCol w:w="9922"/>
      </w:tblGrid>
      <w:tr>
        <w:trPr>
          <w:trHeight w:val="3742" w:hRule="atLeast"/>
          <w:cantSplit/>
        </w:trPr>
        <w:tc>
          <w:tcPr>
            <w:tcW w:w="9922" w:type="dxa"/>
            <w:tcBorders>
              <w:top w:val="single" w:sz="8" w:space="0" w:color="777777"/>
              <w:start w:val="single" w:sz="8" w:space="0" w:color="777777"/>
              <w:bottom w:val="single" w:sz="8" w:space="0" w:color="777777"/>
              <w:end w:val="single" w:sz="8" w:space="0" w:color="777777"/>
            </w:tcBorders>
            <w:vAlign w:val="center"/>
          </w:tcPr>
          <w:p>
            <w:pPr>
              <w:pStyle w:val="normal1"/>
              <w:spacing w:before="0" w:after="80"/>
              <w:jc w:val="center"/>
              <w:rPr>
                <w:rFonts w:ascii="Arial" w:hAnsi="Arial" w:eastAsia="Arial" w:cs="Arial"/>
                <w:color w:val="888888"/>
                <w:sz w:val="24"/>
                <w:szCs w:val="24"/>
              </w:rPr>
            </w:pPr>
            <w:r>
              <w:rPr>
                <w:rFonts w:eastAsia="Arial" w:cs="Arial"/>
                <w:color w:val="888888"/>
                <w:sz w:val="24"/>
                <w:szCs w:val="24"/>
              </w:rPr>
              <w:drawing>
                <wp:anchor distT="0" distB="0" distL="0" distR="0" simplePos="0" relativeHeight="6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45735" cy="436753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735" cy="4367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1"/>
        <w:rPr/>
      </w:pPr>
      <w:r>
        <w:rPr/>
        <w:t>Ground risk buffer is 50m, contingency volume is 70m witch together gives us 120m. Main max height limit is 120m AGL</w:t>
      </w:r>
      <w:r>
        <w:br w:type="page"/>
      </w:r>
    </w:p>
    <w:p>
      <w:pPr>
        <w:pStyle w:val="normal1"/>
        <w:keepNext w:val="true"/>
        <w:spacing w:lineRule="auto" w:line="240" w:before="0" w:after="80"/>
        <w:rPr/>
      </w:pPr>
      <w:r>
        <w:rPr>
          <w:rFonts w:eastAsia="Arial" w:cs="Arial"/>
          <w:b/>
          <w:bCs/>
          <w:color w:val="3E4540"/>
          <w:sz w:val="28"/>
          <w:szCs w:val="28"/>
        </w:rPr>
        <w:t>Step 2: Intrinsic Ground Risk Class (iGRC)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What is the highest population density within the iGRC footprint?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Assumed highest population from obtained data in the iGRC footprint is: &lt;500 people/km².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What is the maximum speed of the UAS?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Assumed maximum commanded airspeed: 30 m/s, using the upper published cruise speed.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What is the maximum characteristic dimension of the UAS?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Maximum characteristic dimension: wingspan 1.16 m.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What is the resulting iGRC?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iGRC = 5, using the 3 m / 35 m/s and &lt;500 people/km² .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keepNext w:val="true"/>
        <w:spacing w:lineRule="auto" w:line="240" w:before="160" w:after="80"/>
        <w:rPr/>
      </w:pPr>
      <w:r>
        <w:rPr>
          <w:rFonts w:eastAsia="Arial" w:cs="Arial"/>
          <w:b/>
          <w:bCs/>
          <w:color w:val="3E4540"/>
          <w:sz w:val="28"/>
          <w:szCs w:val="28"/>
        </w:rPr>
        <w:t>Step 3: Final Ground Risk Class (GRC)</w:t>
      </w:r>
    </w:p>
    <w:p>
      <w:pPr>
        <w:pStyle w:val="normal1"/>
        <w:spacing w:lineRule="auto" w:line="240" w:before="0" w:after="60"/>
        <w:rPr/>
      </w:pPr>
      <w:r>
        <w:rPr>
          <w:rFonts w:eastAsia="Arial" w:cs="Arial"/>
          <w:sz w:val="20"/>
          <w:szCs w:val="20"/>
        </w:rPr>
        <w:t>Which ground-risk mitigations are genuinely applicable? Add a short justification or supporting evidence.</w:t>
      </w:r>
    </w:p>
    <w:tbl>
      <w:tblPr>
        <w:tblStyle w:val="Table5"/>
        <w:tblW w:w="9921" w:type="dxa"/>
        <w:jc w:val="center"/>
        <w:tblInd w:w="0" w:type="dxa"/>
        <w:tblLayout w:type="fixed"/>
        <w:tblCellMar>
          <w:top w:w="60" w:type="dxa"/>
          <w:start w:w="108" w:type="dxa"/>
          <w:bottom w:w="60" w:type="dxa"/>
          <w:end w:w="108" w:type="dxa"/>
        </w:tblCellMar>
        <w:tblLook w:val="040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7"/>
                <w:szCs w:val="17"/>
              </w:rPr>
              <w:t>Mitigation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7"/>
                <w:szCs w:val="17"/>
              </w:rPr>
              <w:t>Applicable?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7"/>
                <w:szCs w:val="17"/>
              </w:rPr>
              <w:t>Why / supporting evidence?</w:t>
            </w:r>
          </w:p>
        </w:tc>
      </w:tr>
      <w:tr>
        <w:trPr>
          <w:cantSplit/>
        </w:trPr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sz w:val="16"/>
                <w:szCs w:val="16"/>
              </w:rPr>
              <w:t>M1(A)</w:t>
              <w:br/>
              <w:t>Strategic mitigation - sheltering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0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Not claimed</w:t>
            </w:r>
          </w:p>
        </w:tc>
      </w:tr>
      <w:tr>
        <w:trPr>
          <w:cantSplit/>
        </w:trPr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sz w:val="16"/>
                <w:szCs w:val="16"/>
              </w:rPr>
              <w:t>M1(B)</w:t>
              <w:br/>
              <w:t>Strategic mitigation - operational restrictions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0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Not claimed</w:t>
            </w:r>
          </w:p>
        </w:tc>
      </w:tr>
      <w:tr>
        <w:trPr>
          <w:cantSplit/>
        </w:trPr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sz w:val="16"/>
                <w:szCs w:val="16"/>
              </w:rPr>
              <w:t>M1(C)</w:t>
              <w:br/>
              <w:t>Tactical mitigation - ground observation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0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Not claimed</w:t>
            </w:r>
          </w:p>
        </w:tc>
      </w:tr>
      <w:tr>
        <w:trPr>
          <w:cantSplit/>
        </w:trPr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sz w:val="16"/>
                <w:szCs w:val="16"/>
              </w:rPr>
              <w:t>M2</w:t>
              <w:br/>
              <w:t>Reduced effects of UA impact dynamics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  <w:t>-2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Based on the eBee X EASA Design Verification Report.</w:t>
            </w:r>
          </w:p>
        </w:tc>
      </w:tr>
    </w:tbl>
    <w:p>
      <w:pPr>
        <w:pStyle w:val="normal1"/>
        <w:spacing w:lineRule="auto" w:line="240" w:before="20" w:after="60"/>
        <w:rPr/>
      </w:pPr>
      <w:r>
        <w:rPr>
          <w:rFonts w:eastAsia="Arial" w:cs="Arial"/>
          <w:i/>
          <w:iCs/>
          <w:color w:val="666666"/>
          <w:sz w:val="17"/>
          <w:szCs w:val="17"/>
        </w:rPr>
        <w:t>For this exercise, you can state your assumed robustness rather than working through Annex B in detail. Apply any claimed credits in the sequence given in SORA Table 5.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What is the final GRC after the applicable mitigations?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>
          <w:rFonts w:eastAsia="Arial" w:cs="Arial"/>
          <w:sz w:val="18"/>
          <w:szCs w:val="18"/>
        </w:rPr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GRC = 5 − 0 − 0 − 0 − 2 = 3</w:t>
      </w:r>
    </w:p>
    <w:p>
      <w:pPr>
        <w:pStyle w:val="normal1"/>
        <w:spacing w:lineRule="auto" w:line="240" w:before="160" w:after="80"/>
        <w:rPr>
          <w:rFonts w:eastAsia="Arial" w:cs="Arial"/>
          <w:b/>
          <w:bCs/>
          <w:color w:val="3E4540"/>
          <w:sz w:val="28"/>
          <w:szCs w:val="28"/>
        </w:rPr>
      </w:pPr>
      <w:r>
        <w:rPr>
          <w:rFonts w:eastAsia="Arial" w:cs="Arial"/>
          <w:b/>
          <w:bCs/>
          <w:color w:val="3E4540"/>
          <w:sz w:val="28"/>
          <w:szCs w:val="28"/>
        </w:rPr>
      </w:r>
    </w:p>
    <w:p>
      <w:pPr>
        <w:pStyle w:val="normal1"/>
        <w:spacing w:lineRule="auto" w:line="240" w:before="160" w:after="80"/>
        <w:rPr>
          <w:rFonts w:eastAsia="Arial" w:cs="Arial"/>
          <w:b/>
          <w:bCs/>
          <w:color w:val="3E4540"/>
          <w:sz w:val="28"/>
          <w:szCs w:val="28"/>
        </w:rPr>
      </w:pPr>
      <w:r>
        <w:rPr>
          <w:rFonts w:eastAsia="Arial" w:cs="Arial"/>
          <w:b/>
          <w:bCs/>
          <w:color w:val="3E4540"/>
          <w:sz w:val="28"/>
          <w:szCs w:val="28"/>
        </w:rPr>
        <w:t>Step 4: Initial Air Risk Class (iARC)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Which initial ARC applies to the Operational Volume, and why?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ARC-c: Because operation space is located in controled airspace.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Are there any relevant NOTAMs, temporary restrictions or special airspace constraints?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Location is under controled airspace by airport by EKR25 so ewery aery operations needs to be discussed with airport.</w:t>
      </w:r>
    </w:p>
    <w:p>
      <w:pPr>
        <w:pStyle w:val="normal1"/>
        <w:spacing w:lineRule="auto" w:line="240" w:before="160" w:after="80"/>
        <w:rPr>
          <w:rFonts w:eastAsia="Arial" w:cs="Arial"/>
          <w:b/>
          <w:bCs/>
          <w:color w:val="3E4540"/>
          <w:sz w:val="28"/>
          <w:szCs w:val="28"/>
        </w:rPr>
      </w:pPr>
      <w:r>
        <w:rPr>
          <w:rFonts w:eastAsia="Arial" w:cs="Arial"/>
          <w:b/>
          <w:bCs/>
          <w:color w:val="3E4540"/>
          <w:sz w:val="28"/>
          <w:szCs w:val="28"/>
        </w:rPr>
        <w:t>Step 5: Strategic Mitigations and Residual ARC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Which strategic mitigation(s) could reduce the air encounter rate?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Limit the Operational Volume to 120 m AGL and the defined area. Obtain required coordination/permission from the responsible authorities.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What is the residual ARC after those mitigations?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 </w:t>
      </w:r>
      <w:r>
        <w:rPr>
          <w:rFonts w:eastAsia="Arial" w:cs="Arial"/>
          <w:sz w:val="18"/>
          <w:szCs w:val="18"/>
        </w:rPr>
        <w:t>ARC-b.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keepNext w:val="true"/>
        <w:spacing w:lineRule="auto" w:line="240" w:before="0" w:after="80"/>
        <w:rPr/>
      </w:pPr>
      <w:r>
        <w:rPr>
          <w:rFonts w:eastAsia="Arial" w:cs="Arial"/>
          <w:b/>
          <w:bCs/>
          <w:color w:val="3E4540"/>
          <w:sz w:val="28"/>
          <w:szCs w:val="28"/>
        </w:rPr>
        <w:t>Step 6: Tactical Mitigation Performance Requirement (TMPR)</w:t>
      </w:r>
    </w:p>
    <w:p>
      <w:pPr>
        <w:pStyle w:val="normal1"/>
        <w:spacing w:lineRule="auto" w:line="240" w:before="40" w:after="20"/>
        <w:rPr/>
      </w:pPr>
      <w:r>
        <w:rPr>
          <w:rFonts w:eastAsia="Arial" w:cs="Arial"/>
          <w:color w:val="000000"/>
          <w:sz w:val="20"/>
          <w:szCs w:val="20"/>
        </w:rPr>
        <w:t>What TMPR level and robustness follow from your residual ARC?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Residual ARC-b: Low TMPR, Low robustness.</w:t>
      </w:r>
    </w:p>
    <w:tbl>
      <w:tblPr>
        <w:tblStyle w:val="Table8"/>
        <w:tblW w:w="9920" w:type="dxa"/>
        <w:jc w:val="center"/>
        <w:tblInd w:w="0" w:type="dxa"/>
        <w:tblLayout w:type="fixed"/>
        <w:tblCellMar>
          <w:top w:w="45" w:type="dxa"/>
          <w:start w:w="108" w:type="dxa"/>
          <w:bottom w:w="45" w:type="dxa"/>
          <w:end w:w="108" w:type="dxa"/>
        </w:tblCellMar>
        <w:tblLook w:val="040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ARC-a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ARC-b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ARC-c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ARC-d</w:t>
            </w:r>
          </w:p>
        </w:tc>
      </w:tr>
      <w:tr>
        <w:trPr>
          <w:cantSplit/>
        </w:trPr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8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No requirement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8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Low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8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Medium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8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High</w:t>
            </w:r>
          </w:p>
        </w:tc>
      </w:tr>
    </w:tbl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In one or two sentences, what would you use to detect and respond to manned traffic during the BVLOS flight?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Assume trained airspace observers with suitable coverage and direct pilot communication, supplemented by ADS-B/traffic information.</w:t>
      </w:r>
    </w:p>
    <w:p>
      <w:pPr>
        <w:pStyle w:val="normal1"/>
        <w:keepNext w:val="true"/>
        <w:spacing w:lineRule="auto" w:line="240" w:before="160" w:after="80"/>
        <w:rPr/>
      </w:pPr>
      <w:r>
        <w:rPr>
          <w:rFonts w:eastAsia="Arial" w:cs="Arial"/>
          <w:b/>
          <w:bCs/>
          <w:color w:val="3E4540"/>
          <w:sz w:val="28"/>
          <w:szCs w:val="28"/>
        </w:rPr>
        <w:t>Step 7: Specific Assurance and Integrity Level (SAIL)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Final GRC: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3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Residual ARC: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ARC-b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Resulting SAIL: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II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keepNext w:val="true"/>
        <w:spacing w:lineRule="auto" w:line="240" w:before="160" w:after="80"/>
        <w:rPr/>
      </w:pPr>
      <w:r>
        <w:rPr>
          <w:rFonts w:eastAsia="Arial" w:cs="Arial"/>
          <w:b/>
          <w:bCs/>
          <w:color w:val="3E4540"/>
          <w:sz w:val="28"/>
          <w:szCs w:val="28"/>
        </w:rPr>
        <w:t>Step 8: Containment Requirements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What is the lateral size of the Adjacent Area?</w:t>
      </w:r>
    </w:p>
    <w:p>
      <w:pPr>
        <w:pStyle w:val="normal1"/>
        <w:pBdr>
          <w:bottom w:val="single" w:sz="6" w:space="1" w:color="D7DAD7"/>
        </w:pBdr>
        <w:bidi w:val="0"/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 xml:space="preserve"> </w:t>
      </w:r>
      <w:r>
        <w:rPr>
          <w:rFonts w:eastAsia="Arial" w:cs="Arial"/>
          <w:sz w:val="18"/>
          <w:szCs w:val="18"/>
        </w:rPr>
        <w:t>30 m/s × 180 s = 5,400 m = 5.4 km outward from the Operational Volume, using the assumed maximum speed.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What population / assembly-of-people limits are relevant in the Adjacent Area?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>Average density &lt;5,000 people/km² between the ground risk buffer and adjacent-area outer boundary.</w:t>
      </w:r>
    </w:p>
    <w:p>
      <w:pPr>
        <w:pStyle w:val="normal1"/>
        <w:spacing w:lineRule="auto" w:line="240" w:before="20" w:after="20"/>
        <w:rPr/>
      </w:pPr>
      <w:r>
        <w:rPr>
          <w:rFonts w:eastAsia="Arial" w:cs="Arial"/>
          <w:color w:val="000000"/>
          <w:sz w:val="20"/>
          <w:szCs w:val="20"/>
        </w:rPr>
        <w:t>What containment robustness is required?</w:t>
      </w:r>
    </w:p>
    <w:p>
      <w:pPr>
        <w:pStyle w:val="normal1"/>
        <w:pBdr>
          <w:bottom w:val="single" w:sz="6" w:space="1" w:color="D7DAD7"/>
        </w:pBdr>
        <w:spacing w:lineRule="auto" w:line="240" w:before="0" w:after="80"/>
        <w:rPr/>
      </w:pPr>
      <w:r>
        <w:rPr>
          <w:rFonts w:eastAsia="Arial" w:cs="Arial"/>
          <w:sz w:val="18"/>
          <w:szCs w:val="18"/>
        </w:rPr>
        <w:t>LOW for SAIL II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keepNext w:val="true"/>
        <w:spacing w:lineRule="auto" w:line="240" w:before="0" w:after="80"/>
        <w:rPr/>
      </w:pPr>
      <w:r>
        <w:rPr>
          <w:rFonts w:eastAsia="Arial" w:cs="Arial"/>
          <w:b/>
          <w:bCs/>
          <w:color w:val="3E4540"/>
          <w:sz w:val="28"/>
          <w:szCs w:val="28"/>
        </w:rPr>
        <w:t>Step 9: Operational Safety Objectives (OSOs)</w:t>
      </w:r>
    </w:p>
    <w:p>
      <w:pPr>
        <w:pStyle w:val="normal1"/>
        <w:spacing w:lineRule="auto" w:line="240" w:before="0" w:after="80"/>
        <w:rPr/>
      </w:pPr>
      <w:r>
        <w:rPr>
          <w:rFonts w:eastAsia="Arial" w:cs="Arial"/>
          <w:color w:val="3E4540"/>
          <w:sz w:val="19"/>
          <w:szCs w:val="19"/>
        </w:rPr>
        <w:t>Use SORA Table 14 to enter the required level (NR / L / M / H). For each OSO that is required, give one short example of how you would implement it or what evidence you would keep. A few words are enough. Basis: SAIL II from Step 7; examples below describe proposed evidence.</w:t>
      </w:r>
    </w:p>
    <w:tbl>
      <w:tblPr>
        <w:tblStyle w:val="Table12"/>
        <w:tblW w:w="9900" w:type="dxa"/>
        <w:jc w:val="center"/>
        <w:tblInd w:w="0" w:type="dxa"/>
        <w:tblLayout w:type="fixed"/>
        <w:tblCellMar>
          <w:top w:w="45" w:type="dxa"/>
          <w:start w:w="108" w:type="dxa"/>
          <w:bottom w:w="45" w:type="dxa"/>
          <w:end w:w="108" w:type="dxa"/>
        </w:tblCellMar>
        <w:tblLook w:val="0400"/>
      </w:tblPr>
      <w:tblGrid>
        <w:gridCol w:w="626"/>
        <w:gridCol w:w="3784"/>
        <w:gridCol w:w="971"/>
        <w:gridCol w:w="4519"/>
      </w:tblGrid>
      <w:tr>
        <w:trPr>
          <w:tblHeader w:val="true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6"/>
                <w:szCs w:val="16"/>
              </w:rPr>
              <w:t>OSO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6"/>
                <w:szCs w:val="16"/>
              </w:rPr>
              <w:t>Short description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6"/>
                <w:szCs w:val="16"/>
              </w:rPr>
              <w:t>Level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4F3" w:val="clea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6"/>
                <w:szCs w:val="16"/>
              </w:rPr>
              <w:t>Implementation / evidence example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#01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Operator competence / proven organisation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Documented responsibilities, operating procedures and operator declaration of competence.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#02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UAS manufactured by competent/proven entity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NR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  <w:t>Not required at SAIL II.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#03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UAS maintained by competent/proven entity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Maintenance instructions, personnel training and maintenance records.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#04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Safety-essential components designed to an ADS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NR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  <w:t>Not required at SAIL II.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#05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System safety and reliability considered in the design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NR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  <w:t>Not required at SAIL II; review Annex E guidance if novel or complex design features apply.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#06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C3 link characteristics appropriate for the operation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Link coverage assessment and lost-link procedure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#07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Conformity check of the UAS configuration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Documented aircraft/configuration conformity checks and records.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#08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Operational procedures defined, validated and followed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M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Normal, contingency and emergency procedures; validation through representative flight tests or simulation, with results recorded.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#09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Remote crew trained and current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Training syllabus, competency assessments and currency records.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#13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External services adequate for the operation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Service performance requirements, provider evidence and outage procedures.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#16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Multi-crew coordination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Defined crew roles, communication procedures and coordination training records.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#17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Remote crew fit to operate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Documented fitness policy, crew declarations and preflight fitness checks.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#18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Automatic flight-envelope protection from human error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NR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  <w:t>Not required at SAIL II.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#19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Safe recovery from human error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NR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  <w:t>Not required at SAIL II.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#20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Human factors / HMI evaluation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Manufacturer HMI evaluation covering interface, alerts and workload for the intended operation.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#23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Environmental limits defined, measurable and followed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L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bidi w:val="0"/>
              <w:spacing w:before="0" w:after="80"/>
              <w:rPr/>
            </w:pPr>
            <w:r>
              <w:rPr/>
              <w:t>Documented weather limits, measurement methods and recorded go/no-go checks.</w:t>
            </w:r>
          </w:p>
        </w:tc>
      </w:tr>
      <w:tr>
        <w:trPr>
          <w:trHeight w:val="329" w:hRule="atLeast"/>
          <w:cantSplit/>
        </w:trPr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/>
                <w:bCs/>
                <w:color w:val="3E4540"/>
                <w:sz w:val="15"/>
                <w:szCs w:val="15"/>
              </w:rPr>
              <w:t>#24</w:t>
            </w:r>
          </w:p>
        </w:tc>
        <w:tc>
          <w:tcPr>
            <w:tcW w:w="3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E4540"/>
                <w:sz w:val="14"/>
                <w:szCs w:val="14"/>
              </w:rPr>
              <w:t>UAS qualified for adverse environmental conditions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spacing w:before="0" w:after="80"/>
              <w:rPr/>
            </w:pPr>
            <w:r>
              <w:rPr/>
              <w:t>NR</w:t>
            </w:r>
          </w:p>
        </w:tc>
        <w:tc>
          <w:tcPr>
            <w:tcW w:w="4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35" w:type="dxa"/>
              <w:bottom w:w="35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  <w:t>Not required at SAIL II.</w:t>
            </w:r>
          </w:p>
        </w:tc>
      </w:tr>
    </w:tbl>
    <w:p>
      <w:pPr>
        <w:pStyle w:val="normal1"/>
        <w:keepNext w:val="true"/>
        <w:spacing w:lineRule="auto" w:line="240" w:before="160" w:after="80"/>
        <w:rPr>
          <w:rFonts w:eastAsia="Arial" w:cs="Arial"/>
          <w:b/>
          <w:bCs/>
          <w:color w:val="3E4540"/>
          <w:sz w:val="28"/>
          <w:szCs w:val="28"/>
        </w:rPr>
      </w:pPr>
      <w:r>
        <w:rPr>
          <w:rFonts w:eastAsia="Arial" w:cs="Arial"/>
          <w:b/>
          <w:bCs/>
          <w:color w:val="3E4540"/>
          <w:sz w:val="28"/>
          <w:szCs w:val="28"/>
        </w:rPr>
      </w:r>
    </w:p>
    <w:p>
      <w:pPr>
        <w:pStyle w:val="normal1"/>
        <w:spacing w:lineRule="auto" w:line="240" w:before="160" w:after="80"/>
        <w:rPr>
          <w:rFonts w:eastAsia="Arial" w:cs="Arial"/>
          <w:b/>
          <w:bCs/>
          <w:color w:val="3E4540"/>
          <w:sz w:val="28"/>
          <w:szCs w:val="28"/>
        </w:rPr>
      </w:pPr>
      <w:r>
        <w:rPr>
          <w:rFonts w:eastAsia="Arial" w:cs="Arial"/>
          <w:b/>
          <w:bCs/>
          <w:color w:val="3E4540"/>
          <w:sz w:val="28"/>
          <w:szCs w:val="28"/>
        </w:rPr>
        <w:t>Step 10: Comprehensive Safety Portfolio (CSP)</w:t>
      </w:r>
    </w:p>
    <w:p>
      <w:pPr>
        <w:pStyle w:val="normal1"/>
        <w:spacing w:lineRule="auto" w:line="240" w:before="20" w:after="20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In 4-6 bullets, what would you include in the final CSP?</w:t>
      </w:r>
    </w:p>
    <w:p>
      <w:pPr>
        <w:pStyle w:val="normal1"/>
        <w:spacing w:lineRule="auto" w:line="240" w:before="20" w:after="20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</w:r>
    </w:p>
    <w:p>
      <w:pPr>
        <w:pStyle w:val="normal1"/>
        <w:pBdr>
          <w:bottom w:val="single" w:sz="6" w:space="1" w:color="D7DAD7"/>
        </w:pBdr>
        <w:bidi w:val="0"/>
        <w:spacing w:lineRule="auto" w:line="240" w:before="0" w:after="80"/>
        <w:rPr>
          <w:rFonts w:ascii="Arial" w:hAnsi="Arial" w:eastAsia="Arial" w:cs="Arial"/>
          <w:sz w:val="18"/>
          <w:szCs w:val="18"/>
        </w:rPr>
      </w:pPr>
      <w:r>
        <w:rPr>
          <w:rFonts w:eastAsia="Arial" w:cs="Arial"/>
          <w:sz w:val="18"/>
          <w:szCs w:val="18"/>
        </w:rPr>
        <w:t>- Final ConOps, maps, aircraft configuration and operating limits.</w:t>
      </w:r>
    </w:p>
    <w:p>
      <w:pPr>
        <w:pStyle w:val="normal1"/>
        <w:pBdr>
          <w:bottom w:val="single" w:sz="6" w:space="1" w:color="D7DAD7"/>
        </w:pBdr>
        <w:bidi w:val="0"/>
        <w:spacing w:lineRule="auto" w:line="240" w:before="0" w:after="80"/>
        <w:rPr>
          <w:rFonts w:ascii="Arial" w:hAnsi="Arial" w:eastAsia="Arial" w:cs="Arial"/>
          <w:sz w:val="18"/>
          <w:szCs w:val="18"/>
        </w:rPr>
      </w:pPr>
      <w:r>
        <w:rPr>
          <w:rFonts w:eastAsia="Arial" w:cs="Arial"/>
          <w:sz w:val="18"/>
          <w:szCs w:val="18"/>
        </w:rPr>
        <w:t>- confirmation from airport for operation.</w:t>
      </w:r>
    </w:p>
    <w:p>
      <w:pPr>
        <w:pStyle w:val="normal1"/>
        <w:pBdr>
          <w:bottom w:val="single" w:sz="6" w:space="1" w:color="D7DAD7"/>
        </w:pBdr>
        <w:bidi w:val="0"/>
        <w:spacing w:lineRule="auto" w:line="240" w:before="0" w:after="80"/>
        <w:rPr>
          <w:rFonts w:ascii="Arial" w:hAnsi="Arial" w:eastAsia="Arial" w:cs="Arial"/>
          <w:sz w:val="18"/>
          <w:szCs w:val="18"/>
        </w:rPr>
      </w:pPr>
      <w:r>
        <w:rPr>
          <w:rFonts w:eastAsia="Arial" w:cs="Arial"/>
          <w:sz w:val="18"/>
          <w:szCs w:val="18"/>
        </w:rPr>
        <w:t>- Ground/air-risk assessments, mitigation claims and their claimed robustness.</w:t>
      </w:r>
    </w:p>
    <w:p>
      <w:pPr>
        <w:pStyle w:val="normal1"/>
        <w:pBdr>
          <w:bottom w:val="single" w:sz="6" w:space="1" w:color="D7DAD7"/>
        </w:pBdr>
        <w:bidi w:val="0"/>
        <w:spacing w:lineRule="auto" w:line="240" w:before="0" w:after="80"/>
        <w:rPr>
          <w:rFonts w:ascii="Arial" w:hAnsi="Arial" w:eastAsia="Arial" w:cs="Arial"/>
          <w:sz w:val="18"/>
          <w:szCs w:val="18"/>
        </w:rPr>
      </w:pPr>
      <w:r>
        <w:rPr>
          <w:rFonts w:eastAsia="Arial" w:cs="Arial"/>
          <w:sz w:val="18"/>
          <w:szCs w:val="18"/>
        </w:rPr>
        <w:t>- Supporting evidence:  manuals, procedures, training, maintenance and validation records.</w:t>
      </w:r>
    </w:p>
    <w:p>
      <w:pPr>
        <w:pStyle w:val="normal1"/>
        <w:spacing w:lineRule="auto" w:line="240" w:before="0" w:after="20"/>
        <w:ind w:hanging="0" w:start="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992" w:right="992" w:gutter="0" w:header="340" w:top="822" w:footer="340" w:bottom="76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/>
      <w:drawing>
        <wp:inline distT="0" distB="0" distL="0" distR="0">
          <wp:extent cx="1151890" cy="331470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51890" cy="331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/>
      <w:drawing>
        <wp:inline distT="0" distB="0" distL="0" distR="0">
          <wp:extent cx="1151890" cy="33147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51890" cy="331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lineRule="auto" w:line="252" w:before="0" w:after="8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normal1" w:default="1">
    <w:name w:val="normal1"/>
    <w:pPr>
      <w:widowControl/>
      <w:suppressAutoHyphens w:val="true"/>
      <w:bidi w:val="0"/>
      <w:spacing w:lineRule="auto" w:line="252" w:before="0" w:after="8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8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8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8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8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8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8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52" w:before="0" w:after="80"/>
      <w:jc w:val="start"/>
    </w:pPr>
    <w:rPr>
      <w:rFonts w:ascii="Courier" w:hAnsi="Courier" w:eastAsia="Arial" w:cs="Arial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gRP/7A3NgRWJErOs6anWHwyJXVg==">CgMxLjA4AHIhMUJycFI4TGpzMmgtWTBjMHdNYVBlTXluV25DU2o5SzVV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275</TotalTime>
  <Application>LibreOffice/26.8.0.3$Linux_X86_64 LibreOffice_project/680$Build-3</Application>
  <AppVersion>15.0000</AppVersion>
  <Pages>4</Pages>
  <Words>972</Words>
  <Characters>5412</Characters>
  <CharactersWithSpaces>6241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en-US</dc:language>
  <cp:lastModifiedBy/>
  <dcterms:modified xsi:type="dcterms:W3CDTF">2026-09-25T18:14:04Z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