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0"/>
      </w:pPr>
      <w:r>
        <w:rPr>
          <w:b/>
          <w:bCs/>
          <w:color w:val="1F6F5C"/>
          <w:sz w:val="22"/>
          <w:szCs w:val="22"/>
        </w:rPr>
        <w:t xml:space="preserve">ÜRÜN GEREKSİNİM DOKÜMANI (PRD)</w:t>
      </w:r>
    </w:p>
    <w:p>
      <w:pPr>
        <w:spacing w:after="160"/>
      </w:pPr>
      <w:r>
        <w:rPr>
          <w:b/>
          <w:bCs/>
          <w:color w:val="17493D"/>
          <w:sz w:val="44"/>
          <w:szCs w:val="44"/>
        </w:rPr>
        <w:t xml:space="preserve">Solo Diş Hekimleri için Hasta • Randevu • Ödeme Uygulaması</w:t>
      </w:r>
    </w:p>
    <w:p>
      <w:pPr>
        <w:spacing w:after="400"/>
      </w:pPr>
      <w:r>
        <w:rPr>
          <w:i/>
          <w:iCs/>
          <w:color w:val="595959"/>
        </w:rPr>
        <w:t xml:space="preserve">Çalışma adı: "Tek Randevu" (yer tutucu isim — netleşince değiştirilebilir)</w:t>
      </w:r>
    </w:p>
    <w:p>
      <w:pPr>
        <w:spacing w:after="100" w:line="280"/>
      </w:pPr>
      <w:r>
        <w:rPr>
          <w:b/>
          <w:bCs/>
        </w:rPr>
        <w:t xml:space="preserve">Hazırlanma tarihi: </w:t>
      </w:r>
      <w:r>
        <w:t xml:space="preserve">11 Temmuz 2026</w:t>
      </w:r>
    </w:p>
    <w:p>
      <w:pPr>
        <w:spacing w:after="100" w:line="280"/>
      </w:pPr>
      <w:r>
        <w:rPr>
          <w:b/>
          <w:bCs/>
        </w:rPr>
        <w:t xml:space="preserve">Versiyon: </w:t>
      </w:r>
      <w:r>
        <w:t xml:space="preserve">0.1 — Taslak</w:t>
      </w:r>
    </w:p>
    <w:p>
      <w:pPr>
        <w:spacing w:after="100" w:line="280"/>
      </w:pPr>
      <w:r>
        <w:rPr>
          <w:b/>
          <w:bCs/>
        </w:rPr>
        <w:t xml:space="preserve">Sahip: </w:t>
      </w:r>
      <w:r>
        <w:t xml:space="preserve">Mahmut</w:t>
      </w:r>
    </w:p>
    <w:p>
      <w:pPr>
        <w:spacing w:after="100" w:line="280"/>
      </w:pPr>
      <w:r>
        <w:rPr>
          <w:b/>
          <w:bCs/>
        </w:rPr>
        <w:t xml:space="preserve">Durum: </w:t>
      </w:r>
      <w:r>
        <w:t xml:space="preserve">Değerlendirme / konumlandırma tamamlandı, MVP kapsamı tanımlanıyor</w:t>
      </w:r>
    </w:p>
    <w:p>
      <w:pPr>
        <w:pBdr>
          <w:bottom w:val="single" w:color="CCCCCC" w:sz="6" w:space="1"/>
        </w:pBdr>
        <w:spacing w:after="200" w:before="100"/>
      </w:pPr>
    </w:p>
    <w:p>
      <w:pPr>
        <w:pStyle w:val="Heading1"/>
        <w:spacing w:after="160" w:before="360"/>
      </w:pPr>
      <w:r>
        <w:rPr>
          <w:b/>
          <w:bCs/>
          <w:color w:val="17493D"/>
        </w:rPr>
        <w:t xml:space="preserve">İçindekiler</w:t>
      </w:r>
    </w:p>
    <w:sdt>
      <w:sdtPr>
        <w:alias w:val="İçindekiler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7493D"/>
        </w:rPr>
        <w:t xml:space="preserve">1. Ürün Özeti</w:t>
      </w:r>
    </w:p>
    <w:p>
      <w:pPr>
        <w:spacing w:after="160" w:line="300"/>
      </w:pPr>
      <w:r>
        <w:t xml:space="preserve">Bu doküman, tek hekimli (solo) diş muayenehanelerine yönelik; hasta kaydı, randevu takvimi ve ödeme/tahsilat takibini tek bir sade uygulamada birleştiren bir ürünün ilk kapsam tanımını içerir. Ürün, büyük klinik zincirleri ve DSO'lar için tasarlanmış karmaşık, çok modüllü sistemlerin aksine; tek hekimin idari yükünü azaltmayı, kurulumu dakikalar içinde tamamlanabilir hale getirmeyi ve otomatik WhatsApp hatırlatmalarıyla hasta takibini kolaylaştırmayı hedefler.</w:t>
      </w:r>
    </w:p>
    <w:p>
      <w:pPr>
        <w:pStyle w:val="Heading1"/>
        <w:spacing w:after="160" w:before="360"/>
      </w:pPr>
      <w:r>
        <w:rPr>
          <w:b/>
          <w:bCs/>
          <w:color w:val="17493D"/>
        </w:rPr>
        <w:t xml:space="preserve">2. Problem Tanımı</w:t>
      </w:r>
    </w:p>
    <w:p>
      <w:pPr>
        <w:spacing w:after="160" w:line="300"/>
      </w:pPr>
      <w:r>
        <w:t xml:space="preserve">Tek hekimli muayenehanelerde randevu, hasta kaydı ve tahsilat takibi çoğunlukla hekimin kendisi veya tek bir asistan tarafından, defter, WhatsApp ve hafıza karışımıyla yürütülüyor. Bu durum şu sorunlara yol açıyor: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Randevu unutmaları ve gelmeyen hastalar (no-show) nedeniyle koltuk boş kalıyor.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Kimin ne kadar borcu olduğu net takip edilmediği için tahsilat gecikiyor veya unutuluyor.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Hasta geçmişi (tedavi notu, iletişim, dosya) dağınık kaynaklarda (defter, telefon notları, WhatsApp) tutuluyor.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Piyasadaki mevcut yazılımlar çoklu şube, stok, laboratuvar ve e-fatura gibi solo hekimin ihtiyaç duymadığı modüllerle yüklü; kurulumu ve öğrenmesi zaman alıyor, fiyatı da buna göre yüksek.</w:t>
      </w:r>
    </w:p>
    <w:p>
      <w:pPr>
        <w:pStyle w:val="Heading1"/>
        <w:spacing w:after="160" w:before="360"/>
      </w:pPr>
      <w:r>
        <w:rPr>
          <w:b/>
          <w:bCs/>
          <w:color w:val="17493D"/>
        </w:rPr>
        <w:t xml:space="preserve">3. Hedef Kullanıcı / Persona</w:t>
      </w:r>
    </w:p>
    <w:p>
      <w:pPr>
        <w:spacing w:after="160" w:line="300"/>
      </w:pPr>
      <w:r>
        <w:rPr>
          <w:b w:val="false"/>
          <w:bCs w:val="false"/>
        </w:rPr>
        <w:t xml:space="preserve">Birincil kullanıcı: Türkiye'de tek başına veya en fazla bir asistanla çalışan, 1 koltuklu özel muayenehane sahibi diş hekimi.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Günlük 8–20 hasta arası görüyor, resepsiyon işini büyük ölçüde kendisi ya da tek asistanı yürütüyor.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Teknolojiye kapalı değil ama karmaşık kurumsal yazılımlara zaman ayıramıyor; telefonundan hızlıca kontrol edebileceği bir araç istiyor.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Hasta iletişiminin büyük kısmı zaten WhatsApp üzerinden yürüyor.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Fiyata duyarlı; yıllık lisans veya teklif bazlı kurumsal fiyatlandırma yerine düşük, şeffaf aylık ücret bekliyor.</w:t>
      </w:r>
    </w:p>
    <w:p>
      <w:pPr>
        <w:pStyle w:val="Heading1"/>
        <w:spacing w:after="160" w:before="360"/>
      </w:pPr>
      <w:r>
        <w:rPr>
          <w:b/>
          <w:bCs/>
          <w:color w:val="17493D"/>
        </w:rPr>
        <w:t xml:space="preserve">4. Rekabet Ortamı (Özet)</w:t>
      </w:r>
    </w:p>
    <w:p>
      <w:pPr>
        <w:spacing w:after="160" w:line="300"/>
      </w:pPr>
      <w:r>
        <w:t xml:space="preserve">Türkiye ve global pazarda hasta/randevu/ödeme takibi yapan çok sayıda oyuncu var; bu üçlü artık bir farklılaştırıcı değil, asgari beklenti. Solo hekim açısından mevcut oyuncuların konumu: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13"/>
        <w:gridCol w:w="3613"/>
      </w:tblGrid>
      <w:tr>
        <w:trPr>
          <w:tblHeader/>
        </w:trPr>
        <w:tc>
          <w:tcPr>
            <w:tcW w:type="dxa" w:w="1800"/>
            <w:shd w:fill="1F6F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Oyuncu</w:t>
            </w:r>
          </w:p>
        </w:tc>
        <w:tc>
          <w:tcPr>
            <w:tcW w:type="dxa" w:w="3613"/>
            <w:shd w:fill="1F6F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Solo hekim için güçlü yönü</w:t>
            </w:r>
          </w:p>
        </w:tc>
        <w:tc>
          <w:tcPr>
            <w:tcW w:type="dxa" w:w="3613"/>
            <w:shd w:fill="1F6F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Solo hekim için zayıf yönü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Macrodental, Dr.DENTES, Sepiasoft</w:t>
            </w:r>
          </w:p>
        </w:tc>
        <w:tc>
          <w:tcPr>
            <w:tcW w:type="dxa" w:w="361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Kapsamlı özellik seti (e-Fatura, e-Nabız, stok, lab)</w:t>
            </w:r>
          </w:p>
        </w:tc>
        <w:tc>
          <w:tcPr>
            <w:tcW w:type="dxa" w:w="361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Solo hekim için gereksiz karmaşıklık ve öğrenme eğrisi</w:t>
            </w:r>
          </w:p>
        </w:tc>
      </w:tr>
      <w:tr>
        <w:tc>
          <w:tcPr>
            <w:tcW w:type="dxa" w:w="1800"/>
            <w:shd w:fill="EAF3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Dentally, SOE EXACT (UK/global)</w:t>
            </w:r>
          </w:p>
        </w:tc>
        <w:tc>
          <w:tcPr>
            <w:tcW w:type="dxa" w:w="3613"/>
            <w:shd w:fill="EAF3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Olgun, güvenilir, kurumsal düzeyde</w:t>
            </w:r>
          </w:p>
        </w:tc>
        <w:tc>
          <w:tcPr>
            <w:tcW w:type="dxa" w:w="3613"/>
            <w:shd w:fill="EAF3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Kurumsal fiyatlandırma, yerel pazar için değil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Asistdent, İHARS Dental</w:t>
            </w:r>
          </w:p>
        </w:tc>
        <w:tc>
          <w:tcPr>
            <w:tcW w:type="dxa" w:w="361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Nispeten sade, uygun fiyatlı</w:t>
            </w:r>
          </w:p>
        </w:tc>
        <w:tc>
          <w:tcPr>
            <w:tcW w:type="dxa" w:w="361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WhatsApp-native otomasyon ve modern mobil deneyim sınırlı</w:t>
            </w:r>
          </w:p>
        </w:tc>
      </w:tr>
    </w:tbl>
    <w:p>
      <w:pPr>
        <w:spacing w:after="160" w:line="300"/>
      </w:pPr>
      <w:r>
        <w:t xml:space="preserve">Sonuç: Doğrudan aynı özellik setiyle rekabet etmek yerine, solo hekime özel sadelik + otomasyon ekseninde konumlanmak gerekiyor (bkz. Bölüm 5).</w:t>
      </w:r>
    </w:p>
    <w:p>
      <w:pPr>
        <w:pStyle w:val="Heading1"/>
        <w:spacing w:after="160" w:before="360"/>
      </w:pPr>
      <w:r>
        <w:rPr>
          <w:b/>
          <w:bCs/>
          <w:color w:val="17493D"/>
        </w:rPr>
        <w:t xml:space="preserve">5. Değer Önerisi / Konumlandırma</w:t>
      </w:r>
    </w:p>
    <w:p>
      <w:pPr>
        <w:spacing w:after="160" w:line="300"/>
      </w:pPr>
      <w:r>
        <w:rPr>
          <w:b/>
          <w:bCs/>
          <w:i/>
          <w:iCs/>
        </w:rPr>
        <w:t xml:space="preserve">"Tek hekimli muayenehaneler için, kurulumu 5 dakika süren, WhatsApp ile hasta takibini ve tahsilatı otomatikleştiren sade bir randevu–hasta–ödeme uygulaması."</w:t>
      </w:r>
    </w:p>
    <w:p>
      <w:pPr>
        <w:spacing w:after="160" w:line="300"/>
      </w:pPr>
      <w:r>
        <w:t xml:space="preserve">Farklılaşma üç eksende kuruluyor: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Sadelik: Sadece solo hekimin gerçekten kullandığı üç modül (hasta, takvim, ödeme); stok/lab/çoklu şube yok.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Otomasyon: WhatsApp üzerinden otomatik randevu hatırlatma ve nazik ödeme takip mesajları — manuel takip yükünü azaltır.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Şeffaf ve düşük maliyet: Teklif bazlı kurumsal satış yerine, kredi kartıyla anında başlanabilen sabit aylık ücret.</w:t>
      </w:r>
    </w:p>
    <w:p>
      <w:pPr>
        <w:pStyle w:val="Heading1"/>
        <w:spacing w:after="160" w:before="360"/>
      </w:pPr>
      <w:r>
        <w:rPr>
          <w:b/>
          <w:bCs/>
          <w:color w:val="17493D"/>
        </w:rPr>
        <w:t xml:space="preserve">6. MVP Kapsamı (Özellikler)</w:t>
      </w:r>
    </w:p>
    <w:p>
      <w:pPr>
        <w:pStyle w:val="Heading2"/>
        <w:spacing w:after="120" w:before="260"/>
      </w:pPr>
      <w:r>
        <w:rPr>
          <w:b/>
          <w:bCs/>
          <w:color w:val="1F6F5C"/>
        </w:rPr>
        <w:t xml:space="preserve">6.1 Hasta Yönetimi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26"/>
        <w:gridCol w:w="2000"/>
      </w:tblGrid>
      <w:tr>
        <w:trPr>
          <w:tblHeader/>
        </w:trPr>
        <w:tc>
          <w:tcPr>
            <w:tcW w:type="dxa" w:w="2400"/>
            <w:shd w:fill="1F6F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Özellik</w:t>
            </w:r>
          </w:p>
        </w:tc>
        <w:tc>
          <w:tcPr>
            <w:tcW w:type="dxa" w:w="4626"/>
            <w:shd w:fill="1F6F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  <w:tc>
          <w:tcPr>
            <w:tcW w:type="dxa" w:w="2000"/>
            <w:shd w:fill="1F6F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Öncelik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Hasta kartı</w:t>
            </w:r>
          </w:p>
        </w:tc>
        <w:tc>
          <w:tcPr>
            <w:tcW w:type="dxa" w:w="462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 soyad, telefon, T.C. kimlik no (opsiyonel), doğum tarihi, notlar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shd w:fill="EAF3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Tedavi notu</w:t>
            </w:r>
          </w:p>
        </w:tc>
        <w:tc>
          <w:tcPr>
            <w:tcW w:type="dxa" w:w="4626"/>
            <w:shd w:fill="EAF3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Serbest metin + tarih damgalı not geçmişi</w:t>
            </w:r>
          </w:p>
        </w:tc>
        <w:tc>
          <w:tcPr>
            <w:tcW w:type="dxa" w:w="2000"/>
            <w:shd w:fill="EAF3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Dosya/fotoğraf ekleme</w:t>
            </w:r>
          </w:p>
        </w:tc>
        <w:tc>
          <w:tcPr>
            <w:tcW w:type="dxa" w:w="462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Röntgen veya tedavi öncesi/sonrası fotoğraf yükleme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400"/>
            <w:shd w:fill="EAF3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Hızlı arama</w:t>
            </w:r>
          </w:p>
        </w:tc>
        <w:tc>
          <w:tcPr>
            <w:tcW w:type="dxa" w:w="4626"/>
            <w:shd w:fill="EAF3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İsim, telefon numarasıyla anlık arama</w:t>
            </w:r>
          </w:p>
        </w:tc>
        <w:tc>
          <w:tcPr>
            <w:tcW w:type="dxa" w:w="2000"/>
            <w:shd w:fill="EAF3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F6F5C"/>
        </w:rPr>
        <w:t xml:space="preserve">6.2 Takvim / Randevu Yönetimi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26"/>
        <w:gridCol w:w="2000"/>
      </w:tblGrid>
      <w:tr>
        <w:trPr>
          <w:tblHeader/>
        </w:trPr>
        <w:tc>
          <w:tcPr>
            <w:tcW w:type="dxa" w:w="2400"/>
            <w:shd w:fill="1F6F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Özellik</w:t>
            </w:r>
          </w:p>
        </w:tc>
        <w:tc>
          <w:tcPr>
            <w:tcW w:type="dxa" w:w="4626"/>
            <w:shd w:fill="1F6F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  <w:tc>
          <w:tcPr>
            <w:tcW w:type="dxa" w:w="2000"/>
            <w:shd w:fill="1F6F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Öncelik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Günlük/haftalık görünüm</w:t>
            </w:r>
          </w:p>
        </w:tc>
        <w:tc>
          <w:tcPr>
            <w:tcW w:type="dxa" w:w="462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Tek ekranda tüm randevuları gösteren takvim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shd w:fill="EAF3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Sürükle-bırak randevu oluşturma</w:t>
            </w:r>
          </w:p>
        </w:tc>
        <w:tc>
          <w:tcPr>
            <w:tcW w:type="dxa" w:w="4626"/>
            <w:shd w:fill="EAF3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Boş saate tıklayıp hızlı randevu oluşturma</w:t>
            </w:r>
          </w:p>
        </w:tc>
        <w:tc>
          <w:tcPr>
            <w:tcW w:type="dxa" w:w="2000"/>
            <w:shd w:fill="EAF3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Çakışma uyarısı</w:t>
            </w:r>
          </w:p>
        </w:tc>
        <w:tc>
          <w:tcPr>
            <w:tcW w:type="dxa" w:w="462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Aynı saate iki randevu girilmeye çalışılırsa uyarı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shd w:fill="EAF3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Randevu durumu</w:t>
            </w:r>
          </w:p>
        </w:tc>
        <w:tc>
          <w:tcPr>
            <w:tcW w:type="dxa" w:w="4626"/>
            <w:shd w:fill="EAF3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Bekliyor / Geldi / Gelmedi / İptal etiketleri</w:t>
            </w:r>
          </w:p>
        </w:tc>
        <w:tc>
          <w:tcPr>
            <w:tcW w:type="dxa" w:w="2000"/>
            <w:shd w:fill="EAF3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F6F5C"/>
        </w:rPr>
        <w:t xml:space="preserve">6.3 Ödeme Takibi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26"/>
        <w:gridCol w:w="2000"/>
      </w:tblGrid>
      <w:tr>
        <w:trPr>
          <w:tblHeader/>
        </w:trPr>
        <w:tc>
          <w:tcPr>
            <w:tcW w:type="dxa" w:w="2400"/>
            <w:shd w:fill="1F6F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Özellik</w:t>
            </w:r>
          </w:p>
        </w:tc>
        <w:tc>
          <w:tcPr>
            <w:tcW w:type="dxa" w:w="4626"/>
            <w:shd w:fill="1F6F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  <w:tc>
          <w:tcPr>
            <w:tcW w:type="dxa" w:w="2000"/>
            <w:shd w:fill="1F6F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Öncelik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Hasta bazlı cari durum</w:t>
            </w:r>
          </w:p>
        </w:tc>
        <w:tc>
          <w:tcPr>
            <w:tcW w:type="dxa" w:w="462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Borç / alacak / ödenen tutarın tek ekranda özeti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shd w:fill="EAF3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Tahsilat kaydı</w:t>
            </w:r>
          </w:p>
        </w:tc>
        <w:tc>
          <w:tcPr>
            <w:tcW w:type="dxa" w:w="4626"/>
            <w:shd w:fill="EAF3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Nakit, kredi kartı, EFT/havale seçenekleriyle ödeme girişi</w:t>
            </w:r>
          </w:p>
        </w:tc>
        <w:tc>
          <w:tcPr>
            <w:tcW w:type="dxa" w:w="2000"/>
            <w:shd w:fill="EAF3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Taksitli tedavi planı</w:t>
            </w:r>
          </w:p>
        </w:tc>
        <w:tc>
          <w:tcPr>
            <w:tcW w:type="dxa" w:w="462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Toplam tutarı taksitlere bölüp takip etme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400"/>
            <w:shd w:fill="EAF3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Aylık tahsilat özeti</w:t>
            </w:r>
          </w:p>
        </w:tc>
        <w:tc>
          <w:tcPr>
            <w:tcW w:type="dxa" w:w="4626"/>
            <w:shd w:fill="EAF3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Bekleyen ve tahsil edilen tutarların basit özeti</w:t>
            </w:r>
          </w:p>
        </w:tc>
        <w:tc>
          <w:tcPr>
            <w:tcW w:type="dxa" w:w="2000"/>
            <w:shd w:fill="EAF3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F6F5C"/>
        </w:rPr>
        <w:t xml:space="preserve">6.4 Otomatik Hatırlatma (Farklılaştırıcı Katman)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26"/>
        <w:gridCol w:w="2000"/>
      </w:tblGrid>
      <w:tr>
        <w:trPr>
          <w:tblHeader/>
        </w:trPr>
        <w:tc>
          <w:tcPr>
            <w:tcW w:type="dxa" w:w="2400"/>
            <w:shd w:fill="1F6F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Özellik</w:t>
            </w:r>
          </w:p>
        </w:tc>
        <w:tc>
          <w:tcPr>
            <w:tcW w:type="dxa" w:w="4626"/>
            <w:shd w:fill="1F6F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  <w:tc>
          <w:tcPr>
            <w:tcW w:type="dxa" w:w="2000"/>
            <w:shd w:fill="1F6F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Öncelik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WhatsApp randevu hatırlatma</w:t>
            </w:r>
          </w:p>
        </w:tc>
        <w:tc>
          <w:tcPr>
            <w:tcW w:type="dxa" w:w="462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Randevudan 24 saat ve 2 saat önce otomatik mesaj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shd w:fill="EAF3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Ödeme hatırlatma</w:t>
            </w:r>
          </w:p>
        </w:tc>
        <w:tc>
          <w:tcPr>
            <w:tcW w:type="dxa" w:w="4626"/>
            <w:shd w:fill="EAF3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Vadesi geçen bakiyeler için nazik otomatik WhatsApp mesajı</w:t>
            </w:r>
          </w:p>
        </w:tc>
        <w:tc>
          <w:tcPr>
            <w:tcW w:type="dxa" w:w="2000"/>
            <w:shd w:fill="EAF3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Randevu onay/iptal linki</w:t>
            </w:r>
          </w:p>
        </w:tc>
        <w:tc>
          <w:tcPr>
            <w:tcW w:type="dxa" w:w="462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Hastanın mesajdan tek tıkla onaylaması/iptal etmesi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F6F5C"/>
        </w:rPr>
        <w:t xml:space="preserve">6.5 Basit Raporlama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26"/>
        <w:gridCol w:w="2000"/>
      </w:tblGrid>
      <w:tr>
        <w:trPr>
          <w:tblHeader/>
        </w:trPr>
        <w:tc>
          <w:tcPr>
            <w:tcW w:type="dxa" w:w="2400"/>
            <w:shd w:fill="1F6F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Özellik</w:t>
            </w:r>
          </w:p>
        </w:tc>
        <w:tc>
          <w:tcPr>
            <w:tcW w:type="dxa" w:w="4626"/>
            <w:shd w:fill="1F6F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  <w:tc>
          <w:tcPr>
            <w:tcW w:type="dxa" w:w="2000"/>
            <w:shd w:fill="1F6F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Öncelik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Aylık gelir özeti</w:t>
            </w:r>
          </w:p>
        </w:tc>
        <w:tc>
          <w:tcPr>
            <w:tcW w:type="dxa" w:w="462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Tahsil edilen toplam tutar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400"/>
            <w:shd w:fill="EAF3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Doluluk oranı</w:t>
            </w:r>
          </w:p>
        </w:tc>
        <w:tc>
          <w:tcPr>
            <w:tcW w:type="dxa" w:w="4626"/>
            <w:shd w:fill="EAF3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Takvimdeki dolu/boş saat oranı</w:t>
            </w:r>
          </w:p>
        </w:tc>
        <w:tc>
          <w:tcPr>
            <w:tcW w:type="dxa" w:w="2000"/>
            <w:shd w:fill="EAF3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Gelmeyen hasta oranı</w:t>
            </w:r>
          </w:p>
        </w:tc>
        <w:tc>
          <w:tcPr>
            <w:tcW w:type="dxa" w:w="462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No-show yüzdesi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7493D"/>
        </w:rPr>
        <w:t xml:space="preserve">7. Kapsam Dışı (MVP'de Olmayacaklar)</w:t>
      </w:r>
    </w:p>
    <w:p>
      <w:pPr>
        <w:spacing w:after="160" w:line="300"/>
      </w:pPr>
      <w:r>
        <w:t xml:space="preserve">Aşağıdaki özellikler bilinçli olarak MVP dışında tutuluyor; ürünü şişirmemek ve solo hekim odağını korumak için ileride ayrı, opsiyonel bir "Pro" katmanına bırakılabilir: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e-Fatura / e-Arşiv / e-SMM entegrasyonu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Stok ve malzeme takibi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Laboratuvar iş takibi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Çoklu şube / çoklu hekim yönetimi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Sigorta / SGK claim süreçleri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e-Nabız / DHBS resmi sistem entegrasyonu</w:t>
      </w:r>
    </w:p>
    <w:p>
      <w:pPr>
        <w:pStyle w:val="Heading1"/>
        <w:spacing w:after="160" w:before="360"/>
      </w:pPr>
      <w:r>
        <w:rPr>
          <w:b/>
          <w:bCs/>
          <w:color w:val="17493D"/>
        </w:rPr>
        <w:t xml:space="preserve">8. Temel Kullanıcı Akışları</w:t>
      </w:r>
    </w:p>
    <w:p>
      <w:pPr>
        <w:pStyle w:val="Heading2"/>
        <w:spacing w:after="120" w:before="260"/>
      </w:pPr>
      <w:r>
        <w:rPr>
          <w:b/>
          <w:bCs/>
          <w:color w:val="1F6F5C"/>
        </w:rPr>
        <w:t xml:space="preserve">8.1 Yeni randevu oluşturma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Hekim takvimde boş bir saate dokunur → "Yeni Randevu" formu açılır → hasta seçilir veya yeni hasta eklenir → süre ve not girilir → kaydedilir → hastaya otomatik WhatsApp onay mesajı gider.</w:t>
      </w:r>
    </w:p>
    <w:p>
      <w:pPr>
        <w:pStyle w:val="Heading2"/>
        <w:spacing w:after="120" w:before="260"/>
      </w:pPr>
      <w:r>
        <w:rPr>
          <w:b/>
          <w:bCs/>
          <w:color w:val="1F6F5C"/>
        </w:rPr>
        <w:t xml:space="preserve">8.2 Ödeme kaydetme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Hekim hasta kartını açar → "Ödeme Ekle" butonuna basar → tutar ve yöntem girilir → cari bakiye otomatik güncellenir.</w:t>
      </w:r>
    </w:p>
    <w:p>
      <w:pPr>
        <w:pStyle w:val="Heading2"/>
        <w:spacing w:after="120" w:before="260"/>
      </w:pPr>
      <w:r>
        <w:rPr>
          <w:b/>
          <w:bCs/>
          <w:color w:val="1F6F5C"/>
        </w:rPr>
        <w:t xml:space="preserve">8.3 Otomatik hatırlatma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Sistem her gün arka planda çalışır → ertesi günün randevularını tarar → 24 saat kala hastalara WhatsApp mesajı gönderir → vadesi geçmiş bakiyesi olan hastalara haftalık nazik hatırlatma gönderir.</w:t>
      </w:r>
    </w:p>
    <w:p>
      <w:pPr>
        <w:pStyle w:val="Heading1"/>
        <w:spacing w:after="160" w:before="360"/>
      </w:pPr>
      <w:r>
        <w:rPr>
          <w:b/>
          <w:bCs/>
          <w:color w:val="17493D"/>
        </w:rPr>
        <w:t xml:space="preserve">9. Teknik ve Yasal Gereksinimler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KVKK uyumluluğu: Hasta verileri Türkiye sınırları içinde barındırılmalı, açık rıza metni ve veri işleme envanteri hazırlanmalı.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Veri güvenliği: Şifreli veri tabanı, düzenli otomatik yedekleme, rol bazlı erişim (hekim/asistan).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Mobil-öncelikli tasarım: Uygulama önce telefon/tablet deneyimine göre tasarlanmalı, masaüstü ikincil öncelik olmalı.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Bulut tabanlı mimari: Kurulum gerektirmemeli, tarayıcı veya hafif mobil uygulama üzerinden çalışmalı.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WhatsApp entegrasyonu: WhatsApp Business API (resmi) üzerinden mesajlaşma; toplu mesaj/spam politikalarına dikkat edilmeli.</w:t>
      </w:r>
    </w:p>
    <w:p>
      <w:pPr>
        <w:pStyle w:val="Heading1"/>
        <w:spacing w:after="160" w:before="360"/>
      </w:pPr>
      <w:r>
        <w:rPr>
          <w:b/>
          <w:bCs/>
          <w:color w:val="17493D"/>
        </w:rPr>
        <w:t xml:space="preserve">10. Başarı Metrikleri (KPI)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2256"/>
        <w:gridCol w:w="2257"/>
      </w:tblGrid>
      <w:tr>
        <w:trPr>
          <w:tblHeader/>
        </w:trPr>
        <w:tc>
          <w:tcPr>
            <w:tcW w:type="dxa" w:w="4513"/>
            <w:shd w:fill="1F6F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Metrik</w:t>
            </w:r>
          </w:p>
        </w:tc>
        <w:tc>
          <w:tcPr>
            <w:tcW w:type="dxa" w:w="2256"/>
            <w:shd w:fill="1F6F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Hedef</w:t>
            </w:r>
          </w:p>
        </w:tc>
        <w:tc>
          <w:tcPr>
            <w:tcW w:type="dxa" w:w="2257"/>
            <w:shd w:fill="1F6F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Ölçüm Sıklığı</w:t>
            </w:r>
          </w:p>
        </w:tc>
      </w:tr>
      <w:tr>
        <w:tc>
          <w:tcPr>
            <w:tcW w:type="dxa" w:w="451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Aktif kullanan hekim sayısı</w:t>
            </w:r>
          </w:p>
        </w:tc>
        <w:tc>
          <w:tcPr>
            <w:tcW w:type="dxa" w:w="225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İlk 3 ayda 50 hekim</w:t>
            </w:r>
          </w:p>
        </w:tc>
        <w:tc>
          <w:tcPr>
            <w:tcW w:type="dxa" w:w="225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Aylık</w:t>
            </w:r>
          </w:p>
        </w:tc>
      </w:tr>
      <w:tr>
        <w:tc>
          <w:tcPr>
            <w:tcW w:type="dxa" w:w="4513"/>
            <w:shd w:fill="EAF3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Günlük aktif kullanım oranı</w:t>
            </w:r>
          </w:p>
        </w:tc>
        <w:tc>
          <w:tcPr>
            <w:tcW w:type="dxa" w:w="2256"/>
            <w:shd w:fill="EAF3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Kayıtlı hekimlerin %60'ı</w:t>
            </w:r>
          </w:p>
        </w:tc>
        <w:tc>
          <w:tcPr>
            <w:tcW w:type="dxa" w:w="2257"/>
            <w:shd w:fill="EAF3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Haftalık</w:t>
            </w:r>
          </w:p>
        </w:tc>
      </w:tr>
      <w:tr>
        <w:tc>
          <w:tcPr>
            <w:tcW w:type="dxa" w:w="451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No-show oranında azalma</w:t>
            </w:r>
          </w:p>
        </w:tc>
        <w:tc>
          <w:tcPr>
            <w:tcW w:type="dxa" w:w="225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Hatırlatma sonrası %20 düşüş</w:t>
            </w:r>
          </w:p>
        </w:tc>
        <w:tc>
          <w:tcPr>
            <w:tcW w:type="dxa" w:w="225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Aylık</w:t>
            </w:r>
          </w:p>
        </w:tc>
      </w:tr>
      <w:tr>
        <w:tc>
          <w:tcPr>
            <w:tcW w:type="dxa" w:w="4513"/>
            <w:shd w:fill="EAF3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Ortalama kurulum süresi</w:t>
            </w:r>
          </w:p>
        </w:tc>
        <w:tc>
          <w:tcPr>
            <w:tcW w:type="dxa" w:w="2256"/>
            <w:shd w:fill="EAF3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 dakikanın altında</w:t>
            </w:r>
          </w:p>
        </w:tc>
        <w:tc>
          <w:tcPr>
            <w:tcW w:type="dxa" w:w="2257"/>
            <w:shd w:fill="EAF3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Sürekli</w:t>
            </w:r>
          </w:p>
        </w:tc>
      </w:tr>
      <w:tr>
        <w:tc>
          <w:tcPr>
            <w:tcW w:type="dxa" w:w="451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Aylık kayıp (churn) oranı</w:t>
            </w:r>
          </w:p>
        </w:tc>
        <w:tc>
          <w:tcPr>
            <w:tcW w:type="dxa" w:w="225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%5'in altında</w:t>
            </w:r>
          </w:p>
        </w:tc>
        <w:tc>
          <w:tcPr>
            <w:tcW w:type="dxa" w:w="225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Aylık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7493D"/>
        </w:rPr>
        <w:t xml:space="preserve">11. Fiyatlandırma Yaklaşımı (Taslak)</w:t>
      </w:r>
    </w:p>
    <w:p>
      <w:pPr>
        <w:spacing w:after="160" w:line="300"/>
      </w:pPr>
      <w:r>
        <w:t xml:space="preserve">Kesin fiyatlandırma ayrı bir çalışmada netleştirilmeli; ancak konumlandırmayla tutarlı ilk yaklaşım: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Tek, sabit aylık ücret — kademeli/karmaşık paket yapısı yok.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14–30 gün ücretsiz deneme, kredi kartı bilgisi olmadan başlatılabilir.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Yıllık ödemede indirim, ama aylık taahhütsüz seçenek her zaman ön planda.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WhatsApp mesaj hacmine göre makul bir üst limit; aşımında ek ücret yerine şeffaf uyarı.</w:t>
      </w:r>
    </w:p>
    <w:p>
      <w:pPr>
        <w:pStyle w:val="Heading1"/>
        <w:spacing w:after="160" w:before="360"/>
      </w:pPr>
      <w:r>
        <w:rPr>
          <w:b/>
          <w:bCs/>
          <w:color w:val="17493D"/>
        </w:rPr>
        <w:t xml:space="preserve">12. Riskler ve Varsayımlar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Varsayım: Solo hekimler gerçekten "az özellik, çok otomasyon" tercih ediyor — bu doğrulanmalı (hedef kullanıcıyla 5-10 görüşme önerilir).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Risk: WhatsApp Business API maliyeti ve onay süreçleri beklenenden karmaşık olabilir.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Risk: Rakiplerin çoğu zaten "basit paket" seçenekleri sunmaya başlayabilir, farklılaşma penceresi daralabilir.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Risk: KVKK ve sağlık verisi mevzuatı, tek kişilik bir ekip için beklenenden fazla zaman/maliyet gerektirebilir.</w:t>
      </w:r>
    </w:p>
    <w:p>
      <w:pPr>
        <w:pStyle w:val="Heading1"/>
        <w:spacing w:after="160" w:before="360"/>
      </w:pPr>
      <w:r>
        <w:rPr>
          <w:b/>
          <w:bCs/>
          <w:color w:val="17493D"/>
        </w:rPr>
        <w:t xml:space="preserve">13. Sonraki Adımlar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5-10 solo hekimle problem doğrulama görüşmesi yapmak.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Takvim + hasta + ödeme ekranlarının tıklanabilir prototipini hazırlamak.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WhatsApp Business API entegrasyon maliyetini ve sürecini araştırmak.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KVKK uyumluluğu için gereken minimum yasal/teknik adımları netleştirmek.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2026-07-11T00:12:49.502Z</dcterms:created>
  <dcterms:modified xsi:type="dcterms:W3CDTF">2026-07-11T00:12:49.503Z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