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Yer tutucu resmi" id="4" name="image4.png"/>
            <a:graphic>
              <a:graphicData uri="http://schemas.openxmlformats.org/drawingml/2006/picture">
                <pic:pic>
                  <pic:nvPicPr>
                    <pic:cNvPr descr="Yer tutucu resmi" id="0" name="image4.png"/>
                    <pic:cNvPicPr preferRelativeResize="0"/>
                  </pic:nvPicPr>
                  <pic:blipFill>
                    <a:blip r:embed="rId6"/>
                    <a:srcRect b="10658" l="0" r="0" t="10658"/>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gjdgxs" w:id="0"/>
      <w:bookmarkEnd w:id="0"/>
      <w:r w:rsidDel="00000000" w:rsidR="00000000" w:rsidRPr="00000000">
        <w:rPr>
          <w:rtl w:val="0"/>
        </w:rPr>
        <w:t xml:space="preserve">TESODEV CASE API DOCUMENTATİON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30j0zll" w:id="1"/>
      <w:bookmarkEnd w:id="1"/>
      <w:r w:rsidDel="00000000" w:rsidR="00000000" w:rsidRPr="00000000">
        <w:rPr>
          <w:rtl w:val="0"/>
        </w:rPr>
        <w:t xml:space="preserve">API Evaluation and Notification</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DOĞUKAN CANERLER</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1fob9te"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t xml:space="preserve">It is a RestFul WebAPI that I have prepared according to the document instructions I have received from you. In this API, .Net 5.0, C#, MSQQL, EntityFramework, Autofac, Jwt, as well as principles and architectural patterns such as Solid Principles and Layered Architecture has been made. Please evaluate me by considering that I am a Junior developer, my desire to improve myself, my effort and work. I think it is a very simple and useful WebAPI as in the directive. I hope you will be satisfied.I hope I will get a good result and I will have the opportunity to develop good projects with you.</w:t>
      </w:r>
      <w:r w:rsidDel="00000000" w:rsidR="00000000" w:rsidRPr="00000000">
        <w:rPr>
          <w:rtl w:val="0"/>
        </w:rPr>
      </w:r>
    </w:p>
    <w:p w:rsidR="00000000" w:rsidDel="00000000" w:rsidP="00000000" w:rsidRDefault="00000000" w:rsidRPr="00000000" w14:paraId="0000001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3znysh7" w:id="3"/>
      <w:bookmarkEnd w:id="3"/>
      <w:r w:rsidDel="00000000" w:rsidR="00000000" w:rsidRPr="00000000">
        <w:rPr>
          <w:rtl w:val="0"/>
        </w:rPr>
        <w:t xml:space="preserve">Api's Mechanics</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The images below are the Http requests that can be made for the API and the request schemes accordingly. However, there is one thing we should not forget that all requests in the API can be made by authorized and authenticated users in accordance with the JWT architecture. Therefore, you need to run the database script on GitHub as it is. If the API does not see the necessary authorizations on the user's token on the system, this process results in a 403 Http status code. You should not draw attention to the "nullable" part written in the Schemas section, if the API performs the necessary data validations. In order to be able to operate on the API, you need to log in and get a token and send it with a Bearer - token http request. Otherwise, you cannot do anything on the API.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b w:val="1"/>
          <w:rtl w:val="0"/>
        </w:rPr>
        <w:t xml:space="preserve">API REQUESTS</w:t>
      </w:r>
      <w:r w:rsidDel="00000000" w:rsidR="00000000" w:rsidRPr="00000000">
        <w:rPr>
          <w:rtl w:val="0"/>
        </w:rPr>
      </w:r>
    </w:p>
    <w:p w:rsidR="00000000" w:rsidDel="00000000" w:rsidP="00000000" w:rsidRDefault="00000000" w:rsidRPr="00000000" w14:paraId="00000015">
      <w:pPr>
        <w:widowControl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drawing>
          <wp:inline distB="114300" distT="114300" distL="114300" distR="114300">
            <wp:extent cx="5943600" cy="3594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13589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SCHEMAS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76825" cy="8763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76825" cy="8763000"/>
                    </a:xfrm>
                    <a:prstGeom prst="rect"/>
                    <a:ln/>
                  </pic:spPr>
                </pic:pic>
              </a:graphicData>
            </a:graphic>
          </wp:inline>
        </w:drawing>
      </w:r>
      <w:r w:rsidDel="00000000" w:rsidR="00000000" w:rsidRPr="00000000">
        <w:rPr/>
        <w:drawing>
          <wp:inline distB="114300" distT="114300" distL="114300" distR="114300">
            <wp:extent cx="4105275" cy="62388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05275" cy="6238875"/>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Dokümanın bölümlerini birbirinden ayırmaya yarayan uzun, ince bir çizgi" id="3" name="image6.png"/>
          <a:graphic>
            <a:graphicData uri="http://schemas.openxmlformats.org/drawingml/2006/picture">
              <pic:pic>
                <pic:nvPicPr>
                  <pic:cNvPr descr="Dokümanın bölümlerini birbirinden ayırmaya yarayan uzun, ince bir çizgi" id="0" name="image6.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tr"/>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