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ANADOLU FİNANS VE TEKNOLOJİ HOLDİNG A.Ş. — ÇAPRAZ REGÜLASYON VE ADLİ TEFTİŞ RAPORU</w:t>
      </w:r>
    </w:p>
    <w:p>
      <w:r>
        <w:t>Rapor Kodu: AUD-MULTI-REG-2026-09 | Gizlilik: ÇOK GİZLİ (BDDK, MASAK, SPK, KVKK ve Savcılık Müşterek Dosyası)</w:t>
      </w:r>
    </w:p>
    <w:p>
      <w:pPr>
        <w:pStyle w:val="Heading2"/>
      </w:pPr>
      <w:r>
        <w:t>1. VAKA ÖZETİ VE ÇAPRAZ HUKUKİ MARUZİYET</w:t>
      </w:r>
    </w:p>
    <w:p>
      <w:r>
        <w:t>Holding in bankacılık ve fintech iştirakinde yürütülen iç soruşturmada; Bilgi Teknolojileri Direktörü ve Hazine Müdürü nün organize işbirliği ile 4 farklı yasal otoritenin mevzuatını ihlal eden ağır suistimaller zinciri ortaya çıkarılmıştır.</w:t>
      </w:r>
    </w:p>
    <w:p>
      <w:pPr>
        <w:pStyle w:val="Heading2"/>
      </w:pPr>
      <w:r>
        <w:t>2. TESPİT EDİLEN 4 BÜYÜK YASAL İHLAL VE MEVZUAT EŞLEŞMELERİ</w:t>
      </w:r>
    </w:p>
    <w:p>
      <w:r>
        <w:t>1. KVKK &amp; GDPR İhlali (Müşteri Veri Tabanı Sızıntısı): Bankanın 250.000 adet VIP müşterisine ait TCKN, kredi kartı numaraları ve hesap bakiyeleri, BT Direktörü tarafından CyberArk PAM sistemi bypass edilerek harici USB belleğe aktarılmış ve Dark Web de satışa sunulmuştur (KVKK Madde 12 ihlali).</w:t>
      </w:r>
    </w:p>
    <w:p>
      <w:r>
        <w:t>2. SPK &amp; Sermaye Piyasası İhlali (İçeriden Öğrenenlerin Ticareti - Insider Trading): Holding in halka açık iştirakinin bedelli sermaye artırımı ve dev satın alma haberi kamuya açıklanmadan 5 gün önce, Hazine Müdürü tarafından 1. derece akrabalarının Borsa İstanbul hesapları üzerinden 450.000 lot hisse alımı yapılmış ve 18.200.000 TL haksız kazanç sağlanmıştır (SPK Madde 106 ihlali).</w:t>
      </w:r>
    </w:p>
    <w:p>
      <w:r>
        <w:t>3. BDDK &amp; TCK İhlali (Sahte Ekspertiz ve Zimmet Kredisi): Levent Kurumsal Şube Müdürü ile işbirliği yapılarak, piyasa değeri 10 Milyon TL olan arsa için sahte SPK lisanssız ekspertiz raporuyla 85 Milyon TL (%850 LTV) kredi kullandırılmış ve para paravan şirkete aktarılmıştır (5411 Sayılı Kanun Madde 160 ve TCK 158/204 zimmet ve dolandırıcılık).</w:t>
      </w:r>
    </w:p>
    <w:p>
      <w:r>
        <w:t>4. MASAK İhlali (Kara Para Aklama ve Parçalama / Smurfing): Elde edilen suç gelirleri, MASAK Uyum filtreleri sistemden devre dışı bırakılarak (Whitelist Override) aynı gün içinde 50.000 USD lik parçalar halinde Panama ve BVI offshore şirket hesaplarına transfer edilmiştir (5549 Sayılı Kanun Madde 8 &amp; 13 ihlali).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