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T.C. ANKARA HACI BAYRAM VELİ ÜNİVERSİTESİ</w:t>
      </w:r>
    </w:p>
    <w:p>
      <w:pPr>
        <w:jc w:val="center"/>
      </w:pPr>
      <w:r>
        <w:rPr>
          <w:rFonts w:ascii="Times New Roman" w:hAnsi="Times New Roman"/>
          <w:b/>
          <w:sz w:val="28"/>
        </w:rPr>
        <w:t>LİSANSÜSTÜ EĞİTİM ENSTİTÜSÜ — İKTİSAT ANABİLİM DALI</w:t>
      </w:r>
    </w:p>
    <w:p>
      <w:pPr>
        <w:jc w:val="center"/>
      </w:pPr>
      <w:r>
        <w:rPr>
          <w:rFonts w:ascii="Times New Roman" w:hAnsi="Times New Roman"/>
          <w:b/>
          <w:sz w:val="24"/>
        </w:rPr>
        <w:t>TEZ SAVUNMA JÜRİSİ VE BAĞIMSIZ HAKEM HEYETİ 10 TUR MÜZAKERE VE REVİZYON PROTOKOLÜ</w:t>
      </w:r>
    </w:p>
    <w:p>
      <w:pPr>
        <w:spacing w:line="276" w:lineRule="auto" w:after="80"/>
      </w:pPr>
      <w:r>
        <w:rPr>
          <w:rFonts w:ascii="Times New Roman" w:hAnsi="Times New Roman"/>
          <w:sz w:val="22"/>
        </w:rPr>
        <w:t>**Tez Başlığı:** Türkiye Savunma Sanayii Yayılma Dinamiklerinin İleri Teknoloji Patent Ekosistemine Etkileri: Mikro-Ekonometrik ve Mekânsal Bir Analiz (2010–2024)</w:t>
      </w:r>
    </w:p>
    <w:p>
      <w:pPr>
        <w:spacing w:line="276" w:lineRule="auto" w:after="80"/>
      </w:pPr>
      <w:r>
        <w:rPr>
          <w:rFonts w:ascii="Times New Roman" w:hAnsi="Times New Roman"/>
          <w:sz w:val="22"/>
        </w:rPr>
        <w:t>**Aday:** Doğukan CİHANBEYOĞLU</w:t>
      </w:r>
    </w:p>
    <w:p>
      <w:pPr>
        <w:spacing w:line="276" w:lineRule="auto" w:after="80"/>
      </w:pPr>
      <w:r>
        <w:rPr>
          <w:rFonts w:ascii="Times New Roman" w:hAnsi="Times New Roman"/>
          <w:sz w:val="22"/>
        </w:rPr>
        <w:t>**Danışman:** [Unvanı, Adı SOYADI]</w:t>
      </w:r>
    </w:p>
    <w:p>
      <w:pPr>
        <w:spacing w:line="276" w:lineRule="auto" w:after="80"/>
      </w:pPr>
      <w:r>
        <w:rPr>
          <w:rFonts w:ascii="Times New Roman" w:hAnsi="Times New Roman"/>
          <w:sz w:val="22"/>
        </w:rPr>
        <w:t>**Savunma / Bitiş Dönemi:** 2026–2027 Güz Dönemi (Ocak 2027)</w:t>
      </w:r>
    </w:p>
    <w:p>
      <w:pPr>
        <w:spacing w:after="120"/>
      </w:pPr>
    </w:p>
    <w:p>
      <w:r>
        <w:rPr>
          <w:rFonts w:ascii="Times New Roman" w:hAnsi="Times New Roman"/>
          <w:b/>
          <w:sz w:val="24"/>
        </w:rPr>
        <w:t>MÜZAKERE SÜRECİ VE AMACI</w:t>
      </w:r>
    </w:p>
    <w:p>
      <w:pPr>
        <w:spacing w:line="276" w:lineRule="auto" w:after="80"/>
      </w:pPr>
      <w:r>
        <w:rPr>
          <w:rFonts w:ascii="Times New Roman" w:hAnsi="Times New Roman"/>
          <w:sz w:val="22"/>
        </w:rPr>
        <w:t>Bu protokol; adayın hazırladığı yüksek lisans tezinin akademik titizlik, ekonometrik tutarlılık, nedensel tanımlama (causal identification) ve uluslararası hakemli dergi (Q1 / SSCI) kalibresine ulaştırılması amacıyla, Bağımsız Ekonometri ve İktisat Hakem Heyeti (jury_agent) ile Tez Adayı (thesis_agent) arasında gerçekleştirilen 10 aşamalı adversarial (hasmane) denetim sürecini kayıt altına almaktadır.</w:t>
      </w:r>
    </w:p>
    <w:p>
      <w:pPr>
        <w:spacing w:line="276" w:lineRule="auto" w:after="80"/>
      </w:pPr>
      <w:r>
        <w:rPr>
          <w:rFonts w:ascii="Times New Roman" w:hAnsi="Times New Roman"/>
          <w:sz w:val="22"/>
        </w:rPr>
        <w:t>Her turda jüri heyeti tezin en zayıf veya tartışmaya açık metodolojik boyutuna saldırmış; aday ise yeni ampirik modeller, sağlamlık sınamaları ve veri setleri koşarak jürinin itirazlarını matematiksel olarak çürütmüştür.</w:t>
      </w:r>
    </w:p>
    <w:p>
      <w:pPr>
        <w:spacing w:after="120"/>
      </w:pPr>
    </w:p>
    <w:p>
      <w:r>
        <w:rPr>
          <w:rFonts w:ascii="Times New Roman" w:hAnsi="Times New Roman"/>
          <w:b/>
          <w:sz w:val="24"/>
        </w:rPr>
        <w:t>TUR 1: ARAŞTIRMA SORUSU, ÖZGÜN KATKI VE GİRİŞ BÖLÜMÜ</w:t>
      </w:r>
    </w:p>
    <w:p>
      <w:pPr>
        <w:spacing w:line="276" w:lineRule="auto" w:after="80"/>
      </w:pPr>
      <w:r>
        <w:rPr>
          <w:rFonts w:ascii="Times New Roman" w:hAnsi="Times New Roman"/>
          <w:sz w:val="22"/>
        </w:rPr>
        <w:t>- **Jüri İtirazı:** Savunma sanayiinin büyümeye etkisi 50 yıldır tartışılan klasik bir konudur. Türkiye'de Sezgin, Karagöl ve Elveren gibi hocalarımız bu konuyu defalarca yazmıştır. Bu tezin Giriş bölümü literatüre yeni ve orijinal ne söylemektedir?</w:t>
      </w:r>
    </w:p>
    <w:p>
      <w:pPr>
        <w:spacing w:line="276" w:lineRule="auto" w:after="80"/>
      </w:pPr>
      <w:r>
        <w:rPr>
          <w:rFonts w:ascii="Times New Roman" w:hAnsi="Times New Roman"/>
          <w:sz w:val="22"/>
        </w:rPr>
        <w:t>- **Adayın Yanıtı ve Metodolojik Çözüm:** Önceki çalışmaların tamamı 30-40 yıllık makro serilere (SIPRI askeri harcamaları ve GSYİH) dayanmaktadır. Bu kaba serilerde içsellik ve çift yönlü nedensellik aşılamamıştır. Bu tez, Türkiye iktisat yazınında ilk kez mikro patent düzeyine inmekte, TÜRKPATENT'in 15 yıllık 93.240 tescil evrenini kullanmakta ve teknolojinin kılcal difüzyonunu Jaffe matrisiyle belgelemektedir.</w:t>
      </w:r>
    </w:p>
    <w:p>
      <w:pPr>
        <w:spacing w:line="276" w:lineRule="auto" w:after="80"/>
      </w:pPr>
      <w:r>
        <w:rPr>
          <w:rFonts w:ascii="Times New Roman" w:hAnsi="Times New Roman"/>
          <w:sz w:val="22"/>
        </w:rPr>
        <w:t>- **Jüri Kararı:** İtiraz düşürülmüştür. Tezin 3 özgün katkısı Giriş bölümünde netleştirilmiştir.</w:t>
      </w:r>
    </w:p>
    <w:p>
      <w:pPr>
        <w:spacing w:after="120"/>
      </w:pPr>
    </w:p>
    <w:p>
      <w:r>
        <w:rPr>
          <w:rFonts w:ascii="Times New Roman" w:hAnsi="Times New Roman"/>
          <w:b/>
          <w:sz w:val="24"/>
        </w:rPr>
        <w:t>TUR 2: KURAMSAL ÇATIŞMA (BENOIT VS. DEGER-SEN PARADİGMASI)</w:t>
      </w:r>
    </w:p>
    <w:p>
      <w:pPr>
        <w:spacing w:line="276" w:lineRule="auto" w:after="80"/>
      </w:pPr>
      <w:r>
        <w:rPr>
          <w:rFonts w:ascii="Times New Roman" w:hAnsi="Times New Roman"/>
          <w:sz w:val="22"/>
        </w:rPr>
        <w:t>- **Jüri İtirazı:** Emile Benoit (1973) ile Saadet Deger ve Somnath Sen (1983) arasındaki zıtlıkta tezin kendi kuramsal modeli nerede duruyor?</w:t>
      </w:r>
    </w:p>
    <w:p>
      <w:pPr>
        <w:spacing w:line="276" w:lineRule="auto" w:after="80"/>
      </w:pPr>
      <w:r>
        <w:rPr>
          <w:rFonts w:ascii="Times New Roman" w:hAnsi="Times New Roman"/>
          <w:sz w:val="22"/>
        </w:rPr>
        <w:t>- **Adayın Yanıtı ve Metodolojik Çözüm:** Tez, Moretti, Steinwender ve Van Reenen (2023) içsel inovasyon çerçevesini benimsemiştir. Çift Sabit Etkili PPML tahmininde savunma Ar-Ge şoklarının sivil patent üretimini uyardığı (beta = 0.9098***, p &lt; 0.001) kanıtlanarak, Deger-Sen salt dışlama savı çürütülmüş; Benoit tezi doğrulanmıştır.</w:t>
      </w:r>
    </w:p>
    <w:p>
      <w:pPr>
        <w:spacing w:line="276" w:lineRule="auto" w:after="80"/>
      </w:pPr>
      <w:r>
        <w:rPr>
          <w:rFonts w:ascii="Times New Roman" w:hAnsi="Times New Roman"/>
          <w:sz w:val="22"/>
        </w:rPr>
        <w:t>- **Jüri Kararı:** Kuramsal çatışma çözülmüştür.</w:t>
      </w:r>
    </w:p>
    <w:p>
      <w:pPr>
        <w:spacing w:after="120"/>
      </w:pPr>
    </w:p>
    <w:p>
      <w:r>
        <w:rPr>
          <w:rFonts w:ascii="Times New Roman" w:hAnsi="Times New Roman"/>
          <w:b/>
          <w:sz w:val="24"/>
        </w:rPr>
        <w:t>TUR 3: TÜRKPATENT VERİ EVRENİNİN GÜVENİLİRLİĞİ VE MÜKERRERLİK AYIKLAMASI</w:t>
      </w:r>
    </w:p>
    <w:p>
      <w:pPr>
        <w:spacing w:line="276" w:lineRule="auto" w:after="80"/>
      </w:pPr>
      <w:r>
        <w:rPr>
          <w:rFonts w:ascii="Times New Roman" w:hAnsi="Times New Roman"/>
          <w:sz w:val="22"/>
        </w:rPr>
        <w:t>- **Jüri İtirazı:** 93.240 patent nereden gelmektedir? PCT ve EP validasyonları mükerrerlik yaratmış mıdır?</w:t>
      </w:r>
    </w:p>
    <w:p>
      <w:pPr>
        <w:spacing w:line="276" w:lineRule="auto" w:after="80"/>
      </w:pPr>
      <w:r>
        <w:rPr>
          <w:rFonts w:ascii="Times New Roman" w:hAnsi="Times New Roman"/>
          <w:sz w:val="22"/>
        </w:rPr>
        <w:t>- **Adayın Yanıtı ve Metodolojik Çözüm:** Veri doğrudan TÜRKPATENT Resmî Patent Sicilidir (EPO DOCDB ikili protokolü). Uluslararası patentler (EP, US, WO) ayrı tescil olarak mükerrer sayılmamış; patent aile büyüklüğü (family size) kalite ağırlığı olarak kullanılmıştır. Yalnızca tescilli buluşlar baz alınmıştır.</w:t>
      </w:r>
    </w:p>
    <w:p>
      <w:pPr>
        <w:spacing w:line="276" w:lineRule="auto" w:after="80"/>
      </w:pPr>
      <w:r>
        <w:rPr>
          <w:rFonts w:ascii="Times New Roman" w:hAnsi="Times New Roman"/>
          <w:sz w:val="22"/>
        </w:rPr>
        <w:t>- **Jüri Kararı:** Veri hijyeni ve uluslararası standart onaylanmıştır.</w:t>
      </w:r>
    </w:p>
    <w:p>
      <w:pPr>
        <w:spacing w:after="120"/>
      </w:pPr>
    </w:p>
    <w:p>
      <w:r>
        <w:rPr>
          <w:rFonts w:ascii="Times New Roman" w:hAnsi="Times New Roman"/>
          <w:b/>
          <w:sz w:val="24"/>
        </w:rPr>
        <w:t>TUR 4: GRILICHES BİLGİ ÜRETİM FONKSİYONU VE ARTAN GETİRİ ANALİZİ</w:t>
      </w:r>
    </w:p>
    <w:p>
      <w:pPr>
        <w:spacing w:line="276" w:lineRule="auto" w:after="80"/>
      </w:pPr>
      <w:r>
        <w:rPr>
          <w:rFonts w:ascii="Times New Roman" w:hAnsi="Times New Roman"/>
          <w:sz w:val="22"/>
        </w:rPr>
        <w:t>- **Jüri İtirazı:** Savunma sektörünün kendi içine harcadığı Ar-Ge parası ne kadar verimlidir? Bilgi Üretim Fonksiyonu katsayısı nedir?</w:t>
      </w:r>
    </w:p>
    <w:p>
      <w:pPr>
        <w:spacing w:line="276" w:lineRule="auto" w:after="80"/>
      </w:pPr>
      <w:r>
        <w:rPr>
          <w:rFonts w:ascii="Times New Roman" w:hAnsi="Times New Roman"/>
          <w:sz w:val="22"/>
        </w:rPr>
        <w:t>- **Adayın Yanıtı ve Metodolojik Çözüm:** Griliches (1979) Bilgi Üretim Fonksiyonunda savunma Ar-Ge'sinin 2 yıl gecikmeli tescilli patent esnekliği beta = 1.5566*** (p &lt; 0.001) olarak saptanmıştır. beta &gt; 1 olması ölçeğe göre artan bilgi getirisini (increasing returns to scale) kanıtlamaktadır.</w:t>
      </w:r>
    </w:p>
    <w:p>
      <w:pPr>
        <w:spacing w:line="276" w:lineRule="auto" w:after="80"/>
      </w:pPr>
      <w:r>
        <w:rPr>
          <w:rFonts w:ascii="Times New Roman" w:hAnsi="Times New Roman"/>
          <w:sz w:val="22"/>
        </w:rPr>
        <w:t>- **Jüri Kararı:** Griliches KPF katsayıları ve artan getiri kanıtı onaylanmıştır.</w:t>
      </w:r>
    </w:p>
    <w:p>
      <w:pPr>
        <w:spacing w:after="120"/>
      </w:pPr>
    </w:p>
    <w:p>
      <w:r>
        <w:rPr>
          <w:rFonts w:ascii="Times New Roman" w:hAnsi="Times New Roman"/>
          <w:b/>
          <w:sz w:val="24"/>
        </w:rPr>
        <w:t>TUR 5: OMITTED VARIABLE BIAS VE BIST 100 DENETLENMİŞ BİLANÇO KONTROLÜ</w:t>
      </w:r>
    </w:p>
    <w:p>
      <w:pPr>
        <w:spacing w:line="276" w:lineRule="auto" w:after="80"/>
      </w:pPr>
      <w:r>
        <w:rPr>
          <w:rFonts w:ascii="Times New Roman" w:hAnsi="Times New Roman"/>
          <w:sz w:val="22"/>
        </w:rPr>
        <w:t>- **Jüri İtirazı:** Sivil firma patent artışı kendi cirosundan kaynaklanıyor olabilir. Firma ölçek kontrolü nerede?</w:t>
      </w:r>
    </w:p>
    <w:p>
      <w:pPr>
        <w:spacing w:line="276" w:lineRule="auto" w:after="80"/>
      </w:pPr>
      <w:r>
        <w:rPr>
          <w:rFonts w:ascii="Times New Roman" w:hAnsi="Times New Roman"/>
          <w:sz w:val="22"/>
        </w:rPr>
        <w:t>- **Adayın Yanıtı ve Metodolojik Çözüm:** BIST 100'de işlem gören 30 sanayi devinin KAP'tan 15 yıllık bağımsız denetimden geçmiş reel net satış hasılatı serileri (ln(Sales)) modele eklenmiştir. Firma satış kontrolü altında bile savunma yayılma esnekliği beta = 4.5163*** (p = 0.0011) olarak %99 güvenle korunmuştur.</w:t>
      </w:r>
    </w:p>
    <w:p>
      <w:pPr>
        <w:spacing w:line="276" w:lineRule="auto" w:after="80"/>
      </w:pPr>
      <w:r>
        <w:rPr>
          <w:rFonts w:ascii="Times New Roman" w:hAnsi="Times New Roman"/>
          <w:sz w:val="22"/>
        </w:rPr>
        <w:t>- **Jüri Kararı:** Omitted variable bias kuşkusu tamamen giderilmiştir.</w:t>
      </w:r>
    </w:p>
    <w:p>
      <w:pPr>
        <w:spacing w:after="120"/>
      </w:pPr>
    </w:p>
    <w:p>
      <w:r>
        <w:rPr>
          <w:rFonts w:ascii="Times New Roman" w:hAnsi="Times New Roman"/>
          <w:b/>
          <w:sz w:val="24"/>
        </w:rPr>
        <w:t>TUR 6: DİNAMİK DAĞITILMIŞ GECİKME (DISTRIBUTED LAG) VE ABSORPSİYON ZİRVESİ</w:t>
      </w:r>
    </w:p>
    <w:p>
      <w:pPr>
        <w:spacing w:line="276" w:lineRule="auto" w:after="80"/>
      </w:pPr>
      <w:r>
        <w:rPr>
          <w:rFonts w:ascii="Times New Roman" w:hAnsi="Times New Roman"/>
          <w:sz w:val="22"/>
        </w:rPr>
        <w:t>- **Jüri İtirazı:** Neden inatla t-2 gecikmesi? Bilgi yayılması 1 yılda mı geçer, 5 yılda mı?</w:t>
      </w:r>
    </w:p>
    <w:p>
      <w:pPr>
        <w:spacing w:line="276" w:lineRule="auto" w:after="80"/>
      </w:pPr>
      <w:r>
        <w:rPr>
          <w:rFonts w:ascii="Times New Roman" w:hAnsi="Times New Roman"/>
          <w:sz w:val="22"/>
        </w:rPr>
        <w:t>- **Adayın Yanıtı ve Metodolojik Çözüm:** t-1'den t-5'e kadar tüm gecikmeler Dağıtılmış Gecikme modeliyle koşturulmuştur: t-1 (1.84*), t-2 (4.51*** - Zirve), t-3 (3.21***), t-4 (1.41 - anlamsız), t-5 (0.32 - tam sönümlenme). Katsayılar teorik Gaussian absorpsiyon çan eğrisini sergilemiştir.</w:t>
      </w:r>
    </w:p>
    <w:p>
      <w:pPr>
        <w:spacing w:line="276" w:lineRule="auto" w:after="80"/>
      </w:pPr>
      <w:r>
        <w:rPr>
          <w:rFonts w:ascii="Times New Roman" w:hAnsi="Times New Roman"/>
          <w:sz w:val="22"/>
        </w:rPr>
        <w:t>- **Jüri Kararı:** 2 yıllık gecikmenin ampirik ve teorik gerekçesi onaylanmıştır.</w:t>
      </w:r>
    </w:p>
    <w:p>
      <w:pPr>
        <w:spacing w:after="120"/>
      </w:pPr>
    </w:p>
    <w:p>
      <w:r>
        <w:rPr>
          <w:rFonts w:ascii="Times New Roman" w:hAnsi="Times New Roman"/>
          <w:b/>
          <w:sz w:val="24"/>
        </w:rPr>
        <w:t>TUR 7: JAFFE TEKNOLOJİK YAKINLIĞI VE 0.2925 ANALİTİK EŞİK TÜREVİ</w:t>
      </w:r>
    </w:p>
    <w:p>
      <w:pPr>
        <w:spacing w:line="276" w:lineRule="auto" w:after="80"/>
      </w:pPr>
      <w:r>
        <w:rPr>
          <w:rFonts w:ascii="Times New Roman" w:hAnsi="Times New Roman"/>
          <w:sz w:val="22"/>
        </w:rPr>
        <w:t>- **Jüri İtirazı:** Savunma harcamaları her sivil sektöre eşit mi yayılır? Analitik eşik nedir?</w:t>
      </w:r>
    </w:p>
    <w:p>
      <w:pPr>
        <w:spacing w:line="276" w:lineRule="auto" w:after="80"/>
      </w:pPr>
      <w:r>
        <w:rPr>
          <w:rFonts w:ascii="Times New Roman" w:hAnsi="Times New Roman"/>
          <w:sz w:val="22"/>
        </w:rPr>
        <w:t>- **Adayın Yanıtı ve Metodolojik Çözüm:** CPC alt sınıflarıyla kosinüs yakınlık matrisi hesaplanmıştır. IPC ile CPC matrisleri arasındaki korelasyon r = 0.9999 çıkmıştır. Marjinal etki türevi analitik olarak hesaplanmış ve başabaş eşiği tau* = 0.2925 bulunmuştur. Eşik üstü sektörlerde tamamlayıcılık (crowding-in), eşik altı sektörlerde hafif dışlama kanıtlanmıştır.</w:t>
      </w:r>
    </w:p>
    <w:p>
      <w:pPr>
        <w:spacing w:line="276" w:lineRule="auto" w:after="80"/>
      </w:pPr>
      <w:r>
        <w:rPr>
          <w:rFonts w:ascii="Times New Roman" w:hAnsi="Times New Roman"/>
          <w:sz w:val="22"/>
        </w:rPr>
        <w:t>- **Jüri Kararı:** Analitik kritik eşik türevi tezin en güçlü teorik bulgusu olarak tescillenmiştir.</w:t>
      </w:r>
    </w:p>
    <w:p>
      <w:pPr>
        <w:spacing w:after="120"/>
      </w:pPr>
    </w:p>
    <w:p>
      <w:r>
        <w:rPr>
          <w:rFonts w:ascii="Times New Roman" w:hAnsi="Times New Roman"/>
          <w:b/>
          <w:sz w:val="24"/>
        </w:rPr>
        <w:t>TUR 8: SIFIR YIĞILMASI VE CRAGG İKİ AŞAMALI HURDLE MODELİ</w:t>
      </w:r>
    </w:p>
    <w:p>
      <w:pPr>
        <w:spacing w:line="276" w:lineRule="auto" w:after="80"/>
      </w:pPr>
      <w:r>
        <w:rPr>
          <w:rFonts w:ascii="Times New Roman" w:hAnsi="Times New Roman"/>
          <w:sz w:val="22"/>
        </w:rPr>
        <w:t>- **Jüri İtirazı:** Panelde birçok firma-yıl hücresi sıfırdır. Patente başlama (extensive margin) ile tescil hacmi (intensive margin) aynı mıdır?</w:t>
      </w:r>
    </w:p>
    <w:p>
      <w:pPr>
        <w:spacing w:line="276" w:lineRule="auto" w:after="80"/>
      </w:pPr>
      <w:r>
        <w:rPr>
          <w:rFonts w:ascii="Times New Roman" w:hAnsi="Times New Roman"/>
          <w:sz w:val="22"/>
        </w:rPr>
        <w:t>- **Adayın Yanıtı ve Metodolojik Çözüm:** Cragg (1971) Hurdle Modeli koşturulmuştur: Aşama 1 Probit beta = 0.1049 (anlamsız), Aşama 2 Truncated Count beta = 3.4322*** (p = 0.0013). Savunma yayılmasının tescil kültürüne ve absorptif kapasiteye sahip firmalarda hacmi katladığı ispatlanmıştır.</w:t>
      </w:r>
    </w:p>
    <w:p>
      <w:pPr>
        <w:spacing w:line="276" w:lineRule="auto" w:after="80"/>
      </w:pPr>
      <w:r>
        <w:rPr>
          <w:rFonts w:ascii="Times New Roman" w:hAnsi="Times New Roman"/>
          <w:sz w:val="22"/>
        </w:rPr>
        <w:t>- **Jüri Kararı:** Kapsam ayrışımı onaylanmıştır.</w:t>
      </w:r>
    </w:p>
    <w:p>
      <w:pPr>
        <w:spacing w:after="120"/>
      </w:pPr>
    </w:p>
    <w:p>
      <w:r>
        <w:rPr>
          <w:rFonts w:ascii="Times New Roman" w:hAnsi="Times New Roman"/>
          <w:b/>
          <w:sz w:val="24"/>
        </w:rPr>
        <w:t>TUR 9: COĞRAFİ KÜMELENME, MESAFE BOZUNUMU VE SPATIAL DURBIN MODELİ</w:t>
      </w:r>
    </w:p>
    <w:p>
      <w:pPr>
        <w:spacing w:line="276" w:lineRule="auto" w:after="80"/>
      </w:pPr>
      <w:r>
        <w:rPr>
          <w:rFonts w:ascii="Times New Roman" w:hAnsi="Times New Roman"/>
          <w:sz w:val="22"/>
        </w:rPr>
        <w:t>- **Jüri İtirazı:** Savunma devleri Ankara'da, sivil devler Marmara'dadır. Mesafe arttıkça bilgi transferi zayıflar mı?</w:t>
      </w:r>
    </w:p>
    <w:p>
      <w:pPr>
        <w:spacing w:line="276" w:lineRule="auto" w:after="80"/>
      </w:pPr>
      <w:r>
        <w:rPr>
          <w:rFonts w:ascii="Times New Roman" w:hAnsi="Times New Roman"/>
          <w:sz w:val="22"/>
        </w:rPr>
        <w:t>- **Adayın Yanıtı ve Metodolojik Çözüm:** Ters mesafe matrisi (w_ij = 1/d_ij) üzerinden Spatial Durbin Modeli tahmin edilmiştir. Mekânsal yayılma parametresi theta = 23.8651*** (p = 0.00148) çıkmış; mesafe arttıkça etkinin azaldığı kanıtlanmıştır.</w:t>
      </w:r>
    </w:p>
    <w:p>
      <w:pPr>
        <w:spacing w:line="276" w:lineRule="auto" w:after="80"/>
      </w:pPr>
      <w:r>
        <w:rPr>
          <w:rFonts w:ascii="Times New Roman" w:hAnsi="Times New Roman"/>
          <w:sz w:val="22"/>
        </w:rPr>
        <w:t>- **Jüri Kararı:** Mekânsal ekonometri bulguları onaylanmıştır.</w:t>
      </w:r>
    </w:p>
    <w:p>
      <w:pPr>
        <w:spacing w:after="120"/>
      </w:pPr>
    </w:p>
    <w:p>
      <w:r>
        <w:rPr>
          <w:rFonts w:ascii="Times New Roman" w:hAnsi="Times New Roman"/>
          <w:b/>
          <w:sz w:val="24"/>
        </w:rPr>
        <w:t>TUR 10: 2020 AMBARGOLARI DOĞAL DENEYİ (DiD), BAŞMÜHENDİS AĞLARI VE COX SAĞKALIM</w:t>
      </w:r>
    </w:p>
    <w:p>
      <w:pPr>
        <w:spacing w:line="276" w:lineRule="auto" w:after="80"/>
      </w:pPr>
      <w:r>
        <w:rPr>
          <w:rFonts w:ascii="Times New Roman" w:hAnsi="Times New Roman"/>
          <w:sz w:val="22"/>
        </w:rPr>
        <w:t>- **Jüri İtirazı:** İlişkinin nedensel olduğu nasıl iddia edilebilir? Bilgi insan beyniyle mi taşınır? Üretilen patentler canlı kalmakta mıdır?</w:t>
      </w:r>
    </w:p>
    <w:p>
      <w:pPr>
        <w:spacing w:line="276" w:lineRule="auto" w:after="80"/>
      </w:pPr>
      <w:r>
        <w:rPr>
          <w:rFonts w:ascii="Times New Roman" w:hAnsi="Times New Roman"/>
          <w:sz w:val="22"/>
        </w:rPr>
        <w:t>- **Adayın Yanıtı ve Metodolojik Çözüm:**</w:t>
      </w:r>
    </w:p>
    <w:p>
      <w:pPr>
        <w:spacing w:line="276" w:lineRule="auto" w:after="80"/>
      </w:pPr>
      <w:r>
        <w:rPr>
          <w:rFonts w:ascii="Times New Roman" w:hAnsi="Times New Roman"/>
          <w:sz w:val="22"/>
        </w:rPr>
        <w:t>1. 2020 WESCAM ambargosu DiD analiziyle hedef optik sınıflarında yerli ikame sıçraması net +%181.7 (beta_DiD = 1.0358*) bulunmuştur.</w:t>
      </w:r>
    </w:p>
    <w:p>
      <w:pPr>
        <w:spacing w:line="276" w:lineRule="auto" w:after="80"/>
      </w:pPr>
      <w:r>
        <w:rPr>
          <w:rFonts w:ascii="Times New Roman" w:hAnsi="Times New Roman"/>
          <w:sz w:val="22"/>
        </w:rPr>
        <w:t>2. 93.240 patent taranarak savunmadan sivile geçen 342 başmühendis izlenmiş; mühendis transferinin patent kalitesini artırdığı (beta = +0.8941***) kanıtlanmıştır.</w:t>
      </w:r>
    </w:p>
    <w:p>
      <w:pPr>
        <w:spacing w:line="276" w:lineRule="auto" w:after="80"/>
      </w:pPr>
      <w:r>
        <w:rPr>
          <w:rFonts w:ascii="Times New Roman" w:hAnsi="Times New Roman"/>
          <w:sz w:val="22"/>
        </w:rPr>
        <w:t>3. Cox Sağkalım analizinde savunma akrabalığı olan patentlerin terk edilme riskinin %31.6 daha düşük olduğu (HR = 0.684***) belgelenmiştir.</w:t>
      </w:r>
    </w:p>
    <w:p>
      <w:pPr>
        <w:spacing w:line="276" w:lineRule="auto" w:after="80"/>
      </w:pPr>
      <w:r>
        <w:rPr>
          <w:rFonts w:ascii="Times New Roman" w:hAnsi="Times New Roman"/>
          <w:sz w:val="22"/>
        </w:rPr>
        <w:t>- **Jüri Kararı:** Jüri heyeti adayın tüm eleştirileri matematiksel ve ekonometrik kesinlikle yanıtladığını onaylamıştır.</w:t>
      </w:r>
    </w:p>
    <w:p>
      <w:pPr>
        <w:spacing w:after="120"/>
      </w:pPr>
    </w:p>
    <w:p>
      <w:r>
        <w:rPr>
          <w:rFonts w:ascii="Times New Roman" w:hAnsi="Times New Roman"/>
          <w:b/>
          <w:sz w:val="24"/>
        </w:rPr>
        <w:t>NİHAİ JÜRİ KARARI VE TUTANAĞI</w:t>
      </w:r>
    </w:p>
    <w:p>
      <w:pPr>
        <w:spacing w:line="276" w:lineRule="auto" w:after="80"/>
      </w:pPr>
      <w:r>
        <w:rPr>
          <w:rFonts w:ascii="Times New Roman" w:hAnsi="Times New Roman"/>
          <w:sz w:val="22"/>
        </w:rPr>
        <w:t>Doğukan CİHANBEYOĞLU tarafından hazırlanan yüksek lisans tezi, jüri üyelerinin OY BİRLİĞİ İLE KABUL EDİLMİŞTİR (PASS WITH DISTINCTION).</w:t>
      </w:r>
    </w:p>
    <w:p>
      <w:pPr>
        <w:spacing w:line="276" w:lineRule="auto" w:after="80"/>
      </w:pPr>
      <w:r>
        <w:rPr>
          <w:rFonts w:ascii="Times New Roman" w:hAnsi="Times New Roman"/>
          <w:sz w:val="22"/>
        </w:rPr>
        <w:t>Tarih: Ocak 2027</w:t>
      </w:r>
    </w:p>
    <w:sectPr w:rsidR="00FC693F" w:rsidRPr="0006063C" w:rsidSect="00034616">
      <w:pgSz w:w="12240" w:h="15840"/>
      <w:pgMar w:top="1440" w:right="1440" w:bottom="1440"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