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Aisha Khan</w:t>
      </w:r>
    </w:p>
    <w:p>
      <w:r>
        <w:t>Mathematics Teacher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aisha.7@example.com</w:t>
              <w:br/>
              <w:t>+44 7707 147514</w:t>
              <w:br/>
              <w:t>Birmingham, UK</w:t>
            </w:r>
          </w:p>
          <w:p>
            <w:r>
              <w:t>PGCE Secondary Mathematics, University of Bristol, Bristol, UK  2021</w:t>
            </w:r>
          </w:p>
          <w:p>
            <w:r>
              <w:t>Teaching: Curriculum design, Assessment, Differentiation</w:t>
            </w:r>
          </w:p>
          <w:p>
            <w:r>
              <w:t>Tools: Google Classroom, Desmos</w:t>
            </w:r>
          </w:p>
        </w:tc>
        <w:tc>
          <w:tcPr>
            <w:tcW w:type="dxa" w:w="4320"/>
          </w:tcPr>
          <w:p>
            <w:r>
              <w:t>Mathematics Teacher with 4 years of experience across 2 organisations. Known for measurable results and calm delivery under pressure.</w:t>
            </w:r>
          </w:p>
          <w:p>
            <w:r>
              <w:t>Mathematics Teacher · Lakeside International School, Stockholm, Sweden  Sep 2025 – Present</w:t>
            </w:r>
          </w:p>
          <w:p>
            <w:r>
              <w:t>• Raised GCSE grade 7+ rate in mathematics from 21% to 38% over three cohorts</w:t>
            </w:r>
          </w:p>
          <w:p>
            <w:r>
              <w:t>• Designed a Year 9 problem-solving curriculum adopted by 4 partner schools</w:t>
            </w:r>
          </w:p>
          <w:p>
            <w:r>
              <w:t>Head of Mathematics · Elmfield High School, Birmingham, UK  Nov 2022 – Jul 2025</w:t>
            </w:r>
          </w:p>
          <w:p>
            <w:r>
              <w:t>• Raised GCSE grade 7+ rate in mathematics from 21% to 38% over three cohorts</w:t>
            </w:r>
          </w:p>
          <w:p>
            <w:r>
              <w:t>• Designed a Year 9 problem-solving curriculum adopted by 4 partner schools</w:t>
            </w:r>
          </w:p>
          <w:p>
            <w:r>
              <w:t>• Ran after-school olympiad club; 11 students reached national finals</w:t>
            </w:r>
          </w:p>
        </w:tc>
      </w:tr>
    </w:tbl>
    <w:p>
      <w:pPr>
        <w:pStyle w:val="Heading2"/>
      </w:pPr>
      <w:r>
        <w:t>Certifications</w:t>
      </w:r>
    </w:p>
    <w:p>
      <w:r>
        <w:t>Qualified Teacher Status (QTS) — Department for Education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hirecute evals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