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2B9233" w14:textId="740559FD" w:rsidR="00EB4FE6" w:rsidRPr="00E27A37" w:rsidRDefault="00000000">
      <w:pPr>
        <w:bidi/>
        <w:spacing w:after="60"/>
        <w:rPr>
          <w:rFonts w:ascii="Sakkal Majalla" w:eastAsia="Sakkal Majalla" w:hAnsi="Sakkal Majalla" w:cs="Sakkal Majalla"/>
          <w:rtl/>
        </w:rPr>
      </w:pPr>
      <w:r w:rsidRPr="00E27A37">
        <w:rPr>
          <w:rFonts w:ascii="Sakkal Majalla" w:eastAsia="Sakkal Majalla" w:hAnsi="Sakkal Majalla" w:cs="Sakkal Majalla"/>
          <w:rtl/>
        </w:rPr>
        <w:t xml:space="preserve">التاريخ:   </w:t>
      </w:r>
      <w:r w:rsidR="00801E60" w:rsidRPr="00E27A37">
        <w:rPr>
          <w:rFonts w:ascii="Sakkal Majalla" w:eastAsia="Sakkal Majalla" w:hAnsi="Sakkal Majalla" w:cs="Sakkal Majalla" w:hint="cs"/>
          <w:rtl/>
        </w:rPr>
        <w:t xml:space="preserve"> </w:t>
      </w:r>
      <w:r w:rsidRPr="00E27A37">
        <w:rPr>
          <w:rFonts w:ascii="Sakkal Majalla" w:eastAsia="Sakkal Majalla" w:hAnsi="Sakkal Majalla" w:cs="Sakkal Majalla"/>
          <w:rtl/>
        </w:rPr>
        <w:t xml:space="preserve">   /      </w:t>
      </w:r>
      <w:r w:rsidR="00801E60" w:rsidRPr="00E27A37">
        <w:rPr>
          <w:rFonts w:ascii="Sakkal Majalla" w:eastAsia="Sakkal Majalla" w:hAnsi="Sakkal Majalla" w:cs="Sakkal Majalla" w:hint="cs"/>
          <w:rtl/>
        </w:rPr>
        <w:t xml:space="preserve"> </w:t>
      </w:r>
      <w:r w:rsidRPr="00E27A37">
        <w:rPr>
          <w:rFonts w:ascii="Sakkal Majalla" w:eastAsia="Sakkal Majalla" w:hAnsi="Sakkal Majalla" w:cs="Sakkal Majalla"/>
          <w:rtl/>
        </w:rPr>
        <w:t>/ 2026م</w:t>
      </w:r>
    </w:p>
    <w:p w14:paraId="5751DEB1" w14:textId="77777777" w:rsidR="00E27A37" w:rsidRPr="00E27A37" w:rsidRDefault="00E27A37" w:rsidP="00E27A37">
      <w:pPr>
        <w:bidi/>
        <w:spacing w:after="60"/>
      </w:pPr>
    </w:p>
    <w:p w14:paraId="0394A0DF" w14:textId="77777777" w:rsidR="00EB4FE6" w:rsidRPr="00E27A37" w:rsidRDefault="00000000" w:rsidP="00E27A37">
      <w:pPr>
        <w:bidi/>
        <w:spacing w:after="20"/>
      </w:pPr>
      <w:r w:rsidRPr="00E27A37">
        <w:rPr>
          <w:rFonts w:ascii="Sakkal Majalla" w:eastAsia="Sakkal Majalla" w:hAnsi="Sakkal Majalla" w:cs="Sakkal Majalla"/>
          <w:b/>
          <w:bCs/>
          <w:sz w:val="32"/>
          <w:szCs w:val="32"/>
          <w:rtl/>
        </w:rPr>
        <w:t>معالي وزير التجارة والصناعة</w:t>
      </w:r>
    </w:p>
    <w:p w14:paraId="77EC4587" w14:textId="77777777" w:rsidR="00EB4FE6" w:rsidRPr="00E27A37" w:rsidRDefault="00000000" w:rsidP="00E27A37">
      <w:pPr>
        <w:bidi/>
        <w:spacing w:after="140"/>
      </w:pPr>
      <w:r w:rsidRPr="00E27A37">
        <w:rPr>
          <w:rFonts w:ascii="Sakkal Majalla" w:eastAsia="Sakkal Majalla" w:hAnsi="Sakkal Majalla" w:cs="Sakkal Majalla"/>
          <w:sz w:val="28"/>
          <w:szCs w:val="28"/>
          <w:rtl/>
        </w:rPr>
        <w:t>السيد/ أسامة خالد عبدالله بودي المحترم</w:t>
      </w:r>
    </w:p>
    <w:p w14:paraId="733D7FB4" w14:textId="77777777" w:rsidR="00E27A37" w:rsidRPr="00E27A37" w:rsidRDefault="00E27A37" w:rsidP="00801E60">
      <w:pPr>
        <w:bidi/>
        <w:spacing w:after="80" w:line="300" w:lineRule="auto"/>
        <w:rPr>
          <w:rFonts w:ascii="Sakkal Majalla" w:eastAsia="Sakkal Majalla" w:hAnsi="Sakkal Majalla" w:cs="Sakkal Majalla"/>
          <w:b/>
          <w:bCs/>
          <w:sz w:val="24"/>
          <w:szCs w:val="24"/>
          <w:rtl/>
        </w:rPr>
      </w:pPr>
    </w:p>
    <w:p w14:paraId="3E3446ED" w14:textId="7AD9090F" w:rsidR="00EB4FE6" w:rsidRPr="00E27A37" w:rsidRDefault="00000000" w:rsidP="00E27A37">
      <w:pPr>
        <w:bidi/>
        <w:spacing w:after="80" w:line="300" w:lineRule="auto"/>
      </w:pPr>
      <w:r w:rsidRPr="00E27A37">
        <w:rPr>
          <w:rFonts w:ascii="Sakkal Majalla" w:eastAsia="Sakkal Majalla" w:hAnsi="Sakkal Majalla" w:cs="Sakkal Majalla"/>
          <w:b/>
          <w:bCs/>
          <w:sz w:val="24"/>
          <w:szCs w:val="24"/>
          <w:rtl/>
        </w:rPr>
        <w:t>السلام عليكم ورحمة الله وبركاته،</w:t>
      </w:r>
    </w:p>
    <w:p w14:paraId="7691C7BD" w14:textId="77777777" w:rsidR="00EB4FE6" w:rsidRPr="00E27A37" w:rsidRDefault="00000000">
      <w:pPr>
        <w:bidi/>
        <w:spacing w:after="80" w:line="300" w:lineRule="auto"/>
        <w:jc w:val="both"/>
      </w:pPr>
      <w:r w:rsidRPr="00E27A37">
        <w:rPr>
          <w:rFonts w:ascii="Sakkal Majalla" w:eastAsia="Sakkal Majalla" w:hAnsi="Sakkal Majalla" w:cs="Sakkal Majalla"/>
          <w:b/>
          <w:bCs/>
          <w:sz w:val="24"/>
          <w:szCs w:val="24"/>
          <w:rtl/>
        </w:rPr>
        <w:t>الموضوع: الشكر والتقدير على إصدار القرار الوزاري رقم (109) لسنة 2026 بشأن تنظيم قطاع المنصات والتطبيقات الإلكترونية الوسيطة</w:t>
      </w:r>
    </w:p>
    <w:p w14:paraId="51A88F1A" w14:textId="77777777" w:rsidR="00EB4FE6" w:rsidRPr="00E27A37" w:rsidRDefault="00000000">
      <w:pPr>
        <w:bidi/>
        <w:spacing w:after="80" w:line="300" w:lineRule="auto"/>
        <w:jc w:val="both"/>
      </w:pPr>
      <w:r w:rsidRPr="00E27A37">
        <w:rPr>
          <w:rFonts w:ascii="Sakkal Majalla" w:eastAsia="Sakkal Majalla" w:hAnsi="Sakkal Majalla" w:cs="Sakkal Majalla"/>
          <w:sz w:val="24"/>
          <w:szCs w:val="24"/>
          <w:rtl/>
        </w:rPr>
        <w:t>نتقدم إلى معاليكم، نحن الموقّعين أدناه من أصحاب المطاعم والمحال التجارية العاملة في دولة الكويت، بخالص الشكر والتقدير على إصدار القرار الوزاري رقم (109) لسنة 2026 بشأن تنظيم قطاع المنصات والتطبيقات الإلكترونية الوسيطة، والذي نراه خطوة إصلاحية رائدة نحو ترسيخ مبادئ العدالة والشفافية وحماية المنافسة، وتعزيز بيئة الاستثمار في قطاع المطاعم والأغذية الجاهزة.</w:t>
      </w:r>
    </w:p>
    <w:p w14:paraId="4A86B295" w14:textId="77777777" w:rsidR="00EB4FE6" w:rsidRPr="00E27A37" w:rsidRDefault="00000000">
      <w:pPr>
        <w:bidi/>
        <w:spacing w:after="80" w:line="300" w:lineRule="auto"/>
        <w:jc w:val="both"/>
      </w:pPr>
      <w:r w:rsidRPr="00E27A37">
        <w:rPr>
          <w:rFonts w:ascii="Sakkal Majalla" w:eastAsia="Sakkal Majalla" w:hAnsi="Sakkal Majalla" w:cs="Sakkal Majalla"/>
          <w:sz w:val="24"/>
          <w:szCs w:val="24"/>
          <w:rtl/>
        </w:rPr>
        <w:t>لقد واجه القطاع خلال السنوات الماضية تحديات كبيرة نتيجة ارتفاع الرسوم والعمولات وتعدد التكاليف المفروضة من بعض المنصات، الأمر الذي استنزف جزءًا كبيرًا من إيرادات المطاعم والمحال التجارية، وأثّر في قدرتها على التوسع والاستثمار والابتكار، كما انعكس بصورة مباشرة على تكلفة المنتجات التي يتحملها المستهلك.</w:t>
      </w:r>
    </w:p>
    <w:p w14:paraId="2C7DEBAD" w14:textId="77777777" w:rsidR="00EB4FE6" w:rsidRPr="00E27A37" w:rsidRDefault="00000000">
      <w:pPr>
        <w:bidi/>
        <w:spacing w:after="80" w:line="300" w:lineRule="auto"/>
        <w:jc w:val="both"/>
      </w:pPr>
      <w:r w:rsidRPr="00E27A37">
        <w:rPr>
          <w:rFonts w:ascii="Sakkal Majalla" w:eastAsia="Sakkal Majalla" w:hAnsi="Sakkal Majalla" w:cs="Sakkal Majalla"/>
          <w:sz w:val="24"/>
          <w:szCs w:val="24"/>
          <w:rtl/>
        </w:rPr>
        <w:t>وجاء القرار ليضع إطارًا تنظيميًا واضحًا يعيد التوازن إلى العلاقة بين المنصات والمطاعم، من خلال تحديد سقف لمجموع العمولات والرسوم لا يتجاوز 17% من قيمة الطلب عند تولي المنصة خدمة التوصيل، و10% عند تولي المطعم التوصيل بوسائله الخاصة، إلى جانب تعزيز الشفافية، ومنع الممارسات الاحتكارية والتمييزية، وإرساء بيئة تنافسية أكثر عدالة واستقرارًا.</w:t>
      </w:r>
    </w:p>
    <w:p w14:paraId="75C714C0" w14:textId="77777777" w:rsidR="00EB4FE6" w:rsidRPr="00E27A37" w:rsidRDefault="00000000">
      <w:pPr>
        <w:bidi/>
        <w:spacing w:after="80" w:line="300" w:lineRule="auto"/>
        <w:jc w:val="both"/>
      </w:pPr>
      <w:r w:rsidRPr="00E27A37">
        <w:rPr>
          <w:rFonts w:ascii="Sakkal Majalla" w:eastAsia="Sakkal Majalla" w:hAnsi="Sakkal Majalla" w:cs="Sakkal Majalla"/>
          <w:sz w:val="24"/>
          <w:szCs w:val="24"/>
          <w:rtl/>
        </w:rPr>
        <w:t>ونحن على ثقة بأن هذا القرار لن يقتصر أثره على تخفيض التكاليف التشغيلية، بل سيفتح المجال أمام أصحاب المطاعم والمحال التجارية لإعادة استثمار الوفورات في تطوير المنتجات، وتحسين جودة الخدمات، والتوسع وافتتاح فروع جديدة، وتوظيف الكفاءات الوطنية، والاستثمار في التقنيات والابتكار، بما يعزز تنافسية العلامات التجارية الكويتية ويدعم نموها.</w:t>
      </w:r>
    </w:p>
    <w:p w14:paraId="7173FFD6" w14:textId="77777777" w:rsidR="00EB4FE6" w:rsidRPr="00E27A37" w:rsidRDefault="00000000">
      <w:pPr>
        <w:bidi/>
        <w:spacing w:after="80" w:line="300" w:lineRule="auto"/>
        <w:jc w:val="both"/>
      </w:pPr>
      <w:r w:rsidRPr="00E27A37">
        <w:rPr>
          <w:rFonts w:ascii="Sakkal Majalla" w:eastAsia="Sakkal Majalla" w:hAnsi="Sakkal Majalla" w:cs="Sakkal Majalla"/>
          <w:sz w:val="24"/>
          <w:szCs w:val="24"/>
          <w:rtl/>
        </w:rPr>
        <w:t>فكل دينار يتم توفيره بفضل هذا التنظيم سيكون فرصة جديدة للاستثمار والتطوير، وليس مجرد خفض في المصروفات، وهو ما سينعكس إيجابًا على جودة الخدمات والأسعار، ويحقق مصلحة المستهلك، ويعزز مساهمة هذا القطاع الحيوي في الاقتصاد الوطني.</w:t>
      </w:r>
    </w:p>
    <w:p w14:paraId="0A2A98C6" w14:textId="77777777" w:rsidR="00EB4FE6" w:rsidRPr="00E27A37" w:rsidRDefault="00000000">
      <w:pPr>
        <w:bidi/>
        <w:spacing w:after="80" w:line="300" w:lineRule="auto"/>
        <w:jc w:val="both"/>
        <w:rPr>
          <w:rFonts w:ascii="Sakkal Majalla" w:eastAsia="Sakkal Majalla" w:hAnsi="Sakkal Majalla" w:cs="Sakkal Majalla"/>
          <w:sz w:val="24"/>
          <w:szCs w:val="24"/>
        </w:rPr>
      </w:pPr>
      <w:r w:rsidRPr="00E27A37">
        <w:rPr>
          <w:rFonts w:ascii="Sakkal Majalla" w:eastAsia="Sakkal Majalla" w:hAnsi="Sakkal Majalla" w:cs="Sakkal Majalla"/>
          <w:sz w:val="24"/>
          <w:szCs w:val="24"/>
          <w:rtl/>
        </w:rPr>
        <w:t>وإيمانًا منا بأهمية دعم جهود الوزارة، نرفق لمعاليكم بيانًا يوضح الرسوم والتكاليف التي كانت تتحملها المطاعم والمحال التجارية قبل صدور القرار، بما يسهم في توثيق واقع القطاع وقياس الأثر الإيجابي لهذا التنظيم.</w:t>
      </w:r>
    </w:p>
    <w:p w14:paraId="09AE57E7" w14:textId="4E325E2C" w:rsidR="00E27A37" w:rsidRPr="00E27A37" w:rsidRDefault="00801E60" w:rsidP="00801E60">
      <w:pPr>
        <w:bidi/>
        <w:spacing w:after="80" w:line="300" w:lineRule="auto"/>
        <w:jc w:val="both"/>
        <w:rPr>
          <w:rFonts w:ascii="Sakkal Majalla" w:eastAsia="Sakkal Majalla" w:hAnsi="Sakkal Majalla" w:cs="Sakkal Majalla"/>
          <w:sz w:val="24"/>
          <w:szCs w:val="24"/>
          <w:rtl/>
        </w:rPr>
      </w:pPr>
      <w:r w:rsidRPr="00E27A37">
        <w:rPr>
          <w:rFonts w:ascii="Sakkal Majalla" w:eastAsia="Sakkal Majalla" w:hAnsi="Sakkal Majalla" w:cs="Sakkal Majalla"/>
          <w:sz w:val="24"/>
          <w:szCs w:val="24"/>
          <w:rtl/>
        </w:rPr>
        <w:t>ختامًا، نجدد لمعاليكم خالص الشكر والتقدير على هذا القرار الإصلاحي، الذي يمثل دعمًا مباشرًا للمستثمر الكويتي، ويعزز ريادة الأعمال، ويرسخ بيئة استثمارية أكثر عدالة واستدامة، بما يواكب تطلعات دولة الكويت نحو اقتصاد أكثر تنافسية وازدهارًا.</w:t>
      </w:r>
    </w:p>
    <w:p w14:paraId="6C6E166F" w14:textId="77777777" w:rsidR="00E27A37" w:rsidRPr="00E27A37" w:rsidRDefault="00E27A37" w:rsidP="00E27A37">
      <w:pPr>
        <w:bidi/>
        <w:spacing w:after="80" w:line="300" w:lineRule="auto"/>
        <w:jc w:val="both"/>
        <w:rPr>
          <w:rFonts w:ascii="Sakkal Majalla" w:eastAsia="Sakkal Majalla" w:hAnsi="Sakkal Majalla" w:cs="Sakkal Majalla"/>
          <w:sz w:val="24"/>
          <w:szCs w:val="24"/>
          <w:rtl/>
        </w:rPr>
      </w:pPr>
    </w:p>
    <w:p w14:paraId="50ECC83D" w14:textId="533FB299" w:rsidR="00E27A37" w:rsidRPr="00E27A37" w:rsidRDefault="00E27A37" w:rsidP="00E27A37">
      <w:pPr>
        <w:rPr>
          <w:rFonts w:ascii="Sakkal Majalla" w:eastAsia="Sakkal Majalla" w:hAnsi="Sakkal Majalla" w:cs="Sakkal Majalla"/>
          <w:b/>
          <w:bCs/>
          <w:sz w:val="24"/>
          <w:szCs w:val="24"/>
          <w:rtl/>
          <w:lang w:bidi="ar-KW"/>
        </w:rPr>
      </w:pPr>
      <w:r w:rsidRPr="00E27A37">
        <w:rPr>
          <w:rFonts w:ascii="Sakkal Majalla" w:eastAsia="Sakkal Majalla" w:hAnsi="Sakkal Majalla" w:cs="Sakkal Majalla"/>
          <w:b/>
          <w:bCs/>
          <w:sz w:val="24"/>
          <w:szCs w:val="24"/>
          <w:rtl/>
        </w:rPr>
        <w:t xml:space="preserve">اسم  </w:t>
      </w:r>
      <w:r w:rsidRPr="00E27A37">
        <w:rPr>
          <w:rFonts w:ascii="Sakkal Majalla" w:eastAsia="Sakkal Majalla" w:hAnsi="Sakkal Majalla" w:cs="Sakkal Majalla" w:hint="cs"/>
          <w:b/>
          <w:bCs/>
          <w:sz w:val="24"/>
          <w:szCs w:val="24"/>
          <w:rtl/>
          <w:lang w:bidi="ar-KW"/>
        </w:rPr>
        <w:t xml:space="preserve">الشركة                           </w:t>
      </w:r>
    </w:p>
    <w:p w14:paraId="23B2DDE9" w14:textId="6626A0BC" w:rsidR="00E27A37" w:rsidRPr="00E27A37" w:rsidRDefault="00E27A37" w:rsidP="00E27A37">
      <w:pPr>
        <w:rPr>
          <w:rFonts w:ascii="Sakkal Majalla" w:eastAsia="Sakkal Majalla" w:hAnsi="Sakkal Majalla" w:cs="Sakkal Majalla"/>
          <w:sz w:val="24"/>
          <w:szCs w:val="24"/>
        </w:rPr>
      </w:pPr>
      <w:r w:rsidRPr="00E27A37">
        <w:rPr>
          <w:rFonts w:ascii="Sakkal Majalla" w:eastAsia="Sakkal Majalla" w:hAnsi="Sakkal Majalla" w:cs="Sakkal Majalla"/>
          <w:b/>
          <w:bCs/>
          <w:sz w:val="24"/>
          <w:szCs w:val="24"/>
          <w:rtl/>
        </w:rPr>
        <w:t>..............................................................</w:t>
      </w:r>
    </w:p>
    <w:p w14:paraId="5F836123" w14:textId="77777777" w:rsidR="00801E60" w:rsidRPr="00E27A37" w:rsidRDefault="00801E60" w:rsidP="00801E60">
      <w:pPr>
        <w:bidi/>
        <w:spacing w:after="80" w:line="300" w:lineRule="auto"/>
        <w:jc w:val="both"/>
      </w:pPr>
    </w:p>
    <w:p w14:paraId="2E11279E" w14:textId="77777777" w:rsidR="00E27A37" w:rsidRPr="00E27A37" w:rsidRDefault="00E27A37">
      <w:pPr>
        <w:rPr>
          <w:rFonts w:ascii="Sakkal Majalla" w:eastAsia="Sakkal Majalla" w:hAnsi="Sakkal Majalla" w:cs="Sakkal Majalla"/>
          <w:b/>
          <w:bCs/>
          <w:color w:val="00693E"/>
          <w:sz w:val="28"/>
          <w:szCs w:val="28"/>
          <w:rtl/>
        </w:rPr>
      </w:pPr>
      <w:r w:rsidRPr="00E27A37">
        <w:rPr>
          <w:rFonts w:ascii="Sakkal Majalla" w:eastAsia="Sakkal Majalla" w:hAnsi="Sakkal Majalla" w:cs="Sakkal Majalla"/>
          <w:b/>
          <w:bCs/>
          <w:color w:val="00693E"/>
          <w:sz w:val="28"/>
          <w:szCs w:val="28"/>
          <w:rtl/>
        </w:rPr>
        <w:br w:type="page"/>
      </w:r>
    </w:p>
    <w:p w14:paraId="05CA9693" w14:textId="77777777" w:rsidR="00E27A37" w:rsidRDefault="00E27A37" w:rsidP="00C6712D">
      <w:pPr>
        <w:bidi/>
        <w:spacing w:after="140" w:line="300" w:lineRule="auto"/>
        <w:rPr>
          <w:rFonts w:ascii="Sakkal Majalla" w:eastAsia="Sakkal Majalla" w:hAnsi="Sakkal Majalla" w:cs="Sakkal Majalla"/>
          <w:b/>
          <w:bCs/>
          <w:sz w:val="24"/>
          <w:szCs w:val="24"/>
          <w:rtl/>
        </w:rPr>
        <w:sectPr w:rsidR="00E27A37" w:rsidSect="000135B6">
          <w:pgSz w:w="11906" w:h="16838"/>
          <w:pgMar w:top="1354" w:right="850" w:bottom="994" w:left="850" w:header="708" w:footer="708" w:gutter="0"/>
          <w:cols w:space="720"/>
          <w:docGrid w:linePitch="360"/>
        </w:sectPr>
      </w:pPr>
    </w:p>
    <w:p w14:paraId="55B2A61A" w14:textId="77777777" w:rsidR="00801DAB" w:rsidRDefault="00801DAB" w:rsidP="00AF45B0">
      <w:pPr>
        <w:bidi/>
        <w:rPr>
          <w:rFonts w:ascii="Sakkal Majalla" w:eastAsia="Sakkal Majalla" w:hAnsi="Sakkal Majalla" w:cs="Sakkal Majalla"/>
          <w:sz w:val="24"/>
          <w:szCs w:val="24"/>
          <w:lang w:bidi="ar-KW"/>
        </w:rPr>
      </w:pPr>
    </w:p>
    <w:p w14:paraId="3D6EC14E" w14:textId="62B505F6" w:rsidR="00AF45B0" w:rsidRPr="00AF45B0" w:rsidRDefault="00AF45B0" w:rsidP="00801DAB">
      <w:pPr>
        <w:bidi/>
        <w:rPr>
          <w:rFonts w:ascii="Sakkal Majalla" w:eastAsia="Sakkal Majalla" w:hAnsi="Sakkal Majalla" w:cs="Sakkal Majalla"/>
          <w:sz w:val="24"/>
          <w:szCs w:val="24"/>
          <w:rtl/>
          <w:lang w:bidi="ar-KW"/>
        </w:rPr>
      </w:pPr>
      <w:r w:rsidRPr="00AF45B0">
        <w:rPr>
          <w:rFonts w:ascii="Sakkal Majalla" w:eastAsia="Sakkal Majalla" w:hAnsi="Sakkal Majalla" w:cs="Sakkal Majalla"/>
          <w:sz w:val="24"/>
          <w:szCs w:val="24"/>
          <w:rtl/>
          <w:lang w:bidi="ar-KW"/>
        </w:rPr>
        <w:t>وفيما يلي جدول تفصيلي يوضح قنوات المصاريف والرسوم الإضافية التي تتحملها المطاعم بخلاف العمولة الأساسية:</w:t>
      </w:r>
    </w:p>
    <w:tbl>
      <w:tblPr>
        <w:tblStyle w:val="GridTable4-Accent1"/>
        <w:tblpPr w:leftFromText="180" w:rightFromText="180" w:vertAnchor="page" w:horzAnchor="margin" w:tblpXSpec="center" w:tblpY="3571"/>
        <w:tblW w:w="9715" w:type="dxa"/>
        <w:tblLook w:val="04A0" w:firstRow="1" w:lastRow="0" w:firstColumn="1" w:lastColumn="0" w:noHBand="0" w:noVBand="1"/>
      </w:tblPr>
      <w:tblGrid>
        <w:gridCol w:w="6025"/>
        <w:gridCol w:w="1170"/>
        <w:gridCol w:w="2520"/>
      </w:tblGrid>
      <w:tr w:rsidR="00E27A37" w:rsidRPr="006911DB" w14:paraId="7E64EE1C" w14:textId="77777777" w:rsidTr="00801DAB">
        <w:trPr>
          <w:cnfStyle w:val="100000000000" w:firstRow="1" w:lastRow="0" w:firstColumn="0" w:lastColumn="0" w:oddVBand="0" w:evenVBand="0" w:oddHBand="0"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6025" w:type="dxa"/>
            <w:noWrap/>
            <w:vAlign w:val="center"/>
            <w:hideMark/>
          </w:tcPr>
          <w:p w14:paraId="5A7577E6" w14:textId="77777777" w:rsidR="00E27A37" w:rsidRPr="006911DB" w:rsidRDefault="00E27A37" w:rsidP="00801DAB">
            <w:pPr>
              <w:bidi/>
              <w:jc w:val="center"/>
              <w:rPr>
                <w:rFonts w:ascii="Calibri" w:hAnsi="Calibri" w:cs="Calibri"/>
                <w:color w:val="FFFFFF"/>
                <w:sz w:val="22"/>
                <w:szCs w:val="22"/>
              </w:rPr>
            </w:pPr>
            <w:r w:rsidRPr="006911DB">
              <w:rPr>
                <w:rFonts w:ascii="Calibri" w:hAnsi="Calibri" w:cs="Calibri"/>
                <w:sz w:val="22"/>
                <w:szCs w:val="22"/>
                <w:rtl/>
              </w:rPr>
              <w:t>آلية العمل بالتفصيل</w:t>
            </w:r>
          </w:p>
        </w:tc>
        <w:tc>
          <w:tcPr>
            <w:tcW w:w="1170" w:type="dxa"/>
            <w:noWrap/>
            <w:vAlign w:val="center"/>
            <w:hideMark/>
          </w:tcPr>
          <w:p w14:paraId="67858E7D" w14:textId="77777777" w:rsidR="00E27A37" w:rsidRPr="006911DB" w:rsidRDefault="00E27A37" w:rsidP="00801DAB">
            <w:pPr>
              <w:bidi/>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FFFFFF"/>
                <w:sz w:val="22"/>
                <w:szCs w:val="22"/>
                <w:rtl/>
              </w:rPr>
            </w:pPr>
            <w:r w:rsidRPr="006911DB">
              <w:rPr>
                <w:rFonts w:ascii="Calibri" w:hAnsi="Calibri" w:cs="Calibri"/>
                <w:sz w:val="22"/>
                <w:szCs w:val="22"/>
                <w:rtl/>
              </w:rPr>
              <w:t>ما يدفعه المطعم</w:t>
            </w:r>
          </w:p>
        </w:tc>
        <w:tc>
          <w:tcPr>
            <w:tcW w:w="2520" w:type="dxa"/>
            <w:noWrap/>
            <w:vAlign w:val="center"/>
            <w:hideMark/>
          </w:tcPr>
          <w:p w14:paraId="09B84CBF" w14:textId="77777777" w:rsidR="00E27A37" w:rsidRPr="006911DB" w:rsidRDefault="00E27A37" w:rsidP="00801DAB">
            <w:pPr>
              <w:bidi/>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FFFFFF"/>
                <w:sz w:val="22"/>
                <w:szCs w:val="22"/>
                <w:rtl/>
              </w:rPr>
            </w:pPr>
            <w:r w:rsidRPr="006911DB">
              <w:rPr>
                <w:rFonts w:ascii="Calibri" w:hAnsi="Calibri" w:cs="Calibri"/>
                <w:sz w:val="22"/>
                <w:szCs w:val="22"/>
                <w:rtl/>
              </w:rPr>
              <w:t>مرافئ الإيرادات (قنوات الدخل)</w:t>
            </w:r>
          </w:p>
        </w:tc>
      </w:tr>
      <w:tr w:rsidR="00E27A37" w:rsidRPr="006911DB" w14:paraId="656432E3" w14:textId="77777777" w:rsidTr="00801DAB">
        <w:trPr>
          <w:cnfStyle w:val="000000100000" w:firstRow="0" w:lastRow="0" w:firstColumn="0" w:lastColumn="0" w:oddVBand="0" w:evenVBand="0" w:oddHBand="1"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6025" w:type="dxa"/>
            <w:noWrap/>
            <w:vAlign w:val="center"/>
            <w:hideMark/>
          </w:tcPr>
          <w:p w14:paraId="252692C1" w14:textId="77777777" w:rsidR="00E27A37" w:rsidRPr="006911DB" w:rsidRDefault="00E27A37" w:rsidP="00801DAB">
            <w:pPr>
              <w:bidi/>
              <w:jc w:val="center"/>
              <w:rPr>
                <w:rFonts w:ascii="Calibri" w:hAnsi="Calibri" w:cs="Calibri"/>
                <w:b w:val="0"/>
                <w:bCs w:val="0"/>
                <w:color w:val="000000"/>
                <w:sz w:val="22"/>
                <w:szCs w:val="22"/>
                <w:rtl/>
              </w:rPr>
            </w:pPr>
            <w:r w:rsidRPr="006911DB">
              <w:rPr>
                <w:rFonts w:ascii="Calibri" w:hAnsi="Calibri" w:cs="Calibri"/>
                <w:b w:val="0"/>
                <w:bCs w:val="0"/>
                <w:color w:val="000000"/>
                <w:sz w:val="22"/>
                <w:szCs w:val="22"/>
                <w:rtl/>
              </w:rPr>
              <w:t>تُفرض على كل نقرة يقوم بها العميل لاستعراض قائمة الطعام، بغض النظر عما إذا كان قد أتمّ الطلب أم لا.</w:t>
            </w:r>
          </w:p>
        </w:tc>
        <w:tc>
          <w:tcPr>
            <w:tcW w:w="1170" w:type="dxa"/>
            <w:noWrap/>
            <w:vAlign w:val="center"/>
            <w:hideMark/>
          </w:tcPr>
          <w:p w14:paraId="53D8B38E" w14:textId="77777777" w:rsidR="00E27A37" w:rsidRPr="006911DB" w:rsidRDefault="00E27A37" w:rsidP="00801DAB">
            <w:pPr>
              <w:bidi/>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tl/>
              </w:rPr>
            </w:pPr>
            <w:r w:rsidRPr="006911DB">
              <w:rPr>
                <w:rFonts w:ascii="Calibri" w:hAnsi="Calibri" w:cs="Calibri"/>
                <w:color w:val="000000"/>
                <w:sz w:val="22"/>
                <w:szCs w:val="22"/>
                <w:rtl/>
              </w:rPr>
              <w:t>300 فلس</w:t>
            </w:r>
          </w:p>
        </w:tc>
        <w:tc>
          <w:tcPr>
            <w:tcW w:w="2520" w:type="dxa"/>
            <w:noWrap/>
            <w:vAlign w:val="center"/>
            <w:hideMark/>
          </w:tcPr>
          <w:p w14:paraId="3B6D2654" w14:textId="77777777" w:rsidR="00E27A37" w:rsidRPr="006911DB" w:rsidRDefault="00E27A37" w:rsidP="00801DAB">
            <w:pPr>
              <w:bidi/>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tl/>
              </w:rPr>
            </w:pPr>
            <w:r w:rsidRPr="006911DB">
              <w:rPr>
                <w:rFonts w:ascii="Calibri" w:hAnsi="Calibri" w:cs="Calibri"/>
                <w:color w:val="000000"/>
                <w:sz w:val="22"/>
                <w:szCs w:val="22"/>
                <w:rtl/>
              </w:rPr>
              <w:t>تكلفة النقرة (</w:t>
            </w:r>
            <w:r w:rsidRPr="006911DB">
              <w:rPr>
                <w:rFonts w:ascii="Calibri" w:hAnsi="Calibri" w:cs="Calibri"/>
                <w:color w:val="000000"/>
                <w:sz w:val="22"/>
                <w:szCs w:val="22"/>
              </w:rPr>
              <w:t>Cost per click</w:t>
            </w:r>
            <w:r w:rsidRPr="006911DB">
              <w:rPr>
                <w:rFonts w:ascii="Calibri" w:hAnsi="Calibri" w:cs="Calibri"/>
                <w:color w:val="000000"/>
                <w:sz w:val="22"/>
                <w:szCs w:val="22"/>
                <w:rtl/>
              </w:rPr>
              <w:t>)</w:t>
            </w:r>
          </w:p>
        </w:tc>
      </w:tr>
      <w:tr w:rsidR="00E27A37" w:rsidRPr="006911DB" w14:paraId="47011C89" w14:textId="77777777" w:rsidTr="00801DAB">
        <w:trPr>
          <w:trHeight w:val="626"/>
        </w:trPr>
        <w:tc>
          <w:tcPr>
            <w:cnfStyle w:val="001000000000" w:firstRow="0" w:lastRow="0" w:firstColumn="1" w:lastColumn="0" w:oddVBand="0" w:evenVBand="0" w:oddHBand="0" w:evenHBand="0" w:firstRowFirstColumn="0" w:firstRowLastColumn="0" w:lastRowFirstColumn="0" w:lastRowLastColumn="0"/>
            <w:tcW w:w="6025" w:type="dxa"/>
            <w:noWrap/>
            <w:vAlign w:val="center"/>
            <w:hideMark/>
          </w:tcPr>
          <w:p w14:paraId="50012E84" w14:textId="77777777" w:rsidR="00E27A37" w:rsidRPr="006911DB" w:rsidRDefault="00E27A37" w:rsidP="00801DAB">
            <w:pPr>
              <w:bidi/>
              <w:jc w:val="center"/>
              <w:rPr>
                <w:rFonts w:ascii="Calibri" w:hAnsi="Calibri" w:cs="Calibri"/>
                <w:b w:val="0"/>
                <w:bCs w:val="0"/>
                <w:color w:val="000000"/>
                <w:sz w:val="22"/>
                <w:szCs w:val="22"/>
                <w:rtl/>
              </w:rPr>
            </w:pPr>
            <w:r w:rsidRPr="006911DB">
              <w:rPr>
                <w:rFonts w:ascii="Calibri" w:hAnsi="Calibri" w:cs="Calibri"/>
                <w:b w:val="0"/>
                <w:bCs w:val="0"/>
                <w:color w:val="000000"/>
                <w:sz w:val="22"/>
                <w:szCs w:val="22"/>
                <w:rtl/>
              </w:rPr>
              <w:t>تعتمد على الكلمات البحثية بما في ذلك أسماء العلامات التجارية؛ حيث تضطر المطاعم للدفع مقابل ظهور اسمها الخاص في النتائج حتى لو كان العميل يبحث عنها تحديداً.</w:t>
            </w:r>
          </w:p>
        </w:tc>
        <w:tc>
          <w:tcPr>
            <w:tcW w:w="1170" w:type="dxa"/>
            <w:noWrap/>
            <w:vAlign w:val="center"/>
            <w:hideMark/>
          </w:tcPr>
          <w:p w14:paraId="5862680D" w14:textId="77777777" w:rsidR="00E27A37" w:rsidRPr="006911DB" w:rsidRDefault="00E27A37" w:rsidP="00801DAB">
            <w:pPr>
              <w:bidi/>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tl/>
              </w:rPr>
            </w:pPr>
            <w:r w:rsidRPr="006911DB">
              <w:rPr>
                <w:rFonts w:ascii="Calibri" w:hAnsi="Calibri" w:cs="Calibri"/>
                <w:color w:val="000000"/>
                <w:sz w:val="22"/>
                <w:szCs w:val="22"/>
                <w:rtl/>
              </w:rPr>
              <w:t>300 فلس</w:t>
            </w:r>
          </w:p>
        </w:tc>
        <w:tc>
          <w:tcPr>
            <w:tcW w:w="2520" w:type="dxa"/>
            <w:noWrap/>
            <w:vAlign w:val="center"/>
            <w:hideMark/>
          </w:tcPr>
          <w:p w14:paraId="523E9C5A" w14:textId="77777777" w:rsidR="00E27A37" w:rsidRPr="006911DB" w:rsidRDefault="00E27A37" w:rsidP="00801DAB">
            <w:pPr>
              <w:bidi/>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tl/>
              </w:rPr>
            </w:pPr>
            <w:r w:rsidRPr="006911DB">
              <w:rPr>
                <w:rFonts w:ascii="Calibri" w:hAnsi="Calibri" w:cs="Calibri"/>
                <w:color w:val="000000"/>
                <w:sz w:val="22"/>
                <w:szCs w:val="22"/>
                <w:rtl/>
              </w:rPr>
              <w:t>البحث باستخدام الكلمات المفتاحية (</w:t>
            </w:r>
            <w:r w:rsidRPr="006911DB">
              <w:rPr>
                <w:rFonts w:ascii="Calibri" w:hAnsi="Calibri" w:cs="Calibri"/>
                <w:color w:val="000000"/>
                <w:sz w:val="22"/>
                <w:szCs w:val="22"/>
              </w:rPr>
              <w:t>Search by keywords</w:t>
            </w:r>
            <w:r w:rsidRPr="006911DB">
              <w:rPr>
                <w:rFonts w:ascii="Calibri" w:hAnsi="Calibri" w:cs="Calibri"/>
                <w:color w:val="000000"/>
                <w:sz w:val="22"/>
                <w:szCs w:val="22"/>
                <w:rtl/>
              </w:rPr>
              <w:t>)</w:t>
            </w:r>
          </w:p>
        </w:tc>
      </w:tr>
      <w:tr w:rsidR="00A82141" w:rsidRPr="006911DB" w14:paraId="69D06C96" w14:textId="77777777" w:rsidTr="00801DAB">
        <w:trPr>
          <w:cnfStyle w:val="000000100000" w:firstRow="0" w:lastRow="0" w:firstColumn="0" w:lastColumn="0" w:oddVBand="0" w:evenVBand="0" w:oddHBand="1"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6025" w:type="dxa"/>
            <w:noWrap/>
            <w:vAlign w:val="center"/>
            <w:hideMark/>
          </w:tcPr>
          <w:p w14:paraId="10B08692" w14:textId="77777777" w:rsidR="00A82141" w:rsidRPr="006911DB" w:rsidRDefault="00A82141" w:rsidP="00A82141">
            <w:pPr>
              <w:bidi/>
              <w:jc w:val="center"/>
              <w:rPr>
                <w:rFonts w:ascii="Calibri" w:hAnsi="Calibri" w:cs="Calibri"/>
                <w:b w:val="0"/>
                <w:bCs w:val="0"/>
                <w:color w:val="000000"/>
                <w:sz w:val="22"/>
                <w:szCs w:val="22"/>
                <w:rtl/>
              </w:rPr>
            </w:pPr>
            <w:r w:rsidRPr="006911DB">
              <w:rPr>
                <w:rFonts w:ascii="Calibri" w:hAnsi="Calibri" w:cs="Calibri"/>
                <w:b w:val="0"/>
                <w:bCs w:val="0"/>
                <w:color w:val="000000"/>
                <w:sz w:val="22"/>
                <w:szCs w:val="22"/>
                <w:rtl/>
              </w:rPr>
              <w:t>يتحمل المطعم خصماً بنسبة 50% يذهب للعميل، بالإضافة إلى دفع رسوم إضافية للمنصة فوق قيمة العمولة الأساسية.</w:t>
            </w:r>
          </w:p>
        </w:tc>
        <w:tc>
          <w:tcPr>
            <w:tcW w:w="1170" w:type="dxa"/>
            <w:noWrap/>
            <w:vAlign w:val="center"/>
            <w:hideMark/>
          </w:tcPr>
          <w:p w14:paraId="5F273780" w14:textId="3B3A61E0" w:rsidR="00A82141" w:rsidRPr="006911DB" w:rsidRDefault="00A82141" w:rsidP="00A82141">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tl/>
              </w:rPr>
            </w:pPr>
            <w:r w:rsidRPr="006911DB">
              <w:rPr>
                <w:rFonts w:ascii="Calibri" w:hAnsi="Calibri" w:cs="Calibri"/>
                <w:color w:val="000000"/>
                <w:sz w:val="22"/>
                <w:szCs w:val="22"/>
                <w:rtl/>
              </w:rPr>
              <w:t>750 فلساً</w:t>
            </w:r>
          </w:p>
        </w:tc>
        <w:tc>
          <w:tcPr>
            <w:tcW w:w="2520" w:type="dxa"/>
            <w:noWrap/>
            <w:vAlign w:val="center"/>
            <w:hideMark/>
          </w:tcPr>
          <w:p w14:paraId="7E8906A2" w14:textId="77777777" w:rsidR="00A82141" w:rsidRPr="006911DB" w:rsidRDefault="00A82141" w:rsidP="00A82141">
            <w:pPr>
              <w:bidi/>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Pr>
            </w:pPr>
            <w:r w:rsidRPr="006911DB">
              <w:rPr>
                <w:rFonts w:ascii="Calibri" w:hAnsi="Calibri" w:cs="Calibri"/>
                <w:color w:val="000000"/>
                <w:sz w:val="22"/>
                <w:szCs w:val="22"/>
                <w:rtl/>
              </w:rPr>
              <w:t>برنامج الجواهر / العروض (</w:t>
            </w:r>
            <w:r w:rsidRPr="006911DB">
              <w:rPr>
                <w:rFonts w:ascii="Calibri" w:hAnsi="Calibri" w:cs="Calibri"/>
                <w:color w:val="000000"/>
                <w:sz w:val="22"/>
                <w:szCs w:val="22"/>
              </w:rPr>
              <w:t>Gems</w:t>
            </w:r>
            <w:r w:rsidRPr="006911DB">
              <w:rPr>
                <w:rFonts w:ascii="Calibri" w:hAnsi="Calibri" w:cs="Calibri"/>
                <w:color w:val="000000"/>
                <w:sz w:val="22"/>
                <w:szCs w:val="22"/>
                <w:rtl/>
              </w:rPr>
              <w:t>)</w:t>
            </w:r>
          </w:p>
        </w:tc>
      </w:tr>
      <w:tr w:rsidR="00E27A37" w:rsidRPr="006911DB" w14:paraId="74FBD093" w14:textId="77777777" w:rsidTr="00801DAB">
        <w:trPr>
          <w:trHeight w:val="626"/>
        </w:trPr>
        <w:tc>
          <w:tcPr>
            <w:cnfStyle w:val="001000000000" w:firstRow="0" w:lastRow="0" w:firstColumn="1" w:lastColumn="0" w:oddVBand="0" w:evenVBand="0" w:oddHBand="0" w:evenHBand="0" w:firstRowFirstColumn="0" w:firstRowLastColumn="0" w:lastRowFirstColumn="0" w:lastRowLastColumn="0"/>
            <w:tcW w:w="6025" w:type="dxa"/>
            <w:noWrap/>
            <w:vAlign w:val="center"/>
            <w:hideMark/>
          </w:tcPr>
          <w:p w14:paraId="7BE29A85" w14:textId="77777777" w:rsidR="00E27A37" w:rsidRPr="006911DB" w:rsidRDefault="00E27A37" w:rsidP="00801DAB">
            <w:pPr>
              <w:bidi/>
              <w:jc w:val="center"/>
              <w:rPr>
                <w:rFonts w:ascii="Calibri" w:hAnsi="Calibri" w:cs="Calibri"/>
                <w:b w:val="0"/>
                <w:bCs w:val="0"/>
                <w:color w:val="000000"/>
                <w:sz w:val="22"/>
                <w:szCs w:val="22"/>
                <w:rtl/>
              </w:rPr>
            </w:pPr>
            <w:r w:rsidRPr="006911DB">
              <w:rPr>
                <w:rFonts w:ascii="Calibri" w:hAnsi="Calibri" w:cs="Calibri"/>
                <w:b w:val="0"/>
                <w:bCs w:val="0"/>
                <w:color w:val="000000"/>
                <w:sz w:val="22"/>
                <w:szCs w:val="22"/>
                <w:rtl/>
              </w:rPr>
              <w:t>خصم يقدمه المطعم للعميل بالإضافة إلى دفع رسوم إضافية للمنصة تزيد عن قيمة العمولة الأساسية.</w:t>
            </w:r>
          </w:p>
        </w:tc>
        <w:tc>
          <w:tcPr>
            <w:tcW w:w="1170" w:type="dxa"/>
            <w:noWrap/>
            <w:vAlign w:val="center"/>
            <w:hideMark/>
          </w:tcPr>
          <w:p w14:paraId="3F4ECCF6" w14:textId="77777777" w:rsidR="00E27A37" w:rsidRPr="006911DB" w:rsidRDefault="00E27A37" w:rsidP="00801DAB">
            <w:pPr>
              <w:bidi/>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tl/>
              </w:rPr>
            </w:pPr>
            <w:r w:rsidRPr="006911DB">
              <w:rPr>
                <w:rFonts w:ascii="Calibri" w:hAnsi="Calibri" w:cs="Calibri"/>
                <w:color w:val="000000"/>
                <w:sz w:val="22"/>
                <w:szCs w:val="22"/>
                <w:rtl/>
              </w:rPr>
              <w:t>750 فلساً</w:t>
            </w:r>
          </w:p>
        </w:tc>
        <w:tc>
          <w:tcPr>
            <w:tcW w:w="2520" w:type="dxa"/>
            <w:noWrap/>
            <w:vAlign w:val="center"/>
            <w:hideMark/>
          </w:tcPr>
          <w:p w14:paraId="4D19E1E4" w14:textId="77777777" w:rsidR="00E27A37" w:rsidRPr="006911DB" w:rsidRDefault="00E27A37" w:rsidP="00801DAB">
            <w:pPr>
              <w:bidi/>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tl/>
              </w:rPr>
            </w:pPr>
            <w:r w:rsidRPr="006911DB">
              <w:rPr>
                <w:rFonts w:ascii="Calibri" w:hAnsi="Calibri" w:cs="Calibri"/>
                <w:color w:val="000000"/>
                <w:sz w:val="22"/>
                <w:szCs w:val="22"/>
                <w:rtl/>
              </w:rPr>
              <w:t>استهداف الصفقات (</w:t>
            </w:r>
            <w:r w:rsidRPr="006911DB">
              <w:rPr>
                <w:rFonts w:ascii="Calibri" w:hAnsi="Calibri" w:cs="Calibri"/>
                <w:color w:val="000000"/>
                <w:sz w:val="22"/>
                <w:szCs w:val="22"/>
              </w:rPr>
              <w:t>Deal targeting</w:t>
            </w:r>
            <w:r w:rsidRPr="006911DB">
              <w:rPr>
                <w:rFonts w:ascii="Calibri" w:hAnsi="Calibri" w:cs="Calibri"/>
                <w:color w:val="000000"/>
                <w:sz w:val="22"/>
                <w:szCs w:val="22"/>
                <w:rtl/>
              </w:rPr>
              <w:t>)</w:t>
            </w:r>
          </w:p>
        </w:tc>
      </w:tr>
      <w:tr w:rsidR="00A82141" w:rsidRPr="006911DB" w14:paraId="14F9EC7F" w14:textId="77777777" w:rsidTr="00801DAB">
        <w:trPr>
          <w:cnfStyle w:val="000000100000" w:firstRow="0" w:lastRow="0" w:firstColumn="0" w:lastColumn="0" w:oddVBand="0" w:evenVBand="0" w:oddHBand="1"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6025" w:type="dxa"/>
            <w:noWrap/>
            <w:vAlign w:val="center"/>
            <w:hideMark/>
          </w:tcPr>
          <w:p w14:paraId="7B7D950E" w14:textId="77777777" w:rsidR="00A82141" w:rsidRPr="006911DB" w:rsidRDefault="00A82141" w:rsidP="00A82141">
            <w:pPr>
              <w:bidi/>
              <w:jc w:val="center"/>
              <w:rPr>
                <w:rFonts w:ascii="Calibri" w:hAnsi="Calibri" w:cs="Calibri"/>
                <w:b w:val="0"/>
                <w:bCs w:val="0"/>
                <w:color w:val="000000"/>
                <w:sz w:val="22"/>
                <w:szCs w:val="22"/>
                <w:rtl/>
              </w:rPr>
            </w:pPr>
            <w:r w:rsidRPr="006911DB">
              <w:rPr>
                <w:rFonts w:ascii="Calibri" w:hAnsi="Calibri" w:cs="Calibri"/>
                <w:b w:val="0"/>
                <w:bCs w:val="0"/>
                <w:color w:val="000000"/>
                <w:sz w:val="22"/>
                <w:szCs w:val="22"/>
                <w:rtl/>
              </w:rPr>
              <w:t>يتحمل المطعم كلفة التوصيل المجاني بالكامل نيابة عن العميل.</w:t>
            </w:r>
          </w:p>
        </w:tc>
        <w:tc>
          <w:tcPr>
            <w:tcW w:w="1170" w:type="dxa"/>
            <w:noWrap/>
            <w:vAlign w:val="center"/>
            <w:hideMark/>
          </w:tcPr>
          <w:p w14:paraId="1BCC2B74" w14:textId="57AAD9BB" w:rsidR="00A82141" w:rsidRPr="006911DB" w:rsidRDefault="00A82141" w:rsidP="00A82141">
            <w:pPr>
              <w:bidi/>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tl/>
              </w:rPr>
            </w:pPr>
            <w:r w:rsidRPr="006911DB">
              <w:rPr>
                <w:rFonts w:ascii="Calibri" w:hAnsi="Calibri" w:cs="Calibri"/>
                <w:color w:val="000000"/>
                <w:sz w:val="22"/>
                <w:szCs w:val="22"/>
                <w:rtl/>
              </w:rPr>
              <w:t>750 فلساً</w:t>
            </w:r>
          </w:p>
        </w:tc>
        <w:tc>
          <w:tcPr>
            <w:tcW w:w="2520" w:type="dxa"/>
            <w:noWrap/>
            <w:vAlign w:val="center"/>
            <w:hideMark/>
          </w:tcPr>
          <w:p w14:paraId="02ABD43D" w14:textId="77777777" w:rsidR="00A82141" w:rsidRPr="006911DB" w:rsidRDefault="00A82141" w:rsidP="00A82141">
            <w:pPr>
              <w:bidi/>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tl/>
              </w:rPr>
            </w:pPr>
            <w:r w:rsidRPr="006911DB">
              <w:rPr>
                <w:rFonts w:ascii="Calibri" w:hAnsi="Calibri" w:cs="Calibri"/>
                <w:color w:val="000000"/>
                <w:sz w:val="22"/>
                <w:szCs w:val="22"/>
                <w:rtl/>
              </w:rPr>
              <w:t>رسوم التوصيل المجاني (</w:t>
            </w:r>
            <w:r w:rsidRPr="006911DB">
              <w:rPr>
                <w:rFonts w:ascii="Calibri" w:hAnsi="Calibri" w:cs="Calibri"/>
                <w:color w:val="000000"/>
                <w:sz w:val="22"/>
                <w:szCs w:val="22"/>
              </w:rPr>
              <w:t>Free delivery charges</w:t>
            </w:r>
            <w:r w:rsidRPr="006911DB">
              <w:rPr>
                <w:rFonts w:ascii="Calibri" w:hAnsi="Calibri" w:cs="Calibri"/>
                <w:color w:val="000000"/>
                <w:sz w:val="22"/>
                <w:szCs w:val="22"/>
                <w:rtl/>
              </w:rPr>
              <w:t>)</w:t>
            </w:r>
          </w:p>
        </w:tc>
      </w:tr>
      <w:tr w:rsidR="00E27A37" w:rsidRPr="006911DB" w14:paraId="675D7A3A" w14:textId="77777777" w:rsidTr="00801DAB">
        <w:trPr>
          <w:trHeight w:val="626"/>
        </w:trPr>
        <w:tc>
          <w:tcPr>
            <w:cnfStyle w:val="001000000000" w:firstRow="0" w:lastRow="0" w:firstColumn="1" w:lastColumn="0" w:oddVBand="0" w:evenVBand="0" w:oddHBand="0" w:evenHBand="0" w:firstRowFirstColumn="0" w:firstRowLastColumn="0" w:lastRowFirstColumn="0" w:lastRowLastColumn="0"/>
            <w:tcW w:w="6025" w:type="dxa"/>
            <w:noWrap/>
            <w:vAlign w:val="center"/>
            <w:hideMark/>
          </w:tcPr>
          <w:p w14:paraId="52F290CA" w14:textId="77777777" w:rsidR="00E27A37" w:rsidRPr="006911DB" w:rsidRDefault="00E27A37" w:rsidP="00801DAB">
            <w:pPr>
              <w:bidi/>
              <w:jc w:val="center"/>
              <w:rPr>
                <w:rFonts w:ascii="Calibri" w:hAnsi="Calibri" w:cs="Calibri"/>
                <w:b w:val="0"/>
                <w:bCs w:val="0"/>
                <w:color w:val="000000"/>
                <w:sz w:val="22"/>
                <w:szCs w:val="22"/>
                <w:rtl/>
              </w:rPr>
            </w:pPr>
            <w:r w:rsidRPr="006911DB">
              <w:rPr>
                <w:rFonts w:ascii="Calibri" w:hAnsi="Calibri" w:cs="Calibri"/>
                <w:b w:val="0"/>
                <w:bCs w:val="0"/>
                <w:color w:val="000000"/>
                <w:sz w:val="22"/>
                <w:szCs w:val="22"/>
                <w:rtl/>
              </w:rPr>
              <w:t>رسوم المعاملات البنكية للمدفوعات الإلكترونية يتحملها المطعم بالكامل.</w:t>
            </w:r>
          </w:p>
        </w:tc>
        <w:tc>
          <w:tcPr>
            <w:tcW w:w="1170" w:type="dxa"/>
            <w:noWrap/>
            <w:vAlign w:val="center"/>
            <w:hideMark/>
          </w:tcPr>
          <w:p w14:paraId="3EA97F42" w14:textId="77777777" w:rsidR="00E27A37" w:rsidRPr="006911DB" w:rsidRDefault="00E27A37" w:rsidP="00801DAB">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tl/>
              </w:rPr>
            </w:pPr>
            <w:r w:rsidRPr="006911DB">
              <w:rPr>
                <w:rFonts w:ascii="Calibri" w:hAnsi="Calibri" w:cs="Calibri"/>
                <w:color w:val="000000"/>
                <w:sz w:val="22"/>
                <w:szCs w:val="22"/>
              </w:rPr>
              <w:t>2.1% (0.021)</w:t>
            </w:r>
          </w:p>
        </w:tc>
        <w:tc>
          <w:tcPr>
            <w:tcW w:w="2520" w:type="dxa"/>
            <w:noWrap/>
            <w:vAlign w:val="center"/>
            <w:hideMark/>
          </w:tcPr>
          <w:p w14:paraId="0783D3B5" w14:textId="77777777" w:rsidR="00E27A37" w:rsidRPr="006911DB" w:rsidRDefault="00E27A37" w:rsidP="00801DAB">
            <w:pPr>
              <w:bidi/>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911DB">
              <w:rPr>
                <w:rFonts w:ascii="Calibri" w:hAnsi="Calibri" w:cs="Calibri"/>
                <w:color w:val="000000"/>
                <w:sz w:val="22"/>
                <w:szCs w:val="22"/>
                <w:rtl/>
              </w:rPr>
              <w:t>الرسوم البنكية (</w:t>
            </w:r>
            <w:r w:rsidRPr="006911DB">
              <w:rPr>
                <w:rFonts w:ascii="Calibri" w:hAnsi="Calibri" w:cs="Calibri"/>
                <w:color w:val="000000"/>
                <w:sz w:val="22"/>
                <w:szCs w:val="22"/>
              </w:rPr>
              <w:t>Bank fees</w:t>
            </w:r>
            <w:r w:rsidRPr="006911DB">
              <w:rPr>
                <w:rFonts w:ascii="Calibri" w:hAnsi="Calibri" w:cs="Calibri"/>
                <w:color w:val="000000"/>
                <w:sz w:val="22"/>
                <w:szCs w:val="22"/>
                <w:rtl/>
              </w:rPr>
              <w:t>)</w:t>
            </w:r>
          </w:p>
        </w:tc>
      </w:tr>
      <w:tr w:rsidR="00E27A37" w:rsidRPr="006911DB" w14:paraId="0CB2D5DF" w14:textId="77777777" w:rsidTr="00801DAB">
        <w:trPr>
          <w:cnfStyle w:val="000000100000" w:firstRow="0" w:lastRow="0" w:firstColumn="0" w:lastColumn="0" w:oddVBand="0" w:evenVBand="0" w:oddHBand="1"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6025" w:type="dxa"/>
            <w:noWrap/>
            <w:vAlign w:val="center"/>
            <w:hideMark/>
          </w:tcPr>
          <w:p w14:paraId="0826FB1C" w14:textId="77777777" w:rsidR="00E27A37" w:rsidRPr="006911DB" w:rsidRDefault="00E27A37" w:rsidP="00801DAB">
            <w:pPr>
              <w:bidi/>
              <w:jc w:val="center"/>
              <w:rPr>
                <w:rFonts w:ascii="Calibri" w:hAnsi="Calibri" w:cs="Calibri"/>
                <w:b w:val="0"/>
                <w:bCs w:val="0"/>
                <w:color w:val="000000"/>
                <w:sz w:val="22"/>
                <w:szCs w:val="22"/>
                <w:rtl/>
              </w:rPr>
            </w:pPr>
            <w:r w:rsidRPr="006911DB">
              <w:rPr>
                <w:rFonts w:ascii="Calibri" w:hAnsi="Calibri" w:cs="Calibri"/>
                <w:b w:val="0"/>
                <w:bCs w:val="0"/>
                <w:color w:val="000000"/>
                <w:sz w:val="22"/>
                <w:szCs w:val="22"/>
                <w:rtl/>
              </w:rPr>
              <w:t>إذا تواصل العميل مع الدعم الفني للمنصة لأي سبب يتعلق بالطلب (حتى عبر التطبيق)، يتم تغريم وتدفيع المطعم هذه التكلفة تلقائياً.</w:t>
            </w:r>
          </w:p>
        </w:tc>
        <w:tc>
          <w:tcPr>
            <w:tcW w:w="1170" w:type="dxa"/>
            <w:noWrap/>
            <w:vAlign w:val="center"/>
            <w:hideMark/>
          </w:tcPr>
          <w:p w14:paraId="5A7C1432" w14:textId="77777777" w:rsidR="00E27A37" w:rsidRPr="006911DB" w:rsidRDefault="00E27A37" w:rsidP="00801DAB">
            <w:pPr>
              <w:bidi/>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tl/>
              </w:rPr>
            </w:pPr>
            <w:r w:rsidRPr="006911DB">
              <w:rPr>
                <w:rFonts w:ascii="Calibri" w:hAnsi="Calibri" w:cs="Calibri"/>
                <w:color w:val="000000"/>
                <w:sz w:val="22"/>
                <w:szCs w:val="22"/>
                <w:rtl/>
              </w:rPr>
              <w:t>500 فلس</w:t>
            </w:r>
          </w:p>
        </w:tc>
        <w:tc>
          <w:tcPr>
            <w:tcW w:w="2520" w:type="dxa"/>
            <w:noWrap/>
            <w:vAlign w:val="center"/>
            <w:hideMark/>
          </w:tcPr>
          <w:p w14:paraId="651FB6C0" w14:textId="77777777" w:rsidR="00E27A37" w:rsidRPr="006911DB" w:rsidRDefault="00E27A37" w:rsidP="00801DAB">
            <w:pPr>
              <w:bidi/>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rtl/>
              </w:rPr>
            </w:pPr>
            <w:r w:rsidRPr="006911DB">
              <w:rPr>
                <w:rFonts w:ascii="Calibri" w:hAnsi="Calibri" w:cs="Calibri"/>
                <w:color w:val="000000"/>
                <w:sz w:val="22"/>
                <w:szCs w:val="22"/>
                <w:rtl/>
              </w:rPr>
              <w:t>رسوم تواصل العملاء (</w:t>
            </w:r>
            <w:r w:rsidRPr="006911DB">
              <w:rPr>
                <w:rFonts w:ascii="Calibri" w:hAnsi="Calibri" w:cs="Calibri"/>
                <w:color w:val="000000"/>
                <w:sz w:val="22"/>
                <w:szCs w:val="22"/>
              </w:rPr>
              <w:t>Customer contact fees</w:t>
            </w:r>
            <w:r w:rsidRPr="006911DB">
              <w:rPr>
                <w:rFonts w:ascii="Calibri" w:hAnsi="Calibri" w:cs="Calibri"/>
                <w:color w:val="000000"/>
                <w:sz w:val="22"/>
                <w:szCs w:val="22"/>
                <w:rtl/>
              </w:rPr>
              <w:t>)</w:t>
            </w:r>
          </w:p>
        </w:tc>
      </w:tr>
      <w:tr w:rsidR="00E27A37" w:rsidRPr="006911DB" w14:paraId="72796B87" w14:textId="77777777" w:rsidTr="00801DAB">
        <w:trPr>
          <w:trHeight w:val="626"/>
        </w:trPr>
        <w:tc>
          <w:tcPr>
            <w:cnfStyle w:val="001000000000" w:firstRow="0" w:lastRow="0" w:firstColumn="1" w:lastColumn="0" w:oddVBand="0" w:evenVBand="0" w:oddHBand="0" w:evenHBand="0" w:firstRowFirstColumn="0" w:firstRowLastColumn="0" w:lastRowFirstColumn="0" w:lastRowLastColumn="0"/>
            <w:tcW w:w="6025" w:type="dxa"/>
            <w:noWrap/>
            <w:vAlign w:val="center"/>
            <w:hideMark/>
          </w:tcPr>
          <w:p w14:paraId="43C371A0" w14:textId="77777777" w:rsidR="00E27A37" w:rsidRPr="006911DB" w:rsidRDefault="00E27A37" w:rsidP="00801DAB">
            <w:pPr>
              <w:bidi/>
              <w:jc w:val="center"/>
              <w:rPr>
                <w:rFonts w:ascii="Calibri" w:hAnsi="Calibri" w:cs="Calibri"/>
                <w:b w:val="0"/>
                <w:bCs w:val="0"/>
                <w:color w:val="000000"/>
                <w:sz w:val="22"/>
                <w:szCs w:val="22"/>
                <w:rtl/>
              </w:rPr>
            </w:pPr>
            <w:r w:rsidRPr="006911DB">
              <w:rPr>
                <w:rFonts w:ascii="Calibri" w:hAnsi="Calibri" w:cs="Calibri"/>
                <w:b w:val="0"/>
                <w:bCs w:val="0"/>
                <w:color w:val="000000"/>
                <w:sz w:val="22"/>
                <w:szCs w:val="22"/>
                <w:rtl/>
              </w:rPr>
              <w:t>يتحمل المطعم الخسارة بالكامل لأي سبب كان، حتى وإن لم يكن الخطأ أو سبب الإلغاء عائداً للمطعم.</w:t>
            </w:r>
          </w:p>
        </w:tc>
        <w:tc>
          <w:tcPr>
            <w:tcW w:w="1170" w:type="dxa"/>
            <w:noWrap/>
            <w:vAlign w:val="center"/>
            <w:hideMark/>
          </w:tcPr>
          <w:p w14:paraId="3BEAE802" w14:textId="77777777" w:rsidR="00E27A37" w:rsidRPr="006911DB" w:rsidRDefault="00E27A37" w:rsidP="00801DAB">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tl/>
              </w:rPr>
            </w:pPr>
            <w:r w:rsidRPr="006911DB">
              <w:rPr>
                <w:rFonts w:ascii="Calibri" w:hAnsi="Calibri" w:cs="Calibri"/>
                <w:color w:val="000000"/>
                <w:sz w:val="22"/>
                <w:szCs w:val="22"/>
              </w:rPr>
              <w:t>100% (</w:t>
            </w:r>
            <w:r w:rsidRPr="006911DB">
              <w:rPr>
                <w:rFonts w:ascii="Calibri" w:hAnsi="Calibri" w:cs="Calibri"/>
                <w:color w:val="000000"/>
                <w:sz w:val="22"/>
                <w:szCs w:val="22"/>
                <w:rtl/>
              </w:rPr>
              <w:t>كامل القيمة</w:t>
            </w:r>
            <w:r w:rsidRPr="006911DB">
              <w:rPr>
                <w:rFonts w:ascii="Calibri" w:hAnsi="Calibri" w:cs="Calibri"/>
                <w:color w:val="000000"/>
                <w:sz w:val="22"/>
                <w:szCs w:val="22"/>
              </w:rPr>
              <w:t>)</w:t>
            </w:r>
          </w:p>
        </w:tc>
        <w:tc>
          <w:tcPr>
            <w:tcW w:w="2520" w:type="dxa"/>
            <w:noWrap/>
            <w:vAlign w:val="center"/>
            <w:hideMark/>
          </w:tcPr>
          <w:p w14:paraId="3DD3693F" w14:textId="77777777" w:rsidR="00E27A37" w:rsidRPr="006911DB" w:rsidRDefault="00E27A37" w:rsidP="00801DAB">
            <w:pPr>
              <w:bidi/>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rPr>
            </w:pPr>
            <w:r w:rsidRPr="006911DB">
              <w:rPr>
                <w:rFonts w:ascii="Calibri" w:hAnsi="Calibri" w:cs="Calibri"/>
                <w:color w:val="000000"/>
                <w:sz w:val="22"/>
                <w:szCs w:val="22"/>
                <w:rtl/>
              </w:rPr>
              <w:t>الطلبات الملغاة (</w:t>
            </w:r>
            <w:r w:rsidRPr="006911DB">
              <w:rPr>
                <w:rFonts w:ascii="Calibri" w:hAnsi="Calibri" w:cs="Calibri"/>
                <w:color w:val="000000"/>
                <w:sz w:val="22"/>
                <w:szCs w:val="22"/>
              </w:rPr>
              <w:t>Cancelled orders</w:t>
            </w:r>
            <w:r w:rsidRPr="006911DB">
              <w:rPr>
                <w:rFonts w:ascii="Calibri" w:hAnsi="Calibri" w:cs="Calibri"/>
                <w:color w:val="000000"/>
                <w:sz w:val="22"/>
                <w:szCs w:val="22"/>
                <w:rtl/>
              </w:rPr>
              <w:t>)</w:t>
            </w:r>
          </w:p>
        </w:tc>
      </w:tr>
    </w:tbl>
    <w:p w14:paraId="5266479F" w14:textId="77777777" w:rsidR="00E47D41" w:rsidRDefault="00E47D41" w:rsidP="00E47D41">
      <w:pPr>
        <w:tabs>
          <w:tab w:val="left" w:pos="5658"/>
        </w:tabs>
        <w:bidi/>
        <w:rPr>
          <w:rFonts w:ascii="Calibri" w:hAnsi="Calibri" w:cs="Calibri"/>
          <w:sz w:val="22"/>
          <w:szCs w:val="22"/>
        </w:rPr>
      </w:pPr>
    </w:p>
    <w:p w14:paraId="75DAA9DC" w14:textId="77777777" w:rsidR="00801DAB" w:rsidRDefault="00801DAB" w:rsidP="00801DAB">
      <w:pPr>
        <w:tabs>
          <w:tab w:val="left" w:pos="5658"/>
        </w:tabs>
        <w:bidi/>
        <w:rPr>
          <w:rFonts w:ascii="Calibri" w:hAnsi="Calibri" w:cs="Calibri"/>
          <w:sz w:val="22"/>
          <w:szCs w:val="22"/>
          <w:rtl/>
        </w:rPr>
      </w:pPr>
    </w:p>
    <w:p w14:paraId="1A897355" w14:textId="77777777" w:rsidR="000135B6" w:rsidRDefault="000135B6" w:rsidP="000135B6">
      <w:pPr>
        <w:bidi/>
        <w:jc w:val="center"/>
        <w:rPr>
          <w:rFonts w:ascii="Calibri" w:hAnsi="Calibri" w:cs="Calibri"/>
          <w:sz w:val="22"/>
          <w:szCs w:val="22"/>
        </w:rPr>
      </w:pPr>
    </w:p>
    <w:p w14:paraId="055CEC6D" w14:textId="77777777" w:rsidR="00801DAB" w:rsidRDefault="00801DAB" w:rsidP="000135B6">
      <w:pPr>
        <w:tabs>
          <w:tab w:val="center" w:pos="7245"/>
        </w:tabs>
        <w:bidi/>
        <w:rPr>
          <w:rFonts w:ascii="Calibri" w:hAnsi="Calibri" w:cs="Calibri"/>
          <w:sz w:val="22"/>
          <w:szCs w:val="22"/>
        </w:rPr>
      </w:pPr>
    </w:p>
    <w:p w14:paraId="2AA71E9B" w14:textId="77777777" w:rsidR="00801DAB" w:rsidRDefault="00801DAB" w:rsidP="00801DAB">
      <w:pPr>
        <w:tabs>
          <w:tab w:val="center" w:pos="7245"/>
        </w:tabs>
        <w:bidi/>
        <w:rPr>
          <w:rFonts w:ascii="Calibri" w:hAnsi="Calibri" w:cs="Calibri"/>
          <w:sz w:val="22"/>
          <w:szCs w:val="22"/>
        </w:rPr>
      </w:pPr>
    </w:p>
    <w:p w14:paraId="12151A65" w14:textId="77777777" w:rsidR="00801DAB" w:rsidRDefault="00801DAB" w:rsidP="00801DAB">
      <w:pPr>
        <w:tabs>
          <w:tab w:val="center" w:pos="7245"/>
        </w:tabs>
        <w:bidi/>
        <w:rPr>
          <w:rFonts w:ascii="Calibri" w:hAnsi="Calibri" w:cs="Calibri"/>
          <w:sz w:val="22"/>
          <w:szCs w:val="22"/>
        </w:rPr>
      </w:pPr>
    </w:p>
    <w:p w14:paraId="739D3DB7" w14:textId="684DF74C" w:rsidR="000135B6" w:rsidRDefault="000135B6" w:rsidP="00801DAB">
      <w:pPr>
        <w:tabs>
          <w:tab w:val="center" w:pos="7245"/>
        </w:tabs>
        <w:bidi/>
        <w:rPr>
          <w:rFonts w:ascii="Calibri" w:hAnsi="Calibri" w:cs="Calibri"/>
          <w:sz w:val="22"/>
          <w:szCs w:val="22"/>
          <w:rtl/>
        </w:rPr>
      </w:pPr>
      <w:r>
        <w:rPr>
          <w:rFonts w:ascii="Calibri" w:hAnsi="Calibri" w:cs="Calibri"/>
          <w:sz w:val="22"/>
          <w:szCs w:val="22"/>
          <w:rtl/>
        </w:rPr>
        <w:tab/>
      </w:r>
    </w:p>
    <w:p w14:paraId="55B5CAD7" w14:textId="77777777" w:rsidR="000135B6" w:rsidRDefault="000135B6" w:rsidP="000135B6">
      <w:pPr>
        <w:tabs>
          <w:tab w:val="center" w:pos="7245"/>
        </w:tabs>
        <w:bidi/>
        <w:rPr>
          <w:rFonts w:ascii="Calibri" w:hAnsi="Calibri" w:cs="Calibri"/>
          <w:sz w:val="22"/>
          <w:szCs w:val="22"/>
          <w:rtl/>
        </w:rPr>
      </w:pPr>
    </w:p>
    <w:p w14:paraId="5D8216E4" w14:textId="77777777" w:rsidR="00801DAB" w:rsidRDefault="00801DAB" w:rsidP="00801DAB">
      <w:pPr>
        <w:tabs>
          <w:tab w:val="center" w:pos="7245"/>
        </w:tabs>
        <w:bidi/>
        <w:rPr>
          <w:rFonts w:ascii="Calibri" w:hAnsi="Calibri" w:cs="Calibri"/>
          <w:sz w:val="22"/>
          <w:szCs w:val="22"/>
          <w:rtl/>
        </w:rPr>
      </w:pPr>
    </w:p>
    <w:p w14:paraId="320CE2CD" w14:textId="45419140" w:rsidR="00801DAB" w:rsidRPr="00801DAB" w:rsidRDefault="00801DAB" w:rsidP="00801DAB">
      <w:pPr>
        <w:bidi/>
        <w:rPr>
          <w:rFonts w:ascii="Calibri" w:hAnsi="Calibri" w:cs="Calibri"/>
          <w:sz w:val="22"/>
          <w:szCs w:val="22"/>
          <w:rtl/>
        </w:rPr>
      </w:pPr>
      <w:r w:rsidRPr="00801DAB">
        <w:rPr>
          <w:rFonts w:ascii="Calibri" w:hAnsi="Calibri" w:cs="Calibri"/>
          <w:sz w:val="22"/>
          <w:szCs w:val="22"/>
          <w:rtl/>
        </w:rPr>
        <w:t>وبناءً على ما ورد في الجدول أعلاه، فإننا في شركة (...............</w:t>
      </w:r>
      <w:r w:rsidR="00A82141" w:rsidRPr="00801DAB">
        <w:rPr>
          <w:rFonts w:ascii="Calibri" w:hAnsi="Calibri" w:cs="Calibri"/>
          <w:sz w:val="22"/>
          <w:szCs w:val="22"/>
          <w:rtl/>
        </w:rPr>
        <w:t>............................</w:t>
      </w:r>
      <w:r w:rsidRPr="00801DAB">
        <w:rPr>
          <w:rFonts w:ascii="Calibri" w:hAnsi="Calibri" w:cs="Calibri"/>
          <w:sz w:val="22"/>
          <w:szCs w:val="22"/>
          <w:rtl/>
        </w:rPr>
        <w:t xml:space="preserve">......) كنا نتحمل تكاليف إجمالية تتراوح بين </w:t>
      </w:r>
      <w:r w:rsidR="00A22E9E">
        <w:rPr>
          <w:rFonts w:ascii="Calibri" w:hAnsi="Calibri" w:cs="Calibri"/>
          <w:sz w:val="22"/>
          <w:szCs w:val="22"/>
        </w:rPr>
        <w:t>……..</w:t>
      </w:r>
      <w:r w:rsidRPr="00801DAB">
        <w:rPr>
          <w:rFonts w:ascii="Calibri" w:hAnsi="Calibri" w:cs="Calibri"/>
          <w:sz w:val="22"/>
          <w:szCs w:val="22"/>
          <w:rtl/>
        </w:rPr>
        <w:t>% و</w:t>
      </w:r>
      <w:r w:rsidR="00A22E9E">
        <w:rPr>
          <w:rFonts w:ascii="Calibri" w:hAnsi="Calibri" w:cs="Calibri"/>
          <w:sz w:val="22"/>
          <w:szCs w:val="22"/>
        </w:rPr>
        <w:t>……..</w:t>
      </w:r>
      <w:r w:rsidRPr="00801DAB">
        <w:rPr>
          <w:rFonts w:ascii="Calibri" w:hAnsi="Calibri" w:cs="Calibri"/>
          <w:sz w:val="22"/>
          <w:szCs w:val="22"/>
          <w:rtl/>
        </w:rPr>
        <w:t>% من إجمالي إيرادات المطعم لصالح المنصات الإلكترونية الوسيطة، وذلك قبل صدور القرار المشار إليه.</w:t>
      </w:r>
    </w:p>
    <w:p w14:paraId="75B49F9D" w14:textId="3C700F6F" w:rsidR="00EB4FE6" w:rsidRPr="00E27A37" w:rsidRDefault="00EB4FE6" w:rsidP="00801DAB">
      <w:pPr>
        <w:tabs>
          <w:tab w:val="center" w:pos="7245"/>
        </w:tabs>
        <w:bidi/>
      </w:pPr>
    </w:p>
    <w:sectPr w:rsidR="00EB4FE6" w:rsidRPr="00E27A37" w:rsidSect="00AF45B0">
      <w:pgSz w:w="11906" w:h="16838"/>
      <w:pgMar w:top="1530" w:right="850" w:bottom="994"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D123CF"/>
    <w:multiLevelType w:val="hybridMultilevel"/>
    <w:tmpl w:val="1540B3F6"/>
    <w:lvl w:ilvl="0" w:tplc="985ED3D4">
      <w:start w:val="1"/>
      <w:numFmt w:val="bullet"/>
      <w:lvlText w:val="●"/>
      <w:lvlJc w:val="left"/>
      <w:pPr>
        <w:ind w:left="720" w:hanging="360"/>
      </w:pPr>
    </w:lvl>
    <w:lvl w:ilvl="1" w:tplc="0E24F00A">
      <w:start w:val="1"/>
      <w:numFmt w:val="bullet"/>
      <w:lvlText w:val="○"/>
      <w:lvlJc w:val="left"/>
      <w:pPr>
        <w:ind w:left="1440" w:hanging="360"/>
      </w:pPr>
    </w:lvl>
    <w:lvl w:ilvl="2" w:tplc="615C7D9E">
      <w:start w:val="1"/>
      <w:numFmt w:val="bullet"/>
      <w:lvlText w:val="■"/>
      <w:lvlJc w:val="left"/>
      <w:pPr>
        <w:ind w:left="2160" w:hanging="360"/>
      </w:pPr>
    </w:lvl>
    <w:lvl w:ilvl="3" w:tplc="72C6863E">
      <w:start w:val="1"/>
      <w:numFmt w:val="bullet"/>
      <w:lvlText w:val="●"/>
      <w:lvlJc w:val="left"/>
      <w:pPr>
        <w:ind w:left="2880" w:hanging="360"/>
      </w:pPr>
    </w:lvl>
    <w:lvl w:ilvl="4" w:tplc="909C21A8">
      <w:start w:val="1"/>
      <w:numFmt w:val="bullet"/>
      <w:lvlText w:val="○"/>
      <w:lvlJc w:val="left"/>
      <w:pPr>
        <w:ind w:left="3600" w:hanging="360"/>
      </w:pPr>
    </w:lvl>
    <w:lvl w:ilvl="5" w:tplc="71C63340">
      <w:start w:val="1"/>
      <w:numFmt w:val="bullet"/>
      <w:lvlText w:val="■"/>
      <w:lvlJc w:val="left"/>
      <w:pPr>
        <w:ind w:left="4320" w:hanging="360"/>
      </w:pPr>
    </w:lvl>
    <w:lvl w:ilvl="6" w:tplc="99D6228C">
      <w:start w:val="1"/>
      <w:numFmt w:val="bullet"/>
      <w:lvlText w:val="●"/>
      <w:lvlJc w:val="left"/>
      <w:pPr>
        <w:ind w:left="5040" w:hanging="360"/>
      </w:pPr>
    </w:lvl>
    <w:lvl w:ilvl="7" w:tplc="D15688B8">
      <w:start w:val="1"/>
      <w:numFmt w:val="bullet"/>
      <w:lvlText w:val="●"/>
      <w:lvlJc w:val="left"/>
      <w:pPr>
        <w:ind w:left="5760" w:hanging="360"/>
      </w:pPr>
    </w:lvl>
    <w:lvl w:ilvl="8" w:tplc="5A4EE6E0">
      <w:start w:val="1"/>
      <w:numFmt w:val="bullet"/>
      <w:lvlText w:val="●"/>
      <w:lvlJc w:val="left"/>
      <w:pPr>
        <w:ind w:left="6480" w:hanging="360"/>
      </w:pPr>
    </w:lvl>
  </w:abstractNum>
  <w:num w:numId="1" w16cid:durableId="5144649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FE6"/>
    <w:rsid w:val="000135B6"/>
    <w:rsid w:val="0012008D"/>
    <w:rsid w:val="006911DB"/>
    <w:rsid w:val="006A52D7"/>
    <w:rsid w:val="00801DAB"/>
    <w:rsid w:val="00801E60"/>
    <w:rsid w:val="00A22E9E"/>
    <w:rsid w:val="00A82141"/>
    <w:rsid w:val="00AB6A64"/>
    <w:rsid w:val="00AF45B0"/>
    <w:rsid w:val="00B45647"/>
    <w:rsid w:val="00C6712D"/>
    <w:rsid w:val="00D0730B"/>
    <w:rsid w:val="00D159A6"/>
    <w:rsid w:val="00DB2123"/>
    <w:rsid w:val="00E009B8"/>
    <w:rsid w:val="00E27A37"/>
    <w:rsid w:val="00E47D41"/>
    <w:rsid w:val="00EB4FE6"/>
    <w:rsid w:val="00FC4FA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86016B"/>
  <w15:docId w15:val="{7B51E253-B433-4005-8ED4-2E72E41F1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A37"/>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GridTable4-Accent1">
    <w:name w:val="Grid Table 4 Accent 1"/>
    <w:basedOn w:val="TableNormal"/>
    <w:uiPriority w:val="49"/>
    <w:rsid w:val="00E27A37"/>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TotalTime>
  <Pages>2</Pages>
  <Words>592</Words>
  <Characters>3316</Characters>
  <Application>Microsoft Office Word</Application>
  <DocSecurity>0</DocSecurity>
  <Lines>88</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Mohamed Elsayed</cp:lastModifiedBy>
  <cp:revision>15</cp:revision>
  <dcterms:created xsi:type="dcterms:W3CDTF">2026-07-16T11:51:00Z</dcterms:created>
  <dcterms:modified xsi:type="dcterms:W3CDTF">2026-07-16T14:47:00Z</dcterms:modified>
</cp:coreProperties>
</file>