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0322600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7C7B5442" w14:textId="763857C0" w:rsidR="00042445" w:rsidRDefault="00042445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3C731695" wp14:editId="6A8B5E6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44A42B" w14:textId="77777777" w:rsidR="00565F9E" w:rsidRDefault="00565F9E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DC7C4C" w14:textId="77777777" w:rsidR="00565F9E" w:rsidRDefault="00565F9E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7pt;width:143.25pt;height:60.75pt;z-index:251676672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IrrjMrxAwAA/g0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5344A42B" w14:textId="77777777" w:rsidR="00565F9E" w:rsidRDefault="00565F9E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38DC7C4C" w14:textId="77777777" w:rsidR="00565F9E" w:rsidRDefault="00565F9E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0C4A845" w14:textId="77777777" w:rsidR="00C97BAD" w:rsidRPr="001352EE" w:rsidRDefault="00C97BAD" w:rsidP="008D357A">
          <w:pPr>
            <w:jc w:val="center"/>
            <w:rPr>
              <w:b/>
              <w:noProof/>
              <w:sz w:val="32"/>
              <w:szCs w:val="32"/>
              <w:lang w:eastAsia="en-US"/>
            </w:rPr>
          </w:pPr>
          <w:r w:rsidRPr="001352EE">
            <w:rPr>
              <w:b/>
              <w:noProof/>
              <w:sz w:val="32"/>
              <w:szCs w:val="32"/>
              <w:lang w:eastAsia="en-US"/>
            </w:rPr>
            <w:t>FCB Chicago QA</w:t>
          </w:r>
        </w:p>
        <w:p w14:paraId="63782379" w14:textId="004DB4BE" w:rsidR="00C97BAD" w:rsidRPr="001352EE" w:rsidRDefault="00C97BAD" w:rsidP="008D357A">
          <w:pPr>
            <w:jc w:val="center"/>
            <w:rPr>
              <w:b/>
              <w:noProof/>
              <w:sz w:val="32"/>
              <w:szCs w:val="32"/>
              <w:lang w:eastAsia="en-US"/>
            </w:rPr>
          </w:pPr>
          <w:r w:rsidRPr="001352EE">
            <w:rPr>
              <w:b/>
              <w:noProof/>
              <w:sz w:val="32"/>
              <w:szCs w:val="32"/>
              <w:lang w:eastAsia="en-US"/>
            </w:rPr>
            <w:t>Banner Certification</w:t>
          </w:r>
        </w:p>
        <w:p w14:paraId="7DC70F2E" w14:textId="64C0E58A" w:rsidR="00042445" w:rsidRDefault="00C97BAD" w:rsidP="008D357A">
          <w:pPr>
            <w:jc w:val="center"/>
            <w:rPr>
              <w:noProof/>
              <w:lang w:eastAsia="en-US"/>
            </w:rPr>
          </w:pPr>
          <w:r w:rsidRPr="001352EE">
            <w:rPr>
              <w:b/>
              <w:noProof/>
              <w:sz w:val="32"/>
              <w:szCs w:val="32"/>
              <w:lang w:eastAsia="en-US"/>
            </w:rPr>
            <w:t>&lt;Project Name&gt;</w:t>
          </w:r>
        </w:p>
      </w:sdtContent>
    </w:sdt>
    <w:p w14:paraId="212378D5" w14:textId="6A53C927" w:rsidR="00C97BAD" w:rsidRPr="001352EE" w:rsidRDefault="00C97BAD" w:rsidP="001352EE">
      <w:pPr>
        <w:pStyle w:val="Heading1"/>
      </w:pPr>
      <w:r w:rsidRPr="001352EE">
        <w:t>Summary</w:t>
      </w:r>
    </w:p>
    <w:p w14:paraId="1E20C473" w14:textId="5BA96AC6" w:rsidR="008D357A" w:rsidRDefault="008D357A" w:rsidP="008D357A">
      <w:pPr>
        <w:rPr>
          <w:color w:val="FF0000"/>
        </w:rPr>
      </w:pPr>
      <w:bookmarkStart w:id="0" w:name="_Toc297816335"/>
      <w:r w:rsidRPr="00C97BAD">
        <w:rPr>
          <w:color w:val="FF0000"/>
        </w:rPr>
        <w:t xml:space="preserve">&lt;QA: </w:t>
      </w:r>
      <w:r w:rsidR="001352EE">
        <w:rPr>
          <w:color w:val="FF0000"/>
        </w:rPr>
        <w:t>Describe what was tested here a</w:t>
      </w:r>
      <w:r w:rsidRPr="00C97BAD">
        <w:rPr>
          <w:color w:val="FF0000"/>
        </w:rPr>
        <w:t xml:space="preserve">nd </w:t>
      </w:r>
      <w:r w:rsidR="001352EE">
        <w:rPr>
          <w:color w:val="FF0000"/>
        </w:rPr>
        <w:t xml:space="preserve">then </w:t>
      </w:r>
      <w:r w:rsidRPr="00C97BAD">
        <w:rPr>
          <w:color w:val="FF0000"/>
        </w:rPr>
        <w:t>delete this</w:t>
      </w:r>
      <w:r w:rsidR="001352EE">
        <w:rPr>
          <w:color w:val="FF0000"/>
        </w:rPr>
        <w:t xml:space="preserve"> red</w:t>
      </w:r>
      <w:r w:rsidRPr="00C97BAD">
        <w:rPr>
          <w:color w:val="FF0000"/>
        </w:rPr>
        <w:t xml:space="preserve"> text&gt;</w:t>
      </w:r>
    </w:p>
    <w:p w14:paraId="48BFA52E" w14:textId="77777777" w:rsidR="008D357A" w:rsidRDefault="008D357A" w:rsidP="008D357A">
      <w:pPr>
        <w:rPr>
          <w:color w:val="FF0000"/>
        </w:rPr>
      </w:pPr>
    </w:p>
    <w:p w14:paraId="7B30BED5" w14:textId="77777777" w:rsidR="008D357A" w:rsidRDefault="008D357A" w:rsidP="008D357A">
      <w:pPr>
        <w:rPr>
          <w:color w:val="FF0000"/>
        </w:rPr>
      </w:pPr>
    </w:p>
    <w:p w14:paraId="42BEE996" w14:textId="0F748FB4" w:rsidR="000A5513" w:rsidRDefault="008D33C8" w:rsidP="001352EE">
      <w:pPr>
        <w:pStyle w:val="Heading1"/>
      </w:pPr>
      <w:r>
        <w:t>O</w:t>
      </w:r>
      <w:r w:rsidR="001E17FB">
        <w:t>verview</w:t>
      </w:r>
      <w:bookmarkEnd w:id="0"/>
    </w:p>
    <w:p w14:paraId="00654974" w14:textId="38B52434" w:rsidR="008D357A" w:rsidRDefault="008D357A" w:rsidP="008D357A">
      <w:pPr>
        <w:rPr>
          <w:color w:val="FF0000"/>
        </w:rPr>
      </w:pPr>
      <w:r w:rsidRPr="00C97BAD">
        <w:rPr>
          <w:color w:val="FF0000"/>
        </w:rPr>
        <w:t>&lt;QA: Delete the Checklists</w:t>
      </w:r>
      <w:r w:rsidR="00EB5AFC">
        <w:rPr>
          <w:color w:val="FF0000"/>
        </w:rPr>
        <w:t xml:space="preserve"> you don’t need a</w:t>
      </w:r>
      <w:r w:rsidRPr="00C97BAD">
        <w:rPr>
          <w:color w:val="FF0000"/>
        </w:rPr>
        <w:t xml:space="preserve">nd delete this </w:t>
      </w:r>
      <w:r w:rsidR="001352EE">
        <w:rPr>
          <w:color w:val="FF0000"/>
        </w:rPr>
        <w:t xml:space="preserve">red </w:t>
      </w:r>
      <w:r w:rsidRPr="00C97BAD">
        <w:rPr>
          <w:color w:val="FF0000"/>
        </w:rPr>
        <w:t>text&gt;</w:t>
      </w:r>
    </w:p>
    <w:p w14:paraId="3F1F8356" w14:textId="77777777" w:rsidR="008D357A" w:rsidRDefault="008D357A" w:rsidP="00C97BAD">
      <w:pPr>
        <w:rPr>
          <w:rFonts w:eastAsia="Calibri"/>
          <w:b/>
        </w:rPr>
      </w:pPr>
    </w:p>
    <w:p w14:paraId="5D5F3038" w14:textId="77777777" w:rsidR="00C97BAD" w:rsidRDefault="00C97BAD" w:rsidP="00C97BAD">
      <w:pPr>
        <w:rPr>
          <w:rFonts w:eastAsia="Calibri"/>
        </w:rPr>
      </w:pPr>
      <w:r w:rsidRPr="003D4BCF">
        <w:rPr>
          <w:rFonts w:eastAsia="Calibri"/>
          <w:b/>
        </w:rPr>
        <w:t>HTML Banners Checklist</w:t>
      </w:r>
      <w:r w:rsidRPr="003D4BCF">
        <w:rPr>
          <w:rFonts w:eastAsia="Calibri"/>
        </w:rPr>
        <w:t xml:space="preserve"> (List 1)</w:t>
      </w:r>
    </w:p>
    <w:p w14:paraId="2EEA0B5B" w14:textId="77777777" w:rsidR="00C97BAD" w:rsidRPr="003D4BCF" w:rsidRDefault="00C97BAD" w:rsidP="00C97BAD"/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8550"/>
      </w:tblGrid>
      <w:tr w:rsidR="00C97BAD" w:rsidRPr="00EB5AFC" w14:paraId="19BA0AF7" w14:textId="77777777" w:rsidTr="008D357A">
        <w:bookmarkStart w:id="1" w:name="_GoBack" w:displacedByCustomXml="next"/>
        <w:bookmarkEnd w:id="1" w:displacedByCustomXml="next"/>
        <w:sdt>
          <w:sdtPr>
            <w:rPr>
              <w:b/>
              <w:sz w:val="22"/>
              <w:szCs w:val="22"/>
            </w:rPr>
            <w:id w:val="976190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366791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01C49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Browser Compatibility: IE11</w:t>
            </w:r>
          </w:p>
        </w:tc>
      </w:tr>
      <w:tr w:rsidR="00C97BAD" w:rsidRPr="00EB5AFC" w14:paraId="08151329" w14:textId="77777777" w:rsidTr="008D357A">
        <w:sdt>
          <w:sdtPr>
            <w:rPr>
              <w:b/>
              <w:sz w:val="22"/>
              <w:szCs w:val="22"/>
            </w:rPr>
            <w:id w:val="1187867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437588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0A70A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Browser Compatibility: Microsoft Edge</w:t>
            </w:r>
          </w:p>
        </w:tc>
      </w:tr>
      <w:tr w:rsidR="00C97BAD" w:rsidRPr="00EB5AFC" w14:paraId="4C3D41B5" w14:textId="77777777" w:rsidTr="008D357A">
        <w:sdt>
          <w:sdtPr>
            <w:rPr>
              <w:b/>
              <w:sz w:val="22"/>
              <w:szCs w:val="22"/>
            </w:rPr>
            <w:id w:val="96990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8CCE48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27772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Browser Compatibility: Firefox</w:t>
            </w:r>
          </w:p>
        </w:tc>
      </w:tr>
      <w:tr w:rsidR="00C97BAD" w:rsidRPr="00EB5AFC" w14:paraId="0442E657" w14:textId="77777777" w:rsidTr="008D357A">
        <w:sdt>
          <w:sdtPr>
            <w:rPr>
              <w:b/>
              <w:sz w:val="22"/>
              <w:szCs w:val="22"/>
            </w:rPr>
            <w:id w:val="692814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0E88CE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32EAF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Browser Compatibility: Chrome</w:t>
            </w:r>
          </w:p>
        </w:tc>
      </w:tr>
      <w:tr w:rsidR="00C97BAD" w:rsidRPr="00EB5AFC" w14:paraId="7A8B52D3" w14:textId="77777777" w:rsidTr="008D357A">
        <w:sdt>
          <w:sdtPr>
            <w:rPr>
              <w:b/>
              <w:sz w:val="22"/>
              <w:szCs w:val="22"/>
            </w:rPr>
            <w:id w:val="-79860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8B4756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C7CC5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Browser Compatibility: Safari</w:t>
            </w:r>
          </w:p>
        </w:tc>
      </w:tr>
      <w:tr w:rsidR="00C97BAD" w:rsidRPr="00EB5AFC" w14:paraId="53C0D220" w14:textId="77777777" w:rsidTr="008D357A">
        <w:sdt>
          <w:sdtPr>
            <w:rPr>
              <w:b/>
              <w:sz w:val="22"/>
              <w:szCs w:val="22"/>
            </w:rPr>
            <w:id w:val="645856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F570DF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7FD64" w14:textId="0A56BAAE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ClickTag - Banner Exit Click / ClickTag Check</w:t>
            </w:r>
          </w:p>
        </w:tc>
      </w:tr>
      <w:tr w:rsidR="00C97BAD" w:rsidRPr="00EB5AFC" w14:paraId="6526D2BD" w14:textId="77777777" w:rsidTr="008D357A">
        <w:sdt>
          <w:sdtPr>
            <w:rPr>
              <w:b/>
              <w:sz w:val="22"/>
              <w:szCs w:val="22"/>
            </w:rPr>
            <w:id w:val="-143743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49E593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0AF9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Other Links - Verify links</w:t>
            </w:r>
          </w:p>
        </w:tc>
      </w:tr>
      <w:tr w:rsidR="00C97BAD" w:rsidRPr="00EB5AFC" w14:paraId="2DD18A86" w14:textId="77777777" w:rsidTr="008D357A">
        <w:sdt>
          <w:sdtPr>
            <w:rPr>
              <w:b/>
              <w:sz w:val="22"/>
              <w:szCs w:val="22"/>
            </w:rPr>
            <w:id w:val="-332228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6F8629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AA324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Format - Verify Formatting / Images</w:t>
            </w:r>
          </w:p>
        </w:tc>
      </w:tr>
      <w:tr w:rsidR="00C97BAD" w:rsidRPr="00EB5AFC" w14:paraId="1F0F48F4" w14:textId="77777777" w:rsidTr="008D357A">
        <w:sdt>
          <w:sdtPr>
            <w:rPr>
              <w:b/>
              <w:sz w:val="22"/>
              <w:szCs w:val="22"/>
            </w:rPr>
            <w:id w:val="771902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BC067A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16151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Animation - Verify animation is smooth and speed is appropriate</w:t>
            </w:r>
          </w:p>
        </w:tc>
      </w:tr>
      <w:tr w:rsidR="00C97BAD" w:rsidRPr="00EB5AFC" w14:paraId="01BE5091" w14:textId="77777777" w:rsidTr="008D357A">
        <w:sdt>
          <w:sdtPr>
            <w:rPr>
              <w:b/>
              <w:sz w:val="22"/>
              <w:szCs w:val="22"/>
            </w:rPr>
            <w:id w:val="-688753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6E7B1B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572B5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Animation - Verify the non-user-initiated animations do not exceed 15 seconds (Initial load)</w:t>
            </w:r>
          </w:p>
        </w:tc>
      </w:tr>
      <w:tr w:rsidR="00C97BAD" w:rsidRPr="00EB5AFC" w14:paraId="0D447113" w14:textId="77777777" w:rsidTr="008D357A">
        <w:sdt>
          <w:sdtPr>
            <w:rPr>
              <w:b/>
              <w:sz w:val="22"/>
              <w:szCs w:val="22"/>
            </w:rPr>
            <w:id w:val="-1353878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2570BC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2E6FE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File Size - Verify the size of the initial or primary file doesn't exceed spec (150kb guideline)</w:t>
            </w:r>
          </w:p>
        </w:tc>
      </w:tr>
      <w:tr w:rsidR="00C97BAD" w:rsidRPr="00EB5AFC" w14:paraId="3C3BC91B" w14:textId="77777777" w:rsidTr="008D357A">
        <w:sdt>
          <w:sdtPr>
            <w:rPr>
              <w:b/>
              <w:sz w:val="22"/>
              <w:szCs w:val="22"/>
            </w:rPr>
            <w:id w:val="-200712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B28E5E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C62EB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sz w:val="22"/>
                <w:szCs w:val="22"/>
              </w:rPr>
              <w:t>Verify CPU Usage is below 50% viewing the creative - Task Manager or Activity Monitor</w:t>
            </w:r>
          </w:p>
        </w:tc>
      </w:tr>
    </w:tbl>
    <w:p w14:paraId="5C9EF4B0" w14:textId="77777777" w:rsidR="00C97BAD" w:rsidRPr="00EB5AFC" w:rsidRDefault="00C97BAD" w:rsidP="00C97BAD">
      <w:pPr>
        <w:rPr>
          <w:rFonts w:eastAsia="Calibri"/>
          <w:b/>
          <w:sz w:val="22"/>
          <w:szCs w:val="22"/>
        </w:rPr>
      </w:pPr>
    </w:p>
    <w:p w14:paraId="591DE2A5" w14:textId="77777777" w:rsidR="00C97BAD" w:rsidRPr="00EB5AFC" w:rsidRDefault="00C97BAD" w:rsidP="00C97BAD">
      <w:pPr>
        <w:rPr>
          <w:rFonts w:eastAsia="Calibri"/>
          <w:sz w:val="22"/>
          <w:szCs w:val="22"/>
        </w:rPr>
      </w:pPr>
      <w:r w:rsidRPr="00EB5AFC">
        <w:rPr>
          <w:rFonts w:eastAsia="Calibri"/>
          <w:b/>
          <w:sz w:val="22"/>
          <w:szCs w:val="22"/>
        </w:rPr>
        <w:t>HTML Banners Checklist</w:t>
      </w:r>
      <w:r w:rsidRPr="00EB5AFC">
        <w:rPr>
          <w:rFonts w:eastAsia="Calibri"/>
          <w:sz w:val="22"/>
          <w:szCs w:val="22"/>
        </w:rPr>
        <w:t xml:space="preserve"> (List 2)</w:t>
      </w:r>
    </w:p>
    <w:p w14:paraId="1D6B0D4D" w14:textId="77777777" w:rsidR="00C97BAD" w:rsidRPr="00EB5AFC" w:rsidRDefault="00C97BAD" w:rsidP="00C97BAD">
      <w:pPr>
        <w:rPr>
          <w:sz w:val="22"/>
          <w:szCs w:val="22"/>
        </w:rPr>
      </w:pP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8550"/>
      </w:tblGrid>
      <w:tr w:rsidR="00C97BAD" w:rsidRPr="00EB5AFC" w14:paraId="5E6B65AA" w14:textId="77777777" w:rsidTr="008D357A">
        <w:sdt>
          <w:sdtPr>
            <w:rPr>
              <w:b/>
              <w:sz w:val="22"/>
              <w:szCs w:val="22"/>
            </w:rPr>
            <w:id w:val="-1390570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8CC48E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D7C04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Border - Verify the creative has a border</w:t>
            </w:r>
          </w:p>
        </w:tc>
      </w:tr>
      <w:tr w:rsidR="00C97BAD" w:rsidRPr="00EB5AFC" w14:paraId="30972AB8" w14:textId="77777777" w:rsidTr="008D357A">
        <w:sdt>
          <w:sdtPr>
            <w:rPr>
              <w:b/>
              <w:sz w:val="22"/>
              <w:szCs w:val="22"/>
            </w:rPr>
            <w:id w:val="2097825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281E25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96727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Expanded - Verify that closing an expanded panel should register a 'close' event</w:t>
            </w:r>
          </w:p>
        </w:tc>
      </w:tr>
      <w:tr w:rsidR="00C97BAD" w:rsidRPr="00EB5AFC" w14:paraId="33FDB1BF" w14:textId="77777777" w:rsidTr="008D357A">
        <w:sdt>
          <w:sdtPr>
            <w:rPr>
              <w:b/>
              <w:sz w:val="22"/>
              <w:szCs w:val="22"/>
            </w:rPr>
            <w:id w:val="1351766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4EAFBC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87F70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Expanded - Verify all the Expanding units have close buttons</w:t>
            </w:r>
          </w:p>
        </w:tc>
      </w:tr>
      <w:tr w:rsidR="00C97BAD" w:rsidRPr="00EB5AFC" w14:paraId="5805D9B5" w14:textId="77777777" w:rsidTr="008D357A">
        <w:sdt>
          <w:sdtPr>
            <w:rPr>
              <w:b/>
              <w:sz w:val="22"/>
              <w:szCs w:val="22"/>
            </w:rPr>
            <w:id w:val="-753047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98BFDC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51BBC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Expanded - Verify the creative collapses after you click through on the expanded section</w:t>
            </w:r>
          </w:p>
        </w:tc>
      </w:tr>
      <w:tr w:rsidR="00C97BAD" w:rsidRPr="00EB5AFC" w14:paraId="35D5D9A7" w14:textId="77777777" w:rsidTr="008D357A">
        <w:sdt>
          <w:sdtPr>
            <w:rPr>
              <w:b/>
              <w:sz w:val="22"/>
              <w:szCs w:val="22"/>
            </w:rPr>
            <w:id w:val="-445776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7DC97F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7F7AF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Audio - Verify a creative with audio has a mute control</w:t>
            </w:r>
          </w:p>
        </w:tc>
      </w:tr>
      <w:tr w:rsidR="00C97BAD" w:rsidRPr="00EB5AFC" w14:paraId="74B21215" w14:textId="77777777" w:rsidTr="008D357A">
        <w:sdt>
          <w:sdtPr>
            <w:rPr>
              <w:b/>
              <w:sz w:val="22"/>
              <w:szCs w:val="22"/>
            </w:rPr>
            <w:id w:val="-1765981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80BB6C7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FEBB4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Audio - Verify a user-initiated click action turns on the audio in a creative</w:t>
            </w:r>
          </w:p>
        </w:tc>
      </w:tr>
      <w:tr w:rsidR="00C97BAD" w:rsidRPr="00EB5AFC" w14:paraId="78A7C7B5" w14:textId="77777777" w:rsidTr="008D357A">
        <w:sdt>
          <w:sdtPr>
            <w:rPr>
              <w:b/>
              <w:sz w:val="22"/>
              <w:szCs w:val="22"/>
            </w:rPr>
            <w:id w:val="-1166933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E6CAA95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9192D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Expanded - Verify the creative that starts expanded collapses automatically after 15 seconds without interaction</w:t>
            </w:r>
          </w:p>
        </w:tc>
      </w:tr>
      <w:tr w:rsidR="00C97BAD" w:rsidRPr="00EB5AFC" w14:paraId="3ED80551" w14:textId="77777777" w:rsidTr="008D357A">
        <w:sdt>
          <w:sdtPr>
            <w:rPr>
              <w:b/>
              <w:sz w:val="22"/>
              <w:szCs w:val="22"/>
            </w:rPr>
            <w:id w:val="161738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A56E54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664DC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Exit - Verify if an exit or counter is triggered</w:t>
            </w:r>
          </w:p>
        </w:tc>
      </w:tr>
      <w:tr w:rsidR="00C97BAD" w:rsidRPr="00EB5AFC" w14:paraId="1F4374D4" w14:textId="77777777" w:rsidTr="008D357A">
        <w:sdt>
          <w:sdtPr>
            <w:rPr>
              <w:b/>
              <w:sz w:val="22"/>
              <w:szCs w:val="22"/>
            </w:rPr>
            <w:id w:val="973569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50D384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F1AC9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Exit - Verify that all exits are user-initiated</w:t>
            </w:r>
          </w:p>
        </w:tc>
      </w:tr>
      <w:tr w:rsidR="00C97BAD" w:rsidRPr="00EB5AFC" w14:paraId="6CC347DF" w14:textId="77777777" w:rsidTr="008D357A">
        <w:sdt>
          <w:sdtPr>
            <w:rPr>
              <w:b/>
              <w:sz w:val="22"/>
              <w:szCs w:val="22"/>
            </w:rPr>
            <w:id w:val="-117665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E5A8C7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8CA3C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Expanded - Verify if the creative is set to roll over to expand, it collapses when you roll off</w:t>
            </w:r>
          </w:p>
        </w:tc>
      </w:tr>
      <w:tr w:rsidR="00C97BAD" w:rsidRPr="00EB5AFC" w14:paraId="014A8413" w14:textId="77777777" w:rsidTr="008D357A">
        <w:sdt>
          <w:sdtPr>
            <w:rPr>
              <w:b/>
              <w:sz w:val="22"/>
              <w:szCs w:val="22"/>
            </w:rPr>
            <w:id w:val="675078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A91B64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C9C06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Border - Verify the creative has a border</w:t>
            </w:r>
          </w:p>
        </w:tc>
      </w:tr>
      <w:tr w:rsidR="00C97BAD" w:rsidRPr="00EB5AFC" w14:paraId="67D4DC49" w14:textId="77777777" w:rsidTr="008D357A">
        <w:sdt>
          <w:sdtPr>
            <w:rPr>
              <w:b/>
              <w:sz w:val="22"/>
              <w:szCs w:val="22"/>
            </w:rPr>
            <w:id w:val="-2021915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B983FA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8D4B4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Expanded - Verify that closing an expanded panel should register a 'close' event</w:t>
            </w:r>
          </w:p>
        </w:tc>
      </w:tr>
    </w:tbl>
    <w:p w14:paraId="6C13CB69" w14:textId="77777777" w:rsidR="00C97BAD" w:rsidRPr="00EB5AFC" w:rsidRDefault="00C97BAD" w:rsidP="00C97BAD">
      <w:pPr>
        <w:rPr>
          <w:rFonts w:eastAsia="Calibri"/>
          <w:b/>
          <w:sz w:val="22"/>
          <w:szCs w:val="22"/>
        </w:rPr>
      </w:pPr>
    </w:p>
    <w:p w14:paraId="191E0463" w14:textId="77777777" w:rsidR="00C97BAD" w:rsidRPr="00EB5AFC" w:rsidRDefault="00C97BAD" w:rsidP="00C97BAD">
      <w:pPr>
        <w:rPr>
          <w:rFonts w:eastAsia="Calibri"/>
          <w:sz w:val="22"/>
          <w:szCs w:val="22"/>
        </w:rPr>
      </w:pPr>
      <w:r w:rsidRPr="00EB5AFC">
        <w:rPr>
          <w:rFonts w:eastAsia="Calibri"/>
          <w:b/>
          <w:sz w:val="22"/>
          <w:szCs w:val="22"/>
        </w:rPr>
        <w:t>HTML Banners Checklist</w:t>
      </w:r>
      <w:r w:rsidRPr="00EB5AFC">
        <w:rPr>
          <w:rFonts w:eastAsia="Calibri"/>
          <w:sz w:val="22"/>
          <w:szCs w:val="22"/>
        </w:rPr>
        <w:t xml:space="preserve"> (List 3)</w:t>
      </w:r>
    </w:p>
    <w:p w14:paraId="0AF96A2E" w14:textId="77777777" w:rsidR="00C97BAD" w:rsidRPr="00EB5AFC" w:rsidRDefault="00C97BAD" w:rsidP="00C97BAD">
      <w:pPr>
        <w:rPr>
          <w:sz w:val="22"/>
          <w:szCs w:val="22"/>
        </w:rPr>
      </w:pP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8550"/>
      </w:tblGrid>
      <w:tr w:rsidR="00C97BAD" w:rsidRPr="00EB5AFC" w14:paraId="636F9940" w14:textId="77777777" w:rsidTr="008D357A">
        <w:sdt>
          <w:sdtPr>
            <w:rPr>
              <w:b/>
              <w:sz w:val="22"/>
              <w:szCs w:val="22"/>
            </w:rPr>
            <w:id w:val="-244029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9B1917" w14:textId="1ADAC86E" w:rsidR="00C97BAD" w:rsidRPr="00EB5AFC" w:rsidRDefault="001352EE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5A00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Exit - Verify all exits that use the DoubleClick Studio Exit function</w:t>
            </w:r>
          </w:p>
        </w:tc>
      </w:tr>
      <w:tr w:rsidR="00C97BAD" w:rsidRPr="00EB5AFC" w14:paraId="112C0319" w14:textId="77777777" w:rsidTr="008D357A">
        <w:sdt>
          <w:sdtPr>
            <w:rPr>
              <w:b/>
              <w:sz w:val="22"/>
              <w:szCs w:val="22"/>
            </w:rPr>
            <w:id w:val="-654843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5711A1" w14:textId="44C49483" w:rsidR="00C97BAD" w:rsidRPr="00EB5AFC" w:rsidRDefault="001352EE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C1E1C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Exit - Verify that on all exits only one new browser window or tab opens</w:t>
            </w:r>
          </w:p>
        </w:tc>
      </w:tr>
      <w:tr w:rsidR="00C97BAD" w:rsidRPr="00EB5AFC" w14:paraId="0D8BBBE5" w14:textId="77777777" w:rsidTr="008D357A">
        <w:sdt>
          <w:sdtPr>
            <w:rPr>
              <w:b/>
              <w:sz w:val="22"/>
              <w:szCs w:val="22"/>
            </w:rPr>
            <w:id w:val="-1290047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7F9146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F5174E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Exit - Verify the events panel is counting exits correctly</w:t>
            </w:r>
          </w:p>
        </w:tc>
      </w:tr>
      <w:tr w:rsidR="00C97BAD" w:rsidRPr="00EB5AFC" w14:paraId="4BCA3DC1" w14:textId="77777777" w:rsidTr="008D357A">
        <w:sdt>
          <w:sdtPr>
            <w:rPr>
              <w:b/>
              <w:sz w:val="22"/>
              <w:szCs w:val="22"/>
            </w:rPr>
            <w:id w:val="243528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B3E847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2CC73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File Size - Verify the subsequent uninitiated load doesn’t exceed 4 MB</w:t>
            </w:r>
          </w:p>
        </w:tc>
      </w:tr>
      <w:tr w:rsidR="00C97BAD" w:rsidRPr="00EB5AFC" w14:paraId="2B686489" w14:textId="77777777" w:rsidTr="008D357A">
        <w:sdt>
          <w:sdtPr>
            <w:rPr>
              <w:b/>
              <w:sz w:val="22"/>
              <w:szCs w:val="22"/>
            </w:rPr>
            <w:id w:val="-1339152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AFF71F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82A38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File Size - Verify the video file size meets specifications</w:t>
            </w:r>
          </w:p>
        </w:tc>
      </w:tr>
      <w:tr w:rsidR="00C97BAD" w:rsidRPr="00EB5AFC" w14:paraId="6ED315E1" w14:textId="77777777" w:rsidTr="008D357A">
        <w:sdt>
          <w:sdtPr>
            <w:rPr>
              <w:b/>
              <w:sz w:val="22"/>
              <w:szCs w:val="22"/>
            </w:rPr>
            <w:id w:val="-96141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E5AC78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64EA0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Video - Verify the final frame of a video creative is not blank</w:t>
            </w:r>
          </w:p>
        </w:tc>
      </w:tr>
      <w:tr w:rsidR="00C97BAD" w:rsidRPr="00EB5AFC" w14:paraId="2FC70F16" w14:textId="77777777" w:rsidTr="008D357A">
        <w:sdt>
          <w:sdtPr>
            <w:rPr>
              <w:b/>
              <w:sz w:val="22"/>
              <w:szCs w:val="22"/>
            </w:rPr>
            <w:id w:val="173849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FB5D10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E001B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Exit - Verify that pop-up blockers are not being triggered on exit for all browsers</w:t>
            </w:r>
          </w:p>
        </w:tc>
      </w:tr>
      <w:tr w:rsidR="00C97BAD" w:rsidRPr="00EB5AFC" w14:paraId="5824A7F9" w14:textId="77777777" w:rsidTr="008D357A">
        <w:sdt>
          <w:sdtPr>
            <w:rPr>
              <w:b/>
              <w:sz w:val="22"/>
              <w:szCs w:val="22"/>
            </w:rPr>
            <w:id w:val="2064986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29A7B77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F27BE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Video - Verify a replay button appears after a video's finished playing, if it fits the creative concept</w:t>
            </w:r>
          </w:p>
        </w:tc>
      </w:tr>
      <w:tr w:rsidR="00C97BAD" w:rsidRPr="00EB5AFC" w14:paraId="2658674F" w14:textId="77777777" w:rsidTr="008D357A">
        <w:sdt>
          <w:sdtPr>
            <w:rPr>
              <w:b/>
              <w:sz w:val="22"/>
              <w:szCs w:val="22"/>
            </w:rPr>
            <w:id w:val="2039620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4CE748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1773E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Video - Verify the creative that contains click-to-play video includes controls to play, pause, mute, and restart the video</w:t>
            </w:r>
          </w:p>
        </w:tc>
      </w:tr>
      <w:tr w:rsidR="00C97BAD" w:rsidRPr="00EB5AFC" w14:paraId="73A7F5E8" w14:textId="77777777" w:rsidTr="008D357A">
        <w:sdt>
          <w:sdtPr>
            <w:rPr>
              <w:b/>
              <w:sz w:val="22"/>
              <w:szCs w:val="22"/>
            </w:rPr>
            <w:id w:val="1818531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7FF6C0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9EE4E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Video - Verify the Events tab includes DoubleClick video tracking metrics if the creative is using video</w:t>
            </w:r>
          </w:p>
        </w:tc>
      </w:tr>
      <w:tr w:rsidR="00C97BAD" w:rsidRPr="00EB5AFC" w14:paraId="55DB5892" w14:textId="77777777" w:rsidTr="008D357A">
        <w:sdt>
          <w:sdtPr>
            <w:rPr>
              <w:b/>
              <w:sz w:val="22"/>
              <w:szCs w:val="22"/>
            </w:rPr>
            <w:id w:val="1526679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91C1BE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23E43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Video - Verify the non-user-initiated video doesn't exceed 30 seconds</w:t>
            </w:r>
          </w:p>
        </w:tc>
      </w:tr>
      <w:tr w:rsidR="00C97BAD" w:rsidRPr="00EB5AFC" w14:paraId="13469EDA" w14:textId="77777777" w:rsidTr="008D357A">
        <w:sdt>
          <w:sdtPr>
            <w:rPr>
              <w:b/>
              <w:sz w:val="22"/>
              <w:szCs w:val="22"/>
            </w:rPr>
            <w:id w:val="340508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E1B6C6" w14:textId="77777777" w:rsidR="00C97BAD" w:rsidRPr="00EB5AFC" w:rsidRDefault="00C97BAD" w:rsidP="00E242B1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EB5AFC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DACB0" w14:textId="77777777" w:rsidR="00C97BAD" w:rsidRPr="00EB5AFC" w:rsidRDefault="00C97BAD" w:rsidP="00E242B1">
            <w:pPr>
              <w:rPr>
                <w:color w:val="000000"/>
                <w:sz w:val="22"/>
                <w:szCs w:val="22"/>
              </w:rPr>
            </w:pPr>
            <w:r w:rsidRPr="00EB5AFC">
              <w:rPr>
                <w:color w:val="000000"/>
                <w:sz w:val="22"/>
                <w:szCs w:val="22"/>
              </w:rPr>
              <w:t>Video - Verify the video pauses when you click through while a video is playing in the creative</w:t>
            </w:r>
          </w:p>
        </w:tc>
      </w:tr>
    </w:tbl>
    <w:p w14:paraId="53BCB7E2" w14:textId="77777777" w:rsidR="00C97BAD" w:rsidRDefault="00C97BAD" w:rsidP="00C97BAD">
      <w:pPr>
        <w:rPr>
          <w:rFonts w:eastAsia="Times New Roman" w:cs="Times New Roman"/>
          <w:color w:val="auto"/>
          <w:lang w:eastAsia="en-US"/>
        </w:rPr>
      </w:pPr>
    </w:p>
    <w:p w14:paraId="4178E871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567A12B0" w14:textId="4ED534EB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t>Testing Details</w:t>
      </w:r>
    </w:p>
    <w:p w14:paraId="3EDA1144" w14:textId="77777777" w:rsidR="00EB5AFC" w:rsidRPr="00C97BAD" w:rsidRDefault="00EB5AFC" w:rsidP="00C97BAD">
      <w:pPr>
        <w:rPr>
          <w:rFonts w:eastAsia="Times New Roman" w:cs="Times New Roman"/>
          <w:color w:val="auto"/>
          <w:lang w:eastAsia="en-US"/>
        </w:rPr>
      </w:pP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6570"/>
      </w:tblGrid>
      <w:tr w:rsidR="00C97BAD" w:rsidRPr="00C97BAD" w14:paraId="09B95F81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314C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QA Resource Certifying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C12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69D35A2D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9DD9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Date(s) of Testing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5A56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083A6671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4E61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Product / Build Version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DDDF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1A058635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B9E5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 of Certification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4C8D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</w:tbl>
    <w:p w14:paraId="7DCBE709" w14:textId="77777777" w:rsidR="00C97BAD" w:rsidRDefault="00C97BAD" w:rsidP="00C97BAD">
      <w:pPr>
        <w:rPr>
          <w:rFonts w:eastAsia="Times New Roman" w:cs="Times New Roman"/>
          <w:color w:val="auto"/>
          <w:lang w:eastAsia="en-US"/>
        </w:rPr>
      </w:pPr>
    </w:p>
    <w:p w14:paraId="4BDDF238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1CA22244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13094EF7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67271F69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62ECFC7F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389F8FEB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5C6106E8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1152D8A3" w14:textId="6359EBA0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lastRenderedPageBreak/>
        <w:t>Release Checklist</w:t>
      </w:r>
    </w:p>
    <w:p w14:paraId="324D9D56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6699C7F4" w14:textId="77777777" w:rsidR="00EB5AFC" w:rsidRPr="00C97BAD" w:rsidRDefault="00EB5AFC" w:rsidP="00C97BAD">
      <w:pPr>
        <w:rPr>
          <w:rFonts w:eastAsia="Times New Roman" w:cs="Times New Roman"/>
          <w:color w:val="auto"/>
          <w:lang w:eastAsia="en-US"/>
        </w:rPr>
      </w:pP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3893"/>
        <w:gridCol w:w="1800"/>
        <w:gridCol w:w="2610"/>
      </w:tblGrid>
      <w:tr w:rsidR="00C97BAD" w:rsidRPr="00C97BAD" w14:paraId="5888D639" w14:textId="77777777" w:rsidTr="008D357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314B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Complete?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C8D0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A0BE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 Completed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4FF2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Completed by</w:t>
            </w:r>
          </w:p>
        </w:tc>
      </w:tr>
      <w:tr w:rsidR="00C97BAD" w:rsidRPr="00C97BAD" w14:paraId="56AA07D9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1012332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8F2459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236D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Test Planning Complete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F62B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CD33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22247E86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-1661158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FC065E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2BA1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Test Case Execution Complete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D0B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299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36C5248A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-1901969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169246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7F18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Any / All Defects Resolved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7258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5D67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778A1946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1201440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17A018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8A04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Exit/Acceptance Criteria met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85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A9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</w:tbl>
    <w:p w14:paraId="74E14651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01538C50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498D630C" w14:textId="1C0AF04C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t>Certification</w:t>
      </w:r>
    </w:p>
    <w:p w14:paraId="7D3A8857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36E2D679" w14:textId="77777777" w:rsidR="00C97BAD" w:rsidRPr="00C97BAD" w:rsidRDefault="00C97BAD" w:rsidP="00C97BAD">
      <w:pPr>
        <w:rPr>
          <w:rFonts w:eastAsia="Times New Roman" w:cs="Times New Roman"/>
          <w:b/>
          <w:color w:val="auto"/>
          <w:lang w:eastAsia="en-US"/>
        </w:rPr>
      </w:pPr>
      <w:r w:rsidRPr="00C97BAD">
        <w:rPr>
          <w:rFonts w:eastAsia="Times New Roman" w:cs="Times New Roman"/>
          <w:b/>
          <w:color w:val="auto"/>
          <w:lang w:eastAsia="en-US"/>
        </w:rPr>
        <w:t xml:space="preserve">The build has </w:t>
      </w:r>
      <w:r w:rsidRPr="00C97BAD">
        <w:rPr>
          <w:rFonts w:eastAsia="Times New Roman" w:cs="Times New Roman"/>
          <w:b/>
          <w:color w:val="00B050"/>
          <w:lang w:eastAsia="en-US"/>
        </w:rPr>
        <w:t>PASSED Testing</w:t>
      </w:r>
      <w:r w:rsidRPr="00C97BAD">
        <w:rPr>
          <w:rFonts w:eastAsia="Times New Roman" w:cs="Times New Roman"/>
          <w:b/>
          <w:color w:val="auto"/>
          <w:lang w:eastAsia="en-US"/>
        </w:rPr>
        <w:t xml:space="preserve"> and the Exit / Acceptance Criteria</w:t>
      </w:r>
    </w:p>
    <w:p w14:paraId="374ABCCB" w14:textId="77777777" w:rsidR="00C97BAD" w:rsidRPr="00C97BAD" w:rsidRDefault="00C97BAD" w:rsidP="00C97BAD">
      <w:pPr>
        <w:spacing w:before="240" w:after="60"/>
        <w:outlineLvl w:val="2"/>
        <w:rPr>
          <w:rFonts w:eastAsia="Times New Roman" w:cs="Times New Roman"/>
          <w:color w:val="auto"/>
          <w:lang w:eastAsia="en-US"/>
        </w:rPr>
      </w:pPr>
      <w:r w:rsidRPr="00C97BAD">
        <w:rPr>
          <w:rFonts w:eastAsia="Times New Roman" w:cs="Times New Roman"/>
          <w:color w:val="auto"/>
          <w:lang w:eastAsia="en-US"/>
        </w:rPr>
        <w:t>The person signing below certifies that all the Release Checklist items have been completed and Testing is Complete.</w:t>
      </w:r>
    </w:p>
    <w:p w14:paraId="4939939C" w14:textId="77777777" w:rsidR="00C97BAD" w:rsidRPr="00C97BAD" w:rsidRDefault="00C97BAD" w:rsidP="00C97BAD">
      <w:pPr>
        <w:spacing w:before="240" w:after="60"/>
        <w:outlineLvl w:val="2"/>
        <w:rPr>
          <w:rFonts w:eastAsia="Times New Roman" w:cs="Times New Roman"/>
          <w:b/>
          <w:i/>
          <w:color w:val="auto"/>
          <w:lang w:eastAsia="en-US"/>
        </w:rPr>
      </w:pPr>
      <w:r w:rsidRPr="00C97BAD">
        <w:rPr>
          <w:rFonts w:eastAsia="Times New Roman" w:cs="Times New Roman"/>
          <w:color w:val="auto"/>
          <w:lang w:eastAsia="en-US"/>
        </w:rPr>
        <w:t>Digital Signature:</w:t>
      </w:r>
    </w:p>
    <w:p w14:paraId="1C385A2B" w14:textId="77777777" w:rsidR="00C97BAD" w:rsidRDefault="00C97BAD" w:rsidP="00C97BAD"/>
    <w:p w14:paraId="7C958513" w14:textId="77777777" w:rsidR="00EB5AFC" w:rsidRPr="00C97BAD" w:rsidRDefault="00EB5AFC" w:rsidP="00C97BAD"/>
    <w:sectPr w:rsidR="00EB5AFC" w:rsidRPr="00C97BAD" w:rsidSect="0096384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584" w:left="720" w:header="720" w:footer="720" w:gutter="0"/>
      <w:pgNumType w:start="1" w:chapSep="colon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B2E55" w14:textId="77777777" w:rsidR="002A580B" w:rsidRDefault="002A580B" w:rsidP="00DA6DC8">
      <w:r>
        <w:separator/>
      </w:r>
    </w:p>
  </w:endnote>
  <w:endnote w:type="continuationSeparator" w:id="0">
    <w:p w14:paraId="0E151739" w14:textId="77777777" w:rsidR="002A580B" w:rsidRDefault="002A580B" w:rsidP="00DA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de Pro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A8D74" w14:textId="77777777" w:rsidR="00565F9E" w:rsidRDefault="00565F9E" w:rsidP="00C953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52E708" w14:textId="52229FE8" w:rsidR="00565F9E" w:rsidRDefault="002A580B" w:rsidP="00DA6DC8">
    <w:pPr>
      <w:pStyle w:val="Footer"/>
      <w:ind w:right="360" w:firstLine="360"/>
    </w:pPr>
    <w:sdt>
      <w:sdtPr>
        <w:id w:val="969400743"/>
        <w:temporary/>
        <w:showingPlcHdr/>
      </w:sdtPr>
      <w:sdtEndPr/>
      <w:sdtContent>
        <w:r w:rsidR="00565F9E">
          <w:t>[Type text]</w:t>
        </w:r>
      </w:sdtContent>
    </w:sdt>
    <w:r w:rsidR="00565F9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565F9E">
          <w:t>[Type text]</w:t>
        </w:r>
      </w:sdtContent>
    </w:sdt>
    <w:r w:rsidR="00565F9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565F9E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BF5" w14:textId="77777777" w:rsidR="00565F9E" w:rsidRDefault="00565F9E" w:rsidP="00C9539A">
    <w:pPr>
      <w:pStyle w:val="Footer"/>
      <w:framePr w:wrap="around" w:vAnchor="text" w:hAnchor="page" w:x="11242" w:y="46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3D44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BAE061" w14:textId="2449D44A" w:rsidR="00565F9E" w:rsidRDefault="00565F9E" w:rsidP="00F91B3E">
    <w:pPr>
      <w:pStyle w:val="Footer"/>
      <w:ind w:right="360" w:firstLine="360"/>
    </w:pP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7E8DD1E6" wp14:editId="00B22B1A">
          <wp:simplePos x="0" y="0"/>
          <wp:positionH relativeFrom="margin">
            <wp:align>center</wp:align>
          </wp:positionH>
          <wp:positionV relativeFrom="margin">
            <wp:posOffset>8232140</wp:posOffset>
          </wp:positionV>
          <wp:extent cx="6858000" cy="733425"/>
          <wp:effectExtent l="0" t="0" r="0" b="3175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dev-logo-ft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F48A4" w14:textId="669FB557" w:rsidR="00565F9E" w:rsidRDefault="00565F9E" w:rsidP="00F91B3E">
    <w:pPr>
      <w:pStyle w:val="Footer"/>
      <w:ind w:right="360"/>
    </w:pPr>
    <w:r w:rsidRPr="00042445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17FCC3B1" wp14:editId="795C902D">
          <wp:simplePos x="0" y="0"/>
          <wp:positionH relativeFrom="margin">
            <wp:align>right</wp:align>
          </wp:positionH>
          <wp:positionV relativeFrom="margin">
            <wp:posOffset>8460740</wp:posOffset>
          </wp:positionV>
          <wp:extent cx="2298700" cy="279400"/>
          <wp:effectExtent l="0" t="0" r="1270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00" cy="27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ED6EB" w14:textId="77777777" w:rsidR="002A580B" w:rsidRDefault="002A580B" w:rsidP="00DA6DC8">
      <w:r>
        <w:separator/>
      </w:r>
    </w:p>
  </w:footnote>
  <w:footnote w:type="continuationSeparator" w:id="0">
    <w:p w14:paraId="778A2396" w14:textId="77777777" w:rsidR="002A580B" w:rsidRDefault="002A580B" w:rsidP="00DA6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28DBD" w14:textId="26717C0E" w:rsidR="00565F9E" w:rsidRDefault="00565F9E">
    <w:pPr>
      <w:pStyle w:val="Header"/>
    </w:pPr>
    <w:r w:rsidRPr="00042445"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0F3B7D74" wp14:editId="0E3B17A1">
          <wp:simplePos x="0" y="0"/>
          <wp:positionH relativeFrom="margin">
            <wp:align>right</wp:align>
          </wp:positionH>
          <wp:positionV relativeFrom="margin">
            <wp:posOffset>-454660</wp:posOffset>
          </wp:positionV>
          <wp:extent cx="1878965" cy="228382"/>
          <wp:effectExtent l="0" t="0" r="635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8965" cy="228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57A">
      <w:t>FCB Chicago – QA Certification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5CE03" w14:textId="50CD1A16" w:rsidR="00565F9E" w:rsidRDefault="00565F9E">
    <w:pPr>
      <w:pStyle w:val="Header"/>
    </w:pPr>
    <w:r w:rsidRPr="00042445">
      <w:rPr>
        <w:noProof/>
        <w:lang w:eastAsia="en-US"/>
      </w:rPr>
      <w:drawing>
        <wp:anchor distT="0" distB="0" distL="114300" distR="114300" simplePos="0" relativeHeight="251661312" behindDoc="0" locked="1" layoutInCell="1" allowOverlap="1" wp14:anchorId="676EA564" wp14:editId="5E7C8E03">
          <wp:simplePos x="0" y="0"/>
          <wp:positionH relativeFrom="margin">
            <wp:align>center</wp:align>
          </wp:positionH>
          <wp:positionV relativeFrom="margin">
            <wp:posOffset>-340360</wp:posOffset>
          </wp:positionV>
          <wp:extent cx="6858000" cy="238125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-color-bar.pn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2381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0BE171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60D4AEB"/>
    <w:multiLevelType w:val="multilevel"/>
    <w:tmpl w:val="0409001D"/>
    <w:styleLink w:val="UnorderedList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191816"/>
      </w:rPr>
    </w:lvl>
    <w:lvl w:ilvl="1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191816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191816"/>
      </w:rPr>
    </w:lvl>
    <w:lvl w:ilvl="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191816"/>
      </w:rPr>
    </w:lvl>
    <w:lvl w:ilvl="4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191816"/>
      </w:rPr>
    </w:lvl>
    <w:lvl w:ilvl="5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191816"/>
      </w:rPr>
    </w:lvl>
    <w:lvl w:ilvl="6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  <w:color w:val="191816"/>
      </w:rPr>
    </w:lvl>
    <w:lvl w:ilvl="7">
      <w:start w:val="1"/>
      <w:numFmt w:val="bullet"/>
      <w:lvlText w:val=""/>
      <w:lvlJc w:val="left"/>
      <w:pPr>
        <w:ind w:left="2880" w:hanging="360"/>
      </w:pPr>
      <w:rPr>
        <w:rFonts w:ascii="Wingdings" w:hAnsi="Wingdings" w:hint="default"/>
        <w:color w:val="191816"/>
      </w:rPr>
    </w:lvl>
    <w:lvl w:ilvl="8">
      <w:start w:val="1"/>
      <w:numFmt w:val="bullet"/>
      <w:lvlText w:val=""/>
      <w:lvlJc w:val="left"/>
      <w:pPr>
        <w:ind w:left="3240" w:hanging="360"/>
      </w:pPr>
      <w:rPr>
        <w:rFonts w:ascii="Wingdings" w:hAnsi="Wingdings" w:hint="default"/>
        <w:color w:val="191816"/>
      </w:rPr>
    </w:lvl>
  </w:abstractNum>
  <w:abstractNum w:abstractNumId="2">
    <w:nsid w:val="07C7183B"/>
    <w:multiLevelType w:val="multilevel"/>
    <w:tmpl w:val="73C49BB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BB7281D"/>
    <w:multiLevelType w:val="hybridMultilevel"/>
    <w:tmpl w:val="D10AF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40283A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B290D"/>
    <w:multiLevelType w:val="hybridMultilevel"/>
    <w:tmpl w:val="05C24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931D3"/>
    <w:multiLevelType w:val="multilevel"/>
    <w:tmpl w:val="4844B7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94C2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5B34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B5809F5"/>
    <w:multiLevelType w:val="hybridMultilevel"/>
    <w:tmpl w:val="DD9AF49A"/>
    <w:lvl w:ilvl="0" w:tplc="5E6A75A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30863CB5"/>
    <w:multiLevelType w:val="multilevel"/>
    <w:tmpl w:val="83A6DE6A"/>
    <w:styleLink w:val="Style1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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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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3F72B6"/>
    <w:multiLevelType w:val="multilevel"/>
    <w:tmpl w:val="72EEA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99352E8"/>
    <w:multiLevelType w:val="hybridMultilevel"/>
    <w:tmpl w:val="D5C2025E"/>
    <w:lvl w:ilvl="0" w:tplc="3992211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402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4A5A3F"/>
    <w:multiLevelType w:val="hybridMultilevel"/>
    <w:tmpl w:val="EFD445B4"/>
    <w:lvl w:ilvl="0" w:tplc="6B5C1EDA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9122A"/>
    <w:multiLevelType w:val="multilevel"/>
    <w:tmpl w:val="6E3EB2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15F4B00"/>
    <w:multiLevelType w:val="hybridMultilevel"/>
    <w:tmpl w:val="18C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F2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5496297"/>
    <w:multiLevelType w:val="multilevel"/>
    <w:tmpl w:val="55A4C616"/>
    <w:lvl w:ilvl="0">
      <w:numFmt w:val="decimal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296" w:hanging="129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728" w:hanging="1728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01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6ED5F8E"/>
    <w:multiLevelType w:val="multilevel"/>
    <w:tmpl w:val="DE225E5E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8EE35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C832553"/>
    <w:multiLevelType w:val="multilevel"/>
    <w:tmpl w:val="31A015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56"/>
        <w:szCs w:val="56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C9E4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69343B9"/>
    <w:multiLevelType w:val="multilevel"/>
    <w:tmpl w:val="EFD445B4"/>
    <w:styleLink w:val="UnorderedList-FCBDev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>
    <w:nsid w:val="769E511C"/>
    <w:multiLevelType w:val="hybridMultilevel"/>
    <w:tmpl w:val="D6CE2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4D74D4"/>
    <w:multiLevelType w:val="multilevel"/>
    <w:tmpl w:val="0409001D"/>
    <w:styleLink w:val="OrderedListForma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2954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E415F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24"/>
  </w:num>
  <w:num w:numId="3">
    <w:abstractNumId w:val="1"/>
  </w:num>
  <w:num w:numId="4">
    <w:abstractNumId w:val="0"/>
  </w:num>
  <w:num w:numId="5">
    <w:abstractNumId w:val="9"/>
  </w:num>
  <w:num w:numId="6">
    <w:abstractNumId w:val="13"/>
  </w:num>
  <w:num w:numId="7">
    <w:abstractNumId w:val="22"/>
  </w:num>
  <w:num w:numId="8">
    <w:abstractNumId w:val="23"/>
  </w:num>
  <w:num w:numId="9">
    <w:abstractNumId w:val="4"/>
  </w:num>
  <w:num w:numId="10">
    <w:abstractNumId w:val="17"/>
  </w:num>
  <w:num w:numId="11">
    <w:abstractNumId w:val="6"/>
  </w:num>
  <w:num w:numId="12">
    <w:abstractNumId w:val="25"/>
  </w:num>
  <w:num w:numId="13">
    <w:abstractNumId w:val="21"/>
  </w:num>
  <w:num w:numId="14">
    <w:abstractNumId w:val="12"/>
  </w:num>
  <w:num w:numId="15">
    <w:abstractNumId w:val="16"/>
  </w:num>
  <w:num w:numId="16">
    <w:abstractNumId w:val="7"/>
  </w:num>
  <w:num w:numId="17">
    <w:abstractNumId w:val="10"/>
  </w:num>
  <w:num w:numId="18">
    <w:abstractNumId w:val="18"/>
  </w:num>
  <w:num w:numId="19">
    <w:abstractNumId w:val="20"/>
  </w:num>
  <w:num w:numId="20">
    <w:abstractNumId w:val="5"/>
  </w:num>
  <w:num w:numId="21">
    <w:abstractNumId w:val="2"/>
  </w:num>
  <w:num w:numId="22">
    <w:abstractNumId w:val="26"/>
  </w:num>
  <w:num w:numId="23">
    <w:abstractNumId w:val="19"/>
  </w:num>
  <w:num w:numId="24">
    <w:abstractNumId w:val="15"/>
  </w:num>
  <w:num w:numId="25">
    <w:abstractNumId w:val="3"/>
  </w:num>
  <w:num w:numId="26">
    <w:abstractNumId w:val="14"/>
  </w:num>
  <w:num w:numId="2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efaultTableStyle w:val="FCBDev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o:colormru v:ext="edit" colors="#c00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19"/>
    <w:rsid w:val="000103F0"/>
    <w:rsid w:val="00042445"/>
    <w:rsid w:val="00042D86"/>
    <w:rsid w:val="0004476B"/>
    <w:rsid w:val="00072B96"/>
    <w:rsid w:val="00096639"/>
    <w:rsid w:val="000A5513"/>
    <w:rsid w:val="000B357C"/>
    <w:rsid w:val="000D4886"/>
    <w:rsid w:val="00114A10"/>
    <w:rsid w:val="001352EE"/>
    <w:rsid w:val="00151340"/>
    <w:rsid w:val="00197808"/>
    <w:rsid w:val="001C68BF"/>
    <w:rsid w:val="001E17FB"/>
    <w:rsid w:val="00211A55"/>
    <w:rsid w:val="002156F6"/>
    <w:rsid w:val="00222C2B"/>
    <w:rsid w:val="0023216E"/>
    <w:rsid w:val="00237A49"/>
    <w:rsid w:val="00275582"/>
    <w:rsid w:val="00295D1B"/>
    <w:rsid w:val="002A580B"/>
    <w:rsid w:val="002D039D"/>
    <w:rsid w:val="002D09BF"/>
    <w:rsid w:val="002F49B3"/>
    <w:rsid w:val="002F4A85"/>
    <w:rsid w:val="0033105F"/>
    <w:rsid w:val="00333D72"/>
    <w:rsid w:val="003737B8"/>
    <w:rsid w:val="003B0F7B"/>
    <w:rsid w:val="003D4724"/>
    <w:rsid w:val="003F64C5"/>
    <w:rsid w:val="00422209"/>
    <w:rsid w:val="00422996"/>
    <w:rsid w:val="00433D44"/>
    <w:rsid w:val="00435128"/>
    <w:rsid w:val="004834EE"/>
    <w:rsid w:val="0049063F"/>
    <w:rsid w:val="004B745B"/>
    <w:rsid w:val="004D2BA9"/>
    <w:rsid w:val="004F5544"/>
    <w:rsid w:val="005111FF"/>
    <w:rsid w:val="00515F1B"/>
    <w:rsid w:val="00516985"/>
    <w:rsid w:val="0054025A"/>
    <w:rsid w:val="00565F9E"/>
    <w:rsid w:val="00570156"/>
    <w:rsid w:val="00573FBC"/>
    <w:rsid w:val="005775DC"/>
    <w:rsid w:val="00585EB9"/>
    <w:rsid w:val="0058616A"/>
    <w:rsid w:val="005A7B2B"/>
    <w:rsid w:val="005B2E7F"/>
    <w:rsid w:val="005D0F8E"/>
    <w:rsid w:val="00655D20"/>
    <w:rsid w:val="0065683A"/>
    <w:rsid w:val="006B17FD"/>
    <w:rsid w:val="00705221"/>
    <w:rsid w:val="00707034"/>
    <w:rsid w:val="0071136E"/>
    <w:rsid w:val="00726DD8"/>
    <w:rsid w:val="00747DA6"/>
    <w:rsid w:val="00762B3E"/>
    <w:rsid w:val="00763735"/>
    <w:rsid w:val="00770CD9"/>
    <w:rsid w:val="007D281F"/>
    <w:rsid w:val="007D4F21"/>
    <w:rsid w:val="007E2B75"/>
    <w:rsid w:val="00816DA9"/>
    <w:rsid w:val="008365F6"/>
    <w:rsid w:val="008755B5"/>
    <w:rsid w:val="008909A0"/>
    <w:rsid w:val="0089541D"/>
    <w:rsid w:val="008D17D1"/>
    <w:rsid w:val="008D33C8"/>
    <w:rsid w:val="008D357A"/>
    <w:rsid w:val="008F24CA"/>
    <w:rsid w:val="00936B1B"/>
    <w:rsid w:val="00963843"/>
    <w:rsid w:val="00966B18"/>
    <w:rsid w:val="00974F76"/>
    <w:rsid w:val="009C2CCB"/>
    <w:rsid w:val="009C3886"/>
    <w:rsid w:val="009E04D2"/>
    <w:rsid w:val="00A4118A"/>
    <w:rsid w:val="00A54F1B"/>
    <w:rsid w:val="00A60FCD"/>
    <w:rsid w:val="00A63419"/>
    <w:rsid w:val="00A75578"/>
    <w:rsid w:val="00AD0CCC"/>
    <w:rsid w:val="00B17E55"/>
    <w:rsid w:val="00B21C4E"/>
    <w:rsid w:val="00B40706"/>
    <w:rsid w:val="00B44AAE"/>
    <w:rsid w:val="00B72DDD"/>
    <w:rsid w:val="00B847B8"/>
    <w:rsid w:val="00BA0E64"/>
    <w:rsid w:val="00BD483F"/>
    <w:rsid w:val="00C177E3"/>
    <w:rsid w:val="00C26530"/>
    <w:rsid w:val="00C5702A"/>
    <w:rsid w:val="00C6202B"/>
    <w:rsid w:val="00C7352F"/>
    <w:rsid w:val="00C9539A"/>
    <w:rsid w:val="00C96D0B"/>
    <w:rsid w:val="00C97BAD"/>
    <w:rsid w:val="00CA7E55"/>
    <w:rsid w:val="00CB1D2F"/>
    <w:rsid w:val="00CD49FF"/>
    <w:rsid w:val="00CE36E7"/>
    <w:rsid w:val="00D120FA"/>
    <w:rsid w:val="00D41755"/>
    <w:rsid w:val="00D46DC3"/>
    <w:rsid w:val="00D66089"/>
    <w:rsid w:val="00D77CEC"/>
    <w:rsid w:val="00DA6DC8"/>
    <w:rsid w:val="00DE0623"/>
    <w:rsid w:val="00E22F7A"/>
    <w:rsid w:val="00E605D3"/>
    <w:rsid w:val="00EB5AFC"/>
    <w:rsid w:val="00F15BD7"/>
    <w:rsid w:val="00F15DE3"/>
    <w:rsid w:val="00F31BAB"/>
    <w:rsid w:val="00F34EDB"/>
    <w:rsid w:val="00F52268"/>
    <w:rsid w:val="00F5356F"/>
    <w:rsid w:val="00F874CC"/>
    <w:rsid w:val="00F91B3E"/>
    <w:rsid w:val="00FE1495"/>
    <w:rsid w:val="00FF7A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00000"/>
    </o:shapedefaults>
    <o:shapelayout v:ext="edit">
      <o:idmap v:ext="edit" data="1"/>
    </o:shapelayout>
  </w:shapeDefaults>
  <w:doNotEmbedSmartTags/>
  <w:decimalSymbol w:val="."/>
  <w:listSeparator w:val=","/>
  <w14:docId w14:val="294CB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52EE"/>
    <w:pPr>
      <w:keepNext/>
      <w:keepLines/>
      <w:pBdr>
        <w:left w:val="single" w:sz="8" w:space="4" w:color="C00000"/>
        <w:bottom w:val="single" w:sz="8" w:space="1" w:color="C00000"/>
      </w:pBdr>
      <w:spacing w:before="120" w:after="360"/>
      <w:ind w:left="432" w:hanging="432"/>
      <w:outlineLvl w:val="0"/>
    </w:pPr>
    <w:rPr>
      <w:rFonts w:ascii="Code Pro Bold" w:eastAsiaTheme="majorEastAsia" w:hAnsi="Code Pro Bold" w:cstheme="majorBidi"/>
      <w:bCs/>
      <w:color w:val="19181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BAB"/>
    <w:pPr>
      <w:keepNext/>
      <w:keepLines/>
      <w:numPr>
        <w:ilvl w:val="1"/>
        <w:numId w:val="10"/>
      </w:numPr>
      <w:spacing w:before="360"/>
      <w:outlineLvl w:val="1"/>
    </w:pPr>
    <w:rPr>
      <w:rFonts w:ascii="Times New Roman" w:eastAsiaTheme="majorEastAsia" w:hAnsi="Times New Roman" w:cs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BAB"/>
    <w:pPr>
      <w:keepNext/>
      <w:keepLines/>
      <w:spacing w:before="120" w:after="120"/>
      <w:ind w:left="1296" w:hanging="1296"/>
      <w:outlineLvl w:val="2"/>
    </w:pPr>
    <w:rPr>
      <w:rFonts w:ascii="Times New Roman" w:eastAsiaTheme="majorEastAsia" w:hAnsi="Times New Roman" w:cs="Times New Roman"/>
      <w:b/>
      <w:bCs/>
      <w:color w:val="C00000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17E55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E55"/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2EE"/>
    <w:rPr>
      <w:rFonts w:ascii="Code Pro Bold" w:eastAsiaTheme="majorEastAsia" w:hAnsi="Code Pro Bold" w:cstheme="majorBidi"/>
      <w:bCs/>
      <w:color w:val="19181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BAB"/>
    <w:rPr>
      <w:rFonts w:ascii="Times New Roman" w:eastAsiaTheme="majorEastAsia" w:hAnsi="Times New Roman" w:cs="Times New Roman"/>
      <w:b/>
      <w:bCs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1BAB"/>
    <w:rPr>
      <w:rFonts w:ascii="Times New Roman" w:eastAsiaTheme="majorEastAsia" w:hAnsi="Times New Roman" w:cs="Times New Roman"/>
      <w:b/>
      <w:bCs/>
      <w:color w:val="C0000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rsid w:val="00A4118A"/>
    <w:pPr>
      <w:numPr>
        <w:numId w:val="1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0CD9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52EE"/>
    <w:pPr>
      <w:keepNext/>
      <w:keepLines/>
      <w:pBdr>
        <w:left w:val="single" w:sz="8" w:space="4" w:color="C00000"/>
        <w:bottom w:val="single" w:sz="8" w:space="1" w:color="C00000"/>
      </w:pBdr>
      <w:spacing w:before="120" w:after="360"/>
      <w:ind w:left="432" w:hanging="432"/>
      <w:outlineLvl w:val="0"/>
    </w:pPr>
    <w:rPr>
      <w:rFonts w:ascii="Code Pro Bold" w:eastAsiaTheme="majorEastAsia" w:hAnsi="Code Pro Bold" w:cstheme="majorBidi"/>
      <w:bCs/>
      <w:color w:val="19181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BAB"/>
    <w:pPr>
      <w:keepNext/>
      <w:keepLines/>
      <w:numPr>
        <w:ilvl w:val="1"/>
        <w:numId w:val="10"/>
      </w:numPr>
      <w:spacing w:before="360"/>
      <w:outlineLvl w:val="1"/>
    </w:pPr>
    <w:rPr>
      <w:rFonts w:ascii="Times New Roman" w:eastAsiaTheme="majorEastAsia" w:hAnsi="Times New Roman" w:cs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BAB"/>
    <w:pPr>
      <w:keepNext/>
      <w:keepLines/>
      <w:spacing w:before="120" w:after="120"/>
      <w:ind w:left="1296" w:hanging="1296"/>
      <w:outlineLvl w:val="2"/>
    </w:pPr>
    <w:rPr>
      <w:rFonts w:ascii="Times New Roman" w:eastAsiaTheme="majorEastAsia" w:hAnsi="Times New Roman" w:cs="Times New Roman"/>
      <w:b/>
      <w:bCs/>
      <w:color w:val="C00000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17E55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E55"/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2EE"/>
    <w:rPr>
      <w:rFonts w:ascii="Code Pro Bold" w:eastAsiaTheme="majorEastAsia" w:hAnsi="Code Pro Bold" w:cstheme="majorBidi"/>
      <w:bCs/>
      <w:color w:val="19181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BAB"/>
    <w:rPr>
      <w:rFonts w:ascii="Times New Roman" w:eastAsiaTheme="majorEastAsia" w:hAnsi="Times New Roman" w:cs="Times New Roman"/>
      <w:b/>
      <w:bCs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1BAB"/>
    <w:rPr>
      <w:rFonts w:ascii="Times New Roman" w:eastAsiaTheme="majorEastAsia" w:hAnsi="Times New Roman" w:cs="Times New Roman"/>
      <w:b/>
      <w:bCs/>
      <w:color w:val="C0000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rsid w:val="00A4118A"/>
    <w:pPr>
      <w:numPr>
        <w:numId w:val="1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0CD9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4B3E2-43C3-44B2-AF75-B0F9FE3E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DraftFCB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Manager</dc:creator>
  <cp:lastModifiedBy>Arndt, Carl (CHI-DRF)</cp:lastModifiedBy>
  <cp:revision>6</cp:revision>
  <dcterms:created xsi:type="dcterms:W3CDTF">2015-10-20T21:27:00Z</dcterms:created>
  <dcterms:modified xsi:type="dcterms:W3CDTF">2016-05-03T19:05:00Z</dcterms:modified>
</cp:coreProperties>
</file>