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Consolas" w:eastAsia="Consolas" w:hAnsi="Consolas" w:cs="Consolas" w:hint="default"/>
          <w:b w:val="0"/>
          <w:bCs w:val="0"/>
          <w:sz w:val="16"/>
          <w:szCs w:val="16"/>
          <w:rtl w:val="off"/>
        </w:rPr>
        <w:t>1. Prameter 분석 및 수정 데이터</w:t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Consolas" w:eastAsia="Consolas" w:hAnsi="Consolas" w:cs="Consolas" w:hint="default"/>
          <w:b w:val="0"/>
          <w:bCs w:val="0"/>
          <w:sz w:val="16"/>
          <w:szCs w:val="16"/>
          <w:rtl w:val="off"/>
        </w:rPr>
        <w:t>2. 기능 추가 변경 내용</w:t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default"/>
          <w:b w:val="0"/>
          <w:bCs w:val="0"/>
          <w:sz w:val="16"/>
          <w:szCs w:val="16"/>
          <w:rtl w:val="off"/>
        </w:rPr>
        <w:t>3. 변경 내용 참고 사항</w:t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tbl>
      <w:tblPr>
        <w:tblStyle w:val="a6"/>
        <w:tblpPr w:vertAnchor="text" w:horzAnchor="page" w:tblpX="1235" w:tblpY="132"/>
        <w:tblLook w:val="04A0" w:firstRow="1" w:lastRow="0" w:firstColumn="1" w:lastColumn="0" w:noHBand="0" w:noVBand="1"/>
        <w:tblLayout w:type="autofit"/>
      </w:tblPr>
      <w:tblGrid>
        <w:gridCol w:w="408"/>
        <w:gridCol w:w="843"/>
        <w:gridCol w:w="1883"/>
        <w:gridCol w:w="690"/>
        <w:gridCol w:w="436"/>
        <w:gridCol w:w="1744"/>
        <w:gridCol w:w="1050"/>
        <w:gridCol w:w="24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8" w:type="dxa"/>
            <w:gridSpan w:val="8"/>
          </w:tcPr>
          <w:p>
            <w:pPr>
              <w:jc w:val="lef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1. Prameter 분석 및 수정 데이터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2726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보호 / 차단복구</w:t>
            </w:r>
          </w:p>
        </w:tc>
        <w:tc>
          <w:tcPr>
            <w:tcW w:w="3920" w:type="dxa"/>
            <w:gridSpan w:val="4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파라메터</w:t>
            </w:r>
          </w:p>
        </w:tc>
        <w:tc>
          <w:tcPr>
            <w:tcW w:w="242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가터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1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과전압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4200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OV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과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OVP-50 = 4150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2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저전압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3000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VPR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UVP+50 = 3050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3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OCP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  <w:vAlign w:val="center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  <w:vAlign w:val="center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30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방전 인식 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4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DOCP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-80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DOCPR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충전인식 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5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55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COTP-5 = 50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Chagre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6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-5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 xml:space="preserve">CUTP+5 =  0 </w:t>
            </w:r>
            <w:r>
              <w:rPr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Chagge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7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65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DOTP-5 = 60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8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-20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DUTP+5 = -15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9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PF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3 A  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Charge/Discharge OFF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- BMS Reset 시 복구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  <w:t>(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  <w:t xml:space="preserve">영구차단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  <w:t>FRAM 미 적용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  <w:t>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FF0000"/>
                <w:sz w:val="16"/>
                <w:szCs w:val="16"/>
                <w:rtl w:val="off"/>
              </w:rPr>
              <w:t>- 영구차단/해제 검토필요</w:t>
            </w:r>
          </w:p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FF0000"/>
                <w:sz w:val="16"/>
                <w:szCs w:val="16"/>
                <w:rtl w:val="off"/>
              </w:rPr>
              <w:t xml:space="preserve">  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FF0000"/>
                <w:sz w:val="16"/>
                <w:szCs w:val="16"/>
                <w:rtl w:val="off"/>
              </w:rPr>
              <w:t>(CAN I/F 미 적용)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dV 차단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3600 mV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200 mV</w:t>
            </w:r>
          </w:p>
        </w:tc>
        <w:tc>
          <w:tcPr>
            <w:tcW w:w="1050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10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PF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restart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dV 차단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3200 mV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dV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250 mV</w:t>
            </w:r>
          </w:p>
        </w:tc>
        <w:tc>
          <w:tcPr>
            <w:tcW w:w="1050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11</w:t>
            </w: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용량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Capacity 38 Ah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Ah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=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38 Ah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SOC, max_c 용량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12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밸런싱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시작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평균 전압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AVR_V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3700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시작 SDV(MaxV-MinV)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SDV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30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복구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종료 EDV(MaxV-MinV)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EDV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20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5827"/>
        <w:gridCol w:w="31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1" w:type="dxa"/>
            <w:gridSpan w:val="3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2. 기능 추가 변경 내용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58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추가 및 변경 내용</w:t>
            </w:r>
          </w:p>
        </w:tc>
        <w:tc>
          <w:tcPr>
            <w:tcW w:w="31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1. </w:t>
            </w:r>
          </w:p>
        </w:tc>
        <w:tc>
          <w:tcPr>
            <w:tcW w:w="58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파라메터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- 설정 검토 및 소스 코드 수정.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 xml:space="preserve">- FRAM 연계 동작 검토 및 소스 코드 추가 </w:t>
            </w:r>
          </w:p>
        </w:tc>
        <w:tc>
          <w:tcPr>
            <w:tcW w:w="31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미적용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2.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CPF/DPF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- 기능 검토 및 소스 코드 추가(BMS Reset 시 복구)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FRAM 연계 동작 검토 및 소스 코드 추가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미적용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3.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Balancing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- 기능 검토 및 소스 코드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(충전 인식 후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전체 20개 뱅크 전압 체크 DCC Bits 적용)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적용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4. 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FRAM 32KB READ/WRITE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(Memory Mapping)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- Memory Read/Writ Driver &amp; Test.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PARAMETER Read/Write 설정 변경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CPF / DPF FLAG Clear Write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highlight w:val="yellow"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highlight w:val="none"/>
                <w:u w:val="none" w:color="auto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highlight w:val="none"/>
                <w:u w:val="single" w:color="auto"/>
                <w:rtl w:val="off"/>
              </w:rPr>
              <w:t xml:space="preserve">- EVENT DATA LOG READ/WRITE 20건,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highlight w:val="none"/>
                <w:u w:val="none" w:color="auto"/>
                <w:rtl w:val="off"/>
              </w:rPr>
              <w:t xml:space="preserve"> 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highlight w:val="none"/>
                <w:u w:val="single" w:color="auto"/>
                <w:rtl w:val="off"/>
              </w:rPr>
              <w:t>발생전 10개, 발생시 1개, 발생후10개 데이터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u w:val="none" w:color="auto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u w:val="none" w:color="auto"/>
                <w:rtl w:val="off"/>
              </w:rPr>
              <w:t>- EVENT 20 개 Read/Write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미 적용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5.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CAN I/F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Monitering, Parameter, PF Clear, EVENT Loading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Monitoring Enable/Disable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PARAMETER R/W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CPF/DPF Clear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>- Event Loading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highlight w:val="yellow"/>
                <w:u w:val="single" w:color="auto"/>
                <w:rtl w:val="off"/>
              </w:rPr>
              <w:t xml:space="preserve">- EVENT DATA LOADING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sz w:val="16"/>
                <w:szCs w:val="16"/>
                <w:highlight w:val="yellow"/>
                <w:u w:val="single" w:color="auto"/>
                <w:rtl w:val="off"/>
              </w:rPr>
              <w:t>명령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미 적용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6. 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SOH 추후 적용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- 검토 및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- max_c 는 SOH Table 적용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 xml:space="preserve"> 검토 및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- Cycle Count Read/Write 적용 검토 및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 xml:space="preserve"> 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>(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0000112233334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>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 xml:space="preserve">  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cccdCdCdCccdC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미 적용</w:t>
            </w: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4933"/>
        <w:gridCol w:w="4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1" w:type="dxa"/>
            <w:gridSpan w:val="3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3. 변경 내용 참고 사항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4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기타 참고 내용</w:t>
            </w:r>
          </w:p>
        </w:tc>
        <w:tc>
          <w:tcPr>
            <w:tcW w:w="40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기타 사항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1</w:t>
            </w:r>
          </w:p>
        </w:tc>
        <w:tc>
          <w:tcPr>
            <w:tcW w:w="4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Source Code Back Up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FW\01_LB_BACK_UP\LB_20S_230913_V0315_30Qt</w:t>
            </w:r>
          </w:p>
        </w:tc>
        <w:tc>
          <w:tcPr>
            <w:tcW w:w="40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소스 코드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FW\LB_20S\ 로 이동 변경 하여 사용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2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.Bin File 실행 파일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FW\01_LB_BACK_UP\LB_20S_230913_V0315_30Qt\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LB_20S.bin</w:t>
            </w: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실행 파일(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2023.09.15 30대 출하)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 Version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V0.315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제품 시리얼 번호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GP-M50LT-1-G915-0001-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V1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~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GP-M50LT-1-G915-0030-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V1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4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특이 사항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FW\01_LB_BACK_UP\LB_20S_230913_V0315_30Qt\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FW_Source\Parameter.c\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void init_Parameter(void) 함수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 xml:space="preserve">Parameter.s16_CAPACITY =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 xml:space="preserve">280   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>// 28.0 Ah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u w:val="single" w:color="auto"/>
                <w:rtl w:val="off"/>
              </w:rPr>
              <w:t>//Parameter.s16_CAPACITY = 380  // 38.0 Ah</w:t>
            </w: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이전 출하된 제품 적용 내용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GP-M50LT-1-G206-0001(V0.315적용)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GP-M50LT-1-FC27-0004(오래사용제품)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u w:val="single" w:color="auto"/>
                <w:rtl w:val="off"/>
              </w:rPr>
              <w:t>(V0.315변경 CAPACITY = 28.0)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5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적용 내용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EVENT_SEC BMS 사용 시간 초 저장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EVENT_INDEX 발생된 시점의 데이터 20개 저장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(EVENT 발생 전후 데이터는 저장 안함)</w:t>
            </w: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A/S 발생시 최소 정보 확인용으로 적용함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/>
          <w:b w:val="0"/>
          <w:bCs w:val="0"/>
          <w:rtl w:val="off"/>
        </w:rPr>
        <w:t>CPF Data Log.</w:t>
      </w: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drawing>
          <wp:inline distT="0" distB="0" distL="0" distR="0">
            <wp:extent cx="6033770" cy="44932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49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/>
          <w:b w:val="0"/>
          <w:bCs w:val="0"/>
          <w:rtl w:val="off"/>
        </w:rPr>
        <w:drawing>
          <wp:inline distT="0" distB="0" distL="180" distR="180">
            <wp:extent cx="6033770" cy="46253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625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sectPr>
      <w:type w:val="continuous"/>
      <w:pgSz w:w="11906" w:h="16838" w:code="9"/>
      <w:pgMar w:top="2194" w:right="1202" w:bottom="992" w:left="1202" w:header="981" w:footer="346" w:gutter="0"/>
      <w:cols w:space="720"/>
      <w:docGrid w:linePitch="360" w:type="lines"/>
      <w:headerReference w:type="default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Frutiger 55 Roman">
    <w:panose1 w:val="00000000000000000000"/>
    <w:family w:val="swiss"/>
    <w:altName w:val="Arial Narrow"/>
    <w:charset w:val="00"/>
    <w:notTrueType w:val="false"/>
    <w:pitch w:val="variable"/>
    <w:sig w:usb0="8000002F" w:usb1="10000048" w:usb2="00000000" w:usb3="00000000" w:csb0="00000011" w:csb1="0000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yriad Pro">
    <w:panose1 w:val="00000000000000000000"/>
    <w:family w:val="swiss"/>
    <w:altName w:val="Arial Unicode MS"/>
    <w:charset w:val="81"/>
    <w:notTrueType w:val="fals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164"/>
      <w:gridCol w:w="3169"/>
      <w:gridCol w:w="3169"/>
    </w:tblGrid>
    <w:tr>
      <w:trPr>
        <w:trHeight w:val="551" w:hRule="atLeast"/>
      </w:trPr>
      <w:tc>
        <w:tcPr>
          <w:tcW w:w="3234" w:type="dxa"/>
        </w:tcPr>
        <w:p>
          <w:pPr>
            <w:pStyle w:val="13"/>
            <w:jc w:val="left"/>
            <w:spacing w:before="40"/>
            <w:rPr>
              <w:rFonts w:ascii="굴림체" w:eastAsia="굴림체" w:hAnsi="굴림체"/>
              <w:szCs w:val="20"/>
            </w:rPr>
          </w:pPr>
        </w:p>
      </w:tc>
      <w:tc>
        <w:tcPr>
          <w:tcW w:w="3235" w:type="dxa"/>
        </w:tcPr>
        <w:p>
          <w:pPr>
            <w:pStyle w:val="13"/>
            <w:jc w:val="center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 xml:space="preserve">주식회사 </w:t>
          </w:r>
          <w:r>
            <w:rPr>
              <w:rFonts w:ascii="굴림체" w:eastAsia="굴림체" w:hAnsi="굴림체" w:hint="eastAsia"/>
              <w:szCs w:val="20"/>
            </w:rPr>
            <w:t>엠피에스티</w:t>
          </w:r>
        </w:p>
      </w:tc>
      <w:tc>
        <w:tcPr>
          <w:tcW w:w="3235" w:type="dxa"/>
        </w:tcPr>
        <w:p>
          <w:pPr>
            <w:pStyle w:val="13"/>
            <w:jc w:val="right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>대외비</w:t>
          </w:r>
        </w:p>
      </w:tc>
    </w:tr>
  </w:tbl>
  <w:p>
    <w:pPr>
      <w:pStyle w:val="13"/>
      <w:rPr>
        <w:rFonts w:ascii="굴림" w:eastAsia="굴림" w:hAnsi="굴림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973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center"/>
      <w:tblCellMar>
        <w:left w:w="28" w:type="dxa"/>
        <w:right w:w="28" w:type="dxa"/>
      </w:tblCellMar>
    </w:tblPr>
    <w:tblGrid>
      <w:gridCol w:w="1833"/>
      <w:gridCol w:w="4521"/>
      <w:gridCol w:w="1701"/>
      <w:gridCol w:w="1684"/>
    </w:tblGrid>
    <w:tr>
      <w:trPr>
        <w:cantSplit/>
        <w:jc w:val="center"/>
        <w:trHeight w:val="256" w:hRule="atLeast"/>
      </w:trPr>
      <w:tc>
        <w:tcPr>
          <w:tcW w:w="1833" w:type="dxa"/>
          <w:vMerge w:val="restart"/>
          <w:vAlign w:val="center"/>
        </w:tcPr>
        <w:p>
          <w:pPr>
            <w:pStyle w:val="a7"/>
            <w:snapToGrid/>
            <w:jc w:val="center"/>
            <w:spacing w:line="240" w:lineRule="auto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  <w:r>
            <w:drawing>
              <wp:inline distT="0" distB="0" distL="0" distR="0">
                <wp:extent cx="546675" cy="440675"/>
                <wp:effectExtent l="0" t="0" r="0" b="0"/>
                <wp:docPr id="2049" name="shape2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96" t="1837" r="65917" b="538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75" cy="44067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bCs/>
              <w:szCs w:val="20"/>
            </w:rPr>
          </w:pPr>
          <w:r>
            <w:rPr>
              <w:rFonts w:ascii="굴림체" w:eastAsia="굴림체" w:hAnsi="굴림체"/>
              <w:b/>
              <w:bCs/>
              <w:szCs w:val="20"/>
            </w:rPr>
            <w:t xml:space="preserve">연 구 노 </w:t>
          </w:r>
          <w:r>
            <w:rPr>
              <w:rFonts w:ascii="굴림체" w:eastAsia="굴림체" w:hAnsi="굴림체"/>
              <w:b/>
              <w:bCs/>
              <w:szCs w:val="20"/>
            </w:rPr>
            <w:t>트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작성부서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연구소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202</w:t>
          </w:r>
          <w:r>
            <w:rPr>
              <w:rFonts w:ascii="굴림체" w:eastAsia="굴림체" w:hAnsi="굴림체"/>
              <w:sz w:val="18"/>
              <w:szCs w:val="18"/>
            </w:rPr>
            <w:t>3</w:t>
          </w:r>
          <w:r>
            <w:rPr>
              <w:rFonts w:ascii="굴림체" w:eastAsia="굴림체" w:hAnsi="굴림체" w:hint="eastAsia"/>
              <w:sz w:val="18"/>
              <w:szCs w:val="18"/>
            </w:rPr>
            <w:t>.</w:t>
          </w:r>
          <w:r>
            <w:rPr>
              <w:rFonts w:ascii="굴림체" w:eastAsia="굴림체" w:hAnsi="굴림체"/>
              <w:sz w:val="18"/>
              <w:szCs w:val="18"/>
            </w:rPr>
            <w:t>0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9</w:t>
          </w:r>
          <w:r>
            <w:rPr>
              <w:rFonts w:ascii="굴림체" w:eastAsia="굴림체" w:hAnsi="굴림체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18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szCs w:val="20"/>
            </w:rPr>
          </w:pPr>
          <w:r>
            <w:rPr>
              <w:lang w:eastAsia="ko-KR"/>
              <w:rFonts w:ascii="굴림체" w:eastAsia="굴림체" w:hAnsi="굴림체"/>
              <w:b/>
              <w:szCs w:val="20"/>
              <w:rtl w:val="off"/>
            </w:rPr>
            <w:t>LB BMS20S9P(72V45A)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작성자명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권혁우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페 이 지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PAGE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2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t>/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NUMPAGES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9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</w:p>
      </w:tc>
    </w:tr>
  </w:tbl>
  <w:p>
    <w:pPr>
      <w:pStyle w:val="12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f1663b"/>
    <w:multiLevelType w:val="multilevel"/>
    <w:tmpl w:val="6310c0fa"/>
    <w:lvl w:ilvl="0">
      <w:start w:val="1"/>
      <w:lvlText w:val="%1."/>
      <w:lvlJc w:val="left"/>
      <w:pStyle w:val="1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5571635" w:unhideWhenUsed="1"/>
    <w:lsdException w:name="Smart Hyperlink" w:semiHidden="1" w:uiPriority="5571635" w:unhideWhenUsed="1"/>
    <w:lsdException w:name="Hashtag" w:semiHidden="1" w:uiPriority="5571635" w:unhideWhenUsed="1"/>
    <w:lsdException w:name="Unresolved Mention" w:semiHidden="1" w:uiPriority="5571635" w:unhideWhenUsed="1"/>
    <w:lsdException w:name="Smart Link" w:semiHidden="1" w:uiPriority="557163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="맑은 고딕" w:eastAsia="맑은 고딕" w:hAnsi="맑은 고딕"/>
    </w:rPr>
  </w:style>
  <w:style w:type="character" w:customStyle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character" w:customStyle="1" w:styleId="11">
    <w:name w:val="기본 단락 글꼴1"/>
    <w:uiPriority w:val="1"/>
    <w:semiHidden/>
    <w:unhideWhenUsed/>
  </w:style>
  <w:style w:type="paragraph" w:customStyle="1" w:styleId="12">
    <w:name w:val="머리글1"/>
    <w:basedOn w:val="a"/>
    <w:pPr>
      <w:snapToGrid w:val="0"/>
      <w:tabs>
        <w:tab w:val="center" w:pos="4252"/>
        <w:tab w:val="right" w:pos="8504"/>
      </w:tabs>
    </w:pPr>
  </w:style>
  <w:style w:type="paragraph" w:customStyle="1" w:styleId="13">
    <w:name w:val="바닥글1"/>
    <w:basedOn w:val="a"/>
    <w:pPr>
      <w:snapToGrid w:val="0"/>
      <w:tabs>
        <w:tab w:val="center" w:pos="4252"/>
        <w:tab w:val="right" w:pos="8504"/>
      </w:tabs>
    </w:pPr>
  </w:style>
  <w:style w:type="character" w:customStyle="1" w:styleId="14">
    <w:name w:val="페이지 번호1"/>
    <w:basedOn w:val="11"/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toc 1"/>
    <w:uiPriority w:val="39"/>
    <w:basedOn w:val="a"/>
    <w:next w:val="a"/>
    <w:autoRedefine/>
    <w:pPr>
      <w:ind w:leftChars="147" w:left="664" w:rightChars="108" w:right="216" w:hangingChars="154" w:hanging="370"/>
      <w:jc w:val="left"/>
      <w:tabs>
        <w:tab w:val="left" w:pos="800"/>
        <w:tab w:val="right" w:pos="9207" w:leader="dot"/>
      </w:tabs>
      <w:spacing w:after="120" w:before="120" w:line="360" w:lineRule="auto"/>
    </w:pPr>
  </w:style>
  <w:style w:type="character" w:customStyle="1" w:styleId="a3">
    <w:name w:val="Hyperlink"/>
    <w:uiPriority w:val="99"/>
    <w:rPr>
      <w:color w:val="0000FF"/>
      <w:u w:val="single" w:color="auto"/>
    </w:rPr>
  </w:style>
  <w:style w:type="paragraph" w:customStyle="1" w:styleId="CM2">
    <w:name w:val="CM2"/>
    <w:basedOn w:val="a"/>
    <w:next w:val="a"/>
    <w:pPr>
      <w:wordWrap/>
      <w:jc w:val="left"/>
    </w:pPr>
    <w:rPr>
      <w:rFonts w:ascii="HY견고딕" w:eastAsia="HY견고딕" w:cs="HY견고딕"/>
      <w:sz w:val="24"/>
      <w:kern w:val="0"/>
    </w:rPr>
  </w:style>
  <w:style w:type="paragraph" w:customStyle="1" w:styleId="Standard11">
    <w:name w:val="Standard11"/>
    <w:basedOn w:val="a"/>
    <w:pPr>
      <w:ind w:left="851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7">
    <w:name w:val="표준 들여쓰기1"/>
    <w:basedOn w:val="a"/>
    <w:pPr>
      <w:ind w:left="567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">
    <w:name w:val="목록1"/>
    <w:basedOn w:val="a"/>
    <w:pPr>
      <w:autoSpaceDE/>
      <w:autoSpaceDN/>
      <w:keepLines/>
      <w:widowControl/>
      <w:wordWrap/>
      <w:jc w:val="left"/>
      <w:numPr>
        <w:ilvl w:val="0"/>
        <w:numId w:val="1"/>
      </w:numPr>
      <w:tabs>
        <w:tab w:val="left" w:pos="993"/>
      </w:tabs>
      <w:spacing w:after="240"/>
    </w:pPr>
    <w:rPr>
      <w:lang w:val="de-DE"/>
      <w:rFonts w:ascii="Frutiger 55 Roman" w:hAnsi="Frutiger 55 Roman"/>
      <w:szCs w:val="20"/>
      <w:kern w:val="0"/>
    </w:rPr>
  </w:style>
  <w:style w:type="paragraph" w:customStyle="1" w:styleId="FormatvorlageStandard11FettLinks0cm">
    <w:name w:val="Formatvorlage Standard11 + Fett Links:  0 cm"/>
    <w:basedOn w:val="Standard11"/>
    <w:pPr>
      <w:ind w:left="0"/>
    </w:pPr>
    <w:rPr>
      <w:b/>
      <w:bCs/>
    </w:rPr>
  </w:style>
  <w:style w:type="paragraph" w:customStyle="1" w:styleId="20">
    <w:name w:val="toc 2"/>
    <w:uiPriority w:val="39"/>
    <w:basedOn w:val="a"/>
    <w:next w:val="a"/>
    <w:autoRedefine/>
    <w:pPr>
      <w:ind w:leftChars="200" w:left="400" w:rightChars="108" w:right="216"/>
      <w:tabs>
        <w:tab w:val="left" w:pos="1200"/>
        <w:tab w:val="right" w:pos="9207" w:leader="dot"/>
      </w:tabs>
    </w:pPr>
  </w:style>
  <w:style w:type="paragraph" w:customStyle="1" w:styleId="18">
    <w:name w:val="문서 구조1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link w:val="18"/>
    <w:rPr>
      <w:rFonts w:ascii="굴림" w:eastAsia="굴림"/>
      <w:sz w:val="18"/>
      <w:szCs w:val="18"/>
      <w:kern w:val="2"/>
    </w:rPr>
  </w:style>
  <w:style w:type="numbering" w:customStyle="1" w:styleId="19">
    <w:name w:val="스타일1"/>
  </w:style>
  <w:style w:type="character" w:customStyle="1" w:styleId="3Char">
    <w:name w:val="제목 3 Char"/>
    <w:link w:val="3"/>
    <w:semiHidden/>
    <w:rPr>
      <w:rFonts w:ascii="맑은 고딕" w:eastAsia="맑은 고딕" w:hAnsi="맑은 고딕" w:cs="Times New Roman"/>
      <w:szCs w:val="24"/>
      <w:kern w:val="2"/>
    </w:rPr>
  </w:style>
  <w:style w:type="paragraph" w:customStyle="1" w:styleId="1a">
    <w:name w:val="풍선 도움말 텍스트1"/>
    <w:basedOn w:val="a"/>
    <w:link w:val="Char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1a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a4">
    <w:name w:val="Normal (Web)"/>
    <w:uiPriority w:val="99"/>
    <w:basedOn w:val="a"/>
    <w:unhideWhenUsed/>
    <w:pPr>
      <w:autoSpaceDE/>
      <w:autoSpaceDN/>
      <w:widowControl/>
      <w:wordWrap/>
      <w:jc w:val="left"/>
      <w:spacing w:after="30" w:before="30"/>
    </w:pPr>
    <w:rPr>
      <w:rFonts w:ascii="굴림" w:eastAsia="굴림" w:hAnsi="굴림" w:cs="굴림"/>
      <w:szCs w:val="20"/>
      <w:kern w:val="0"/>
    </w:rPr>
  </w:style>
  <w:style w:type="character" w:customStyle="1" w:styleId="a5">
    <w:name w:val="FollowedHyperlink"/>
    <w:uiPriority w:val="99"/>
    <w:rPr>
      <w:color w:val="800080"/>
      <w:u w:val="single" w:color="auto"/>
    </w:rPr>
  </w:style>
  <w:style w:type="character" w:customStyle="1" w:styleId="2Char">
    <w:name w:val="제목 2 Char"/>
    <w:link w:val="2"/>
    <w:rPr>
      <w:rFonts w:ascii="Arial" w:eastAsia="돋움" w:hAnsi="Arial"/>
      <w:szCs w:val="24"/>
      <w:kern w:val="2"/>
    </w:rPr>
  </w:style>
  <w:style w:type="numbering" w:customStyle="1" w:styleId="21">
    <w:name w:val="스타일2"/>
  </w:style>
  <w:style w:type="paragraph" w:styleId="a6">
    <w:name w:val="List Paragraph"/>
    <w:uiPriority w:val="34"/>
    <w:basedOn w:val="a"/>
    <w:qFormat/>
    <w:pPr>
      <w:ind w:leftChars="400" w:left="800"/>
    </w:pPr>
  </w:style>
  <w:style w:type="table" w:customStyle="1" w:styleId="TableNormal">
    <w:name w:val="Table Normal"/>
    <w:uiPriority w:val="2"/>
    <w:qFormat/>
    <w:semiHidden/>
    <w:unhideWhenUsed/>
    <w:pPr>
      <w:widowControl w:val="off"/>
    </w:pPr>
    <w:rPr>
      <w:lang w:eastAsia="en-US"/>
      <w:rFonts w:ascii="Calibri" w:eastAsia="맑은 고딕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uiPriority w:val="1"/>
    <w:basedOn w:val="a"/>
    <w:qFormat/>
    <w:pPr>
      <w:autoSpaceDE/>
      <w:autoSpaceDN/>
      <w:wordWrap/>
      <w:jc w:val="left"/>
    </w:pPr>
    <w:rPr>
      <w:lang w:eastAsia="en-US"/>
      <w:rFonts w:ascii="Calibri" w:eastAsia="맑은 고딕" w:hAnsi="Calibri"/>
      <w:sz w:val="22"/>
      <w:szCs w:val="22"/>
      <w:kern w:val="0"/>
    </w:rPr>
  </w:style>
  <w:style w:type="paragraph" w:customStyle="1" w:styleId="a7">
    <w:name w:val="바탕글"/>
    <w:basedOn w:val="a"/>
    <w:pPr>
      <w:snapToGrid w:val="0"/>
      <w:spacing w:line="384" w:lineRule="auto"/>
      <w:textAlignment w:val="baseline"/>
    </w:pPr>
    <w:rPr>
      <w:rFonts w:eastAsia="굴림" w:hAnsi="굴림" w:cs="굴림"/>
      <w:color w:val="000000"/>
      <w:szCs w:val="20"/>
      <w:kern w:val="0"/>
    </w:rPr>
  </w:style>
  <w:style w:type="paragraph" w:customStyle="1" w:styleId="1b">
    <w:name w:val="날짜1"/>
    <w:basedOn w:val="a"/>
    <w:next w:val="a"/>
    <w:link w:val="Char1"/>
  </w:style>
  <w:style w:type="character" w:customStyle="1" w:styleId="Char1">
    <w:name w:val="날짜 Char"/>
    <w:basedOn w:val="11"/>
    <w:link w:val="1b"/>
    <w:rPr>
      <w:rFonts w:ascii="바탕"/>
      <w:szCs w:val="24"/>
      <w:kern w:val="2"/>
    </w:rPr>
  </w:style>
  <w:style w:type="paragraph" w:customStyle="1" w:styleId="xl63">
    <w:name w:val="xl63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4">
    <w:name w:val="xl64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5">
    <w:name w:val="xl65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66">
    <w:name w:val="xl66"/>
    <w:basedOn w:val="a"/>
    <w:pPr>
      <w:autoSpaceDE/>
      <w:autoSpaceDN/>
      <w:widowControl/>
      <w:wordWrap/>
      <w:jc w:val="center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7">
    <w:name w:val="xl67"/>
    <w:basedOn w:val="a"/>
    <w:pPr>
      <w:autoSpaceDE/>
      <w:autoSpaceDN/>
      <w:widowControl/>
      <w:wordWrap/>
      <w:jc w:val="lef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8">
    <w:name w:val="xl68"/>
    <w:basedOn w:val="a"/>
    <w:pPr>
      <w:autoSpaceDE/>
      <w:autoSpaceDN/>
      <w:widowControl/>
      <w:wordWrap/>
      <w:jc w:val="center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9">
    <w:name w:val="xl69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0">
    <w:name w:val="xl70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1">
    <w:name w:val="xl71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2">
    <w:name w:val="xl7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3">
    <w:name w:val="xl73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4">
    <w:name w:val="xl74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5">
    <w:name w:val="xl75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6">
    <w:name w:val="xl76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7">
    <w:name w:val="xl77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8">
    <w:name w:val="xl78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9">
    <w:name w:val="xl79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0">
    <w:name w:val="xl8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font5">
    <w:name w:val="font5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6">
    <w:name w:val="font6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7">
    <w:name w:val="font7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돋움" w:eastAsia="돋움" w:hAnsi="돋움" w:cs="굴림"/>
      <w:sz w:val="16"/>
      <w:szCs w:val="16"/>
      <w:kern w:val="0"/>
    </w:rPr>
  </w:style>
  <w:style w:type="paragraph" w:customStyle="1" w:styleId="xl81">
    <w:name w:val="xl81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2">
    <w:name w:val="xl8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3">
    <w:name w:val="xl83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84">
    <w:name w:val="xl84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5">
    <w:name w:val="xl85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6">
    <w:name w:val="xl86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7">
    <w:name w:val="xl87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8">
    <w:name w:val="xl88"/>
    <w:basedOn w:val="a"/>
    <w:pPr>
      <w:autoSpaceDE/>
      <w:autoSpaceDN/>
      <w:widowControl/>
      <w:wordWrap/>
      <w:jc w:val="left"/>
      <w:pBdr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89">
    <w:name w:val="xl89"/>
    <w:basedOn w:val="a"/>
    <w:pPr>
      <w:autoSpaceDE/>
      <w:autoSpaceDN/>
      <w:widowControl/>
      <w:wordWrap/>
      <w:jc w:val="left"/>
      <w:shd w:val="clear" w:color="000000" w:fill="FFC00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0">
    <w:name w:val="xl9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91">
    <w:name w:val="xl91"/>
    <w:basedOn w:val="a"/>
    <w:pPr>
      <w:autoSpaceDE/>
      <w:autoSpaceDN/>
      <w:widowControl/>
      <w:wordWrap/>
      <w:jc w:val="left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2">
    <w:name w:val="xl92"/>
    <w:basedOn w:val="a"/>
    <w:pPr>
      <w:autoSpaceDE/>
      <w:autoSpaceDN/>
      <w:widowControl/>
      <w:wordWrap/>
      <w:jc w:val="left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3">
    <w:name w:val="xl93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4">
    <w:name w:val="xl94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5">
    <w:name w:val="xl95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6">
    <w:name w:val="xl96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7">
    <w:name w:val="xl97"/>
    <w:basedOn w:val="a"/>
    <w:pPr>
      <w:autoSpaceDE/>
      <w:autoSpaceDN/>
      <w:widowControl/>
      <w:wordWrap/>
      <w:jc w:val="left"/>
      <w:pBdr>
        <w:bottom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Default">
    <w:name w:val="Default"/>
    <w:pPr>
      <w:autoSpaceDE w:val="off"/>
      <w:autoSpaceDN w:val="off"/>
      <w:widowControl w:val="off"/>
    </w:pPr>
    <w:rPr>
      <w:rFonts w:ascii="Myriad Pro" w:eastAsia="Myriad Pro" w:cs="Myriad Pro"/>
      <w:color w:val="000000"/>
      <w:sz w:val="24"/>
      <w:szCs w:val="24"/>
    </w:rPr>
  </w:style>
  <w:style w:type="character" w:customStyle="1" w:styleId="22">
    <w:name w:val="기본 단락 글꼴2"/>
    <w:uiPriority w:val="1"/>
    <w:semiHidden/>
    <w:unhideWhenUsed/>
  </w:style>
  <w:style w:type="paragraph" w:customStyle="1" w:styleId="a8">
    <w:name w:val="header"/>
    <w:basedOn w:val="a"/>
    <w:link w:val="Char2"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8"/>
    <w:rPr>
      <w:rFonts w:ascii="바탕"/>
      <w:szCs w:val="24"/>
      <w:kern w:val="2"/>
    </w:rPr>
  </w:style>
  <w:style w:type="paragraph" w:customStyle="1" w:styleId="a9">
    <w:name w:val="footer"/>
    <w:basedOn w:val="a"/>
    <w:link w:val="Char3"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9"/>
    <w:rPr>
      <w:rFonts w:ascii="바탕"/>
      <w:szCs w:val="24"/>
      <w:kern w:val="2"/>
    </w:rPr>
  </w:style>
  <w:style w:type="table" w:customStyle="1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Default Paragraph Font"/>
    <w:uiPriority w:val="1"/>
    <w:semiHidden/>
    <w:unhideWhenUsed/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 for Xensor</dc:title>
  <dc:subject/>
  <dc:creator>mpst-fw2</dc:creator>
  <cp:keywords/>
  <dc:description/>
  <cp:lastModifiedBy>mpst-fw2</cp:lastModifiedBy>
  <cp:revision>1</cp:revision>
  <dcterms:created xsi:type="dcterms:W3CDTF">2016-04-04T13:29:00Z</dcterms:created>
  <dcterms:modified xsi:type="dcterms:W3CDTF">2023-09-26T04:20:49Z</dcterms:modified>
  <cp:lastPrinted>2023-08-23T11:27:10Z</cp:lastPrinted>
  <cp:version>1100.0100.01</cp:version>
</cp:coreProperties>
</file>