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sz w:val="34"/>
          <w:szCs w:val="34"/>
        </w:rPr>
        <w:t xml:space="preserve">Northstar Community Foundation</w:t>
      </w:r>
    </w:p>
    <w:p>
      <w:pPr>
        <w:spacing w:before="420"/>
        <w:jc w:val="center"/>
      </w:pPr>
      <w:r>
        <w:rPr>
          <w:sz w:val="30"/>
          <w:szCs w:val="30"/>
        </w:rPr>
        <w:t xml:space="preserve">Annual report and financial statements</w:t>
      </w:r>
    </w:p>
    <w:p>
      <w:pPr>
        <w:spacing w:before="180"/>
        <w:jc w:val="center"/>
      </w:pPr>
      <w:r>
        <w:rPr>
          <w:sz w:val="22"/>
          <w:szCs w:val="22"/>
        </w:rPr>
        <w:t xml:space="preserve">For the year ended 2026-12-31</w:t>
      </w:r>
    </w:p>
    <w:p>
      <w:pPr>
        <w:spacing w:before="720"/>
        <w:jc w:val="center"/>
      </w:pPr>
      <w:r>
        <w:rPr>
          <w:b/>
          <w:bCs/>
          <w:color w:val="666666"/>
          <w:sz w:val="26"/>
          <w:szCs w:val="26"/>
        </w:rPr>
        <w:t xml:space="preserve">DRAFT</w:t>
      </w:r>
    </w:p>
    <w:p>
      <w:r>
        <w:br w:type="page"/>
      </w:r>
    </w:p>
    <w:p>
      <w:pPr>
        <w:pStyle w:val="Heading1"/>
      </w:pPr>
      <w:r>
        <w:t xml:space="preserve">Reference and administrative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Legal name</w:t>
            </w:r>
          </w:p>
        </w:tc>
        <w:tc>
          <w:tcPr>
            <w:tcW w:type="pct" w:w="70%"/>
          </w:tcPr>
          <w:p>
            <w:r>
              <w:t xml:space="preserve">Northstar Community Foundation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Legal form</w:t>
            </w:r>
          </w:p>
        </w:tc>
        <w:tc>
          <w:tcPr>
            <w:tcW w:type="pct" w:w="70%"/>
          </w:tcPr>
          <w:p>
            <w:r>
              <w:t xml:space="preserve">Charitable company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Jurisdiction</w:t>
            </w:r>
          </w:p>
        </w:tc>
        <w:tc>
          <w:tcPr>
            <w:tcW w:type="pct" w:w="70%"/>
          </w:tcPr>
          <w:p>
            <w:r>
              <w:t xml:space="preserve">England and Wales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pct" w:w="70%"/>
          </w:tcPr>
          <w:p>
            <w:r>
              <w:t xml:space="preserve">09481247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Charity number</w:t>
            </w:r>
          </w:p>
        </w:tc>
        <w:tc>
          <w:tcPr>
            <w:tcW w:type="pct" w:w="70%"/>
          </w:tcPr>
          <w:p>
            <w:r>
              <w:t xml:space="preserve">1182047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Registered office</w:t>
            </w:r>
          </w:p>
        </w:tc>
        <w:tc>
          <w:tcPr>
            <w:tcW w:type="pct" w:w="70%"/>
          </w:tcPr>
          <w:p>
            <w:r>
              <w:t xml:space="preserve">14 Harbour Street, Bristol, BS1 4QF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Trustees or directors</w:t>
            </w:r>
          </w:p>
        </w:tc>
        <w:tc>
          <w:tcPr>
            <w:tcW w:type="pct" w:w="70%"/>
          </w:tcPr>
          <w:p>
            <w:r>
              <w:t xml:space="preserve">Amelia Hart; Jon Bell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Trustees' annual report</w:t>
      </w:r>
    </w:p>
    <w:p>
      <w:pPr>
        <w:spacing w:after="160"/>
      </w:pPr>
      <w:r>
        <w:t xml:space="preserve">The trustees present their annual report and financial statements for the year ended 31 December 2026.</w:t>
      </w:r>
    </w:p>
    <w:p>
      <w:pPr>
        <w:spacing w:after="160"/>
      </w:pPr>
      <w:r>
        <w:t xml:space="preserve">Northstar provides food support, mentoring and employability programmes in Bristol and neighbouring authorities.</w:t>
      </w:r>
    </w:p>
    <w:p>
      <w:pPr>
        <w:spacing w:after="160"/>
      </w:pPr>
      <w:r>
        <w:t xml:space="preserve">The trustees have had regard to Charity Commission guidance on public benefit when reviewing the charity's aims and activities.</w:t>
      </w:r>
    </w:p>
    <w:p>
      <w:r>
        <w:br w:type="page"/>
      </w:r>
    </w:p>
    <w:p>
      <w:pPr>
        <w:pStyle w:val="Heading1"/>
      </w:pPr>
      <w:r>
        <w:t xml:space="preserve">Statement of financial activities</w:t>
      </w:r>
    </w:p>
    <w:tbl>
      <w:tblPr>
        <w:tblW w:type="pct" w:w="100%"/>
        <w:tblBorders>
          <w:top w:val="single" w:color="333333" w:sz="1"/>
          <w:left w:val="nil"/>
          <w:bottom w:val="single" w:color="333333" w:sz="1"/>
          <w:right w:val="nil"/>
          <w:insideH w:val="single" w:color="D9D9D9" w:sz="1"/>
          <w:insideV w:val="nil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</w:t>
            </w:r>
          </w:p>
        </w:tc>
      </w:tr>
      <w:tr>
        <w:tc>
          <w:p>
            <w:r>
              <w:t xml:space="preserve">Donations and legacies</w:t>
            </w:r>
          </w:p>
        </w:tc>
        <w:tc>
          <w:p>
            <w:pPr>
              <w:jc w:val="right"/>
            </w:pPr>
            <w:r>
              <w:t xml:space="preserve">184,250</w:t>
            </w:r>
          </w:p>
        </w:tc>
      </w:tr>
      <w:tr>
        <w:tc>
          <w:p>
            <w:r>
              <w:t xml:space="preserve">Income from charitable activities</w:t>
            </w:r>
          </w:p>
        </w:tc>
        <w:tc>
          <w:p>
            <w:pPr>
              <w:jc w:val="right"/>
            </w:pPr>
            <w:r>
              <w:t xml:space="preserve">96,800</w:t>
            </w:r>
          </w:p>
        </w:tc>
      </w:tr>
      <w:tr>
        <w:tc>
          <w:p>
            <w:r>
              <w:t xml:space="preserve">Expenditure on charitable activities</w:t>
            </w:r>
          </w:p>
        </w:tc>
        <w:tc>
          <w:p>
            <w:pPr>
              <w:jc w:val="right"/>
            </w:pPr>
            <w:r>
              <w:t xml:space="preserve">(219,430)</w:t>
            </w:r>
          </w:p>
        </w:tc>
      </w:tr>
      <w:tr>
        <w:tc>
          <w:p>
            <w:r>
              <w:t xml:space="preserve">Net movement in funds</w:t>
            </w:r>
          </w:p>
        </w:tc>
        <w:tc>
          <w:p>
            <w:pPr>
              <w:jc w:val="right"/>
            </w:pPr>
            <w:r>
              <w:t xml:space="preserve">61,620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Balance sheet</w:t>
      </w:r>
    </w:p>
    <w:tbl>
      <w:tblPr>
        <w:tblW w:type="pct" w:w="100%"/>
        <w:tblBorders>
          <w:top w:val="single" w:color="333333" w:sz="1"/>
          <w:left w:val="nil"/>
          <w:bottom w:val="single" w:color="333333" w:sz="1"/>
          <w:right w:val="nil"/>
          <w:insideH w:val="single" w:color="D9D9D9" w:sz="1"/>
          <w:insideV w:val="nil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</w:t>
            </w:r>
          </w:p>
        </w:tc>
      </w:tr>
      <w:tr>
        <w:tc>
          <w:p>
            <w:r>
              <w:t xml:space="preserve">Tangible fixed assets</w:t>
            </w:r>
          </w:p>
        </w:tc>
        <w:tc>
          <w:p>
            <w:pPr>
              <w:jc w:val="right"/>
            </w:pPr>
            <w:r>
              <w:t xml:space="preserve">80,000</w:t>
            </w:r>
          </w:p>
        </w:tc>
      </w:tr>
      <w:tr>
        <w:tc>
          <w:p>
            <w:r>
              <w:t xml:space="preserve">Debtors</w:t>
            </w:r>
          </w:p>
        </w:tc>
        <w:tc>
          <w:p>
            <w:pPr>
              <w:jc w:val="right"/>
            </w:pPr>
            <w:r>
              <w:t xml:space="preserve">35,000</w:t>
            </w:r>
          </w:p>
        </w:tc>
      </w:tr>
      <w:tr>
        <w:tc>
          <w:p>
            <w:r>
              <w:t xml:space="preserve">Cash at bank and in hand</w:t>
            </w:r>
          </w:p>
        </w:tc>
        <w:tc>
          <w:p>
            <w:pPr>
              <w:jc w:val="right"/>
            </w:pPr>
            <w:r>
              <w:t xml:space="preserve">348,000</w:t>
            </w:r>
          </w:p>
        </w:tc>
      </w:tr>
      <w:tr>
        <w:tc>
          <w:p>
            <w:r>
              <w:t xml:space="preserve">Creditors: amounts falling due within one year</w:t>
            </w:r>
          </w:p>
        </w:tc>
        <w:tc>
          <w:p>
            <w:pPr>
              <w:jc w:val="right"/>
            </w:pPr>
            <w:r>
              <w:t xml:space="preserve">(45,000)</w:t>
            </w:r>
          </w:p>
        </w:tc>
      </w:tr>
      <w:tr>
        <w:tc>
          <w:p>
            <w:r>
              <w:t xml:space="preserve">Net assets</w:t>
            </w:r>
          </w:p>
        </w:tc>
        <w:tc>
          <w:p>
            <w:pPr>
              <w:jc w:val="right"/>
            </w:pPr>
            <w:r>
              <w:t xml:space="preserve">418,000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Notes to the financial statements</w:t>
      </w:r>
    </w:p>
    <w:p>
      <w:pPr>
        <w:pStyle w:val="Heading2"/>
      </w:pPr>
      <w:r>
        <w:t xml:space="preserve">GOING CONCERN</w:t>
      </w:r>
    </w:p>
    <w:p>
      <w:r>
        <w:t xml:space="preserve">The trustees consider that the charity has adequate resources to continue in operational existence for at least twelve months from the date of approval.</w:t>
      </w:r>
    </w:p>
    <w:p>
      <w:pPr>
        <w:pStyle w:val="Heading2"/>
      </w:pPr>
      <w:r>
        <w:t xml:space="preserve">RELATED PARTIES</w:t>
      </w:r>
    </w:p>
    <w:p>
      <w:r>
        <w:t xml:space="preserve">There were no related party transactions requiring disclosure during the year.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Northstar Community Foundation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66666"/>
        <w:sz w:val="22"/>
        <w:szCs w:val="22"/>
      </w:rPr>
      <w:t xml:space="preserve">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Community Foundation accounts</dc:title>
  <dc:creator>Ledgerly</dc:creator>
  <dc:description>DRAFT generated from immutable accounts version 4</dc:description>
  <cp:lastModifiedBy>Un-named</cp:lastModifiedBy>
  <cp:revision>1</cp:revision>
  <dcterms:created xsi:type="dcterms:W3CDTF">2026-08-18T23:25:30.115Z</dcterms:created>
  <dcterms:modified xsi:type="dcterms:W3CDTF">2026-08-18T23:25:30.116Z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