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7E67"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t>1. Project Purpose</w:t>
      </w:r>
    </w:p>
    <w:p w14:paraId="5C211C5E"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rPr>
        <w:t xml:space="preserve">This project measures and improves an open-source LLM’s ability to classify policy claims extracted from international policy documents. Specifically, we </w:t>
      </w:r>
      <w:r w:rsidRPr="00D240ED">
        <w:rPr>
          <w:rFonts w:ascii="Calibri" w:eastAsia="Arial" w:hAnsi="Calibri" w:cs="Calibri"/>
          <w:b/>
          <w:bCs/>
        </w:rPr>
        <w:t xml:space="preserve">fine-tune Llama 3.1 8B Instruct using </w:t>
      </w:r>
      <w:proofErr w:type="spellStart"/>
      <w:r w:rsidRPr="00D240ED">
        <w:rPr>
          <w:rFonts w:ascii="Calibri" w:eastAsia="Arial" w:hAnsi="Calibri" w:cs="Calibri"/>
          <w:b/>
          <w:bCs/>
        </w:rPr>
        <w:t>QLoRA</w:t>
      </w:r>
      <w:proofErr w:type="spellEnd"/>
      <w:r w:rsidRPr="00D240ED">
        <w:rPr>
          <w:rFonts w:ascii="Calibri" w:eastAsia="Arial" w:hAnsi="Calibri" w:cs="Calibri"/>
        </w:rPr>
        <w:t xml:space="preserve"> on a custom dataset of 193 policy claims labeled across 5 </w:t>
      </w:r>
      <w:proofErr w:type="gramStart"/>
      <w:r w:rsidRPr="00D240ED">
        <w:rPr>
          <w:rFonts w:ascii="Calibri" w:eastAsia="Arial" w:hAnsi="Calibri" w:cs="Calibri"/>
        </w:rPr>
        <w:t>categories, and</w:t>
      </w:r>
      <w:proofErr w:type="gramEnd"/>
      <w:r w:rsidRPr="00D240ED">
        <w:rPr>
          <w:rFonts w:ascii="Calibri" w:eastAsia="Arial" w:hAnsi="Calibri" w:cs="Calibri"/>
        </w:rPr>
        <w:t xml:space="preserve"> compare the fine-tuned model’s performance against its zero-shot baseline.</w:t>
      </w:r>
    </w:p>
    <w:p w14:paraId="7D4A3203"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Property under measurement: </w:t>
      </w:r>
      <w:r w:rsidRPr="00D240ED">
        <w:rPr>
          <w:rFonts w:ascii="Calibri" w:eastAsia="Arial" w:hAnsi="Calibri" w:cs="Calibri"/>
        </w:rPr>
        <w:t>The model’s accuracy in classifying policy claims into the correct domain category, measured by Accuracy and Macro F1 score.</w:t>
      </w:r>
    </w:p>
    <w:p w14:paraId="226DA490" w14:textId="042B6742" w:rsidR="009073D2" w:rsidRPr="00D240ED" w:rsidRDefault="00000000" w:rsidP="00D240ED">
      <w:pPr>
        <w:spacing w:after="160" w:line="300" w:lineRule="auto"/>
        <w:jc w:val="both"/>
        <w:rPr>
          <w:rFonts w:ascii="Calibri" w:hAnsi="Calibri" w:cs="Calibri"/>
        </w:rPr>
      </w:pPr>
      <w:proofErr w:type="gramStart"/>
      <w:r w:rsidRPr="00D240ED">
        <w:rPr>
          <w:rFonts w:ascii="Calibri" w:eastAsia="Arial" w:hAnsi="Calibri" w:cs="Calibri"/>
          <w:b/>
          <w:bCs/>
        </w:rPr>
        <w:t>Why it</w:t>
      </w:r>
      <w:r w:rsidR="00D240ED">
        <w:rPr>
          <w:rFonts w:ascii="Calibri" w:hAnsi="Calibri" w:cs="Calibri" w:hint="eastAsia"/>
          <w:b/>
          <w:bCs/>
        </w:rPr>
        <w:t xml:space="preserve"> </w:t>
      </w:r>
      <w:r w:rsidRPr="00D240ED">
        <w:rPr>
          <w:rFonts w:ascii="Calibri" w:eastAsia="Arial" w:hAnsi="Calibri" w:cs="Calibri"/>
          <w:b/>
          <w:bCs/>
        </w:rPr>
        <w:t xml:space="preserve">matters: </w:t>
      </w:r>
      <w:r w:rsidRPr="00D240ED">
        <w:rPr>
          <w:rFonts w:ascii="Calibri" w:eastAsia="Arial" w:hAnsi="Calibri" w:cs="Calibri"/>
        </w:rPr>
        <w:t>As</w:t>
      </w:r>
      <w:proofErr w:type="gramEnd"/>
      <w:r w:rsidRPr="00D240ED">
        <w:rPr>
          <w:rFonts w:ascii="Calibri" w:eastAsia="Arial" w:hAnsi="Calibri" w:cs="Calibri"/>
        </w:rPr>
        <w:t xml:space="preserve"> governments worldwide publish AI strategies, regulatory frameworks, and digital inclusion plans, the volume of policy documents is growing rapidly. Automated classification of policy claims enables researchers and policymakers to systematically analyze trends, compare national approaches, and identify gaps across policy domains.</w:t>
      </w:r>
    </w:p>
    <w:p w14:paraId="634EEB5F"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t>2. Task Definition</w:t>
      </w:r>
    </w:p>
    <w:tbl>
      <w:tblPr>
        <w:tblStyle w:val="TableGrid"/>
        <w:tblW w:w="9360" w:type="dxa"/>
        <w:tblLook w:val="0000" w:firstRow="0" w:lastRow="0" w:firstColumn="0" w:lastColumn="0" w:noHBand="0" w:noVBand="0"/>
      </w:tblPr>
      <w:tblGrid>
        <w:gridCol w:w="2200"/>
        <w:gridCol w:w="7160"/>
      </w:tblGrid>
      <w:tr w:rsidR="00D240ED" w:rsidRPr="00D240ED" w14:paraId="2FEC80B9" w14:textId="77777777" w:rsidTr="00D240ED">
        <w:tc>
          <w:tcPr>
            <w:tcW w:w="2200" w:type="dxa"/>
            <w:shd w:val="clear" w:color="auto" w:fill="002060"/>
          </w:tcPr>
          <w:p w14:paraId="65A88B2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Element</w:t>
            </w:r>
          </w:p>
        </w:tc>
        <w:tc>
          <w:tcPr>
            <w:tcW w:w="7160" w:type="dxa"/>
            <w:shd w:val="clear" w:color="auto" w:fill="002060"/>
          </w:tcPr>
          <w:p w14:paraId="0DEF49BD"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Description</w:t>
            </w:r>
          </w:p>
        </w:tc>
      </w:tr>
      <w:tr w:rsidR="00D240ED" w:rsidRPr="00D240ED" w14:paraId="19E8BF1A" w14:textId="77777777" w:rsidTr="00D240ED">
        <w:tc>
          <w:tcPr>
            <w:tcW w:w="2200" w:type="dxa"/>
          </w:tcPr>
          <w:p w14:paraId="1F13015E"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Task type</w:t>
            </w:r>
          </w:p>
        </w:tc>
        <w:tc>
          <w:tcPr>
            <w:tcW w:w="7160" w:type="dxa"/>
          </w:tcPr>
          <w:p w14:paraId="3728238E"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Single-label text classification (5 classes)</w:t>
            </w:r>
          </w:p>
        </w:tc>
      </w:tr>
      <w:tr w:rsidR="00D240ED" w:rsidRPr="00D240ED" w14:paraId="63E3B931" w14:textId="77777777" w:rsidTr="00D240ED">
        <w:tc>
          <w:tcPr>
            <w:tcW w:w="2200" w:type="dxa"/>
          </w:tcPr>
          <w:p w14:paraId="10F80AFC"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Input</w:t>
            </w:r>
          </w:p>
        </w:tc>
        <w:tc>
          <w:tcPr>
            <w:tcW w:w="7160" w:type="dxa"/>
          </w:tcPr>
          <w:p w14:paraId="16CA246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A one-sentence policy claim extracted from an international policy document</w:t>
            </w:r>
          </w:p>
        </w:tc>
      </w:tr>
      <w:tr w:rsidR="00D240ED" w:rsidRPr="00D240ED" w14:paraId="2EA406AF" w14:textId="77777777" w:rsidTr="00D240ED">
        <w:tc>
          <w:tcPr>
            <w:tcW w:w="2200" w:type="dxa"/>
          </w:tcPr>
          <w:p w14:paraId="32447FF7"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Output</w:t>
            </w:r>
          </w:p>
        </w:tc>
        <w:tc>
          <w:tcPr>
            <w:tcW w:w="7160" w:type="dxa"/>
          </w:tcPr>
          <w:p w14:paraId="08EE078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Exactly one label: Strategy | Regulation | Infrastructure | Capacity | Inclusion</w:t>
            </w:r>
          </w:p>
        </w:tc>
      </w:tr>
      <w:tr w:rsidR="00D240ED" w:rsidRPr="00D240ED" w14:paraId="208BC136" w14:textId="77777777" w:rsidTr="00D240ED">
        <w:tc>
          <w:tcPr>
            <w:tcW w:w="2200" w:type="dxa"/>
          </w:tcPr>
          <w:p w14:paraId="65A14156"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Approach</w:t>
            </w:r>
          </w:p>
        </w:tc>
        <w:tc>
          <w:tcPr>
            <w:tcW w:w="7160" w:type="dxa"/>
          </w:tcPr>
          <w:p w14:paraId="7654714E"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Generative classifier — the model generates the label as text (not a classification head)</w:t>
            </w:r>
          </w:p>
        </w:tc>
      </w:tr>
      <w:tr w:rsidR="00D240ED" w:rsidRPr="00D240ED" w14:paraId="7755193A" w14:textId="77777777" w:rsidTr="00D240ED">
        <w:tc>
          <w:tcPr>
            <w:tcW w:w="2200" w:type="dxa"/>
          </w:tcPr>
          <w:p w14:paraId="2C800278"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Model</w:t>
            </w:r>
          </w:p>
        </w:tc>
        <w:tc>
          <w:tcPr>
            <w:tcW w:w="7160" w:type="dxa"/>
          </w:tcPr>
          <w:p w14:paraId="45EB84DE"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 xml:space="preserve">Llama 3.1 8B Instruct (Meta), via </w:t>
            </w:r>
            <w:proofErr w:type="spellStart"/>
            <w:r w:rsidRPr="00D240ED">
              <w:rPr>
                <w:rFonts w:ascii="Calibri" w:eastAsia="Arial" w:hAnsi="Calibri" w:cs="Calibri"/>
                <w:sz w:val="20"/>
                <w:szCs w:val="20"/>
              </w:rPr>
              <w:t>Unsloth</w:t>
            </w:r>
            <w:proofErr w:type="spellEnd"/>
            <w:r w:rsidRPr="00D240ED">
              <w:rPr>
                <w:rFonts w:ascii="Calibri" w:eastAsia="Arial" w:hAnsi="Calibri" w:cs="Calibri"/>
                <w:sz w:val="20"/>
                <w:szCs w:val="20"/>
              </w:rPr>
              <w:t xml:space="preserve"> 4-bit quantization</w:t>
            </w:r>
          </w:p>
        </w:tc>
      </w:tr>
      <w:tr w:rsidR="00D240ED" w:rsidRPr="00D240ED" w14:paraId="6323724A" w14:textId="77777777" w:rsidTr="00D240ED">
        <w:tc>
          <w:tcPr>
            <w:tcW w:w="2200" w:type="dxa"/>
          </w:tcPr>
          <w:p w14:paraId="16B5CB7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Fine-tuning</w:t>
            </w:r>
          </w:p>
        </w:tc>
        <w:tc>
          <w:tcPr>
            <w:tcW w:w="7160" w:type="dxa"/>
          </w:tcPr>
          <w:p w14:paraId="574A942D"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 xml:space="preserve">SFT with </w:t>
            </w:r>
            <w:proofErr w:type="spellStart"/>
            <w:r w:rsidRPr="00D240ED">
              <w:rPr>
                <w:rFonts w:ascii="Calibri" w:eastAsia="Arial" w:hAnsi="Calibri" w:cs="Calibri"/>
                <w:sz w:val="20"/>
                <w:szCs w:val="20"/>
              </w:rPr>
              <w:t>QLoRA</w:t>
            </w:r>
            <w:proofErr w:type="spellEnd"/>
            <w:r w:rsidRPr="00D240ED">
              <w:rPr>
                <w:rFonts w:ascii="Calibri" w:eastAsia="Arial" w:hAnsi="Calibri" w:cs="Calibri"/>
                <w:sz w:val="20"/>
                <w:szCs w:val="20"/>
              </w:rPr>
              <w:t xml:space="preserve"> (rank 16, alpha 32, all linear layers)</w:t>
            </w:r>
          </w:p>
        </w:tc>
      </w:tr>
      <w:tr w:rsidR="00D240ED" w:rsidRPr="00D240ED" w14:paraId="6E63F45A" w14:textId="77777777" w:rsidTr="00D240ED">
        <w:tc>
          <w:tcPr>
            <w:tcW w:w="2200" w:type="dxa"/>
          </w:tcPr>
          <w:p w14:paraId="61E468F5"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Compute</w:t>
            </w:r>
          </w:p>
        </w:tc>
        <w:tc>
          <w:tcPr>
            <w:tcW w:w="7160" w:type="dxa"/>
          </w:tcPr>
          <w:p w14:paraId="129B644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Kaggle T4 GPU (16 GB VRAM), estimated ~10 min training</w:t>
            </w:r>
          </w:p>
        </w:tc>
      </w:tr>
    </w:tbl>
    <w:p w14:paraId="0BA20FBE" w14:textId="77777777" w:rsidR="009073D2" w:rsidRPr="00D240ED" w:rsidRDefault="009073D2" w:rsidP="00D240ED">
      <w:pPr>
        <w:spacing w:after="80"/>
        <w:jc w:val="both"/>
        <w:rPr>
          <w:rFonts w:ascii="Calibri" w:hAnsi="Calibri" w:cs="Calibri"/>
        </w:rPr>
      </w:pPr>
    </w:p>
    <w:p w14:paraId="6342A6FD"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I/O format example:</w:t>
      </w:r>
    </w:p>
    <w:p w14:paraId="0F0D363E"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sz w:val="19"/>
          <w:szCs w:val="19"/>
        </w:rPr>
        <w:t>[System] Classify the following policy claim into exactly one category: Strategy, Regulation, Infrastructure, Capacity, or Inclusion.</w:t>
      </w:r>
    </w:p>
    <w:p w14:paraId="08E6A572"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sz w:val="19"/>
          <w:szCs w:val="19"/>
        </w:rPr>
        <w:t>[User] 5G network coverage reached 57% of the global population in 2024 but significant gaps remain in developing countries.</w:t>
      </w:r>
    </w:p>
    <w:p w14:paraId="1365AD61"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sz w:val="19"/>
          <w:szCs w:val="19"/>
        </w:rPr>
        <w:t>[Assistant] Infrastructure</w:t>
      </w:r>
    </w:p>
    <w:p w14:paraId="3EB92719"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t>3. Label Taxonomy</w:t>
      </w:r>
    </w:p>
    <w:p w14:paraId="601DC126"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Five categories are defined along two axes: </w:t>
      </w:r>
      <w:r w:rsidRPr="00D240ED">
        <w:rPr>
          <w:rFonts w:ascii="Calibri" w:eastAsia="Arial" w:hAnsi="Calibri" w:cs="Calibri"/>
        </w:rPr>
        <w:t>Inclusion captures “who benefits” (the equity axis), while the remaining four capture “what is being done” (the action axis). Strategy serves as the residual catch-all for claims that do not match any specific action type.</w:t>
      </w:r>
    </w:p>
    <w:tbl>
      <w:tblPr>
        <w:tblStyle w:val="TableGrid"/>
        <w:tblW w:w="9360" w:type="dxa"/>
        <w:tblLook w:val="0000" w:firstRow="0" w:lastRow="0" w:firstColumn="0" w:lastColumn="0" w:noHBand="0" w:noVBand="0"/>
      </w:tblPr>
      <w:tblGrid>
        <w:gridCol w:w="1800"/>
        <w:gridCol w:w="3780"/>
        <w:gridCol w:w="3780"/>
      </w:tblGrid>
      <w:tr w:rsidR="00D240ED" w:rsidRPr="00D240ED" w14:paraId="30B615B8" w14:textId="77777777" w:rsidTr="00D240ED">
        <w:tc>
          <w:tcPr>
            <w:tcW w:w="1800" w:type="dxa"/>
            <w:shd w:val="clear" w:color="auto" w:fill="002060"/>
          </w:tcPr>
          <w:p w14:paraId="7087AB30"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Category</w:t>
            </w:r>
          </w:p>
        </w:tc>
        <w:tc>
          <w:tcPr>
            <w:tcW w:w="3780" w:type="dxa"/>
            <w:shd w:val="clear" w:color="auto" w:fill="002060"/>
          </w:tcPr>
          <w:p w14:paraId="1FBF4F38"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Definition</w:t>
            </w:r>
          </w:p>
        </w:tc>
        <w:tc>
          <w:tcPr>
            <w:tcW w:w="3780" w:type="dxa"/>
            <w:shd w:val="clear" w:color="auto" w:fill="002060"/>
          </w:tcPr>
          <w:p w14:paraId="094ED7B6"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Example Claim</w:t>
            </w:r>
          </w:p>
        </w:tc>
      </w:tr>
      <w:tr w:rsidR="00D240ED" w:rsidRPr="00D240ED" w14:paraId="29B0E554" w14:textId="77777777" w:rsidTr="00D240ED">
        <w:tc>
          <w:tcPr>
            <w:tcW w:w="1800" w:type="dxa"/>
          </w:tcPr>
          <w:p w14:paraId="546BFAF3"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Strategy</w:t>
            </w:r>
          </w:p>
        </w:tc>
        <w:tc>
          <w:tcPr>
            <w:tcW w:w="3780" w:type="dxa"/>
          </w:tcPr>
          <w:p w14:paraId="4D872494"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 xml:space="preserve">National direction-setting, inter-ministerial </w:t>
            </w:r>
            <w:r w:rsidRPr="00D240ED">
              <w:rPr>
                <w:rFonts w:ascii="Calibri" w:eastAsia="Arial" w:hAnsi="Calibri" w:cs="Calibri"/>
                <w:sz w:val="20"/>
                <w:szCs w:val="20"/>
              </w:rPr>
              <w:lastRenderedPageBreak/>
              <w:t>coordination, international cooperation, R&amp;D prioritization</w:t>
            </w:r>
          </w:p>
        </w:tc>
        <w:tc>
          <w:tcPr>
            <w:tcW w:w="3780" w:type="dxa"/>
          </w:tcPr>
          <w:p w14:paraId="5493159C"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lastRenderedPageBreak/>
              <w:t xml:space="preserve">Countries should develop national AI </w:t>
            </w:r>
            <w:r w:rsidRPr="00D240ED">
              <w:rPr>
                <w:rFonts w:ascii="Calibri" w:eastAsia="Arial" w:hAnsi="Calibri" w:cs="Calibri"/>
                <w:sz w:val="20"/>
                <w:szCs w:val="20"/>
              </w:rPr>
              <w:lastRenderedPageBreak/>
              <w:t>strategies to coordinate government efforts across ministries.</w:t>
            </w:r>
          </w:p>
        </w:tc>
      </w:tr>
      <w:tr w:rsidR="00D240ED" w:rsidRPr="00D240ED" w14:paraId="303785FD" w14:textId="77777777" w:rsidTr="00D240ED">
        <w:tc>
          <w:tcPr>
            <w:tcW w:w="1800" w:type="dxa"/>
          </w:tcPr>
          <w:p w14:paraId="025A9153"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lastRenderedPageBreak/>
              <w:t>Regulation</w:t>
            </w:r>
          </w:p>
        </w:tc>
        <w:tc>
          <w:tcPr>
            <w:tcW w:w="3780" w:type="dxa"/>
          </w:tcPr>
          <w:p w14:paraId="6785CD67"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Enactment, amendment, or enforcement of laws, regulatory frameworks, standards, audits, penalties</w:t>
            </w:r>
          </w:p>
        </w:tc>
        <w:tc>
          <w:tcPr>
            <w:tcW w:w="3780" w:type="dxa"/>
          </w:tcPr>
          <w:p w14:paraId="1325E7B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AI systems posing unacceptable risks to safety or fundamental rights must be prohibited.</w:t>
            </w:r>
          </w:p>
        </w:tc>
      </w:tr>
      <w:tr w:rsidR="00D240ED" w:rsidRPr="00D240ED" w14:paraId="7772379B" w14:textId="77777777" w:rsidTr="00D240ED">
        <w:tc>
          <w:tcPr>
            <w:tcW w:w="1800" w:type="dxa"/>
          </w:tcPr>
          <w:p w14:paraId="5D1C165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Infrastructure</w:t>
            </w:r>
          </w:p>
        </w:tc>
        <w:tc>
          <w:tcPr>
            <w:tcW w:w="3780" w:type="dxa"/>
          </w:tcPr>
          <w:p w14:paraId="199138B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Building, investing in, or deploying physical/technical systems: networks, data centers, cloud, energy</w:t>
            </w:r>
          </w:p>
        </w:tc>
        <w:tc>
          <w:tcPr>
            <w:tcW w:w="3780" w:type="dxa"/>
          </w:tcPr>
          <w:p w14:paraId="73394753"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5G coverage reached 57% of the global population in 2024 but gaps remain in developing countries.</w:t>
            </w:r>
          </w:p>
        </w:tc>
      </w:tr>
      <w:tr w:rsidR="00D240ED" w:rsidRPr="00D240ED" w14:paraId="6183EA94" w14:textId="77777777" w:rsidTr="00D240ED">
        <w:tc>
          <w:tcPr>
            <w:tcW w:w="1800" w:type="dxa"/>
          </w:tcPr>
          <w:p w14:paraId="73CC2A45"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Capacity</w:t>
            </w:r>
          </w:p>
        </w:tc>
        <w:tc>
          <w:tcPr>
            <w:tcW w:w="3780" w:type="dxa"/>
          </w:tcPr>
          <w:p w14:paraId="7A7E87B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Human education, workforce training, digital literacy, university programs, skills development</w:t>
            </w:r>
          </w:p>
        </w:tc>
        <w:tc>
          <w:tcPr>
            <w:tcW w:w="3780" w:type="dxa"/>
          </w:tcPr>
          <w:p w14:paraId="632A1C13"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Education systems must be reformed to prepare students for AI-enabled economies.</w:t>
            </w:r>
          </w:p>
        </w:tc>
      </w:tr>
      <w:tr w:rsidR="00D240ED" w:rsidRPr="00D240ED" w14:paraId="69A0861D" w14:textId="77777777" w:rsidTr="00D240ED">
        <w:tc>
          <w:tcPr>
            <w:tcW w:w="1800" w:type="dxa"/>
          </w:tcPr>
          <w:p w14:paraId="1CCB1C44"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Inclusion</w:t>
            </w:r>
          </w:p>
        </w:tc>
        <w:tc>
          <w:tcPr>
            <w:tcW w:w="3780" w:type="dxa"/>
          </w:tcPr>
          <w:p w14:paraId="370810C7"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Access, equity, or participation for explicitly named disadvantaged groups (women, disabled, rural, LICs, etc.)</w:t>
            </w:r>
          </w:p>
        </w:tc>
        <w:tc>
          <w:tcPr>
            <w:tcW w:w="3780" w:type="dxa"/>
          </w:tcPr>
          <w:p w14:paraId="4B788559"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Women account for only one-third of ChatGPT users globally.</w:t>
            </w:r>
          </w:p>
        </w:tc>
      </w:tr>
    </w:tbl>
    <w:p w14:paraId="4E45FE1F" w14:textId="77777777" w:rsidR="009073D2" w:rsidRPr="00D240ED" w:rsidRDefault="009073D2" w:rsidP="00D240ED">
      <w:pPr>
        <w:spacing w:after="80"/>
        <w:jc w:val="both"/>
        <w:rPr>
          <w:rFonts w:ascii="Calibri" w:hAnsi="Calibri" w:cs="Calibri"/>
        </w:rPr>
      </w:pPr>
    </w:p>
    <w:p w14:paraId="6E32C134"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Decision Tree for Labeling</w:t>
      </w:r>
    </w:p>
    <w:p w14:paraId="2C2ACED8"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rPr>
        <w:t>Apply questions in order. Stop at the first “Yes.”</w:t>
      </w:r>
    </w:p>
    <w:tbl>
      <w:tblPr>
        <w:tblStyle w:val="TableGrid"/>
        <w:tblW w:w="9360" w:type="dxa"/>
        <w:jc w:val="center"/>
        <w:tblLook w:val="0000" w:firstRow="0" w:lastRow="0" w:firstColumn="0" w:lastColumn="0" w:noHBand="0" w:noVBand="0"/>
      </w:tblPr>
      <w:tblGrid>
        <w:gridCol w:w="900"/>
        <w:gridCol w:w="5460"/>
        <w:gridCol w:w="1500"/>
        <w:gridCol w:w="1500"/>
      </w:tblGrid>
      <w:tr w:rsidR="00D240ED" w:rsidRPr="00D240ED" w14:paraId="5C334AA3" w14:textId="77777777" w:rsidTr="00D240ED">
        <w:trPr>
          <w:jc w:val="center"/>
        </w:trPr>
        <w:tc>
          <w:tcPr>
            <w:tcW w:w="900" w:type="dxa"/>
            <w:shd w:val="clear" w:color="auto" w:fill="002060"/>
            <w:vAlign w:val="center"/>
          </w:tcPr>
          <w:p w14:paraId="014DFE21"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Step</w:t>
            </w:r>
          </w:p>
        </w:tc>
        <w:tc>
          <w:tcPr>
            <w:tcW w:w="5460" w:type="dxa"/>
            <w:shd w:val="clear" w:color="auto" w:fill="002060"/>
            <w:vAlign w:val="center"/>
          </w:tcPr>
          <w:p w14:paraId="281ADA4F"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Question</w:t>
            </w:r>
          </w:p>
        </w:tc>
        <w:tc>
          <w:tcPr>
            <w:tcW w:w="1500" w:type="dxa"/>
            <w:shd w:val="clear" w:color="auto" w:fill="002060"/>
            <w:vAlign w:val="center"/>
          </w:tcPr>
          <w:p w14:paraId="2935C385"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 xml:space="preserve">If </w:t>
            </w:r>
            <w:proofErr w:type="gramStart"/>
            <w:r w:rsidRPr="00D240ED">
              <w:rPr>
                <w:rFonts w:ascii="Calibri" w:eastAsia="Arial" w:hAnsi="Calibri" w:cs="Calibri"/>
                <w:b/>
                <w:bCs/>
                <w:sz w:val="20"/>
                <w:szCs w:val="20"/>
              </w:rPr>
              <w:t>Yes</w:t>
            </w:r>
            <w:proofErr w:type="gramEnd"/>
            <w:r w:rsidRPr="00D240ED">
              <w:rPr>
                <w:rFonts w:ascii="Calibri" w:eastAsia="Arial" w:hAnsi="Calibri" w:cs="Calibri"/>
                <w:b/>
                <w:bCs/>
                <w:sz w:val="20"/>
                <w:szCs w:val="20"/>
              </w:rPr>
              <w:t xml:space="preserve"> →</w:t>
            </w:r>
          </w:p>
        </w:tc>
        <w:tc>
          <w:tcPr>
            <w:tcW w:w="1500" w:type="dxa"/>
            <w:shd w:val="clear" w:color="auto" w:fill="002060"/>
            <w:vAlign w:val="center"/>
          </w:tcPr>
          <w:p w14:paraId="0E9A9ADA"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 xml:space="preserve">If </w:t>
            </w:r>
            <w:proofErr w:type="gramStart"/>
            <w:r w:rsidRPr="00D240ED">
              <w:rPr>
                <w:rFonts w:ascii="Calibri" w:eastAsia="Arial" w:hAnsi="Calibri" w:cs="Calibri"/>
                <w:b/>
                <w:bCs/>
                <w:sz w:val="20"/>
                <w:szCs w:val="20"/>
              </w:rPr>
              <w:t>No</w:t>
            </w:r>
            <w:proofErr w:type="gramEnd"/>
            <w:r w:rsidRPr="00D240ED">
              <w:rPr>
                <w:rFonts w:ascii="Calibri" w:eastAsia="Arial" w:hAnsi="Calibri" w:cs="Calibri"/>
                <w:b/>
                <w:bCs/>
                <w:sz w:val="20"/>
                <w:szCs w:val="20"/>
              </w:rPr>
              <w:t xml:space="preserve"> →</w:t>
            </w:r>
          </w:p>
        </w:tc>
      </w:tr>
      <w:tr w:rsidR="00D240ED" w:rsidRPr="00D240ED" w14:paraId="6338A21D" w14:textId="77777777" w:rsidTr="00D240ED">
        <w:trPr>
          <w:jc w:val="center"/>
        </w:trPr>
        <w:tc>
          <w:tcPr>
            <w:tcW w:w="900" w:type="dxa"/>
            <w:vAlign w:val="center"/>
          </w:tcPr>
          <w:p w14:paraId="36C34291"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1</w:t>
            </w:r>
          </w:p>
        </w:tc>
        <w:tc>
          <w:tcPr>
            <w:tcW w:w="5460" w:type="dxa"/>
            <w:vAlign w:val="center"/>
          </w:tcPr>
          <w:p w14:paraId="7BDD93AE"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Is a specific disadvantaged group explicitly mentioned?</w:t>
            </w:r>
          </w:p>
        </w:tc>
        <w:tc>
          <w:tcPr>
            <w:tcW w:w="1500" w:type="dxa"/>
            <w:vAlign w:val="center"/>
          </w:tcPr>
          <w:p w14:paraId="7E7786B3"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Inclusion</w:t>
            </w:r>
          </w:p>
        </w:tc>
        <w:tc>
          <w:tcPr>
            <w:tcW w:w="1500" w:type="dxa"/>
            <w:vAlign w:val="center"/>
          </w:tcPr>
          <w:p w14:paraId="4A77710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Go to 2</w:t>
            </w:r>
          </w:p>
        </w:tc>
      </w:tr>
      <w:tr w:rsidR="00D240ED" w:rsidRPr="00D240ED" w14:paraId="2109B88E" w14:textId="77777777" w:rsidTr="00D240ED">
        <w:trPr>
          <w:jc w:val="center"/>
        </w:trPr>
        <w:tc>
          <w:tcPr>
            <w:tcW w:w="900" w:type="dxa"/>
            <w:vAlign w:val="center"/>
          </w:tcPr>
          <w:p w14:paraId="0EB01AB0"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2</w:t>
            </w:r>
          </w:p>
        </w:tc>
        <w:tc>
          <w:tcPr>
            <w:tcW w:w="5460" w:type="dxa"/>
            <w:vAlign w:val="center"/>
          </w:tcPr>
          <w:p w14:paraId="14FC97D9"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Is enacting / amending / enforcing a law or regulation the core action?</w:t>
            </w:r>
          </w:p>
        </w:tc>
        <w:tc>
          <w:tcPr>
            <w:tcW w:w="1500" w:type="dxa"/>
            <w:vAlign w:val="center"/>
          </w:tcPr>
          <w:p w14:paraId="395A255E"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Regulation</w:t>
            </w:r>
          </w:p>
        </w:tc>
        <w:tc>
          <w:tcPr>
            <w:tcW w:w="1500" w:type="dxa"/>
            <w:vAlign w:val="center"/>
          </w:tcPr>
          <w:p w14:paraId="52585034"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Go to 3</w:t>
            </w:r>
          </w:p>
        </w:tc>
      </w:tr>
      <w:tr w:rsidR="00D240ED" w:rsidRPr="00D240ED" w14:paraId="528AEE81" w14:textId="77777777" w:rsidTr="00D240ED">
        <w:trPr>
          <w:jc w:val="center"/>
        </w:trPr>
        <w:tc>
          <w:tcPr>
            <w:tcW w:w="900" w:type="dxa"/>
            <w:vAlign w:val="center"/>
          </w:tcPr>
          <w:p w14:paraId="0CF9D503"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3</w:t>
            </w:r>
          </w:p>
        </w:tc>
        <w:tc>
          <w:tcPr>
            <w:tcW w:w="5460" w:type="dxa"/>
            <w:vAlign w:val="center"/>
          </w:tcPr>
          <w:p w14:paraId="676D9B1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Is building / investing in / deploying a physical or technical system the core action?</w:t>
            </w:r>
          </w:p>
        </w:tc>
        <w:tc>
          <w:tcPr>
            <w:tcW w:w="1500" w:type="dxa"/>
            <w:vAlign w:val="center"/>
          </w:tcPr>
          <w:p w14:paraId="72E4D597"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Infrastructure</w:t>
            </w:r>
          </w:p>
        </w:tc>
        <w:tc>
          <w:tcPr>
            <w:tcW w:w="1500" w:type="dxa"/>
            <w:vAlign w:val="center"/>
          </w:tcPr>
          <w:p w14:paraId="4FE3002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Go to 4</w:t>
            </w:r>
          </w:p>
        </w:tc>
      </w:tr>
      <w:tr w:rsidR="00D240ED" w:rsidRPr="00D240ED" w14:paraId="7C3B2DA9" w14:textId="77777777" w:rsidTr="00D240ED">
        <w:trPr>
          <w:jc w:val="center"/>
        </w:trPr>
        <w:tc>
          <w:tcPr>
            <w:tcW w:w="900" w:type="dxa"/>
            <w:vAlign w:val="center"/>
          </w:tcPr>
          <w:p w14:paraId="36ECA620"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4</w:t>
            </w:r>
          </w:p>
        </w:tc>
        <w:tc>
          <w:tcPr>
            <w:tcW w:w="5460" w:type="dxa"/>
            <w:vAlign w:val="center"/>
          </w:tcPr>
          <w:p w14:paraId="2FADFC9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Is human education / training / skills development the core action?</w:t>
            </w:r>
          </w:p>
        </w:tc>
        <w:tc>
          <w:tcPr>
            <w:tcW w:w="1500" w:type="dxa"/>
            <w:vAlign w:val="center"/>
          </w:tcPr>
          <w:p w14:paraId="40C09E20"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Capacity</w:t>
            </w:r>
          </w:p>
        </w:tc>
        <w:tc>
          <w:tcPr>
            <w:tcW w:w="1500" w:type="dxa"/>
            <w:vAlign w:val="center"/>
          </w:tcPr>
          <w:p w14:paraId="387F06F8"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Go to 5</w:t>
            </w:r>
          </w:p>
        </w:tc>
      </w:tr>
      <w:tr w:rsidR="00D240ED" w:rsidRPr="00D240ED" w14:paraId="5CCE1DCD" w14:textId="77777777" w:rsidTr="00D240ED">
        <w:trPr>
          <w:jc w:val="center"/>
        </w:trPr>
        <w:tc>
          <w:tcPr>
            <w:tcW w:w="900" w:type="dxa"/>
            <w:vAlign w:val="center"/>
          </w:tcPr>
          <w:p w14:paraId="055396DF"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5</w:t>
            </w:r>
          </w:p>
        </w:tc>
        <w:tc>
          <w:tcPr>
            <w:tcW w:w="5460" w:type="dxa"/>
            <w:vAlign w:val="center"/>
          </w:tcPr>
          <w:p w14:paraId="72CFA0D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None of the above (broad direction, vision, coordination)</w:t>
            </w:r>
          </w:p>
        </w:tc>
        <w:tc>
          <w:tcPr>
            <w:tcW w:w="1500" w:type="dxa"/>
            <w:vAlign w:val="center"/>
          </w:tcPr>
          <w:p w14:paraId="2259F195"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Strategy</w:t>
            </w:r>
          </w:p>
        </w:tc>
        <w:tc>
          <w:tcPr>
            <w:tcW w:w="1500" w:type="dxa"/>
            <w:vAlign w:val="center"/>
          </w:tcPr>
          <w:p w14:paraId="6F95B1AD"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bl>
    <w:p w14:paraId="6A5A274C" w14:textId="77777777" w:rsidR="009073D2" w:rsidRPr="00D240ED" w:rsidRDefault="00000000" w:rsidP="00D240ED">
      <w:pPr>
        <w:jc w:val="both"/>
        <w:rPr>
          <w:rFonts w:ascii="Calibri" w:hAnsi="Calibri" w:cs="Calibri"/>
        </w:rPr>
      </w:pPr>
      <w:r w:rsidRPr="00D240ED">
        <w:rPr>
          <w:rFonts w:ascii="Calibri" w:hAnsi="Calibri" w:cs="Calibri"/>
        </w:rPr>
        <w:br w:type="page"/>
      </w:r>
    </w:p>
    <w:p w14:paraId="1FA2890B"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lastRenderedPageBreak/>
        <w:t>4. Dataset Schema</w:t>
      </w:r>
    </w:p>
    <w:p w14:paraId="39703D31"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Source Documents (7)</w:t>
      </w:r>
    </w:p>
    <w:tbl>
      <w:tblPr>
        <w:tblStyle w:val="TableGrid"/>
        <w:tblW w:w="9360" w:type="dxa"/>
        <w:tblLook w:val="0000" w:firstRow="0" w:lastRow="0" w:firstColumn="0" w:lastColumn="0" w:noHBand="0" w:noVBand="0"/>
      </w:tblPr>
      <w:tblGrid>
        <w:gridCol w:w="400"/>
        <w:gridCol w:w="5360"/>
        <w:gridCol w:w="1800"/>
        <w:gridCol w:w="1800"/>
      </w:tblGrid>
      <w:tr w:rsidR="00D240ED" w:rsidRPr="00D240ED" w14:paraId="4393EE68" w14:textId="77777777" w:rsidTr="00D240ED">
        <w:tc>
          <w:tcPr>
            <w:tcW w:w="400" w:type="dxa"/>
            <w:shd w:val="clear" w:color="auto" w:fill="002060"/>
          </w:tcPr>
          <w:p w14:paraId="21E8649C"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w:t>
            </w:r>
          </w:p>
        </w:tc>
        <w:tc>
          <w:tcPr>
            <w:tcW w:w="5360" w:type="dxa"/>
            <w:shd w:val="clear" w:color="auto" w:fill="002060"/>
          </w:tcPr>
          <w:p w14:paraId="6B68660C"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Document</w:t>
            </w:r>
          </w:p>
        </w:tc>
        <w:tc>
          <w:tcPr>
            <w:tcW w:w="1800" w:type="dxa"/>
            <w:shd w:val="clear" w:color="auto" w:fill="002060"/>
          </w:tcPr>
          <w:p w14:paraId="1F1FCF1A"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Organization</w:t>
            </w:r>
          </w:p>
        </w:tc>
        <w:tc>
          <w:tcPr>
            <w:tcW w:w="1800" w:type="dxa"/>
            <w:shd w:val="clear" w:color="auto" w:fill="002060"/>
          </w:tcPr>
          <w:p w14:paraId="2258CBEC"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Year</w:t>
            </w:r>
          </w:p>
        </w:tc>
      </w:tr>
      <w:tr w:rsidR="00D240ED" w:rsidRPr="00D240ED" w14:paraId="2DCAB272" w14:textId="77777777" w:rsidTr="00D240ED">
        <w:tc>
          <w:tcPr>
            <w:tcW w:w="400" w:type="dxa"/>
          </w:tcPr>
          <w:p w14:paraId="1D2DE52C"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w:t>
            </w:r>
          </w:p>
        </w:tc>
        <w:tc>
          <w:tcPr>
            <w:tcW w:w="5360" w:type="dxa"/>
          </w:tcPr>
          <w:p w14:paraId="04BD9737"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An Overview of National AI Strategies and Policies</w:t>
            </w:r>
          </w:p>
        </w:tc>
        <w:tc>
          <w:tcPr>
            <w:tcW w:w="1800" w:type="dxa"/>
          </w:tcPr>
          <w:p w14:paraId="785EBE5E"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OECD</w:t>
            </w:r>
          </w:p>
        </w:tc>
        <w:tc>
          <w:tcPr>
            <w:tcW w:w="1800" w:type="dxa"/>
          </w:tcPr>
          <w:p w14:paraId="65BA0E7D"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2021</w:t>
            </w:r>
          </w:p>
        </w:tc>
      </w:tr>
      <w:tr w:rsidR="00D240ED" w:rsidRPr="00D240ED" w14:paraId="63989659" w14:textId="77777777" w:rsidTr="00D240ED">
        <w:tc>
          <w:tcPr>
            <w:tcW w:w="400" w:type="dxa"/>
          </w:tcPr>
          <w:p w14:paraId="542C7B81"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w:t>
            </w:r>
          </w:p>
        </w:tc>
        <w:tc>
          <w:tcPr>
            <w:tcW w:w="5360" w:type="dxa"/>
          </w:tcPr>
          <w:p w14:paraId="498AF7A1"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Digital Progress and Trends Report 2025</w:t>
            </w:r>
          </w:p>
        </w:tc>
        <w:tc>
          <w:tcPr>
            <w:tcW w:w="1800" w:type="dxa"/>
          </w:tcPr>
          <w:p w14:paraId="734AA750"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World Bank</w:t>
            </w:r>
          </w:p>
        </w:tc>
        <w:tc>
          <w:tcPr>
            <w:tcW w:w="1800" w:type="dxa"/>
          </w:tcPr>
          <w:p w14:paraId="1201A160"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2025</w:t>
            </w:r>
          </w:p>
        </w:tc>
      </w:tr>
      <w:tr w:rsidR="00D240ED" w:rsidRPr="00D240ED" w14:paraId="5D3F5579" w14:textId="77777777" w:rsidTr="00D240ED">
        <w:tc>
          <w:tcPr>
            <w:tcW w:w="400" w:type="dxa"/>
          </w:tcPr>
          <w:p w14:paraId="6FCCB031"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w:t>
            </w:r>
          </w:p>
        </w:tc>
        <w:tc>
          <w:tcPr>
            <w:tcW w:w="5360" w:type="dxa"/>
          </w:tcPr>
          <w:p w14:paraId="1A903C2B"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Digital Public Infrastructure and Development</w:t>
            </w:r>
          </w:p>
        </w:tc>
        <w:tc>
          <w:tcPr>
            <w:tcW w:w="1800" w:type="dxa"/>
          </w:tcPr>
          <w:p w14:paraId="2A60F48C"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World Bank</w:t>
            </w:r>
          </w:p>
        </w:tc>
        <w:tc>
          <w:tcPr>
            <w:tcW w:w="1800" w:type="dxa"/>
          </w:tcPr>
          <w:p w14:paraId="649257CE"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2025</w:t>
            </w:r>
          </w:p>
        </w:tc>
      </w:tr>
      <w:tr w:rsidR="00D240ED" w:rsidRPr="00D240ED" w14:paraId="489BBDEB" w14:textId="77777777" w:rsidTr="00D240ED">
        <w:tc>
          <w:tcPr>
            <w:tcW w:w="400" w:type="dxa"/>
          </w:tcPr>
          <w:p w14:paraId="61BEE26A"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4</w:t>
            </w:r>
          </w:p>
        </w:tc>
        <w:tc>
          <w:tcPr>
            <w:tcW w:w="5360" w:type="dxa"/>
          </w:tcPr>
          <w:p w14:paraId="7300E614"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Digital Inclusion Playbook 2.0</w:t>
            </w:r>
          </w:p>
        </w:tc>
        <w:tc>
          <w:tcPr>
            <w:tcW w:w="1800" w:type="dxa"/>
          </w:tcPr>
          <w:p w14:paraId="04878AD9"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UNDP</w:t>
            </w:r>
          </w:p>
        </w:tc>
        <w:tc>
          <w:tcPr>
            <w:tcW w:w="1800" w:type="dxa"/>
          </w:tcPr>
          <w:p w14:paraId="5EE66ACA"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2024</w:t>
            </w:r>
          </w:p>
        </w:tc>
      </w:tr>
      <w:tr w:rsidR="00D240ED" w:rsidRPr="00D240ED" w14:paraId="3E922BF1" w14:textId="77777777" w:rsidTr="00D240ED">
        <w:tc>
          <w:tcPr>
            <w:tcW w:w="400" w:type="dxa"/>
          </w:tcPr>
          <w:p w14:paraId="19D1C7DA"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5</w:t>
            </w:r>
          </w:p>
        </w:tc>
        <w:tc>
          <w:tcPr>
            <w:tcW w:w="5360" w:type="dxa"/>
          </w:tcPr>
          <w:p w14:paraId="1FECA3C1"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Recommendation on the Ethics of AI</w:t>
            </w:r>
          </w:p>
        </w:tc>
        <w:tc>
          <w:tcPr>
            <w:tcW w:w="1800" w:type="dxa"/>
          </w:tcPr>
          <w:p w14:paraId="5452E75F"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UNESCO</w:t>
            </w:r>
          </w:p>
        </w:tc>
        <w:tc>
          <w:tcPr>
            <w:tcW w:w="1800" w:type="dxa"/>
          </w:tcPr>
          <w:p w14:paraId="0B831390"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2021</w:t>
            </w:r>
          </w:p>
        </w:tc>
      </w:tr>
      <w:tr w:rsidR="00D240ED" w:rsidRPr="00D240ED" w14:paraId="7D2BAF90" w14:textId="77777777" w:rsidTr="00D240ED">
        <w:tc>
          <w:tcPr>
            <w:tcW w:w="400" w:type="dxa"/>
          </w:tcPr>
          <w:p w14:paraId="08AC91F9"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6</w:t>
            </w:r>
          </w:p>
        </w:tc>
        <w:tc>
          <w:tcPr>
            <w:tcW w:w="5360" w:type="dxa"/>
          </w:tcPr>
          <w:p w14:paraId="5F68B3A1"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Global Trends in AI Governance</w:t>
            </w:r>
          </w:p>
        </w:tc>
        <w:tc>
          <w:tcPr>
            <w:tcW w:w="1800" w:type="dxa"/>
          </w:tcPr>
          <w:p w14:paraId="4EC00DD7"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World Bank</w:t>
            </w:r>
          </w:p>
        </w:tc>
        <w:tc>
          <w:tcPr>
            <w:tcW w:w="1800" w:type="dxa"/>
          </w:tcPr>
          <w:p w14:paraId="38DFCF97"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2024</w:t>
            </w:r>
          </w:p>
        </w:tc>
      </w:tr>
      <w:tr w:rsidR="00D240ED" w:rsidRPr="00D240ED" w14:paraId="289F53A9" w14:textId="77777777" w:rsidTr="00D240ED">
        <w:tc>
          <w:tcPr>
            <w:tcW w:w="400" w:type="dxa"/>
          </w:tcPr>
          <w:p w14:paraId="0FFB341B"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7</w:t>
            </w:r>
          </w:p>
        </w:tc>
        <w:tc>
          <w:tcPr>
            <w:tcW w:w="5360" w:type="dxa"/>
          </w:tcPr>
          <w:p w14:paraId="330AAEF9"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EU AI Act Summary</w:t>
            </w:r>
          </w:p>
        </w:tc>
        <w:tc>
          <w:tcPr>
            <w:tcW w:w="1800" w:type="dxa"/>
          </w:tcPr>
          <w:p w14:paraId="3BE76504"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EY</w:t>
            </w:r>
          </w:p>
        </w:tc>
        <w:tc>
          <w:tcPr>
            <w:tcW w:w="1800" w:type="dxa"/>
          </w:tcPr>
          <w:p w14:paraId="371B2D22"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2024</w:t>
            </w:r>
          </w:p>
        </w:tc>
      </w:tr>
    </w:tbl>
    <w:p w14:paraId="035939DD" w14:textId="77777777" w:rsidR="009073D2" w:rsidRPr="00D240ED" w:rsidRDefault="009073D2" w:rsidP="00D240ED">
      <w:pPr>
        <w:spacing w:after="80"/>
        <w:jc w:val="both"/>
        <w:rPr>
          <w:rFonts w:ascii="Calibri" w:hAnsi="Calibri" w:cs="Calibri"/>
        </w:rPr>
      </w:pPr>
    </w:p>
    <w:p w14:paraId="110D80FF"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Dataset Statistics</w:t>
      </w:r>
    </w:p>
    <w:tbl>
      <w:tblPr>
        <w:tblStyle w:val="TableGrid"/>
        <w:tblW w:w="9360" w:type="dxa"/>
        <w:jc w:val="center"/>
        <w:tblLook w:val="0000" w:firstRow="0" w:lastRow="0" w:firstColumn="0" w:lastColumn="0" w:noHBand="0" w:noVBand="0"/>
      </w:tblPr>
      <w:tblGrid>
        <w:gridCol w:w="2340"/>
        <w:gridCol w:w="1755"/>
        <w:gridCol w:w="1755"/>
        <w:gridCol w:w="1755"/>
        <w:gridCol w:w="1755"/>
      </w:tblGrid>
      <w:tr w:rsidR="00D240ED" w:rsidRPr="00D240ED" w14:paraId="35BA9524" w14:textId="77777777" w:rsidTr="00D240ED">
        <w:trPr>
          <w:jc w:val="center"/>
        </w:trPr>
        <w:tc>
          <w:tcPr>
            <w:tcW w:w="2340" w:type="dxa"/>
            <w:shd w:val="clear" w:color="auto" w:fill="002060"/>
          </w:tcPr>
          <w:p w14:paraId="4E1A6278"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Category</w:t>
            </w:r>
          </w:p>
        </w:tc>
        <w:tc>
          <w:tcPr>
            <w:tcW w:w="1755" w:type="dxa"/>
            <w:shd w:val="clear" w:color="auto" w:fill="002060"/>
          </w:tcPr>
          <w:p w14:paraId="65407965"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Total</w:t>
            </w:r>
          </w:p>
        </w:tc>
        <w:tc>
          <w:tcPr>
            <w:tcW w:w="1755" w:type="dxa"/>
            <w:shd w:val="clear" w:color="auto" w:fill="002060"/>
          </w:tcPr>
          <w:p w14:paraId="757E15CB"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Train</w:t>
            </w:r>
          </w:p>
        </w:tc>
        <w:tc>
          <w:tcPr>
            <w:tcW w:w="1755" w:type="dxa"/>
            <w:shd w:val="clear" w:color="auto" w:fill="002060"/>
          </w:tcPr>
          <w:p w14:paraId="0117017D"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Test</w:t>
            </w:r>
          </w:p>
        </w:tc>
        <w:tc>
          <w:tcPr>
            <w:tcW w:w="1755" w:type="dxa"/>
            <w:shd w:val="clear" w:color="auto" w:fill="002060"/>
          </w:tcPr>
          <w:p w14:paraId="6AA0CBE2"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Ratio</w:t>
            </w:r>
          </w:p>
        </w:tc>
      </w:tr>
      <w:tr w:rsidR="00D240ED" w:rsidRPr="00D240ED" w14:paraId="49ACD095" w14:textId="77777777" w:rsidTr="00D240ED">
        <w:trPr>
          <w:jc w:val="center"/>
        </w:trPr>
        <w:tc>
          <w:tcPr>
            <w:tcW w:w="2340" w:type="dxa"/>
          </w:tcPr>
          <w:p w14:paraId="51F84491"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Strategy</w:t>
            </w:r>
          </w:p>
        </w:tc>
        <w:tc>
          <w:tcPr>
            <w:tcW w:w="1755" w:type="dxa"/>
          </w:tcPr>
          <w:p w14:paraId="3C6B5B3F"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41</w:t>
            </w:r>
          </w:p>
        </w:tc>
        <w:tc>
          <w:tcPr>
            <w:tcW w:w="1755" w:type="dxa"/>
          </w:tcPr>
          <w:p w14:paraId="7D98614A"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31</w:t>
            </w:r>
          </w:p>
        </w:tc>
        <w:tc>
          <w:tcPr>
            <w:tcW w:w="1755" w:type="dxa"/>
          </w:tcPr>
          <w:p w14:paraId="59D9592E"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10</w:t>
            </w:r>
          </w:p>
        </w:tc>
        <w:tc>
          <w:tcPr>
            <w:tcW w:w="1755" w:type="dxa"/>
          </w:tcPr>
          <w:p w14:paraId="023F18F3"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21.2%</w:t>
            </w:r>
          </w:p>
        </w:tc>
      </w:tr>
      <w:tr w:rsidR="00D240ED" w:rsidRPr="00D240ED" w14:paraId="6AF033B7" w14:textId="77777777" w:rsidTr="00D240ED">
        <w:trPr>
          <w:jc w:val="center"/>
        </w:trPr>
        <w:tc>
          <w:tcPr>
            <w:tcW w:w="2340" w:type="dxa"/>
          </w:tcPr>
          <w:p w14:paraId="05CAC7B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Regulation</w:t>
            </w:r>
          </w:p>
        </w:tc>
        <w:tc>
          <w:tcPr>
            <w:tcW w:w="1755" w:type="dxa"/>
          </w:tcPr>
          <w:p w14:paraId="4F5C6AF5"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46</w:t>
            </w:r>
          </w:p>
        </w:tc>
        <w:tc>
          <w:tcPr>
            <w:tcW w:w="1755" w:type="dxa"/>
          </w:tcPr>
          <w:p w14:paraId="27800AAD"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36</w:t>
            </w:r>
          </w:p>
        </w:tc>
        <w:tc>
          <w:tcPr>
            <w:tcW w:w="1755" w:type="dxa"/>
          </w:tcPr>
          <w:p w14:paraId="7626683C"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10</w:t>
            </w:r>
          </w:p>
        </w:tc>
        <w:tc>
          <w:tcPr>
            <w:tcW w:w="1755" w:type="dxa"/>
          </w:tcPr>
          <w:p w14:paraId="3A79BA63"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23.8%</w:t>
            </w:r>
          </w:p>
        </w:tc>
      </w:tr>
      <w:tr w:rsidR="00D240ED" w:rsidRPr="00D240ED" w14:paraId="54CB6710" w14:textId="77777777" w:rsidTr="00D240ED">
        <w:trPr>
          <w:jc w:val="center"/>
        </w:trPr>
        <w:tc>
          <w:tcPr>
            <w:tcW w:w="2340" w:type="dxa"/>
          </w:tcPr>
          <w:p w14:paraId="1BFCE5D3"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Infrastructure</w:t>
            </w:r>
          </w:p>
        </w:tc>
        <w:tc>
          <w:tcPr>
            <w:tcW w:w="1755" w:type="dxa"/>
          </w:tcPr>
          <w:p w14:paraId="50098A52"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36</w:t>
            </w:r>
          </w:p>
        </w:tc>
        <w:tc>
          <w:tcPr>
            <w:tcW w:w="1755" w:type="dxa"/>
          </w:tcPr>
          <w:p w14:paraId="190C4E3F"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26</w:t>
            </w:r>
          </w:p>
        </w:tc>
        <w:tc>
          <w:tcPr>
            <w:tcW w:w="1755" w:type="dxa"/>
          </w:tcPr>
          <w:p w14:paraId="0822944B"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10</w:t>
            </w:r>
          </w:p>
        </w:tc>
        <w:tc>
          <w:tcPr>
            <w:tcW w:w="1755" w:type="dxa"/>
          </w:tcPr>
          <w:p w14:paraId="319FA6B6"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18.7%</w:t>
            </w:r>
          </w:p>
        </w:tc>
      </w:tr>
      <w:tr w:rsidR="00D240ED" w:rsidRPr="00D240ED" w14:paraId="5DDBC6F6" w14:textId="77777777" w:rsidTr="00D240ED">
        <w:trPr>
          <w:jc w:val="center"/>
        </w:trPr>
        <w:tc>
          <w:tcPr>
            <w:tcW w:w="2340" w:type="dxa"/>
          </w:tcPr>
          <w:p w14:paraId="1A3DAD94"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Capacity</w:t>
            </w:r>
          </w:p>
        </w:tc>
        <w:tc>
          <w:tcPr>
            <w:tcW w:w="1755" w:type="dxa"/>
          </w:tcPr>
          <w:p w14:paraId="4B38B54C"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33</w:t>
            </w:r>
          </w:p>
        </w:tc>
        <w:tc>
          <w:tcPr>
            <w:tcW w:w="1755" w:type="dxa"/>
          </w:tcPr>
          <w:p w14:paraId="598FF6BB"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23</w:t>
            </w:r>
          </w:p>
        </w:tc>
        <w:tc>
          <w:tcPr>
            <w:tcW w:w="1755" w:type="dxa"/>
          </w:tcPr>
          <w:p w14:paraId="02F940C6"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10</w:t>
            </w:r>
          </w:p>
        </w:tc>
        <w:tc>
          <w:tcPr>
            <w:tcW w:w="1755" w:type="dxa"/>
          </w:tcPr>
          <w:p w14:paraId="2F36A16E"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17.1%</w:t>
            </w:r>
          </w:p>
        </w:tc>
      </w:tr>
      <w:tr w:rsidR="00D240ED" w:rsidRPr="00D240ED" w14:paraId="2DE5D224" w14:textId="77777777" w:rsidTr="00D240ED">
        <w:trPr>
          <w:jc w:val="center"/>
        </w:trPr>
        <w:tc>
          <w:tcPr>
            <w:tcW w:w="2340" w:type="dxa"/>
          </w:tcPr>
          <w:p w14:paraId="536CBF95"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Inclusion</w:t>
            </w:r>
          </w:p>
        </w:tc>
        <w:tc>
          <w:tcPr>
            <w:tcW w:w="1755" w:type="dxa"/>
          </w:tcPr>
          <w:p w14:paraId="0DFE8668"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37</w:t>
            </w:r>
          </w:p>
        </w:tc>
        <w:tc>
          <w:tcPr>
            <w:tcW w:w="1755" w:type="dxa"/>
          </w:tcPr>
          <w:p w14:paraId="7876FDFF"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27</w:t>
            </w:r>
          </w:p>
        </w:tc>
        <w:tc>
          <w:tcPr>
            <w:tcW w:w="1755" w:type="dxa"/>
          </w:tcPr>
          <w:p w14:paraId="07FB2503"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10</w:t>
            </w:r>
          </w:p>
        </w:tc>
        <w:tc>
          <w:tcPr>
            <w:tcW w:w="1755" w:type="dxa"/>
          </w:tcPr>
          <w:p w14:paraId="48C7A3DB"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19.2%</w:t>
            </w:r>
          </w:p>
        </w:tc>
      </w:tr>
      <w:tr w:rsidR="00D240ED" w:rsidRPr="00D240ED" w14:paraId="01A5E26F" w14:textId="77777777" w:rsidTr="00D240ED">
        <w:trPr>
          <w:jc w:val="center"/>
        </w:trPr>
        <w:tc>
          <w:tcPr>
            <w:tcW w:w="2340" w:type="dxa"/>
          </w:tcPr>
          <w:p w14:paraId="64BB70CA"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TOTAL</w:t>
            </w:r>
          </w:p>
        </w:tc>
        <w:tc>
          <w:tcPr>
            <w:tcW w:w="1755" w:type="dxa"/>
          </w:tcPr>
          <w:p w14:paraId="05E2DAB1"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193</w:t>
            </w:r>
          </w:p>
        </w:tc>
        <w:tc>
          <w:tcPr>
            <w:tcW w:w="1755" w:type="dxa"/>
          </w:tcPr>
          <w:p w14:paraId="6AEC5B9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143</w:t>
            </w:r>
          </w:p>
        </w:tc>
        <w:tc>
          <w:tcPr>
            <w:tcW w:w="1755" w:type="dxa"/>
          </w:tcPr>
          <w:p w14:paraId="08829EE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50</w:t>
            </w:r>
          </w:p>
        </w:tc>
        <w:tc>
          <w:tcPr>
            <w:tcW w:w="1755" w:type="dxa"/>
          </w:tcPr>
          <w:p w14:paraId="1616BEE4"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100%</w:t>
            </w:r>
          </w:p>
        </w:tc>
      </w:tr>
    </w:tbl>
    <w:p w14:paraId="53EC793D" w14:textId="77777777" w:rsidR="009073D2" w:rsidRPr="00D240ED" w:rsidRDefault="009073D2" w:rsidP="00D240ED">
      <w:pPr>
        <w:spacing w:after="80"/>
        <w:jc w:val="both"/>
        <w:rPr>
          <w:rFonts w:ascii="Calibri" w:hAnsi="Calibri" w:cs="Calibri"/>
        </w:rPr>
      </w:pPr>
    </w:p>
    <w:p w14:paraId="31F40CDA"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Data Format (JSONL)</w:t>
      </w:r>
    </w:p>
    <w:p w14:paraId="7A9DD784" w14:textId="77777777" w:rsidR="009073D2" w:rsidRPr="00D240ED" w:rsidRDefault="00000000" w:rsidP="00D240ED">
      <w:pPr>
        <w:spacing w:after="160" w:line="300" w:lineRule="auto"/>
        <w:jc w:val="both"/>
        <w:rPr>
          <w:rFonts w:ascii="Calibri" w:hAnsi="Calibri" w:cs="Calibri"/>
        </w:rPr>
      </w:pPr>
      <w:proofErr w:type="gramStart"/>
      <w:r w:rsidRPr="00D240ED">
        <w:rPr>
          <w:rFonts w:ascii="Calibri" w:eastAsia="Arial" w:hAnsi="Calibri" w:cs="Calibri"/>
          <w:sz w:val="18"/>
          <w:szCs w:val="18"/>
        </w:rPr>
        <w:t>{"messages":</w:t>
      </w:r>
      <w:proofErr w:type="gramEnd"/>
      <w:r w:rsidRPr="00D240ED">
        <w:rPr>
          <w:rFonts w:ascii="Calibri" w:eastAsia="Arial" w:hAnsi="Calibri" w:cs="Calibri"/>
          <w:sz w:val="18"/>
          <w:szCs w:val="18"/>
        </w:rPr>
        <w:t xml:space="preserve"> [</w:t>
      </w:r>
    </w:p>
    <w:p w14:paraId="1461D85E"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sz w:val="18"/>
          <w:szCs w:val="18"/>
        </w:rPr>
        <w:t xml:space="preserve">    {"role": "system", "content": "Classify the following policy claim</w:t>
      </w:r>
      <w:proofErr w:type="gramStart"/>
      <w:r w:rsidRPr="00D240ED">
        <w:rPr>
          <w:rFonts w:ascii="Calibri" w:eastAsia="Arial" w:hAnsi="Calibri" w:cs="Calibri"/>
          <w:sz w:val="18"/>
          <w:szCs w:val="18"/>
        </w:rPr>
        <w:t>..."}</w:t>
      </w:r>
      <w:proofErr w:type="gramEnd"/>
      <w:r w:rsidRPr="00D240ED">
        <w:rPr>
          <w:rFonts w:ascii="Calibri" w:eastAsia="Arial" w:hAnsi="Calibri" w:cs="Calibri"/>
          <w:sz w:val="18"/>
          <w:szCs w:val="18"/>
        </w:rPr>
        <w:t>,</w:t>
      </w:r>
    </w:p>
    <w:p w14:paraId="08B659E8"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sz w:val="18"/>
          <w:szCs w:val="18"/>
        </w:rPr>
        <w:t xml:space="preserve">    {"role": "user", "content": "&lt;policy claim text</w:t>
      </w:r>
      <w:proofErr w:type="gramStart"/>
      <w:r w:rsidRPr="00D240ED">
        <w:rPr>
          <w:rFonts w:ascii="Calibri" w:eastAsia="Arial" w:hAnsi="Calibri" w:cs="Calibri"/>
          <w:sz w:val="18"/>
          <w:szCs w:val="18"/>
        </w:rPr>
        <w:t>&gt;"}</w:t>
      </w:r>
      <w:proofErr w:type="gramEnd"/>
      <w:r w:rsidRPr="00D240ED">
        <w:rPr>
          <w:rFonts w:ascii="Calibri" w:eastAsia="Arial" w:hAnsi="Calibri" w:cs="Calibri"/>
          <w:sz w:val="18"/>
          <w:szCs w:val="18"/>
        </w:rPr>
        <w:t>,</w:t>
      </w:r>
    </w:p>
    <w:p w14:paraId="56A3BEE5"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sz w:val="18"/>
          <w:szCs w:val="18"/>
        </w:rPr>
        <w:t xml:space="preserve">    {"role": "assistant", "content": "&lt;label</w:t>
      </w:r>
      <w:proofErr w:type="gramStart"/>
      <w:r w:rsidRPr="00D240ED">
        <w:rPr>
          <w:rFonts w:ascii="Calibri" w:eastAsia="Arial" w:hAnsi="Calibri" w:cs="Calibri"/>
          <w:sz w:val="18"/>
          <w:szCs w:val="18"/>
        </w:rPr>
        <w:t>&gt;"}</w:t>
      </w:r>
      <w:proofErr w:type="gramEnd"/>
    </w:p>
    <w:p w14:paraId="62DF3812"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sz w:val="18"/>
          <w:szCs w:val="18"/>
        </w:rPr>
        <w:t>]}</w:t>
      </w:r>
    </w:p>
    <w:p w14:paraId="2877056C"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Split strategy: </w:t>
      </w:r>
      <w:r w:rsidRPr="00D240ED">
        <w:rPr>
          <w:rFonts w:ascii="Calibri" w:eastAsia="Arial" w:hAnsi="Calibri" w:cs="Calibri"/>
        </w:rPr>
        <w:t xml:space="preserve">Stratified 80/20 split with minimum 10 samples per category in test set. Test </w:t>
      </w:r>
      <w:proofErr w:type="gramStart"/>
      <w:r w:rsidRPr="00D240ED">
        <w:rPr>
          <w:rFonts w:ascii="Calibri" w:eastAsia="Arial" w:hAnsi="Calibri" w:cs="Calibri"/>
        </w:rPr>
        <w:t>set is</w:t>
      </w:r>
      <w:proofErr w:type="gramEnd"/>
      <w:r w:rsidRPr="00D240ED">
        <w:rPr>
          <w:rFonts w:ascii="Calibri" w:eastAsia="Arial" w:hAnsi="Calibri" w:cs="Calibri"/>
        </w:rPr>
        <w:t xml:space="preserve"> never used during training.</w:t>
      </w:r>
    </w:p>
    <w:p w14:paraId="7917D5E0"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t>5. Execution Method</w:t>
      </w:r>
    </w:p>
    <w:p w14:paraId="2274E3D2"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5.1 Pipeline Overview</w:t>
      </w:r>
    </w:p>
    <w:tbl>
      <w:tblPr>
        <w:tblStyle w:val="TableGrid"/>
        <w:tblW w:w="9360" w:type="dxa"/>
        <w:tblLook w:val="0000" w:firstRow="0" w:lastRow="0" w:firstColumn="0" w:lastColumn="0" w:noHBand="0" w:noVBand="0"/>
      </w:tblPr>
      <w:tblGrid>
        <w:gridCol w:w="700"/>
        <w:gridCol w:w="2200"/>
        <w:gridCol w:w="6460"/>
      </w:tblGrid>
      <w:tr w:rsidR="00D240ED" w:rsidRPr="00D240ED" w14:paraId="38C089FB" w14:textId="77777777" w:rsidTr="00D240ED">
        <w:tc>
          <w:tcPr>
            <w:tcW w:w="700" w:type="dxa"/>
          </w:tcPr>
          <w:p w14:paraId="7954A310" w14:textId="77777777" w:rsidR="009073D2" w:rsidRPr="00D240ED" w:rsidRDefault="009073D2" w:rsidP="00D240ED">
            <w:pPr>
              <w:jc w:val="both"/>
              <w:rPr>
                <w:rFonts w:ascii="Calibri" w:hAnsi="Calibri" w:cs="Calibri"/>
              </w:rPr>
            </w:pPr>
          </w:p>
        </w:tc>
        <w:tc>
          <w:tcPr>
            <w:tcW w:w="2200" w:type="dxa"/>
            <w:shd w:val="clear" w:color="auto" w:fill="002060"/>
          </w:tcPr>
          <w:p w14:paraId="3F008A5C"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Phase</w:t>
            </w:r>
          </w:p>
        </w:tc>
        <w:tc>
          <w:tcPr>
            <w:tcW w:w="6460" w:type="dxa"/>
            <w:shd w:val="clear" w:color="auto" w:fill="002060"/>
          </w:tcPr>
          <w:p w14:paraId="12C8B47B"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Description</w:t>
            </w:r>
          </w:p>
        </w:tc>
      </w:tr>
      <w:tr w:rsidR="00D240ED" w:rsidRPr="00D240ED" w14:paraId="6F273CFD" w14:textId="77777777" w:rsidTr="00D240ED">
        <w:tc>
          <w:tcPr>
            <w:tcW w:w="700" w:type="dxa"/>
          </w:tcPr>
          <w:p w14:paraId="4D7A3DF8" w14:textId="79DA107F" w:rsidR="009073D2" w:rsidRPr="00D240ED" w:rsidRDefault="00D240ED" w:rsidP="00D240ED">
            <w:pPr>
              <w:jc w:val="both"/>
              <w:rPr>
                <w:rFonts w:ascii="Calibri" w:hAnsi="Calibri" w:cs="Calibri" w:hint="eastAsia"/>
              </w:rPr>
            </w:pPr>
            <w:r>
              <w:rPr>
                <w:rFonts w:ascii="Calibri" w:hAnsi="Calibri" w:cs="Calibri" w:hint="eastAsia"/>
              </w:rPr>
              <w:t>(1)</w:t>
            </w:r>
          </w:p>
        </w:tc>
        <w:tc>
          <w:tcPr>
            <w:tcW w:w="2200" w:type="dxa"/>
          </w:tcPr>
          <w:p w14:paraId="65A8407D"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Dataset</w:t>
            </w:r>
          </w:p>
        </w:tc>
        <w:tc>
          <w:tcPr>
            <w:tcW w:w="6460" w:type="dxa"/>
          </w:tcPr>
          <w:p w14:paraId="02BEDCB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Extract 193 claims from 7 documents, label with decision tree, stratified split</w:t>
            </w:r>
          </w:p>
        </w:tc>
      </w:tr>
      <w:tr w:rsidR="00D240ED" w:rsidRPr="00D240ED" w14:paraId="44858055" w14:textId="77777777" w:rsidTr="00D240ED">
        <w:tc>
          <w:tcPr>
            <w:tcW w:w="700" w:type="dxa"/>
          </w:tcPr>
          <w:p w14:paraId="4F5B9931" w14:textId="19966C04" w:rsidR="009073D2" w:rsidRPr="00D240ED" w:rsidRDefault="00D240ED" w:rsidP="00D240ED">
            <w:pPr>
              <w:jc w:val="both"/>
              <w:rPr>
                <w:rFonts w:ascii="Calibri" w:hAnsi="Calibri" w:cs="Calibri" w:hint="eastAsia"/>
              </w:rPr>
            </w:pPr>
            <w:r>
              <w:rPr>
                <w:rFonts w:ascii="Calibri" w:hAnsi="Calibri" w:cs="Calibri" w:hint="eastAsia"/>
              </w:rPr>
              <w:t>(2)</w:t>
            </w:r>
          </w:p>
        </w:tc>
        <w:tc>
          <w:tcPr>
            <w:tcW w:w="2200" w:type="dxa"/>
          </w:tcPr>
          <w:p w14:paraId="0810D12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Baseline</w:t>
            </w:r>
          </w:p>
        </w:tc>
        <w:tc>
          <w:tcPr>
            <w:tcW w:w="6460" w:type="dxa"/>
          </w:tcPr>
          <w:p w14:paraId="0833C126"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Run Llama 3.1 8B Instruct zero-shot on test set (50 claims), record metrics</w:t>
            </w:r>
          </w:p>
        </w:tc>
      </w:tr>
      <w:tr w:rsidR="00D240ED" w:rsidRPr="00D240ED" w14:paraId="4968C3E3" w14:textId="77777777" w:rsidTr="00D240ED">
        <w:tc>
          <w:tcPr>
            <w:tcW w:w="700" w:type="dxa"/>
          </w:tcPr>
          <w:p w14:paraId="50991931" w14:textId="61E962C6" w:rsidR="009073D2" w:rsidRPr="00D240ED" w:rsidRDefault="00D240ED" w:rsidP="00D240ED">
            <w:pPr>
              <w:jc w:val="both"/>
              <w:rPr>
                <w:rFonts w:ascii="Calibri" w:hAnsi="Calibri" w:cs="Calibri" w:hint="eastAsia"/>
              </w:rPr>
            </w:pPr>
            <w:r>
              <w:rPr>
                <w:rFonts w:ascii="Calibri" w:hAnsi="Calibri" w:cs="Calibri" w:hint="eastAsia"/>
              </w:rPr>
              <w:t>(3)</w:t>
            </w:r>
          </w:p>
        </w:tc>
        <w:tc>
          <w:tcPr>
            <w:tcW w:w="2200" w:type="dxa"/>
          </w:tcPr>
          <w:p w14:paraId="1C683E40"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Fine-tuning</w:t>
            </w:r>
          </w:p>
        </w:tc>
        <w:tc>
          <w:tcPr>
            <w:tcW w:w="6460" w:type="dxa"/>
          </w:tcPr>
          <w:p w14:paraId="6628E1BC"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 xml:space="preserve">SFT + </w:t>
            </w:r>
            <w:proofErr w:type="spellStart"/>
            <w:r w:rsidRPr="00D240ED">
              <w:rPr>
                <w:rFonts w:ascii="Calibri" w:eastAsia="Arial" w:hAnsi="Calibri" w:cs="Calibri"/>
                <w:sz w:val="20"/>
                <w:szCs w:val="20"/>
              </w:rPr>
              <w:t>QLoRA</w:t>
            </w:r>
            <w:proofErr w:type="spellEnd"/>
            <w:r w:rsidRPr="00D240ED">
              <w:rPr>
                <w:rFonts w:ascii="Calibri" w:eastAsia="Arial" w:hAnsi="Calibri" w:cs="Calibri"/>
                <w:sz w:val="20"/>
                <w:szCs w:val="20"/>
              </w:rPr>
              <w:t xml:space="preserve"> on train set (143 claims) using </w:t>
            </w:r>
            <w:proofErr w:type="spellStart"/>
            <w:r w:rsidRPr="00D240ED">
              <w:rPr>
                <w:rFonts w:ascii="Calibri" w:eastAsia="Arial" w:hAnsi="Calibri" w:cs="Calibri"/>
                <w:sz w:val="20"/>
                <w:szCs w:val="20"/>
              </w:rPr>
              <w:t>Unsloth</w:t>
            </w:r>
            <w:proofErr w:type="spellEnd"/>
            <w:r w:rsidRPr="00D240ED">
              <w:rPr>
                <w:rFonts w:ascii="Calibri" w:eastAsia="Arial" w:hAnsi="Calibri" w:cs="Calibri"/>
                <w:sz w:val="20"/>
                <w:szCs w:val="20"/>
              </w:rPr>
              <w:t xml:space="preserve"> on Kaggle T4</w:t>
            </w:r>
          </w:p>
        </w:tc>
      </w:tr>
      <w:tr w:rsidR="00D240ED" w:rsidRPr="00D240ED" w14:paraId="35871CF7" w14:textId="77777777" w:rsidTr="00D240ED">
        <w:tc>
          <w:tcPr>
            <w:tcW w:w="700" w:type="dxa"/>
          </w:tcPr>
          <w:p w14:paraId="532FA618" w14:textId="65D79E01" w:rsidR="009073D2" w:rsidRPr="00D240ED" w:rsidRDefault="00D240ED" w:rsidP="00D240ED">
            <w:pPr>
              <w:jc w:val="both"/>
              <w:rPr>
                <w:rFonts w:ascii="Calibri" w:hAnsi="Calibri" w:cs="Calibri" w:hint="eastAsia"/>
              </w:rPr>
            </w:pPr>
            <w:r>
              <w:rPr>
                <w:rFonts w:ascii="Calibri" w:hAnsi="Calibri" w:cs="Calibri" w:hint="eastAsia"/>
              </w:rPr>
              <w:t>(4)</w:t>
            </w:r>
          </w:p>
        </w:tc>
        <w:tc>
          <w:tcPr>
            <w:tcW w:w="2200" w:type="dxa"/>
          </w:tcPr>
          <w:p w14:paraId="6603BD4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Evaluation</w:t>
            </w:r>
          </w:p>
        </w:tc>
        <w:tc>
          <w:tcPr>
            <w:tcW w:w="6460" w:type="dxa"/>
          </w:tcPr>
          <w:p w14:paraId="38808550"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Run fine-tuned model on same test set, compare all metrics vs baseline</w:t>
            </w:r>
          </w:p>
        </w:tc>
      </w:tr>
      <w:tr w:rsidR="00D240ED" w:rsidRPr="00D240ED" w14:paraId="055EFF6B" w14:textId="77777777" w:rsidTr="00D240ED">
        <w:tc>
          <w:tcPr>
            <w:tcW w:w="700" w:type="dxa"/>
          </w:tcPr>
          <w:p w14:paraId="1B6EED79" w14:textId="7E3556F6" w:rsidR="009073D2" w:rsidRPr="00D240ED" w:rsidRDefault="00D240ED" w:rsidP="00D240ED">
            <w:pPr>
              <w:jc w:val="both"/>
              <w:rPr>
                <w:rFonts w:ascii="Calibri" w:hAnsi="Calibri" w:cs="Calibri" w:hint="eastAsia"/>
              </w:rPr>
            </w:pPr>
            <w:r>
              <w:rPr>
                <w:rFonts w:ascii="Calibri" w:hAnsi="Calibri" w:cs="Calibri" w:hint="eastAsia"/>
              </w:rPr>
              <w:t>(5)</w:t>
            </w:r>
          </w:p>
        </w:tc>
        <w:tc>
          <w:tcPr>
            <w:tcW w:w="2200" w:type="dxa"/>
          </w:tcPr>
          <w:p w14:paraId="09990836"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Analysis</w:t>
            </w:r>
          </w:p>
        </w:tc>
        <w:tc>
          <w:tcPr>
            <w:tcW w:w="6460" w:type="dxa"/>
          </w:tcPr>
          <w:p w14:paraId="4EDCBD82"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Per-class F1, confusion matrix, error analysis, invalid rate comparison</w:t>
            </w:r>
          </w:p>
        </w:tc>
      </w:tr>
    </w:tbl>
    <w:p w14:paraId="28796186" w14:textId="77777777" w:rsidR="009073D2" w:rsidRPr="00D240ED" w:rsidRDefault="009073D2" w:rsidP="00D240ED">
      <w:pPr>
        <w:spacing w:after="80"/>
        <w:jc w:val="both"/>
        <w:rPr>
          <w:rFonts w:ascii="Calibri" w:hAnsi="Calibri" w:cs="Calibri"/>
        </w:rPr>
      </w:pPr>
    </w:p>
    <w:p w14:paraId="539F0741"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5.2 Fine-Tuning Configuration</w:t>
      </w:r>
    </w:p>
    <w:tbl>
      <w:tblPr>
        <w:tblStyle w:val="TableGrid"/>
        <w:tblW w:w="9360" w:type="dxa"/>
        <w:jc w:val="center"/>
        <w:tblLook w:val="0000" w:firstRow="0" w:lastRow="0" w:firstColumn="0" w:lastColumn="0" w:noHBand="0" w:noVBand="0"/>
      </w:tblPr>
      <w:tblGrid>
        <w:gridCol w:w="2800"/>
        <w:gridCol w:w="1560"/>
        <w:gridCol w:w="5000"/>
      </w:tblGrid>
      <w:tr w:rsidR="00D240ED" w:rsidRPr="00D240ED" w14:paraId="12D22AB0" w14:textId="77777777" w:rsidTr="00D240ED">
        <w:trPr>
          <w:jc w:val="center"/>
        </w:trPr>
        <w:tc>
          <w:tcPr>
            <w:tcW w:w="2800" w:type="dxa"/>
            <w:shd w:val="clear" w:color="auto" w:fill="002060"/>
            <w:vAlign w:val="center"/>
          </w:tcPr>
          <w:p w14:paraId="16E61D96"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Parameter</w:t>
            </w:r>
          </w:p>
        </w:tc>
        <w:tc>
          <w:tcPr>
            <w:tcW w:w="1560" w:type="dxa"/>
            <w:shd w:val="clear" w:color="auto" w:fill="002060"/>
            <w:vAlign w:val="center"/>
          </w:tcPr>
          <w:p w14:paraId="1509B639"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Value</w:t>
            </w:r>
          </w:p>
        </w:tc>
        <w:tc>
          <w:tcPr>
            <w:tcW w:w="5000" w:type="dxa"/>
            <w:shd w:val="clear" w:color="auto" w:fill="002060"/>
            <w:vAlign w:val="center"/>
          </w:tcPr>
          <w:p w14:paraId="30A05B0F"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Rationale</w:t>
            </w:r>
          </w:p>
        </w:tc>
      </w:tr>
      <w:tr w:rsidR="00D240ED" w:rsidRPr="00D240ED" w14:paraId="7E77E4EB" w14:textId="77777777" w:rsidTr="00D240ED">
        <w:trPr>
          <w:jc w:val="center"/>
        </w:trPr>
        <w:tc>
          <w:tcPr>
            <w:tcW w:w="2800" w:type="dxa"/>
            <w:vAlign w:val="center"/>
          </w:tcPr>
          <w:p w14:paraId="23BC6C6B"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Base model</w:t>
            </w:r>
          </w:p>
        </w:tc>
        <w:tc>
          <w:tcPr>
            <w:tcW w:w="1560" w:type="dxa"/>
            <w:vAlign w:val="center"/>
          </w:tcPr>
          <w:p w14:paraId="0E980D7B"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Llama 3.1 8B Instruct</w:t>
            </w:r>
          </w:p>
        </w:tc>
        <w:tc>
          <w:tcPr>
            <w:tcW w:w="5000" w:type="dxa"/>
            <w:vAlign w:val="center"/>
          </w:tcPr>
          <w:p w14:paraId="7A49DB88"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Largest ecosystem, T4-compatible, best community support</w:t>
            </w:r>
          </w:p>
        </w:tc>
      </w:tr>
      <w:tr w:rsidR="00D240ED" w:rsidRPr="00D240ED" w14:paraId="0B1DFE97" w14:textId="77777777" w:rsidTr="00D240ED">
        <w:trPr>
          <w:jc w:val="center"/>
        </w:trPr>
        <w:tc>
          <w:tcPr>
            <w:tcW w:w="2800" w:type="dxa"/>
            <w:vAlign w:val="center"/>
          </w:tcPr>
          <w:p w14:paraId="5895F698"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Quantization</w:t>
            </w:r>
          </w:p>
        </w:tc>
        <w:tc>
          <w:tcPr>
            <w:tcW w:w="1560" w:type="dxa"/>
            <w:vAlign w:val="center"/>
          </w:tcPr>
          <w:p w14:paraId="0C21FC5D"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4-bit NF4</w:t>
            </w:r>
          </w:p>
        </w:tc>
        <w:tc>
          <w:tcPr>
            <w:tcW w:w="5000" w:type="dxa"/>
            <w:vAlign w:val="center"/>
          </w:tcPr>
          <w:p w14:paraId="0EDB38C8"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Reduces model from 16 GB to 5.4 GB, fits T4 VRAM</w:t>
            </w:r>
          </w:p>
        </w:tc>
      </w:tr>
      <w:tr w:rsidR="00D240ED" w:rsidRPr="00D240ED" w14:paraId="22411B27" w14:textId="77777777" w:rsidTr="00D240ED">
        <w:trPr>
          <w:jc w:val="center"/>
        </w:trPr>
        <w:tc>
          <w:tcPr>
            <w:tcW w:w="2800" w:type="dxa"/>
            <w:vAlign w:val="center"/>
          </w:tcPr>
          <w:p w14:paraId="18BCA799"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Adaptation</w:t>
            </w:r>
          </w:p>
        </w:tc>
        <w:tc>
          <w:tcPr>
            <w:tcW w:w="1560" w:type="dxa"/>
            <w:vAlign w:val="center"/>
          </w:tcPr>
          <w:p w14:paraId="187649AA" w14:textId="77777777" w:rsidR="009073D2" w:rsidRPr="00D240ED" w:rsidRDefault="00000000" w:rsidP="00D240ED">
            <w:pPr>
              <w:jc w:val="center"/>
              <w:rPr>
                <w:rFonts w:ascii="Calibri" w:hAnsi="Calibri" w:cs="Calibri"/>
              </w:rPr>
            </w:pPr>
            <w:proofErr w:type="spellStart"/>
            <w:r w:rsidRPr="00D240ED">
              <w:rPr>
                <w:rFonts w:ascii="Calibri" w:eastAsia="Arial" w:hAnsi="Calibri" w:cs="Calibri"/>
                <w:sz w:val="20"/>
                <w:szCs w:val="20"/>
              </w:rPr>
              <w:t>QLoRA</w:t>
            </w:r>
            <w:proofErr w:type="spellEnd"/>
          </w:p>
        </w:tc>
        <w:tc>
          <w:tcPr>
            <w:tcW w:w="5000" w:type="dxa"/>
            <w:vAlign w:val="center"/>
          </w:tcPr>
          <w:p w14:paraId="0CF4B143"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Only viable PEFT method under 16 GB VRAM constraint</w:t>
            </w:r>
          </w:p>
        </w:tc>
      </w:tr>
      <w:tr w:rsidR="00D240ED" w:rsidRPr="00D240ED" w14:paraId="425FA0C5" w14:textId="77777777" w:rsidTr="00D240ED">
        <w:trPr>
          <w:jc w:val="center"/>
        </w:trPr>
        <w:tc>
          <w:tcPr>
            <w:tcW w:w="2800" w:type="dxa"/>
            <w:vAlign w:val="center"/>
          </w:tcPr>
          <w:p w14:paraId="36BB6968" w14:textId="77777777" w:rsidR="009073D2" w:rsidRPr="00D240ED" w:rsidRDefault="00000000" w:rsidP="00D240ED">
            <w:pPr>
              <w:jc w:val="center"/>
              <w:rPr>
                <w:rFonts w:ascii="Calibri" w:hAnsi="Calibri" w:cs="Calibri"/>
              </w:rPr>
            </w:pPr>
            <w:proofErr w:type="spellStart"/>
            <w:r w:rsidRPr="00D240ED">
              <w:rPr>
                <w:rFonts w:ascii="Calibri" w:eastAsia="Arial" w:hAnsi="Calibri" w:cs="Calibri"/>
                <w:b/>
                <w:bCs/>
                <w:sz w:val="20"/>
                <w:szCs w:val="20"/>
              </w:rPr>
              <w:t>LoRA</w:t>
            </w:r>
            <w:proofErr w:type="spellEnd"/>
            <w:r w:rsidRPr="00D240ED">
              <w:rPr>
                <w:rFonts w:ascii="Calibri" w:eastAsia="Arial" w:hAnsi="Calibri" w:cs="Calibri"/>
                <w:b/>
                <w:bCs/>
                <w:sz w:val="20"/>
                <w:szCs w:val="20"/>
              </w:rPr>
              <w:t xml:space="preserve"> rank</w:t>
            </w:r>
          </w:p>
        </w:tc>
        <w:tc>
          <w:tcPr>
            <w:tcW w:w="1560" w:type="dxa"/>
            <w:vAlign w:val="center"/>
          </w:tcPr>
          <w:p w14:paraId="4EC78423"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16</w:t>
            </w:r>
          </w:p>
        </w:tc>
        <w:tc>
          <w:tcPr>
            <w:tcW w:w="5000" w:type="dxa"/>
            <w:vAlign w:val="center"/>
          </w:tcPr>
          <w:p w14:paraId="572505E2"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Classification is simpler than generation; rank 16 sufficient</w:t>
            </w:r>
          </w:p>
        </w:tc>
      </w:tr>
      <w:tr w:rsidR="00D240ED" w:rsidRPr="00D240ED" w14:paraId="2AD799CB" w14:textId="77777777" w:rsidTr="00D240ED">
        <w:trPr>
          <w:jc w:val="center"/>
        </w:trPr>
        <w:tc>
          <w:tcPr>
            <w:tcW w:w="2800" w:type="dxa"/>
            <w:vAlign w:val="center"/>
          </w:tcPr>
          <w:p w14:paraId="69A76E18" w14:textId="77777777" w:rsidR="009073D2" w:rsidRPr="00D240ED" w:rsidRDefault="00000000" w:rsidP="00D240ED">
            <w:pPr>
              <w:jc w:val="center"/>
              <w:rPr>
                <w:rFonts w:ascii="Calibri" w:hAnsi="Calibri" w:cs="Calibri"/>
              </w:rPr>
            </w:pPr>
            <w:proofErr w:type="spellStart"/>
            <w:r w:rsidRPr="00D240ED">
              <w:rPr>
                <w:rFonts w:ascii="Calibri" w:eastAsia="Arial" w:hAnsi="Calibri" w:cs="Calibri"/>
                <w:b/>
                <w:bCs/>
                <w:sz w:val="20"/>
                <w:szCs w:val="20"/>
              </w:rPr>
              <w:t>LoRA</w:t>
            </w:r>
            <w:proofErr w:type="spellEnd"/>
            <w:r w:rsidRPr="00D240ED">
              <w:rPr>
                <w:rFonts w:ascii="Calibri" w:eastAsia="Arial" w:hAnsi="Calibri" w:cs="Calibri"/>
                <w:b/>
                <w:bCs/>
                <w:sz w:val="20"/>
                <w:szCs w:val="20"/>
              </w:rPr>
              <w:t xml:space="preserve"> alpha</w:t>
            </w:r>
          </w:p>
        </w:tc>
        <w:tc>
          <w:tcPr>
            <w:tcW w:w="1560" w:type="dxa"/>
            <w:vAlign w:val="center"/>
          </w:tcPr>
          <w:p w14:paraId="57378854"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32</w:t>
            </w:r>
          </w:p>
        </w:tc>
        <w:tc>
          <w:tcPr>
            <w:tcW w:w="5000" w:type="dxa"/>
            <w:vAlign w:val="center"/>
          </w:tcPr>
          <w:p w14:paraId="0875D0C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Standard 2× rank ratio</w:t>
            </w:r>
          </w:p>
        </w:tc>
      </w:tr>
      <w:tr w:rsidR="00D240ED" w:rsidRPr="00D240ED" w14:paraId="55D9AFB3" w14:textId="77777777" w:rsidTr="00D240ED">
        <w:trPr>
          <w:jc w:val="center"/>
        </w:trPr>
        <w:tc>
          <w:tcPr>
            <w:tcW w:w="2800" w:type="dxa"/>
            <w:vAlign w:val="center"/>
          </w:tcPr>
          <w:p w14:paraId="2C33D45E" w14:textId="77777777" w:rsidR="009073D2" w:rsidRPr="00D240ED" w:rsidRDefault="00000000" w:rsidP="00D240ED">
            <w:pPr>
              <w:jc w:val="center"/>
              <w:rPr>
                <w:rFonts w:ascii="Calibri" w:hAnsi="Calibri" w:cs="Calibri"/>
              </w:rPr>
            </w:pPr>
            <w:proofErr w:type="spellStart"/>
            <w:r w:rsidRPr="00D240ED">
              <w:rPr>
                <w:rFonts w:ascii="Calibri" w:eastAsia="Arial" w:hAnsi="Calibri" w:cs="Calibri"/>
                <w:b/>
                <w:bCs/>
                <w:sz w:val="20"/>
                <w:szCs w:val="20"/>
              </w:rPr>
              <w:t>LoRA</w:t>
            </w:r>
            <w:proofErr w:type="spellEnd"/>
            <w:r w:rsidRPr="00D240ED">
              <w:rPr>
                <w:rFonts w:ascii="Calibri" w:eastAsia="Arial" w:hAnsi="Calibri" w:cs="Calibri"/>
                <w:b/>
                <w:bCs/>
                <w:sz w:val="20"/>
                <w:szCs w:val="20"/>
              </w:rPr>
              <w:t xml:space="preserve"> targets</w:t>
            </w:r>
          </w:p>
        </w:tc>
        <w:tc>
          <w:tcPr>
            <w:tcW w:w="1560" w:type="dxa"/>
            <w:vAlign w:val="center"/>
          </w:tcPr>
          <w:p w14:paraId="5B66E8E6"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All linear layers</w:t>
            </w:r>
          </w:p>
        </w:tc>
        <w:tc>
          <w:tcPr>
            <w:tcW w:w="5000" w:type="dxa"/>
            <w:vAlign w:val="center"/>
          </w:tcPr>
          <w:p w14:paraId="160195B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q, k, v, o, gate, up, down projections</w:t>
            </w:r>
          </w:p>
        </w:tc>
      </w:tr>
      <w:tr w:rsidR="00D240ED" w:rsidRPr="00D240ED" w14:paraId="75905517" w14:textId="77777777" w:rsidTr="00D240ED">
        <w:trPr>
          <w:jc w:val="center"/>
        </w:trPr>
        <w:tc>
          <w:tcPr>
            <w:tcW w:w="2800" w:type="dxa"/>
            <w:vAlign w:val="center"/>
          </w:tcPr>
          <w:p w14:paraId="1B364989"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Epochs</w:t>
            </w:r>
          </w:p>
        </w:tc>
        <w:tc>
          <w:tcPr>
            <w:tcW w:w="1560" w:type="dxa"/>
            <w:vAlign w:val="center"/>
          </w:tcPr>
          <w:p w14:paraId="0CAFC8A4"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3</w:t>
            </w:r>
          </w:p>
        </w:tc>
        <w:tc>
          <w:tcPr>
            <w:tcW w:w="5000" w:type="dxa"/>
            <w:vAlign w:val="center"/>
          </w:tcPr>
          <w:p w14:paraId="4EB0F413"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Prevents overfitting on 143 samples; 80B params memorize quickly</w:t>
            </w:r>
          </w:p>
        </w:tc>
      </w:tr>
      <w:tr w:rsidR="00D240ED" w:rsidRPr="00D240ED" w14:paraId="22FF0FB3" w14:textId="77777777" w:rsidTr="00D240ED">
        <w:trPr>
          <w:jc w:val="center"/>
        </w:trPr>
        <w:tc>
          <w:tcPr>
            <w:tcW w:w="2800" w:type="dxa"/>
            <w:vAlign w:val="center"/>
          </w:tcPr>
          <w:p w14:paraId="3D1D4B8A"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Max seq length</w:t>
            </w:r>
          </w:p>
        </w:tc>
        <w:tc>
          <w:tcPr>
            <w:tcW w:w="1560" w:type="dxa"/>
            <w:vAlign w:val="center"/>
          </w:tcPr>
          <w:p w14:paraId="27E7D476"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256</w:t>
            </w:r>
          </w:p>
        </w:tc>
        <w:tc>
          <w:tcPr>
            <w:tcW w:w="5000" w:type="dxa"/>
            <w:vAlign w:val="center"/>
          </w:tcPr>
          <w:p w14:paraId="03CE78D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Claims are ~80 tokens; 256 saves 60% VRAM vs 2048</w:t>
            </w:r>
          </w:p>
        </w:tc>
      </w:tr>
      <w:tr w:rsidR="00D240ED" w:rsidRPr="00D240ED" w14:paraId="3913E25D" w14:textId="77777777" w:rsidTr="00D240ED">
        <w:trPr>
          <w:jc w:val="center"/>
        </w:trPr>
        <w:tc>
          <w:tcPr>
            <w:tcW w:w="2800" w:type="dxa"/>
            <w:vAlign w:val="center"/>
          </w:tcPr>
          <w:p w14:paraId="2E0A0AF6"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Batch size</w:t>
            </w:r>
          </w:p>
        </w:tc>
        <w:tc>
          <w:tcPr>
            <w:tcW w:w="1560" w:type="dxa"/>
            <w:vAlign w:val="center"/>
          </w:tcPr>
          <w:p w14:paraId="52535D67"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w:t>
            </w:r>
          </w:p>
        </w:tc>
        <w:tc>
          <w:tcPr>
            <w:tcW w:w="5000" w:type="dxa"/>
            <w:vAlign w:val="center"/>
          </w:tcPr>
          <w:p w14:paraId="633310A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 xml:space="preserve">Safe for T4 with </w:t>
            </w:r>
            <w:proofErr w:type="spellStart"/>
            <w:r w:rsidRPr="00D240ED">
              <w:rPr>
                <w:rFonts w:ascii="Calibri" w:eastAsia="Arial" w:hAnsi="Calibri" w:cs="Calibri"/>
                <w:sz w:val="20"/>
                <w:szCs w:val="20"/>
              </w:rPr>
              <w:t>QLoRA</w:t>
            </w:r>
            <w:proofErr w:type="spellEnd"/>
            <w:r w:rsidRPr="00D240ED">
              <w:rPr>
                <w:rFonts w:ascii="Calibri" w:eastAsia="Arial" w:hAnsi="Calibri" w:cs="Calibri"/>
                <w:sz w:val="20"/>
                <w:szCs w:val="20"/>
              </w:rPr>
              <w:t xml:space="preserve"> + </w:t>
            </w:r>
            <w:proofErr w:type="spellStart"/>
            <w:r w:rsidRPr="00D240ED">
              <w:rPr>
                <w:rFonts w:ascii="Calibri" w:eastAsia="Arial" w:hAnsi="Calibri" w:cs="Calibri"/>
                <w:sz w:val="20"/>
                <w:szCs w:val="20"/>
              </w:rPr>
              <w:t>Unsloth</w:t>
            </w:r>
            <w:proofErr w:type="spellEnd"/>
            <w:r w:rsidRPr="00D240ED">
              <w:rPr>
                <w:rFonts w:ascii="Calibri" w:eastAsia="Arial" w:hAnsi="Calibri" w:cs="Calibri"/>
                <w:sz w:val="20"/>
                <w:szCs w:val="20"/>
              </w:rPr>
              <w:t xml:space="preserve"> + 256 seq </w:t>
            </w:r>
            <w:proofErr w:type="spellStart"/>
            <w:r w:rsidRPr="00D240ED">
              <w:rPr>
                <w:rFonts w:ascii="Calibri" w:eastAsia="Arial" w:hAnsi="Calibri" w:cs="Calibri"/>
                <w:sz w:val="20"/>
                <w:szCs w:val="20"/>
              </w:rPr>
              <w:t>len</w:t>
            </w:r>
            <w:proofErr w:type="spellEnd"/>
          </w:p>
        </w:tc>
      </w:tr>
      <w:tr w:rsidR="00D240ED" w:rsidRPr="00D240ED" w14:paraId="6F84D712" w14:textId="77777777" w:rsidTr="00D240ED">
        <w:trPr>
          <w:jc w:val="center"/>
        </w:trPr>
        <w:tc>
          <w:tcPr>
            <w:tcW w:w="2800" w:type="dxa"/>
            <w:vAlign w:val="center"/>
          </w:tcPr>
          <w:p w14:paraId="4ADFECFD"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Grad accumulation</w:t>
            </w:r>
          </w:p>
        </w:tc>
        <w:tc>
          <w:tcPr>
            <w:tcW w:w="1560" w:type="dxa"/>
            <w:vAlign w:val="center"/>
          </w:tcPr>
          <w:p w14:paraId="0B9392A2"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4</w:t>
            </w:r>
          </w:p>
        </w:tc>
        <w:tc>
          <w:tcPr>
            <w:tcW w:w="5000" w:type="dxa"/>
            <w:vAlign w:val="center"/>
          </w:tcPr>
          <w:p w14:paraId="376D19D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Effective batch = 8, balances stability vs memory</w:t>
            </w:r>
          </w:p>
        </w:tc>
      </w:tr>
      <w:tr w:rsidR="00D240ED" w:rsidRPr="00D240ED" w14:paraId="2C33A8EC" w14:textId="77777777" w:rsidTr="00D240ED">
        <w:trPr>
          <w:jc w:val="center"/>
        </w:trPr>
        <w:tc>
          <w:tcPr>
            <w:tcW w:w="2800" w:type="dxa"/>
            <w:vAlign w:val="center"/>
          </w:tcPr>
          <w:p w14:paraId="563BAD72"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Learning rate</w:t>
            </w:r>
          </w:p>
        </w:tc>
        <w:tc>
          <w:tcPr>
            <w:tcW w:w="1560" w:type="dxa"/>
            <w:vAlign w:val="center"/>
          </w:tcPr>
          <w:p w14:paraId="4A79DB6F"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2e-4</w:t>
            </w:r>
          </w:p>
        </w:tc>
        <w:tc>
          <w:tcPr>
            <w:tcW w:w="5000" w:type="dxa"/>
            <w:vAlign w:val="center"/>
          </w:tcPr>
          <w:p w14:paraId="3FE4162E" w14:textId="77777777" w:rsidR="009073D2" w:rsidRPr="00D240ED" w:rsidRDefault="00000000" w:rsidP="00D240ED">
            <w:pPr>
              <w:jc w:val="both"/>
              <w:rPr>
                <w:rFonts w:ascii="Calibri" w:hAnsi="Calibri" w:cs="Calibri"/>
              </w:rPr>
            </w:pPr>
            <w:proofErr w:type="spellStart"/>
            <w:r w:rsidRPr="00D240ED">
              <w:rPr>
                <w:rFonts w:ascii="Calibri" w:eastAsia="Arial" w:hAnsi="Calibri" w:cs="Calibri"/>
                <w:sz w:val="20"/>
                <w:szCs w:val="20"/>
              </w:rPr>
              <w:t>QLoRA</w:t>
            </w:r>
            <w:proofErr w:type="spellEnd"/>
            <w:r w:rsidRPr="00D240ED">
              <w:rPr>
                <w:rFonts w:ascii="Calibri" w:eastAsia="Arial" w:hAnsi="Calibri" w:cs="Calibri"/>
                <w:sz w:val="20"/>
                <w:szCs w:val="20"/>
              </w:rPr>
              <w:t xml:space="preserve"> standard; widely validated</w:t>
            </w:r>
          </w:p>
        </w:tc>
      </w:tr>
      <w:tr w:rsidR="00D240ED" w:rsidRPr="00D240ED" w14:paraId="4EF18E22" w14:textId="77777777" w:rsidTr="00D240ED">
        <w:trPr>
          <w:jc w:val="center"/>
        </w:trPr>
        <w:tc>
          <w:tcPr>
            <w:tcW w:w="2800" w:type="dxa"/>
            <w:vAlign w:val="center"/>
          </w:tcPr>
          <w:p w14:paraId="54E420C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Warmup steps</w:t>
            </w:r>
          </w:p>
        </w:tc>
        <w:tc>
          <w:tcPr>
            <w:tcW w:w="1560" w:type="dxa"/>
            <w:vAlign w:val="center"/>
          </w:tcPr>
          <w:p w14:paraId="4ECA513A"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10</w:t>
            </w:r>
          </w:p>
        </w:tc>
        <w:tc>
          <w:tcPr>
            <w:tcW w:w="5000" w:type="dxa"/>
            <w:vAlign w:val="center"/>
          </w:tcPr>
          <w:p w14:paraId="429AFD3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~18% of 54 total steps; stabilizes early training</w:t>
            </w:r>
          </w:p>
        </w:tc>
      </w:tr>
      <w:tr w:rsidR="00D240ED" w:rsidRPr="00D240ED" w14:paraId="129D2212" w14:textId="77777777" w:rsidTr="00D240ED">
        <w:trPr>
          <w:jc w:val="center"/>
        </w:trPr>
        <w:tc>
          <w:tcPr>
            <w:tcW w:w="2800" w:type="dxa"/>
            <w:vAlign w:val="center"/>
          </w:tcPr>
          <w:p w14:paraId="23E6960E"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LR scheduler</w:t>
            </w:r>
          </w:p>
        </w:tc>
        <w:tc>
          <w:tcPr>
            <w:tcW w:w="1560" w:type="dxa"/>
            <w:vAlign w:val="center"/>
          </w:tcPr>
          <w:p w14:paraId="6017598C"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Cosine</w:t>
            </w:r>
          </w:p>
        </w:tc>
        <w:tc>
          <w:tcPr>
            <w:tcW w:w="5000" w:type="dxa"/>
            <w:vAlign w:val="center"/>
          </w:tcPr>
          <w:p w14:paraId="7AD32E1E"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Smooth decay reduces late-stage overfitting</w:t>
            </w:r>
          </w:p>
        </w:tc>
      </w:tr>
      <w:tr w:rsidR="00D240ED" w:rsidRPr="00D240ED" w14:paraId="2300BF68" w14:textId="77777777" w:rsidTr="00D240ED">
        <w:trPr>
          <w:jc w:val="center"/>
        </w:trPr>
        <w:tc>
          <w:tcPr>
            <w:tcW w:w="2800" w:type="dxa"/>
            <w:vAlign w:val="center"/>
          </w:tcPr>
          <w:p w14:paraId="3130D90B"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Optimizer</w:t>
            </w:r>
          </w:p>
        </w:tc>
        <w:tc>
          <w:tcPr>
            <w:tcW w:w="1560" w:type="dxa"/>
            <w:vAlign w:val="center"/>
          </w:tcPr>
          <w:p w14:paraId="3A033FEE" w14:textId="77777777" w:rsidR="009073D2" w:rsidRPr="00D240ED" w:rsidRDefault="00000000" w:rsidP="00D240ED">
            <w:pPr>
              <w:jc w:val="center"/>
              <w:rPr>
                <w:rFonts w:ascii="Calibri" w:hAnsi="Calibri" w:cs="Calibri"/>
              </w:rPr>
            </w:pPr>
            <w:proofErr w:type="spellStart"/>
            <w:r w:rsidRPr="00D240ED">
              <w:rPr>
                <w:rFonts w:ascii="Calibri" w:eastAsia="Arial" w:hAnsi="Calibri" w:cs="Calibri"/>
                <w:sz w:val="20"/>
                <w:szCs w:val="20"/>
              </w:rPr>
              <w:t>AdamW</w:t>
            </w:r>
            <w:proofErr w:type="spellEnd"/>
            <w:r w:rsidRPr="00D240ED">
              <w:rPr>
                <w:rFonts w:ascii="Calibri" w:eastAsia="Arial" w:hAnsi="Calibri" w:cs="Calibri"/>
                <w:sz w:val="20"/>
                <w:szCs w:val="20"/>
              </w:rPr>
              <w:t xml:space="preserve"> 8-bit</w:t>
            </w:r>
          </w:p>
        </w:tc>
        <w:tc>
          <w:tcPr>
            <w:tcW w:w="5000" w:type="dxa"/>
            <w:vAlign w:val="center"/>
          </w:tcPr>
          <w:p w14:paraId="29B86B7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8-bit optimizer saves additional VRAM</w:t>
            </w:r>
          </w:p>
        </w:tc>
      </w:tr>
      <w:tr w:rsidR="00D240ED" w:rsidRPr="00D240ED" w14:paraId="02A4C60E" w14:textId="77777777" w:rsidTr="00D240ED">
        <w:trPr>
          <w:jc w:val="center"/>
        </w:trPr>
        <w:tc>
          <w:tcPr>
            <w:tcW w:w="2800" w:type="dxa"/>
            <w:vAlign w:val="center"/>
          </w:tcPr>
          <w:p w14:paraId="6EBBAB35"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Early stopping</w:t>
            </w:r>
          </w:p>
        </w:tc>
        <w:tc>
          <w:tcPr>
            <w:tcW w:w="1560" w:type="dxa"/>
            <w:vAlign w:val="center"/>
          </w:tcPr>
          <w:p w14:paraId="30A3F376" w14:textId="77777777" w:rsidR="009073D2" w:rsidRPr="00D240ED" w:rsidRDefault="00000000" w:rsidP="00D240ED">
            <w:pPr>
              <w:jc w:val="center"/>
              <w:rPr>
                <w:rFonts w:ascii="Calibri" w:hAnsi="Calibri" w:cs="Calibri"/>
              </w:rPr>
            </w:pPr>
            <w:r w:rsidRPr="00D240ED">
              <w:rPr>
                <w:rFonts w:ascii="Calibri" w:eastAsia="Arial" w:hAnsi="Calibri" w:cs="Calibri"/>
                <w:sz w:val="20"/>
                <w:szCs w:val="20"/>
              </w:rPr>
              <w:t>Not used</w:t>
            </w:r>
          </w:p>
        </w:tc>
        <w:tc>
          <w:tcPr>
            <w:tcW w:w="5000" w:type="dxa"/>
            <w:vAlign w:val="center"/>
          </w:tcPr>
          <w:p w14:paraId="1CBFBC3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Insufficient data for reliable validation split</w:t>
            </w:r>
          </w:p>
        </w:tc>
      </w:tr>
      <w:tr w:rsidR="00D240ED" w:rsidRPr="00D240ED" w14:paraId="75145437" w14:textId="77777777" w:rsidTr="00D240ED">
        <w:trPr>
          <w:jc w:val="center"/>
        </w:trPr>
        <w:tc>
          <w:tcPr>
            <w:tcW w:w="2800" w:type="dxa"/>
            <w:vAlign w:val="center"/>
          </w:tcPr>
          <w:p w14:paraId="064EB76B"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Library</w:t>
            </w:r>
          </w:p>
        </w:tc>
        <w:tc>
          <w:tcPr>
            <w:tcW w:w="1560" w:type="dxa"/>
            <w:vAlign w:val="center"/>
          </w:tcPr>
          <w:p w14:paraId="14DF3D6C" w14:textId="77777777" w:rsidR="009073D2" w:rsidRPr="00D240ED" w:rsidRDefault="00000000" w:rsidP="00D240ED">
            <w:pPr>
              <w:jc w:val="center"/>
              <w:rPr>
                <w:rFonts w:ascii="Calibri" w:hAnsi="Calibri" w:cs="Calibri"/>
              </w:rPr>
            </w:pPr>
            <w:proofErr w:type="spellStart"/>
            <w:r w:rsidRPr="00D240ED">
              <w:rPr>
                <w:rFonts w:ascii="Calibri" w:eastAsia="Arial" w:hAnsi="Calibri" w:cs="Calibri"/>
                <w:sz w:val="20"/>
                <w:szCs w:val="20"/>
              </w:rPr>
              <w:t>Unsloth</w:t>
            </w:r>
            <w:proofErr w:type="spellEnd"/>
          </w:p>
        </w:tc>
        <w:tc>
          <w:tcPr>
            <w:tcW w:w="5000" w:type="dxa"/>
            <w:vAlign w:val="center"/>
          </w:tcPr>
          <w:p w14:paraId="53440F8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2× faster, 60% less memory than vanilla HF</w:t>
            </w:r>
          </w:p>
        </w:tc>
      </w:tr>
    </w:tbl>
    <w:p w14:paraId="27EFC3E8" w14:textId="77777777" w:rsidR="009073D2" w:rsidRPr="00D240ED" w:rsidRDefault="00000000" w:rsidP="00D240ED">
      <w:pPr>
        <w:jc w:val="both"/>
        <w:rPr>
          <w:rFonts w:ascii="Calibri" w:hAnsi="Calibri" w:cs="Calibri"/>
        </w:rPr>
      </w:pPr>
      <w:r w:rsidRPr="00D240ED">
        <w:rPr>
          <w:rFonts w:ascii="Calibri" w:hAnsi="Calibri" w:cs="Calibri"/>
        </w:rPr>
        <w:br w:type="page"/>
      </w:r>
    </w:p>
    <w:p w14:paraId="343B73EC"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lastRenderedPageBreak/>
        <w:t>6. Evaluation Design</w:t>
      </w:r>
    </w:p>
    <w:p w14:paraId="67DAFA00"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6.1 Metrics</w:t>
      </w:r>
    </w:p>
    <w:tbl>
      <w:tblPr>
        <w:tblStyle w:val="TableGrid"/>
        <w:tblW w:w="9360" w:type="dxa"/>
        <w:jc w:val="center"/>
        <w:tblLook w:val="0000" w:firstRow="0" w:lastRow="0" w:firstColumn="0" w:lastColumn="0" w:noHBand="0" w:noVBand="0"/>
      </w:tblPr>
      <w:tblGrid>
        <w:gridCol w:w="1200"/>
        <w:gridCol w:w="2000"/>
        <w:gridCol w:w="3080"/>
        <w:gridCol w:w="3080"/>
      </w:tblGrid>
      <w:tr w:rsidR="00D240ED" w:rsidRPr="00D240ED" w14:paraId="7099A5CD" w14:textId="77777777" w:rsidTr="00D240ED">
        <w:trPr>
          <w:jc w:val="center"/>
        </w:trPr>
        <w:tc>
          <w:tcPr>
            <w:tcW w:w="1200" w:type="dxa"/>
            <w:shd w:val="clear" w:color="auto" w:fill="002060"/>
          </w:tcPr>
          <w:p w14:paraId="56B5C6F6"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Tier</w:t>
            </w:r>
          </w:p>
        </w:tc>
        <w:tc>
          <w:tcPr>
            <w:tcW w:w="2000" w:type="dxa"/>
            <w:shd w:val="clear" w:color="auto" w:fill="002060"/>
          </w:tcPr>
          <w:p w14:paraId="169EB9F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Metric</w:t>
            </w:r>
          </w:p>
        </w:tc>
        <w:tc>
          <w:tcPr>
            <w:tcW w:w="3080" w:type="dxa"/>
            <w:shd w:val="clear" w:color="auto" w:fill="002060"/>
          </w:tcPr>
          <w:p w14:paraId="6250F01A"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What It Measures</w:t>
            </w:r>
          </w:p>
        </w:tc>
        <w:tc>
          <w:tcPr>
            <w:tcW w:w="3080" w:type="dxa"/>
            <w:shd w:val="clear" w:color="auto" w:fill="002060"/>
          </w:tcPr>
          <w:p w14:paraId="5617F833"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Why It Matters</w:t>
            </w:r>
          </w:p>
        </w:tc>
      </w:tr>
      <w:tr w:rsidR="00D240ED" w:rsidRPr="00D240ED" w14:paraId="3A2708C1" w14:textId="77777777" w:rsidTr="00D240ED">
        <w:trPr>
          <w:jc w:val="center"/>
        </w:trPr>
        <w:tc>
          <w:tcPr>
            <w:tcW w:w="1200" w:type="dxa"/>
            <w:vMerge w:val="restart"/>
            <w:vAlign w:val="center"/>
          </w:tcPr>
          <w:p w14:paraId="517A8B2E" w14:textId="171DDD1F" w:rsidR="00D240ED" w:rsidRPr="00D240ED" w:rsidRDefault="00D240ED" w:rsidP="00D240ED">
            <w:pPr>
              <w:jc w:val="center"/>
              <w:rPr>
                <w:rFonts w:ascii="Calibri" w:hAnsi="Calibri" w:cs="Calibri" w:hint="eastAsia"/>
              </w:rPr>
            </w:pPr>
            <w:r w:rsidRPr="00D240ED">
              <w:rPr>
                <w:rFonts w:ascii="Calibri" w:eastAsia="Arial" w:hAnsi="Calibri" w:cs="Calibri"/>
                <w:sz w:val="20"/>
                <w:szCs w:val="20"/>
              </w:rPr>
              <w:t>Primary</w:t>
            </w:r>
          </w:p>
        </w:tc>
        <w:tc>
          <w:tcPr>
            <w:tcW w:w="2000" w:type="dxa"/>
            <w:vAlign w:val="center"/>
          </w:tcPr>
          <w:p w14:paraId="653A3827"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Accuracy</w:t>
            </w:r>
          </w:p>
        </w:tc>
        <w:tc>
          <w:tcPr>
            <w:tcW w:w="3080" w:type="dxa"/>
            <w:vAlign w:val="center"/>
          </w:tcPr>
          <w:p w14:paraId="05892536"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Proportion of correct predictions out of 50 test claims</w:t>
            </w:r>
          </w:p>
        </w:tc>
        <w:tc>
          <w:tcPr>
            <w:tcW w:w="3080" w:type="dxa"/>
            <w:vAlign w:val="center"/>
          </w:tcPr>
          <w:p w14:paraId="79653173"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Intuitive overall performance; easy to communicate</w:t>
            </w:r>
          </w:p>
        </w:tc>
      </w:tr>
      <w:tr w:rsidR="00D240ED" w:rsidRPr="00D240ED" w14:paraId="5A7ED0A8" w14:textId="77777777" w:rsidTr="00D240ED">
        <w:trPr>
          <w:jc w:val="center"/>
        </w:trPr>
        <w:tc>
          <w:tcPr>
            <w:tcW w:w="1200" w:type="dxa"/>
            <w:vMerge/>
            <w:vAlign w:val="center"/>
          </w:tcPr>
          <w:p w14:paraId="0687B73F" w14:textId="3BA6B800" w:rsidR="00D240ED" w:rsidRPr="00D240ED" w:rsidRDefault="00D240ED" w:rsidP="00D240ED">
            <w:pPr>
              <w:jc w:val="center"/>
              <w:rPr>
                <w:rFonts w:ascii="Calibri" w:hAnsi="Calibri" w:cs="Calibri"/>
              </w:rPr>
            </w:pPr>
          </w:p>
        </w:tc>
        <w:tc>
          <w:tcPr>
            <w:tcW w:w="2000" w:type="dxa"/>
            <w:vAlign w:val="center"/>
          </w:tcPr>
          <w:p w14:paraId="1F8DAB47"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Macro F1</w:t>
            </w:r>
          </w:p>
        </w:tc>
        <w:tc>
          <w:tcPr>
            <w:tcW w:w="3080" w:type="dxa"/>
            <w:vAlign w:val="center"/>
          </w:tcPr>
          <w:p w14:paraId="18F08FE6"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Average of per-class F1 scores (equal weight to each category)</w:t>
            </w:r>
          </w:p>
        </w:tc>
        <w:tc>
          <w:tcPr>
            <w:tcW w:w="3080" w:type="dxa"/>
            <w:vAlign w:val="center"/>
          </w:tcPr>
          <w:p w14:paraId="5FCD1A82"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Reveals if model ignores minority classes; standard in NLP classification</w:t>
            </w:r>
          </w:p>
        </w:tc>
      </w:tr>
      <w:tr w:rsidR="00D240ED" w:rsidRPr="00D240ED" w14:paraId="109A2FC5" w14:textId="77777777" w:rsidTr="00D240ED">
        <w:trPr>
          <w:jc w:val="center"/>
        </w:trPr>
        <w:tc>
          <w:tcPr>
            <w:tcW w:w="1200" w:type="dxa"/>
            <w:vMerge w:val="restart"/>
            <w:vAlign w:val="center"/>
          </w:tcPr>
          <w:p w14:paraId="4E17984B" w14:textId="6FB89F1D" w:rsidR="00D240ED" w:rsidRPr="00D240ED" w:rsidRDefault="00D240ED" w:rsidP="00D240ED">
            <w:pPr>
              <w:jc w:val="center"/>
              <w:rPr>
                <w:rFonts w:ascii="Calibri" w:hAnsi="Calibri" w:cs="Calibri" w:hint="eastAsia"/>
              </w:rPr>
            </w:pPr>
            <w:r w:rsidRPr="00D240ED">
              <w:rPr>
                <w:rFonts w:ascii="Calibri" w:eastAsia="Arial" w:hAnsi="Calibri" w:cs="Calibri"/>
                <w:sz w:val="20"/>
                <w:szCs w:val="20"/>
              </w:rPr>
              <w:t>Secondary</w:t>
            </w:r>
          </w:p>
        </w:tc>
        <w:tc>
          <w:tcPr>
            <w:tcW w:w="2000" w:type="dxa"/>
            <w:vAlign w:val="center"/>
          </w:tcPr>
          <w:p w14:paraId="7A3A5839"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Per-class F1</w:t>
            </w:r>
          </w:p>
        </w:tc>
        <w:tc>
          <w:tcPr>
            <w:tcW w:w="3080" w:type="dxa"/>
            <w:vAlign w:val="center"/>
          </w:tcPr>
          <w:p w14:paraId="2B5780E3"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Precision, Recall, F1 for each of the 5 categories individually</w:t>
            </w:r>
          </w:p>
        </w:tc>
        <w:tc>
          <w:tcPr>
            <w:tcW w:w="3080" w:type="dxa"/>
            <w:vAlign w:val="center"/>
          </w:tcPr>
          <w:p w14:paraId="56F859CF"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Pinpoints which categories improved most and which remain difficult</w:t>
            </w:r>
          </w:p>
        </w:tc>
      </w:tr>
      <w:tr w:rsidR="00D240ED" w:rsidRPr="00D240ED" w14:paraId="445C9498" w14:textId="77777777" w:rsidTr="00D240ED">
        <w:trPr>
          <w:jc w:val="center"/>
        </w:trPr>
        <w:tc>
          <w:tcPr>
            <w:tcW w:w="1200" w:type="dxa"/>
            <w:vMerge/>
            <w:vAlign w:val="center"/>
          </w:tcPr>
          <w:p w14:paraId="06275CAE" w14:textId="6BF363AD" w:rsidR="00D240ED" w:rsidRPr="00D240ED" w:rsidRDefault="00D240ED" w:rsidP="00D240ED">
            <w:pPr>
              <w:jc w:val="both"/>
              <w:rPr>
                <w:rFonts w:ascii="Calibri" w:hAnsi="Calibri" w:cs="Calibri"/>
              </w:rPr>
            </w:pPr>
          </w:p>
        </w:tc>
        <w:tc>
          <w:tcPr>
            <w:tcW w:w="2000" w:type="dxa"/>
            <w:vAlign w:val="center"/>
          </w:tcPr>
          <w:p w14:paraId="2F1B36F5"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Confusion Matrix</w:t>
            </w:r>
          </w:p>
        </w:tc>
        <w:tc>
          <w:tcPr>
            <w:tcW w:w="3080" w:type="dxa"/>
            <w:vAlign w:val="center"/>
          </w:tcPr>
          <w:p w14:paraId="4218343D" w14:textId="77777777" w:rsidR="00D240ED" w:rsidRPr="00D240ED" w:rsidRDefault="00D240ED" w:rsidP="00D240ED">
            <w:pPr>
              <w:jc w:val="both"/>
              <w:rPr>
                <w:rFonts w:ascii="Calibri" w:hAnsi="Calibri" w:cs="Calibri"/>
              </w:rPr>
            </w:pPr>
            <w:proofErr w:type="gramStart"/>
            <w:r w:rsidRPr="00D240ED">
              <w:rPr>
                <w:rFonts w:ascii="Calibri" w:eastAsia="Arial" w:hAnsi="Calibri" w:cs="Calibri"/>
                <w:sz w:val="20"/>
                <w:szCs w:val="20"/>
              </w:rPr>
              <w:t>5×5 matrix</w:t>
            </w:r>
            <w:proofErr w:type="gramEnd"/>
            <w:r w:rsidRPr="00D240ED">
              <w:rPr>
                <w:rFonts w:ascii="Calibri" w:eastAsia="Arial" w:hAnsi="Calibri" w:cs="Calibri"/>
                <w:sz w:val="20"/>
                <w:szCs w:val="20"/>
              </w:rPr>
              <w:t xml:space="preserve"> showing prediction vs actual for every pair of categories</w:t>
            </w:r>
          </w:p>
        </w:tc>
        <w:tc>
          <w:tcPr>
            <w:tcW w:w="3080" w:type="dxa"/>
            <w:vAlign w:val="center"/>
          </w:tcPr>
          <w:p w14:paraId="3598DCD5"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Visualizes which category pairs are most confused by the model</w:t>
            </w:r>
          </w:p>
        </w:tc>
      </w:tr>
      <w:tr w:rsidR="00D240ED" w:rsidRPr="00D240ED" w14:paraId="5CC94F96" w14:textId="77777777" w:rsidTr="00D240ED">
        <w:trPr>
          <w:jc w:val="center"/>
        </w:trPr>
        <w:tc>
          <w:tcPr>
            <w:tcW w:w="1200" w:type="dxa"/>
            <w:vMerge/>
            <w:vAlign w:val="center"/>
          </w:tcPr>
          <w:p w14:paraId="2EBD746B" w14:textId="67B1E0C1" w:rsidR="00D240ED" w:rsidRPr="00D240ED" w:rsidRDefault="00D240ED" w:rsidP="00D240ED">
            <w:pPr>
              <w:jc w:val="both"/>
              <w:rPr>
                <w:rFonts w:ascii="Calibri" w:hAnsi="Calibri" w:cs="Calibri"/>
              </w:rPr>
            </w:pPr>
          </w:p>
        </w:tc>
        <w:tc>
          <w:tcPr>
            <w:tcW w:w="2000" w:type="dxa"/>
            <w:vAlign w:val="center"/>
          </w:tcPr>
          <w:p w14:paraId="3528079C"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Invalid Rate</w:t>
            </w:r>
          </w:p>
        </w:tc>
        <w:tc>
          <w:tcPr>
            <w:tcW w:w="3080" w:type="dxa"/>
            <w:vAlign w:val="center"/>
          </w:tcPr>
          <w:p w14:paraId="5BB8C43C"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 of outputs that are not one of the 5 valid labels</w:t>
            </w:r>
          </w:p>
        </w:tc>
        <w:tc>
          <w:tcPr>
            <w:tcW w:w="3080" w:type="dxa"/>
            <w:vAlign w:val="center"/>
          </w:tcPr>
          <w:p w14:paraId="5A4D2675" w14:textId="77777777" w:rsidR="00D240ED" w:rsidRPr="00D240ED" w:rsidRDefault="00D240ED" w:rsidP="00D240ED">
            <w:pPr>
              <w:jc w:val="both"/>
              <w:rPr>
                <w:rFonts w:ascii="Calibri" w:hAnsi="Calibri" w:cs="Calibri"/>
              </w:rPr>
            </w:pPr>
            <w:r w:rsidRPr="00D240ED">
              <w:rPr>
                <w:rFonts w:ascii="Calibri" w:eastAsia="Arial" w:hAnsi="Calibri" w:cs="Calibri"/>
                <w:sz w:val="20"/>
                <w:szCs w:val="20"/>
              </w:rPr>
              <w:t>Measures instruction-following improvement from fine-tuning</w:t>
            </w:r>
          </w:p>
        </w:tc>
      </w:tr>
    </w:tbl>
    <w:p w14:paraId="31FF1BB6" w14:textId="77777777" w:rsidR="009073D2" w:rsidRPr="00D240ED" w:rsidRDefault="009073D2" w:rsidP="00D240ED">
      <w:pPr>
        <w:spacing w:after="80"/>
        <w:jc w:val="both"/>
        <w:rPr>
          <w:rFonts w:ascii="Calibri" w:hAnsi="Calibri" w:cs="Calibri"/>
        </w:rPr>
      </w:pPr>
    </w:p>
    <w:p w14:paraId="22D6F660"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6.2 Baseline vs Fine-Tuned Results (Template)</w:t>
      </w:r>
    </w:p>
    <w:p w14:paraId="1606FF6A" w14:textId="2696992C" w:rsidR="009073D2" w:rsidRPr="00D240ED" w:rsidRDefault="00000000" w:rsidP="00D240ED">
      <w:pPr>
        <w:spacing w:after="160" w:line="300" w:lineRule="auto"/>
        <w:jc w:val="both"/>
        <w:rPr>
          <w:rFonts w:ascii="Calibri" w:hAnsi="Calibri" w:cs="Calibri" w:hint="eastAsia"/>
        </w:rPr>
      </w:pPr>
      <w:r w:rsidRPr="00D240ED">
        <w:rPr>
          <w:rFonts w:ascii="Calibri" w:eastAsia="Arial" w:hAnsi="Calibri" w:cs="Calibri"/>
        </w:rPr>
        <w:t>The following table will be populated after experiments are complete.</w:t>
      </w:r>
    </w:p>
    <w:tbl>
      <w:tblPr>
        <w:tblStyle w:val="TableGrid"/>
        <w:tblW w:w="9360" w:type="dxa"/>
        <w:tblLook w:val="0000" w:firstRow="0" w:lastRow="0" w:firstColumn="0" w:lastColumn="0" w:noHBand="0" w:noVBand="0"/>
      </w:tblPr>
      <w:tblGrid>
        <w:gridCol w:w="2340"/>
        <w:gridCol w:w="2340"/>
        <w:gridCol w:w="2340"/>
        <w:gridCol w:w="2340"/>
      </w:tblGrid>
      <w:tr w:rsidR="00D240ED" w:rsidRPr="00D240ED" w14:paraId="47E221C3" w14:textId="77777777" w:rsidTr="00D240ED">
        <w:tc>
          <w:tcPr>
            <w:tcW w:w="2340" w:type="dxa"/>
            <w:shd w:val="clear" w:color="auto" w:fill="002060"/>
          </w:tcPr>
          <w:p w14:paraId="25815276"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Metric</w:t>
            </w:r>
          </w:p>
        </w:tc>
        <w:tc>
          <w:tcPr>
            <w:tcW w:w="2340" w:type="dxa"/>
            <w:shd w:val="clear" w:color="auto" w:fill="002060"/>
          </w:tcPr>
          <w:p w14:paraId="6D45413F"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Baseline (zero-shot)</w:t>
            </w:r>
          </w:p>
        </w:tc>
        <w:tc>
          <w:tcPr>
            <w:tcW w:w="2340" w:type="dxa"/>
            <w:shd w:val="clear" w:color="auto" w:fill="002060"/>
          </w:tcPr>
          <w:p w14:paraId="14E4F990"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Fine-tuned (</w:t>
            </w:r>
            <w:proofErr w:type="spellStart"/>
            <w:r w:rsidRPr="00D240ED">
              <w:rPr>
                <w:rFonts w:ascii="Calibri" w:eastAsia="Arial" w:hAnsi="Calibri" w:cs="Calibri"/>
                <w:b/>
                <w:bCs/>
                <w:sz w:val="20"/>
                <w:szCs w:val="20"/>
              </w:rPr>
              <w:t>QLoRA</w:t>
            </w:r>
            <w:proofErr w:type="spellEnd"/>
            <w:r w:rsidRPr="00D240ED">
              <w:rPr>
                <w:rFonts w:ascii="Calibri" w:eastAsia="Arial" w:hAnsi="Calibri" w:cs="Calibri"/>
                <w:b/>
                <w:bCs/>
                <w:sz w:val="20"/>
                <w:szCs w:val="20"/>
              </w:rPr>
              <w:t>)</w:t>
            </w:r>
          </w:p>
        </w:tc>
        <w:tc>
          <w:tcPr>
            <w:tcW w:w="2340" w:type="dxa"/>
            <w:shd w:val="clear" w:color="auto" w:fill="002060"/>
          </w:tcPr>
          <w:p w14:paraId="2F46BD8A"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Δ Change</w:t>
            </w:r>
          </w:p>
        </w:tc>
      </w:tr>
      <w:tr w:rsidR="00D240ED" w:rsidRPr="00D240ED" w14:paraId="1EE11985" w14:textId="77777777" w:rsidTr="00D240ED">
        <w:tc>
          <w:tcPr>
            <w:tcW w:w="2340" w:type="dxa"/>
          </w:tcPr>
          <w:p w14:paraId="49360C6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Accuracy</w:t>
            </w:r>
          </w:p>
        </w:tc>
        <w:tc>
          <w:tcPr>
            <w:tcW w:w="2340" w:type="dxa"/>
          </w:tcPr>
          <w:p w14:paraId="3985DD93"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2340" w:type="dxa"/>
          </w:tcPr>
          <w:p w14:paraId="5F921F4D"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2340" w:type="dxa"/>
          </w:tcPr>
          <w:p w14:paraId="03C7B11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r w:rsidR="00D240ED" w:rsidRPr="00D240ED" w14:paraId="0A0627B9" w14:textId="77777777" w:rsidTr="00D240ED">
        <w:tc>
          <w:tcPr>
            <w:tcW w:w="2340" w:type="dxa"/>
          </w:tcPr>
          <w:p w14:paraId="3C9CC135"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Macro F1</w:t>
            </w:r>
          </w:p>
        </w:tc>
        <w:tc>
          <w:tcPr>
            <w:tcW w:w="2340" w:type="dxa"/>
          </w:tcPr>
          <w:p w14:paraId="64ACE971"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2340" w:type="dxa"/>
          </w:tcPr>
          <w:p w14:paraId="58847010"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2340" w:type="dxa"/>
          </w:tcPr>
          <w:p w14:paraId="6BCBF1BF"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r w:rsidR="00D240ED" w:rsidRPr="00D240ED" w14:paraId="7EC1B27C" w14:textId="77777777" w:rsidTr="00D240ED">
        <w:tc>
          <w:tcPr>
            <w:tcW w:w="2340" w:type="dxa"/>
          </w:tcPr>
          <w:p w14:paraId="292E9716"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Invalid Rate</w:t>
            </w:r>
          </w:p>
        </w:tc>
        <w:tc>
          <w:tcPr>
            <w:tcW w:w="2340" w:type="dxa"/>
          </w:tcPr>
          <w:p w14:paraId="7B66E747"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2340" w:type="dxa"/>
          </w:tcPr>
          <w:p w14:paraId="35C38927"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2340" w:type="dxa"/>
          </w:tcPr>
          <w:p w14:paraId="29716879"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bl>
    <w:p w14:paraId="67E938A7" w14:textId="77777777" w:rsidR="009073D2" w:rsidRPr="00D240ED" w:rsidRDefault="009073D2" w:rsidP="00D240ED">
      <w:pPr>
        <w:spacing w:after="80"/>
        <w:jc w:val="both"/>
        <w:rPr>
          <w:rFonts w:ascii="Calibri" w:hAnsi="Calibri" w:cs="Calibri"/>
        </w:rPr>
      </w:pPr>
    </w:p>
    <w:p w14:paraId="2837EF9E" w14:textId="18BD05DC" w:rsidR="009073D2" w:rsidRPr="00D240ED" w:rsidRDefault="00000000" w:rsidP="00D240ED">
      <w:pPr>
        <w:spacing w:after="160" w:line="300" w:lineRule="auto"/>
        <w:jc w:val="both"/>
        <w:rPr>
          <w:rFonts w:ascii="Calibri" w:hAnsi="Calibri" w:cs="Calibri" w:hint="eastAsia"/>
        </w:rPr>
      </w:pPr>
      <w:r w:rsidRPr="00D240ED">
        <w:rPr>
          <w:rFonts w:ascii="Calibri" w:eastAsia="Arial" w:hAnsi="Calibri" w:cs="Calibri"/>
          <w:b/>
          <w:bCs/>
          <w:sz w:val="24"/>
          <w:szCs w:val="24"/>
        </w:rPr>
        <w:t>Per-Class F1 Comparison (Template)</w:t>
      </w:r>
    </w:p>
    <w:tbl>
      <w:tblPr>
        <w:tblStyle w:val="TableGrid"/>
        <w:tblW w:w="9360" w:type="dxa"/>
        <w:tblLook w:val="0000" w:firstRow="0" w:lastRow="0" w:firstColumn="0" w:lastColumn="0" w:noHBand="0" w:noVBand="0"/>
      </w:tblPr>
      <w:tblGrid>
        <w:gridCol w:w="1872"/>
        <w:gridCol w:w="1872"/>
        <w:gridCol w:w="1872"/>
        <w:gridCol w:w="1872"/>
        <w:gridCol w:w="1872"/>
      </w:tblGrid>
      <w:tr w:rsidR="00D240ED" w:rsidRPr="00D240ED" w14:paraId="4E46C033" w14:textId="77777777" w:rsidTr="00D240ED">
        <w:tc>
          <w:tcPr>
            <w:tcW w:w="1872" w:type="dxa"/>
            <w:shd w:val="clear" w:color="auto" w:fill="002060"/>
          </w:tcPr>
          <w:p w14:paraId="04F0500D"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Category</w:t>
            </w:r>
          </w:p>
        </w:tc>
        <w:tc>
          <w:tcPr>
            <w:tcW w:w="1872" w:type="dxa"/>
            <w:shd w:val="clear" w:color="auto" w:fill="002060"/>
          </w:tcPr>
          <w:p w14:paraId="123BB96C"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Baseline P/R/F1</w:t>
            </w:r>
          </w:p>
        </w:tc>
        <w:tc>
          <w:tcPr>
            <w:tcW w:w="1872" w:type="dxa"/>
            <w:shd w:val="clear" w:color="auto" w:fill="002060"/>
          </w:tcPr>
          <w:p w14:paraId="18452EA4"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Fine-tuned P/R/F1</w:t>
            </w:r>
          </w:p>
        </w:tc>
        <w:tc>
          <w:tcPr>
            <w:tcW w:w="1872" w:type="dxa"/>
            <w:shd w:val="clear" w:color="auto" w:fill="002060"/>
          </w:tcPr>
          <w:p w14:paraId="311B0B37"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Δ F1</w:t>
            </w:r>
          </w:p>
        </w:tc>
        <w:tc>
          <w:tcPr>
            <w:tcW w:w="1872" w:type="dxa"/>
            <w:shd w:val="clear" w:color="auto" w:fill="002060"/>
          </w:tcPr>
          <w:p w14:paraId="758A1B50" w14:textId="77777777" w:rsidR="009073D2" w:rsidRPr="00D240ED" w:rsidRDefault="00000000" w:rsidP="00D240ED">
            <w:pPr>
              <w:jc w:val="center"/>
              <w:rPr>
                <w:rFonts w:ascii="Calibri" w:hAnsi="Calibri" w:cs="Calibri"/>
              </w:rPr>
            </w:pPr>
            <w:r w:rsidRPr="00D240ED">
              <w:rPr>
                <w:rFonts w:ascii="Calibri" w:eastAsia="Arial" w:hAnsi="Calibri" w:cs="Calibri"/>
                <w:b/>
                <w:bCs/>
                <w:sz w:val="20"/>
                <w:szCs w:val="20"/>
              </w:rPr>
              <w:t>Notes</w:t>
            </w:r>
          </w:p>
        </w:tc>
      </w:tr>
      <w:tr w:rsidR="00D240ED" w:rsidRPr="00D240ED" w14:paraId="3D0E68BA" w14:textId="77777777" w:rsidTr="00D240ED">
        <w:tc>
          <w:tcPr>
            <w:tcW w:w="1872" w:type="dxa"/>
          </w:tcPr>
          <w:p w14:paraId="0B48535A"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Strategy</w:t>
            </w:r>
          </w:p>
        </w:tc>
        <w:tc>
          <w:tcPr>
            <w:tcW w:w="1872" w:type="dxa"/>
          </w:tcPr>
          <w:p w14:paraId="70B2499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02BEBC11"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6A419C49"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72157AA1"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r w:rsidR="00D240ED" w:rsidRPr="00D240ED" w14:paraId="26FE5D35" w14:textId="77777777" w:rsidTr="00D240ED">
        <w:tc>
          <w:tcPr>
            <w:tcW w:w="1872" w:type="dxa"/>
          </w:tcPr>
          <w:p w14:paraId="6CD4735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Regulation</w:t>
            </w:r>
          </w:p>
        </w:tc>
        <w:tc>
          <w:tcPr>
            <w:tcW w:w="1872" w:type="dxa"/>
          </w:tcPr>
          <w:p w14:paraId="2D590322"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4AD9EA0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24F3A446"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31F1DED5"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r w:rsidR="00D240ED" w:rsidRPr="00D240ED" w14:paraId="1DB8A3D5" w14:textId="77777777" w:rsidTr="00D240ED">
        <w:tc>
          <w:tcPr>
            <w:tcW w:w="1872" w:type="dxa"/>
          </w:tcPr>
          <w:p w14:paraId="074A8D34"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Infrastructure</w:t>
            </w:r>
          </w:p>
        </w:tc>
        <w:tc>
          <w:tcPr>
            <w:tcW w:w="1872" w:type="dxa"/>
          </w:tcPr>
          <w:p w14:paraId="5217BA4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73527DC6"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3EB00D6A"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02FF7859"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r w:rsidR="00D240ED" w:rsidRPr="00D240ED" w14:paraId="08F08FEB" w14:textId="77777777" w:rsidTr="00D240ED">
        <w:tc>
          <w:tcPr>
            <w:tcW w:w="1872" w:type="dxa"/>
          </w:tcPr>
          <w:p w14:paraId="4F71F062"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Capacity</w:t>
            </w:r>
          </w:p>
        </w:tc>
        <w:tc>
          <w:tcPr>
            <w:tcW w:w="1872" w:type="dxa"/>
          </w:tcPr>
          <w:p w14:paraId="611FAD73"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174E0A6B"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27F26518"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191D025E"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r w:rsidR="00D240ED" w:rsidRPr="00D240ED" w14:paraId="31ACFC34" w14:textId="77777777" w:rsidTr="00D240ED">
        <w:tc>
          <w:tcPr>
            <w:tcW w:w="1872" w:type="dxa"/>
          </w:tcPr>
          <w:p w14:paraId="0FCDCD97" w14:textId="77777777" w:rsidR="009073D2" w:rsidRPr="00D240ED" w:rsidRDefault="00000000" w:rsidP="00D240ED">
            <w:pPr>
              <w:jc w:val="both"/>
              <w:rPr>
                <w:rFonts w:ascii="Calibri" w:hAnsi="Calibri" w:cs="Calibri"/>
              </w:rPr>
            </w:pPr>
            <w:r w:rsidRPr="00D240ED">
              <w:rPr>
                <w:rFonts w:ascii="Calibri" w:eastAsia="Arial" w:hAnsi="Calibri" w:cs="Calibri"/>
                <w:b/>
                <w:bCs/>
                <w:sz w:val="20"/>
                <w:szCs w:val="20"/>
              </w:rPr>
              <w:t>Inclusion</w:t>
            </w:r>
          </w:p>
        </w:tc>
        <w:tc>
          <w:tcPr>
            <w:tcW w:w="1872" w:type="dxa"/>
          </w:tcPr>
          <w:p w14:paraId="6554DB91"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03782EFC"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34AF1CD7"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c>
          <w:tcPr>
            <w:tcW w:w="1872" w:type="dxa"/>
          </w:tcPr>
          <w:p w14:paraId="3CF22CC9" w14:textId="77777777" w:rsidR="009073D2" w:rsidRPr="00D240ED" w:rsidRDefault="00000000" w:rsidP="00D240ED">
            <w:pPr>
              <w:jc w:val="both"/>
              <w:rPr>
                <w:rFonts w:ascii="Calibri" w:hAnsi="Calibri" w:cs="Calibri"/>
              </w:rPr>
            </w:pPr>
            <w:r w:rsidRPr="00D240ED">
              <w:rPr>
                <w:rFonts w:ascii="Calibri" w:eastAsia="Arial" w:hAnsi="Calibri" w:cs="Calibri"/>
                <w:sz w:val="20"/>
                <w:szCs w:val="20"/>
              </w:rPr>
              <w:t>—</w:t>
            </w:r>
          </w:p>
        </w:tc>
      </w:tr>
    </w:tbl>
    <w:p w14:paraId="545420EB" w14:textId="77777777" w:rsidR="009073D2" w:rsidRPr="00D240ED" w:rsidRDefault="00000000" w:rsidP="00D240ED">
      <w:pPr>
        <w:jc w:val="both"/>
        <w:rPr>
          <w:rFonts w:ascii="Calibri" w:hAnsi="Calibri" w:cs="Calibri"/>
        </w:rPr>
      </w:pPr>
      <w:r w:rsidRPr="00D240ED">
        <w:rPr>
          <w:rFonts w:ascii="Calibri" w:hAnsi="Calibri" w:cs="Calibri"/>
        </w:rPr>
        <w:br w:type="page"/>
      </w:r>
    </w:p>
    <w:p w14:paraId="3A7FC2E5" w14:textId="77777777" w:rsidR="009073D2" w:rsidRPr="00D240ED" w:rsidRDefault="00000000" w:rsidP="00D240ED">
      <w:pPr>
        <w:pStyle w:val="Heading1"/>
        <w:spacing w:after="160"/>
        <w:jc w:val="both"/>
        <w:rPr>
          <w:rFonts w:ascii="Calibri" w:hAnsi="Calibri" w:cs="Calibri"/>
          <w:color w:val="auto"/>
        </w:rPr>
      </w:pPr>
      <w:r w:rsidRPr="00D240ED">
        <w:rPr>
          <w:rFonts w:ascii="Calibri" w:hAnsi="Calibri" w:cs="Calibri"/>
          <w:color w:val="auto"/>
        </w:rPr>
        <w:lastRenderedPageBreak/>
        <w:t>7. Limitations &amp; Next Steps</w:t>
      </w:r>
    </w:p>
    <w:p w14:paraId="526497C4"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Known Limitations</w:t>
      </w:r>
    </w:p>
    <w:p w14:paraId="781F2C77"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Small dataset size. </w:t>
      </w:r>
      <w:r w:rsidRPr="00D240ED">
        <w:rPr>
          <w:rFonts w:ascii="Calibri" w:eastAsia="Arial" w:hAnsi="Calibri" w:cs="Calibri"/>
        </w:rPr>
        <w:t xml:space="preserve">193 claims (143 train / 50 test) </w:t>
      </w:r>
      <w:proofErr w:type="gramStart"/>
      <w:r w:rsidRPr="00D240ED">
        <w:rPr>
          <w:rFonts w:ascii="Calibri" w:eastAsia="Arial" w:hAnsi="Calibri" w:cs="Calibri"/>
        </w:rPr>
        <w:t>is</w:t>
      </w:r>
      <w:proofErr w:type="gramEnd"/>
      <w:r w:rsidRPr="00D240ED">
        <w:rPr>
          <w:rFonts w:ascii="Calibri" w:eastAsia="Arial" w:hAnsi="Calibri" w:cs="Calibri"/>
        </w:rPr>
        <w:t xml:space="preserve"> small for LLM fine-tuning. Results may be sensitive to the specific train/test split. Cross-validation was not performed due to </w:t>
      </w:r>
      <w:proofErr w:type="gramStart"/>
      <w:r w:rsidRPr="00D240ED">
        <w:rPr>
          <w:rFonts w:ascii="Calibri" w:eastAsia="Arial" w:hAnsi="Calibri" w:cs="Calibri"/>
        </w:rPr>
        <w:t>compute</w:t>
      </w:r>
      <w:proofErr w:type="gramEnd"/>
      <w:r w:rsidRPr="00D240ED">
        <w:rPr>
          <w:rFonts w:ascii="Calibri" w:eastAsia="Arial" w:hAnsi="Calibri" w:cs="Calibri"/>
        </w:rPr>
        <w:t xml:space="preserve"> constraints.</w:t>
      </w:r>
    </w:p>
    <w:p w14:paraId="5EF9D182"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Single annotator. </w:t>
      </w:r>
      <w:r w:rsidRPr="00D240ED">
        <w:rPr>
          <w:rFonts w:ascii="Calibri" w:eastAsia="Arial" w:hAnsi="Calibri" w:cs="Calibri"/>
        </w:rPr>
        <w:t>All labeling was performed by one person using the decision tree. Inter-annotator agreement was not measured, so label quality depends entirely on the consistency of the decision tree application.</w:t>
      </w:r>
    </w:p>
    <w:p w14:paraId="30E740DE"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English-only claims. </w:t>
      </w:r>
      <w:r w:rsidRPr="00D240ED">
        <w:rPr>
          <w:rFonts w:ascii="Calibri" w:eastAsia="Arial" w:hAnsi="Calibri" w:cs="Calibri"/>
        </w:rPr>
        <w:t>All source documents and claims are in English. The model’s performance on multilingual policy documents is unknown.</w:t>
      </w:r>
    </w:p>
    <w:p w14:paraId="32B059EB"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Category imbalance. </w:t>
      </w:r>
      <w:r w:rsidRPr="00D240ED">
        <w:rPr>
          <w:rFonts w:ascii="Calibri" w:eastAsia="Arial" w:hAnsi="Calibri" w:cs="Calibri"/>
        </w:rPr>
        <w:t>Regulation (46) has ~40% more samples than Capacity (33). Although improved from v1, this imbalance may still bias the model toward over-predicting Regulation.</w:t>
      </w:r>
    </w:p>
    <w:p w14:paraId="32765AF9"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Generative output instability. </w:t>
      </w:r>
      <w:r w:rsidRPr="00D240ED">
        <w:rPr>
          <w:rFonts w:ascii="Calibri" w:eastAsia="Arial" w:hAnsi="Calibri" w:cs="Calibri"/>
        </w:rPr>
        <w:t>As a generative classifier, the model may occasionally produce labels outside the 5 valid categories. Post-processing heuristics are used to mitigate this, but edge cases remain.</w:t>
      </w:r>
    </w:p>
    <w:p w14:paraId="018CCAB1"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Source document homogeneity. </w:t>
      </w:r>
      <w:r w:rsidRPr="00D240ED">
        <w:rPr>
          <w:rFonts w:ascii="Calibri" w:eastAsia="Arial" w:hAnsi="Calibri" w:cs="Calibri"/>
        </w:rPr>
        <w:t>All 7 documents are from international organizations (OECD, World Bank, UN, EU). The model may not generalize well to national policy documents or non-governmental sources.</w:t>
      </w:r>
    </w:p>
    <w:p w14:paraId="11489FAD" w14:textId="77777777" w:rsidR="009073D2" w:rsidRPr="00D240ED" w:rsidRDefault="009073D2" w:rsidP="00D240ED">
      <w:pPr>
        <w:spacing w:after="80"/>
        <w:jc w:val="both"/>
        <w:rPr>
          <w:rFonts w:ascii="Calibri" w:hAnsi="Calibri" w:cs="Calibri"/>
        </w:rPr>
      </w:pPr>
    </w:p>
    <w:p w14:paraId="2A226C3E" w14:textId="77777777" w:rsidR="009073D2" w:rsidRPr="00D240ED" w:rsidRDefault="00000000" w:rsidP="00D240ED">
      <w:pPr>
        <w:pStyle w:val="Heading2"/>
        <w:jc w:val="both"/>
        <w:rPr>
          <w:rFonts w:ascii="Calibri" w:hAnsi="Calibri" w:cs="Calibri"/>
          <w:color w:val="auto"/>
        </w:rPr>
      </w:pPr>
      <w:r w:rsidRPr="00D240ED">
        <w:rPr>
          <w:rFonts w:ascii="Calibri" w:hAnsi="Calibri" w:cs="Calibri"/>
          <w:color w:val="auto"/>
        </w:rPr>
        <w:t>Next Steps</w:t>
      </w:r>
    </w:p>
    <w:p w14:paraId="059F54F1"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Expand dataset. </w:t>
      </w:r>
      <w:r w:rsidRPr="00D240ED">
        <w:rPr>
          <w:rFonts w:ascii="Calibri" w:eastAsia="Arial" w:hAnsi="Calibri" w:cs="Calibri"/>
        </w:rPr>
        <w:t>Increase to 500+ claims from a broader range of sources including national AI strategies, academic papers, and think-tank reports.</w:t>
      </w:r>
    </w:p>
    <w:p w14:paraId="4C8A452E"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Multi-annotator validation. </w:t>
      </w:r>
      <w:r w:rsidRPr="00D240ED">
        <w:rPr>
          <w:rFonts w:ascii="Calibri" w:eastAsia="Arial" w:hAnsi="Calibri" w:cs="Calibri"/>
        </w:rPr>
        <w:t>Have 2–3 annotators independently label a subset of claims to measure inter-annotator agreement (Cohen’s Kappa) and validate the decision tree’s reliability.</w:t>
      </w:r>
    </w:p>
    <w:p w14:paraId="6F8CCA91"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Experiment with model variants. </w:t>
      </w:r>
      <w:r w:rsidRPr="00D240ED">
        <w:rPr>
          <w:rFonts w:ascii="Calibri" w:eastAsia="Arial" w:hAnsi="Calibri" w:cs="Calibri"/>
        </w:rPr>
        <w:t>Compare Llama 3.1 8B against Qwen 2.5 7B and Gemma 2 9B to determine whether model architecture affects classification performance for this task.</w:t>
      </w:r>
    </w:p>
    <w:p w14:paraId="0743FE89"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Multilingual extension. </w:t>
      </w:r>
      <w:r w:rsidRPr="00D240ED">
        <w:rPr>
          <w:rFonts w:ascii="Calibri" w:eastAsia="Arial" w:hAnsi="Calibri" w:cs="Calibri"/>
        </w:rPr>
        <w:t>Translate claims or extract directly from non-English policy documents to test cross-lingual transfer capability.</w:t>
      </w:r>
    </w:p>
    <w:p w14:paraId="568889F0" w14:textId="77777777" w:rsidR="009073D2" w:rsidRPr="00D240ED" w:rsidRDefault="00000000" w:rsidP="00D240ED">
      <w:pPr>
        <w:spacing w:after="160" w:line="300" w:lineRule="auto"/>
        <w:jc w:val="both"/>
        <w:rPr>
          <w:rFonts w:ascii="Calibri" w:hAnsi="Calibri" w:cs="Calibri"/>
        </w:rPr>
      </w:pPr>
      <w:r w:rsidRPr="00D240ED">
        <w:rPr>
          <w:rFonts w:ascii="Calibri" w:eastAsia="Arial" w:hAnsi="Calibri" w:cs="Calibri"/>
          <w:b/>
          <w:bCs/>
        </w:rPr>
        <w:t xml:space="preserve">Hyperparameter search. </w:t>
      </w:r>
      <w:r w:rsidRPr="00D240ED">
        <w:rPr>
          <w:rFonts w:ascii="Calibri" w:eastAsia="Arial" w:hAnsi="Calibri" w:cs="Calibri"/>
        </w:rPr>
        <w:t xml:space="preserve">Systematically vary </w:t>
      </w:r>
      <w:proofErr w:type="spellStart"/>
      <w:r w:rsidRPr="00D240ED">
        <w:rPr>
          <w:rFonts w:ascii="Calibri" w:eastAsia="Arial" w:hAnsi="Calibri" w:cs="Calibri"/>
        </w:rPr>
        <w:t>LoRA</w:t>
      </w:r>
      <w:proofErr w:type="spellEnd"/>
      <w:r w:rsidRPr="00D240ED">
        <w:rPr>
          <w:rFonts w:ascii="Calibri" w:eastAsia="Arial" w:hAnsi="Calibri" w:cs="Calibri"/>
        </w:rPr>
        <w:t xml:space="preserve"> rank (8/16/32), learning rate (1e-4/2e-4/5e-4), and epochs (1–5) to find the optimal configuration.</w:t>
      </w:r>
    </w:p>
    <w:sectPr w:rsidR="009073D2" w:rsidRPr="00D240E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2A11" w14:textId="77777777" w:rsidR="00424907" w:rsidRDefault="00424907">
      <w:r>
        <w:separator/>
      </w:r>
    </w:p>
  </w:endnote>
  <w:endnote w:type="continuationSeparator" w:id="0">
    <w:p w14:paraId="5C60CF6E" w14:textId="77777777" w:rsidR="00424907" w:rsidRDefault="00424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3447" w14:textId="77777777" w:rsidR="00424907" w:rsidRDefault="00424907">
      <w:r>
        <w:separator/>
      </w:r>
    </w:p>
  </w:footnote>
  <w:footnote w:type="continuationSeparator" w:id="0">
    <w:p w14:paraId="27BF874D" w14:textId="77777777" w:rsidR="00424907" w:rsidRDefault="00424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6F63" w14:textId="343F57A6" w:rsidR="009073D2" w:rsidRPr="00D240ED" w:rsidRDefault="009073D2" w:rsidP="00D240ED">
    <w:pPr>
      <w:pBdr>
        <w:bottom w:val="single" w:sz="4" w:space="4" w:color="2F5496"/>
      </w:pBdr>
      <w:ind w:right="220"/>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5EF9"/>
    <w:multiLevelType w:val="hybridMultilevel"/>
    <w:tmpl w:val="839A0958"/>
    <w:lvl w:ilvl="0" w:tplc="CF9AC864">
      <w:start w:val="1"/>
      <w:numFmt w:val="decimal"/>
      <w:lvlText w:val="%1."/>
      <w:lvlJc w:val="left"/>
      <w:pPr>
        <w:ind w:left="720" w:hanging="360"/>
      </w:pPr>
    </w:lvl>
    <w:lvl w:ilvl="1" w:tplc="33B63B44">
      <w:numFmt w:val="decimal"/>
      <w:lvlText w:val=""/>
      <w:lvlJc w:val="left"/>
    </w:lvl>
    <w:lvl w:ilvl="2" w:tplc="F698F1A8">
      <w:numFmt w:val="decimal"/>
      <w:lvlText w:val=""/>
      <w:lvlJc w:val="left"/>
    </w:lvl>
    <w:lvl w:ilvl="3" w:tplc="74BCF3E8">
      <w:numFmt w:val="decimal"/>
      <w:lvlText w:val=""/>
      <w:lvlJc w:val="left"/>
    </w:lvl>
    <w:lvl w:ilvl="4" w:tplc="CDDADAE8">
      <w:numFmt w:val="decimal"/>
      <w:lvlText w:val=""/>
      <w:lvlJc w:val="left"/>
    </w:lvl>
    <w:lvl w:ilvl="5" w:tplc="9B94EE6E">
      <w:numFmt w:val="decimal"/>
      <w:lvlText w:val=""/>
      <w:lvlJc w:val="left"/>
    </w:lvl>
    <w:lvl w:ilvl="6" w:tplc="B2B2D9EE">
      <w:numFmt w:val="decimal"/>
      <w:lvlText w:val=""/>
      <w:lvlJc w:val="left"/>
    </w:lvl>
    <w:lvl w:ilvl="7" w:tplc="12D27A4E">
      <w:numFmt w:val="decimal"/>
      <w:lvlText w:val=""/>
      <w:lvlJc w:val="left"/>
    </w:lvl>
    <w:lvl w:ilvl="8" w:tplc="6298DF94">
      <w:numFmt w:val="decimal"/>
      <w:lvlText w:val=""/>
      <w:lvlJc w:val="left"/>
    </w:lvl>
  </w:abstractNum>
  <w:abstractNum w:abstractNumId="1" w15:restartNumberingAfterBreak="0">
    <w:nsid w:val="4C2B4F65"/>
    <w:multiLevelType w:val="hybridMultilevel"/>
    <w:tmpl w:val="B51ECA68"/>
    <w:lvl w:ilvl="0" w:tplc="9CC2350A">
      <w:start w:val="1"/>
      <w:numFmt w:val="bullet"/>
      <w:lvlText w:val="●"/>
      <w:lvlJc w:val="left"/>
      <w:pPr>
        <w:ind w:left="720" w:hanging="360"/>
      </w:pPr>
    </w:lvl>
    <w:lvl w:ilvl="1" w:tplc="109A645A">
      <w:start w:val="1"/>
      <w:numFmt w:val="bullet"/>
      <w:lvlText w:val="○"/>
      <w:lvlJc w:val="left"/>
      <w:pPr>
        <w:ind w:left="1440" w:hanging="360"/>
      </w:pPr>
    </w:lvl>
    <w:lvl w:ilvl="2" w:tplc="27149F48">
      <w:start w:val="1"/>
      <w:numFmt w:val="bullet"/>
      <w:lvlText w:val="■"/>
      <w:lvlJc w:val="left"/>
      <w:pPr>
        <w:ind w:left="2160" w:hanging="360"/>
      </w:pPr>
    </w:lvl>
    <w:lvl w:ilvl="3" w:tplc="2D80DCDC">
      <w:start w:val="1"/>
      <w:numFmt w:val="bullet"/>
      <w:lvlText w:val="●"/>
      <w:lvlJc w:val="left"/>
      <w:pPr>
        <w:ind w:left="2880" w:hanging="360"/>
      </w:pPr>
    </w:lvl>
    <w:lvl w:ilvl="4" w:tplc="A7E45F7C">
      <w:start w:val="1"/>
      <w:numFmt w:val="bullet"/>
      <w:lvlText w:val="○"/>
      <w:lvlJc w:val="left"/>
      <w:pPr>
        <w:ind w:left="3600" w:hanging="360"/>
      </w:pPr>
    </w:lvl>
    <w:lvl w:ilvl="5" w:tplc="9200B846">
      <w:start w:val="1"/>
      <w:numFmt w:val="bullet"/>
      <w:lvlText w:val="■"/>
      <w:lvlJc w:val="left"/>
      <w:pPr>
        <w:ind w:left="4320" w:hanging="360"/>
      </w:pPr>
    </w:lvl>
    <w:lvl w:ilvl="6" w:tplc="EC94B322">
      <w:start w:val="1"/>
      <w:numFmt w:val="bullet"/>
      <w:lvlText w:val="●"/>
      <w:lvlJc w:val="left"/>
      <w:pPr>
        <w:ind w:left="5040" w:hanging="360"/>
      </w:pPr>
    </w:lvl>
    <w:lvl w:ilvl="7" w:tplc="BDE0AA30">
      <w:start w:val="1"/>
      <w:numFmt w:val="bullet"/>
      <w:lvlText w:val="●"/>
      <w:lvlJc w:val="left"/>
      <w:pPr>
        <w:ind w:left="5760" w:hanging="360"/>
      </w:pPr>
    </w:lvl>
    <w:lvl w:ilvl="8" w:tplc="A8F8D6F4">
      <w:start w:val="1"/>
      <w:numFmt w:val="bullet"/>
      <w:lvlText w:val="●"/>
      <w:lvlJc w:val="left"/>
      <w:pPr>
        <w:ind w:left="6480" w:hanging="360"/>
      </w:pPr>
    </w:lvl>
  </w:abstractNum>
  <w:abstractNum w:abstractNumId="2" w15:restartNumberingAfterBreak="0">
    <w:nsid w:val="6903684C"/>
    <w:multiLevelType w:val="hybridMultilevel"/>
    <w:tmpl w:val="CC0436FA"/>
    <w:lvl w:ilvl="0" w:tplc="9BC2DD6E">
      <w:start w:val="1"/>
      <w:numFmt w:val="bullet"/>
      <w:lvlText w:val="•"/>
      <w:lvlJc w:val="left"/>
      <w:pPr>
        <w:ind w:left="720" w:hanging="360"/>
      </w:pPr>
    </w:lvl>
    <w:lvl w:ilvl="1" w:tplc="54A83B62">
      <w:numFmt w:val="decimal"/>
      <w:lvlText w:val=""/>
      <w:lvlJc w:val="left"/>
    </w:lvl>
    <w:lvl w:ilvl="2" w:tplc="8E82B4F2">
      <w:numFmt w:val="decimal"/>
      <w:lvlText w:val=""/>
      <w:lvlJc w:val="left"/>
    </w:lvl>
    <w:lvl w:ilvl="3" w:tplc="481499B6">
      <w:numFmt w:val="decimal"/>
      <w:lvlText w:val=""/>
      <w:lvlJc w:val="left"/>
    </w:lvl>
    <w:lvl w:ilvl="4" w:tplc="4C220CF4">
      <w:numFmt w:val="decimal"/>
      <w:lvlText w:val=""/>
      <w:lvlJc w:val="left"/>
    </w:lvl>
    <w:lvl w:ilvl="5" w:tplc="47A6F770">
      <w:numFmt w:val="decimal"/>
      <w:lvlText w:val=""/>
      <w:lvlJc w:val="left"/>
    </w:lvl>
    <w:lvl w:ilvl="6" w:tplc="37A062DE">
      <w:numFmt w:val="decimal"/>
      <w:lvlText w:val=""/>
      <w:lvlJc w:val="left"/>
    </w:lvl>
    <w:lvl w:ilvl="7" w:tplc="450C5F3C">
      <w:numFmt w:val="decimal"/>
      <w:lvlText w:val=""/>
      <w:lvlJc w:val="left"/>
    </w:lvl>
    <w:lvl w:ilvl="8" w:tplc="D7E62418">
      <w:numFmt w:val="decimal"/>
      <w:lvlText w:val=""/>
      <w:lvlJc w:val="left"/>
    </w:lvl>
  </w:abstractNum>
  <w:abstractNum w:abstractNumId="3" w15:restartNumberingAfterBreak="0">
    <w:nsid w:val="7F2926A6"/>
    <w:multiLevelType w:val="hybridMultilevel"/>
    <w:tmpl w:val="AC28043E"/>
    <w:lvl w:ilvl="0" w:tplc="27A8D9EC">
      <w:start w:val="1"/>
      <w:numFmt w:val="decimal"/>
      <w:lvlText w:val="Step %1."/>
      <w:lvlJc w:val="left"/>
      <w:pPr>
        <w:ind w:left="720" w:hanging="540"/>
      </w:pPr>
    </w:lvl>
    <w:lvl w:ilvl="1" w:tplc="B2364800">
      <w:numFmt w:val="decimal"/>
      <w:lvlText w:val=""/>
      <w:lvlJc w:val="left"/>
    </w:lvl>
    <w:lvl w:ilvl="2" w:tplc="A1F25794">
      <w:numFmt w:val="decimal"/>
      <w:lvlText w:val=""/>
      <w:lvlJc w:val="left"/>
    </w:lvl>
    <w:lvl w:ilvl="3" w:tplc="4D4A8318">
      <w:numFmt w:val="decimal"/>
      <w:lvlText w:val=""/>
      <w:lvlJc w:val="left"/>
    </w:lvl>
    <w:lvl w:ilvl="4" w:tplc="91B66D80">
      <w:numFmt w:val="decimal"/>
      <w:lvlText w:val=""/>
      <w:lvlJc w:val="left"/>
    </w:lvl>
    <w:lvl w:ilvl="5" w:tplc="4EEE5034">
      <w:numFmt w:val="decimal"/>
      <w:lvlText w:val=""/>
      <w:lvlJc w:val="left"/>
    </w:lvl>
    <w:lvl w:ilvl="6" w:tplc="4E580A04">
      <w:numFmt w:val="decimal"/>
      <w:lvlText w:val=""/>
      <w:lvlJc w:val="left"/>
    </w:lvl>
    <w:lvl w:ilvl="7" w:tplc="AA90F210">
      <w:numFmt w:val="decimal"/>
      <w:lvlText w:val=""/>
      <w:lvlJc w:val="left"/>
    </w:lvl>
    <w:lvl w:ilvl="8" w:tplc="01AEEBA0">
      <w:numFmt w:val="decimal"/>
      <w:lvlText w:val=""/>
      <w:lvlJc w:val="left"/>
    </w:lvl>
  </w:abstractNum>
  <w:num w:numId="1" w16cid:durableId="540291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D2"/>
    <w:rsid w:val="00424907"/>
    <w:rsid w:val="009073D2"/>
    <w:rsid w:val="00945B4A"/>
    <w:rsid w:val="00D240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C121"/>
  <w15:docId w15:val="{66F309D3-B40C-4EA1-BFAA-31255E5A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spacing w:before="360" w:after="200"/>
      <w:outlineLvl w:val="0"/>
    </w:pPr>
    <w:rPr>
      <w:rFonts w:eastAsia="Arial"/>
      <w:b/>
      <w:bCs/>
      <w:color w:val="2F5496"/>
      <w:sz w:val="32"/>
      <w:szCs w:val="32"/>
    </w:rPr>
  </w:style>
  <w:style w:type="paragraph" w:styleId="Heading2">
    <w:name w:val="heading 2"/>
    <w:uiPriority w:val="9"/>
    <w:unhideWhenUsed/>
    <w:qFormat/>
    <w:pPr>
      <w:spacing w:before="240" w:after="160"/>
      <w:outlineLvl w:val="1"/>
    </w:pPr>
    <w:rPr>
      <w:rFonts w:eastAsia="Arial"/>
      <w:b/>
      <w:bCs/>
      <w:color w:val="2F5496"/>
      <w:sz w:val="26"/>
      <w:szCs w:val="26"/>
    </w:rPr>
  </w:style>
  <w:style w:type="paragraph" w:styleId="Heading3">
    <w:name w:val="heading 3"/>
    <w:uiPriority w:val="9"/>
    <w:semiHidden/>
    <w:unhideWhenUsed/>
    <w:qFormat/>
    <w:pPr>
      <w:spacing w:before="200" w:after="120"/>
      <w:outlineLvl w:val="2"/>
    </w:pPr>
    <w:rPr>
      <w:rFonts w:eastAsia="Arial"/>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40ED"/>
    <w:pPr>
      <w:tabs>
        <w:tab w:val="center" w:pos="4513"/>
        <w:tab w:val="right" w:pos="9026"/>
      </w:tabs>
      <w:snapToGrid w:val="0"/>
    </w:pPr>
  </w:style>
  <w:style w:type="character" w:customStyle="1" w:styleId="HeaderChar">
    <w:name w:val="Header Char"/>
    <w:basedOn w:val="DefaultParagraphFont"/>
    <w:link w:val="Header"/>
    <w:uiPriority w:val="99"/>
    <w:rsid w:val="00D240ED"/>
  </w:style>
  <w:style w:type="paragraph" w:styleId="Footer">
    <w:name w:val="footer"/>
    <w:basedOn w:val="Normal"/>
    <w:link w:val="FooterChar"/>
    <w:uiPriority w:val="99"/>
    <w:unhideWhenUsed/>
    <w:rsid w:val="00D240ED"/>
    <w:pPr>
      <w:tabs>
        <w:tab w:val="center" w:pos="4513"/>
        <w:tab w:val="right" w:pos="9026"/>
      </w:tabs>
      <w:snapToGrid w:val="0"/>
    </w:pPr>
  </w:style>
  <w:style w:type="character" w:customStyle="1" w:styleId="FooterChar">
    <w:name w:val="Footer Char"/>
    <w:basedOn w:val="DefaultParagraphFont"/>
    <w:link w:val="Footer"/>
    <w:uiPriority w:val="99"/>
    <w:rsid w:val="00D240ED"/>
  </w:style>
  <w:style w:type="table" w:styleId="TableGrid">
    <w:name w:val="Table Grid"/>
    <w:basedOn w:val="TableNormal"/>
    <w:uiPriority w:val="39"/>
    <w:rsid w:val="00D240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1410</Words>
  <Characters>8043</Characters>
  <Application>Microsoft Office Word</Application>
  <DocSecurity>0</DocSecurity>
  <Lines>67</Lines>
  <Paragraphs>18</Paragraphs>
  <ScaleCrop>false</ScaleCrop>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Dohoon Kim</cp:lastModifiedBy>
  <cp:revision>2</cp:revision>
  <dcterms:created xsi:type="dcterms:W3CDTF">2026-03-18T10:50:00Z</dcterms:created>
  <dcterms:modified xsi:type="dcterms:W3CDTF">2026-03-18T10:50:00Z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a8ef553f-0c44-4426-9270-9898ff2c8416</vt:lpwstr>
  </property>
</Properties>
</file>