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header5.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sz w:val="20"/>
          <w:szCs w:val="20"/>
        </w:rPr>
      </w:pPr>
      <w:r>
        <w:rPr>
          <w:rFonts w:eastAsia="Arial" w:cs="Arial" w:ascii="Arial" w:hAnsi="Arial"/>
          <w:color w:val="0070C0"/>
          <w:sz w:val="20"/>
          <w:szCs w:val="20"/>
        </w:rPr>
        <w:t>SEF Project Budget</w:t>
      </w:r>
    </w:p>
    <w:p>
      <w:pPr>
        <w:pStyle w:val="Heading1"/>
        <w:rPr>
          <w:sz w:val="20"/>
          <w:szCs w:val="20"/>
        </w:rPr>
      </w:pPr>
      <w:r>
        <w:rPr>
          <w:rFonts w:eastAsia="Arial" w:cs="Arial" w:ascii="Arial" w:hAnsi="Arial"/>
          <w:b/>
          <w:color w:val="0070C0"/>
          <w:sz w:val="20"/>
          <w:szCs w:val="20"/>
        </w:rPr>
        <w:t>Project Summary</w:t>
      </w:r>
    </w:p>
    <w:p>
      <w:pPr>
        <w:pStyle w:val="Heading2"/>
        <w:rPr>
          <w:sz w:val="20"/>
          <w:szCs w:val="20"/>
        </w:rPr>
      </w:pPr>
      <w:r>
        <w:rPr>
          <w:rFonts w:eastAsia="Arial" w:cs="Arial" w:ascii="Arial" w:hAnsi="Arial"/>
          <w:b/>
          <w:color w:val="000000"/>
          <w:sz w:val="20"/>
          <w:szCs w:val="20"/>
        </w:rPr>
        <w:t>Organization Name</w:t>
      </w:r>
    </w:p>
    <w:p>
      <w:pPr>
        <w:pStyle w:val="normal1"/>
        <w:rPr>
          <w:sz w:val="20"/>
          <w:szCs w:val="20"/>
        </w:rPr>
      </w:pPr>
      <w:r>
        <w:rPr>
          <w:rFonts w:eastAsia="Arial" w:cs="Arial" w:ascii="Arial" w:hAnsi="Arial"/>
          <w:color w:val="000000"/>
          <w:sz w:val="20"/>
          <w:szCs w:val="20"/>
        </w:rPr>
        <w:t>Organization name</w:t>
      </w:r>
    </w:p>
    <w:p>
      <w:pPr>
        <w:pStyle w:val="Heading2"/>
        <w:rPr>
          <w:sz w:val="20"/>
          <w:szCs w:val="20"/>
        </w:rPr>
      </w:pPr>
      <w:r>
        <w:rPr>
          <w:rFonts w:eastAsia="Arial" w:cs="Arial" w:ascii="Arial" w:hAnsi="Arial"/>
          <w:b/>
          <w:color w:val="000000"/>
          <w:sz w:val="20"/>
          <w:szCs w:val="20"/>
        </w:rPr>
        <w:t>Project Title</w:t>
      </w:r>
    </w:p>
    <w:p>
      <w:pPr>
        <w:pStyle w:val="normal1"/>
        <w:keepNext w:val="false"/>
        <w:keepLines w:val="false"/>
        <w:pageBreakBefore w:val="false"/>
        <w:widowControl/>
        <w:pBdr/>
        <w:shd w:val="clear" w:fill="auto"/>
        <w:spacing w:lineRule="auto" w:line="264" w:before="0" w:after="160"/>
        <w:ind w:hanging="0" w:start="0" w:end="0"/>
        <w:jc w:val="start"/>
        <w:rPr>
          <w:sz w:val="20"/>
          <w:szCs w:val="20"/>
        </w:rPr>
      </w:pPr>
      <w:r>
        <w:rPr>
          <w:rFonts w:eastAsia="Arial" w:cs="Arial" w:ascii="Arial" w:hAnsi="Arial"/>
          <w:b w:val="false"/>
          <w:i w:val="false"/>
          <w:caps w:val="false"/>
          <w:smallCaps w:val="false"/>
          <w:strike w:val="false"/>
          <w:dstrike w:val="false"/>
          <w:color w:val="000000"/>
          <w:position w:val="0"/>
          <w:sz w:val="20"/>
          <w:szCs w:val="20"/>
          <w:u w:val="none"/>
          <w:shd w:fill="auto" w:val="clear"/>
          <w:vertAlign w:val="baseline"/>
        </w:rPr>
        <w:t>Project title</w:t>
      </w:r>
    </w:p>
    <w:p>
      <w:pPr>
        <w:pStyle w:val="Heading1"/>
        <w:rPr>
          <w:sz w:val="20"/>
          <w:szCs w:val="20"/>
        </w:rPr>
      </w:pPr>
      <w:r>
        <w:rPr>
          <w:rFonts w:eastAsia="Arial" w:cs="Arial" w:ascii="Arial" w:hAnsi="Arial"/>
          <w:b/>
          <w:color w:val="0070C0"/>
          <w:sz w:val="20"/>
          <w:szCs w:val="20"/>
        </w:rPr>
        <w:t>Project Budget</w:t>
      </w:r>
    </w:p>
    <w:p>
      <w:pPr>
        <w:pStyle w:val="normal1"/>
        <w:widowControl w:val="false"/>
        <w:pBdr/>
        <w:spacing w:lineRule="auto" w:line="250" w:before="126" w:after="160"/>
        <w:ind w:end="247"/>
        <w:jc w:val="both"/>
        <w:rPr>
          <w:sz w:val="20"/>
          <w:szCs w:val="20"/>
        </w:rPr>
      </w:pPr>
      <w:r>
        <w:rPr>
          <w:rFonts w:eastAsia="Arial" w:cs="Arial" w:ascii="Arial" w:hAnsi="Arial"/>
          <w:color w:val="000000"/>
          <w:sz w:val="20"/>
          <w:szCs w:val="20"/>
        </w:rPr>
        <w:t>Please provide a line-item budget for your project through the end of this fiscal year, including anticipated source of funds. The budget must contain sufficient detail to allow Tides to understand how funds will be used (e.g., supplies, salaries/compensation, etc.). These must be separated into non-lobbying and lobbying (if any) expenditures. If you are not a 501(c)(3), please ensure the budget demonstrates that the SEF funds solely support the Proposed Work.</w:t>
      </w:r>
    </w:p>
    <w:p>
      <w:pPr>
        <w:pStyle w:val="normal1"/>
        <w:widowControl w:val="false"/>
        <w:pBdr/>
        <w:spacing w:lineRule="auto" w:line="250" w:before="126" w:after="160"/>
        <w:ind w:end="247"/>
        <w:jc w:val="both"/>
        <w:rPr>
          <w:sz w:val="20"/>
          <w:szCs w:val="20"/>
        </w:rPr>
      </w:pPr>
      <w:r>
        <w:rPr>
          <w:rFonts w:eastAsia="Arial" w:cs="Arial" w:ascii="Arial" w:hAnsi="Arial"/>
          <w:color w:val="000000"/>
          <w:sz w:val="20"/>
          <w:szCs w:val="20"/>
        </w:rPr>
        <w:t xml:space="preserve">Please </w:t>
      </w:r>
      <w:r>
        <w:rPr>
          <w:rFonts w:eastAsia="Arial" w:cs="Arial" w:ascii="Arial" w:hAnsi="Arial"/>
          <w:sz w:val="20"/>
          <w:szCs w:val="20"/>
        </w:rPr>
        <w:t xml:space="preserve">add additional line items as necessary </w:t>
      </w:r>
      <w:r>
        <w:rPr>
          <w:rFonts w:eastAsia="Arial" w:cs="Arial" w:ascii="Arial" w:hAnsi="Arial"/>
          <w:color w:val="000000"/>
          <w:sz w:val="20"/>
          <w:szCs w:val="20"/>
        </w:rPr>
        <w:t xml:space="preserve">or attach an excel file or other document if the space provided is insufficient. </w:t>
      </w:r>
    </w:p>
    <w:p>
      <w:pPr>
        <w:pStyle w:val="normal1"/>
        <w:widowControl w:val="false"/>
        <w:pBdr/>
        <w:spacing w:lineRule="auto" w:line="250" w:before="126" w:after="160"/>
        <w:ind w:end="247"/>
        <w:jc w:val="both"/>
        <w:rPr>
          <w:rFonts w:ascii="Arial" w:hAnsi="Arial" w:eastAsia="Arial" w:cs="Arial"/>
          <w:color w:val="000000"/>
          <w:sz w:val="20"/>
          <w:szCs w:val="20"/>
        </w:rPr>
      </w:pPr>
      <w:r>
        <w:rPr>
          <w:rFonts w:eastAsia="Arial" w:cs="Arial" w:ascii="Arial" w:hAnsi="Arial"/>
          <w:color w:val="000000"/>
          <w:sz w:val="20"/>
          <w:szCs w:val="20"/>
        </w:rPr>
      </w:r>
    </w:p>
    <w:tbl>
      <w:tblPr>
        <w:tblStyle w:val="Table1"/>
        <w:tblW w:w="9270" w:type="dxa"/>
        <w:jc w:val="start"/>
        <w:tblInd w:w="0" w:type="dxa"/>
        <w:tblLayout w:type="fixed"/>
        <w:tblCellMar>
          <w:top w:w="0" w:type="dxa"/>
          <w:start w:w="108" w:type="dxa"/>
          <w:bottom w:w="0" w:type="dxa"/>
          <w:end w:w="108" w:type="dxa"/>
        </w:tblCellMar>
        <w:tblLook w:val="04a0"/>
      </w:tblPr>
      <w:tblGrid>
        <w:gridCol w:w="5670"/>
        <w:gridCol w:w="3600"/>
      </w:tblGrid>
      <w:tr>
        <w:trPr/>
        <w:tc>
          <w:tcPr>
            <w:tcW w:w="5670" w:type="dxa"/>
            <w:tcBorders/>
            <w:shd w:fill="0070C0" w:val="clear"/>
          </w:tcPr>
          <w:p>
            <w:pPr>
              <w:pStyle w:val="normal1"/>
              <w:keepNext w:val="false"/>
              <w:keepLines w:val="false"/>
              <w:widowControl/>
              <w:pBdr/>
              <w:shd w:val="clear" w:fill="auto"/>
              <w:spacing w:lineRule="auto" w:line="240" w:before="120" w:after="120"/>
              <w:ind w:hanging="0" w:start="0" w:end="0"/>
              <w:jc w:val="start"/>
              <w:rPr>
                <w:sz w:val="20"/>
                <w:szCs w:val="20"/>
              </w:rPr>
            </w:pPr>
            <w:r>
              <w:rPr>
                <w:rFonts w:eastAsia="Arial" w:cs="Arial" w:ascii="Arial" w:hAnsi="Arial"/>
                <w:b/>
                <w:i w:val="false"/>
                <w:smallCaps/>
                <w:strike w:val="false"/>
                <w:dstrike w:val="false"/>
                <w:color w:val="FFFFFF"/>
                <w:position w:val="0"/>
                <w:sz w:val="20"/>
                <w:szCs w:val="20"/>
                <w:u w:val="none"/>
                <w:shd w:fill="auto" w:val="clear"/>
                <w:vertAlign w:val="baseline"/>
              </w:rPr>
              <w:t>Expenditure category</w:t>
            </w:r>
          </w:p>
        </w:tc>
        <w:tc>
          <w:tcPr>
            <w:tcW w:w="3600" w:type="dxa"/>
            <w:tcBorders/>
            <w:shd w:fill="0070C0" w:val="clear"/>
          </w:tcPr>
          <w:p>
            <w:pPr>
              <w:pStyle w:val="normal1"/>
              <w:keepNext w:val="false"/>
              <w:keepLines w:val="false"/>
              <w:widowControl/>
              <w:pBdr/>
              <w:shd w:val="clear" w:fill="auto"/>
              <w:spacing w:lineRule="auto" w:line="240" w:before="120" w:after="120"/>
              <w:ind w:hanging="0" w:start="0" w:end="0"/>
              <w:jc w:val="start"/>
              <w:rPr>
                <w:sz w:val="20"/>
                <w:szCs w:val="20"/>
              </w:rPr>
            </w:pPr>
            <w:r>
              <w:rPr>
                <w:rFonts w:eastAsia="Arial" w:cs="Arial" w:ascii="Arial" w:hAnsi="Arial"/>
                <w:b/>
                <w:i w:val="false"/>
                <w:smallCaps/>
                <w:strike w:val="false"/>
                <w:dstrike w:val="false"/>
                <w:color w:val="FFFFFF"/>
                <w:position w:val="0"/>
                <w:sz w:val="20"/>
                <w:szCs w:val="20"/>
                <w:u w:val="none"/>
                <w:shd w:fill="auto" w:val="clear"/>
                <w:vertAlign w:val="baseline"/>
              </w:rPr>
              <w:t>Budgeted Amount</w:t>
            </w:r>
          </w:p>
        </w:tc>
      </w:tr>
      <w:tr>
        <w:trPr/>
        <w:tc>
          <w:tcPr>
            <w:tcW w:w="5670" w:type="dxa"/>
            <w:tcBorders/>
          </w:tcPr>
          <w:p>
            <w:pPr>
              <w:pStyle w:val="normal1"/>
              <w:keepNext w:val="false"/>
              <w:keepLines w:val="false"/>
              <w:widowControl/>
              <w:pBdr/>
              <w:shd w:val="clear" w:fill="auto"/>
              <w:spacing w:lineRule="auto" w:line="240" w:before="120" w:after="120"/>
              <w:ind w:hanging="0" w:start="0" w:end="0"/>
              <w:jc w:val="start"/>
              <w:rPr>
                <w:sz w:val="20"/>
                <w:szCs w:val="20"/>
              </w:rPr>
            </w:pPr>
            <w:r>
              <w:rPr>
                <w:rFonts w:eastAsia="Aptos" w:cs="Aptos"/>
                <w:b w:val="false"/>
                <w:i w:val="false"/>
                <w:caps w:val="false"/>
                <w:smallCaps w:val="false"/>
                <w:strike w:val="false"/>
                <w:dstrike w:val="false"/>
                <w:color w:val="000000"/>
                <w:position w:val="0"/>
                <w:sz w:val="20"/>
                <w:szCs w:val="20"/>
                <w:u w:val="none"/>
                <w:shd w:fill="auto" w:val="clear"/>
                <w:vertAlign w:val="baseline"/>
              </w:rPr>
              <w:t xml:space="preserve"> </w:t>
            </w:r>
          </w:p>
        </w:tc>
        <w:tc>
          <w:tcPr>
            <w:tcW w:w="3600" w:type="dxa"/>
            <w:tcBorders/>
          </w:tcPr>
          <w:p>
            <w:pPr>
              <w:pStyle w:val="normal1"/>
              <w:keepNext w:val="false"/>
              <w:keepLines w:val="false"/>
              <w:widowControl/>
              <w:pBdr/>
              <w:shd w:val="clear" w:fill="auto"/>
              <w:spacing w:lineRule="auto" w:line="240" w:before="120" w:after="120"/>
              <w:ind w:hanging="0" w:start="0" w:end="0"/>
              <w:jc w:val="start"/>
              <w:rPr>
                <w:rFonts w:ascii="Aptos" w:hAnsi="Aptos" w:eastAsia="Aptos" w:cs="Aptos"/>
                <w:b w:val="false"/>
                <w:i w:val="false"/>
                <w:caps w:val="false"/>
                <w:smallCaps w:val="false"/>
                <w:strike w:val="false"/>
                <w:dstrike w:val="false"/>
                <w:color w:val="000000"/>
                <w:position w:val="0"/>
                <w:sz w:val="20"/>
                <w:szCs w:val="20"/>
                <w:u w:val="none"/>
                <w:shd w:fill="auto" w:val="clear"/>
                <w:vertAlign w:val="baseline"/>
              </w:rPr>
            </w:pPr>
            <w:r>
              <w:rPr>
                <w:rFonts w:eastAsia="Aptos" w:cs="Aptos"/>
                <w:b w:val="false"/>
                <w:i w:val="false"/>
                <w:caps w:val="false"/>
                <w:smallCaps w:val="false"/>
                <w:strike w:val="false"/>
                <w:dstrike w:val="false"/>
                <w:color w:val="000000"/>
                <w:position w:val="0"/>
                <w:sz w:val="20"/>
                <w:szCs w:val="20"/>
                <w:u w:val="none"/>
                <w:shd w:fill="auto" w:val="clear"/>
                <w:vertAlign w:val="baseline"/>
              </w:rPr>
              <w:t>(pls see below)</w:t>
            </w:r>
          </w:p>
        </w:tc>
      </w:tr>
    </w:tbl>
    <w:p>
      <w:pPr>
        <w:pStyle w:val="normal1"/>
        <w:rPr>
          <w:sz w:val="20"/>
          <w:szCs w:val="20"/>
        </w:rPr>
      </w:pPr>
      <w:r>
        <w:rPr>
          <w:sz w:val="20"/>
          <w:szCs w:val="20"/>
        </w:rPr>
      </w:r>
    </w:p>
    <w:tbl>
      <w:tblPr>
        <w:tblStyle w:val="Table2"/>
        <w:tblW w:w="9270" w:type="dxa"/>
        <w:jc w:val="start"/>
        <w:tblInd w:w="0" w:type="dxa"/>
        <w:tblLayout w:type="fixed"/>
        <w:tblCellMar>
          <w:top w:w="0" w:type="dxa"/>
          <w:start w:w="108" w:type="dxa"/>
          <w:bottom w:w="0" w:type="dxa"/>
          <w:end w:w="108" w:type="dxa"/>
        </w:tblCellMar>
        <w:tblLook w:val="04a0"/>
      </w:tblPr>
      <w:tblGrid>
        <w:gridCol w:w="5670"/>
        <w:gridCol w:w="3600"/>
      </w:tblGrid>
      <w:tr>
        <w:trPr/>
        <w:tc>
          <w:tcPr>
            <w:tcW w:w="5670" w:type="dxa"/>
            <w:tcBorders/>
            <w:shd w:fill="0070C0" w:val="clear"/>
          </w:tcPr>
          <w:p>
            <w:pPr>
              <w:pStyle w:val="normal1"/>
              <w:keepNext w:val="false"/>
              <w:keepLines w:val="false"/>
              <w:widowControl/>
              <w:pBdr/>
              <w:shd w:val="clear" w:fill="auto"/>
              <w:spacing w:lineRule="auto" w:line="240" w:before="120" w:after="120"/>
              <w:ind w:hanging="0" w:start="0" w:end="0"/>
              <w:jc w:val="start"/>
              <w:rPr>
                <w:sz w:val="20"/>
                <w:szCs w:val="20"/>
              </w:rPr>
            </w:pPr>
            <w:r>
              <w:rPr>
                <w:rFonts w:eastAsia="Arial" w:cs="Arial" w:ascii="Arial" w:hAnsi="Arial"/>
                <w:b/>
                <w:i w:val="false"/>
                <w:smallCaps/>
                <w:strike w:val="false"/>
                <w:dstrike w:val="false"/>
                <w:color w:val="FFFFFF"/>
                <w:position w:val="0"/>
                <w:sz w:val="20"/>
                <w:szCs w:val="20"/>
                <w:u w:val="none"/>
                <w:shd w:fill="auto" w:val="clear"/>
                <w:vertAlign w:val="baseline"/>
              </w:rPr>
              <w:t>anticipated source of funding</w:t>
            </w:r>
          </w:p>
        </w:tc>
        <w:tc>
          <w:tcPr>
            <w:tcW w:w="3600" w:type="dxa"/>
            <w:tcBorders/>
            <w:shd w:fill="0070C0" w:val="clear"/>
          </w:tcPr>
          <w:p>
            <w:pPr>
              <w:pStyle w:val="normal1"/>
              <w:keepNext w:val="false"/>
              <w:keepLines w:val="false"/>
              <w:widowControl/>
              <w:pBdr/>
              <w:shd w:val="clear" w:fill="auto"/>
              <w:spacing w:lineRule="auto" w:line="240" w:before="120" w:after="120"/>
              <w:ind w:hanging="0" w:start="0" w:end="0"/>
              <w:jc w:val="start"/>
              <w:rPr>
                <w:sz w:val="20"/>
                <w:szCs w:val="20"/>
              </w:rPr>
            </w:pPr>
            <w:r>
              <w:rPr>
                <w:rFonts w:eastAsia="Arial" w:cs="Arial" w:ascii="Arial" w:hAnsi="Arial"/>
                <w:b/>
                <w:i w:val="false"/>
                <w:smallCaps/>
                <w:strike w:val="false"/>
                <w:dstrike w:val="false"/>
                <w:color w:val="FFFFFF"/>
                <w:position w:val="0"/>
                <w:sz w:val="20"/>
                <w:szCs w:val="20"/>
                <w:u w:val="none"/>
                <w:shd w:fill="auto" w:val="clear"/>
                <w:vertAlign w:val="baseline"/>
              </w:rPr>
              <w:t>anticipated Amount</w:t>
            </w:r>
          </w:p>
        </w:tc>
      </w:tr>
      <w:tr>
        <w:trPr/>
        <w:tc>
          <w:tcPr>
            <w:tcW w:w="5670" w:type="dxa"/>
            <w:tcBorders/>
          </w:tcPr>
          <w:p>
            <w:pPr>
              <w:pStyle w:val="normal1"/>
              <w:keepNext w:val="false"/>
              <w:keepLines w:val="false"/>
              <w:widowControl/>
              <w:pBdr/>
              <w:shd w:val="clear" w:fill="auto"/>
              <w:spacing w:lineRule="auto" w:line="240" w:before="120" w:after="120"/>
              <w:ind w:hanging="0" w:start="0" w:end="0"/>
              <w:jc w:val="start"/>
              <w:rPr>
                <w:sz w:val="20"/>
                <w:szCs w:val="20"/>
              </w:rPr>
            </w:pPr>
            <w:r>
              <w:rPr>
                <w:rFonts w:eastAsia="Aptos" w:cs="Aptos"/>
                <w:b w:val="false"/>
                <w:i w:val="false"/>
                <w:caps w:val="false"/>
                <w:smallCaps w:val="false"/>
                <w:strike w:val="false"/>
                <w:dstrike w:val="false"/>
                <w:color w:val="000000"/>
                <w:position w:val="0"/>
                <w:sz w:val="20"/>
                <w:szCs w:val="20"/>
                <w:u w:val="none"/>
                <w:shd w:fill="auto" w:val="clear"/>
                <w:vertAlign w:val="baseline"/>
              </w:rPr>
              <w:t xml:space="preserve"> </w:t>
            </w:r>
          </w:p>
        </w:tc>
        <w:tc>
          <w:tcPr>
            <w:tcW w:w="3600" w:type="dxa"/>
            <w:tcBorders/>
          </w:tcPr>
          <w:p>
            <w:pPr>
              <w:pStyle w:val="normal1"/>
              <w:keepNext w:val="false"/>
              <w:keepLines w:val="false"/>
              <w:widowControl/>
              <w:pBdr/>
              <w:shd w:val="clear" w:fill="auto"/>
              <w:spacing w:lineRule="auto" w:line="240" w:before="120" w:after="120"/>
              <w:ind w:hanging="0" w:start="0" w:end="0"/>
              <w:jc w:val="start"/>
              <w:rPr>
                <w:rFonts w:ascii="Aptos" w:hAnsi="Aptos" w:eastAsia="Aptos" w:cs="Aptos"/>
                <w:b w:val="false"/>
                <w:i w:val="false"/>
                <w:caps w:val="false"/>
                <w:smallCaps w:val="false"/>
                <w:strike w:val="false"/>
                <w:dstrike w:val="false"/>
                <w:color w:val="000000"/>
                <w:position w:val="0"/>
                <w:sz w:val="20"/>
                <w:szCs w:val="20"/>
                <w:u w:val="none"/>
                <w:shd w:fill="auto" w:val="clear"/>
                <w:vertAlign w:val="baseline"/>
              </w:rPr>
            </w:pPr>
            <w:r>
              <w:rPr>
                <w:rFonts w:eastAsia="Aptos" w:cs="Aptos"/>
                <w:b w:val="false"/>
                <w:i w:val="false"/>
                <w:caps w:val="false"/>
                <w:smallCaps w:val="false"/>
                <w:strike w:val="false"/>
                <w:dstrike w:val="false"/>
                <w:color w:val="000000"/>
                <w:position w:val="0"/>
                <w:sz w:val="20"/>
                <w:szCs w:val="20"/>
                <w:u w:val="none"/>
                <w:shd w:fill="auto" w:val="clear"/>
                <w:vertAlign w:val="baseline"/>
              </w:rPr>
              <w:t>(pls see below)</w:t>
            </w:r>
          </w:p>
        </w:tc>
      </w:tr>
    </w:tbl>
    <w:p>
      <w:pPr>
        <w:sectPr>
          <w:headerReference w:type="even" r:id="rId2"/>
          <w:headerReference w:type="default" r:id="rId3"/>
          <w:headerReference w:type="first" r:id="rId4"/>
          <w:type w:val="nextPage"/>
          <w:pgSz w:w="12240" w:h="15840"/>
          <w:pgMar w:left="1440" w:right="1440" w:gutter="0" w:header="720" w:top="1440" w:footer="0" w:bottom="1440"/>
          <w:pgNumType w:start="1" w:fmt="decimal"/>
          <w:formProt w:val="false"/>
          <w:titlePg/>
          <w:textDirection w:val="lrTb"/>
          <w:docGrid w:type="default" w:linePitch="100" w:charSpace="0"/>
        </w:sectPr>
      </w:pPr>
    </w:p>
    <w:p>
      <w:pPr>
        <w:pStyle w:val="Heading2"/>
        <w:rPr>
          <w:rFonts w:ascii="Arial" w:hAnsi="Arial" w:eastAsia="Arial" w:cs="Arial"/>
          <w:color w:val="000000"/>
          <w:sz w:val="20"/>
          <w:szCs w:val="20"/>
        </w:rPr>
      </w:pPr>
      <w:r>
        <w:rPr>
          <w:b/>
          <w:bCs/>
          <w:sz w:val="24"/>
          <w:szCs w:val="24"/>
        </w:rPr>
      </w:r>
    </w:p>
    <w:p>
      <w:pPr>
        <w:pStyle w:val="Heading2"/>
        <w:rPr>
          <w:b/>
          <w:bCs/>
          <w:sz w:val="24"/>
          <w:szCs w:val="24"/>
        </w:rPr>
      </w:pPr>
      <w:r>
        <w:rPr>
          <w:b/>
          <w:bCs/>
          <w:sz w:val="24"/>
          <w:szCs w:val="24"/>
        </w:rPr>
        <w:t>Budget for  GASify &amp;  geoCRM Development</w:t>
      </w:r>
    </w:p>
    <w:p>
      <w:pPr>
        <w:pStyle w:val="BodyText"/>
        <w:rPr>
          <w:sz w:val="20"/>
          <w:szCs w:val="20"/>
        </w:rPr>
      </w:pPr>
      <w:r>
        <w:rPr>
          <w:sz w:val="20"/>
          <w:szCs w:val="20"/>
        </w:rPr>
      </w:r>
    </w:p>
    <w:p>
      <w:pPr>
        <w:pStyle w:val="BodyText"/>
        <w:rPr>
          <w:sz w:val="20"/>
          <w:szCs w:val="20"/>
        </w:rPr>
      </w:pPr>
      <w:r>
        <w:rPr>
          <w:sz w:val="20"/>
          <w:szCs w:val="20"/>
        </w:rPr>
        <w:t>This budget details Operational Expenses and projected Personnel/Labor costs involved in bringing the Doykait Mobilization Labs (DML) GASify platform and its first flagship application, geoCRM, to beta-ready status. We have allocated time for the development of technical articles that introduce generally useful aspects of our platform to open source communities.</w:t>
      </w:r>
    </w:p>
    <w:p>
      <w:pPr>
        <w:pStyle w:val="BodyText"/>
        <w:rPr>
          <w:sz w:val="20"/>
          <w:szCs w:val="20"/>
        </w:rPr>
      </w:pPr>
      <w:r>
        <w:rPr>
          <w:sz w:val="20"/>
          <w:szCs w:val="20"/>
        </w:rPr>
      </w:r>
    </w:p>
    <w:p>
      <w:pPr>
        <w:pStyle w:val="BodyText"/>
        <w:rPr>
          <w:i/>
          <w:iCs/>
          <w:sz w:val="20"/>
          <w:szCs w:val="20"/>
        </w:rPr>
      </w:pPr>
      <w:r>
        <w:rPr>
          <w:i/>
          <w:iCs/>
          <w:sz w:val="20"/>
          <w:szCs w:val="20"/>
        </w:rPr>
        <w:t>Explicitly out of scope:</w:t>
      </w:r>
    </w:p>
    <w:p>
      <w:pPr>
        <w:pStyle w:val="BodyText"/>
        <w:rPr>
          <w:sz w:val="20"/>
          <w:szCs w:val="20"/>
        </w:rPr>
      </w:pPr>
      <w:r>
        <w:rPr>
          <w:sz w:val="20"/>
          <w:szCs w:val="20"/>
        </w:rPr>
        <w:t>- Setup and ongoing operation of support/ticketing systems (e.g., Zendesk)</w:t>
        <w:br/>
        <w:t>- Packaging and compliance work for Google Workspace Marketplace distribution</w:t>
        <w:br/>
        <w:t>- Development of the commercial SMB-market packaging layer, (kept arm's-length and separately funded from this Fund)</w:t>
        <w:br/>
        <w:t>- Post-beta production hardening, scaling infrastructure, and ongoing feature development beyond initial beta feedback</w:t>
        <w:br/>
        <w:t>- General Doikayt organizational activities not specific to GASify/geoCRM (wiki content, unrelated blog posts, or other future products unrelated to this program)</w:t>
      </w:r>
    </w:p>
    <w:p>
      <w:pPr>
        <w:pStyle w:val="Heading2"/>
        <w:rPr>
          <w:sz w:val="20"/>
          <w:szCs w:val="20"/>
        </w:rPr>
      </w:pPr>
      <w:r>
        <w:rPr>
          <w:sz w:val="20"/>
          <w:szCs w:val="20"/>
        </w:rPr>
      </w:r>
    </w:p>
    <w:p>
      <w:pPr>
        <w:pStyle w:val="Heading2"/>
        <w:rPr>
          <w:b/>
          <w:bCs/>
          <w:sz w:val="24"/>
          <w:szCs w:val="24"/>
        </w:rPr>
      </w:pPr>
      <w:r>
        <w:rPr>
          <w:b/>
          <w:bCs/>
          <w:sz w:val="24"/>
          <w:szCs w:val="24"/>
        </w:rPr>
        <w:t>Summary Table</w:t>
      </w:r>
    </w:p>
    <w:tbl>
      <w:tblPr>
        <w:tblW w:w="7823" w:type="dxa"/>
        <w:jc w:val="start"/>
        <w:tblInd w:w="-7" w:type="dxa"/>
        <w:tblLayout w:type="fixed"/>
        <w:tblCellMar>
          <w:top w:w="90" w:type="dxa"/>
          <w:start w:w="90" w:type="dxa"/>
          <w:bottom w:w="90" w:type="dxa"/>
          <w:end w:w="90" w:type="dxa"/>
        </w:tblCellMar>
      </w:tblPr>
      <w:tblGrid>
        <w:gridCol w:w="5734"/>
        <w:gridCol w:w="2089"/>
      </w:tblGrid>
      <w:tr>
        <w:trPr/>
        <w:tc>
          <w:tcPr>
            <w:tcW w:w="5734" w:type="dxa"/>
            <w:tcBorders>
              <w:top w:val="single" w:sz="6" w:space="0" w:color="808080"/>
              <w:start w:val="single" w:sz="6" w:space="0" w:color="808080"/>
              <w:bottom w:val="single" w:sz="2" w:space="0" w:color="808080"/>
              <w:end w:val="single" w:sz="6" w:space="0" w:color="808080"/>
            </w:tcBorders>
            <w:vAlign w:val="center"/>
          </w:tcPr>
          <w:p>
            <w:pPr>
              <w:pStyle w:val="TableHeading1"/>
              <w:spacing w:before="0" w:after="140"/>
              <w:rPr>
                <w:sz w:val="20"/>
                <w:szCs w:val="20"/>
              </w:rPr>
            </w:pPr>
            <w:r>
              <w:rPr>
                <w:sz w:val="20"/>
                <w:szCs w:val="20"/>
              </w:rPr>
              <w:t>Expenditure category</w:t>
            </w:r>
          </w:p>
        </w:tc>
        <w:tc>
          <w:tcPr>
            <w:tcW w:w="2089" w:type="dxa"/>
            <w:tcBorders>
              <w:top w:val="single" w:sz="6" w:space="0" w:color="808080"/>
              <w:start w:val="single" w:sz="2" w:space="0" w:color="808080"/>
              <w:bottom w:val="single" w:sz="2" w:space="0" w:color="808080"/>
              <w:end w:val="single" w:sz="6" w:space="0" w:color="808080"/>
            </w:tcBorders>
            <w:vAlign w:val="center"/>
          </w:tcPr>
          <w:p>
            <w:pPr>
              <w:pStyle w:val="TableHeading1"/>
              <w:spacing w:before="0" w:after="140"/>
              <w:rPr>
                <w:sz w:val="20"/>
                <w:szCs w:val="20"/>
              </w:rPr>
            </w:pPr>
            <w:r>
              <w:rPr>
                <w:sz w:val="20"/>
                <w:szCs w:val="20"/>
              </w:rPr>
              <w:t>Budgeted Amount</w:t>
            </w:r>
          </w:p>
        </w:tc>
      </w:tr>
      <w:tr>
        <w:trPr/>
        <w:tc>
          <w:tcPr>
            <w:tcW w:w="5734"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Operations Support (Personnel)</w:t>
            </w:r>
          </w:p>
        </w:tc>
        <w:tc>
          <w:tcPr>
            <w:tcW w:w="2089"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$3,750</w:t>
            </w:r>
          </w:p>
        </w:tc>
      </w:tr>
      <w:tr>
        <w:trPr/>
        <w:tc>
          <w:tcPr>
            <w:tcW w:w="5734"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GASify Framework (Personnel)</w:t>
            </w:r>
          </w:p>
        </w:tc>
        <w:tc>
          <w:tcPr>
            <w:tcW w:w="2089"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$38,625</w:t>
            </w:r>
          </w:p>
        </w:tc>
      </w:tr>
      <w:tr>
        <w:trPr/>
        <w:tc>
          <w:tcPr>
            <w:tcW w:w="5734"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geoCRM App (Personnel)</w:t>
            </w:r>
          </w:p>
        </w:tc>
        <w:tc>
          <w:tcPr>
            <w:tcW w:w="2089"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$42,000</w:t>
            </w:r>
          </w:p>
        </w:tc>
      </w:tr>
      <w:tr>
        <w:trPr/>
        <w:tc>
          <w:tcPr>
            <w:tcW w:w="5734"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Microsoft 365 Spike (Personnel)</w:t>
            </w:r>
          </w:p>
        </w:tc>
        <w:tc>
          <w:tcPr>
            <w:tcW w:w="2089"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$18,000</w:t>
            </w:r>
          </w:p>
        </w:tc>
      </w:tr>
      <w:tr>
        <w:trPr/>
        <w:tc>
          <w:tcPr>
            <w:tcW w:w="5734"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Project Management Overhead, 10% of labor (Personnel)</w:t>
            </w:r>
          </w:p>
        </w:tc>
        <w:tc>
          <w:tcPr>
            <w:tcW w:w="2089"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$10,237.50</w:t>
            </w:r>
          </w:p>
        </w:tc>
      </w:tr>
      <w:tr>
        <w:trPr/>
        <w:tc>
          <w:tcPr>
            <w:tcW w:w="5734"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Operational Expenses (non-personnel, see detail below)</w:t>
            </w:r>
          </w:p>
        </w:tc>
        <w:tc>
          <w:tcPr>
            <w:tcW w:w="2089"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$827.33</w:t>
            </w:r>
          </w:p>
        </w:tc>
      </w:tr>
      <w:tr>
        <w:trPr/>
        <w:tc>
          <w:tcPr>
            <w:tcW w:w="5734" w:type="dxa"/>
            <w:tcBorders>
              <w:start w:val="single" w:sz="6"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Grand Total</w:t>
            </w:r>
          </w:p>
        </w:tc>
        <w:tc>
          <w:tcPr>
            <w:tcW w:w="2089" w:type="dxa"/>
            <w:tcBorders>
              <w:start w:val="single" w:sz="2"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$113,439.83</w:t>
            </w:r>
          </w:p>
        </w:tc>
      </w:tr>
    </w:tbl>
    <w:p>
      <w:pPr>
        <w:pStyle w:val="Heading2"/>
        <w:rPr>
          <w:sz w:val="20"/>
          <w:szCs w:val="20"/>
        </w:rPr>
      </w:pPr>
      <w:r>
        <w:rPr>
          <w:sz w:val="20"/>
          <w:szCs w:val="20"/>
        </w:rPr>
      </w:r>
      <w:r>
        <w:br w:type="page"/>
      </w:r>
    </w:p>
    <w:p>
      <w:pPr>
        <w:pStyle w:val="Heading2"/>
        <w:rPr>
          <w:b/>
          <w:bCs/>
          <w:sz w:val="24"/>
          <w:szCs w:val="24"/>
        </w:rPr>
      </w:pPr>
      <w:r>
        <w:rPr>
          <w:b/>
          <w:bCs/>
          <w:sz w:val="24"/>
          <w:szCs w:val="24"/>
        </w:rPr>
        <w:t>Personnel/Labor Detail — assumes $75/hr blended rate</w:t>
        <w:br/>
      </w:r>
    </w:p>
    <w:p>
      <w:pPr>
        <w:pStyle w:val="BodyText"/>
        <w:rPr>
          <w:i/>
          <w:sz w:val="20"/>
          <w:szCs w:val="20"/>
        </w:rPr>
      </w:pPr>
      <w:r>
        <w:rPr>
          <w:i/>
          <w:sz w:val="20"/>
          <w:szCs w:val="20"/>
        </w:rPr>
        <w:t>Rate basis: founder's approximate market rate on last consulting contract (2023) was $150/hr; blended at 50% to reflect nonprofit/mission-driven rate.</w:t>
      </w:r>
    </w:p>
    <w:p>
      <w:pPr>
        <w:pStyle w:val="Heading3"/>
        <w:rPr>
          <w:sz w:val="20"/>
          <w:szCs w:val="20"/>
        </w:rPr>
      </w:pPr>
      <w:r>
        <w:rPr>
          <w:sz w:val="20"/>
          <w:szCs w:val="20"/>
        </w:rPr>
        <w:t>Operations Support</w:t>
      </w:r>
    </w:p>
    <w:tbl>
      <w:tblPr>
        <w:tblW w:w="10205" w:type="dxa"/>
        <w:jc w:val="start"/>
        <w:tblInd w:w="-7" w:type="dxa"/>
        <w:tblLayout w:type="fixed"/>
        <w:tblCellMar>
          <w:top w:w="90" w:type="dxa"/>
          <w:start w:w="90" w:type="dxa"/>
          <w:bottom w:w="90" w:type="dxa"/>
          <w:end w:w="90" w:type="dxa"/>
        </w:tblCellMar>
      </w:tblPr>
      <w:tblGrid>
        <w:gridCol w:w="6840"/>
        <w:gridCol w:w="1620"/>
        <w:gridCol w:w="1745"/>
      </w:tblGrid>
      <w:tr>
        <w:trPr/>
        <w:tc>
          <w:tcPr>
            <w:tcW w:w="6840" w:type="dxa"/>
            <w:tcBorders>
              <w:top w:val="single" w:sz="6" w:space="0" w:color="808080"/>
              <w:start w:val="single" w:sz="6" w:space="0" w:color="808080"/>
              <w:bottom w:val="single" w:sz="2" w:space="0" w:color="808080"/>
              <w:end w:val="single" w:sz="6" w:space="0" w:color="808080"/>
            </w:tcBorders>
            <w:vAlign w:val="center"/>
          </w:tcPr>
          <w:p>
            <w:pPr>
              <w:pStyle w:val="TableHeading1"/>
              <w:spacing w:before="0" w:after="140"/>
              <w:rPr>
                <w:sz w:val="20"/>
                <w:szCs w:val="20"/>
              </w:rPr>
            </w:pPr>
            <w:r>
              <w:rPr>
                <w:sz w:val="20"/>
                <w:szCs w:val="20"/>
              </w:rPr>
              <w:t>Task</w:t>
            </w:r>
          </w:p>
        </w:tc>
        <w:tc>
          <w:tcPr>
            <w:tcW w:w="1620" w:type="dxa"/>
            <w:tcBorders>
              <w:top w:val="single" w:sz="6" w:space="0" w:color="808080"/>
              <w:start w:val="single" w:sz="2" w:space="0" w:color="808080"/>
              <w:bottom w:val="single" w:sz="2" w:space="0" w:color="808080"/>
              <w:end w:val="single" w:sz="6" w:space="0" w:color="808080"/>
            </w:tcBorders>
            <w:vAlign w:val="center"/>
          </w:tcPr>
          <w:p>
            <w:pPr>
              <w:pStyle w:val="TableHeading1"/>
              <w:spacing w:before="0" w:after="140"/>
              <w:rPr>
                <w:sz w:val="20"/>
                <w:szCs w:val="20"/>
              </w:rPr>
            </w:pPr>
            <w:r>
              <w:rPr>
                <w:sz w:val="20"/>
                <w:szCs w:val="20"/>
              </w:rPr>
              <w:t>Hours</w:t>
            </w:r>
          </w:p>
        </w:tc>
        <w:tc>
          <w:tcPr>
            <w:tcW w:w="1745" w:type="dxa"/>
            <w:tcBorders>
              <w:top w:val="single" w:sz="6" w:space="0" w:color="808080"/>
              <w:start w:val="single" w:sz="2" w:space="0" w:color="808080"/>
              <w:bottom w:val="single" w:sz="2" w:space="0" w:color="808080"/>
              <w:end w:val="single" w:sz="6" w:space="0" w:color="808080"/>
            </w:tcBorders>
            <w:vAlign w:val="center"/>
          </w:tcPr>
          <w:p>
            <w:pPr>
              <w:pStyle w:val="TableHeading1"/>
              <w:spacing w:before="0" w:after="140"/>
              <w:rPr>
                <w:sz w:val="20"/>
                <w:szCs w:val="20"/>
              </w:rPr>
            </w:pPr>
            <w:r>
              <w:rPr>
                <w:sz w:val="20"/>
                <w:szCs w:val="20"/>
              </w:rPr>
              <w:t>Cost</w:t>
            </w:r>
          </w:p>
        </w:tc>
      </w:tr>
      <w:tr>
        <w:trPr/>
        <w:tc>
          <w:tcPr>
            <w:tcW w:w="6840"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New Developer Onboarding Scripts (GitHub team member, Slack/Discord sign-in, etc.)</w:t>
            </w:r>
          </w:p>
        </w:tc>
        <w:tc>
          <w:tcPr>
            <w:tcW w:w="162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50</w:t>
            </w:r>
          </w:p>
        </w:tc>
        <w:tc>
          <w:tcPr>
            <w:tcW w:w="1745"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$3,750</w:t>
            </w:r>
          </w:p>
        </w:tc>
      </w:tr>
      <w:tr>
        <w:trPr/>
        <w:tc>
          <w:tcPr>
            <w:tcW w:w="6840" w:type="dxa"/>
            <w:tcBorders>
              <w:start w:val="single" w:sz="6"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Subtotal</w:t>
            </w:r>
          </w:p>
        </w:tc>
        <w:tc>
          <w:tcPr>
            <w:tcW w:w="1620" w:type="dxa"/>
            <w:tcBorders>
              <w:start w:val="single" w:sz="2"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50</w:t>
            </w:r>
          </w:p>
        </w:tc>
        <w:tc>
          <w:tcPr>
            <w:tcW w:w="1745" w:type="dxa"/>
            <w:tcBorders>
              <w:start w:val="single" w:sz="2"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$3,750</w:t>
            </w:r>
          </w:p>
        </w:tc>
      </w:tr>
    </w:tbl>
    <w:p>
      <w:pPr>
        <w:pStyle w:val="Heading3"/>
        <w:rPr>
          <w:b/>
          <w:bCs/>
          <w:sz w:val="24"/>
          <w:szCs w:val="24"/>
        </w:rPr>
      </w:pPr>
      <w:r>
        <w:rPr>
          <w:b/>
          <w:bCs/>
          <w:sz w:val="24"/>
          <w:szCs w:val="24"/>
        </w:rPr>
      </w:r>
    </w:p>
    <w:p>
      <w:pPr>
        <w:pStyle w:val="Heading3"/>
        <w:rPr>
          <w:b/>
          <w:bCs/>
          <w:sz w:val="24"/>
          <w:szCs w:val="24"/>
        </w:rPr>
      </w:pPr>
      <w:r>
        <w:rPr>
          <w:b/>
          <w:bCs/>
          <w:sz w:val="24"/>
          <w:szCs w:val="24"/>
        </w:rPr>
        <w:t>GASify Framework</w:t>
      </w:r>
    </w:p>
    <w:p>
      <w:pPr>
        <w:pStyle w:val="normal1"/>
        <w:rPr>
          <w:b/>
          <w:bCs/>
          <w:sz w:val="24"/>
          <w:szCs w:val="24"/>
        </w:rPr>
      </w:pPr>
      <w:r>
        <w:rPr>
          <w:b/>
          <w:bCs/>
          <w:sz w:val="24"/>
          <w:szCs w:val="24"/>
        </w:rPr>
      </w:r>
    </w:p>
    <w:tbl>
      <w:tblPr>
        <w:tblW w:w="10170" w:type="dxa"/>
        <w:jc w:val="start"/>
        <w:tblInd w:w="-7" w:type="dxa"/>
        <w:tblLayout w:type="fixed"/>
        <w:tblCellMar>
          <w:top w:w="90" w:type="dxa"/>
          <w:start w:w="90" w:type="dxa"/>
          <w:bottom w:w="90" w:type="dxa"/>
          <w:end w:w="90" w:type="dxa"/>
        </w:tblCellMar>
      </w:tblPr>
      <w:tblGrid>
        <w:gridCol w:w="6809"/>
        <w:gridCol w:w="1651"/>
        <w:gridCol w:w="1710"/>
      </w:tblGrid>
      <w:tr>
        <w:trPr/>
        <w:tc>
          <w:tcPr>
            <w:tcW w:w="6809" w:type="dxa"/>
            <w:tcBorders>
              <w:top w:val="single" w:sz="6" w:space="0" w:color="808080"/>
              <w:start w:val="single" w:sz="6" w:space="0" w:color="808080"/>
              <w:bottom w:val="single" w:sz="2" w:space="0" w:color="808080"/>
              <w:end w:val="single" w:sz="6" w:space="0" w:color="808080"/>
            </w:tcBorders>
            <w:vAlign w:val="center"/>
          </w:tcPr>
          <w:p>
            <w:pPr>
              <w:pStyle w:val="TableHeading1"/>
              <w:spacing w:before="0" w:after="140"/>
              <w:rPr>
                <w:sz w:val="20"/>
                <w:szCs w:val="20"/>
              </w:rPr>
            </w:pPr>
            <w:r>
              <w:rPr>
                <w:sz w:val="20"/>
                <w:szCs w:val="20"/>
              </w:rPr>
              <w:t>Task</w:t>
            </w:r>
          </w:p>
        </w:tc>
        <w:tc>
          <w:tcPr>
            <w:tcW w:w="1651" w:type="dxa"/>
            <w:tcBorders>
              <w:top w:val="single" w:sz="6" w:space="0" w:color="808080"/>
              <w:start w:val="single" w:sz="2" w:space="0" w:color="808080"/>
              <w:bottom w:val="single" w:sz="2" w:space="0" w:color="808080"/>
              <w:end w:val="single" w:sz="6" w:space="0" w:color="808080"/>
            </w:tcBorders>
            <w:vAlign w:val="center"/>
          </w:tcPr>
          <w:p>
            <w:pPr>
              <w:pStyle w:val="TableHeading1"/>
              <w:spacing w:before="0" w:after="140"/>
              <w:rPr>
                <w:sz w:val="20"/>
                <w:szCs w:val="20"/>
              </w:rPr>
            </w:pPr>
            <w:r>
              <w:rPr>
                <w:sz w:val="20"/>
                <w:szCs w:val="20"/>
              </w:rPr>
              <w:t>Hours</w:t>
            </w:r>
          </w:p>
        </w:tc>
        <w:tc>
          <w:tcPr>
            <w:tcW w:w="1710" w:type="dxa"/>
            <w:tcBorders>
              <w:top w:val="single" w:sz="6" w:space="0" w:color="808080"/>
              <w:start w:val="single" w:sz="2" w:space="0" w:color="808080"/>
              <w:bottom w:val="single" w:sz="2" w:space="0" w:color="808080"/>
              <w:end w:val="single" w:sz="6" w:space="0" w:color="808080"/>
            </w:tcBorders>
            <w:vAlign w:val="center"/>
          </w:tcPr>
          <w:p>
            <w:pPr>
              <w:pStyle w:val="TableHeading1"/>
              <w:spacing w:before="0" w:after="140"/>
              <w:rPr>
                <w:sz w:val="20"/>
                <w:szCs w:val="20"/>
              </w:rPr>
            </w:pPr>
            <w:r>
              <w:rPr>
                <w:sz w:val="20"/>
                <w:szCs w:val="20"/>
              </w:rPr>
              <w:t>Cost</w:t>
            </w:r>
          </w:p>
        </w:tc>
      </w:tr>
      <w:tr>
        <w:trPr/>
        <w:tc>
          <w:tcPr>
            <w:tcW w:w="6809"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Fast Track Registration for GAS developer</w:t>
            </w:r>
          </w:p>
        </w:tc>
        <w:tc>
          <w:tcPr>
            <w:tcW w:w="1651"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80</w:t>
            </w:r>
          </w:p>
        </w:tc>
        <w:tc>
          <w:tcPr>
            <w:tcW w:w="17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$6,000</w:t>
            </w:r>
          </w:p>
        </w:tc>
      </w:tr>
      <w:tr>
        <w:trPr/>
        <w:tc>
          <w:tcPr>
            <w:tcW w:w="6809"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GASify plugin - Hardening/Additional Testing</w:t>
            </w:r>
          </w:p>
        </w:tc>
        <w:tc>
          <w:tcPr>
            <w:tcW w:w="1651"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80</w:t>
            </w:r>
          </w:p>
        </w:tc>
        <w:tc>
          <w:tcPr>
            <w:tcW w:w="17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$6,000</w:t>
            </w:r>
          </w:p>
        </w:tc>
      </w:tr>
      <w:tr>
        <w:trPr/>
        <w:tc>
          <w:tcPr>
            <w:tcW w:w="6809"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GASify plugin - Community article</w:t>
            </w:r>
          </w:p>
        </w:tc>
        <w:tc>
          <w:tcPr>
            <w:tcW w:w="1651"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25</w:t>
            </w:r>
          </w:p>
        </w:tc>
        <w:tc>
          <w:tcPr>
            <w:tcW w:w="17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$1,875</w:t>
            </w:r>
          </w:p>
        </w:tc>
      </w:tr>
      <w:tr>
        <w:trPr/>
        <w:tc>
          <w:tcPr>
            <w:tcW w:w="6809"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Remote Invocation - retry/rate-limit throttle wrapper</w:t>
            </w:r>
          </w:p>
        </w:tc>
        <w:tc>
          <w:tcPr>
            <w:tcW w:w="1651"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60</w:t>
            </w:r>
          </w:p>
        </w:tc>
        <w:tc>
          <w:tcPr>
            <w:tcW w:w="17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$4,500</w:t>
            </w:r>
          </w:p>
        </w:tc>
      </w:tr>
      <w:tr>
        <w:trPr/>
        <w:tc>
          <w:tcPr>
            <w:tcW w:w="6809"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Dual Logging Framework (Client/Server)</w:t>
            </w:r>
          </w:p>
        </w:tc>
        <w:tc>
          <w:tcPr>
            <w:tcW w:w="1651"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40</w:t>
            </w:r>
          </w:p>
        </w:tc>
        <w:tc>
          <w:tcPr>
            <w:tcW w:w="17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$3,000</w:t>
            </w:r>
          </w:p>
        </w:tc>
      </w:tr>
      <w:tr>
        <w:trPr/>
        <w:tc>
          <w:tcPr>
            <w:tcW w:w="6809"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Preference Service</w:t>
            </w:r>
          </w:p>
        </w:tc>
        <w:tc>
          <w:tcPr>
            <w:tcW w:w="1651"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30</w:t>
            </w:r>
          </w:p>
        </w:tc>
        <w:tc>
          <w:tcPr>
            <w:tcW w:w="17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$2,250</w:t>
            </w:r>
          </w:p>
        </w:tc>
      </w:tr>
      <w:tr>
        <w:trPr/>
        <w:tc>
          <w:tcPr>
            <w:tcW w:w="6809"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Clasp Integration</w:t>
            </w:r>
          </w:p>
        </w:tc>
        <w:tc>
          <w:tcPr>
            <w:tcW w:w="1651"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20</w:t>
            </w:r>
          </w:p>
        </w:tc>
        <w:tc>
          <w:tcPr>
            <w:tcW w:w="17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$1,500</w:t>
            </w:r>
          </w:p>
        </w:tc>
      </w:tr>
      <w:tr>
        <w:trPr/>
        <w:tc>
          <w:tcPr>
            <w:tcW w:w="6809"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Sheet Structure (layout/header) Discovery</w:t>
            </w:r>
          </w:p>
        </w:tc>
        <w:tc>
          <w:tcPr>
            <w:tcW w:w="1651"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40</w:t>
            </w:r>
          </w:p>
        </w:tc>
        <w:tc>
          <w:tcPr>
            <w:tcW w:w="17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$3,000</w:t>
            </w:r>
          </w:p>
        </w:tc>
      </w:tr>
      <w:tr>
        <w:trPr/>
        <w:tc>
          <w:tcPr>
            <w:tcW w:w="6809"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UI Components - Help System</w:t>
            </w:r>
          </w:p>
        </w:tc>
        <w:tc>
          <w:tcPr>
            <w:tcW w:w="1651"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30</w:t>
            </w:r>
          </w:p>
        </w:tc>
        <w:tc>
          <w:tcPr>
            <w:tcW w:w="17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$2,250</w:t>
            </w:r>
          </w:p>
        </w:tc>
      </w:tr>
      <w:tr>
        <w:trPr/>
        <w:tc>
          <w:tcPr>
            <w:tcW w:w="6809"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UI Components - Dialog Components Library (overlay spinner, etc.)</w:t>
            </w:r>
          </w:p>
        </w:tc>
        <w:tc>
          <w:tcPr>
            <w:tcW w:w="1651"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80</w:t>
            </w:r>
          </w:p>
        </w:tc>
        <w:tc>
          <w:tcPr>
            <w:tcW w:w="17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$6,000</w:t>
            </w:r>
          </w:p>
        </w:tc>
      </w:tr>
      <w:tr>
        <w:trPr/>
        <w:tc>
          <w:tcPr>
            <w:tcW w:w="6809"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Playwright End2End Test Harness</w:t>
            </w:r>
          </w:p>
        </w:tc>
        <w:tc>
          <w:tcPr>
            <w:tcW w:w="1651"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30</w:t>
            </w:r>
          </w:p>
        </w:tc>
        <w:tc>
          <w:tcPr>
            <w:tcW w:w="17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$2,250</w:t>
            </w:r>
          </w:p>
        </w:tc>
      </w:tr>
      <w:tr>
        <w:trPr/>
        <w:tc>
          <w:tcPr>
            <w:tcW w:w="6809" w:type="dxa"/>
            <w:tcBorders>
              <w:start w:val="single" w:sz="6"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Subtotal</w:t>
            </w:r>
          </w:p>
        </w:tc>
        <w:tc>
          <w:tcPr>
            <w:tcW w:w="1651" w:type="dxa"/>
            <w:tcBorders>
              <w:start w:val="single" w:sz="2"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515</w:t>
            </w:r>
          </w:p>
        </w:tc>
        <w:tc>
          <w:tcPr>
            <w:tcW w:w="1710" w:type="dxa"/>
            <w:tcBorders>
              <w:start w:val="single" w:sz="2"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$38,625</w:t>
            </w:r>
          </w:p>
        </w:tc>
      </w:tr>
    </w:tbl>
    <w:p>
      <w:pPr>
        <w:pStyle w:val="Heading3"/>
        <w:rPr>
          <w:sz w:val="20"/>
          <w:szCs w:val="20"/>
        </w:rPr>
      </w:pPr>
      <w:r>
        <w:rPr>
          <w:sz w:val="20"/>
          <w:szCs w:val="20"/>
        </w:rPr>
      </w:r>
      <w:r>
        <w:br w:type="page"/>
      </w:r>
    </w:p>
    <w:p>
      <w:pPr>
        <w:pStyle w:val="Heading3"/>
        <w:rPr>
          <w:b/>
          <w:bCs/>
          <w:sz w:val="24"/>
          <w:szCs w:val="24"/>
        </w:rPr>
      </w:pPr>
      <w:r>
        <w:rPr>
          <w:b/>
          <w:bCs/>
          <w:sz w:val="24"/>
          <w:szCs w:val="24"/>
        </w:rPr>
        <w:t>geoCRM App</w:t>
        <w:br/>
      </w:r>
    </w:p>
    <w:tbl>
      <w:tblPr>
        <w:tblW w:w="9180" w:type="dxa"/>
        <w:jc w:val="start"/>
        <w:tblInd w:w="-7" w:type="dxa"/>
        <w:tblLayout w:type="fixed"/>
        <w:tblCellMar>
          <w:top w:w="90" w:type="dxa"/>
          <w:start w:w="90" w:type="dxa"/>
          <w:bottom w:w="90" w:type="dxa"/>
          <w:end w:w="90" w:type="dxa"/>
        </w:tblCellMar>
      </w:tblPr>
      <w:tblGrid>
        <w:gridCol w:w="5530"/>
        <w:gridCol w:w="1040"/>
        <w:gridCol w:w="2610"/>
      </w:tblGrid>
      <w:tr>
        <w:trPr/>
        <w:tc>
          <w:tcPr>
            <w:tcW w:w="5530" w:type="dxa"/>
            <w:tcBorders>
              <w:top w:val="single" w:sz="6" w:space="0" w:color="808080"/>
              <w:start w:val="single" w:sz="6" w:space="0" w:color="808080"/>
              <w:bottom w:val="single" w:sz="2" w:space="0" w:color="808080"/>
              <w:end w:val="single" w:sz="6" w:space="0" w:color="808080"/>
            </w:tcBorders>
            <w:vAlign w:val="center"/>
          </w:tcPr>
          <w:p>
            <w:pPr>
              <w:pStyle w:val="TableHeading1"/>
              <w:spacing w:before="0" w:after="140"/>
              <w:rPr>
                <w:sz w:val="20"/>
                <w:szCs w:val="20"/>
              </w:rPr>
            </w:pPr>
            <w:r>
              <w:rPr>
                <w:sz w:val="20"/>
                <w:szCs w:val="20"/>
              </w:rPr>
              <w:t>Task</w:t>
            </w:r>
          </w:p>
        </w:tc>
        <w:tc>
          <w:tcPr>
            <w:tcW w:w="1040" w:type="dxa"/>
            <w:tcBorders>
              <w:top w:val="single" w:sz="6" w:space="0" w:color="808080"/>
              <w:start w:val="single" w:sz="2" w:space="0" w:color="808080"/>
              <w:bottom w:val="single" w:sz="2" w:space="0" w:color="808080"/>
              <w:end w:val="single" w:sz="6" w:space="0" w:color="808080"/>
            </w:tcBorders>
            <w:vAlign w:val="center"/>
          </w:tcPr>
          <w:p>
            <w:pPr>
              <w:pStyle w:val="TableHeading1"/>
              <w:spacing w:before="0" w:after="140"/>
              <w:rPr>
                <w:sz w:val="20"/>
                <w:szCs w:val="20"/>
              </w:rPr>
            </w:pPr>
            <w:r>
              <w:rPr>
                <w:sz w:val="20"/>
                <w:szCs w:val="20"/>
              </w:rPr>
              <w:t>Hours</w:t>
            </w:r>
          </w:p>
        </w:tc>
        <w:tc>
          <w:tcPr>
            <w:tcW w:w="2610" w:type="dxa"/>
            <w:tcBorders>
              <w:top w:val="single" w:sz="6" w:space="0" w:color="808080"/>
              <w:start w:val="single" w:sz="2" w:space="0" w:color="808080"/>
              <w:bottom w:val="single" w:sz="2" w:space="0" w:color="808080"/>
              <w:end w:val="single" w:sz="6" w:space="0" w:color="808080"/>
            </w:tcBorders>
            <w:vAlign w:val="center"/>
          </w:tcPr>
          <w:p>
            <w:pPr>
              <w:pStyle w:val="TableHeading1"/>
              <w:spacing w:before="0" w:after="140"/>
              <w:rPr>
                <w:sz w:val="20"/>
                <w:szCs w:val="20"/>
              </w:rPr>
            </w:pPr>
            <w:r>
              <w:rPr>
                <w:sz w:val="20"/>
                <w:szCs w:val="20"/>
              </w:rPr>
              <w:t>Cost</w:t>
            </w:r>
          </w:p>
        </w:tc>
      </w:tr>
      <w:tr>
        <w:trPr/>
        <w:tc>
          <w:tcPr>
            <w:tcW w:w="5530"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Input Form Generation - UI</w:t>
            </w:r>
          </w:p>
        </w:tc>
        <w:tc>
          <w:tcPr>
            <w:tcW w:w="104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40</w:t>
            </w:r>
          </w:p>
        </w:tc>
        <w:tc>
          <w:tcPr>
            <w:tcW w:w="26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$3,000</w:t>
            </w:r>
          </w:p>
        </w:tc>
      </w:tr>
      <w:tr>
        <w:trPr/>
        <w:tc>
          <w:tcPr>
            <w:tcW w:w="5530"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Input Form Generation - Backend</w:t>
            </w:r>
          </w:p>
        </w:tc>
        <w:tc>
          <w:tcPr>
            <w:tcW w:w="104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80</w:t>
            </w:r>
          </w:p>
        </w:tc>
        <w:tc>
          <w:tcPr>
            <w:tcW w:w="26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$6,000</w:t>
            </w:r>
          </w:p>
        </w:tc>
      </w:tr>
      <w:tr>
        <w:trPr/>
        <w:tc>
          <w:tcPr>
            <w:tcW w:w="5530"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QR Code Generation - UI</w:t>
            </w:r>
          </w:p>
        </w:tc>
        <w:tc>
          <w:tcPr>
            <w:tcW w:w="104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20</w:t>
            </w:r>
          </w:p>
        </w:tc>
        <w:tc>
          <w:tcPr>
            <w:tcW w:w="26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$1,500</w:t>
            </w:r>
          </w:p>
        </w:tc>
      </w:tr>
      <w:tr>
        <w:trPr/>
        <w:tc>
          <w:tcPr>
            <w:tcW w:w="5530"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QR Code Generation - Backend</w:t>
            </w:r>
          </w:p>
        </w:tc>
        <w:tc>
          <w:tcPr>
            <w:tcW w:w="104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40</w:t>
            </w:r>
          </w:p>
        </w:tc>
        <w:tc>
          <w:tcPr>
            <w:tcW w:w="26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$3,000</w:t>
            </w:r>
          </w:p>
        </w:tc>
      </w:tr>
      <w:tr>
        <w:trPr/>
        <w:tc>
          <w:tcPr>
            <w:tcW w:w="5530"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Field Trial &amp; Feedback Incorporation (Input Form/QR)</w:t>
            </w:r>
          </w:p>
        </w:tc>
        <w:tc>
          <w:tcPr>
            <w:tcW w:w="104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40</w:t>
            </w:r>
          </w:p>
        </w:tc>
        <w:tc>
          <w:tcPr>
            <w:tcW w:w="26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$3,000</w:t>
            </w:r>
          </w:p>
        </w:tc>
      </w:tr>
      <w:tr>
        <w:trPr/>
        <w:tc>
          <w:tcPr>
            <w:tcW w:w="5530"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Filtering - UI</w:t>
            </w:r>
          </w:p>
        </w:tc>
        <w:tc>
          <w:tcPr>
            <w:tcW w:w="104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80</w:t>
            </w:r>
          </w:p>
        </w:tc>
        <w:tc>
          <w:tcPr>
            <w:tcW w:w="26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$6,000</w:t>
            </w:r>
          </w:p>
        </w:tc>
      </w:tr>
      <w:tr>
        <w:trPr/>
        <w:tc>
          <w:tcPr>
            <w:tcW w:w="5530"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Filtering - Backend</w:t>
            </w:r>
          </w:p>
        </w:tc>
        <w:tc>
          <w:tcPr>
            <w:tcW w:w="104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180</w:t>
            </w:r>
          </w:p>
        </w:tc>
        <w:tc>
          <w:tcPr>
            <w:tcW w:w="26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$13,500</w:t>
            </w:r>
          </w:p>
        </w:tc>
      </w:tr>
      <w:tr>
        <w:trPr/>
        <w:tc>
          <w:tcPr>
            <w:tcW w:w="5530"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Field Trial &amp; Feedback Incorporation (Filtering)</w:t>
            </w:r>
          </w:p>
        </w:tc>
        <w:tc>
          <w:tcPr>
            <w:tcW w:w="104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40</w:t>
            </w:r>
          </w:p>
        </w:tc>
        <w:tc>
          <w:tcPr>
            <w:tcW w:w="26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$3,000</w:t>
            </w:r>
          </w:p>
        </w:tc>
      </w:tr>
      <w:tr>
        <w:trPr/>
        <w:tc>
          <w:tcPr>
            <w:tcW w:w="5530"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User Facing Documentation (video tutorials, etc.)</w:t>
            </w:r>
          </w:p>
        </w:tc>
        <w:tc>
          <w:tcPr>
            <w:tcW w:w="104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40</w:t>
            </w:r>
          </w:p>
        </w:tc>
        <w:tc>
          <w:tcPr>
            <w:tcW w:w="26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$3,000</w:t>
            </w:r>
          </w:p>
        </w:tc>
      </w:tr>
      <w:tr>
        <w:trPr/>
        <w:tc>
          <w:tcPr>
            <w:tcW w:w="5530" w:type="dxa"/>
            <w:tcBorders>
              <w:start w:val="single" w:sz="6"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Subtotal</w:t>
            </w:r>
          </w:p>
        </w:tc>
        <w:tc>
          <w:tcPr>
            <w:tcW w:w="1040" w:type="dxa"/>
            <w:tcBorders>
              <w:start w:val="single" w:sz="2"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560</w:t>
            </w:r>
          </w:p>
        </w:tc>
        <w:tc>
          <w:tcPr>
            <w:tcW w:w="2610" w:type="dxa"/>
            <w:tcBorders>
              <w:start w:val="single" w:sz="2"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$42,000</w:t>
            </w:r>
          </w:p>
        </w:tc>
      </w:tr>
    </w:tbl>
    <w:p>
      <w:pPr>
        <w:pStyle w:val="Heading3"/>
        <w:rPr>
          <w:sz w:val="20"/>
          <w:szCs w:val="20"/>
        </w:rPr>
      </w:pPr>
      <w:r>
        <w:rPr>
          <w:sz w:val="20"/>
          <w:szCs w:val="20"/>
        </w:rPr>
      </w:r>
    </w:p>
    <w:p>
      <w:pPr>
        <w:pStyle w:val="Heading3"/>
        <w:rPr>
          <w:b/>
          <w:bCs/>
          <w:sz w:val="24"/>
          <w:szCs w:val="24"/>
        </w:rPr>
      </w:pPr>
      <w:r>
        <w:rPr>
          <w:b/>
          <w:bCs/>
          <w:sz w:val="24"/>
          <w:szCs w:val="24"/>
        </w:rPr>
        <w:t>Microsoft 365 Spike</w:t>
        <w:br/>
      </w:r>
    </w:p>
    <w:tbl>
      <w:tblPr>
        <w:tblW w:w="9180" w:type="dxa"/>
        <w:jc w:val="start"/>
        <w:tblInd w:w="-7" w:type="dxa"/>
        <w:tblLayout w:type="fixed"/>
        <w:tblCellMar>
          <w:top w:w="90" w:type="dxa"/>
          <w:start w:w="90" w:type="dxa"/>
          <w:bottom w:w="90" w:type="dxa"/>
          <w:end w:w="90" w:type="dxa"/>
        </w:tblCellMar>
      </w:tblPr>
      <w:tblGrid>
        <w:gridCol w:w="5490"/>
        <w:gridCol w:w="1080"/>
        <w:gridCol w:w="2610"/>
      </w:tblGrid>
      <w:tr>
        <w:trPr/>
        <w:tc>
          <w:tcPr>
            <w:tcW w:w="5490" w:type="dxa"/>
            <w:tcBorders>
              <w:top w:val="single" w:sz="6" w:space="0" w:color="808080"/>
              <w:start w:val="single" w:sz="6" w:space="0" w:color="808080"/>
              <w:bottom w:val="single" w:sz="2" w:space="0" w:color="808080"/>
              <w:end w:val="single" w:sz="6" w:space="0" w:color="808080"/>
            </w:tcBorders>
            <w:vAlign w:val="center"/>
          </w:tcPr>
          <w:p>
            <w:pPr>
              <w:pStyle w:val="TableHeading1"/>
              <w:spacing w:before="0" w:after="140"/>
              <w:rPr>
                <w:sz w:val="20"/>
                <w:szCs w:val="20"/>
              </w:rPr>
            </w:pPr>
            <w:r>
              <w:rPr>
                <w:sz w:val="20"/>
                <w:szCs w:val="20"/>
              </w:rPr>
              <w:t>Task</w:t>
            </w:r>
          </w:p>
        </w:tc>
        <w:tc>
          <w:tcPr>
            <w:tcW w:w="1080" w:type="dxa"/>
            <w:tcBorders>
              <w:top w:val="single" w:sz="6" w:space="0" w:color="808080"/>
              <w:start w:val="single" w:sz="2" w:space="0" w:color="808080"/>
              <w:bottom w:val="single" w:sz="2" w:space="0" w:color="808080"/>
              <w:end w:val="single" w:sz="6" w:space="0" w:color="808080"/>
            </w:tcBorders>
            <w:vAlign w:val="center"/>
          </w:tcPr>
          <w:p>
            <w:pPr>
              <w:pStyle w:val="TableHeading1"/>
              <w:spacing w:before="0" w:after="140"/>
              <w:rPr>
                <w:sz w:val="20"/>
                <w:szCs w:val="20"/>
              </w:rPr>
            </w:pPr>
            <w:r>
              <w:rPr>
                <w:sz w:val="20"/>
                <w:szCs w:val="20"/>
              </w:rPr>
              <w:t>Hours</w:t>
            </w:r>
          </w:p>
        </w:tc>
        <w:tc>
          <w:tcPr>
            <w:tcW w:w="2610" w:type="dxa"/>
            <w:tcBorders>
              <w:top w:val="single" w:sz="6" w:space="0" w:color="808080"/>
              <w:start w:val="single" w:sz="2" w:space="0" w:color="808080"/>
              <w:bottom w:val="single" w:sz="2" w:space="0" w:color="808080"/>
              <w:end w:val="single" w:sz="6" w:space="0" w:color="808080"/>
            </w:tcBorders>
            <w:vAlign w:val="center"/>
          </w:tcPr>
          <w:p>
            <w:pPr>
              <w:pStyle w:val="TableHeading1"/>
              <w:spacing w:before="0" w:after="140"/>
              <w:rPr>
                <w:sz w:val="20"/>
                <w:szCs w:val="20"/>
              </w:rPr>
            </w:pPr>
            <w:r>
              <w:rPr>
                <w:sz w:val="20"/>
                <w:szCs w:val="20"/>
              </w:rPr>
              <w:t>Cost</w:t>
            </w:r>
          </w:p>
        </w:tc>
      </w:tr>
      <w:tr>
        <w:trPr/>
        <w:tc>
          <w:tcPr>
            <w:tcW w:w="5490"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Prototype: technical viability of MS365-targeted QR/sign-up features</w:t>
            </w:r>
          </w:p>
        </w:tc>
        <w:tc>
          <w:tcPr>
            <w:tcW w:w="108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200</w:t>
            </w:r>
          </w:p>
        </w:tc>
        <w:tc>
          <w:tcPr>
            <w:tcW w:w="26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$15,000</w:t>
            </w:r>
          </w:p>
        </w:tc>
      </w:tr>
      <w:tr>
        <w:trPr/>
        <w:tc>
          <w:tcPr>
            <w:tcW w:w="5490"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Project Plan / Proposal for full working version</w:t>
            </w:r>
          </w:p>
        </w:tc>
        <w:tc>
          <w:tcPr>
            <w:tcW w:w="108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40</w:t>
            </w:r>
          </w:p>
        </w:tc>
        <w:tc>
          <w:tcPr>
            <w:tcW w:w="261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$3,000</w:t>
            </w:r>
          </w:p>
        </w:tc>
      </w:tr>
      <w:tr>
        <w:trPr/>
        <w:tc>
          <w:tcPr>
            <w:tcW w:w="5490" w:type="dxa"/>
            <w:tcBorders>
              <w:start w:val="single" w:sz="6"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Subtotal</w:t>
            </w:r>
          </w:p>
        </w:tc>
        <w:tc>
          <w:tcPr>
            <w:tcW w:w="1080" w:type="dxa"/>
            <w:tcBorders>
              <w:start w:val="single" w:sz="2"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240</w:t>
            </w:r>
          </w:p>
        </w:tc>
        <w:tc>
          <w:tcPr>
            <w:tcW w:w="2610" w:type="dxa"/>
            <w:tcBorders>
              <w:start w:val="single" w:sz="2"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$18,000</w:t>
            </w:r>
          </w:p>
        </w:tc>
      </w:tr>
    </w:tbl>
    <w:p>
      <w:pPr>
        <w:pStyle w:val="Heading2"/>
        <w:rPr>
          <w:sz w:val="20"/>
          <w:szCs w:val="20"/>
        </w:rPr>
      </w:pPr>
      <w:r>
        <w:rPr>
          <w:sz w:val="20"/>
          <w:szCs w:val="20"/>
        </w:rPr>
      </w:r>
    </w:p>
    <w:p>
      <w:pPr>
        <w:pStyle w:val="normal1"/>
        <w:rPr>
          <w:sz w:val="20"/>
          <w:szCs w:val="20"/>
        </w:rPr>
      </w:pPr>
      <w:r>
        <w:rPr>
          <w:sz w:val="20"/>
          <w:szCs w:val="20"/>
        </w:rPr>
      </w:r>
    </w:p>
    <w:p>
      <w:pPr>
        <w:pStyle w:val="TableContents"/>
        <w:rPr>
          <w:sz w:val="24"/>
          <w:szCs w:val="24"/>
        </w:rPr>
      </w:pPr>
      <w:r>
        <w:rPr>
          <w:b/>
          <w:bCs/>
          <w:sz w:val="24"/>
          <w:szCs w:val="24"/>
        </w:rPr>
        <w:t>Personnel/Labor Subtotal</w:t>
      </w:r>
    </w:p>
    <w:tbl>
      <w:tblPr>
        <w:tblW w:w="9180" w:type="dxa"/>
        <w:jc w:val="start"/>
        <w:tblInd w:w="-7" w:type="dxa"/>
        <w:tblLayout w:type="fixed"/>
        <w:tblCellMar>
          <w:top w:w="90" w:type="dxa"/>
          <w:start w:w="90" w:type="dxa"/>
          <w:bottom w:w="90" w:type="dxa"/>
          <w:end w:w="90" w:type="dxa"/>
        </w:tblCellMar>
      </w:tblPr>
      <w:tblGrid>
        <w:gridCol w:w="4667"/>
        <w:gridCol w:w="1633"/>
        <w:gridCol w:w="2880"/>
      </w:tblGrid>
      <w:tr>
        <w:trPr/>
        <w:tc>
          <w:tcPr>
            <w:tcW w:w="4667" w:type="dxa"/>
            <w:tcBorders>
              <w:top w:val="single" w:sz="6" w:space="0" w:color="808080"/>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Engineering Effort</w:t>
            </w:r>
          </w:p>
        </w:tc>
        <w:tc>
          <w:tcPr>
            <w:tcW w:w="1633" w:type="dxa"/>
            <w:tcBorders>
              <w:top w:val="single" w:sz="6" w:space="0" w:color="808080"/>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1365 hrs</w:t>
            </w:r>
          </w:p>
        </w:tc>
        <w:tc>
          <w:tcPr>
            <w:tcW w:w="2880" w:type="dxa"/>
            <w:tcBorders>
              <w:top w:val="single" w:sz="6" w:space="0" w:color="808080"/>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$102,375</w:t>
            </w:r>
          </w:p>
        </w:tc>
      </w:tr>
      <w:tr>
        <w:trPr/>
        <w:tc>
          <w:tcPr>
            <w:tcW w:w="4667" w:type="dxa"/>
            <w:tcBorders>
              <w:start w:val="single" w:sz="6" w:space="0" w:color="808080"/>
              <w:bottom w:val="single" w:sz="2" w:space="0" w:color="808080"/>
              <w:end w:val="single" w:sz="6" w:space="0" w:color="808080"/>
            </w:tcBorders>
            <w:vAlign w:val="center"/>
          </w:tcPr>
          <w:p>
            <w:pPr>
              <w:pStyle w:val="TableContents"/>
              <w:rPr>
                <w:sz w:val="20"/>
                <w:szCs w:val="20"/>
              </w:rPr>
            </w:pPr>
            <w:r>
              <w:rPr>
                <w:sz w:val="20"/>
                <w:szCs w:val="20"/>
              </w:rPr>
            </w:r>
          </w:p>
          <w:p>
            <w:pPr>
              <w:pStyle w:val="TableContents"/>
              <w:spacing w:before="0" w:after="140"/>
              <w:rPr>
                <w:sz w:val="20"/>
                <w:szCs w:val="20"/>
              </w:rPr>
            </w:pPr>
            <w:r>
              <w:rPr>
                <w:sz w:val="20"/>
                <w:szCs w:val="20"/>
              </w:rPr>
              <w:t>Project Management Overhead (10% of labor)</w:t>
            </w:r>
          </w:p>
        </w:tc>
        <w:tc>
          <w:tcPr>
            <w:tcW w:w="1633"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r>
          </w:p>
        </w:tc>
        <w:tc>
          <w:tcPr>
            <w:tcW w:w="288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$10,237.50</w:t>
            </w:r>
          </w:p>
        </w:tc>
      </w:tr>
      <w:tr>
        <w:trPr/>
        <w:tc>
          <w:tcPr>
            <w:tcW w:w="4667" w:type="dxa"/>
            <w:tcBorders>
              <w:start w:val="single" w:sz="6"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Total</w:t>
            </w:r>
          </w:p>
        </w:tc>
        <w:tc>
          <w:tcPr>
            <w:tcW w:w="1633" w:type="dxa"/>
            <w:tcBorders>
              <w:start w:val="single" w:sz="2"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1365 hrs</w:t>
            </w:r>
          </w:p>
        </w:tc>
        <w:tc>
          <w:tcPr>
            <w:tcW w:w="2880" w:type="dxa"/>
            <w:tcBorders>
              <w:start w:val="single" w:sz="2"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$112,612.50</w:t>
            </w:r>
          </w:p>
        </w:tc>
      </w:tr>
    </w:tbl>
    <w:p>
      <w:pPr>
        <w:pStyle w:val="Heading2"/>
        <w:rPr>
          <w:sz w:val="24"/>
          <w:szCs w:val="24"/>
        </w:rPr>
      </w:pPr>
      <w:r>
        <w:rPr>
          <w:b/>
          <w:bCs/>
          <w:sz w:val="24"/>
          <w:szCs w:val="24"/>
        </w:rPr>
        <w:br/>
        <w:t>Grand Total</w:t>
      </w:r>
    </w:p>
    <w:tbl>
      <w:tblPr>
        <w:tblW w:w="5580" w:type="dxa"/>
        <w:jc w:val="start"/>
        <w:tblInd w:w="-7" w:type="dxa"/>
        <w:tblLayout w:type="fixed"/>
        <w:tblCellMar>
          <w:top w:w="90" w:type="dxa"/>
          <w:start w:w="90" w:type="dxa"/>
          <w:bottom w:w="90" w:type="dxa"/>
          <w:end w:w="90" w:type="dxa"/>
        </w:tblCellMar>
      </w:tblPr>
      <w:tblGrid>
        <w:gridCol w:w="3510"/>
        <w:gridCol w:w="2070"/>
      </w:tblGrid>
      <w:tr>
        <w:trPr/>
        <w:tc>
          <w:tcPr>
            <w:tcW w:w="3510" w:type="dxa"/>
            <w:tcBorders>
              <w:top w:val="single" w:sz="6" w:space="0" w:color="808080"/>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Personnel/Labor Total</w:t>
            </w:r>
          </w:p>
        </w:tc>
        <w:tc>
          <w:tcPr>
            <w:tcW w:w="2070" w:type="dxa"/>
            <w:tcBorders>
              <w:top w:val="single" w:sz="6" w:space="0" w:color="808080"/>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$112,612.50</w:t>
            </w:r>
          </w:p>
        </w:tc>
      </w:tr>
      <w:tr>
        <w:trPr/>
        <w:tc>
          <w:tcPr>
            <w:tcW w:w="3510"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Operational Expenses Total</w:t>
            </w:r>
          </w:p>
        </w:tc>
        <w:tc>
          <w:tcPr>
            <w:tcW w:w="2070"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$827.33</w:t>
            </w:r>
          </w:p>
        </w:tc>
      </w:tr>
      <w:tr>
        <w:trPr/>
        <w:tc>
          <w:tcPr>
            <w:tcW w:w="3510" w:type="dxa"/>
            <w:tcBorders>
              <w:start w:val="single" w:sz="6"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Grand Total</w:t>
            </w:r>
          </w:p>
        </w:tc>
        <w:tc>
          <w:tcPr>
            <w:tcW w:w="2070" w:type="dxa"/>
            <w:tcBorders>
              <w:start w:val="single" w:sz="2" w:space="0" w:color="808080"/>
              <w:bottom w:val="single" w:sz="6" w:space="0" w:color="808080"/>
              <w:end w:val="single" w:sz="6" w:space="0" w:color="808080"/>
            </w:tcBorders>
            <w:vAlign w:val="center"/>
          </w:tcPr>
          <w:p>
            <w:pPr>
              <w:pStyle w:val="TableContents"/>
              <w:spacing w:before="0" w:after="140"/>
              <w:rPr>
                <w:b/>
                <w:sz w:val="20"/>
                <w:szCs w:val="20"/>
              </w:rPr>
            </w:pPr>
            <w:r>
              <w:rPr>
                <w:b/>
                <w:sz w:val="20"/>
                <w:szCs w:val="20"/>
              </w:rPr>
              <w:t>$113,439.83</w:t>
            </w:r>
          </w:p>
        </w:tc>
      </w:tr>
    </w:tbl>
    <w:p>
      <w:pPr>
        <w:pStyle w:val="Heading2"/>
        <w:rPr>
          <w:b/>
          <w:bCs/>
          <w:sz w:val="20"/>
          <w:szCs w:val="20"/>
        </w:rPr>
      </w:pPr>
      <w:r>
        <w:rPr>
          <w:b/>
          <w:bCs/>
          <w:sz w:val="20"/>
          <w:szCs w:val="20"/>
        </w:rPr>
        <w:br/>
      </w:r>
      <w:r>
        <w:rPr>
          <w:b/>
          <w:bCs/>
          <w:sz w:val="24"/>
          <w:szCs w:val="24"/>
        </w:rPr>
        <w:t>Anticipated Source of Funding Table</w:t>
      </w:r>
      <w:r>
        <w:rPr>
          <w:b/>
          <w:bCs/>
          <w:sz w:val="20"/>
          <w:szCs w:val="20"/>
        </w:rPr>
        <w:br/>
      </w:r>
    </w:p>
    <w:tbl>
      <w:tblPr>
        <w:tblW w:w="6801" w:type="dxa"/>
        <w:jc w:val="start"/>
        <w:tblInd w:w="-7" w:type="dxa"/>
        <w:tblLayout w:type="fixed"/>
        <w:tblCellMar>
          <w:top w:w="90" w:type="dxa"/>
          <w:start w:w="90" w:type="dxa"/>
          <w:bottom w:w="90" w:type="dxa"/>
          <w:end w:w="90" w:type="dxa"/>
        </w:tblCellMar>
      </w:tblPr>
      <w:tblGrid>
        <w:gridCol w:w="3960"/>
        <w:gridCol w:w="2841"/>
      </w:tblGrid>
      <w:tr>
        <w:trPr/>
        <w:tc>
          <w:tcPr>
            <w:tcW w:w="3960" w:type="dxa"/>
            <w:tcBorders>
              <w:top w:val="single" w:sz="6" w:space="0" w:color="808080"/>
              <w:start w:val="single" w:sz="6" w:space="0" w:color="808080"/>
              <w:bottom w:val="single" w:sz="2" w:space="0" w:color="808080"/>
              <w:end w:val="single" w:sz="6" w:space="0" w:color="808080"/>
            </w:tcBorders>
            <w:vAlign w:val="center"/>
          </w:tcPr>
          <w:p>
            <w:pPr>
              <w:pStyle w:val="TableHeading1"/>
              <w:spacing w:before="0" w:after="140"/>
              <w:rPr>
                <w:sz w:val="20"/>
                <w:szCs w:val="20"/>
              </w:rPr>
            </w:pPr>
            <w:r>
              <w:rPr>
                <w:sz w:val="20"/>
                <w:szCs w:val="20"/>
              </w:rPr>
              <w:t>Anticipated source of funding</w:t>
            </w:r>
          </w:p>
        </w:tc>
        <w:tc>
          <w:tcPr>
            <w:tcW w:w="2841" w:type="dxa"/>
            <w:tcBorders>
              <w:top w:val="single" w:sz="6" w:space="0" w:color="808080"/>
              <w:start w:val="single" w:sz="2" w:space="0" w:color="808080"/>
              <w:bottom w:val="single" w:sz="2" w:space="0" w:color="808080"/>
              <w:end w:val="single" w:sz="6" w:space="0" w:color="808080"/>
            </w:tcBorders>
            <w:vAlign w:val="center"/>
          </w:tcPr>
          <w:p>
            <w:pPr>
              <w:pStyle w:val="TableHeading1"/>
              <w:spacing w:before="0" w:after="140"/>
              <w:rPr>
                <w:sz w:val="20"/>
                <w:szCs w:val="20"/>
              </w:rPr>
            </w:pPr>
            <w:r>
              <w:rPr>
                <w:sz w:val="20"/>
                <w:szCs w:val="20"/>
              </w:rPr>
              <w:t>Anticipated Amount</w:t>
            </w:r>
          </w:p>
        </w:tc>
      </w:tr>
      <w:tr>
        <w:trPr/>
        <w:tc>
          <w:tcPr>
            <w:tcW w:w="3960"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softHyphen/>
            </w:r>
          </w:p>
        </w:tc>
        <w:tc>
          <w:tcPr>
            <w:tcW w:w="2841"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t>TBD</w:t>
            </w:r>
          </w:p>
        </w:tc>
      </w:tr>
      <w:tr>
        <w:trPr/>
        <w:tc>
          <w:tcPr>
            <w:tcW w:w="3960" w:type="dxa"/>
            <w:tcBorders>
              <w:start w:val="single" w:sz="6"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r>
          </w:p>
        </w:tc>
        <w:tc>
          <w:tcPr>
            <w:tcW w:w="2841" w:type="dxa"/>
            <w:tcBorders>
              <w:start w:val="single" w:sz="2" w:space="0" w:color="808080"/>
              <w:bottom w:val="single" w:sz="2" w:space="0" w:color="808080"/>
              <w:end w:val="single" w:sz="6" w:space="0" w:color="808080"/>
            </w:tcBorders>
            <w:vAlign w:val="center"/>
          </w:tcPr>
          <w:p>
            <w:pPr>
              <w:pStyle w:val="TableContents"/>
              <w:spacing w:before="0" w:after="140"/>
              <w:rPr>
                <w:sz w:val="20"/>
                <w:szCs w:val="20"/>
              </w:rPr>
            </w:pPr>
            <w:r>
              <w:rPr>
                <w:sz w:val="20"/>
                <w:szCs w:val="20"/>
              </w:rPr>
            </w:r>
          </w:p>
        </w:tc>
      </w:tr>
      <w:tr>
        <w:trPr/>
        <w:tc>
          <w:tcPr>
            <w:tcW w:w="3960" w:type="dxa"/>
            <w:tcBorders>
              <w:start w:val="single" w:sz="6" w:space="0" w:color="808080"/>
              <w:bottom w:val="single" w:sz="6" w:space="0" w:color="808080"/>
              <w:end w:val="single" w:sz="6" w:space="0" w:color="808080"/>
            </w:tcBorders>
            <w:vAlign w:val="center"/>
          </w:tcPr>
          <w:p>
            <w:pPr>
              <w:pStyle w:val="TableContents"/>
              <w:spacing w:before="0" w:after="140"/>
              <w:rPr>
                <w:sz w:val="20"/>
                <w:szCs w:val="20"/>
              </w:rPr>
            </w:pPr>
            <w:r>
              <w:rPr>
                <w:sz w:val="20"/>
                <w:szCs w:val="20"/>
              </w:rPr>
            </w:r>
          </w:p>
        </w:tc>
        <w:tc>
          <w:tcPr>
            <w:tcW w:w="2841" w:type="dxa"/>
            <w:tcBorders>
              <w:start w:val="single" w:sz="2" w:space="0" w:color="808080"/>
              <w:bottom w:val="single" w:sz="6" w:space="0" w:color="808080"/>
              <w:end w:val="single" w:sz="6" w:space="0" w:color="808080"/>
            </w:tcBorders>
            <w:vAlign w:val="center"/>
          </w:tcPr>
          <w:p>
            <w:pPr>
              <w:pStyle w:val="TableContents"/>
              <w:spacing w:before="0" w:after="140"/>
              <w:rPr>
                <w:sz w:val="20"/>
                <w:szCs w:val="20"/>
              </w:rPr>
            </w:pPr>
            <w:r>
              <w:rPr>
                <w:sz w:val="20"/>
                <w:szCs w:val="20"/>
              </w:rPr>
            </w:r>
          </w:p>
        </w:tc>
      </w:tr>
    </w:tbl>
    <w:p>
      <w:pPr>
        <w:pStyle w:val="Heading2"/>
        <w:rPr>
          <w:sz w:val="20"/>
          <w:szCs w:val="20"/>
        </w:rPr>
      </w:pPr>
      <w:r>
        <w:rPr>
          <w:sz w:val="20"/>
          <w:szCs w:val="20"/>
        </w:rPr>
      </w:r>
    </w:p>
    <w:p>
      <w:pPr>
        <w:pStyle w:val="Heading2"/>
        <w:rPr>
          <w:sz w:val="20"/>
          <w:szCs w:val="20"/>
        </w:rPr>
      </w:pPr>
      <w:r>
        <w:rPr>
          <w:sz w:val="20"/>
          <w:szCs w:val="20"/>
        </w:rPr>
      </w:r>
    </w:p>
    <w:p>
      <w:pPr>
        <w:pStyle w:val="Heading2"/>
        <w:rPr>
          <w:b/>
          <w:bCs/>
          <w:sz w:val="24"/>
          <w:szCs w:val="24"/>
        </w:rPr>
      </w:pPr>
      <w:r>
        <w:rPr>
          <w:b/>
          <w:bCs/>
          <w:sz w:val="24"/>
          <w:szCs w:val="24"/>
        </w:rPr>
        <w:t>Additional Questions</w:t>
      </w:r>
    </w:p>
    <w:p>
      <w:pPr>
        <w:pStyle w:val="BodyText"/>
        <w:rPr>
          <w:sz w:val="20"/>
          <w:szCs w:val="20"/>
        </w:rPr>
      </w:pPr>
      <w:r>
        <w:rPr>
          <w:b/>
          <w:sz w:val="20"/>
          <w:szCs w:val="20"/>
        </w:rPr>
        <w:t>Has your budget for the Proposed Work been approved by your organization? If so, who approved it?</w:t>
      </w:r>
      <w:r>
        <w:rPr>
          <w:sz w:val="20"/>
          <w:szCs w:val="20"/>
        </w:rPr>
        <w:br/>
        <w:t>As an unincorporated, single-founder organization, this budget was prepared and approved directly by Doikayt's founder, Chris Bedford.</w:t>
      </w:r>
    </w:p>
    <w:p>
      <w:pPr>
        <w:pStyle w:val="BodyText"/>
        <w:rPr>
          <w:sz w:val="20"/>
          <w:szCs w:val="20"/>
        </w:rPr>
      </w:pPr>
      <w:r>
        <w:rPr>
          <w:b/>
          <w:sz w:val="20"/>
          <w:szCs w:val="20"/>
        </w:rPr>
        <w:t>Have you previously received funding from third parties for the proposed project? If so, from whom?</w:t>
      </w:r>
      <w:r>
        <w:rPr>
          <w:sz w:val="20"/>
          <w:szCs w:val="20"/>
        </w:rPr>
        <w:br/>
        <w:t xml:space="preserve">No — this project has been entirely self-funded to date from the founder's personal savings.  </w:t>
      </w:r>
    </w:p>
    <w:p>
      <w:pPr>
        <w:pStyle w:val="BodyText"/>
        <w:rPr>
          <w:sz w:val="20"/>
          <w:szCs w:val="20"/>
        </w:rPr>
      </w:pPr>
      <w:r>
        <w:rPr>
          <w:b/>
          <w:sz w:val="20"/>
          <w:szCs w:val="20"/>
        </w:rPr>
        <w:t>Please share details around your fundraising strategy.</w:t>
      </w:r>
      <w:r>
        <w:rPr>
          <w:sz w:val="20"/>
          <w:szCs w:val="20"/>
        </w:rPr>
        <w:br/>
        <w:t>Individual donors, foundation grants, other fiscal-sponsor candidates already in progress (Movement Strategy Center, Alliance for Global Justice, Southern Vision Alliance, Mockingbird Incubator, NOPI per your sponsors.json), something else?]</w:t>
      </w:r>
    </w:p>
    <w:p>
      <w:pPr>
        <w:pStyle w:val="BodyText"/>
        <w:rPr>
          <w:sz w:val="20"/>
          <w:szCs w:val="20"/>
        </w:rPr>
      </w:pPr>
      <w:r>
        <w:rPr>
          <w:b/>
          <w:sz w:val="20"/>
          <w:szCs w:val="20"/>
        </w:rPr>
        <w:t>Are you currently using any specific online fundraising tools? If so, please list here.</w:t>
      </w:r>
      <w:r>
        <w:rPr>
          <w:sz w:val="20"/>
          <w:szCs w:val="20"/>
        </w:rPr>
        <w:br/>
      </w:r>
    </w:p>
    <w:p>
      <w:pPr>
        <w:pStyle w:val="BodyText"/>
        <w:rPr>
          <w:sz w:val="20"/>
          <w:szCs w:val="20"/>
        </w:rPr>
      </w:pPr>
      <w:r>
        <w:rPr>
          <w:b/>
          <w:sz w:val="20"/>
          <w:szCs w:val="20"/>
        </w:rPr>
        <w:t>What is your anticipated volume of contributions?</w:t>
      </w:r>
      <w:r>
        <w:rPr>
          <w:sz w:val="20"/>
          <w:szCs w:val="20"/>
        </w:rPr>
        <w:br/>
      </w:r>
    </w:p>
    <w:p>
      <w:pPr>
        <w:pStyle w:val="BodyText"/>
        <w:spacing w:before="0" w:after="140"/>
        <w:rPr>
          <w:sz w:val="20"/>
          <w:szCs w:val="20"/>
        </w:rPr>
      </w:pPr>
      <w:r>
        <w:rPr>
          <w:sz w:val="20"/>
          <w:szCs w:val="20"/>
        </w:rPr>
      </w:r>
    </w:p>
    <w:sectPr>
      <w:headerReference w:type="default" r:id="rId5"/>
      <w:headerReference w:type="first" r:id="rId6"/>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end"/>
      <w:rPr>
        <w:rFonts w:ascii="Arial" w:hAnsi="Arial" w:eastAsia="Arial" w:cs="Arial"/>
        <w:b w:val="false"/>
        <w:i w:val="false"/>
        <w:caps w:val="false"/>
        <w:smallCaps w:val="false"/>
        <w:strike w:val="false"/>
        <w:dstrike w:val="false"/>
        <w:color w:val="347BD7"/>
        <w:position w:val="0"/>
        <w:sz w:val="28"/>
        <w:szCs w:val="28"/>
        <w:u w:val="none"/>
        <w:shd w:fill="auto" w:val="clear"/>
        <w:vertAlign w:val="baseline"/>
      </w:rPr>
    </w:pPr>
    <w:r>
      <w:rPr>
        <w:rFonts w:eastAsia="Arial" w:cs="Arial" w:ascii="Arial" w:hAnsi="Arial"/>
        <w:b w:val="false"/>
        <w:i w:val="false"/>
        <w:caps w:val="false"/>
        <w:smallCaps w:val="false"/>
        <w:strike w:val="false"/>
        <w:dstrike w:val="false"/>
        <w:color w:val="347BD7"/>
        <w:position w:val="0"/>
        <w:sz w:val="28"/>
        <w:szCs w:val="28"/>
        <w:u w:val="none"/>
        <w:shd w:fill="auto" w:val="clear"/>
        <w:vertAlign w:val="baseline"/>
      </w:rPr>
      <w:t>SEF Budget Proposal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start="0" w:end="0"/>
      <w:jc w:val="end"/>
      <w:rPr>
        <w:rFonts w:ascii="Aptos" w:hAnsi="Aptos" w:eastAsia="Aptos" w:cs="Aptos"/>
        <w:b w:val="false"/>
        <w:i w:val="false"/>
        <w:caps w:val="false"/>
        <w:smallCaps w:val="false"/>
        <w:strike w:val="false"/>
        <w:dstrike w:val="false"/>
        <w:color w:val="000000"/>
        <w:position w:val="0"/>
        <w:sz w:val="22"/>
        <w:szCs w:val="22"/>
        <w:u w:val="none"/>
        <w:shd w:fill="auto" w:val="clear"/>
        <w:vertAlign w:val="baseline"/>
      </w:rPr>
    </w:pPr>
    <w:r>
      <w:rPr/>
      <w:drawing>
        <wp:inline distT="0" distB="0" distL="0" distR="0">
          <wp:extent cx="1029335" cy="772795"/>
          <wp:effectExtent l="0" t="0" r="0" b="0"/>
          <wp:docPr id="1" name="image1.png"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ack background with a black square&#10;&#10;Description automatically generated with medium confidence"/>
                  <pic:cNvPicPr>
                    <a:picLocks noChangeAspect="1" noChangeArrowheads="1"/>
                  </pic:cNvPicPr>
                </pic:nvPicPr>
                <pic:blipFill>
                  <a:blip r:embed="rId1"/>
                  <a:srcRect l="8026" t="33468" r="77696" b="0"/>
                  <a:stretch>
                    <a:fillRect/>
                  </a:stretch>
                </pic:blipFill>
                <pic:spPr bwMode="auto">
                  <a:xfrm>
                    <a:off x="0" y="0"/>
                    <a:ext cx="1029335" cy="772795"/>
                  </a:xfrm>
                  <a:prstGeom prst="rect">
                    <a:avLst/>
                  </a:prstGeom>
                  <a:noFill/>
                </pic:spPr>
              </pic:pic>
            </a:graphicData>
          </a:graphic>
        </wp:inline>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2"/>
        <w:szCs w:val="22"/>
        <w:lang w:val="en-GB" w:eastAsia="zh-CN" w:bidi="hi-IN"/>
      </w:rPr>
    </w:rPrDefault>
    <w:pPrDefault>
      <w:pPr>
        <w:suppressAutoHyphens w:val="true"/>
      </w:pPr>
    </w:pPrDefault>
  </w:docDefaults>
  <w:style w:type="paragraph" w:styleId="Normal" w:default="1">
    <w:name w:val="Normal"/>
    <w:qFormat/>
    <w:rsid w:val="008e1a24"/>
    <w:pPr>
      <w:widowControl/>
      <w:bidi w:val="0"/>
      <w:spacing w:lineRule="auto" w:line="259" w:before="0" w:after="160"/>
      <w:jc w:val="start"/>
    </w:pPr>
    <w:rPr>
      <w:rFonts w:ascii="Aptos" w:hAnsi="Aptos" w:eastAsia="Aptos" w:cs="Aptos"/>
      <w:color w:val="auto"/>
      <w:kern w:val="0"/>
      <w:sz w:val="22"/>
      <w:szCs w:val="22"/>
      <w:lang w:val="en-GB" w:eastAsia="zh-CN" w:bidi="hi-IN"/>
    </w:rPr>
  </w:style>
  <w:style w:type="paragraph" w:styleId="Heading1">
    <w:name w:val="heading 1"/>
    <w:basedOn w:val="normal1"/>
    <w:next w:val="normal1"/>
    <w:link w:val="Heading1Char"/>
    <w:uiPriority w:val="9"/>
    <w:qFormat/>
    <w:rsid w:val="00621acb"/>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1"/>
    <w:next w:val="normal1"/>
    <w:link w:val="Heading2Char"/>
    <w:uiPriority w:val="9"/>
    <w:semiHidden/>
    <w:unhideWhenUsed/>
    <w:qFormat/>
    <w:rsid w:val="00621acb"/>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1"/>
    <w:next w:val="normal1"/>
    <w:link w:val="Heading3Char"/>
    <w:uiPriority w:val="9"/>
    <w:semiHidden/>
    <w:unhideWhenUsed/>
    <w:qFormat/>
    <w:rsid w:val="00621ac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1"/>
    <w:next w:val="normal1"/>
    <w:link w:val="Heading4Char"/>
    <w:uiPriority w:val="9"/>
    <w:semiHidden/>
    <w:unhideWhenUsed/>
    <w:qFormat/>
    <w:rsid w:val="00621ac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1"/>
    <w:next w:val="normal1"/>
    <w:link w:val="Heading5Char"/>
    <w:uiPriority w:val="9"/>
    <w:semiHidden/>
    <w:unhideWhenUsed/>
    <w:qFormat/>
    <w:rsid w:val="00621ac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1"/>
    <w:next w:val="normal1"/>
    <w:link w:val="Heading6Char"/>
    <w:uiPriority w:val="9"/>
    <w:semiHidden/>
    <w:unhideWhenUsed/>
    <w:qFormat/>
    <w:rsid w:val="00621ac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1"/>
    <w:next w:val="normal1"/>
    <w:link w:val="Heading7Char"/>
    <w:uiPriority w:val="9"/>
    <w:semiHidden/>
    <w:unhideWhenUsed/>
    <w:qFormat/>
    <w:rsid w:val="00621ac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1"/>
    <w:next w:val="normal1"/>
    <w:link w:val="Heading8Char"/>
    <w:uiPriority w:val="9"/>
    <w:semiHidden/>
    <w:unhideWhenUsed/>
    <w:qFormat/>
    <w:rsid w:val="00621ac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1"/>
    <w:next w:val="normal1"/>
    <w:link w:val="Heading9Char"/>
    <w:uiPriority w:val="9"/>
    <w:semiHidden/>
    <w:unhideWhenUsed/>
    <w:qFormat/>
    <w:rsid w:val="00621ac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21acb"/>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621acb"/>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621acb"/>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621acb"/>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621acb"/>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621acb"/>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621acb"/>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621acb"/>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621acb"/>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621acb"/>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21acb"/>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21acb"/>
    <w:rPr>
      <w:i/>
      <w:iCs/>
      <w:color w:themeColor="text1" w:themeTint="bf" w:val="404040"/>
    </w:rPr>
  </w:style>
  <w:style w:type="character" w:styleId="IntenseEmphasis">
    <w:name w:val="Intense Emphasis"/>
    <w:basedOn w:val="DefaultParagraphFont"/>
    <w:uiPriority w:val="21"/>
    <w:qFormat/>
    <w:rsid w:val="00621acb"/>
    <w:rPr>
      <w:i/>
      <w:iCs/>
      <w:color w:themeColor="accent1" w:themeShade="bf" w:val="0F4761"/>
    </w:rPr>
  </w:style>
  <w:style w:type="character" w:styleId="IntenseQuoteChar" w:customStyle="1">
    <w:name w:val="Intense Quote Char"/>
    <w:basedOn w:val="DefaultParagraphFont"/>
    <w:link w:val="IntenseQuote"/>
    <w:uiPriority w:val="30"/>
    <w:qFormat/>
    <w:rsid w:val="00621acb"/>
    <w:rPr>
      <w:i/>
      <w:iCs/>
      <w:color w:themeColor="accent1" w:themeShade="bf" w:val="0F4761"/>
    </w:rPr>
  </w:style>
  <w:style w:type="character" w:styleId="IntenseReference">
    <w:name w:val="Intense Reference"/>
    <w:basedOn w:val="DefaultParagraphFont"/>
    <w:uiPriority w:val="32"/>
    <w:qFormat/>
    <w:rsid w:val="00621acb"/>
    <w:rPr>
      <w:b/>
      <w:bCs/>
      <w:smallCaps/>
      <w:color w:themeColor="accent1" w:themeShade="bf" w:val="0F4761"/>
      <w:spacing w:val="5"/>
    </w:rPr>
  </w:style>
  <w:style w:type="character" w:styleId="bodycopyChar" w:customStyle="1">
    <w:name w:val="body copy Char"/>
    <w:basedOn w:val="DefaultParagraphFont"/>
    <w:link w:val="bodycopy"/>
    <w:qFormat/>
    <w:rsid w:val="00621acb"/>
    <w:rPr>
      <w:color w:themeColor="text1" w:val="000000"/>
      <w:kern w:val="0"/>
      <w:sz w:val="20"/>
      <w:szCs w:val="20"/>
      <w:lang w:val="en-GB"/>
    </w:rPr>
  </w:style>
  <w:style w:type="character" w:styleId="HeaderChar" w:customStyle="1">
    <w:name w:val="Header Char"/>
    <w:basedOn w:val="DefaultParagraphFont"/>
    <w:link w:val="Header"/>
    <w:uiPriority w:val="99"/>
    <w:qFormat/>
    <w:rsid w:val="0080200c"/>
    <w:rPr>
      <w:kern w:val="0"/>
      <w:sz w:val="22"/>
      <w:szCs w:val="22"/>
      <w:lang w:val="en-GB"/>
    </w:rPr>
  </w:style>
  <w:style w:type="character" w:styleId="FooterChar" w:customStyle="1">
    <w:name w:val="Footer Char"/>
    <w:basedOn w:val="DefaultParagraphFont"/>
    <w:link w:val="Footer"/>
    <w:uiPriority w:val="99"/>
    <w:qFormat/>
    <w:rsid w:val="0080200c"/>
    <w:rPr>
      <w:kern w:val="0"/>
      <w:sz w:val="22"/>
      <w:szCs w:val="22"/>
      <w:lang w:val="en-GB"/>
    </w:rPr>
  </w:style>
  <w:style w:type="character" w:styleId="CommentReference">
    <w:name w:val="annotation reference"/>
    <w:basedOn w:val="DefaultParagraphFont"/>
    <w:uiPriority w:val="99"/>
    <w:semiHidden/>
    <w:unhideWhenUsed/>
    <w:qFormat/>
    <w:rsid w:val="003462e5"/>
    <w:rPr>
      <w:sz w:val="16"/>
      <w:szCs w:val="16"/>
    </w:rPr>
  </w:style>
  <w:style w:type="character" w:styleId="CommentTextChar" w:customStyle="1">
    <w:name w:val="Comment Text Char"/>
    <w:basedOn w:val="DefaultParagraphFont"/>
    <w:link w:val="CommentText"/>
    <w:uiPriority w:val="99"/>
    <w:semiHidden/>
    <w:qFormat/>
    <w:rsid w:val="003462e5"/>
    <w:rPr>
      <w:kern w:val="0"/>
      <w:sz w:val="20"/>
      <w:szCs w:val="20"/>
      <w:lang w:val="en-GB"/>
    </w:rPr>
  </w:style>
  <w:style w:type="character" w:styleId="CommentSubjectChar" w:customStyle="1">
    <w:name w:val="Comment Subject Char"/>
    <w:basedOn w:val="CommentTextChar"/>
    <w:link w:val="annotationsubject"/>
    <w:uiPriority w:val="99"/>
    <w:semiHidden/>
    <w:qFormat/>
    <w:rsid w:val="003462e5"/>
    <w:rPr>
      <w:b/>
      <w:bCs/>
      <w:kern w:val="0"/>
      <w:sz w:val="20"/>
      <w:szCs w:val="20"/>
      <w:lang w:val="en-GB"/>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59" w:before="0" w:after="160"/>
      <w:jc w:val="start"/>
    </w:pPr>
    <w:rPr>
      <w:rFonts w:ascii="Aptos" w:hAnsi="Aptos" w:eastAsia="Aptos" w:cs="Aptos"/>
      <w:color w:val="auto"/>
      <w:kern w:val="0"/>
      <w:sz w:val="22"/>
      <w:szCs w:val="22"/>
      <w:lang w:val="en-GB" w:eastAsia="zh-CN" w:bidi="hi-IN"/>
    </w:rPr>
  </w:style>
  <w:style w:type="paragraph" w:styleId="Title">
    <w:name w:val="Title"/>
    <w:basedOn w:val="normal1"/>
    <w:next w:val="normal1"/>
    <w:link w:val="TitleChar"/>
    <w:uiPriority w:val="10"/>
    <w:qFormat/>
    <w:rsid w:val="00621ac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1"/>
    <w:next w:val="normal1"/>
    <w:link w:val="SubtitleChar"/>
    <w:uiPriority w:val="11"/>
    <w:qFormat/>
    <w:rsid w:val="00621acb"/>
    <w:pPr/>
    <w:rPr>
      <w:color w:val="595959"/>
      <w:sz w:val="28"/>
      <w:szCs w:val="28"/>
    </w:rPr>
  </w:style>
  <w:style w:type="paragraph" w:styleId="Quote">
    <w:name w:val="Quote"/>
    <w:basedOn w:val="normal1"/>
    <w:next w:val="normal1"/>
    <w:link w:val="QuoteChar"/>
    <w:uiPriority w:val="29"/>
    <w:qFormat/>
    <w:rsid w:val="00621acb"/>
    <w:pPr>
      <w:spacing w:before="160" w:after="160"/>
      <w:jc w:val="center"/>
    </w:pPr>
    <w:rPr>
      <w:i/>
      <w:iCs/>
      <w:color w:themeColor="text1" w:themeTint="bf" w:val="404040"/>
    </w:rPr>
  </w:style>
  <w:style w:type="paragraph" w:styleId="ListParagraph">
    <w:name w:val="List Paragraph"/>
    <w:basedOn w:val="normal1"/>
    <w:uiPriority w:val="34"/>
    <w:qFormat/>
    <w:rsid w:val="00621acb"/>
    <w:pPr>
      <w:spacing w:before="0" w:after="160"/>
      <w:ind w:start="720"/>
      <w:contextualSpacing/>
    </w:pPr>
    <w:rPr/>
  </w:style>
  <w:style w:type="paragraph" w:styleId="IntenseQuote">
    <w:name w:val="Intense Quote"/>
    <w:basedOn w:val="normal1"/>
    <w:next w:val="normal1"/>
    <w:link w:val="IntenseQuoteChar"/>
    <w:uiPriority w:val="30"/>
    <w:qFormat/>
    <w:rsid w:val="00621acb"/>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bodycopy" w:customStyle="1">
    <w:name w:val="body copy"/>
    <w:basedOn w:val="normal1"/>
    <w:link w:val="bodycopyChar"/>
    <w:qFormat/>
    <w:rsid w:val="00621acb"/>
    <w:pPr>
      <w:spacing w:lineRule="auto" w:line="264"/>
    </w:pPr>
    <w:rPr>
      <w:color w:themeColor="text1" w:val="000000"/>
      <w:sz w:val="20"/>
      <w:szCs w:val="20"/>
    </w:rPr>
  </w:style>
  <w:style w:type="paragraph" w:styleId="Tableheading" w:customStyle="1">
    <w:name w:val="Table heading"/>
    <w:basedOn w:val="bodycopy"/>
    <w:qFormat/>
    <w:rsid w:val="00621acb"/>
    <w:pPr>
      <w:spacing w:lineRule="auto" w:line="240" w:before="120" w:after="120"/>
    </w:pPr>
    <w:rPr>
      <w:rFonts w:ascii="Arial" w:hAnsi="Arial"/>
      <w:b/>
      <w:bCs/>
      <w:caps/>
      <w:color w:themeColor="background1" w:val="FFFFFF"/>
      <w:sz w:val="16"/>
      <w:szCs w:val="16"/>
    </w:rPr>
  </w:style>
  <w:style w:type="paragraph" w:styleId="Tablebody" w:customStyle="1">
    <w:name w:val="Table body"/>
    <w:basedOn w:val="bodycopy"/>
    <w:qFormat/>
    <w:rsid w:val="00621acb"/>
    <w:pPr>
      <w:spacing w:lineRule="auto" w:line="240" w:before="120" w:after="120"/>
    </w:pPr>
    <w:rPr>
      <w:bCs/>
      <w:sz w:val="16"/>
      <w:szCs w:val="16"/>
    </w:rPr>
  </w:style>
  <w:style w:type="paragraph" w:styleId="HeaderandFooter">
    <w:name w:val="Header and Footer"/>
    <w:basedOn w:val="Normal"/>
    <w:qFormat/>
    <w:pPr/>
    <w:rPr/>
  </w:style>
  <w:style w:type="paragraph" w:styleId="Header">
    <w:name w:val="header"/>
    <w:basedOn w:val="normal1"/>
    <w:link w:val="HeaderChar"/>
    <w:uiPriority w:val="99"/>
    <w:unhideWhenUsed/>
    <w:rsid w:val="0080200c"/>
    <w:pPr>
      <w:tabs>
        <w:tab w:val="clear" w:pos="720"/>
        <w:tab w:val="center" w:pos="4680" w:leader="none"/>
        <w:tab w:val="right" w:pos="9360" w:leader="none"/>
      </w:tabs>
      <w:spacing w:lineRule="auto" w:line="240" w:before="0" w:after="0"/>
    </w:pPr>
    <w:rPr/>
  </w:style>
  <w:style w:type="paragraph" w:styleId="Footer">
    <w:name w:val="footer"/>
    <w:basedOn w:val="normal1"/>
    <w:link w:val="FooterChar"/>
    <w:uiPriority w:val="99"/>
    <w:unhideWhenUsed/>
    <w:rsid w:val="0080200c"/>
    <w:pPr>
      <w:tabs>
        <w:tab w:val="clear" w:pos="720"/>
        <w:tab w:val="center" w:pos="4680" w:leader="none"/>
        <w:tab w:val="right" w:pos="9360" w:leader="none"/>
      </w:tabs>
      <w:spacing w:lineRule="auto" w:line="240" w:before="0" w:after="0"/>
    </w:pPr>
    <w:rPr/>
  </w:style>
  <w:style w:type="paragraph" w:styleId="CommentText">
    <w:name w:val="annotation text"/>
    <w:basedOn w:val="normal1"/>
    <w:link w:val="CommentTextChar"/>
    <w:uiPriority w:val="99"/>
    <w:semiHidden/>
    <w:unhideWhenUsed/>
    <w:rsid w:val="003462e5"/>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3462e5"/>
    <w:pPr/>
    <w:rPr>
      <w:b/>
      <w:bCs/>
    </w:rPr>
  </w:style>
  <w:style w:type="paragraph" w:styleId="TableContents">
    <w:name w:val="Table Contents"/>
    <w:basedOn w:val="BodyText"/>
    <w:qFormat/>
    <w:pPr/>
    <w:rPr/>
  </w:style>
  <w:style w:type="paragraph" w:styleId="TableHeading1">
    <w:name w:val="Table Heading1"/>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ides">
    <w:name w:val="Tides"/>
    <w:basedOn w:val="PlainTable1"/>
    <w:uiPriority w:val="99"/>
    <w:rsid w:val="00621acb"/>
    <w:rPr>
      <w:sz w:val="22"/>
      <w:szCs w:val="22"/>
      <w:lang w:val="en-GB"/>
    </w:rPr>
    <w:tblStylePr w:type="firstRow">
      <w:rPr>
        <w:b/>
        <w:bCs/>
        <w:color w:val="ffffff" w:themeColor="background1"/>
      </w:rPr>
      <w:tblPr/>
      <w:tcPr>
        <w:shd w:val="clear" w:color="auto" w:fill="156082" w:themeFill="accent1"/>
      </w:tcPr>
    </w:tblStylePr>
    <w:tblStylePr w:type="lastRow">
      <w:rPr>
        <w:b/>
        <w:bCs/>
      </w:rPr>
      <w:tblPr/>
      <w:tcPr>
        <w:tcBorders>
          <w:top w:val="double" w:color="BFBFBF" w:themeColor="background1" w:sz="4" w:space="0"/>
        </w:tcBorders>
      </w:tcPr>
    </w:tblStylePr>
    <w:tblStylePr w:type="firstCol">
      <w:rPr>
        <w:b w:val="0"/>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621acb"/>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e1a24"/>
    <w:pPr>
      <w:spacing w:after="0" w:line="240" w:lineRule="auto"/>
    </w:pPr>
    <w:rPr>
      <w:sz w:val="22"/>
      <w:szCs w:val="22"/>
      <w:lang w:val="en-GB"/>
    </w:r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TVioyDJGXBqUt7L9mwZuEKHrddg==">CgMxLjA4AHIhMUVmMGQtTERiUlozalVwWXVjQTI5bU42T1U1MnJqVkhN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23</TotalTime>
  <Application>LibreOffice/25.8.5.2$Linux_X86_64 LibreOffice_project/580$Build-2</Application>
  <AppVersion>15.0000</AppVersion>
  <Pages>5</Pages>
  <Words>691</Words>
  <Characters>4272</Characters>
  <CharactersWithSpaces>4817</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2024-07-02T21:12:00Z</dcterms:created>
  <dc:creator>Jessica Chen</dc:creator>
  <dc:description/>
  <dc:language>en-US</dc:language>
  <cp:lastModifiedBy/>
  <dcterms:modified xsi:type="dcterms:W3CDTF">2026-08-19T16:14:45Z</dcterms:modified>
  <cp:revision>3</cp:revision>
  <dc:subject/>
  <dc:title/>
</cp:coreProperties>
</file>