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77777777" w:rsidR="002972F2" w:rsidRDefault="002972F2" w:rsidP="002972F2">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77777777" w:rsidR="002972F2" w:rsidRDefault="002972F2" w:rsidP="005F749D">
            <w:pPr>
              <w:pStyle w:val="Bang"/>
            </w:pP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77777777" w:rsidR="002972F2" w:rsidRDefault="002972F2" w:rsidP="005F749D">
            <w:pPr>
              <w:pStyle w:val="Bang"/>
            </w:pP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A314BF">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A314BF">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A314BF">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A314BF">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A314BF">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A314BF">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A314BF">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A314BF">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A314BF">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A314BF">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A314BF">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A314BF">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A314BF">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A314BF">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A314BF">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A314BF">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A314BF">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A314BF">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A314BF">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A314BF">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A314BF">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A314BF">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A314BF">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A314BF">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A314BF">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A314BF">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A314BF">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A314BF">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A314BF">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77777777" w:rsidR="005B040F" w:rsidRPr="00342DCF" w:rsidRDefault="005B040F" w:rsidP="00EB6B18">
            <w:pPr>
              <w:rPr>
                <w:rFonts w:ascii="Calibri" w:hAnsi="Calibri" w:cs="Calibri"/>
              </w:rPr>
            </w:pPr>
            <w:r>
              <w:rPr>
                <w:rFonts w:ascii="Calibri" w:hAnsi="Calibri" w:cs="Calibri"/>
              </w:rPr>
              <w:t>…</w:t>
            </w:r>
          </w:p>
        </w:tc>
      </w:tr>
      <w:tr w:rsidR="005B040F" w:rsidRPr="00224D2B" w14:paraId="6B6DA89B" w14:textId="77777777" w:rsidTr="00EB6B18">
        <w:tc>
          <w:tcPr>
            <w:tcW w:w="233" w:type="pct"/>
            <w:shd w:val="clear" w:color="auto" w:fill="auto"/>
            <w:vAlign w:val="center"/>
          </w:tcPr>
          <w:p w14:paraId="4514949F" w14:textId="201FF3E9" w:rsidR="005B040F" w:rsidRPr="007E38F2" w:rsidRDefault="008C054C" w:rsidP="00EB6B1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77777777" w:rsidR="005B040F" w:rsidRPr="00342DCF" w:rsidRDefault="005B040F" w:rsidP="00EB6B18">
            <w:pPr>
              <w:rPr>
                <w:rFonts w:ascii="Calibri" w:hAnsi="Calibri" w:cs="Calibri"/>
              </w:rPr>
            </w:pPr>
            <w:r>
              <w:rPr>
                <w:rFonts w:ascii="Calibri" w:hAnsi="Calibri" w:cs="Calibri"/>
              </w:rPr>
              <w:t>…</w:t>
            </w:r>
          </w:p>
        </w:tc>
        <w:tc>
          <w:tcPr>
            <w:tcW w:w="3810" w:type="pct"/>
            <w:shd w:val="clear" w:color="auto" w:fill="auto"/>
            <w:vAlign w:val="center"/>
          </w:tcPr>
          <w:p w14:paraId="453A5F7A" w14:textId="77777777" w:rsidR="005B040F" w:rsidRPr="00342DCF" w:rsidRDefault="005B040F" w:rsidP="00EB6B18">
            <w:pPr>
              <w:rPr>
                <w:rFonts w:ascii="Calibri" w:hAnsi="Calibri" w:cs="Calibri"/>
              </w:rPr>
            </w:pPr>
            <w:r>
              <w:rPr>
                <w:rFonts w:ascii="Calibri" w:hAnsi="Calibri" w:cs="Calibri"/>
              </w:rPr>
              <w:t>…</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rPr>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EB6B1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EB6B1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EB6B1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EB6B18">
            <w:pPr>
              <w:rPr>
                <w:rFonts w:cstheme="minorHAnsi"/>
                <w:b/>
              </w:rPr>
            </w:pPr>
            <w:r>
              <w:rPr>
                <w:rFonts w:cstheme="minorHAnsi"/>
                <w:b/>
              </w:rPr>
              <w:t>Use Case Description</w:t>
            </w:r>
          </w:p>
        </w:tc>
      </w:tr>
      <w:tr w:rsidR="005B040F" w:rsidRPr="007A069B"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EB6B1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EB6B1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EB6B1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EB6B18">
            <w:pPr>
              <w:rPr>
                <w:rFonts w:cstheme="minorHAnsi"/>
                <w:color w:val="000000"/>
              </w:rPr>
            </w:pPr>
            <w:r>
              <w:rPr>
                <w:rFonts w:cstheme="minorHAnsi"/>
                <w:color w:val="000000"/>
              </w:rPr>
              <w:t>…</w:t>
            </w:r>
          </w:p>
        </w:tc>
      </w:tr>
      <w:tr w:rsidR="005B040F" w:rsidRPr="007A069B"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EB6B1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EB6B1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EB6B1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EB6B18">
            <w:pPr>
              <w:rPr>
                <w:rFonts w:cstheme="minorHAnsi"/>
                <w:color w:val="000000"/>
              </w:rPr>
            </w:pPr>
            <w:r>
              <w:rPr>
                <w:rFonts w:cstheme="minorHAnsi"/>
                <w:color w:val="000000"/>
              </w:rPr>
              <w:t>…</w:t>
            </w:r>
          </w:p>
        </w:tc>
      </w:tr>
      <w:tr w:rsidR="005B040F" w:rsidRPr="007A069B"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EB6B1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EB6B1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EB6B1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EB6B1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lastRenderedPageBreak/>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DD5225">
        <w:tc>
          <w:tcPr>
            <w:tcW w:w="567" w:type="dxa"/>
            <w:shd w:val="clear" w:color="auto" w:fill="FFE8E1"/>
            <w:vAlign w:val="center"/>
          </w:tcPr>
          <w:p w14:paraId="2DE95445"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DD5225">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DD5225">
        <w:tc>
          <w:tcPr>
            <w:tcW w:w="567" w:type="dxa"/>
          </w:tcPr>
          <w:p w14:paraId="42E6A030" w14:textId="77777777" w:rsidR="00AD4432" w:rsidRPr="00111EB4" w:rsidRDefault="00AD4432" w:rsidP="00DD5225">
            <w:pPr>
              <w:rPr>
                <w:i/>
                <w:iCs/>
                <w:color w:val="0432FF"/>
              </w:rPr>
            </w:pPr>
            <w:r w:rsidRPr="00111EB4">
              <w:rPr>
                <w:rFonts w:hint="eastAsia"/>
                <w:i/>
                <w:iCs/>
                <w:color w:val="0432FF"/>
              </w:rPr>
              <w:lastRenderedPageBreak/>
              <w:t>01</w:t>
            </w:r>
          </w:p>
        </w:tc>
        <w:tc>
          <w:tcPr>
            <w:tcW w:w="1559" w:type="dxa"/>
          </w:tcPr>
          <w:p w14:paraId="249C1AF2"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DD5225">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DD5225">
            <w:pPr>
              <w:rPr>
                <w:i/>
                <w:iCs/>
                <w:color w:val="0432FF"/>
              </w:rPr>
            </w:pPr>
            <w:r>
              <w:rPr>
                <w:i/>
                <w:iCs/>
                <w:color w:val="0432FF"/>
              </w:rPr>
              <w:t>- Primary keys: &lt;&lt;list of primary key fields&gt;&gt;</w:t>
            </w:r>
          </w:p>
          <w:p w14:paraId="3F923FC9" w14:textId="77777777" w:rsidR="00AD4432" w:rsidRPr="009C0594" w:rsidRDefault="00AD4432" w:rsidP="00DD5225">
            <w:pPr>
              <w:rPr>
                <w:i/>
                <w:iCs/>
                <w:color w:val="0432FF"/>
              </w:rPr>
            </w:pPr>
            <w:r>
              <w:rPr>
                <w:i/>
                <w:iCs/>
                <w:color w:val="0432FF"/>
              </w:rPr>
              <w:t>- Foreign keys: &lt;&lt;list of foreign key fields&gt;&gt;</w:t>
            </w:r>
          </w:p>
        </w:tc>
      </w:tr>
      <w:tr w:rsidR="00AD4432" w14:paraId="1E593427" w14:textId="77777777" w:rsidTr="00DD5225">
        <w:tc>
          <w:tcPr>
            <w:tcW w:w="567" w:type="dxa"/>
          </w:tcPr>
          <w:p w14:paraId="3BE53022" w14:textId="77777777" w:rsidR="00AD4432" w:rsidRPr="00111EB4" w:rsidRDefault="00AD4432" w:rsidP="00DD5225">
            <w:pPr>
              <w:rPr>
                <w:i/>
                <w:iCs/>
                <w:color w:val="0432FF"/>
              </w:rPr>
            </w:pPr>
            <w:r w:rsidRPr="00111EB4">
              <w:rPr>
                <w:i/>
                <w:iCs/>
                <w:color w:val="0432FF"/>
              </w:rPr>
              <w:t>02</w:t>
            </w:r>
          </w:p>
        </w:tc>
        <w:tc>
          <w:tcPr>
            <w:tcW w:w="1559" w:type="dxa"/>
          </w:tcPr>
          <w:p w14:paraId="62745081"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DD5225">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EB6B18">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roofErr w:type="gramStart"/>
            <w:r w:rsidR="00A46231" w:rsidRPr="00A46231">
              <w:rPr>
                <w:rFonts w:asciiTheme="minorHAnsi" w:hAnsiTheme="minorHAnsi"/>
                <w:szCs w:val="22"/>
              </w:rPr>
              <w:t>),..</w:t>
            </w:r>
            <w:proofErr w:type="gramEnd"/>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the state of the system at the successful conclusion of the use case execution. Label each postcondition in the form </w:t>
      </w:r>
      <w:proofErr w:type="gramStart"/>
      <w:r w:rsidRPr="00010A5B">
        <w:rPr>
          <w:rFonts w:asciiTheme="minorHAnsi" w:hAnsiTheme="minorHAnsi"/>
          <w:szCs w:val="22"/>
        </w:rPr>
        <w:t>POST-X</w:t>
      </w:r>
      <w:proofErr w:type="gramEnd"/>
      <w:r w:rsidRPr="00010A5B">
        <w:rPr>
          <w:rFonts w:asciiTheme="minorHAnsi" w:hAnsiTheme="minorHAnsi"/>
          <w:szCs w:val="22"/>
        </w:rPr>
        <w:t>,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xml:space="preserve">”, where “X” is the Use Case ID, Y indicates the normal (0) or alternative (&gt;0) flow during which this exception could take place, “E” indicates an exception, and “Z” is a sequence number for the exceptions. For </w:t>
      </w:r>
      <w:proofErr w:type="gramStart"/>
      <w:r w:rsidRPr="00010A5B">
        <w:rPr>
          <w:rFonts w:asciiTheme="minorHAnsi" w:hAnsiTheme="minorHAnsi"/>
          <w:szCs w:val="22"/>
        </w:rPr>
        <w:t>example</w:t>
      </w:r>
      <w:proofErr w:type="gramEnd"/>
      <w:r w:rsidRPr="00010A5B">
        <w:rPr>
          <w:rFonts w:asciiTheme="minorHAnsi" w:hAnsiTheme="minorHAnsi"/>
          <w:szCs w:val="22"/>
        </w:rPr>
        <w:t xml:space="preserv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asks to view menu for a specific date. (</w:t>
            </w:r>
            <w:proofErr w:type="gramStart"/>
            <w:r w:rsidRPr="00A26469">
              <w:rPr>
                <w:rFonts w:asciiTheme="minorHAnsi" w:hAnsiTheme="minorHAnsi" w:cstheme="minorHAnsi"/>
                <w:szCs w:val="22"/>
              </w:rPr>
              <w:t>see</w:t>
            </w:r>
            <w:proofErr w:type="gramEnd"/>
            <w:r w:rsidRPr="00A26469">
              <w:rPr>
                <w:rFonts w:asciiTheme="minorHAnsi" w:hAnsiTheme="minorHAnsi" w:cstheme="minorHAnsi"/>
                <w:szCs w:val="22"/>
              </w:rPr>
              <w:t xml:space="preserv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one or more food items from menu. (</w:t>
            </w:r>
            <w:proofErr w:type="gramStart"/>
            <w:r w:rsidRPr="00A26469">
              <w:rPr>
                <w:rFonts w:asciiTheme="minorHAnsi" w:hAnsiTheme="minorHAnsi" w:cstheme="minorHAnsi"/>
                <w:szCs w:val="22"/>
              </w:rPr>
              <w:t>see</w:t>
            </w:r>
            <w:proofErr w:type="gramEnd"/>
            <w:r w:rsidRPr="00A26469">
              <w:rPr>
                <w:rFonts w:asciiTheme="minorHAnsi" w:hAnsiTheme="minorHAnsi" w:cstheme="minorHAnsi"/>
                <w:szCs w:val="22"/>
              </w:rPr>
              <w:t xml:space="preserv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indicates that meal order is complete. (</w:t>
            </w:r>
            <w:proofErr w:type="gramStart"/>
            <w:r w:rsidRPr="00A26469">
              <w:rPr>
                <w:rFonts w:asciiTheme="minorHAnsi" w:hAnsiTheme="minorHAnsi" w:cstheme="minorHAnsi"/>
                <w:szCs w:val="22"/>
              </w:rPr>
              <w:t>see</w:t>
            </w:r>
            <w:proofErr w:type="gramEnd"/>
            <w:r w:rsidRPr="00A26469">
              <w:rPr>
                <w:rFonts w:asciiTheme="minorHAnsi" w:hAnsiTheme="minorHAnsi" w:cstheme="minorHAnsi"/>
                <w:szCs w:val="22"/>
              </w:rPr>
              <w:t xml:space="preserv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Patron requests a specified number of identical meals. (</w:t>
            </w:r>
            <w:proofErr w:type="gramStart"/>
            <w:r w:rsidRPr="00A26469">
              <w:rPr>
                <w:rFonts w:asciiTheme="minorHAnsi" w:hAnsiTheme="minorHAnsi" w:cstheme="minorHAnsi"/>
                <w:szCs w:val="22"/>
              </w:rPr>
              <w:t>see</w:t>
            </w:r>
            <w:proofErr w:type="gramEnd"/>
            <w:r w:rsidRPr="00A26469">
              <w:rPr>
                <w:rFonts w:asciiTheme="minorHAnsi" w:hAnsiTheme="minorHAnsi" w:cstheme="minorHAnsi"/>
                <w:szCs w:val="22"/>
              </w:rPr>
              <w:t xml:space="preserv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 xml:space="preserve">2a. If Patron modifies number of meals ordered, then </w:t>
            </w:r>
            <w:proofErr w:type="gramStart"/>
            <w:r w:rsidRPr="00A26469">
              <w:rPr>
                <w:rFonts w:asciiTheme="minorHAnsi" w:hAnsiTheme="minorHAnsi" w:cstheme="minorHAnsi"/>
                <w:szCs w:val="22"/>
              </w:rPr>
              <w:t>Return</w:t>
            </w:r>
            <w:proofErr w:type="gramEnd"/>
            <w:r w:rsidRPr="00A26469">
              <w:rPr>
                <w:rFonts w:asciiTheme="minorHAnsi" w:hAnsiTheme="minorHAnsi" w:cstheme="minorHAnsi"/>
                <w:szCs w:val="22"/>
              </w:rPr>
              <w:t xml:space="preserve">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A314BF"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4D75B" w14:textId="77777777" w:rsidR="00A314BF" w:rsidRDefault="00A314BF" w:rsidP="00722480">
      <w:r>
        <w:separator/>
      </w:r>
    </w:p>
  </w:endnote>
  <w:endnote w:type="continuationSeparator" w:id="0">
    <w:p w14:paraId="68E3423A" w14:textId="77777777" w:rsidR="00A314BF" w:rsidRDefault="00A314BF"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2F16D" w14:textId="77777777" w:rsidR="00A314BF" w:rsidRDefault="00A314BF" w:rsidP="00722480">
      <w:r>
        <w:separator/>
      </w:r>
    </w:p>
  </w:footnote>
  <w:footnote w:type="continuationSeparator" w:id="0">
    <w:p w14:paraId="3A01F0A6" w14:textId="77777777" w:rsidR="00A314BF" w:rsidRDefault="00A314BF"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19</Pages>
  <Words>4085</Words>
  <Characters>23286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Kien Nguyen</cp:lastModifiedBy>
  <cp:revision>159</cp:revision>
  <dcterms:created xsi:type="dcterms:W3CDTF">2023-08-22T01:21:00Z</dcterms:created>
  <dcterms:modified xsi:type="dcterms:W3CDTF">2023-08-22T10:25:00Z</dcterms:modified>
</cp:coreProperties>
</file>