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0F2B5B"/>
          <w:sz w:val="56"/>
          <w:szCs w:val="56"/>
        </w:rPr>
        <w:t xml:space="preserve">PROCÉDURE TECHNIQUE</w:t>
      </w:r>
    </w:p>
    <w:p>
      <w:pPr>
        <w:spacing w:before="0" w:after="120"/>
        <w:jc w:val="center"/>
      </w:pPr>
      <w:r>
        <w:rPr>
          <w:rFonts w:ascii="Arial" w:cs="Arial" w:eastAsia="Arial" w:hAnsi="Arial"/>
          <w:b/>
          <w:bCs/>
          <w:color w:val="0E6DB5"/>
          <w:sz w:val="36"/>
          <w:szCs w:val="36"/>
        </w:rPr>
        <w:t xml:space="preserve">Architecture Microsoft 365 &amp; Veeam Backup</w:t>
      </w:r>
    </w:p>
    <w:p>
      <w:pPr>
        <w:spacing w:before="0" w:after="600"/>
        <w:jc w:val="center"/>
      </w:pPr>
      <w:r>
        <w:rPr>
          <w:rFonts w:ascii="Arial" w:cs="Arial" w:eastAsia="Arial" w:hAnsi="Arial"/>
          <w:i/>
          <w:iCs/>
          <w:color w:val="64748B"/>
          <w:sz w:val="26"/>
          <w:szCs w:val="26"/>
        </w:rPr>
        <w:t xml:space="preserve">demo.ch — 15 utilisateurs — Suisse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600"/>
        <w:gridCol w:w="6266"/>
      </w:tblGrid>
      <w:tr>
        <w:trPr>
          <w:tblHeader/>
        </w:trPr>
        <w:tc>
          <w:tcPr>
            <w:tcW w:type="dxa" w:w="3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Propriété</w:t>
            </w:r>
          </w:p>
        </w:tc>
        <w:tc>
          <w:tcPr>
            <w:tcW w:type="dxa" w:w="62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Valeur</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Domaine</w:t>
            </w:r>
          </w:p>
        </w:tc>
        <w:tc>
          <w:tcPr>
            <w:tcW w:type="dxa" w:w="6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demo.ch (déjà acquis)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DNS</w:t>
            </w:r>
          </w:p>
        </w:tc>
        <w:tc>
          <w:tcPr>
            <w:tcW w:type="dxa" w:w="6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Zoneedit (en place)</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Utilisateurs</w:t>
            </w:r>
          </w:p>
        </w:tc>
        <w:tc>
          <w:tcPr>
            <w:tcW w:type="dxa" w:w="6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15 (Direction×3, RH×2, Finances×2, Standards×8)</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Licences</w:t>
            </w:r>
          </w:p>
        </w:tc>
        <w:tc>
          <w:tcPr>
            <w:tcW w:type="dxa" w:w="6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Microsoft 365 Business Premium</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Backup</w:t>
            </w:r>
          </w:p>
        </w:tc>
        <w:tc>
          <w:tcPr>
            <w:tcW w:type="dxa" w:w="6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Veeam B&amp;R v12 + LTO-8 GFS + Azure Blob Immutable</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Sécurité</w:t>
            </w:r>
          </w:p>
        </w:tc>
        <w:tc>
          <w:tcPr>
            <w:tcW w:type="dxa" w:w="6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Defender for Business Plan 1 + MFA + Conditional Access</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Compliance</w:t>
            </w:r>
          </w:p>
        </w:tc>
        <w:tc>
          <w:tcPr>
            <w:tcW w:type="dxa" w:w="6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nLPD Suisse (sept. 2023) — Purview DLP + Labels</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Version document</w:t>
            </w:r>
          </w:p>
        </w:tc>
        <w:tc>
          <w:tcPr>
            <w:tcW w:type="dxa" w:w="6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1.0 — 2026</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Niveau</w:t>
            </w:r>
          </w:p>
        </w:tc>
        <w:tc>
          <w:tcPr>
            <w:tcW w:type="dxa" w:w="6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Débutant — pas à pas</w:t>
            </w:r>
          </w:p>
        </w:tc>
      </w:tr>
    </w:tbl>
    <w:p>
      <w:pPr>
        <w:spacing w:before="0" w:after="40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F2B5B" w:sz="4"/>
              <w:left w:val="single" w:color="0F2B5B" w:sz="12"/>
              <w:bottom w:val="single" w:color="0F2B5B" w:sz="4"/>
              <w:right w:val="single" w:color="0F2B5B" w:sz="4"/>
            </w:tcBorders>
            <w:shd w:fill="EEF3FB" w:val="clear"/>
            <w:tcMar>
              <w:top w:type="dxa" w:w="120"/>
              <w:left w:type="dxa" w:w="200"/>
              <w:bottom w:type="dxa" w:w="120"/>
              <w:right w:type="dxa" w:w="120"/>
            </w:tcMar>
          </w:tcPr>
          <w:p>
            <w:pPr>
              <w:spacing w:before="0" w:after="60"/>
            </w:pPr>
            <w:r>
              <w:rPr>
                <w:rFonts w:ascii="Calibri" w:cs="Calibri" w:eastAsia="Calibri" w:hAnsi="Calibri"/>
                <w:b/>
                <w:bCs/>
                <w:color w:val="0F2B5B"/>
                <w:sz w:val="20"/>
                <w:szCs w:val="20"/>
              </w:rPr>
              <w:t xml:space="preserve">📋  À LIRE EN PREMIER</w:t>
            </w:r>
          </w:p>
          <w:p>
            <w:pPr>
              <w:spacing w:before="0" w:after="0"/>
            </w:pPr>
            <w:r>
              <w:rPr>
                <w:rFonts w:ascii="Calibri" w:cs="Calibri" w:eastAsia="Calibri" w:hAnsi="Calibri"/>
                <w:color w:val="1C2D40"/>
                <w:sz w:val="22"/>
                <w:szCs w:val="22"/>
              </w:rPr>
              <w:t xml:space="preserve">Ce document est une procédure pas à pas destinée à un technicien débutant. Chaque étape est expliquée en détail avec les captures écran et commandes nécessaires. Lisez chaque section entièrement avant de commencer à l'exécuter.</w:t>
            </w:r>
          </w:p>
        </w:tc>
      </w:tr>
    </w:tbl>
    <w:p>
      <w:r>
        <w:br w:type="page"/>
      </w:r>
    </w:p>
    <w:p>
      <w:pPr>
        <w:spacing w:before="0" w:after="240"/>
      </w:pPr>
      <w:r>
        <w:rPr>
          <w:rFonts w:ascii="Arial" w:cs="Arial" w:eastAsia="Arial" w:hAnsi="Arial"/>
          <w:b/>
          <w:bCs/>
          <w:color w:val="0F2B5B"/>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1 — Préparation et prérequis</w:t>
      </w:r>
    </w:p>
    <w:p>
      <w:pPr>
        <w:pStyle w:val="Heading2"/>
        <w:pBdr>
          <w:bottom w:val="single" w:color="0E6DB5" w:sz="4"/>
        </w:pBdr>
        <w:spacing w:before="320" w:after="160"/>
      </w:pPr>
      <w:r>
        <w:rPr>
          <w:rFonts w:ascii="Arial" w:cs="Arial" w:eastAsia="Arial" w:hAnsi="Arial"/>
          <w:b/>
          <w:bCs/>
          <w:color w:val="0F2B5B"/>
          <w:sz w:val="28"/>
          <w:szCs w:val="28"/>
        </w:rPr>
        <w:t xml:space="preserve">1.1  Vue d'ensemble de l'architecture</w:t>
      </w:r>
    </w:p>
    <w:p>
      <w:pPr>
        <w:spacing w:before="0" w:after="100"/>
      </w:pPr>
      <w:r>
        <w:rPr>
          <w:rFonts w:ascii="Calibri" w:cs="Calibri" w:eastAsia="Calibri" w:hAnsi="Calibri"/>
          <w:color w:val="1C2D40"/>
          <w:sz w:val="22"/>
          <w:szCs w:val="22"/>
        </w:rPr>
        <w:t xml:space="preserve">Avant de commencer, voici ce que vous allez construire. L'infrastructure est composée de trois zones distinctes :</w:t>
      </w:r>
    </w:p>
    <w:p>
      <w:pPr>
        <w:pStyle w:val="ListParagraph"/>
        <w:numPr>
          <w:ilvl w:val="0"/>
          <w:numId w:val="2"/>
        </w:numPr>
        <w:spacing w:before="0" w:after="60"/>
      </w:pPr>
      <w:r>
        <w:rPr>
          <w:rFonts w:ascii="Calibri" w:cs="Calibri" w:eastAsia="Calibri" w:hAnsi="Calibri"/>
          <w:color w:val="1C2D40"/>
          <w:sz w:val="22"/>
          <w:szCs w:val="22"/>
        </w:rPr>
        <w:t xml:space="preserve">Zone ON-PREMISES (local) : 15 postes de travail, un serveur Veeam avec un lecteur LTO-8 et un switch/firewall.</w:t>
      </w:r>
    </w:p>
    <w:p>
      <w:pPr>
        <w:pStyle w:val="ListParagraph"/>
        <w:numPr>
          <w:ilvl w:val="0"/>
          <w:numId w:val="2"/>
        </w:numPr>
        <w:spacing w:before="0" w:after="60"/>
      </w:pPr>
      <w:r>
        <w:rPr>
          <w:rFonts w:ascii="Calibri" w:cs="Calibri" w:eastAsia="Calibri" w:hAnsi="Calibri"/>
          <w:color w:val="1C2D40"/>
          <w:sz w:val="22"/>
          <w:szCs w:val="22"/>
        </w:rPr>
        <w:t xml:space="preserve">Zone MICROSOFT 365 CLOUD : tous les services email, collaboration et sécurité dans le cloud Microsoft.</w:t>
      </w:r>
    </w:p>
    <w:p>
      <w:pPr>
        <w:pStyle w:val="ListParagraph"/>
        <w:numPr>
          <w:ilvl w:val="0"/>
          <w:numId w:val="2"/>
        </w:numPr>
        <w:spacing w:before="0" w:after="60"/>
      </w:pPr>
      <w:r>
        <w:rPr>
          <w:rFonts w:ascii="Calibri" w:cs="Calibri" w:eastAsia="Calibri" w:hAnsi="Calibri"/>
          <w:color w:val="1C2D40"/>
          <w:sz w:val="22"/>
          <w:szCs w:val="22"/>
        </w:rPr>
        <w:t xml:space="preserve">Zone AZURE CLOUD : stockage immuable pour les copies de sauvegarde Veeam (protection contre les ransomwares).</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120"/>
            </w:tcMar>
          </w:tcPr>
          <w:p>
            <w:pPr>
              <w:spacing w:before="0" w:after="60"/>
            </w:pPr>
            <w:r>
              <w:rPr>
                <w:rFonts w:ascii="Calibri" w:cs="Calibri" w:eastAsia="Calibri" w:hAnsi="Calibri"/>
                <w:b/>
                <w:bCs/>
                <w:color w:val="2E7D32"/>
                <w:sz w:val="20"/>
                <w:szCs w:val="20"/>
              </w:rPr>
              <w:t xml:space="preserve">✅  CONSEIL</w:t>
            </w:r>
          </w:p>
          <w:p>
            <w:pPr>
              <w:spacing w:before="0" w:after="0"/>
            </w:pPr>
            <w:r>
              <w:rPr>
                <w:rFonts w:ascii="Calibri" w:cs="Calibri" w:eastAsia="Calibri" w:hAnsi="Calibri"/>
                <w:color w:val="1C2D40"/>
                <w:sz w:val="22"/>
                <w:szCs w:val="22"/>
              </w:rPr>
              <w:t xml:space="preserve">Règle d'or du débutant : ne passez jamais à l'étape suivante si l'étape en cours n'est pas validée à 100%. Chaque phase s'appuie sur la précédente.</w:t>
            </w:r>
          </w:p>
        </w:tc>
      </w:tr>
    </w:tbl>
    <w:p>
      <w:pPr>
        <w:pStyle w:val="Heading2"/>
        <w:pBdr>
          <w:bottom w:val="single" w:color="0E6DB5" w:sz="4"/>
        </w:pBdr>
        <w:spacing w:before="320" w:after="160"/>
      </w:pPr>
      <w:r>
        <w:rPr>
          <w:rFonts w:ascii="Arial" w:cs="Arial" w:eastAsia="Arial" w:hAnsi="Arial"/>
          <w:b/>
          <w:bCs/>
          <w:color w:val="0F2B5B"/>
          <w:sz w:val="28"/>
          <w:szCs w:val="28"/>
        </w:rPr>
        <w:t xml:space="preserve">1.2  Matériel à commander avant de commencer</w:t>
      </w:r>
    </w:p>
    <w:p>
      <w:pPr>
        <w:spacing w:before="0" w:after="100"/>
      </w:pPr>
      <w:r>
        <w:rPr>
          <w:rFonts w:ascii="Calibri" w:cs="Calibri" w:eastAsia="Calibri" w:hAnsi="Calibri"/>
          <w:color w:val="1C2D40"/>
          <w:sz w:val="22"/>
          <w:szCs w:val="22"/>
        </w:rPr>
        <w:t xml:space="preserve">Commandez tout le matériel suivant avant de démarrer. La livraison prend généralement 3 à 5 jours ouvrés en Suisse.</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900"/>
        <w:gridCol w:w="1100"/>
        <w:gridCol w:w="1566"/>
      </w:tblGrid>
      <w:tr>
        <w:trPr>
          <w:tblHeader/>
        </w:trPr>
        <w:tc>
          <w:tcPr>
            <w:tcW w:type="dxa" w:w="28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Équipement</w:t>
            </w:r>
          </w:p>
        </w:tc>
        <w:tc>
          <w:tcPr>
            <w:tcW w:type="dxa" w:w="2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Modèle recommandé</w:t>
            </w:r>
          </w:p>
        </w:tc>
        <w:tc>
          <w:tcPr>
            <w:tcW w:type="dxa" w:w="9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Quantité</w:t>
            </w:r>
          </w:p>
        </w:tc>
        <w:tc>
          <w:tcPr>
            <w:tcW w:type="dxa" w:w="11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Prix CHF/unité</w:t>
            </w:r>
          </w:p>
        </w:tc>
        <w:tc>
          <w:tcPr>
            <w:tcW w:type="dxa" w:w="15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Total CHF</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Laptops Direction</w:t>
            </w:r>
          </w:p>
        </w:tc>
        <w:tc>
          <w:tcPr>
            <w:tcW w:type="dxa" w:w="2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HP EliteBook 840 G10 (i7/16Go/512Go SSD, Win11 Pro)</w:t>
            </w:r>
          </w:p>
        </w:tc>
        <w:tc>
          <w:tcPr>
            <w:tcW w:type="dxa" w:w="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w:t>
            </w:r>
          </w:p>
        </w:tc>
        <w:tc>
          <w:tcPr>
            <w:tcW w:type="dxa" w:w="1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1'500</w:t>
            </w:r>
          </w:p>
        </w:tc>
        <w:tc>
          <w:tcPr>
            <w:tcW w:type="dxa" w:w="15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4'500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PC fixes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HP ProDesk 400 G9 (i5/8Go/256Go SSD, Win11 Pro)</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900</w:t>
            </w:r>
          </w:p>
        </w:tc>
        <w:tc>
          <w:tcPr>
            <w:tcW w:type="dxa" w:w="15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10'800</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Imprimantes MFP</w:t>
            </w:r>
          </w:p>
        </w:tc>
        <w:tc>
          <w:tcPr>
            <w:tcW w:type="dxa" w:w="2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HP LaserJet MFP M430f (ou HP Color LaserJet MFP M479)</w:t>
            </w:r>
          </w:p>
        </w:tc>
        <w:tc>
          <w:tcPr>
            <w:tcW w:type="dxa" w:w="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2</w:t>
            </w:r>
          </w:p>
        </w:tc>
        <w:tc>
          <w:tcPr>
            <w:tcW w:type="dxa" w:w="1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900</w:t>
            </w:r>
          </w:p>
        </w:tc>
        <w:tc>
          <w:tcPr>
            <w:tcW w:type="dxa" w:w="15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1'800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Serveur Veeam</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HPE ProLiant ML110 Gen11 (32Go RAM, 2×8To SATA RAID1)</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4'500</w:t>
            </w:r>
          </w:p>
        </w:tc>
        <w:tc>
          <w:tcPr>
            <w:tcW w:type="dxa" w:w="15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4'500</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Lecteur LTO-8</w:t>
            </w:r>
          </w:p>
        </w:tc>
        <w:tc>
          <w:tcPr>
            <w:tcW w:type="dxa" w:w="2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HPE StoreEver LTO-8 Ultrium 30750 (interne ou externe)</w:t>
            </w:r>
          </w:p>
        </w:tc>
        <w:tc>
          <w:tcPr>
            <w:tcW w:type="dxa" w:w="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w:t>
            </w:r>
          </w:p>
        </w:tc>
        <w:tc>
          <w:tcPr>
            <w:tcW w:type="dxa" w:w="1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4'200</w:t>
            </w:r>
          </w:p>
        </w:tc>
        <w:tc>
          <w:tcPr>
            <w:tcW w:type="dxa" w:w="15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4'200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Bandes LTO-8</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HPE LTO-8 Ultrium (12 To natif / 30 To compressé)</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30</w:t>
            </w:r>
          </w:p>
        </w:tc>
        <w:tc>
          <w:tcPr>
            <w:tcW w:type="dxa" w:w="15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1'050</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Switch managé</w:t>
            </w:r>
          </w:p>
        </w:tc>
        <w:tc>
          <w:tcPr>
            <w:tcW w:type="dxa" w:w="2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Cisco SG350-28 ou HP Aruba 1930</w:t>
            </w:r>
          </w:p>
        </w:tc>
        <w:tc>
          <w:tcPr>
            <w:tcW w:type="dxa" w:w="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w:t>
            </w:r>
          </w:p>
        </w:tc>
        <w:tc>
          <w:tcPr>
            <w:tcW w:type="dxa" w:w="1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800</w:t>
            </w:r>
          </w:p>
        </w:tc>
        <w:tc>
          <w:tcPr>
            <w:tcW w:type="dxa" w:w="15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800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Firewall</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Sophos XGS 87 ou Fortinet FortiGate 40F</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1'700</w:t>
            </w:r>
          </w:p>
        </w:tc>
        <w:tc>
          <w:tcPr>
            <w:tcW w:type="dxa" w:w="15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1'700</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UPS (onduleur)</w:t>
            </w:r>
          </w:p>
        </w:tc>
        <w:tc>
          <w:tcPr>
            <w:tcW w:type="dxa" w:w="2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APC SMT1500IC (pour serveur + switch)</w:t>
            </w:r>
          </w:p>
        </w:tc>
        <w:tc>
          <w:tcPr>
            <w:tcW w:type="dxa" w:w="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w:t>
            </w:r>
          </w:p>
        </w:tc>
        <w:tc>
          <w:tcPr>
            <w:tcW w:type="dxa" w:w="1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600</w:t>
            </w:r>
          </w:p>
        </w:tc>
        <w:tc>
          <w:tcPr>
            <w:tcW w:type="dxa" w:w="15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600</w:t>
            </w:r>
          </w:p>
        </w:tc>
      </w:tr>
    </w:tbl>
    <w:p>
      <w:pPr>
        <w:spacing w:before="0" w:after="80"/>
      </w:pPr>
      <w:r>
        <w:t xml:space="preserve"/>
      </w:r>
    </w:p>
    <w:p>
      <w:pPr>
        <w:spacing w:before="0" w:after="100"/>
      </w:pPr>
      <w:r>
        <w:rPr>
          <w:rFonts w:ascii="Calibri" w:cs="Calibri" w:eastAsia="Calibri" w:hAnsi="Calibri"/>
          <w:color w:val="1C2D40"/>
          <w:sz w:val="22"/>
          <w:szCs w:val="22"/>
        </w:rPr>
        <w:t xml:space="preserve">Total matériel : CHF 29'950 — Formation + implémentation (10-15 jours) : CHF 8'000</w:t>
      </w:r>
    </w:p>
    <w:p>
      <w:pPr>
        <w:spacing w:before="0" w:after="100"/>
      </w:pPr>
      <w:r>
        <w:rPr>
          <w:rFonts w:ascii="Calibri" w:cs="Calibri" w:eastAsia="Calibri" w:hAnsi="Calibri"/>
          <w:color w:val="1C2D40"/>
          <w:sz w:val="22"/>
          <w:szCs w:val="22"/>
        </w:rPr>
        <w:t xml:space="preserve">TOTAL INITIAL : CHF 37'950 (hors TVA 8.1%)</w:t>
      </w:r>
    </w:p>
    <w:p>
      <w:pPr>
        <w:pStyle w:val="Heading2"/>
        <w:pBdr>
          <w:bottom w:val="single" w:color="0E6DB5" w:sz="4"/>
        </w:pBdr>
        <w:spacing w:before="320" w:after="160"/>
      </w:pPr>
      <w:r>
        <w:rPr>
          <w:rFonts w:ascii="Arial" w:cs="Arial" w:eastAsia="Arial" w:hAnsi="Arial"/>
          <w:b/>
          <w:bCs/>
          <w:color w:val="0F2B5B"/>
          <w:sz w:val="28"/>
          <w:szCs w:val="28"/>
        </w:rPr>
        <w:t xml:space="preserve">1.3  Comptes nécessaires avant de commencer</w:t>
      </w:r>
    </w:p>
    <w:p>
      <w:pPr>
        <w:spacing w:before="0" w:after="100"/>
      </w:pPr>
      <w:r>
        <w:rPr>
          <w:rFonts w:ascii="Calibri" w:cs="Calibri" w:eastAsia="Calibri" w:hAnsi="Calibri"/>
          <w:color w:val="1C2D40"/>
          <w:sz w:val="22"/>
          <w:szCs w:val="22"/>
        </w:rPr>
        <w:t xml:space="preserve">Créez ces comptes et gardez les informations dans un gestionnaire de mots de passe sécurisé (Bitwarden ou 1Password)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3066"/>
      </w:tblGrid>
      <w:tr>
        <w:trPr>
          <w:tblHeader/>
        </w:trPr>
        <w:tc>
          <w:tcPr>
            <w:tcW w:type="dxa" w:w="2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Compte</w:t>
            </w:r>
          </w:p>
        </w:tc>
        <w:tc>
          <w:tcPr>
            <w:tcW w:type="dxa" w:w="24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URL</w:t>
            </w:r>
          </w:p>
        </w:tc>
        <w:tc>
          <w:tcPr>
            <w:tcW w:type="dxa" w:w="2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Usage</w:t>
            </w:r>
          </w:p>
        </w:tc>
        <w:tc>
          <w:tcPr>
            <w:tcW w:type="dxa" w:w="30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Action</w:t>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Microsoft 365</w:t>
            </w:r>
          </w:p>
        </w:tc>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admin.microsoft.com</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Tenant admin</w:t>
            </w:r>
          </w:p>
        </w:tc>
        <w:tc>
          <w:tcPr>
            <w:tcW w:type="dxa" w:w="3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Créer dans Partie 2</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Azure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portal.azure.com</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Blob Storage + Key Vault</w:t>
            </w:r>
          </w:p>
        </w:tc>
        <w:tc>
          <w:tcPr>
            <w:tcW w:type="dxa" w:w="3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Lié au tenant M365</w:t>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Zoneedit</w:t>
            </w:r>
          </w:p>
        </w:tc>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zoneedit.com</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DNS demo.ch</w:t>
            </w:r>
          </w:p>
        </w:tc>
        <w:tc>
          <w:tcPr>
            <w:tcW w:type="dxa" w:w="3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Déjà existant — récupérer les accès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Veeam</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my.veeam.com</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Licences Veeam</w:t>
            </w:r>
          </w:p>
        </w:tc>
        <w:tc>
          <w:tcPr>
            <w:tcW w:type="dxa" w:w="3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Créer — licences à acheter</w:t>
            </w:r>
          </w:p>
        </w:tc>
      </w:tr>
    </w:tbl>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ATTENTION</w:t>
            </w:r>
          </w:p>
          <w:p>
            <w:pPr>
              <w:spacing w:before="0" w:after="0"/>
            </w:pPr>
            <w:r>
              <w:rPr>
                <w:rFonts w:ascii="Calibri" w:cs="Calibri" w:eastAsia="Calibri" w:hAnsi="Calibri"/>
                <w:color w:val="1C2D40"/>
                <w:sz w:val="22"/>
                <w:szCs w:val="22"/>
              </w:rPr>
              <w:t xml:space="preserve">Ne partagez JAMAIS les mots de passe administrateur par email ou Teams. Utilisez exclusivement un gestionnaire de mots de passe avec partage chiffré.</w:t>
            </w:r>
          </w:p>
        </w:tc>
      </w:tr>
    </w:tbl>
    <w:p>
      <w:pPr>
        <w:pStyle w:val="Heading2"/>
        <w:pBdr>
          <w:bottom w:val="single" w:color="0E6DB5" w:sz="4"/>
        </w:pBdr>
        <w:spacing w:before="320" w:after="160"/>
      </w:pPr>
      <w:r>
        <w:rPr>
          <w:rFonts w:ascii="Arial" w:cs="Arial" w:eastAsia="Arial" w:hAnsi="Arial"/>
          <w:b/>
          <w:bCs/>
          <w:color w:val="0F2B5B"/>
          <w:sz w:val="28"/>
          <w:szCs w:val="28"/>
        </w:rPr>
        <w:t xml:space="preserve">1.4  Liste des utilisateurs à créer</w:t>
      </w:r>
    </w:p>
    <w:p>
      <w:pPr>
        <w:spacing w:before="0" w:after="100"/>
      </w:pPr>
      <w:r>
        <w:rPr>
          <w:rFonts w:ascii="Calibri" w:cs="Calibri" w:eastAsia="Calibri" w:hAnsi="Calibri"/>
          <w:color w:val="1C2D40"/>
          <w:sz w:val="22"/>
          <w:szCs w:val="22"/>
        </w:rPr>
        <w:t xml:space="preserve">Préparez ce tableau en remplaçant les noms par les vrais noms de votre entreprise :</w:t>
      </w:r>
    </w:p>
    <w:tbl>
      <w:tblPr>
        <w:tblW w:type="dxa" w:w="9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800"/>
        <w:gridCol w:w="1666"/>
      </w:tblGrid>
      <w:tr>
        <w:trPr>
          <w:tblHeader/>
        </w:trPr>
        <w:tc>
          <w:tcPr>
            <w:tcW w:type="dxa" w:w="2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Prénom Nom</w:t>
            </w:r>
          </w:p>
        </w:tc>
        <w:tc>
          <w:tcPr>
            <w:tcW w:type="dxa" w:w="2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Email</w:t>
            </w:r>
          </w:p>
        </w:tc>
        <w:tc>
          <w:tcPr>
            <w:tcW w:type="dxa" w:w="18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Groupe</w:t>
            </w:r>
          </w:p>
        </w:tc>
        <w:tc>
          <w:tcPr>
            <w:tcW w:type="dxa" w:w="18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Type de poste</w:t>
            </w:r>
          </w:p>
        </w:tc>
        <w:tc>
          <w:tcPr>
            <w:tcW w:type="dxa" w:w="16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Rôle spécial</w:t>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Directeur 1</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direction1@demo.ch</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GRP-Direction</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Laptop HP EliteBook</w:t>
            </w:r>
          </w:p>
        </w:tc>
        <w:tc>
          <w:tcPr>
            <w:tcW w:type="dxa" w:w="1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Peut voir RH et Finances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Directeur 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direction2@demo.ch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GRP-Direction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Laptop HP EliteBook</w:t>
            </w:r>
          </w:p>
        </w:tc>
        <w:tc>
          <w:tcPr>
            <w:tcW w:type="dxa" w:w="1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Peut voir RH et Finances</w:t>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Directeur 3</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direction3@demo.ch</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GRP-Direction</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Laptop HP EliteBook</w:t>
            </w:r>
          </w:p>
        </w:tc>
        <w:tc>
          <w:tcPr>
            <w:tcW w:type="dxa" w:w="1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Peut voir RH et Finances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RH 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rh1@demo.ch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GRP-RH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PC fixe HP ProDesk</w:t>
            </w:r>
          </w:p>
        </w:tc>
        <w:tc>
          <w:tcPr>
            <w:tcW w:type="dxa" w:w="1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RH 2</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rh2@demo.ch</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GRP-RH</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PC fixe HP ProDesk</w:t>
            </w:r>
          </w:p>
        </w:tc>
        <w:tc>
          <w:tcPr>
            <w:tcW w:type="dxa" w:w="1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Finance 1</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finance1@demo.ch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GRP-Finances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PC fixe HP ProDesk</w:t>
            </w:r>
          </w:p>
        </w:tc>
        <w:tc>
          <w:tcPr>
            <w:tcW w:type="dxa" w:w="1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Finance 2</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finance2@demo.ch</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GRP-Finances</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PC fixe HP ProDesk</w:t>
            </w:r>
          </w:p>
        </w:tc>
        <w:tc>
          <w:tcPr>
            <w:tcW w:type="dxa" w:w="1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Standard 1 à 8</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standard1@demo.ch...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GRP-Standards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PC fixe HP ProDesk</w:t>
            </w:r>
          </w:p>
        </w:tc>
        <w:tc>
          <w:tcPr>
            <w:tcW w:type="dxa" w:w="1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MFP Imprimante 1</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imprimante.mfp1@demo.ch</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(aucun groupe)</w:t>
            </w:r>
          </w:p>
        </w:tc>
        <w:tc>
          <w:tcPr>
            <w:tcW w:type="dxa" w:w="1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Imprimante</w:t>
            </w:r>
          </w:p>
        </w:tc>
        <w:tc>
          <w:tcPr>
            <w:tcW w:type="dxa" w:w="1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Compte SMTP uniquement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MFP Imprimante 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imprimante.mfp2@demo.ch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(aucun groupe)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Imprimante</w:t>
            </w:r>
          </w:p>
        </w:tc>
        <w:tc>
          <w:tcPr>
            <w:tcW w:type="dxa" w:w="1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Compte SMTP uniquement</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2 — Création du tenant Microsoft 365</w:t>
      </w:r>
    </w:p>
    <w:p>
      <w:pPr>
        <w:pStyle w:val="Heading2"/>
        <w:pBdr>
          <w:bottom w:val="single" w:color="0E6DB5" w:sz="4"/>
        </w:pBdr>
        <w:spacing w:before="320" w:after="160"/>
      </w:pPr>
      <w:r>
        <w:rPr>
          <w:rFonts w:ascii="Arial" w:cs="Arial" w:eastAsia="Arial" w:hAnsi="Arial"/>
          <w:b/>
          <w:bCs/>
          <w:color w:val="0F2B5B"/>
          <w:sz w:val="28"/>
          <w:szCs w:val="28"/>
        </w:rPr>
        <w:t xml:space="preserve">2.1  Créer le tenant Microsoft 365 Business Premium</w:t>
      </w:r>
    </w:p>
    <w:p>
      <w:pPr>
        <w:spacing w:before="0" w:after="100"/>
      </w:pPr>
      <w:r>
        <w:rPr>
          <w:rFonts w:ascii="Calibri" w:cs="Calibri" w:eastAsia="Calibri" w:hAnsi="Calibri"/>
          <w:color w:val="1C2D40"/>
          <w:sz w:val="22"/>
          <w:szCs w:val="22"/>
        </w:rPr>
        <w:t xml:space="preserve">Le tenant est votre espace privatif dans le cloud Microsoft. C'est la première chose à faire.</w:t>
      </w:r>
    </w:p>
    <w:p>
      <w:pPr>
        <w:pStyle w:val="Heading3"/>
        <w:spacing w:before="240" w:after="120"/>
      </w:pPr>
      <w:r>
        <w:rPr>
          <w:rFonts w:ascii="Arial" w:cs="Arial" w:eastAsia="Arial" w:hAnsi="Arial"/>
          <w:b/>
          <w:bCs/>
          <w:color w:val="0E6DB5"/>
          <w:sz w:val="24"/>
          <w:szCs w:val="24"/>
        </w:rPr>
        <w:t xml:space="preserve">Étapes :</w:t>
      </w:r>
    </w:p>
    <w:p>
      <w:pPr>
        <w:pStyle w:val="ListParagraph"/>
        <w:numPr>
          <w:ilvl w:val="0"/>
          <w:numId w:val="3"/>
        </w:numPr>
        <w:spacing w:before="0" w:after="60"/>
      </w:pPr>
      <w:r>
        <w:rPr>
          <w:rFonts w:ascii="Calibri" w:cs="Calibri" w:eastAsia="Calibri" w:hAnsi="Calibri"/>
          <w:color w:val="1C2D40"/>
          <w:sz w:val="22"/>
          <w:szCs w:val="22"/>
        </w:rPr>
        <w:t xml:space="preserve">Ouvrez votre navigateur et allez sur https://www.microsoft.com/fr-ch/microsoft-365/business/compare-all-plans</w:t>
      </w:r>
    </w:p>
    <w:p>
      <w:pPr>
        <w:pStyle w:val="ListParagraph"/>
        <w:numPr>
          <w:ilvl w:val="0"/>
          <w:numId w:val="3"/>
        </w:numPr>
        <w:spacing w:before="0" w:after="60"/>
      </w:pPr>
      <w:r>
        <w:rPr>
          <w:rFonts w:ascii="Calibri" w:cs="Calibri" w:eastAsia="Calibri" w:hAnsi="Calibri"/>
          <w:color w:val="1C2D40"/>
          <w:sz w:val="22"/>
          <w:szCs w:val="22"/>
        </w:rPr>
        <w:t xml:space="preserve">Cliquez sur « Essai gratuit » ou « Acheter maintenant » pour Microsoft 365 Business Premium.</w:t>
      </w:r>
    </w:p>
    <w:p>
      <w:pPr>
        <w:pStyle w:val="ListParagraph"/>
        <w:numPr>
          <w:ilvl w:val="0"/>
          <w:numId w:val="3"/>
        </w:numPr>
        <w:spacing w:before="0" w:after="60"/>
      </w:pPr>
      <w:r>
        <w:rPr>
          <w:rFonts w:ascii="Calibri" w:cs="Calibri" w:eastAsia="Calibri" w:hAnsi="Calibri"/>
          <w:color w:val="1C2D40"/>
          <w:sz w:val="22"/>
          <w:szCs w:val="22"/>
        </w:rPr>
        <w:t xml:space="preserve">Dans « Créez votre compte », entrez une adresse email personnelle temporaire (pas @demo.ch — ce domaine n'est pas encore configuré).</w:t>
      </w:r>
    </w:p>
    <w:p>
      <w:pPr>
        <w:pStyle w:val="ListParagraph"/>
        <w:numPr>
          <w:ilvl w:val="0"/>
          <w:numId w:val="3"/>
        </w:numPr>
        <w:spacing w:before="0" w:after="60"/>
      </w:pPr>
      <w:r>
        <w:rPr>
          <w:rFonts w:ascii="Calibri" w:cs="Calibri" w:eastAsia="Calibri" w:hAnsi="Calibri"/>
          <w:color w:val="1C2D40"/>
          <w:sz w:val="22"/>
          <w:szCs w:val="22"/>
        </w:rPr>
        <w:t xml:space="preserve">Pour le nom de domaine initial, Microsoft vous attribuera un domaine temporaire du type demo-ch.onmicrosoft.com — acceptez-le pour l'instant.</w:t>
      </w:r>
    </w:p>
    <w:p>
      <w:pPr>
        <w:pStyle w:val="ListParagraph"/>
        <w:numPr>
          <w:ilvl w:val="0"/>
          <w:numId w:val="3"/>
        </w:numPr>
        <w:spacing w:before="0" w:after="60"/>
      </w:pPr>
      <w:r>
        <w:rPr>
          <w:rFonts w:ascii="Calibri" w:cs="Calibri" w:eastAsia="Calibri" w:hAnsi="Calibri"/>
          <w:color w:val="1C2D40"/>
          <w:sz w:val="22"/>
          <w:szCs w:val="22"/>
        </w:rPr>
        <w:t xml:space="preserve">Notez précieusement cette adresse : admin@demo-ch.onmicrosoft.com et son mot de passe.</w:t>
      </w:r>
    </w:p>
    <w:p>
      <w:pPr>
        <w:pStyle w:val="ListParagraph"/>
        <w:numPr>
          <w:ilvl w:val="0"/>
          <w:numId w:val="3"/>
        </w:numPr>
        <w:spacing w:before="0" w:after="60"/>
      </w:pPr>
      <w:r>
        <w:rPr>
          <w:rFonts w:ascii="Calibri" w:cs="Calibri" w:eastAsia="Calibri" w:hAnsi="Calibri"/>
          <w:color w:val="1C2D40"/>
          <w:sz w:val="22"/>
          <w:szCs w:val="22"/>
        </w:rPr>
        <w:t xml:space="preserve">Choisissez 15 licences Microsoft 365 Business Premium.</w:t>
      </w:r>
    </w:p>
    <w:p>
      <w:pPr>
        <w:pStyle w:val="ListParagraph"/>
        <w:numPr>
          <w:ilvl w:val="0"/>
          <w:numId w:val="3"/>
        </w:numPr>
        <w:spacing w:before="0" w:after="60"/>
      </w:pPr>
      <w:r>
        <w:rPr>
          <w:rFonts w:ascii="Calibri" w:cs="Calibri" w:eastAsia="Calibri" w:hAnsi="Calibri"/>
          <w:color w:val="1C2D40"/>
          <w:sz w:val="22"/>
          <w:szCs w:val="22"/>
        </w:rPr>
        <w:t xml:space="preserve">Entrez les informations de paiement (carte de crédit ou virement).</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F2B5B" w:sz="4"/>
              <w:left w:val="single" w:color="0F2B5B" w:sz="12"/>
              <w:bottom w:val="single" w:color="0F2B5B" w:sz="4"/>
              <w:right w:val="single" w:color="0F2B5B" w:sz="4"/>
            </w:tcBorders>
            <w:shd w:fill="EEF3FB" w:val="clear"/>
            <w:tcMar>
              <w:top w:type="dxa" w:w="120"/>
              <w:left w:type="dxa" w:w="200"/>
              <w:bottom w:type="dxa" w:w="120"/>
              <w:right w:type="dxa" w:w="120"/>
            </w:tcMar>
          </w:tcPr>
          <w:p>
            <w:pPr>
              <w:spacing w:before="0" w:after="60"/>
            </w:pPr>
            <w:r>
              <w:rPr>
                <w:rFonts w:ascii="Calibri" w:cs="Calibri" w:eastAsia="Calibri" w:hAnsi="Calibri"/>
                <w:b/>
                <w:bCs/>
                <w:color w:val="0F2B5B"/>
                <w:sz w:val="20"/>
                <w:szCs w:val="20"/>
              </w:rPr>
              <w:t xml:space="preserve">💰  COÛT</w:t>
            </w:r>
          </w:p>
          <w:p>
            <w:pPr>
              <w:spacing w:before="0" w:after="0"/>
            </w:pPr>
            <w:r>
              <w:rPr>
                <w:rFonts w:ascii="Calibri" w:cs="Calibri" w:eastAsia="Calibri" w:hAnsi="Calibri"/>
                <w:color w:val="1C2D40"/>
                <w:sz w:val="22"/>
                <w:szCs w:val="22"/>
              </w:rPr>
              <w:t xml:space="preserve">Coût : CHF 23.10 × 15 utilisateurs × 12 mois = CHF 4'158 par an. Microsoft facture au mois.</w:t>
            </w:r>
          </w:p>
        </w:tc>
      </w:tr>
    </w:tbl>
    <w:p>
      <w:pPr>
        <w:pStyle w:val="Heading2"/>
        <w:pBdr>
          <w:bottom w:val="single" w:color="0E6DB5" w:sz="4"/>
        </w:pBdr>
        <w:spacing w:before="320" w:after="160"/>
      </w:pPr>
      <w:r>
        <w:rPr>
          <w:rFonts w:ascii="Arial" w:cs="Arial" w:eastAsia="Arial" w:hAnsi="Arial"/>
          <w:b/>
          <w:bCs/>
          <w:color w:val="0F2B5B"/>
          <w:sz w:val="28"/>
          <w:szCs w:val="28"/>
        </w:rPr>
        <w:t xml:space="preserve">2.2  Valider le domaine demo.ch dans le tenant</w:t>
      </w:r>
    </w:p>
    <w:p>
      <w:pPr>
        <w:spacing w:before="0" w:after="100"/>
      </w:pPr>
      <w:r>
        <w:rPr>
          <w:rFonts w:ascii="Calibri" w:cs="Calibri" w:eastAsia="Calibri" w:hAnsi="Calibri"/>
          <w:color w:val="1C2D40"/>
          <w:sz w:val="22"/>
          <w:szCs w:val="22"/>
        </w:rPr>
        <w:t xml:space="preserve">Vous devez prouver à Microsoft que vous êtes le propriétaire de demo.ch en ajoutant un enregistrement DNS chez Zoneedit.</w:t>
      </w:r>
    </w:p>
    <w:p>
      <w:pPr>
        <w:pStyle w:val="Heading3"/>
        <w:spacing w:before="240" w:after="120"/>
      </w:pPr>
      <w:r>
        <w:rPr>
          <w:rFonts w:ascii="Arial" w:cs="Arial" w:eastAsia="Arial" w:hAnsi="Arial"/>
          <w:b/>
          <w:bCs/>
          <w:color w:val="0E6DB5"/>
          <w:sz w:val="24"/>
          <w:szCs w:val="24"/>
        </w:rPr>
        <w:t xml:space="preserve">Dans le Centre d'administration Microsoft 365 :</w:t>
      </w:r>
    </w:p>
    <w:p>
      <w:pPr>
        <w:pStyle w:val="ListParagraph"/>
        <w:numPr>
          <w:ilvl w:val="0"/>
          <w:numId w:val="3"/>
        </w:numPr>
        <w:spacing w:before="0" w:after="60"/>
      </w:pPr>
      <w:r>
        <w:rPr>
          <w:rFonts w:ascii="Calibri" w:cs="Calibri" w:eastAsia="Calibri" w:hAnsi="Calibri"/>
          <w:color w:val="1C2D40"/>
          <w:sz w:val="22"/>
          <w:szCs w:val="22"/>
        </w:rPr>
        <w:t xml:space="preserve">Connectez-vous sur https://admin.microsoft.com avec votre compte admin.</w:t>
      </w:r>
    </w:p>
    <w:p>
      <w:pPr>
        <w:pStyle w:val="ListParagraph"/>
        <w:numPr>
          <w:ilvl w:val="0"/>
          <w:numId w:val="3"/>
        </w:numPr>
        <w:spacing w:before="0" w:after="60"/>
      </w:pPr>
      <w:r>
        <w:rPr>
          <w:rFonts w:ascii="Calibri" w:cs="Calibri" w:eastAsia="Calibri" w:hAnsi="Calibri"/>
          <w:color w:val="1C2D40"/>
          <w:sz w:val="22"/>
          <w:szCs w:val="22"/>
        </w:rPr>
        <w:t xml:space="preserve">Dans le menu de gauche, cliquez sur Paramètres &gt; Domaines.</w:t>
      </w:r>
    </w:p>
    <w:p>
      <w:pPr>
        <w:pStyle w:val="ListParagraph"/>
        <w:numPr>
          <w:ilvl w:val="0"/>
          <w:numId w:val="3"/>
        </w:numPr>
        <w:spacing w:before="0" w:after="60"/>
      </w:pPr>
      <w:r>
        <w:rPr>
          <w:rFonts w:ascii="Calibri" w:cs="Calibri" w:eastAsia="Calibri" w:hAnsi="Calibri"/>
          <w:color w:val="1C2D40"/>
          <w:sz w:val="22"/>
          <w:szCs w:val="22"/>
        </w:rPr>
        <w:t xml:space="preserve">Cliquez sur « + Ajouter un domaine ».</w:t>
      </w:r>
    </w:p>
    <w:p>
      <w:pPr>
        <w:pStyle w:val="ListParagraph"/>
        <w:numPr>
          <w:ilvl w:val="0"/>
          <w:numId w:val="3"/>
        </w:numPr>
        <w:spacing w:before="0" w:after="60"/>
      </w:pPr>
      <w:r>
        <w:rPr>
          <w:rFonts w:ascii="Calibri" w:cs="Calibri" w:eastAsia="Calibri" w:hAnsi="Calibri"/>
          <w:color w:val="1C2D40"/>
          <w:sz w:val="22"/>
          <w:szCs w:val="22"/>
        </w:rPr>
        <w:t xml:space="preserve">Tapez demo.ch et cliquez sur « Utiliser ce domaine ».</w:t>
      </w:r>
    </w:p>
    <w:p>
      <w:pPr>
        <w:pStyle w:val="ListParagraph"/>
        <w:numPr>
          <w:ilvl w:val="0"/>
          <w:numId w:val="3"/>
        </w:numPr>
        <w:spacing w:before="0" w:after="60"/>
      </w:pPr>
      <w:r>
        <w:rPr>
          <w:rFonts w:ascii="Calibri" w:cs="Calibri" w:eastAsia="Calibri" w:hAnsi="Calibri"/>
          <w:color w:val="1C2D40"/>
          <w:sz w:val="22"/>
          <w:szCs w:val="22"/>
        </w:rPr>
        <w:t xml:space="preserve">Microsoft vous affiche un code de vérification du type MS=ms12345678. Copiez-le.</w:t>
      </w:r>
    </w:p>
    <w:p>
      <w:pPr>
        <w:pStyle w:val="Heading3"/>
        <w:spacing w:before="240" w:after="120"/>
      </w:pPr>
      <w:r>
        <w:rPr>
          <w:rFonts w:ascii="Arial" w:cs="Arial" w:eastAsia="Arial" w:hAnsi="Arial"/>
          <w:b/>
          <w:bCs/>
          <w:color w:val="0E6DB5"/>
          <w:sz w:val="24"/>
          <w:szCs w:val="24"/>
        </w:rPr>
        <w:t xml:space="preserve">Dans votre compte Zoneedit (DNS) :</w:t>
      </w:r>
    </w:p>
    <w:p>
      <w:pPr>
        <w:pStyle w:val="ListParagraph"/>
        <w:numPr>
          <w:ilvl w:val="0"/>
          <w:numId w:val="3"/>
        </w:numPr>
        <w:spacing w:before="0" w:after="60"/>
      </w:pPr>
      <w:r>
        <w:rPr>
          <w:rFonts w:ascii="Calibri" w:cs="Calibri" w:eastAsia="Calibri" w:hAnsi="Calibri"/>
          <w:color w:val="1C2D40"/>
          <w:sz w:val="22"/>
          <w:szCs w:val="22"/>
        </w:rPr>
        <w:t xml:space="preserve">Connectez-vous sur https://www.zoneedit.com</w:t>
      </w:r>
    </w:p>
    <w:p>
      <w:pPr>
        <w:pStyle w:val="ListParagraph"/>
        <w:numPr>
          <w:ilvl w:val="0"/>
          <w:numId w:val="3"/>
        </w:numPr>
        <w:spacing w:before="0" w:after="60"/>
      </w:pPr>
      <w:r>
        <w:rPr>
          <w:rFonts w:ascii="Calibri" w:cs="Calibri" w:eastAsia="Calibri" w:hAnsi="Calibri"/>
          <w:color w:val="1C2D40"/>
          <w:sz w:val="22"/>
          <w:szCs w:val="22"/>
        </w:rPr>
        <w:t xml:space="preserve">Cliquez sur votre domaine demo.ch.</w:t>
      </w:r>
    </w:p>
    <w:p>
      <w:pPr>
        <w:pStyle w:val="ListParagraph"/>
        <w:numPr>
          <w:ilvl w:val="0"/>
          <w:numId w:val="3"/>
        </w:numPr>
        <w:spacing w:before="0" w:after="60"/>
      </w:pPr>
      <w:r>
        <w:rPr>
          <w:rFonts w:ascii="Calibri" w:cs="Calibri" w:eastAsia="Calibri" w:hAnsi="Calibri"/>
          <w:color w:val="1C2D40"/>
          <w:sz w:val="22"/>
          <w:szCs w:val="22"/>
        </w:rPr>
        <w:t xml:space="preserve">Cliquez sur « Add Record » &gt; Type « TXT ».</w:t>
      </w:r>
    </w:p>
    <w:p>
      <w:pPr>
        <w:pStyle w:val="ListParagraph"/>
        <w:numPr>
          <w:ilvl w:val="0"/>
          <w:numId w:val="3"/>
        </w:numPr>
        <w:spacing w:before="0" w:after="60"/>
      </w:pPr>
      <w:r>
        <w:rPr>
          <w:rFonts w:ascii="Calibri" w:cs="Calibri" w:eastAsia="Calibri" w:hAnsi="Calibri"/>
          <w:color w:val="1C2D40"/>
          <w:sz w:val="22"/>
          <w:szCs w:val="22"/>
        </w:rPr>
        <w:t xml:space="preserve">Dans « Name » : @ (ou laissez vide, selon Zoneedit).</w:t>
      </w:r>
    </w:p>
    <w:p>
      <w:pPr>
        <w:pStyle w:val="ListParagraph"/>
        <w:numPr>
          <w:ilvl w:val="0"/>
          <w:numId w:val="3"/>
        </w:numPr>
        <w:spacing w:before="0" w:after="60"/>
      </w:pPr>
      <w:r>
        <w:rPr>
          <w:rFonts w:ascii="Calibri" w:cs="Calibri" w:eastAsia="Calibri" w:hAnsi="Calibri"/>
          <w:color w:val="1C2D40"/>
          <w:sz w:val="22"/>
          <w:szCs w:val="22"/>
        </w:rPr>
        <w:t xml:space="preserve">Dans « Text » : collez la valeur MS=ms12345678 donnée par Microsoft.</w:t>
      </w:r>
    </w:p>
    <w:p>
      <w:pPr>
        <w:pStyle w:val="ListParagraph"/>
        <w:numPr>
          <w:ilvl w:val="0"/>
          <w:numId w:val="3"/>
        </w:numPr>
        <w:spacing w:before="0" w:after="60"/>
      </w:pPr>
      <w:r>
        <w:rPr>
          <w:rFonts w:ascii="Calibri" w:cs="Calibri" w:eastAsia="Calibri" w:hAnsi="Calibri"/>
          <w:color w:val="1C2D40"/>
          <w:sz w:val="22"/>
          <w:szCs w:val="22"/>
        </w:rPr>
        <w:t xml:space="preserve">Cliquez sur « Save ». Attendez 5 à 15 minutes.</w:t>
      </w:r>
    </w:p>
    <w:p>
      <w:pPr>
        <w:pStyle w:val="ListParagraph"/>
        <w:numPr>
          <w:ilvl w:val="0"/>
          <w:numId w:val="3"/>
        </w:numPr>
        <w:spacing w:before="0" w:after="60"/>
      </w:pPr>
      <w:r>
        <w:rPr>
          <w:rFonts w:ascii="Calibri" w:cs="Calibri" w:eastAsia="Calibri" w:hAnsi="Calibri"/>
          <w:color w:val="1C2D40"/>
          <w:sz w:val="22"/>
          <w:szCs w:val="22"/>
        </w:rPr>
        <w:t xml:space="preserve">Revenez dans le Centre d'administration Microsoft et cliquez sur « Vérifier ».</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ATTENTION</w:t>
            </w:r>
          </w:p>
          <w:p>
            <w:pPr>
              <w:spacing w:before="0" w:after="0"/>
            </w:pPr>
            <w:r>
              <w:rPr>
                <w:rFonts w:ascii="Calibri" w:cs="Calibri" w:eastAsia="Calibri" w:hAnsi="Calibri"/>
                <w:color w:val="1C2D40"/>
                <w:sz w:val="22"/>
                <w:szCs w:val="22"/>
              </w:rPr>
              <w:t xml:space="preserve">Si la vérification échoue, attendez encore 15 minutes — la propagation DNS peut prendre du temps. Ne recommencez pas depuis zéro.</w:t>
            </w:r>
          </w:p>
        </w:tc>
      </w:tr>
    </w:tbl>
    <w:p>
      <w:pPr>
        <w:pStyle w:val="Heading2"/>
        <w:pBdr>
          <w:bottom w:val="single" w:color="0E6DB5" w:sz="4"/>
        </w:pBdr>
        <w:spacing w:before="320" w:after="160"/>
      </w:pPr>
      <w:r>
        <w:rPr>
          <w:rFonts w:ascii="Arial" w:cs="Arial" w:eastAsia="Arial" w:hAnsi="Arial"/>
          <w:b/>
          <w:bCs/>
          <w:color w:val="0F2B5B"/>
          <w:sz w:val="28"/>
          <w:szCs w:val="28"/>
        </w:rPr>
        <w:t xml:space="preserve">2.3  Configurer le DNS complet sur Zoneedit</w:t>
      </w:r>
    </w:p>
    <w:p>
      <w:pPr>
        <w:spacing w:before="0" w:after="100"/>
      </w:pPr>
      <w:r>
        <w:rPr>
          <w:rFonts w:ascii="Calibri" w:cs="Calibri" w:eastAsia="Calibri" w:hAnsi="Calibri"/>
          <w:color w:val="1C2D40"/>
          <w:sz w:val="22"/>
          <w:szCs w:val="22"/>
        </w:rPr>
        <w:t xml:space="preserve">Une fois le domaine vérifié, configurez tous les enregistrements DNS pour que les emails et services Microsoft fonctionnent. Microsoft vous donne les valeurs exactes — voici comment les entrer dans Zoneedit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600"/>
        <w:gridCol w:w="900"/>
        <w:gridCol w:w="2066"/>
      </w:tblGrid>
      <w:tr>
        <w:trPr>
          <w:tblHeader/>
        </w:trPr>
        <w:tc>
          <w:tcPr>
            <w:tcW w:type="dxa" w:w="1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Type DNS</w:t>
            </w:r>
          </w:p>
        </w:tc>
        <w:tc>
          <w:tcPr>
            <w:tcW w:type="dxa" w:w="21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Nom (Host)</w:t>
            </w:r>
          </w:p>
        </w:tc>
        <w:tc>
          <w:tcPr>
            <w:tcW w:type="dxa" w:w="3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Valeur</w:t>
            </w:r>
          </w:p>
        </w:tc>
        <w:tc>
          <w:tcPr>
            <w:tcW w:type="dxa" w:w="9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TTL</w:t>
            </w:r>
          </w:p>
        </w:tc>
        <w:tc>
          <w:tcPr>
            <w:tcW w:type="dxa" w:w="20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Usage</w:t>
            </w:r>
          </w:p>
        </w:tc>
      </w:tr>
      <w:tr>
        <w:tc>
          <w:tcPr>
            <w:tcW w:type="dxa" w:w="1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MX</w:t>
            </w:r>
          </w:p>
        </w:tc>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demo-ch-com.mail.protection.outlook.com</w:t>
            </w:r>
          </w:p>
        </w:tc>
        <w:tc>
          <w:tcPr>
            <w:tcW w:type="dxa" w:w="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3600</w:t>
            </w:r>
          </w:p>
        </w:tc>
        <w:tc>
          <w:tcPr>
            <w:tcW w:type="dxa" w:w="2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Réception des emails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TXT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v=spf1 include:spf.protection.outlook.com -all</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3600</w:t>
            </w:r>
          </w:p>
        </w:tc>
        <w:tc>
          <w:tcPr>
            <w:tcW w:type="dxa" w:w="2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Anti-spam SPF</w:t>
            </w:r>
          </w:p>
        </w:tc>
      </w:tr>
      <w:tr>
        <w:tc>
          <w:tcPr>
            <w:tcW w:type="dxa" w:w="1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CNAME</w:t>
            </w:r>
          </w:p>
        </w:tc>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autodiscover</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autodiscover.outlook.com</w:t>
            </w:r>
          </w:p>
        </w:tc>
        <w:tc>
          <w:tcPr>
            <w:tcW w:type="dxa" w:w="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3600</w:t>
            </w:r>
          </w:p>
        </w:tc>
        <w:tc>
          <w:tcPr>
            <w:tcW w:type="dxa" w:w="2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Configuration Outlook auto</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CNAME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selector1._domainkey</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[Fourni par Microsoft DKIM]</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3600</w:t>
            </w:r>
          </w:p>
        </w:tc>
        <w:tc>
          <w:tcPr>
            <w:tcW w:type="dxa" w:w="2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Signature emails DKIM</w:t>
            </w:r>
          </w:p>
        </w:tc>
      </w:tr>
      <w:tr>
        <w:tc>
          <w:tcPr>
            <w:tcW w:type="dxa" w:w="1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CNAME</w:t>
            </w:r>
          </w:p>
        </w:tc>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selector2._domainkey</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[Fourni par Microsoft DKIM]</w:t>
            </w:r>
          </w:p>
        </w:tc>
        <w:tc>
          <w:tcPr>
            <w:tcW w:type="dxa" w:w="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3600</w:t>
            </w:r>
          </w:p>
        </w:tc>
        <w:tc>
          <w:tcPr>
            <w:tcW w:type="dxa" w:w="2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Signature emails DKIM</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TXT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_dmarc</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v=DMARC1; p=quarantine; rua=mailto:admin@demo.ch</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3600</w:t>
            </w:r>
          </w:p>
        </w:tc>
        <w:tc>
          <w:tcPr>
            <w:tcW w:type="dxa" w:w="2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Anti-usurpation DMARC</w:t>
            </w:r>
          </w:p>
        </w:tc>
      </w:tr>
      <w:tr>
        <w:tc>
          <w:tcPr>
            <w:tcW w:type="dxa" w:w="1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CNAME</w:t>
            </w:r>
          </w:p>
        </w:tc>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enterpriseregistration</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enterpriseregistration.windows.net</w:t>
            </w:r>
          </w:p>
        </w:tc>
        <w:tc>
          <w:tcPr>
            <w:tcW w:type="dxa" w:w="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3600</w:t>
            </w:r>
          </w:p>
        </w:tc>
        <w:tc>
          <w:tcPr>
            <w:tcW w:type="dxa" w:w="2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Intune MDM</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CNAME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enterpriseenrollment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enterpriseenrollment.manage.microsoft.com</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3600</w:t>
            </w:r>
          </w:p>
        </w:tc>
        <w:tc>
          <w:tcPr>
            <w:tcW w:type="dxa" w:w="2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Intune MDM</w:t>
            </w:r>
          </w:p>
        </w:tc>
      </w:tr>
    </w:tbl>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0695C" w:sz="4"/>
              <w:left w:val="single" w:color="00695C" w:sz="12"/>
              <w:bottom w:val="single" w:color="00695C" w:sz="4"/>
              <w:right w:val="single" w:color="00695C" w:sz="4"/>
            </w:tcBorders>
            <w:shd w:fill="E0F4EE" w:val="clear"/>
            <w:tcMar>
              <w:top w:type="dxa" w:w="120"/>
              <w:left w:type="dxa" w:w="200"/>
              <w:bottom w:type="dxa" w:w="120"/>
              <w:right w:type="dxa" w:w="120"/>
            </w:tcMar>
          </w:tcPr>
          <w:p>
            <w:pPr>
              <w:spacing w:before="0" w:after="60"/>
            </w:pPr>
            <w:r>
              <w:rPr>
                <w:rFonts w:ascii="Calibri" w:cs="Calibri" w:eastAsia="Calibri" w:hAnsi="Calibri"/>
                <w:b/>
                <w:bCs/>
                <w:color w:val="00695C"/>
                <w:sz w:val="20"/>
                <w:szCs w:val="20"/>
              </w:rPr>
              <w:t xml:space="preserve">ℹ️  ACTIVATION DKIM</w:t>
            </w:r>
          </w:p>
          <w:p>
            <w:pPr>
              <w:spacing w:before="0" w:after="0"/>
            </w:pPr>
            <w:r>
              <w:rPr>
                <w:rFonts w:ascii="Calibri" w:cs="Calibri" w:eastAsia="Calibri" w:hAnsi="Calibri"/>
                <w:color w:val="1C2D40"/>
                <w:sz w:val="22"/>
                <w:szCs w:val="22"/>
              </w:rPr>
              <w:t xml:space="preserve">DKIM : Pour activer DKIM, allez dans le Centre de sécurité Microsoft (security.microsoft.com) &gt; Email &amp; Collaboration &gt; Politiques &gt; DKIM &gt; demo.ch &gt; Activer. Microsoft vous donne alors les valeurs CNAME à copier dans Zoneedit.</w:t>
            </w:r>
          </w:p>
        </w:tc>
      </w:tr>
    </w:tbl>
    <w:p>
      <w:pPr>
        <w:pStyle w:val="Heading2"/>
        <w:pBdr>
          <w:bottom w:val="single" w:color="0E6DB5" w:sz="4"/>
        </w:pBdr>
        <w:spacing w:before="320" w:after="160"/>
      </w:pPr>
      <w:r>
        <w:rPr>
          <w:rFonts w:ascii="Arial" w:cs="Arial" w:eastAsia="Arial" w:hAnsi="Arial"/>
          <w:b/>
          <w:bCs/>
          <w:color w:val="0F2B5B"/>
          <w:sz w:val="28"/>
          <w:szCs w:val="28"/>
        </w:rPr>
        <w:t xml:space="preserve">2.4  Créer les groupes Entra ID (Active Directory Cloud)</w:t>
      </w:r>
    </w:p>
    <w:p>
      <w:pPr>
        <w:spacing w:before="0" w:after="100"/>
      </w:pPr>
      <w:r>
        <w:rPr>
          <w:rFonts w:ascii="Calibri" w:cs="Calibri" w:eastAsia="Calibri" w:hAnsi="Calibri"/>
          <w:color w:val="1C2D40"/>
          <w:sz w:val="22"/>
          <w:szCs w:val="22"/>
        </w:rPr>
        <w:t xml:space="preserve">Les groupes permettent de gérer les accès de manière centralisée. Vous créez 4 groupes.</w:t>
      </w:r>
    </w:p>
    <w:p>
      <w:pPr>
        <w:pStyle w:val="Heading3"/>
        <w:spacing w:before="240" w:after="120"/>
      </w:pPr>
      <w:r>
        <w:rPr>
          <w:rFonts w:ascii="Arial" w:cs="Arial" w:eastAsia="Arial" w:hAnsi="Arial"/>
          <w:b/>
          <w:bCs/>
          <w:color w:val="0E6DB5"/>
          <w:sz w:val="24"/>
          <w:szCs w:val="24"/>
        </w:rPr>
        <w:t xml:space="preserve">Dans le Centre d'administration Microsoft 365 :</w:t>
      </w:r>
    </w:p>
    <w:p>
      <w:pPr>
        <w:pStyle w:val="ListParagraph"/>
        <w:numPr>
          <w:ilvl w:val="0"/>
          <w:numId w:val="3"/>
        </w:numPr>
        <w:spacing w:before="0" w:after="60"/>
      </w:pPr>
      <w:r>
        <w:rPr>
          <w:rFonts w:ascii="Calibri" w:cs="Calibri" w:eastAsia="Calibri" w:hAnsi="Calibri"/>
          <w:color w:val="1C2D40"/>
          <w:sz w:val="22"/>
          <w:szCs w:val="22"/>
        </w:rPr>
        <w:t xml:space="preserve">Allez dans le menu Équipes et groupes &gt; Groupes actifs.</w:t>
      </w:r>
    </w:p>
    <w:p>
      <w:pPr>
        <w:pStyle w:val="ListParagraph"/>
        <w:numPr>
          <w:ilvl w:val="0"/>
          <w:numId w:val="3"/>
        </w:numPr>
        <w:spacing w:before="0" w:after="60"/>
      </w:pPr>
      <w:r>
        <w:rPr>
          <w:rFonts w:ascii="Calibri" w:cs="Calibri" w:eastAsia="Calibri" w:hAnsi="Calibri"/>
          <w:color w:val="1C2D40"/>
          <w:sz w:val="22"/>
          <w:szCs w:val="22"/>
        </w:rPr>
        <w:t xml:space="preserve">Cliquez sur « + Ajouter un groupe ».</w:t>
      </w:r>
    </w:p>
    <w:p>
      <w:pPr>
        <w:pStyle w:val="ListParagraph"/>
        <w:numPr>
          <w:ilvl w:val="0"/>
          <w:numId w:val="3"/>
        </w:numPr>
        <w:spacing w:before="0" w:after="60"/>
      </w:pPr>
      <w:r>
        <w:rPr>
          <w:rFonts w:ascii="Calibri" w:cs="Calibri" w:eastAsia="Calibri" w:hAnsi="Calibri"/>
          <w:color w:val="1C2D40"/>
          <w:sz w:val="22"/>
          <w:szCs w:val="22"/>
        </w:rPr>
        <w:t xml:space="preserve">Type de groupe : choisissez « Sécurité » (pas Microsoft 365, pas Distribution).</w:t>
      </w:r>
    </w:p>
    <w:p>
      <w:pPr>
        <w:pStyle w:val="ListParagraph"/>
        <w:numPr>
          <w:ilvl w:val="0"/>
          <w:numId w:val="3"/>
        </w:numPr>
        <w:spacing w:before="0" w:after="60"/>
      </w:pPr>
      <w:r>
        <w:rPr>
          <w:rFonts w:ascii="Calibri" w:cs="Calibri" w:eastAsia="Calibri" w:hAnsi="Calibri"/>
          <w:color w:val="1C2D40"/>
          <w:sz w:val="22"/>
          <w:szCs w:val="22"/>
        </w:rPr>
        <w:t xml:space="preserve">Répétez pour créer les 4 groupes suivants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466"/>
      </w:tblGrid>
      <w:tr>
        <w:trPr>
          <w:tblHeader/>
        </w:trPr>
        <w:tc>
          <w:tcPr>
            <w:tcW w:type="dxa" w:w="28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Nom du groupe</w:t>
            </w:r>
          </w:p>
        </w:tc>
        <w:tc>
          <w:tcPr>
            <w:tcW w:type="dxa" w:w="3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Description</w:t>
            </w:r>
          </w:p>
        </w:tc>
        <w:tc>
          <w:tcPr>
            <w:tcW w:type="dxa" w:w="34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Membres initiaux</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GRP-Direction</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Directeurs — accès étendu RH et Finances</w:t>
            </w:r>
          </w:p>
        </w:tc>
        <w:tc>
          <w:tcPr>
            <w:tcW w:type="dxa" w:w="3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direction1, direction2, direction3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GRP-RH</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Équipe Ressources Humaines</w:t>
            </w:r>
          </w:p>
        </w:tc>
        <w:tc>
          <w:tcPr>
            <w:tcW w:type="dxa" w:w="3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rh1, rh2</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GRP-Finances</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Équipe Finances et Comptabilité</w:t>
            </w:r>
          </w:p>
        </w:tc>
        <w:tc>
          <w:tcPr>
            <w:tcW w:type="dxa" w:w="3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finance1, finance2</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GRP-Standards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Utilisateurs standards</w:t>
            </w:r>
          </w:p>
        </w:tc>
        <w:tc>
          <w:tcPr>
            <w:tcW w:type="dxa" w:w="3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standard1 à standard8</w:t>
            </w:r>
          </w:p>
        </w:tc>
      </w:tr>
    </w:tbl>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0695C" w:sz="4"/>
              <w:left w:val="single" w:color="00695C" w:sz="12"/>
              <w:bottom w:val="single" w:color="00695C" w:sz="4"/>
              <w:right w:val="single" w:color="00695C" w:sz="4"/>
            </w:tcBorders>
            <w:shd w:fill="E0F4EE" w:val="clear"/>
            <w:tcMar>
              <w:top w:type="dxa" w:w="120"/>
              <w:left w:type="dxa" w:w="200"/>
              <w:bottom w:type="dxa" w:w="120"/>
              <w:right w:type="dxa" w:w="120"/>
            </w:tcMar>
          </w:tcPr>
          <w:p>
            <w:pPr>
              <w:spacing w:before="0" w:after="60"/>
            </w:pPr>
            <w:r>
              <w:rPr>
                <w:rFonts w:ascii="Calibri" w:cs="Calibri" w:eastAsia="Calibri" w:hAnsi="Calibri"/>
                <w:b/>
                <w:bCs/>
                <w:color w:val="00695C"/>
                <w:sz w:val="20"/>
                <w:szCs w:val="20"/>
              </w:rPr>
              <w:t xml:space="preserve">ℹ️  ACCÈS CROISÉ DIRECTION</w:t>
            </w:r>
          </w:p>
          <w:p>
            <w:pPr>
              <w:spacing w:before="0" w:after="0"/>
            </w:pPr>
            <w:r>
              <w:rPr>
                <w:rFonts w:ascii="Calibri" w:cs="Calibri" w:eastAsia="Calibri" w:hAnsi="Calibri"/>
                <w:color w:val="1C2D40"/>
                <w:sz w:val="22"/>
                <w:szCs w:val="22"/>
              </w:rPr>
              <w:t xml:space="preserve">L'accès croisé Direction→RH/Finances est géré dans SharePoint (Partie 4) en ajoutant GRP-Direction comme membre des sites RH et Finances. Il n'est PAS nécessaire d'imbriquer les groupes Entra ID.</w:t>
            </w:r>
          </w:p>
        </w:tc>
      </w:tr>
    </w:tbl>
    <w:p>
      <w:pPr>
        <w:pStyle w:val="Heading2"/>
        <w:pBdr>
          <w:bottom w:val="single" w:color="0E6DB5" w:sz="4"/>
        </w:pBdr>
        <w:spacing w:before="320" w:after="160"/>
      </w:pPr>
      <w:r>
        <w:rPr>
          <w:rFonts w:ascii="Arial" w:cs="Arial" w:eastAsia="Arial" w:hAnsi="Arial"/>
          <w:b/>
          <w:bCs/>
          <w:color w:val="0F2B5B"/>
          <w:sz w:val="28"/>
          <w:szCs w:val="28"/>
        </w:rPr>
        <w:t xml:space="preserve">2.5  Créer les 15 comptes utilisateurs</w:t>
      </w:r>
    </w:p>
    <w:p>
      <w:pPr>
        <w:pStyle w:val="Heading3"/>
        <w:spacing w:before="240" w:after="120"/>
      </w:pPr>
      <w:r>
        <w:rPr>
          <w:rFonts w:ascii="Arial" w:cs="Arial" w:eastAsia="Arial" w:hAnsi="Arial"/>
          <w:b/>
          <w:bCs/>
          <w:color w:val="0E6DB5"/>
          <w:sz w:val="24"/>
          <w:szCs w:val="24"/>
        </w:rPr>
        <w:t xml:space="preserve">Pour chaque utilisateur (à répéter 15 fois) :</w:t>
      </w:r>
    </w:p>
    <w:p>
      <w:pPr>
        <w:pStyle w:val="ListParagraph"/>
        <w:numPr>
          <w:ilvl w:val="0"/>
          <w:numId w:val="3"/>
        </w:numPr>
        <w:spacing w:before="0" w:after="60"/>
      </w:pPr>
      <w:r>
        <w:rPr>
          <w:rFonts w:ascii="Calibri" w:cs="Calibri" w:eastAsia="Calibri" w:hAnsi="Calibri"/>
          <w:color w:val="1C2D40"/>
          <w:sz w:val="22"/>
          <w:szCs w:val="22"/>
        </w:rPr>
        <w:t xml:space="preserve">Dans le Centre d'administration, allez dans Utilisateurs &gt; Utilisateurs actifs.</w:t>
      </w:r>
    </w:p>
    <w:p>
      <w:pPr>
        <w:pStyle w:val="ListParagraph"/>
        <w:numPr>
          <w:ilvl w:val="0"/>
          <w:numId w:val="3"/>
        </w:numPr>
        <w:spacing w:before="0" w:after="60"/>
      </w:pPr>
      <w:r>
        <w:rPr>
          <w:rFonts w:ascii="Calibri" w:cs="Calibri" w:eastAsia="Calibri" w:hAnsi="Calibri"/>
          <w:color w:val="1C2D40"/>
          <w:sz w:val="22"/>
          <w:szCs w:val="22"/>
        </w:rPr>
        <w:t xml:space="preserve">Cliquez sur « + Ajouter un utilisateur ».</w:t>
      </w:r>
    </w:p>
    <w:p>
      <w:pPr>
        <w:pStyle w:val="ListParagraph"/>
        <w:numPr>
          <w:ilvl w:val="0"/>
          <w:numId w:val="3"/>
        </w:numPr>
        <w:spacing w:before="0" w:after="60"/>
      </w:pPr>
      <w:r>
        <w:rPr>
          <w:rFonts w:ascii="Calibri" w:cs="Calibri" w:eastAsia="Calibri" w:hAnsi="Calibri"/>
          <w:color w:val="1C2D40"/>
          <w:sz w:val="22"/>
          <w:szCs w:val="22"/>
        </w:rPr>
        <w:t xml:space="preserve">Remplissez : Prénom, Nom, Nom d'affichage, Nom d'utilisateur (@demo.ch).</w:t>
      </w:r>
    </w:p>
    <w:p>
      <w:pPr>
        <w:pStyle w:val="ListParagraph"/>
        <w:numPr>
          <w:ilvl w:val="0"/>
          <w:numId w:val="3"/>
        </w:numPr>
        <w:spacing w:before="0" w:after="60"/>
      </w:pPr>
      <w:r>
        <w:rPr>
          <w:rFonts w:ascii="Calibri" w:cs="Calibri" w:eastAsia="Calibri" w:hAnsi="Calibri"/>
          <w:color w:val="1C2D40"/>
          <w:sz w:val="22"/>
          <w:szCs w:val="22"/>
        </w:rPr>
        <w:t xml:space="preserve">Mot de passe : choisissez « Laisser l'utilisateur créer son propre mot de passe » et cochez « Envoyer le mot de passe par email ».</w:t>
      </w:r>
    </w:p>
    <w:p>
      <w:pPr>
        <w:pStyle w:val="ListParagraph"/>
        <w:numPr>
          <w:ilvl w:val="0"/>
          <w:numId w:val="3"/>
        </w:numPr>
        <w:spacing w:before="0" w:after="60"/>
      </w:pPr>
      <w:r>
        <w:rPr>
          <w:rFonts w:ascii="Calibri" w:cs="Calibri" w:eastAsia="Calibri" w:hAnsi="Calibri"/>
          <w:color w:val="1C2D40"/>
          <w:sz w:val="22"/>
          <w:szCs w:val="22"/>
        </w:rPr>
        <w:t xml:space="preserve">Licences : cochez Microsoft 365 Business Premium.</w:t>
      </w:r>
    </w:p>
    <w:p>
      <w:pPr>
        <w:pStyle w:val="ListParagraph"/>
        <w:numPr>
          <w:ilvl w:val="0"/>
          <w:numId w:val="3"/>
        </w:numPr>
        <w:spacing w:before="0" w:after="60"/>
      </w:pPr>
      <w:r>
        <w:rPr>
          <w:rFonts w:ascii="Calibri" w:cs="Calibri" w:eastAsia="Calibri" w:hAnsi="Calibri"/>
          <w:color w:val="1C2D40"/>
          <w:sz w:val="22"/>
          <w:szCs w:val="22"/>
        </w:rPr>
        <w:t xml:space="preserve">Cliquez sur « Terminer ».</w:t>
      </w:r>
    </w:p>
    <w:p>
      <w:pPr>
        <w:pStyle w:val="ListParagraph"/>
        <w:numPr>
          <w:ilvl w:val="0"/>
          <w:numId w:val="3"/>
        </w:numPr>
        <w:spacing w:before="0" w:after="60"/>
      </w:pPr>
      <w:r>
        <w:rPr>
          <w:rFonts w:ascii="Calibri" w:cs="Calibri" w:eastAsia="Calibri" w:hAnsi="Calibri"/>
          <w:color w:val="1C2D40"/>
          <w:sz w:val="22"/>
          <w:szCs w:val="22"/>
        </w:rPr>
        <w:t xml:space="preserve">Allez dans Équipes et groupes &gt; Groupes actifs, cliquez sur le groupe correspondant, puis dans l'onglet « Membres », ajoutez l'utilisateur.</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120"/>
            </w:tcMar>
          </w:tcPr>
          <w:p>
            <w:pPr>
              <w:spacing w:before="0" w:after="60"/>
            </w:pPr>
            <w:r>
              <w:rPr>
                <w:rFonts w:ascii="Calibri" w:cs="Calibri" w:eastAsia="Calibri" w:hAnsi="Calibri"/>
                <w:b/>
                <w:bCs/>
                <w:color w:val="2E7D32"/>
                <w:sz w:val="20"/>
                <w:szCs w:val="20"/>
              </w:rPr>
              <w:t xml:space="preserve">✅  CONSEIL</w:t>
            </w:r>
          </w:p>
          <w:p>
            <w:pPr>
              <w:spacing w:before="0" w:after="0"/>
            </w:pPr>
            <w:r>
              <w:rPr>
                <w:rFonts w:ascii="Calibri" w:cs="Calibri" w:eastAsia="Calibri" w:hAnsi="Calibri"/>
                <w:color w:val="1C2D40"/>
                <w:sz w:val="22"/>
                <w:szCs w:val="22"/>
              </w:rPr>
              <w:t xml:space="preserve">Créez d'abord les 3 comptes Direction, puis les 2 RH, puis les 2 Finances, puis les 8 Standards. Traitez-les par groupe pour ne pas vous mélanger.</w:t>
            </w:r>
          </w:p>
        </w:tc>
      </w:tr>
    </w:tbl>
    <w:p>
      <w:pPr>
        <w:pStyle w:val="Heading2"/>
        <w:pBdr>
          <w:bottom w:val="single" w:color="0E6DB5" w:sz="4"/>
        </w:pBdr>
        <w:spacing w:before="320" w:after="160"/>
      </w:pPr>
      <w:r>
        <w:rPr>
          <w:rFonts w:ascii="Arial" w:cs="Arial" w:eastAsia="Arial" w:hAnsi="Arial"/>
          <w:b/>
          <w:bCs/>
          <w:color w:val="0F2B5B"/>
          <w:sz w:val="28"/>
          <w:szCs w:val="28"/>
        </w:rPr>
        <w:t xml:space="preserve">2.6  Créer les 2 comptes imprimantes</w:t>
      </w:r>
    </w:p>
    <w:p>
      <w:pPr>
        <w:spacing w:before="0" w:after="100"/>
      </w:pPr>
      <w:r>
        <w:rPr>
          <w:rFonts w:ascii="Calibri" w:cs="Calibri" w:eastAsia="Calibri" w:hAnsi="Calibri"/>
          <w:color w:val="1C2D40"/>
          <w:sz w:val="22"/>
          <w:szCs w:val="22"/>
        </w:rPr>
        <w:t xml:space="preserve">Ces comptes sont spéciaux : ils servent uniquement à envoyer des emails depuis les imprimantes HP. Ne les attribuez à AUCUN groupe.</w:t>
      </w:r>
    </w:p>
    <w:p>
      <w:pPr>
        <w:pStyle w:val="ListParagraph"/>
        <w:numPr>
          <w:ilvl w:val="0"/>
          <w:numId w:val="3"/>
        </w:numPr>
        <w:spacing w:before="0" w:after="60"/>
      </w:pPr>
      <w:r>
        <w:rPr>
          <w:rFonts w:ascii="Calibri" w:cs="Calibri" w:eastAsia="Calibri" w:hAnsi="Calibri"/>
          <w:color w:val="1C2D40"/>
          <w:sz w:val="22"/>
          <w:szCs w:val="22"/>
        </w:rPr>
        <w:t xml:space="preserve">Créez le compte imprimante.mfp1@demo.ch</w:t>
      </w:r>
    </w:p>
    <w:p>
      <w:pPr>
        <w:pStyle w:val="ListParagraph"/>
        <w:numPr>
          <w:ilvl w:val="0"/>
          <w:numId w:val="3"/>
        </w:numPr>
        <w:spacing w:before="0" w:after="60"/>
      </w:pPr>
      <w:r>
        <w:rPr>
          <w:rFonts w:ascii="Calibri" w:cs="Calibri" w:eastAsia="Calibri" w:hAnsi="Calibri"/>
          <w:color w:val="1C2D40"/>
          <w:sz w:val="22"/>
          <w:szCs w:val="22"/>
        </w:rPr>
        <w:t xml:space="preserve">Licence : cochez Microsoft 365 Business Premium (obligatoire pour SMTP AUTH).</w:t>
      </w:r>
    </w:p>
    <w:p>
      <w:pPr>
        <w:pStyle w:val="ListParagraph"/>
        <w:numPr>
          <w:ilvl w:val="0"/>
          <w:numId w:val="3"/>
        </w:numPr>
        <w:spacing w:before="0" w:after="60"/>
      </w:pPr>
      <w:r>
        <w:rPr>
          <w:rFonts w:ascii="Calibri" w:cs="Calibri" w:eastAsia="Calibri" w:hAnsi="Calibri"/>
          <w:color w:val="1C2D40"/>
          <w:sz w:val="22"/>
          <w:szCs w:val="22"/>
        </w:rPr>
        <w:t xml:space="preserve">Notez le mot de passe — vous en aurez besoin pour configurer les imprimantes.</w:t>
      </w:r>
    </w:p>
    <w:p>
      <w:pPr>
        <w:pStyle w:val="ListParagraph"/>
        <w:numPr>
          <w:ilvl w:val="0"/>
          <w:numId w:val="3"/>
        </w:numPr>
        <w:spacing w:before="0" w:after="60"/>
      </w:pPr>
      <w:r>
        <w:rPr>
          <w:rFonts w:ascii="Calibri" w:cs="Calibri" w:eastAsia="Calibri" w:hAnsi="Calibri"/>
          <w:color w:val="1C2D40"/>
          <w:sz w:val="22"/>
          <w:szCs w:val="22"/>
        </w:rPr>
        <w:t xml:space="preserve">Répétez pour imprimante.mfp2@demo.ch</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MFA ET IMPRIMANTES</w:t>
            </w:r>
          </w:p>
          <w:p>
            <w:pPr>
              <w:spacing w:before="0" w:after="0"/>
            </w:pPr>
            <w:r>
              <w:rPr>
                <w:rFonts w:ascii="Calibri" w:cs="Calibri" w:eastAsia="Calibri" w:hAnsi="Calibri"/>
                <w:color w:val="1C2D40"/>
                <w:sz w:val="22"/>
                <w:szCs w:val="22"/>
              </w:rPr>
              <w:t xml:space="preserve">Ces comptes ne doivent PAS avoir de MFA (Multi-Factor Authentication). Vous les exclurez de la politique MFA dans la Partie 5.</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3 — Configuration SharePoint Online</w:t>
      </w:r>
    </w:p>
    <w:p>
      <w:pPr>
        <w:pStyle w:val="Heading2"/>
        <w:pBdr>
          <w:bottom w:val="single" w:color="0E6DB5" w:sz="4"/>
        </w:pBdr>
        <w:spacing w:before="320" w:after="160"/>
      </w:pPr>
      <w:r>
        <w:rPr>
          <w:rFonts w:ascii="Arial" w:cs="Arial" w:eastAsia="Arial" w:hAnsi="Arial"/>
          <w:b/>
          <w:bCs/>
          <w:color w:val="0F2B5B"/>
          <w:sz w:val="28"/>
          <w:szCs w:val="28"/>
        </w:rPr>
        <w:t xml:space="preserve">3.1  Créer le Hub Site (Intranet entreprise)</w:t>
      </w:r>
    </w:p>
    <w:p>
      <w:pPr>
        <w:spacing w:before="0" w:after="100"/>
      </w:pPr>
      <w:r>
        <w:rPr>
          <w:rFonts w:ascii="Calibri" w:cs="Calibri" w:eastAsia="Calibri" w:hAnsi="Calibri"/>
          <w:color w:val="1C2D40"/>
          <w:sz w:val="22"/>
          <w:szCs w:val="22"/>
        </w:rPr>
        <w:t xml:space="preserve">Le Hub Site est le site principal de votre intranet. Tous les autres sites SharePoint y seront rattachés.</w:t>
      </w:r>
    </w:p>
    <w:p>
      <w:pPr>
        <w:pStyle w:val="Heading3"/>
        <w:spacing w:before="240" w:after="120"/>
      </w:pPr>
      <w:r>
        <w:rPr>
          <w:rFonts w:ascii="Arial" w:cs="Arial" w:eastAsia="Arial" w:hAnsi="Arial"/>
          <w:b/>
          <w:bCs/>
          <w:color w:val="0E6DB5"/>
          <w:sz w:val="24"/>
          <w:szCs w:val="24"/>
        </w:rPr>
        <w:t xml:space="preserve">Accéder à SharePoint :</w:t>
      </w:r>
    </w:p>
    <w:p>
      <w:pPr>
        <w:pStyle w:val="ListParagraph"/>
        <w:numPr>
          <w:ilvl w:val="0"/>
          <w:numId w:val="3"/>
        </w:numPr>
        <w:spacing w:before="0" w:after="60"/>
      </w:pPr>
      <w:r>
        <w:rPr>
          <w:rFonts w:ascii="Calibri" w:cs="Calibri" w:eastAsia="Calibri" w:hAnsi="Calibri"/>
          <w:color w:val="1C2D40"/>
          <w:sz w:val="22"/>
          <w:szCs w:val="22"/>
        </w:rPr>
        <w:t xml:space="preserve">Allez sur https://admin.microsoft.com</w:t>
      </w:r>
    </w:p>
    <w:p>
      <w:pPr>
        <w:pStyle w:val="ListParagraph"/>
        <w:numPr>
          <w:ilvl w:val="0"/>
          <w:numId w:val="3"/>
        </w:numPr>
        <w:spacing w:before="0" w:after="60"/>
      </w:pPr>
      <w:r>
        <w:rPr>
          <w:rFonts w:ascii="Calibri" w:cs="Calibri" w:eastAsia="Calibri" w:hAnsi="Calibri"/>
          <w:color w:val="1C2D40"/>
          <w:sz w:val="22"/>
          <w:szCs w:val="22"/>
        </w:rPr>
        <w:t xml:space="preserve">Dans le menu de gauche, cliquez sur « Afficher tout » puis sur « SharePoint ».</w:t>
      </w:r>
    </w:p>
    <w:p>
      <w:pPr>
        <w:pStyle w:val="ListParagraph"/>
        <w:numPr>
          <w:ilvl w:val="0"/>
          <w:numId w:val="3"/>
        </w:numPr>
        <w:spacing w:before="0" w:after="60"/>
      </w:pPr>
      <w:r>
        <w:rPr>
          <w:rFonts w:ascii="Calibri" w:cs="Calibri" w:eastAsia="Calibri" w:hAnsi="Calibri"/>
          <w:color w:val="1C2D40"/>
          <w:sz w:val="22"/>
          <w:szCs w:val="22"/>
        </w:rPr>
        <w:t xml:space="preserve">Vous êtes dans le Centre d'administration SharePoint.</w:t>
      </w:r>
    </w:p>
    <w:p>
      <w:pPr>
        <w:pStyle w:val="Heading3"/>
        <w:spacing w:before="240" w:after="120"/>
      </w:pPr>
      <w:r>
        <w:rPr>
          <w:rFonts w:ascii="Arial" w:cs="Arial" w:eastAsia="Arial" w:hAnsi="Arial"/>
          <w:b/>
          <w:bCs/>
          <w:color w:val="0E6DB5"/>
          <w:sz w:val="24"/>
          <w:szCs w:val="24"/>
        </w:rPr>
        <w:t xml:space="preserve">Créer le Hub Site :</w:t>
      </w:r>
    </w:p>
    <w:p>
      <w:pPr>
        <w:pStyle w:val="ListParagraph"/>
        <w:numPr>
          <w:ilvl w:val="0"/>
          <w:numId w:val="3"/>
        </w:numPr>
        <w:spacing w:before="0" w:after="60"/>
      </w:pPr>
      <w:r>
        <w:rPr>
          <w:rFonts w:ascii="Calibri" w:cs="Calibri" w:eastAsia="Calibri" w:hAnsi="Calibri"/>
          <w:color w:val="1C2D40"/>
          <w:sz w:val="22"/>
          <w:szCs w:val="22"/>
        </w:rPr>
        <w:t xml:space="preserve">Cliquez sur « Sites actifs » &gt; « + Créer ».</w:t>
      </w:r>
    </w:p>
    <w:p>
      <w:pPr>
        <w:pStyle w:val="ListParagraph"/>
        <w:numPr>
          <w:ilvl w:val="0"/>
          <w:numId w:val="3"/>
        </w:numPr>
        <w:spacing w:before="0" w:after="60"/>
      </w:pPr>
      <w:r>
        <w:rPr>
          <w:rFonts w:ascii="Calibri" w:cs="Calibri" w:eastAsia="Calibri" w:hAnsi="Calibri"/>
          <w:color w:val="1C2D40"/>
          <w:sz w:val="22"/>
          <w:szCs w:val="22"/>
        </w:rPr>
        <w:t xml:space="preserve">Choisissez « Site de l'équipe ».</w:t>
      </w:r>
    </w:p>
    <w:p>
      <w:pPr>
        <w:pStyle w:val="ListParagraph"/>
        <w:numPr>
          <w:ilvl w:val="0"/>
          <w:numId w:val="3"/>
        </w:numPr>
        <w:spacing w:before="0" w:after="60"/>
      </w:pPr>
      <w:r>
        <w:rPr>
          <w:rFonts w:ascii="Calibri" w:cs="Calibri" w:eastAsia="Calibri" w:hAnsi="Calibri"/>
          <w:color w:val="1C2D40"/>
          <w:sz w:val="22"/>
          <w:szCs w:val="22"/>
        </w:rPr>
        <w:t xml:space="preserve">Nom du site : Intranet demo.ch</w:t>
      </w:r>
    </w:p>
    <w:p>
      <w:pPr>
        <w:pStyle w:val="ListParagraph"/>
        <w:numPr>
          <w:ilvl w:val="0"/>
          <w:numId w:val="3"/>
        </w:numPr>
        <w:spacing w:before="0" w:after="60"/>
      </w:pPr>
      <w:r>
        <w:rPr>
          <w:rFonts w:ascii="Calibri" w:cs="Calibri" w:eastAsia="Calibri" w:hAnsi="Calibri"/>
          <w:color w:val="1C2D40"/>
          <w:sz w:val="22"/>
          <w:szCs w:val="22"/>
        </w:rPr>
        <w:t xml:space="preserve">Adresse du site : intranet (ce sera intranet.sharepoint.com/sites/intranet)</w:t>
      </w:r>
    </w:p>
    <w:p>
      <w:pPr>
        <w:pStyle w:val="ListParagraph"/>
        <w:numPr>
          <w:ilvl w:val="0"/>
          <w:numId w:val="3"/>
        </w:numPr>
        <w:spacing w:before="0" w:after="60"/>
      </w:pPr>
      <w:r>
        <w:rPr>
          <w:rFonts w:ascii="Calibri" w:cs="Calibri" w:eastAsia="Calibri" w:hAnsi="Calibri"/>
          <w:color w:val="1C2D40"/>
          <w:sz w:val="22"/>
          <w:szCs w:val="22"/>
        </w:rPr>
        <w:t xml:space="preserve">Langue : Français.</w:t>
      </w:r>
    </w:p>
    <w:p>
      <w:pPr>
        <w:pStyle w:val="ListParagraph"/>
        <w:numPr>
          <w:ilvl w:val="0"/>
          <w:numId w:val="3"/>
        </w:numPr>
        <w:spacing w:before="0" w:after="60"/>
      </w:pPr>
      <w:r>
        <w:rPr>
          <w:rFonts w:ascii="Calibri" w:cs="Calibri" w:eastAsia="Calibri" w:hAnsi="Calibri"/>
          <w:color w:val="1C2D40"/>
          <w:sz w:val="22"/>
          <w:szCs w:val="22"/>
        </w:rPr>
        <w:t xml:space="preserve">Cliquez sur « Créer ».</w:t>
      </w:r>
    </w:p>
    <w:p>
      <w:pPr>
        <w:pStyle w:val="ListParagraph"/>
        <w:numPr>
          <w:ilvl w:val="0"/>
          <w:numId w:val="3"/>
        </w:numPr>
        <w:spacing w:before="0" w:after="60"/>
      </w:pPr>
      <w:r>
        <w:rPr>
          <w:rFonts w:ascii="Calibri" w:cs="Calibri" w:eastAsia="Calibri" w:hAnsi="Calibri"/>
          <w:color w:val="1C2D40"/>
          <w:sz w:val="22"/>
          <w:szCs w:val="22"/>
        </w:rPr>
        <w:t xml:space="preserve">Une fois créé, dans la liste des sites, sélectionnez le site et cliquez sur les 3 points (…) &gt; « Hub » &gt; « Inscrire comme hub site ».</w:t>
      </w:r>
    </w:p>
    <w:p>
      <w:pPr>
        <w:pStyle w:val="ListParagraph"/>
        <w:numPr>
          <w:ilvl w:val="0"/>
          <w:numId w:val="3"/>
        </w:numPr>
        <w:spacing w:before="0" w:after="60"/>
      </w:pPr>
      <w:r>
        <w:rPr>
          <w:rFonts w:ascii="Calibri" w:cs="Calibri" w:eastAsia="Calibri" w:hAnsi="Calibri"/>
          <w:color w:val="1C2D40"/>
          <w:sz w:val="22"/>
          <w:szCs w:val="22"/>
        </w:rPr>
        <w:t xml:space="preserve">Nom du hub : Intranet demo.ch. Cliquez sur « Enregistrer ».</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120"/>
            </w:tcMar>
          </w:tcPr>
          <w:p>
            <w:pPr>
              <w:spacing w:before="0" w:after="60"/>
            </w:pPr>
            <w:r>
              <w:rPr>
                <w:rFonts w:ascii="Calibri" w:cs="Calibri" w:eastAsia="Calibri" w:hAnsi="Calibri"/>
                <w:b/>
                <w:bCs/>
                <w:color w:val="2E7D32"/>
                <w:sz w:val="20"/>
                <w:szCs w:val="20"/>
              </w:rPr>
              <w:t xml:space="preserve">✅  CONSEIL</w:t>
            </w:r>
          </w:p>
          <w:p>
            <w:pPr>
              <w:spacing w:before="0" w:after="0"/>
            </w:pPr>
            <w:r>
              <w:rPr>
                <w:rFonts w:ascii="Calibri" w:cs="Calibri" w:eastAsia="Calibri" w:hAnsi="Calibri"/>
                <w:color w:val="1C2D40"/>
                <w:sz w:val="22"/>
                <w:szCs w:val="22"/>
              </w:rPr>
              <w:t xml:space="preserve">Un Hub Site est simplement un site normal que vous désignez comme « central ». Les autres sites SharePoint s'associent à lui pour partager la navigation et l'apparence.</w:t>
            </w:r>
          </w:p>
        </w:tc>
      </w:tr>
    </w:tbl>
    <w:p>
      <w:pPr>
        <w:pStyle w:val="Heading2"/>
        <w:pBdr>
          <w:bottom w:val="single" w:color="0E6DB5" w:sz="4"/>
        </w:pBdr>
        <w:spacing w:before="320" w:after="160"/>
      </w:pPr>
      <w:r>
        <w:rPr>
          <w:rFonts w:ascii="Arial" w:cs="Arial" w:eastAsia="Arial" w:hAnsi="Arial"/>
          <w:b/>
          <w:bCs/>
          <w:color w:val="0F2B5B"/>
          <w:sz w:val="28"/>
          <w:szCs w:val="28"/>
        </w:rPr>
        <w:t xml:space="preserve">3.2  Créer le Site de Communication (toute l'entreprise)</w:t>
      </w:r>
    </w:p>
    <w:p>
      <w:pPr>
        <w:pStyle w:val="ListParagraph"/>
        <w:numPr>
          <w:ilvl w:val="0"/>
          <w:numId w:val="3"/>
        </w:numPr>
        <w:spacing w:before="0" w:after="60"/>
      </w:pPr>
      <w:r>
        <w:rPr>
          <w:rFonts w:ascii="Calibri" w:cs="Calibri" w:eastAsia="Calibri" w:hAnsi="Calibri"/>
          <w:color w:val="1C2D40"/>
          <w:sz w:val="22"/>
          <w:szCs w:val="22"/>
        </w:rPr>
        <w:t xml:space="preserve">Dans le Centre d'administration SharePoint &gt; « Sites actifs » &gt; « + Créer ».</w:t>
      </w:r>
    </w:p>
    <w:p>
      <w:pPr>
        <w:pStyle w:val="ListParagraph"/>
        <w:numPr>
          <w:ilvl w:val="0"/>
          <w:numId w:val="3"/>
        </w:numPr>
        <w:spacing w:before="0" w:after="60"/>
      </w:pPr>
      <w:r>
        <w:rPr>
          <w:rFonts w:ascii="Calibri" w:cs="Calibri" w:eastAsia="Calibri" w:hAnsi="Calibri"/>
          <w:color w:val="1C2D40"/>
          <w:sz w:val="22"/>
          <w:szCs w:val="22"/>
        </w:rPr>
        <w:t xml:space="preserve">Choisissez « Site de communication ».</w:t>
      </w:r>
    </w:p>
    <w:p>
      <w:pPr>
        <w:pStyle w:val="ListParagraph"/>
        <w:numPr>
          <w:ilvl w:val="0"/>
          <w:numId w:val="3"/>
        </w:numPr>
        <w:spacing w:before="0" w:after="60"/>
      </w:pPr>
      <w:r>
        <w:rPr>
          <w:rFonts w:ascii="Calibri" w:cs="Calibri" w:eastAsia="Calibri" w:hAnsi="Calibri"/>
          <w:color w:val="1C2D40"/>
          <w:sz w:val="22"/>
          <w:szCs w:val="22"/>
        </w:rPr>
        <w:t xml:space="preserve">Nom : Communication demo.ch</w:t>
      </w:r>
    </w:p>
    <w:p>
      <w:pPr>
        <w:pStyle w:val="ListParagraph"/>
        <w:numPr>
          <w:ilvl w:val="0"/>
          <w:numId w:val="3"/>
        </w:numPr>
        <w:spacing w:before="0" w:after="60"/>
      </w:pPr>
      <w:r>
        <w:rPr>
          <w:rFonts w:ascii="Calibri" w:cs="Calibri" w:eastAsia="Calibri" w:hAnsi="Calibri"/>
          <w:color w:val="1C2D40"/>
          <w:sz w:val="22"/>
          <w:szCs w:val="22"/>
        </w:rPr>
        <w:t xml:space="preserve">Adresse : communication</w:t>
      </w:r>
    </w:p>
    <w:p>
      <w:pPr>
        <w:pStyle w:val="ListParagraph"/>
        <w:numPr>
          <w:ilvl w:val="0"/>
          <w:numId w:val="3"/>
        </w:numPr>
        <w:spacing w:before="0" w:after="60"/>
      </w:pPr>
      <w:r>
        <w:rPr>
          <w:rFonts w:ascii="Calibri" w:cs="Calibri" w:eastAsia="Calibri" w:hAnsi="Calibri"/>
          <w:color w:val="1C2D40"/>
          <w:sz w:val="22"/>
          <w:szCs w:val="22"/>
        </w:rPr>
        <w:t xml:space="preserve">Cliquez sur « Créer ».</w:t>
      </w:r>
    </w:p>
    <w:p>
      <w:pPr>
        <w:pStyle w:val="ListParagraph"/>
        <w:numPr>
          <w:ilvl w:val="0"/>
          <w:numId w:val="3"/>
        </w:numPr>
        <w:spacing w:before="0" w:after="60"/>
      </w:pPr>
      <w:r>
        <w:rPr>
          <w:rFonts w:ascii="Calibri" w:cs="Calibri" w:eastAsia="Calibri" w:hAnsi="Calibri"/>
          <w:color w:val="1C2D40"/>
          <w:sz w:val="22"/>
          <w:szCs w:val="22"/>
        </w:rPr>
        <w:t xml:space="preserve">Une fois créé, sélectionnez le site &gt; (…) &gt; « Hub » &gt; « Associer au hub » &gt; choisissez « Intranet demo.ch ».</w:t>
      </w:r>
    </w:p>
    <w:p>
      <w:pPr>
        <w:pStyle w:val="ListParagraph"/>
        <w:numPr>
          <w:ilvl w:val="0"/>
          <w:numId w:val="3"/>
        </w:numPr>
        <w:spacing w:before="0" w:after="60"/>
      </w:pPr>
      <w:r>
        <w:rPr>
          <w:rFonts w:ascii="Calibri" w:cs="Calibri" w:eastAsia="Calibri" w:hAnsi="Calibri"/>
          <w:color w:val="1C2D40"/>
          <w:sz w:val="22"/>
          <w:szCs w:val="22"/>
        </w:rPr>
        <w:t xml:space="preserve">Permissions : par défaut, tous les utilisateurs ont accès. Vérifiez dans « Paramètres du site » &gt; « Autorisations du site » que GRP-Standards, GRP-RH, GRP-Finances et GRP-Direction ont au moins le niveau « Lecteurs ».</w:t>
      </w:r>
    </w:p>
    <w:p>
      <w:pPr>
        <w:pStyle w:val="Heading2"/>
        <w:pBdr>
          <w:bottom w:val="single" w:color="0E6DB5" w:sz="4"/>
        </w:pBdr>
        <w:spacing w:before="320" w:after="160"/>
      </w:pPr>
      <w:r>
        <w:rPr>
          <w:rFonts w:ascii="Arial" w:cs="Arial" w:eastAsia="Arial" w:hAnsi="Arial"/>
          <w:b/>
          <w:bCs/>
          <w:color w:val="0F2B5B"/>
          <w:sz w:val="28"/>
          <w:szCs w:val="28"/>
        </w:rPr>
        <w:t xml:space="preserve">3.3  Créer le site SharePoint Direction</w:t>
      </w:r>
    </w:p>
    <w:p>
      <w:pPr>
        <w:pStyle w:val="ListParagraph"/>
        <w:numPr>
          <w:ilvl w:val="0"/>
          <w:numId w:val="3"/>
        </w:numPr>
        <w:spacing w:before="0" w:after="60"/>
      </w:pPr>
      <w:r>
        <w:rPr>
          <w:rFonts w:ascii="Calibri" w:cs="Calibri" w:eastAsia="Calibri" w:hAnsi="Calibri"/>
          <w:color w:val="1C2D40"/>
          <w:sz w:val="22"/>
          <w:szCs w:val="22"/>
        </w:rPr>
        <w:t xml:space="preserve">Créer le site : Type « Site de l'équipe », Nom : Direction demo.ch, Adresse : direction</w:t>
      </w:r>
    </w:p>
    <w:p>
      <w:pPr>
        <w:pStyle w:val="ListParagraph"/>
        <w:numPr>
          <w:ilvl w:val="0"/>
          <w:numId w:val="3"/>
        </w:numPr>
        <w:spacing w:before="0" w:after="60"/>
      </w:pPr>
      <w:r>
        <w:rPr>
          <w:rFonts w:ascii="Calibri" w:cs="Calibri" w:eastAsia="Calibri" w:hAnsi="Calibri"/>
          <w:color w:val="1C2D40"/>
          <w:sz w:val="22"/>
          <w:szCs w:val="22"/>
        </w:rPr>
        <w:t xml:space="preserve">Associer au hub Intranet demo.ch.</w:t>
      </w:r>
    </w:p>
    <w:p>
      <w:pPr>
        <w:pStyle w:val="ListParagraph"/>
        <w:numPr>
          <w:ilvl w:val="0"/>
          <w:numId w:val="3"/>
        </w:numPr>
        <w:spacing w:before="0" w:after="60"/>
      </w:pPr>
      <w:r>
        <w:rPr>
          <w:rFonts w:ascii="Calibri" w:cs="Calibri" w:eastAsia="Calibri" w:hAnsi="Calibri"/>
          <w:color w:val="1C2D40"/>
          <w:sz w:val="22"/>
          <w:szCs w:val="22"/>
        </w:rPr>
        <w:t xml:space="preserve">Configurer les permissions : Paramètres du site &gt; Autorisations du site &gt; Arrêter l'héritage des autorisations.</w:t>
      </w:r>
    </w:p>
    <w:p>
      <w:pPr>
        <w:pStyle w:val="ListParagraph"/>
        <w:numPr>
          <w:ilvl w:val="0"/>
          <w:numId w:val="3"/>
        </w:numPr>
        <w:spacing w:before="0" w:after="60"/>
      </w:pPr>
      <w:r>
        <w:rPr>
          <w:rFonts w:ascii="Calibri" w:cs="Calibri" w:eastAsia="Calibri" w:hAnsi="Calibri"/>
          <w:color w:val="1C2D40"/>
          <w:sz w:val="22"/>
          <w:szCs w:val="22"/>
        </w:rPr>
        <w:t xml:space="preserve">Ajouter GRP-Direction comme « Membres du site » (peut contribuer).</w:t>
      </w:r>
    </w:p>
    <w:p>
      <w:pPr>
        <w:pStyle w:val="ListParagraph"/>
        <w:numPr>
          <w:ilvl w:val="0"/>
          <w:numId w:val="3"/>
        </w:numPr>
        <w:spacing w:before="0" w:after="60"/>
      </w:pPr>
      <w:r>
        <w:rPr>
          <w:rFonts w:ascii="Calibri" w:cs="Calibri" w:eastAsia="Calibri" w:hAnsi="Calibri"/>
          <w:color w:val="1C2D40"/>
          <w:sz w:val="22"/>
          <w:szCs w:val="22"/>
        </w:rPr>
        <w:t xml:space="preserve">Supprimer « Tout le monde sauf les utilisateurs externes » si présent.</w:t>
      </w:r>
    </w:p>
    <w:p>
      <w:pPr>
        <w:pStyle w:val="ListParagraph"/>
        <w:numPr>
          <w:ilvl w:val="0"/>
          <w:numId w:val="3"/>
        </w:numPr>
        <w:spacing w:before="0" w:after="60"/>
      </w:pPr>
      <w:r>
        <w:rPr>
          <w:rFonts w:ascii="Calibri" w:cs="Calibri" w:eastAsia="Calibri" w:hAnsi="Calibri"/>
          <w:color w:val="1C2D40"/>
          <w:sz w:val="22"/>
          <w:szCs w:val="22"/>
        </w:rPr>
        <w:t xml:space="preserve">Activer le label de sensibilité « Direction-Confidentiel » (Partie 6).</w:t>
      </w:r>
    </w:p>
    <w:p>
      <w:pPr>
        <w:pStyle w:val="Heading2"/>
        <w:pBdr>
          <w:bottom w:val="single" w:color="0E6DB5" w:sz="4"/>
        </w:pBdr>
        <w:spacing w:before="320" w:after="160"/>
      </w:pPr>
      <w:r>
        <w:rPr>
          <w:rFonts w:ascii="Arial" w:cs="Arial" w:eastAsia="Arial" w:hAnsi="Arial"/>
          <w:b/>
          <w:bCs/>
          <w:color w:val="0F2B5B"/>
          <w:sz w:val="28"/>
          <w:szCs w:val="28"/>
        </w:rPr>
        <w:t xml:space="preserve">3.4  Créer le site SharePoint RH</w:t>
      </w:r>
    </w:p>
    <w:p>
      <w:pPr>
        <w:pStyle w:val="ListParagraph"/>
        <w:numPr>
          <w:ilvl w:val="0"/>
          <w:numId w:val="3"/>
        </w:numPr>
        <w:spacing w:before="0" w:after="60"/>
      </w:pPr>
      <w:r>
        <w:rPr>
          <w:rFonts w:ascii="Calibri" w:cs="Calibri" w:eastAsia="Calibri" w:hAnsi="Calibri"/>
          <w:color w:val="1C2D40"/>
          <w:sz w:val="22"/>
          <w:szCs w:val="22"/>
        </w:rPr>
        <w:t xml:space="preserve">Créer le site : Type « Site de l'équipe », Nom : RH demo.ch, Adresse : rh-democh</w:t>
      </w:r>
    </w:p>
    <w:p>
      <w:pPr>
        <w:pStyle w:val="ListParagraph"/>
        <w:numPr>
          <w:ilvl w:val="0"/>
          <w:numId w:val="3"/>
        </w:numPr>
        <w:spacing w:before="0" w:after="60"/>
      </w:pPr>
      <w:r>
        <w:rPr>
          <w:rFonts w:ascii="Calibri" w:cs="Calibri" w:eastAsia="Calibri" w:hAnsi="Calibri"/>
          <w:color w:val="1C2D40"/>
          <w:sz w:val="22"/>
          <w:szCs w:val="22"/>
        </w:rPr>
        <w:t xml:space="preserve">Associer au hub Intranet demo.ch.</w:t>
      </w:r>
    </w:p>
    <w:p>
      <w:pPr>
        <w:pStyle w:val="ListParagraph"/>
        <w:numPr>
          <w:ilvl w:val="0"/>
          <w:numId w:val="3"/>
        </w:numPr>
        <w:spacing w:before="0" w:after="60"/>
      </w:pPr>
      <w:r>
        <w:rPr>
          <w:rFonts w:ascii="Calibri" w:cs="Calibri" w:eastAsia="Calibri" w:hAnsi="Calibri"/>
          <w:color w:val="1C2D40"/>
          <w:sz w:val="22"/>
          <w:szCs w:val="22"/>
        </w:rPr>
        <w:t xml:space="preserve">Configurer les permissions strictes :</w:t>
      </w:r>
    </w:p>
    <w:p>
      <w:pPr>
        <w:pStyle w:val="ListParagraph"/>
        <w:numPr>
          <w:ilvl w:val="1"/>
          <w:numId w:val="2"/>
        </w:numPr>
        <w:spacing w:before="0" w:after="60"/>
      </w:pPr>
      <w:r>
        <w:rPr>
          <w:rFonts w:ascii="Calibri" w:cs="Calibri" w:eastAsia="Calibri" w:hAnsi="Calibri"/>
          <w:color w:val="1C2D40"/>
          <w:sz w:val="22"/>
          <w:szCs w:val="22"/>
        </w:rPr>
        <w:t xml:space="preserve">Arrêter l'héritage des autorisations.</w:t>
      </w:r>
    </w:p>
    <w:p>
      <w:pPr>
        <w:pStyle w:val="ListParagraph"/>
        <w:numPr>
          <w:ilvl w:val="1"/>
          <w:numId w:val="2"/>
        </w:numPr>
        <w:spacing w:before="0" w:after="60"/>
      </w:pPr>
      <w:r>
        <w:rPr>
          <w:rFonts w:ascii="Calibri" w:cs="Calibri" w:eastAsia="Calibri" w:hAnsi="Calibri"/>
          <w:color w:val="1C2D40"/>
          <w:sz w:val="22"/>
          <w:szCs w:val="22"/>
        </w:rPr>
        <w:t xml:space="preserve">Ajouter GRP-RH comme « Membres du site ».</w:t>
      </w:r>
    </w:p>
    <w:p>
      <w:pPr>
        <w:pStyle w:val="ListParagraph"/>
        <w:numPr>
          <w:ilvl w:val="1"/>
          <w:numId w:val="2"/>
        </w:numPr>
        <w:spacing w:before="0" w:after="60"/>
      </w:pPr>
      <w:r>
        <w:rPr>
          <w:rFonts w:ascii="Calibri" w:cs="Calibri" w:eastAsia="Calibri" w:hAnsi="Calibri"/>
          <w:color w:val="1C2D40"/>
          <w:sz w:val="22"/>
          <w:szCs w:val="22"/>
        </w:rPr>
        <w:t xml:space="preserve">Ajouter GRP-Direction comme « Visiteurs du site » (lecture seule).</w:t>
      </w:r>
    </w:p>
    <w:p>
      <w:pPr>
        <w:pStyle w:val="ListParagraph"/>
        <w:numPr>
          <w:ilvl w:val="1"/>
          <w:numId w:val="2"/>
        </w:numPr>
        <w:spacing w:before="0" w:after="60"/>
      </w:pPr>
      <w:r>
        <w:rPr>
          <w:rFonts w:ascii="Calibri" w:cs="Calibri" w:eastAsia="Calibri" w:hAnsi="Calibri"/>
          <w:color w:val="1C2D40"/>
          <w:sz w:val="22"/>
          <w:szCs w:val="22"/>
        </w:rPr>
        <w:t xml:space="preserve">Retirer tous les autres groupes.</w:t>
      </w:r>
    </w:p>
    <w:p>
      <w:pPr>
        <w:pStyle w:val="ListParagraph"/>
        <w:numPr>
          <w:ilvl w:val="0"/>
          <w:numId w:val="3"/>
        </w:numPr>
        <w:spacing w:before="0" w:after="60"/>
      </w:pPr>
      <w:r>
        <w:rPr>
          <w:rFonts w:ascii="Calibri" w:cs="Calibri" w:eastAsia="Calibri" w:hAnsi="Calibri"/>
          <w:color w:val="1C2D40"/>
          <w:sz w:val="22"/>
          <w:szCs w:val="22"/>
        </w:rPr>
        <w:t xml:space="preserve">Ce site contient : contrats de travail, fiches de paie, évaluations, données médicales.</w:t>
      </w:r>
    </w:p>
    <w:p>
      <w:pPr>
        <w:pStyle w:val="ListParagraph"/>
        <w:numPr>
          <w:ilvl w:val="0"/>
          <w:numId w:val="3"/>
        </w:numPr>
        <w:spacing w:before="0" w:after="60"/>
      </w:pPr>
      <w:r>
        <w:rPr>
          <w:rFonts w:ascii="Calibri" w:cs="Calibri" w:eastAsia="Calibri" w:hAnsi="Calibri"/>
          <w:color w:val="1C2D40"/>
          <w:sz w:val="22"/>
          <w:szCs w:val="22"/>
        </w:rPr>
        <w:t xml:space="preserve">Activer le label « RH-Confidentiel » (Partie 6).</w:t>
      </w:r>
    </w:p>
    <w:p>
      <w:pPr>
        <w:pStyle w:val="Heading2"/>
        <w:pBdr>
          <w:bottom w:val="single" w:color="0E6DB5" w:sz="4"/>
        </w:pBdr>
        <w:spacing w:before="320" w:after="160"/>
      </w:pPr>
      <w:r>
        <w:rPr>
          <w:rFonts w:ascii="Arial" w:cs="Arial" w:eastAsia="Arial" w:hAnsi="Arial"/>
          <w:b/>
          <w:bCs/>
          <w:color w:val="0F2B5B"/>
          <w:sz w:val="28"/>
          <w:szCs w:val="28"/>
        </w:rPr>
        <w:t xml:space="preserve">3.5  Créer le site SharePoint Finances</w:t>
      </w:r>
    </w:p>
    <w:p>
      <w:pPr>
        <w:pStyle w:val="ListParagraph"/>
        <w:numPr>
          <w:ilvl w:val="0"/>
          <w:numId w:val="3"/>
        </w:numPr>
        <w:spacing w:before="0" w:after="60"/>
      </w:pPr>
      <w:r>
        <w:rPr>
          <w:rFonts w:ascii="Calibri" w:cs="Calibri" w:eastAsia="Calibri" w:hAnsi="Calibri"/>
          <w:color w:val="1C2D40"/>
          <w:sz w:val="22"/>
          <w:szCs w:val="22"/>
        </w:rPr>
        <w:t xml:space="preserve">Créer le site : Type « Site de l'équipe », Nom : Finances demo.ch, Adresse : finances-democh</w:t>
      </w:r>
    </w:p>
    <w:p>
      <w:pPr>
        <w:pStyle w:val="ListParagraph"/>
        <w:numPr>
          <w:ilvl w:val="0"/>
          <w:numId w:val="3"/>
        </w:numPr>
        <w:spacing w:before="0" w:after="60"/>
      </w:pPr>
      <w:r>
        <w:rPr>
          <w:rFonts w:ascii="Calibri" w:cs="Calibri" w:eastAsia="Calibri" w:hAnsi="Calibri"/>
          <w:color w:val="1C2D40"/>
          <w:sz w:val="22"/>
          <w:szCs w:val="22"/>
        </w:rPr>
        <w:t xml:space="preserve">Associer au hub Intranet demo.ch.</w:t>
      </w:r>
    </w:p>
    <w:p>
      <w:pPr>
        <w:pStyle w:val="ListParagraph"/>
        <w:numPr>
          <w:ilvl w:val="0"/>
          <w:numId w:val="3"/>
        </w:numPr>
        <w:spacing w:before="0" w:after="60"/>
      </w:pPr>
      <w:r>
        <w:rPr>
          <w:rFonts w:ascii="Calibri" w:cs="Calibri" w:eastAsia="Calibri" w:hAnsi="Calibri"/>
          <w:color w:val="1C2D40"/>
          <w:sz w:val="22"/>
          <w:szCs w:val="22"/>
        </w:rPr>
        <w:t xml:space="preserve">Configurer les permissions strictes :</w:t>
      </w:r>
    </w:p>
    <w:p>
      <w:pPr>
        <w:pStyle w:val="ListParagraph"/>
        <w:numPr>
          <w:ilvl w:val="1"/>
          <w:numId w:val="2"/>
        </w:numPr>
        <w:spacing w:before="0" w:after="60"/>
      </w:pPr>
      <w:r>
        <w:rPr>
          <w:rFonts w:ascii="Calibri" w:cs="Calibri" w:eastAsia="Calibri" w:hAnsi="Calibri"/>
          <w:color w:val="1C2D40"/>
          <w:sz w:val="22"/>
          <w:szCs w:val="22"/>
        </w:rPr>
        <w:t xml:space="preserve">Arrêter l'héritage des autorisations.</w:t>
      </w:r>
    </w:p>
    <w:p>
      <w:pPr>
        <w:pStyle w:val="ListParagraph"/>
        <w:numPr>
          <w:ilvl w:val="1"/>
          <w:numId w:val="2"/>
        </w:numPr>
        <w:spacing w:before="0" w:after="60"/>
      </w:pPr>
      <w:r>
        <w:rPr>
          <w:rFonts w:ascii="Calibri" w:cs="Calibri" w:eastAsia="Calibri" w:hAnsi="Calibri"/>
          <w:color w:val="1C2D40"/>
          <w:sz w:val="22"/>
          <w:szCs w:val="22"/>
        </w:rPr>
        <w:t xml:space="preserve">Ajouter GRP-Finances comme « Membres du site ».</w:t>
      </w:r>
    </w:p>
    <w:p>
      <w:pPr>
        <w:pStyle w:val="ListParagraph"/>
        <w:numPr>
          <w:ilvl w:val="1"/>
          <w:numId w:val="2"/>
        </w:numPr>
        <w:spacing w:before="0" w:after="60"/>
      </w:pPr>
      <w:r>
        <w:rPr>
          <w:rFonts w:ascii="Calibri" w:cs="Calibri" w:eastAsia="Calibri" w:hAnsi="Calibri"/>
          <w:color w:val="1C2D40"/>
          <w:sz w:val="22"/>
          <w:szCs w:val="22"/>
        </w:rPr>
        <w:t xml:space="preserve">Ajouter GRP-Direction comme « Visiteurs du site » (lecture seule).</w:t>
      </w:r>
    </w:p>
    <w:p>
      <w:pPr>
        <w:pStyle w:val="ListParagraph"/>
        <w:numPr>
          <w:ilvl w:val="1"/>
          <w:numId w:val="2"/>
        </w:numPr>
        <w:spacing w:before="0" w:after="60"/>
      </w:pPr>
      <w:r>
        <w:rPr>
          <w:rFonts w:ascii="Calibri" w:cs="Calibri" w:eastAsia="Calibri" w:hAnsi="Calibri"/>
          <w:color w:val="1C2D40"/>
          <w:sz w:val="22"/>
          <w:szCs w:val="22"/>
        </w:rPr>
        <w:t xml:space="preserve">Retirer tous les autres groupes.</w:t>
      </w:r>
    </w:p>
    <w:p>
      <w:pPr>
        <w:pStyle w:val="ListParagraph"/>
        <w:numPr>
          <w:ilvl w:val="0"/>
          <w:numId w:val="3"/>
        </w:numPr>
        <w:spacing w:before="0" w:after="60"/>
      </w:pPr>
      <w:r>
        <w:rPr>
          <w:rFonts w:ascii="Calibri" w:cs="Calibri" w:eastAsia="Calibri" w:hAnsi="Calibri"/>
          <w:color w:val="1C2D40"/>
          <w:sz w:val="22"/>
          <w:szCs w:val="22"/>
        </w:rPr>
        <w:t xml:space="preserve">Ce site contient : comptabilité, factures, budgets, rapports annuels.</w:t>
      </w:r>
    </w:p>
    <w:p>
      <w:pPr>
        <w:pStyle w:val="ListParagraph"/>
        <w:numPr>
          <w:ilvl w:val="0"/>
          <w:numId w:val="3"/>
        </w:numPr>
        <w:spacing w:before="0" w:after="60"/>
      </w:pPr>
      <w:r>
        <w:rPr>
          <w:rFonts w:ascii="Calibri" w:cs="Calibri" w:eastAsia="Calibri" w:hAnsi="Calibri"/>
          <w:color w:val="1C2D40"/>
          <w:sz w:val="22"/>
          <w:szCs w:val="22"/>
        </w:rPr>
        <w:t xml:space="preserve">Activer le label « Finances-Confidentiel » (Partie 6).</w:t>
      </w:r>
    </w:p>
    <w:p>
      <w:pPr>
        <w:pStyle w:val="Heading2"/>
        <w:pBdr>
          <w:bottom w:val="single" w:color="0E6DB5" w:sz="4"/>
        </w:pBdr>
        <w:spacing w:before="320" w:after="160"/>
      </w:pPr>
      <w:r>
        <w:rPr>
          <w:rFonts w:ascii="Arial" w:cs="Arial" w:eastAsia="Arial" w:hAnsi="Arial"/>
          <w:b/>
          <w:bCs/>
          <w:color w:val="0F2B5B"/>
          <w:sz w:val="28"/>
          <w:szCs w:val="28"/>
        </w:rPr>
        <w:t xml:space="preserve">3.6  Activer Enterprise State Roaming (ESR)</w:t>
      </w:r>
    </w:p>
    <w:p>
      <w:pPr>
        <w:spacing w:before="0" w:after="100"/>
      </w:pPr>
      <w:r>
        <w:rPr>
          <w:rFonts w:ascii="Calibri" w:cs="Calibri" w:eastAsia="Calibri" w:hAnsi="Calibri"/>
          <w:color w:val="1C2D40"/>
          <w:sz w:val="22"/>
          <w:szCs w:val="22"/>
        </w:rPr>
        <w:t xml:space="preserve">L'ESR synchronise les paramètres Windows (thème, WiFi, accessibilité) entre les différents postes d'un même utilisateur. Essentiel pour les directeurs qui utilisent plusieurs appareils.</w:t>
      </w:r>
    </w:p>
    <w:p>
      <w:pPr>
        <w:pStyle w:val="ListParagraph"/>
        <w:numPr>
          <w:ilvl w:val="0"/>
          <w:numId w:val="3"/>
        </w:numPr>
        <w:spacing w:before="0" w:after="60"/>
      </w:pPr>
      <w:r>
        <w:rPr>
          <w:rFonts w:ascii="Calibri" w:cs="Calibri" w:eastAsia="Calibri" w:hAnsi="Calibri"/>
          <w:color w:val="1C2D40"/>
          <w:sz w:val="22"/>
          <w:szCs w:val="22"/>
        </w:rPr>
        <w:t xml:space="preserve">Allez dans https://entra.microsoft.com (le portail Entra ID).</w:t>
      </w:r>
    </w:p>
    <w:p>
      <w:pPr>
        <w:pStyle w:val="ListParagraph"/>
        <w:numPr>
          <w:ilvl w:val="0"/>
          <w:numId w:val="3"/>
        </w:numPr>
        <w:spacing w:before="0" w:after="60"/>
      </w:pPr>
      <w:r>
        <w:rPr>
          <w:rFonts w:ascii="Calibri" w:cs="Calibri" w:eastAsia="Calibri" w:hAnsi="Calibri"/>
          <w:color w:val="1C2D40"/>
          <w:sz w:val="22"/>
          <w:szCs w:val="22"/>
        </w:rPr>
        <w:t xml:space="preserve">Dans le menu gauche : Appareils &gt; Enterprise State Roaming.</w:t>
      </w:r>
    </w:p>
    <w:p>
      <w:pPr>
        <w:pStyle w:val="ListParagraph"/>
        <w:numPr>
          <w:ilvl w:val="0"/>
          <w:numId w:val="3"/>
        </w:numPr>
        <w:spacing w:before="0" w:after="60"/>
      </w:pPr>
      <w:r>
        <w:rPr>
          <w:rFonts w:ascii="Calibri" w:cs="Calibri" w:eastAsia="Calibri" w:hAnsi="Calibri"/>
          <w:color w:val="1C2D40"/>
          <w:sz w:val="22"/>
          <w:szCs w:val="22"/>
        </w:rPr>
        <w:t xml:space="preserve">Réglez « Les utilisateurs peuvent synchroniser les paramètres et les données d'application » sur « Tous ».</w:t>
      </w:r>
    </w:p>
    <w:p>
      <w:pPr>
        <w:pStyle w:val="ListParagraph"/>
        <w:numPr>
          <w:ilvl w:val="0"/>
          <w:numId w:val="3"/>
        </w:numPr>
        <w:spacing w:before="0" w:after="60"/>
      </w:pPr>
      <w:r>
        <w:rPr>
          <w:rFonts w:ascii="Calibri" w:cs="Calibri" w:eastAsia="Calibri" w:hAnsi="Calibri"/>
          <w:color w:val="1C2D40"/>
          <w:sz w:val="22"/>
          <w:szCs w:val="22"/>
        </w:rPr>
        <w:t xml:space="preserve">Cliquez sur « Enregistrer ».</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0695C" w:sz="4"/>
              <w:left w:val="single" w:color="00695C" w:sz="12"/>
              <w:bottom w:val="single" w:color="00695C" w:sz="4"/>
              <w:right w:val="single" w:color="00695C" w:sz="4"/>
            </w:tcBorders>
            <w:shd w:fill="E0F4EE" w:val="clear"/>
            <w:tcMar>
              <w:top w:type="dxa" w:w="120"/>
              <w:left w:type="dxa" w:w="200"/>
              <w:bottom w:type="dxa" w:w="120"/>
              <w:right w:type="dxa" w:w="120"/>
            </w:tcMar>
          </w:tcPr>
          <w:p>
            <w:pPr>
              <w:spacing w:before="0" w:after="60"/>
            </w:pPr>
            <w:r>
              <w:rPr>
                <w:rFonts w:ascii="Calibri" w:cs="Calibri" w:eastAsia="Calibri" w:hAnsi="Calibri"/>
                <w:b/>
                <w:bCs/>
                <w:color w:val="00695C"/>
                <w:sz w:val="20"/>
                <w:szCs w:val="20"/>
              </w:rPr>
              <w:t xml:space="preserve">ℹ️  COMMENT FONCTIONNE ESR</w:t>
            </w:r>
          </w:p>
          <w:p>
            <w:pPr>
              <w:spacing w:before="0" w:after="0"/>
            </w:pPr>
            <w:r>
              <w:rPr>
                <w:rFonts w:ascii="Calibri" w:cs="Calibri" w:eastAsia="Calibri" w:hAnsi="Calibri"/>
                <w:color w:val="1C2D40"/>
                <w:sz w:val="22"/>
                <w:szCs w:val="22"/>
              </w:rPr>
              <w:t xml:space="preserve">ESR fonctionne automatiquement une fois activé. Les utilisateurs n'ont rien à faire. Leurs paramètres Windows se synchronisent dès qu'ils se connectent avec leur compte Microsoft sur n'importe quel poste.</w:t>
            </w:r>
          </w:p>
        </w:tc>
      </w:tr>
    </w:tbl>
    <w:p>
      <w:pPr>
        <w:pStyle w:val="Heading2"/>
        <w:pBdr>
          <w:bottom w:val="single" w:color="0E6DB5" w:sz="4"/>
        </w:pBdr>
        <w:spacing w:before="320" w:after="160"/>
      </w:pPr>
      <w:r>
        <w:rPr>
          <w:rFonts w:ascii="Arial" w:cs="Arial" w:eastAsia="Arial" w:hAnsi="Arial"/>
          <w:b/>
          <w:bCs/>
          <w:color w:val="0F2B5B"/>
          <w:sz w:val="28"/>
          <w:szCs w:val="28"/>
        </w:rPr>
        <w:t xml:space="preserve">3.7  Configurer Known Folder Move (KFM)</w:t>
      </w:r>
    </w:p>
    <w:p>
      <w:pPr>
        <w:spacing w:before="0" w:after="100"/>
      </w:pPr>
      <w:r>
        <w:rPr>
          <w:rFonts w:ascii="Calibri" w:cs="Calibri" w:eastAsia="Calibri" w:hAnsi="Calibri"/>
          <w:color w:val="1C2D40"/>
          <w:sz w:val="22"/>
          <w:szCs w:val="22"/>
        </w:rPr>
        <w:t xml:space="preserve">Le KFM redirige automatiquement les dossiers Bureau, Documents et Images de chaque utilisateur vers OneDrive. Ainsi, si un PC tombe en panne, aucune donnée n'est perdue. La configuration se fait via Intune (Partie 5).</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PRÉREQUIS INTUNE</w:t>
            </w:r>
          </w:p>
          <w:p>
            <w:pPr>
              <w:spacing w:before="0" w:after="0"/>
            </w:pPr>
            <w:r>
              <w:rPr>
                <w:rFonts w:ascii="Calibri" w:cs="Calibri" w:eastAsia="Calibri" w:hAnsi="Calibri"/>
                <w:color w:val="1C2D40"/>
                <w:sz w:val="22"/>
                <w:szCs w:val="22"/>
              </w:rPr>
              <w:t xml:space="preserve">Le KFM sera configuré lors de l'enrôlement des postes dans Intune (Partie 5, section 5.4). Notez-le ici comme prérequis.</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4 — Sécurité : MFA et Conditional Access</w:t>
      </w:r>
    </w:p>
    <w:p>
      <w:pPr>
        <w:pStyle w:val="Heading2"/>
        <w:pBdr>
          <w:bottom w:val="single" w:color="0E6DB5" w:sz="4"/>
        </w:pBdr>
        <w:spacing w:before="320" w:after="160"/>
      </w:pPr>
      <w:r>
        <w:rPr>
          <w:rFonts w:ascii="Arial" w:cs="Arial" w:eastAsia="Arial" w:hAnsi="Arial"/>
          <w:b/>
          <w:bCs/>
          <w:color w:val="0F2B5B"/>
          <w:sz w:val="28"/>
          <w:szCs w:val="28"/>
        </w:rPr>
        <w:t xml:space="preserve">4.1  Activer le MFA pour tous les utilisateurs</w:t>
      </w:r>
    </w:p>
    <w:p>
      <w:pPr>
        <w:spacing w:before="0" w:after="100"/>
      </w:pPr>
      <w:r>
        <w:rPr>
          <w:rFonts w:ascii="Calibri" w:cs="Calibri" w:eastAsia="Calibri" w:hAnsi="Calibri"/>
          <w:color w:val="1C2D40"/>
          <w:sz w:val="22"/>
          <w:szCs w:val="22"/>
        </w:rPr>
        <w:t xml:space="preserve">Le MFA (Multi-Factor Authentication) oblige chaque utilisateur à confirmer son identité avec son téléphone en plus de son mot de passe. C'est la mesure de sécurité la plus importante.</w:t>
      </w:r>
    </w:p>
    <w:p>
      <w:pPr>
        <w:pStyle w:val="Heading3"/>
        <w:spacing w:before="240" w:after="120"/>
      </w:pPr>
      <w:r>
        <w:rPr>
          <w:rFonts w:ascii="Arial" w:cs="Arial" w:eastAsia="Arial" w:hAnsi="Arial"/>
          <w:b/>
          <w:bCs/>
          <w:color w:val="0E6DB5"/>
          <w:sz w:val="24"/>
          <w:szCs w:val="24"/>
        </w:rPr>
        <w:t xml:space="preserve">Étape 1 — Créer la politique MFA via Conditional Access :</w:t>
      </w:r>
    </w:p>
    <w:p>
      <w:pPr>
        <w:pStyle w:val="ListParagraph"/>
        <w:numPr>
          <w:ilvl w:val="0"/>
          <w:numId w:val="3"/>
        </w:numPr>
        <w:spacing w:before="0" w:after="60"/>
      </w:pPr>
      <w:r>
        <w:rPr>
          <w:rFonts w:ascii="Calibri" w:cs="Calibri" w:eastAsia="Calibri" w:hAnsi="Calibri"/>
          <w:color w:val="1C2D40"/>
          <w:sz w:val="22"/>
          <w:szCs w:val="22"/>
        </w:rPr>
        <w:t xml:space="preserve">Allez dans https://entra.microsoft.com.</w:t>
      </w:r>
    </w:p>
    <w:p>
      <w:pPr>
        <w:pStyle w:val="ListParagraph"/>
        <w:numPr>
          <w:ilvl w:val="0"/>
          <w:numId w:val="3"/>
        </w:numPr>
        <w:spacing w:before="0" w:after="60"/>
      </w:pPr>
      <w:r>
        <w:rPr>
          <w:rFonts w:ascii="Calibri" w:cs="Calibri" w:eastAsia="Calibri" w:hAnsi="Calibri"/>
          <w:color w:val="1C2D40"/>
          <w:sz w:val="22"/>
          <w:szCs w:val="22"/>
        </w:rPr>
        <w:t xml:space="preserve">Dans le menu gauche : Protection &gt; Accès conditionnel &gt; Politiques.</w:t>
      </w:r>
    </w:p>
    <w:p>
      <w:pPr>
        <w:pStyle w:val="ListParagraph"/>
        <w:numPr>
          <w:ilvl w:val="0"/>
          <w:numId w:val="3"/>
        </w:numPr>
        <w:spacing w:before="0" w:after="60"/>
      </w:pPr>
      <w:r>
        <w:rPr>
          <w:rFonts w:ascii="Calibri" w:cs="Calibri" w:eastAsia="Calibri" w:hAnsi="Calibri"/>
          <w:color w:val="1C2D40"/>
          <w:sz w:val="22"/>
          <w:szCs w:val="22"/>
        </w:rPr>
        <w:t xml:space="preserve">Cliquez sur « + Nouvelle politique ».</w:t>
      </w:r>
    </w:p>
    <w:p>
      <w:pPr>
        <w:pStyle w:val="ListParagraph"/>
        <w:numPr>
          <w:ilvl w:val="0"/>
          <w:numId w:val="3"/>
        </w:numPr>
        <w:spacing w:before="0" w:after="60"/>
      </w:pPr>
      <w:r>
        <w:rPr>
          <w:rFonts w:ascii="Calibri" w:cs="Calibri" w:eastAsia="Calibri" w:hAnsi="Calibri"/>
          <w:color w:val="1C2D40"/>
          <w:sz w:val="22"/>
          <w:szCs w:val="22"/>
        </w:rPr>
        <w:t xml:space="preserve">Nom : CA-01-MFA-Tous-Utilisateurs</w:t>
      </w:r>
    </w:p>
    <w:p>
      <w:pPr>
        <w:pStyle w:val="ListParagraph"/>
        <w:numPr>
          <w:ilvl w:val="0"/>
          <w:numId w:val="3"/>
        </w:numPr>
        <w:spacing w:before="0" w:after="60"/>
      </w:pPr>
      <w:r>
        <w:rPr>
          <w:rFonts w:ascii="Calibri" w:cs="Calibri" w:eastAsia="Calibri" w:hAnsi="Calibri"/>
          <w:color w:val="1C2D40"/>
          <w:sz w:val="22"/>
          <w:szCs w:val="22"/>
        </w:rPr>
        <w:t xml:space="preserve">Utilisateurs : « Tous les utilisateurs » — puis dans « Exclure » : ajoutez les deux comptes imprimantes (imprimante.mfp1@demo.ch et imprimante.mfp2@demo.ch).</w:t>
      </w:r>
    </w:p>
    <w:p>
      <w:pPr>
        <w:pStyle w:val="ListParagraph"/>
        <w:numPr>
          <w:ilvl w:val="0"/>
          <w:numId w:val="3"/>
        </w:numPr>
        <w:spacing w:before="0" w:after="60"/>
      </w:pPr>
      <w:r>
        <w:rPr>
          <w:rFonts w:ascii="Calibri" w:cs="Calibri" w:eastAsia="Calibri" w:hAnsi="Calibri"/>
          <w:color w:val="1C2D40"/>
          <w:sz w:val="22"/>
          <w:szCs w:val="22"/>
        </w:rPr>
        <w:t xml:space="preserve">Applications cloud : « Toutes les applications cloud ».</w:t>
      </w:r>
    </w:p>
    <w:p>
      <w:pPr>
        <w:pStyle w:val="ListParagraph"/>
        <w:numPr>
          <w:ilvl w:val="0"/>
          <w:numId w:val="3"/>
        </w:numPr>
        <w:spacing w:before="0" w:after="60"/>
      </w:pPr>
      <w:r>
        <w:rPr>
          <w:rFonts w:ascii="Calibri" w:cs="Calibri" w:eastAsia="Calibri" w:hAnsi="Calibri"/>
          <w:color w:val="1C2D40"/>
          <w:sz w:val="22"/>
          <w:szCs w:val="22"/>
        </w:rPr>
        <w:t xml:space="preserve">Contrôles d'accès (section Accorder) : cochez « Exiger l'authentification multifacteur ».</w:t>
      </w:r>
    </w:p>
    <w:p>
      <w:pPr>
        <w:pStyle w:val="ListParagraph"/>
        <w:numPr>
          <w:ilvl w:val="0"/>
          <w:numId w:val="3"/>
        </w:numPr>
        <w:spacing w:before="0" w:after="60"/>
      </w:pPr>
      <w:r>
        <w:rPr>
          <w:rFonts w:ascii="Calibri" w:cs="Calibri" w:eastAsia="Calibri" w:hAnsi="Calibri"/>
          <w:color w:val="1C2D40"/>
          <w:sz w:val="22"/>
          <w:szCs w:val="22"/>
        </w:rPr>
        <w:t xml:space="preserve">État de la politique : activez sur « Activée ».</w:t>
      </w:r>
    </w:p>
    <w:p>
      <w:pPr>
        <w:pStyle w:val="ListParagraph"/>
        <w:numPr>
          <w:ilvl w:val="0"/>
          <w:numId w:val="3"/>
        </w:numPr>
        <w:spacing w:before="0" w:after="60"/>
      </w:pPr>
      <w:r>
        <w:rPr>
          <w:rFonts w:ascii="Calibri" w:cs="Calibri" w:eastAsia="Calibri" w:hAnsi="Calibri"/>
          <w:color w:val="1C2D40"/>
          <w:sz w:val="22"/>
          <w:szCs w:val="22"/>
        </w:rPr>
        <w:t xml:space="preserve">Cliquez sur « Créer ».</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ATTENTION</w:t>
            </w:r>
          </w:p>
          <w:p>
            <w:pPr>
              <w:spacing w:before="0" w:after="0"/>
            </w:pPr>
            <w:r>
              <w:rPr>
                <w:rFonts w:ascii="Calibri" w:cs="Calibri" w:eastAsia="Calibri" w:hAnsi="Calibri"/>
                <w:color w:val="1C2D40"/>
                <w:sz w:val="22"/>
                <w:szCs w:val="22"/>
              </w:rPr>
              <w:t xml:space="preserve">IMPORTANT : testez cette politique avec votre compte admin AVANT de la déployer. Connectez-vous dans un onglet de navigation privée sur office.com avec un compte utilisateur test pour vérifier que le MFA fonctionne.</w:t>
            </w:r>
          </w:p>
        </w:tc>
      </w:tr>
    </w:tbl>
    <w:p>
      <w:pPr>
        <w:pStyle w:val="Heading2"/>
        <w:pBdr>
          <w:bottom w:val="single" w:color="0E6DB5" w:sz="4"/>
        </w:pBdr>
        <w:spacing w:before="320" w:after="160"/>
      </w:pPr>
      <w:r>
        <w:rPr>
          <w:rFonts w:ascii="Arial" w:cs="Arial" w:eastAsia="Arial" w:hAnsi="Arial"/>
          <w:b/>
          <w:bCs/>
          <w:color w:val="0F2B5B"/>
          <w:sz w:val="28"/>
          <w:szCs w:val="28"/>
        </w:rPr>
        <w:t xml:space="preserve">4.2  Politique Conditional Access 2 — Bloquer l'authentification héritée</w:t>
      </w:r>
    </w:p>
    <w:p>
      <w:pPr>
        <w:spacing w:before="0" w:after="100"/>
      </w:pPr>
      <w:r>
        <w:rPr>
          <w:rFonts w:ascii="Calibri" w:cs="Calibri" w:eastAsia="Calibri" w:hAnsi="Calibri"/>
          <w:color w:val="1C2D40"/>
          <w:sz w:val="22"/>
          <w:szCs w:val="22"/>
        </w:rPr>
        <w:t xml:space="preserve">Les protocoles anciens (IMAP, POP3, SMTP AUTH legacy) n'acceptent pas le MFA et représentent un risque. Cette politique les bloque.</w:t>
      </w:r>
    </w:p>
    <w:p>
      <w:pPr>
        <w:pStyle w:val="ListParagraph"/>
        <w:numPr>
          <w:ilvl w:val="0"/>
          <w:numId w:val="3"/>
        </w:numPr>
        <w:spacing w:before="0" w:after="60"/>
      </w:pPr>
      <w:r>
        <w:rPr>
          <w:rFonts w:ascii="Calibri" w:cs="Calibri" w:eastAsia="Calibri" w:hAnsi="Calibri"/>
          <w:color w:val="1C2D40"/>
          <w:sz w:val="22"/>
          <w:szCs w:val="22"/>
        </w:rPr>
        <w:t xml:space="preserve">Créez une nouvelle politique : CA-02-Block-Legacy-Auth</w:t>
      </w:r>
    </w:p>
    <w:p>
      <w:pPr>
        <w:pStyle w:val="ListParagraph"/>
        <w:numPr>
          <w:ilvl w:val="0"/>
          <w:numId w:val="3"/>
        </w:numPr>
        <w:spacing w:before="0" w:after="60"/>
      </w:pPr>
      <w:r>
        <w:rPr>
          <w:rFonts w:ascii="Calibri" w:cs="Calibri" w:eastAsia="Calibri" w:hAnsi="Calibri"/>
          <w:color w:val="1C2D40"/>
          <w:sz w:val="22"/>
          <w:szCs w:val="22"/>
        </w:rPr>
        <w:t xml:space="preserve">Utilisateurs : « Tous les utilisateurs ».</w:t>
      </w:r>
    </w:p>
    <w:p>
      <w:pPr>
        <w:pStyle w:val="ListParagraph"/>
        <w:numPr>
          <w:ilvl w:val="0"/>
          <w:numId w:val="3"/>
        </w:numPr>
        <w:spacing w:before="0" w:after="60"/>
      </w:pPr>
      <w:r>
        <w:rPr>
          <w:rFonts w:ascii="Calibri" w:cs="Calibri" w:eastAsia="Calibri" w:hAnsi="Calibri"/>
          <w:color w:val="1C2D40"/>
          <w:sz w:val="22"/>
          <w:szCs w:val="22"/>
        </w:rPr>
        <w:t xml:space="preserve">Applications cloud : « Toutes les applications cloud ».</w:t>
      </w:r>
    </w:p>
    <w:p>
      <w:pPr>
        <w:pStyle w:val="ListParagraph"/>
        <w:numPr>
          <w:ilvl w:val="0"/>
          <w:numId w:val="3"/>
        </w:numPr>
        <w:spacing w:before="0" w:after="60"/>
      </w:pPr>
      <w:r>
        <w:rPr>
          <w:rFonts w:ascii="Calibri" w:cs="Calibri" w:eastAsia="Calibri" w:hAnsi="Calibri"/>
          <w:color w:val="1C2D40"/>
          <w:sz w:val="22"/>
          <w:szCs w:val="22"/>
        </w:rPr>
        <w:t xml:space="preserve">Conditions &gt; Clients d'authentification &gt; cochez « Clients d'authentification Exchange ActiveSync » et « Autres clients ».</w:t>
      </w:r>
    </w:p>
    <w:p>
      <w:pPr>
        <w:pStyle w:val="ListParagraph"/>
        <w:numPr>
          <w:ilvl w:val="0"/>
          <w:numId w:val="3"/>
        </w:numPr>
        <w:spacing w:before="0" w:after="60"/>
      </w:pPr>
      <w:r>
        <w:rPr>
          <w:rFonts w:ascii="Calibri" w:cs="Calibri" w:eastAsia="Calibri" w:hAnsi="Calibri"/>
          <w:color w:val="1C2D40"/>
          <w:sz w:val="22"/>
          <w:szCs w:val="22"/>
        </w:rPr>
        <w:t xml:space="preserve">Contrôles d'accès : « Bloquer l'accès ».</w:t>
      </w:r>
    </w:p>
    <w:p>
      <w:pPr>
        <w:pStyle w:val="ListParagraph"/>
        <w:numPr>
          <w:ilvl w:val="0"/>
          <w:numId w:val="3"/>
        </w:numPr>
        <w:spacing w:before="0" w:after="60"/>
      </w:pPr>
      <w:r>
        <w:rPr>
          <w:rFonts w:ascii="Calibri" w:cs="Calibri" w:eastAsia="Calibri" w:hAnsi="Calibri"/>
          <w:color w:val="1C2D40"/>
          <w:sz w:val="22"/>
          <w:szCs w:val="22"/>
        </w:rPr>
        <w:t xml:space="preserve">Activez la politique.</w:t>
      </w:r>
    </w:p>
    <w:p>
      <w:pPr>
        <w:pStyle w:val="Heading2"/>
        <w:pBdr>
          <w:bottom w:val="single" w:color="0E6DB5" w:sz="4"/>
        </w:pBdr>
        <w:spacing w:before="320" w:after="160"/>
      </w:pPr>
      <w:r>
        <w:rPr>
          <w:rFonts w:ascii="Arial" w:cs="Arial" w:eastAsia="Arial" w:hAnsi="Arial"/>
          <w:b/>
          <w:bCs/>
          <w:color w:val="0F2B5B"/>
          <w:sz w:val="28"/>
          <w:szCs w:val="28"/>
        </w:rPr>
        <w:t xml:space="preserve">4.3  Politique Conditional Access 3 — Appareils conformes requis</w:t>
      </w:r>
    </w:p>
    <w:p>
      <w:pPr>
        <w:spacing w:before="0" w:after="100"/>
      </w:pPr>
      <w:r>
        <w:rPr>
          <w:rFonts w:ascii="Calibri" w:cs="Calibri" w:eastAsia="Calibri" w:hAnsi="Calibri"/>
          <w:color w:val="1C2D40"/>
          <w:sz w:val="22"/>
          <w:szCs w:val="22"/>
        </w:rPr>
        <w:t xml:space="preserve">Cette politique oblige les utilisateurs à n'accéder à Microsoft 365 que depuis des appareils enrôlés dans Intune (postes gérés par votre entreprise).</w:t>
      </w:r>
    </w:p>
    <w:p>
      <w:pPr>
        <w:pStyle w:val="ListParagraph"/>
        <w:numPr>
          <w:ilvl w:val="0"/>
          <w:numId w:val="3"/>
        </w:numPr>
        <w:spacing w:before="0" w:after="60"/>
      </w:pPr>
      <w:r>
        <w:rPr>
          <w:rFonts w:ascii="Calibri" w:cs="Calibri" w:eastAsia="Calibri" w:hAnsi="Calibri"/>
          <w:color w:val="1C2D40"/>
          <w:sz w:val="22"/>
          <w:szCs w:val="22"/>
        </w:rPr>
        <w:t xml:space="preserve">Créez une nouvelle politique : CA-03-Appareils-Conformes</w:t>
      </w:r>
    </w:p>
    <w:p>
      <w:pPr>
        <w:pStyle w:val="ListParagraph"/>
        <w:numPr>
          <w:ilvl w:val="0"/>
          <w:numId w:val="3"/>
        </w:numPr>
        <w:spacing w:before="0" w:after="60"/>
      </w:pPr>
      <w:r>
        <w:rPr>
          <w:rFonts w:ascii="Calibri" w:cs="Calibri" w:eastAsia="Calibri" w:hAnsi="Calibri"/>
          <w:color w:val="1C2D40"/>
          <w:sz w:val="22"/>
          <w:szCs w:val="22"/>
        </w:rPr>
        <w:t xml:space="preserve">Utilisateurs : GRP-Direction, GRP-RH, GRP-Finances, GRP-Standards.</w:t>
      </w:r>
    </w:p>
    <w:p>
      <w:pPr>
        <w:pStyle w:val="ListParagraph"/>
        <w:numPr>
          <w:ilvl w:val="0"/>
          <w:numId w:val="3"/>
        </w:numPr>
        <w:spacing w:before="0" w:after="60"/>
      </w:pPr>
      <w:r>
        <w:rPr>
          <w:rFonts w:ascii="Calibri" w:cs="Calibri" w:eastAsia="Calibri" w:hAnsi="Calibri"/>
          <w:color w:val="1C2D40"/>
          <w:sz w:val="22"/>
          <w:szCs w:val="22"/>
        </w:rPr>
        <w:t xml:space="preserve">Applications cloud : Exchange Online, SharePoint Online.</w:t>
      </w:r>
    </w:p>
    <w:p>
      <w:pPr>
        <w:pStyle w:val="ListParagraph"/>
        <w:numPr>
          <w:ilvl w:val="0"/>
          <w:numId w:val="3"/>
        </w:numPr>
        <w:spacing w:before="0" w:after="60"/>
      </w:pPr>
      <w:r>
        <w:rPr>
          <w:rFonts w:ascii="Calibri" w:cs="Calibri" w:eastAsia="Calibri" w:hAnsi="Calibri"/>
          <w:color w:val="1C2D40"/>
          <w:sz w:val="22"/>
          <w:szCs w:val="22"/>
        </w:rPr>
        <w:t xml:space="preserve">Contrôles d'accès : « Exiger que l'appareil soit conforme ».</w:t>
      </w:r>
    </w:p>
    <w:p>
      <w:pPr>
        <w:pStyle w:val="ListParagraph"/>
        <w:numPr>
          <w:ilvl w:val="0"/>
          <w:numId w:val="3"/>
        </w:numPr>
        <w:spacing w:before="0" w:after="60"/>
      </w:pPr>
      <w:r>
        <w:rPr>
          <w:rFonts w:ascii="Calibri" w:cs="Calibri" w:eastAsia="Calibri" w:hAnsi="Calibri"/>
          <w:color w:val="1C2D40"/>
          <w:sz w:val="22"/>
          <w:szCs w:val="22"/>
        </w:rPr>
        <w:t xml:space="preserve">Activez la politique — SEULEMENT après avoir enrôlé tous les postes dans Intune (Partie 5).</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ORDRE D'ACTIVATION</w:t>
            </w:r>
          </w:p>
          <w:p>
            <w:pPr>
              <w:spacing w:before="0" w:after="0"/>
            </w:pPr>
            <w:r>
              <w:rPr>
                <w:rFonts w:ascii="Calibri" w:cs="Calibri" w:eastAsia="Calibri" w:hAnsi="Calibri"/>
                <w:color w:val="1C2D40"/>
                <w:sz w:val="22"/>
                <w:szCs w:val="22"/>
              </w:rPr>
              <w:t xml:space="preserve">Activez CA-03 en dernier, uniquement quand TOUS les postes sont enrôlés dans Intune. Si vous l'activez avant, les utilisateurs seront bloqués.</w:t>
            </w:r>
          </w:p>
        </w:tc>
      </w:tr>
    </w:tbl>
    <w:p>
      <w:pPr>
        <w:pStyle w:val="Heading2"/>
        <w:pBdr>
          <w:bottom w:val="single" w:color="0E6DB5" w:sz="4"/>
        </w:pBdr>
        <w:spacing w:before="320" w:after="160"/>
      </w:pPr>
      <w:r>
        <w:rPr>
          <w:rFonts w:ascii="Arial" w:cs="Arial" w:eastAsia="Arial" w:hAnsi="Arial"/>
          <w:b/>
          <w:bCs/>
          <w:color w:val="0F2B5B"/>
          <w:sz w:val="28"/>
          <w:szCs w:val="28"/>
        </w:rPr>
        <w:t xml:space="preserve">4.4  Configurer Microsoft Authenticator pour les utilisateurs</w:t>
      </w:r>
    </w:p>
    <w:p>
      <w:pPr>
        <w:spacing w:before="0" w:after="100"/>
      </w:pPr>
      <w:r>
        <w:rPr>
          <w:rFonts w:ascii="Calibri" w:cs="Calibri" w:eastAsia="Calibri" w:hAnsi="Calibri"/>
          <w:color w:val="1C2D40"/>
          <w:sz w:val="22"/>
          <w:szCs w:val="22"/>
        </w:rPr>
        <w:t xml:space="preserve">Chaque utilisateur doit installer l'application Microsoft Authenticator sur son téléphone. Voici comment guider vos utilisateurs :</w:t>
      </w:r>
    </w:p>
    <w:p>
      <w:pPr>
        <w:pStyle w:val="ListParagraph"/>
        <w:numPr>
          <w:ilvl w:val="0"/>
          <w:numId w:val="3"/>
        </w:numPr>
        <w:spacing w:before="0" w:after="60"/>
      </w:pPr>
      <w:r>
        <w:rPr>
          <w:rFonts w:ascii="Calibri" w:cs="Calibri" w:eastAsia="Calibri" w:hAnsi="Calibri"/>
          <w:color w:val="1C2D40"/>
          <w:sz w:val="22"/>
          <w:szCs w:val="22"/>
        </w:rPr>
        <w:t xml:space="preserve">L'utilisateur télécharge « Microsoft Authenticator » sur son téléphone (App Store ou Google Play).</w:t>
      </w:r>
    </w:p>
    <w:p>
      <w:pPr>
        <w:pStyle w:val="ListParagraph"/>
        <w:numPr>
          <w:ilvl w:val="0"/>
          <w:numId w:val="3"/>
        </w:numPr>
        <w:spacing w:before="0" w:after="60"/>
      </w:pPr>
      <w:r>
        <w:rPr>
          <w:rFonts w:ascii="Calibri" w:cs="Calibri" w:eastAsia="Calibri" w:hAnsi="Calibri"/>
          <w:color w:val="1C2D40"/>
          <w:sz w:val="22"/>
          <w:szCs w:val="22"/>
        </w:rPr>
        <w:t xml:space="preserve">Il se connecte sur https://aka.ms/mfasetup avec ses identifiants demo.ch.</w:t>
      </w:r>
    </w:p>
    <w:p>
      <w:pPr>
        <w:pStyle w:val="ListParagraph"/>
        <w:numPr>
          <w:ilvl w:val="0"/>
          <w:numId w:val="3"/>
        </w:numPr>
        <w:spacing w:before="0" w:after="60"/>
      </w:pPr>
      <w:r>
        <w:rPr>
          <w:rFonts w:ascii="Calibri" w:cs="Calibri" w:eastAsia="Calibri" w:hAnsi="Calibri"/>
          <w:color w:val="1C2D40"/>
          <w:sz w:val="22"/>
          <w:szCs w:val="22"/>
        </w:rPr>
        <w:t xml:space="preserve">Il clique sur « Ajouter une méthode » &gt; « Application d'authentification ».</w:t>
      </w:r>
    </w:p>
    <w:p>
      <w:pPr>
        <w:pStyle w:val="ListParagraph"/>
        <w:numPr>
          <w:ilvl w:val="0"/>
          <w:numId w:val="3"/>
        </w:numPr>
        <w:spacing w:before="0" w:after="60"/>
      </w:pPr>
      <w:r>
        <w:rPr>
          <w:rFonts w:ascii="Calibri" w:cs="Calibri" w:eastAsia="Calibri" w:hAnsi="Calibri"/>
          <w:color w:val="1C2D40"/>
          <w:sz w:val="22"/>
          <w:szCs w:val="22"/>
        </w:rPr>
        <w:t xml:space="preserve">Il suit les instructions pour scanner le QR code avec son téléphone.</w:t>
      </w:r>
    </w:p>
    <w:p>
      <w:pPr>
        <w:pStyle w:val="ListParagraph"/>
        <w:numPr>
          <w:ilvl w:val="0"/>
          <w:numId w:val="3"/>
        </w:numPr>
        <w:spacing w:before="0" w:after="60"/>
      </w:pPr>
      <w:r>
        <w:rPr>
          <w:rFonts w:ascii="Calibri" w:cs="Calibri" w:eastAsia="Calibri" w:hAnsi="Calibri"/>
          <w:color w:val="1C2D40"/>
          <w:sz w:val="22"/>
          <w:szCs w:val="22"/>
        </w:rPr>
        <w:t xml:space="preserve">Test : déconnectez-vous et reconnectez-vous. Le téléphone doit demander une confirmation.</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120"/>
            </w:tcMar>
          </w:tcPr>
          <w:p>
            <w:pPr>
              <w:spacing w:before="0" w:after="60"/>
            </w:pPr>
            <w:r>
              <w:rPr>
                <w:rFonts w:ascii="Calibri" w:cs="Calibri" w:eastAsia="Calibri" w:hAnsi="Calibri"/>
                <w:b/>
                <w:bCs/>
                <w:color w:val="2E7D32"/>
                <w:sz w:val="20"/>
                <w:szCs w:val="20"/>
              </w:rPr>
              <w:t xml:space="preserve">✅  CONSEIL</w:t>
            </w:r>
          </w:p>
          <w:p>
            <w:pPr>
              <w:spacing w:before="0" w:after="0"/>
            </w:pPr>
            <w:r>
              <w:rPr>
                <w:rFonts w:ascii="Calibri" w:cs="Calibri" w:eastAsia="Calibri" w:hAnsi="Calibri"/>
                <w:color w:val="1C2D40"/>
                <w:sz w:val="22"/>
                <w:szCs w:val="22"/>
              </w:rPr>
              <w:t xml:space="preserve">Prévoyez 5 minutes par utilisateur pour cette étape. Faites-la en présentiel pour les utilisateurs moins à l'aise avec la technologie.</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5 — Intune MDM, Defender &amp; Postes de travail</w:t>
      </w:r>
    </w:p>
    <w:p>
      <w:pPr>
        <w:pStyle w:val="Heading2"/>
        <w:pBdr>
          <w:bottom w:val="single" w:color="0E6DB5" w:sz="4"/>
        </w:pBdr>
        <w:spacing w:before="320" w:after="160"/>
      </w:pPr>
      <w:r>
        <w:rPr>
          <w:rFonts w:ascii="Arial" w:cs="Arial" w:eastAsia="Arial" w:hAnsi="Arial"/>
          <w:b/>
          <w:bCs/>
          <w:color w:val="0F2B5B"/>
          <w:sz w:val="28"/>
          <w:szCs w:val="28"/>
        </w:rPr>
        <w:t xml:space="preserve">5.1  Accéder au Centre d'administration Intune</w:t>
      </w:r>
    </w:p>
    <w:p>
      <w:pPr>
        <w:pStyle w:val="ListParagraph"/>
        <w:numPr>
          <w:ilvl w:val="0"/>
          <w:numId w:val="3"/>
        </w:numPr>
        <w:spacing w:before="0" w:after="60"/>
      </w:pPr>
      <w:r>
        <w:rPr>
          <w:rFonts w:ascii="Calibri" w:cs="Calibri" w:eastAsia="Calibri" w:hAnsi="Calibri"/>
          <w:color w:val="1C2D40"/>
          <w:sz w:val="22"/>
          <w:szCs w:val="22"/>
        </w:rPr>
        <w:t xml:space="preserve">Allez sur https://intune.microsoft.com</w:t>
      </w:r>
    </w:p>
    <w:p>
      <w:pPr>
        <w:pStyle w:val="ListParagraph"/>
        <w:numPr>
          <w:ilvl w:val="0"/>
          <w:numId w:val="3"/>
        </w:numPr>
        <w:spacing w:before="0" w:after="60"/>
      </w:pPr>
      <w:r>
        <w:rPr>
          <w:rFonts w:ascii="Calibri" w:cs="Calibri" w:eastAsia="Calibri" w:hAnsi="Calibri"/>
          <w:color w:val="1C2D40"/>
          <w:sz w:val="22"/>
          <w:szCs w:val="22"/>
        </w:rPr>
        <w:t xml:space="preserve">Connectez-vous avec votre compte admin@demo.ch.</w:t>
      </w:r>
    </w:p>
    <w:p>
      <w:pPr>
        <w:pStyle w:val="ListParagraph"/>
        <w:numPr>
          <w:ilvl w:val="0"/>
          <w:numId w:val="3"/>
        </w:numPr>
        <w:spacing w:before="0" w:after="60"/>
      </w:pPr>
      <w:r>
        <w:rPr>
          <w:rFonts w:ascii="Calibri" w:cs="Calibri" w:eastAsia="Calibri" w:hAnsi="Calibri"/>
          <w:color w:val="1C2D40"/>
          <w:sz w:val="22"/>
          <w:szCs w:val="22"/>
        </w:rPr>
        <w:t xml:space="preserve">Vous êtes dans le tableau de bord Microsoft Intune.</w:t>
      </w:r>
    </w:p>
    <w:p>
      <w:pPr>
        <w:pStyle w:val="Heading2"/>
        <w:pBdr>
          <w:bottom w:val="single" w:color="0E6DB5" w:sz="4"/>
        </w:pBdr>
        <w:spacing w:before="320" w:after="160"/>
      </w:pPr>
      <w:r>
        <w:rPr>
          <w:rFonts w:ascii="Arial" w:cs="Arial" w:eastAsia="Arial" w:hAnsi="Arial"/>
          <w:b/>
          <w:bCs/>
          <w:color w:val="0F2B5B"/>
          <w:sz w:val="28"/>
          <w:szCs w:val="28"/>
        </w:rPr>
        <w:t xml:space="preserve">5.2  Configurer Defender for Business Plan 1</w:t>
      </w:r>
    </w:p>
    <w:p>
      <w:pPr>
        <w:spacing w:before="0" w:after="100"/>
      </w:pPr>
      <w:r>
        <w:rPr>
          <w:rFonts w:ascii="Calibri" w:cs="Calibri" w:eastAsia="Calibri" w:hAnsi="Calibri"/>
          <w:color w:val="1C2D40"/>
          <w:sz w:val="22"/>
          <w:szCs w:val="22"/>
        </w:rPr>
        <w:t xml:space="preserve">Defender for Business est inclus dans Microsoft 365 Business Premium. Il suffit de l'activer et de le configurer.</w:t>
      </w:r>
    </w:p>
    <w:p>
      <w:pPr>
        <w:pStyle w:val="Heading3"/>
        <w:spacing w:before="240" w:after="120"/>
      </w:pPr>
      <w:r>
        <w:rPr>
          <w:rFonts w:ascii="Arial" w:cs="Arial" w:eastAsia="Arial" w:hAnsi="Arial"/>
          <w:b/>
          <w:bCs/>
          <w:color w:val="0E6DB5"/>
          <w:sz w:val="24"/>
          <w:szCs w:val="24"/>
        </w:rPr>
        <w:t xml:space="preserve">Activer Defender for Business :</w:t>
      </w:r>
    </w:p>
    <w:p>
      <w:pPr>
        <w:pStyle w:val="ListParagraph"/>
        <w:numPr>
          <w:ilvl w:val="0"/>
          <w:numId w:val="3"/>
        </w:numPr>
        <w:spacing w:before="0" w:after="60"/>
      </w:pPr>
      <w:r>
        <w:rPr>
          <w:rFonts w:ascii="Calibri" w:cs="Calibri" w:eastAsia="Calibri" w:hAnsi="Calibri"/>
          <w:color w:val="1C2D40"/>
          <w:sz w:val="22"/>
          <w:szCs w:val="22"/>
        </w:rPr>
        <w:t xml:space="preserve">Allez dans https://security.microsoft.com</w:t>
      </w:r>
    </w:p>
    <w:p>
      <w:pPr>
        <w:pStyle w:val="ListParagraph"/>
        <w:numPr>
          <w:ilvl w:val="0"/>
          <w:numId w:val="3"/>
        </w:numPr>
        <w:spacing w:before="0" w:after="60"/>
      </w:pPr>
      <w:r>
        <w:rPr>
          <w:rFonts w:ascii="Calibri" w:cs="Calibri" w:eastAsia="Calibri" w:hAnsi="Calibri"/>
          <w:color w:val="1C2D40"/>
          <w:sz w:val="22"/>
          <w:szCs w:val="22"/>
        </w:rPr>
        <w:t xml:space="preserve">Cliquez sur « Ressources » &gt; « Appareils ».</w:t>
      </w:r>
    </w:p>
    <w:p>
      <w:pPr>
        <w:pStyle w:val="ListParagraph"/>
        <w:numPr>
          <w:ilvl w:val="0"/>
          <w:numId w:val="3"/>
        </w:numPr>
        <w:spacing w:before="0" w:after="60"/>
      </w:pPr>
      <w:r>
        <w:rPr>
          <w:rFonts w:ascii="Calibri" w:cs="Calibri" w:eastAsia="Calibri" w:hAnsi="Calibri"/>
          <w:color w:val="1C2D40"/>
          <w:sz w:val="22"/>
          <w:szCs w:val="22"/>
        </w:rPr>
        <w:t xml:space="preserve">Si Defender n'est pas activé, un message vous invite à l'activer. Cliquez sur « Activer ».</w:t>
      </w:r>
    </w:p>
    <w:p>
      <w:pPr>
        <w:pStyle w:val="Heading3"/>
        <w:spacing w:before="240" w:after="120"/>
      </w:pPr>
      <w:r>
        <w:rPr>
          <w:rFonts w:ascii="Arial" w:cs="Arial" w:eastAsia="Arial" w:hAnsi="Arial"/>
          <w:b/>
          <w:bCs/>
          <w:color w:val="0E6DB5"/>
          <w:sz w:val="24"/>
          <w:szCs w:val="24"/>
        </w:rPr>
        <w:t xml:space="preserve">Configurer les politiques Defender via Intune :</w:t>
      </w:r>
    </w:p>
    <w:p>
      <w:pPr>
        <w:pStyle w:val="ListParagraph"/>
        <w:numPr>
          <w:ilvl w:val="0"/>
          <w:numId w:val="3"/>
        </w:numPr>
        <w:spacing w:before="0" w:after="60"/>
      </w:pPr>
      <w:r>
        <w:rPr>
          <w:rFonts w:ascii="Calibri" w:cs="Calibri" w:eastAsia="Calibri" w:hAnsi="Calibri"/>
          <w:color w:val="1C2D40"/>
          <w:sz w:val="22"/>
          <w:szCs w:val="22"/>
        </w:rPr>
        <w:t xml:space="preserve">Dans Intune &gt; Sécurité du point de terminaison &gt; Antivirus.</w:t>
      </w:r>
    </w:p>
    <w:p>
      <w:pPr>
        <w:pStyle w:val="ListParagraph"/>
        <w:numPr>
          <w:ilvl w:val="0"/>
          <w:numId w:val="3"/>
        </w:numPr>
        <w:spacing w:before="0" w:after="60"/>
      </w:pPr>
      <w:r>
        <w:rPr>
          <w:rFonts w:ascii="Calibri" w:cs="Calibri" w:eastAsia="Calibri" w:hAnsi="Calibri"/>
          <w:color w:val="1C2D40"/>
          <w:sz w:val="22"/>
          <w:szCs w:val="22"/>
        </w:rPr>
        <w:t xml:space="preserve">Cliquez sur « + Créer une politique » &gt; Plateforme : Windows 10/11 &gt; Profil : Antivirus Microsoft Defender.</w:t>
      </w:r>
    </w:p>
    <w:p>
      <w:pPr>
        <w:pStyle w:val="ListParagraph"/>
        <w:numPr>
          <w:ilvl w:val="0"/>
          <w:numId w:val="3"/>
        </w:numPr>
        <w:spacing w:before="0" w:after="60"/>
      </w:pPr>
      <w:r>
        <w:rPr>
          <w:rFonts w:ascii="Calibri" w:cs="Calibri" w:eastAsia="Calibri" w:hAnsi="Calibri"/>
          <w:color w:val="1C2D40"/>
          <w:sz w:val="22"/>
          <w:szCs w:val="22"/>
        </w:rPr>
        <w:t xml:space="preserve">Configurez les paramètres suivants :</w:t>
      </w:r>
    </w:p>
    <w:p>
      <w:pPr>
        <w:pStyle w:val="ListParagraph"/>
        <w:numPr>
          <w:ilvl w:val="1"/>
          <w:numId w:val="2"/>
        </w:numPr>
        <w:spacing w:before="0" w:after="60"/>
      </w:pPr>
      <w:r>
        <w:rPr>
          <w:rFonts w:ascii="Calibri" w:cs="Calibri" w:eastAsia="Calibri" w:hAnsi="Calibri"/>
          <w:color w:val="1C2D40"/>
          <w:sz w:val="22"/>
          <w:szCs w:val="22"/>
        </w:rPr>
        <w:t xml:space="preserve">Protection en temps réel : Activée</w:t>
      </w:r>
    </w:p>
    <w:p>
      <w:pPr>
        <w:pStyle w:val="ListParagraph"/>
        <w:numPr>
          <w:ilvl w:val="1"/>
          <w:numId w:val="2"/>
        </w:numPr>
        <w:spacing w:before="0" w:after="60"/>
      </w:pPr>
      <w:r>
        <w:rPr>
          <w:rFonts w:ascii="Calibri" w:cs="Calibri" w:eastAsia="Calibri" w:hAnsi="Calibri"/>
          <w:color w:val="1C2D40"/>
          <w:sz w:val="22"/>
          <w:szCs w:val="22"/>
        </w:rPr>
        <w:t xml:space="preserve">Protection cloud : Activée (niveau Élevé)</w:t>
      </w:r>
    </w:p>
    <w:p>
      <w:pPr>
        <w:pStyle w:val="ListParagraph"/>
        <w:numPr>
          <w:ilvl w:val="1"/>
          <w:numId w:val="2"/>
        </w:numPr>
        <w:spacing w:before="0" w:after="60"/>
      </w:pPr>
      <w:r>
        <w:rPr>
          <w:rFonts w:ascii="Calibri" w:cs="Calibri" w:eastAsia="Calibri" w:hAnsi="Calibri"/>
          <w:color w:val="1C2D40"/>
          <w:sz w:val="22"/>
          <w:szCs w:val="22"/>
        </w:rPr>
        <w:t xml:space="preserve">Envoi automatique d'échantillons : Activé</w:t>
      </w:r>
    </w:p>
    <w:p>
      <w:pPr>
        <w:pStyle w:val="ListParagraph"/>
        <w:numPr>
          <w:ilvl w:val="1"/>
          <w:numId w:val="2"/>
        </w:numPr>
        <w:spacing w:before="0" w:after="60"/>
      </w:pPr>
      <w:r>
        <w:rPr>
          <w:rFonts w:ascii="Calibri" w:cs="Calibri" w:eastAsia="Calibri" w:hAnsi="Calibri"/>
          <w:color w:val="1C2D40"/>
          <w:sz w:val="22"/>
          <w:szCs w:val="22"/>
        </w:rPr>
        <w:t xml:space="preserve">Protection réseau : Activée (mode Bloquer)</w:t>
      </w:r>
    </w:p>
    <w:p>
      <w:pPr>
        <w:pStyle w:val="ListParagraph"/>
        <w:numPr>
          <w:ilvl w:val="1"/>
          <w:numId w:val="2"/>
        </w:numPr>
        <w:spacing w:before="0" w:after="60"/>
      </w:pPr>
      <w:r>
        <w:rPr>
          <w:rFonts w:ascii="Calibri" w:cs="Calibri" w:eastAsia="Calibri" w:hAnsi="Calibri"/>
          <w:color w:val="1C2D40"/>
          <w:sz w:val="22"/>
          <w:szCs w:val="22"/>
        </w:rPr>
        <w:t xml:space="preserve">Protection contre les falsifications : Activée</w:t>
      </w:r>
    </w:p>
    <w:p>
      <w:pPr>
        <w:pStyle w:val="ListParagraph"/>
        <w:numPr>
          <w:ilvl w:val="0"/>
          <w:numId w:val="3"/>
        </w:numPr>
        <w:spacing w:before="0" w:after="60"/>
      </w:pPr>
      <w:r>
        <w:rPr>
          <w:rFonts w:ascii="Calibri" w:cs="Calibri" w:eastAsia="Calibri" w:hAnsi="Calibri"/>
          <w:color w:val="1C2D40"/>
          <w:sz w:val="22"/>
          <w:szCs w:val="22"/>
        </w:rPr>
        <w:t xml:space="preserve">Attribuer la politique à : Tous les appareils.</w:t>
      </w:r>
    </w:p>
    <w:p>
      <w:pPr>
        <w:pStyle w:val="ListParagraph"/>
        <w:numPr>
          <w:ilvl w:val="0"/>
          <w:numId w:val="3"/>
        </w:numPr>
        <w:spacing w:before="0" w:after="60"/>
      </w:pPr>
      <w:r>
        <w:rPr>
          <w:rFonts w:ascii="Calibri" w:cs="Calibri" w:eastAsia="Calibri" w:hAnsi="Calibri"/>
          <w:color w:val="1C2D40"/>
          <w:sz w:val="22"/>
          <w:szCs w:val="22"/>
        </w:rPr>
        <w:t xml:space="preserve">Cliquez sur « Créer ».</w:t>
      </w:r>
    </w:p>
    <w:p>
      <w:pPr>
        <w:pStyle w:val="Heading2"/>
        <w:pBdr>
          <w:bottom w:val="single" w:color="0E6DB5" w:sz="4"/>
        </w:pBdr>
        <w:spacing w:before="320" w:after="160"/>
      </w:pPr>
      <w:r>
        <w:rPr>
          <w:rFonts w:ascii="Arial" w:cs="Arial" w:eastAsia="Arial" w:hAnsi="Arial"/>
          <w:b/>
          <w:bCs/>
          <w:color w:val="0F2B5B"/>
          <w:sz w:val="28"/>
          <w:szCs w:val="28"/>
        </w:rPr>
        <w:t xml:space="preserve">5.3  Enrôler les postes dans Intune (MDM)</w:t>
      </w:r>
    </w:p>
    <w:p>
      <w:pPr>
        <w:spacing w:before="0" w:after="100"/>
      </w:pPr>
      <w:r>
        <w:rPr>
          <w:rFonts w:ascii="Calibri" w:cs="Calibri" w:eastAsia="Calibri" w:hAnsi="Calibri"/>
          <w:color w:val="1C2D40"/>
          <w:sz w:val="22"/>
          <w:szCs w:val="22"/>
        </w:rPr>
        <w:t xml:space="preserve">L'enrôlement connecte chaque PC à votre tenant Microsoft. Il existe deux méthodes — utilisez la méthode 1 pour les nouveaux PC.</w:t>
      </w:r>
    </w:p>
    <w:p>
      <w:pPr>
        <w:pStyle w:val="Heading3"/>
        <w:spacing w:before="240" w:after="120"/>
      </w:pPr>
      <w:r>
        <w:rPr>
          <w:rFonts w:ascii="Arial" w:cs="Arial" w:eastAsia="Arial" w:hAnsi="Arial"/>
          <w:b/>
          <w:bCs/>
          <w:color w:val="0E6DB5"/>
          <w:sz w:val="24"/>
          <w:szCs w:val="24"/>
        </w:rPr>
        <w:t xml:space="preserve">Méthode 1 — Nouveau PC (Windows Autopilot / jointure Azure AD) :</w:t>
      </w:r>
    </w:p>
    <w:p>
      <w:pPr>
        <w:pStyle w:val="ListParagraph"/>
        <w:numPr>
          <w:ilvl w:val="0"/>
          <w:numId w:val="3"/>
        </w:numPr>
        <w:spacing w:before="0" w:after="60"/>
      </w:pPr>
      <w:r>
        <w:rPr>
          <w:rFonts w:ascii="Calibri" w:cs="Calibri" w:eastAsia="Calibri" w:hAnsi="Calibri"/>
          <w:color w:val="1C2D40"/>
          <w:sz w:val="22"/>
          <w:szCs w:val="22"/>
        </w:rPr>
        <w:t xml:space="preserve">Démarrez le nouveau PC. À l'écran de configuration Windows, choisissez « Configurer pour une organisation ».</w:t>
      </w:r>
    </w:p>
    <w:p>
      <w:pPr>
        <w:pStyle w:val="ListParagraph"/>
        <w:numPr>
          <w:ilvl w:val="0"/>
          <w:numId w:val="3"/>
        </w:numPr>
        <w:spacing w:before="0" w:after="60"/>
      </w:pPr>
      <w:r>
        <w:rPr>
          <w:rFonts w:ascii="Calibri" w:cs="Calibri" w:eastAsia="Calibri" w:hAnsi="Calibri"/>
          <w:color w:val="1C2D40"/>
          <w:sz w:val="22"/>
          <w:szCs w:val="22"/>
        </w:rPr>
        <w:t xml:space="preserve">Entrez l'adresse email de l'utilisateur (ex : direction1@demo.ch).</w:t>
      </w:r>
    </w:p>
    <w:p>
      <w:pPr>
        <w:pStyle w:val="ListParagraph"/>
        <w:numPr>
          <w:ilvl w:val="0"/>
          <w:numId w:val="3"/>
        </w:numPr>
        <w:spacing w:before="0" w:after="60"/>
      </w:pPr>
      <w:r>
        <w:rPr>
          <w:rFonts w:ascii="Calibri" w:cs="Calibri" w:eastAsia="Calibri" w:hAnsi="Calibri"/>
          <w:color w:val="1C2D40"/>
          <w:sz w:val="22"/>
          <w:szCs w:val="22"/>
        </w:rPr>
        <w:t xml:space="preserve">Windows se connecte automatiquement à votre tenant Microsoft 365.</w:t>
      </w:r>
    </w:p>
    <w:p>
      <w:pPr>
        <w:pStyle w:val="ListParagraph"/>
        <w:numPr>
          <w:ilvl w:val="0"/>
          <w:numId w:val="3"/>
        </w:numPr>
        <w:spacing w:before="0" w:after="60"/>
      </w:pPr>
      <w:r>
        <w:rPr>
          <w:rFonts w:ascii="Calibri" w:cs="Calibri" w:eastAsia="Calibri" w:hAnsi="Calibri"/>
          <w:color w:val="1C2D40"/>
          <w:sz w:val="22"/>
          <w:szCs w:val="22"/>
        </w:rPr>
        <w:t xml:space="preserve">L'appareil est enrôlé dans Intune et les politiques se déploient automatiquement.</w:t>
      </w:r>
    </w:p>
    <w:p>
      <w:pPr>
        <w:pStyle w:val="Heading3"/>
        <w:spacing w:before="240" w:after="120"/>
      </w:pPr>
      <w:r>
        <w:rPr>
          <w:rFonts w:ascii="Arial" w:cs="Arial" w:eastAsia="Arial" w:hAnsi="Arial"/>
          <w:b/>
          <w:bCs/>
          <w:color w:val="0E6DB5"/>
          <w:sz w:val="24"/>
          <w:szCs w:val="24"/>
        </w:rPr>
        <w:t xml:space="preserve">Méthode 2 — PC existant avec Windows 10/11 :</w:t>
      </w:r>
    </w:p>
    <w:p>
      <w:pPr>
        <w:pStyle w:val="ListParagraph"/>
        <w:numPr>
          <w:ilvl w:val="0"/>
          <w:numId w:val="3"/>
        </w:numPr>
        <w:spacing w:before="0" w:after="60"/>
      </w:pPr>
      <w:r>
        <w:rPr>
          <w:rFonts w:ascii="Calibri" w:cs="Calibri" w:eastAsia="Calibri" w:hAnsi="Calibri"/>
          <w:color w:val="1C2D40"/>
          <w:sz w:val="22"/>
          <w:szCs w:val="22"/>
        </w:rPr>
        <w:t xml:space="preserve">Sur le PC : Paramètres &gt; Comptes &gt; Accès professionnel ou scolaire &gt; Connecter.</w:t>
      </w:r>
    </w:p>
    <w:p>
      <w:pPr>
        <w:pStyle w:val="ListParagraph"/>
        <w:numPr>
          <w:ilvl w:val="0"/>
          <w:numId w:val="3"/>
        </w:numPr>
        <w:spacing w:before="0" w:after="60"/>
      </w:pPr>
      <w:r>
        <w:rPr>
          <w:rFonts w:ascii="Calibri" w:cs="Calibri" w:eastAsia="Calibri" w:hAnsi="Calibri"/>
          <w:color w:val="1C2D40"/>
          <w:sz w:val="22"/>
          <w:szCs w:val="22"/>
        </w:rPr>
        <w:t xml:space="preserve">Entrez l'email de l'utilisateur (@demo.ch) et le mot de passe.</w:t>
      </w:r>
    </w:p>
    <w:p>
      <w:pPr>
        <w:pStyle w:val="ListParagraph"/>
        <w:numPr>
          <w:ilvl w:val="0"/>
          <w:numId w:val="3"/>
        </w:numPr>
        <w:spacing w:before="0" w:after="60"/>
      </w:pPr>
      <w:r>
        <w:rPr>
          <w:rFonts w:ascii="Calibri" w:cs="Calibri" w:eastAsia="Calibri" w:hAnsi="Calibri"/>
          <w:color w:val="1C2D40"/>
          <w:sz w:val="22"/>
          <w:szCs w:val="22"/>
        </w:rPr>
        <w:t xml:space="preserve">Choisissez « Joindre cet appareil à Azure Active Directory ».</w:t>
      </w:r>
    </w:p>
    <w:p>
      <w:pPr>
        <w:pStyle w:val="ListParagraph"/>
        <w:numPr>
          <w:ilvl w:val="0"/>
          <w:numId w:val="3"/>
        </w:numPr>
        <w:spacing w:before="0" w:after="60"/>
      </w:pPr>
      <w:r>
        <w:rPr>
          <w:rFonts w:ascii="Calibri" w:cs="Calibri" w:eastAsia="Calibri" w:hAnsi="Calibri"/>
          <w:color w:val="1C2D40"/>
          <w:sz w:val="22"/>
          <w:szCs w:val="22"/>
        </w:rPr>
        <w:t xml:space="preserve">Confirmez et redémarrez le PC.</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ATTENTION</w:t>
            </w:r>
          </w:p>
          <w:p>
            <w:pPr>
              <w:spacing w:before="0" w:after="0"/>
            </w:pPr>
            <w:r>
              <w:rPr>
                <w:rFonts w:ascii="Calibri" w:cs="Calibri" w:eastAsia="Calibri" w:hAnsi="Calibri"/>
                <w:color w:val="1C2D40"/>
                <w:sz w:val="22"/>
                <w:szCs w:val="22"/>
              </w:rPr>
              <w:t xml:space="preserve">Après l'enrôlement, attendez 15 à 30 minutes que les politiques Intune se déploient. N'éteignez pas le PC pendant ce temps. Vérifiez dans Intune &gt; Appareils que le PC apparaît avec le statut « Conforme ».</w:t>
            </w:r>
          </w:p>
        </w:tc>
      </w:tr>
    </w:tbl>
    <w:p>
      <w:pPr>
        <w:pStyle w:val="Heading2"/>
        <w:pBdr>
          <w:bottom w:val="single" w:color="0E6DB5" w:sz="4"/>
        </w:pBdr>
        <w:spacing w:before="320" w:after="160"/>
      </w:pPr>
      <w:r>
        <w:rPr>
          <w:rFonts w:ascii="Arial" w:cs="Arial" w:eastAsia="Arial" w:hAnsi="Arial"/>
          <w:b/>
          <w:bCs/>
          <w:color w:val="0F2B5B"/>
          <w:sz w:val="28"/>
          <w:szCs w:val="28"/>
        </w:rPr>
        <w:t xml:space="preserve">5.4  Configurer Known Folder Move (KFM) via Intune</w:t>
      </w:r>
    </w:p>
    <w:p>
      <w:pPr>
        <w:spacing w:before="0" w:after="100"/>
      </w:pPr>
      <w:r>
        <w:rPr>
          <w:rFonts w:ascii="Calibri" w:cs="Calibri" w:eastAsia="Calibri" w:hAnsi="Calibri"/>
          <w:color w:val="1C2D40"/>
          <w:sz w:val="22"/>
          <w:szCs w:val="22"/>
        </w:rPr>
        <w:t xml:space="preserve">La politique KFM redirige Bureau, Documents et Images vers OneDrive automatiquement, sans que l'utilisateur ait besoin de faire quoi que ce soit.</w:t>
      </w:r>
    </w:p>
    <w:p>
      <w:pPr>
        <w:pStyle w:val="ListParagraph"/>
        <w:numPr>
          <w:ilvl w:val="0"/>
          <w:numId w:val="3"/>
        </w:numPr>
        <w:spacing w:before="0" w:after="60"/>
      </w:pPr>
      <w:r>
        <w:rPr>
          <w:rFonts w:ascii="Calibri" w:cs="Calibri" w:eastAsia="Calibri" w:hAnsi="Calibri"/>
          <w:color w:val="1C2D40"/>
          <w:sz w:val="22"/>
          <w:szCs w:val="22"/>
        </w:rPr>
        <w:t xml:space="preserve">Dans Intune, allez dans Appareils &gt; Profils de configuration &gt; + Créer un profil.</w:t>
      </w:r>
    </w:p>
    <w:p>
      <w:pPr>
        <w:pStyle w:val="ListParagraph"/>
        <w:numPr>
          <w:ilvl w:val="0"/>
          <w:numId w:val="3"/>
        </w:numPr>
        <w:spacing w:before="0" w:after="60"/>
      </w:pPr>
      <w:r>
        <w:rPr>
          <w:rFonts w:ascii="Calibri" w:cs="Calibri" w:eastAsia="Calibri" w:hAnsi="Calibri"/>
          <w:color w:val="1C2D40"/>
          <w:sz w:val="22"/>
          <w:szCs w:val="22"/>
        </w:rPr>
        <w:t xml:space="preserve">Plateforme : Windows 10/11 — Type de profil : Paramètres (Settings Catalog).</w:t>
      </w:r>
    </w:p>
    <w:p>
      <w:pPr>
        <w:pStyle w:val="ListParagraph"/>
        <w:numPr>
          <w:ilvl w:val="0"/>
          <w:numId w:val="3"/>
        </w:numPr>
        <w:spacing w:before="0" w:after="60"/>
      </w:pPr>
      <w:r>
        <w:rPr>
          <w:rFonts w:ascii="Calibri" w:cs="Calibri" w:eastAsia="Calibri" w:hAnsi="Calibri"/>
          <w:color w:val="1C2D40"/>
          <w:sz w:val="22"/>
          <w:szCs w:val="22"/>
        </w:rPr>
        <w:t xml:space="preserve">Nom : KFM-OneDrive-Tous-Postes</w:t>
      </w:r>
    </w:p>
    <w:p>
      <w:pPr>
        <w:pStyle w:val="ListParagraph"/>
        <w:numPr>
          <w:ilvl w:val="0"/>
          <w:numId w:val="3"/>
        </w:numPr>
        <w:spacing w:before="0" w:after="60"/>
      </w:pPr>
      <w:r>
        <w:rPr>
          <w:rFonts w:ascii="Calibri" w:cs="Calibri" w:eastAsia="Calibri" w:hAnsi="Calibri"/>
          <w:color w:val="1C2D40"/>
          <w:sz w:val="22"/>
          <w:szCs w:val="22"/>
        </w:rPr>
        <w:t xml:space="preserve">Dans la bibliothèque de paramètres, cherchez « OneDrive » et ajoutez ces paramètres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666"/>
      </w:tblGrid>
      <w:tr>
        <w:trPr>
          <w:tblHeader/>
        </w:trPr>
        <w:tc>
          <w:tcPr>
            <w:tcW w:type="dxa" w:w="3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Paramètre Intune</w:t>
            </w:r>
          </w:p>
        </w:tc>
        <w:tc>
          <w:tcPr>
            <w:tcW w:type="dxa" w:w="1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Valeur</w:t>
            </w:r>
          </w:p>
        </w:tc>
        <w:tc>
          <w:tcPr>
            <w:tcW w:type="dxa" w:w="46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Explication</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Silently move Windows known folders to OneDrive</w:t>
            </w:r>
          </w:p>
        </w:tc>
        <w:tc>
          <w:tcPr>
            <w:tcW w:type="dxa" w:w="1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Enabled</w:t>
            </w:r>
          </w:p>
        </w:tc>
        <w:tc>
          <w:tcPr>
            <w:tcW w:type="dxa" w:w="4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Redirige sans demander à l'utilisateur</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Show notification to users after folders have been redirected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Enabled</w:t>
            </w:r>
          </w:p>
        </w:tc>
        <w:tc>
          <w:tcPr>
            <w:tcW w:type="dxa" w:w="4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Informe l'utilisateur que c'est fait</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Prevent users from redirecting their known folders back</w:t>
            </w:r>
          </w:p>
        </w:tc>
        <w:tc>
          <w:tcPr>
            <w:tcW w:type="dxa" w:w="1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Enabled</w:t>
            </w:r>
          </w:p>
        </w:tc>
        <w:tc>
          <w:tcPr>
            <w:tcW w:type="dxa" w:w="4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Empêche l'utilisateur de désactiver</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Silently sign in users to the OneDrive sync app</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Enabled</w:t>
            </w:r>
          </w:p>
        </w:tc>
        <w:tc>
          <w:tcPr>
            <w:tcW w:type="dxa" w:w="4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Connexion automatique à OneDrive</w:t>
            </w:r>
          </w:p>
        </w:tc>
      </w:tr>
    </w:tbl>
    <w:p>
      <w:pPr>
        <w:pStyle w:val="ListParagraph"/>
        <w:numPr>
          <w:ilvl w:val="0"/>
          <w:numId w:val="3"/>
        </w:numPr>
        <w:spacing w:before="0" w:after="60"/>
      </w:pPr>
      <w:r>
        <w:rPr>
          <w:rFonts w:ascii="Calibri" w:cs="Calibri" w:eastAsia="Calibri" w:hAnsi="Calibri"/>
          <w:color w:val="1C2D40"/>
          <w:sz w:val="22"/>
          <w:szCs w:val="22"/>
        </w:rPr>
        <w:t xml:space="preserve">Attribuer à : Tous les appareils (ou uniquement les groupes Entra ID souhaités).</w:t>
      </w:r>
    </w:p>
    <w:p>
      <w:pPr>
        <w:pStyle w:val="ListParagraph"/>
        <w:numPr>
          <w:ilvl w:val="0"/>
          <w:numId w:val="3"/>
        </w:numPr>
        <w:spacing w:before="0" w:after="60"/>
      </w:pPr>
      <w:r>
        <w:rPr>
          <w:rFonts w:ascii="Calibri" w:cs="Calibri" w:eastAsia="Calibri" w:hAnsi="Calibri"/>
          <w:color w:val="1C2D40"/>
          <w:sz w:val="22"/>
          <w:szCs w:val="22"/>
        </w:rPr>
        <w:t xml:space="preserve">Cliquez sur « Créer ».</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0695C" w:sz="4"/>
              <w:left w:val="single" w:color="00695C" w:sz="12"/>
              <w:bottom w:val="single" w:color="00695C" w:sz="4"/>
              <w:right w:val="single" w:color="00695C" w:sz="4"/>
            </w:tcBorders>
            <w:shd w:fill="E0F4EE" w:val="clear"/>
            <w:tcMar>
              <w:top w:type="dxa" w:w="120"/>
              <w:left w:type="dxa" w:w="200"/>
              <w:bottom w:type="dxa" w:w="120"/>
              <w:right w:type="dxa" w:w="120"/>
            </w:tcMar>
          </w:tcPr>
          <w:p>
            <w:pPr>
              <w:spacing w:before="0" w:after="60"/>
            </w:pPr>
            <w:r>
              <w:rPr>
                <w:rFonts w:ascii="Calibri" w:cs="Calibri" w:eastAsia="Calibri" w:hAnsi="Calibri"/>
                <w:b/>
                <w:bCs/>
                <w:color w:val="00695C"/>
                <w:sz w:val="20"/>
                <w:szCs w:val="20"/>
              </w:rPr>
              <w:t xml:space="preserve">ℹ️  CE QUE VOIENT LES UTILISATEURS</w:t>
            </w:r>
          </w:p>
          <w:p>
            <w:pPr>
              <w:spacing w:before="0" w:after="0"/>
            </w:pPr>
            <w:r>
              <w:rPr>
                <w:rFonts w:ascii="Calibri" w:cs="Calibri" w:eastAsia="Calibri" w:hAnsi="Calibri"/>
                <w:color w:val="1C2D40"/>
                <w:sz w:val="22"/>
                <w:szCs w:val="22"/>
              </w:rPr>
              <w:t xml:space="preserve">Après déploiement, les utilisateurs verront leurs dossiers Bureau/Documents/Images toujours au même endroit dans l'Explorateur Windows, mais une icône OneDrive apparaît. En cas de panne du PC, ces fichiers sont récupérables depuis n'importe quel navigateur sur onedrive.live.com.</w:t>
            </w:r>
          </w:p>
        </w:tc>
      </w:tr>
    </w:tbl>
    <w:p>
      <w:pPr>
        <w:pStyle w:val="Heading2"/>
        <w:pBdr>
          <w:bottom w:val="single" w:color="0E6DB5" w:sz="4"/>
        </w:pBdr>
        <w:spacing w:before="320" w:after="160"/>
      </w:pPr>
      <w:r>
        <w:rPr>
          <w:rFonts w:ascii="Arial" w:cs="Arial" w:eastAsia="Arial" w:hAnsi="Arial"/>
          <w:b/>
          <w:bCs/>
          <w:color w:val="0F2B5B"/>
          <w:sz w:val="28"/>
          <w:szCs w:val="28"/>
        </w:rPr>
        <w:t xml:space="preserve">5.5  Configurer BitLocker via Intune</w:t>
      </w:r>
    </w:p>
    <w:p>
      <w:pPr>
        <w:spacing w:before="0" w:after="100"/>
      </w:pPr>
      <w:r>
        <w:rPr>
          <w:rFonts w:ascii="Calibri" w:cs="Calibri" w:eastAsia="Calibri" w:hAnsi="Calibri"/>
          <w:color w:val="1C2D40"/>
          <w:sz w:val="22"/>
          <w:szCs w:val="22"/>
        </w:rPr>
        <w:t xml:space="preserve">BitLocker chiffre le disque dur de chaque PC. Si un laptop est volé, les données sont illisibles.</w:t>
      </w:r>
    </w:p>
    <w:p>
      <w:pPr>
        <w:pStyle w:val="ListParagraph"/>
        <w:numPr>
          <w:ilvl w:val="0"/>
          <w:numId w:val="3"/>
        </w:numPr>
        <w:spacing w:before="0" w:after="60"/>
      </w:pPr>
      <w:r>
        <w:rPr>
          <w:rFonts w:ascii="Calibri" w:cs="Calibri" w:eastAsia="Calibri" w:hAnsi="Calibri"/>
          <w:color w:val="1C2D40"/>
          <w:sz w:val="22"/>
          <w:szCs w:val="22"/>
        </w:rPr>
        <w:t xml:space="preserve">Intune &gt; Sécurité du point de terminaison &gt; Chiffrement de disque &gt; + Créer une politique.</w:t>
      </w:r>
    </w:p>
    <w:p>
      <w:pPr>
        <w:pStyle w:val="ListParagraph"/>
        <w:numPr>
          <w:ilvl w:val="0"/>
          <w:numId w:val="3"/>
        </w:numPr>
        <w:spacing w:before="0" w:after="60"/>
      </w:pPr>
      <w:r>
        <w:rPr>
          <w:rFonts w:ascii="Calibri" w:cs="Calibri" w:eastAsia="Calibri" w:hAnsi="Calibri"/>
          <w:color w:val="1C2D40"/>
          <w:sz w:val="22"/>
          <w:szCs w:val="22"/>
        </w:rPr>
        <w:t xml:space="preserve">Plateforme : Windows 10/11 — Profil : BitLocker.</w:t>
      </w:r>
    </w:p>
    <w:p>
      <w:pPr>
        <w:pStyle w:val="ListParagraph"/>
        <w:numPr>
          <w:ilvl w:val="0"/>
          <w:numId w:val="3"/>
        </w:numPr>
        <w:spacing w:before="0" w:after="60"/>
      </w:pPr>
      <w:r>
        <w:rPr>
          <w:rFonts w:ascii="Calibri" w:cs="Calibri" w:eastAsia="Calibri" w:hAnsi="Calibri"/>
          <w:color w:val="1C2D40"/>
          <w:sz w:val="22"/>
          <w:szCs w:val="22"/>
        </w:rPr>
        <w:t xml:space="preserve">Paramètres : Chiffrement des lecteurs du système d'exploitation : Activé (AES-256).</w:t>
      </w:r>
    </w:p>
    <w:p>
      <w:pPr>
        <w:pStyle w:val="ListParagraph"/>
        <w:numPr>
          <w:ilvl w:val="0"/>
          <w:numId w:val="3"/>
        </w:numPr>
        <w:spacing w:before="0" w:after="60"/>
      </w:pPr>
      <w:r>
        <w:rPr>
          <w:rFonts w:ascii="Calibri" w:cs="Calibri" w:eastAsia="Calibri" w:hAnsi="Calibri"/>
          <w:color w:val="1C2D40"/>
          <w:sz w:val="22"/>
          <w:szCs w:val="22"/>
        </w:rPr>
        <w:t xml:space="preserve">Sauvegarde de la clé de récupération : Azure Active Directory (la clé est sauvegardée automatiquement dans Entra ID).</w:t>
      </w:r>
    </w:p>
    <w:p>
      <w:pPr>
        <w:pStyle w:val="ListParagraph"/>
        <w:numPr>
          <w:ilvl w:val="0"/>
          <w:numId w:val="3"/>
        </w:numPr>
        <w:spacing w:before="0" w:after="60"/>
      </w:pPr>
      <w:r>
        <w:rPr>
          <w:rFonts w:ascii="Calibri" w:cs="Calibri" w:eastAsia="Calibri" w:hAnsi="Calibri"/>
          <w:color w:val="1C2D40"/>
          <w:sz w:val="22"/>
          <w:szCs w:val="22"/>
        </w:rPr>
        <w:t xml:space="preserve">Attribuer à : Tous les appareils. Créer.</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120"/>
            </w:tcMar>
          </w:tcPr>
          <w:p>
            <w:pPr>
              <w:spacing w:before="0" w:after="60"/>
            </w:pPr>
            <w:r>
              <w:rPr>
                <w:rFonts w:ascii="Calibri" w:cs="Calibri" w:eastAsia="Calibri" w:hAnsi="Calibri"/>
                <w:b/>
                <w:bCs/>
                <w:color w:val="2E7D32"/>
                <w:sz w:val="20"/>
                <w:szCs w:val="20"/>
              </w:rPr>
              <w:t xml:space="preserve">✅  CONSEIL</w:t>
            </w:r>
          </w:p>
          <w:p>
            <w:pPr>
              <w:spacing w:before="0" w:after="0"/>
            </w:pPr>
            <w:r>
              <w:rPr>
                <w:rFonts w:ascii="Calibri" w:cs="Calibri" w:eastAsia="Calibri" w:hAnsi="Calibri"/>
                <w:color w:val="1C2D40"/>
                <w:sz w:val="22"/>
                <w:szCs w:val="22"/>
              </w:rPr>
              <w:t xml:space="preserve">Les clés BitLocker sont stockées automatiquement dans Entra ID. Pour les récupérer : Entra ID &gt; Appareils &gt; [nom du PC] &gt; Clés de récupération BitLocker.</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6 — Compliance nLPD &amp; Microsoft Purview</w:t>
      </w:r>
    </w:p>
    <w:p>
      <w:pPr>
        <w:pStyle w:val="Heading2"/>
        <w:pBdr>
          <w:bottom w:val="single" w:color="0E6DB5" w:sz="4"/>
        </w:pBdr>
        <w:spacing w:before="320" w:after="160"/>
      </w:pPr>
      <w:r>
        <w:rPr>
          <w:rFonts w:ascii="Arial" w:cs="Arial" w:eastAsia="Arial" w:hAnsi="Arial"/>
          <w:b/>
          <w:bCs/>
          <w:color w:val="0F2B5B"/>
          <w:sz w:val="28"/>
          <w:szCs w:val="28"/>
        </w:rPr>
        <w:t xml:space="preserve">6.1  Comprendre la nLPD et vos obligations</w:t>
      </w:r>
    </w:p>
    <w:p>
      <w:pPr>
        <w:spacing w:before="0" w:after="100"/>
      </w:pPr>
      <w:r>
        <w:rPr>
          <w:rFonts w:ascii="Calibri" w:cs="Calibri" w:eastAsia="Calibri" w:hAnsi="Calibri"/>
          <w:color w:val="1C2D40"/>
          <w:sz w:val="22"/>
          <w:szCs w:val="22"/>
        </w:rPr>
        <w:t xml:space="preserve">La nLPD (nouvelle Loi sur la Protection des Données) est la loi suisse de protection des données personnelles, en vigueur depuis le 1er septembre 2023. Elle concerne toute organisation qui traite des données personnelles de personnes en Suisse.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866"/>
      </w:tblGrid>
      <w:tr>
        <w:trPr>
          <w:tblHeader/>
        </w:trPr>
        <w:tc>
          <w:tcPr>
            <w:tcW w:type="dxa" w:w="28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Obligation nLPD</w:t>
            </w:r>
          </w:p>
        </w:tc>
        <w:tc>
          <w:tcPr>
            <w:tcW w:type="dxa" w:w="3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Ce que vous devez faire</w:t>
            </w:r>
          </w:p>
        </w:tc>
        <w:tc>
          <w:tcPr>
            <w:tcW w:type="dxa" w:w="38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Où c'est configuré</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Privacy by design</w:t>
            </w:r>
          </w:p>
        </w:tc>
        <w:tc>
          <w:tcPr>
            <w:tcW w:type="dxa" w:w="3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Protéger les données dès la conception</w:t>
            </w:r>
          </w:p>
        </w:tc>
        <w:tc>
          <w:tcPr>
            <w:tcW w:type="dxa" w:w="38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Sites SharePoint restreints (Partie 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Registre des traitements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Documenter quelles données vous traitez</w:t>
            </w:r>
          </w:p>
        </w:tc>
        <w:tc>
          <w:tcPr>
            <w:tcW w:type="dxa" w:w="38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Document Word séparé à rédiger</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Notification de violation</w:t>
            </w:r>
          </w:p>
        </w:tc>
        <w:tc>
          <w:tcPr>
            <w:tcW w:type="dxa" w:w="3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Informer le PFPDT dans les 72h en cas de fuite</w:t>
            </w:r>
          </w:p>
        </w:tc>
        <w:tc>
          <w:tcPr>
            <w:tcW w:type="dxa" w:w="38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Procédure d'incident (Partie 10)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Droits des personnes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Accès, rectification, suppression sur demande</w:t>
            </w:r>
          </w:p>
        </w:tc>
        <w:tc>
          <w:tcPr>
            <w:tcW w:type="dxa" w:w="38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Purview eDiscovery (cette partie)</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Transferts hors Suisse</w:t>
            </w:r>
          </w:p>
        </w:tc>
        <w:tc>
          <w:tcPr>
            <w:tcW w:type="dxa" w:w="3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Règles pour envoyer des données à l'étranger</w:t>
            </w:r>
          </w:p>
        </w:tc>
        <w:tc>
          <w:tcPr>
            <w:tcW w:type="dxa" w:w="38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Clauses contractuelles Microsoft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Sanctions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Jusqu'à CHF 250'000 d'amende (responsable physique)</w:t>
            </w:r>
          </w:p>
        </w:tc>
        <w:tc>
          <w:tcPr>
            <w:tcW w:type="dxa" w:w="38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Prévention par cette procédure</w:t>
            </w:r>
          </w:p>
        </w:tc>
      </w:tr>
    </w:tbl>
    <w:p>
      <w:pPr>
        <w:pStyle w:val="Heading2"/>
        <w:pBdr>
          <w:bottom w:val="single" w:color="0E6DB5" w:sz="4"/>
        </w:pBdr>
        <w:spacing w:before="320" w:after="160"/>
      </w:pPr>
      <w:r>
        <w:rPr>
          <w:rFonts w:ascii="Arial" w:cs="Arial" w:eastAsia="Arial" w:hAnsi="Arial"/>
          <w:b/>
          <w:bCs/>
          <w:color w:val="0F2B5B"/>
          <w:sz w:val="28"/>
          <w:szCs w:val="28"/>
        </w:rPr>
        <w:t xml:space="preserve">6.2  Accéder au Portail de Conformité Microsoft Purview</w:t>
      </w:r>
    </w:p>
    <w:p>
      <w:pPr>
        <w:pStyle w:val="ListParagraph"/>
        <w:numPr>
          <w:ilvl w:val="0"/>
          <w:numId w:val="3"/>
        </w:numPr>
        <w:spacing w:before="0" w:after="60"/>
      </w:pPr>
      <w:r>
        <w:rPr>
          <w:rFonts w:ascii="Calibri" w:cs="Calibri" w:eastAsia="Calibri" w:hAnsi="Calibri"/>
          <w:color w:val="1C2D40"/>
          <w:sz w:val="22"/>
          <w:szCs w:val="22"/>
        </w:rPr>
        <w:t xml:space="preserve">Allez sur https://compliance.microsoft.com</w:t>
      </w:r>
    </w:p>
    <w:p>
      <w:pPr>
        <w:pStyle w:val="ListParagraph"/>
        <w:numPr>
          <w:ilvl w:val="0"/>
          <w:numId w:val="3"/>
        </w:numPr>
        <w:spacing w:before="0" w:after="60"/>
      </w:pPr>
      <w:r>
        <w:rPr>
          <w:rFonts w:ascii="Calibri" w:cs="Calibri" w:eastAsia="Calibri" w:hAnsi="Calibri"/>
          <w:color w:val="1C2D40"/>
          <w:sz w:val="22"/>
          <w:szCs w:val="22"/>
        </w:rPr>
        <w:t xml:space="preserve">Connectez-vous avec votre compte admin.</w:t>
      </w:r>
    </w:p>
    <w:p>
      <w:pPr>
        <w:pStyle w:val="ListParagraph"/>
        <w:numPr>
          <w:ilvl w:val="0"/>
          <w:numId w:val="3"/>
        </w:numPr>
        <w:spacing w:before="0" w:after="60"/>
      </w:pPr>
      <w:r>
        <w:rPr>
          <w:rFonts w:ascii="Calibri" w:cs="Calibri" w:eastAsia="Calibri" w:hAnsi="Calibri"/>
          <w:color w:val="1C2D40"/>
          <w:sz w:val="22"/>
          <w:szCs w:val="22"/>
        </w:rPr>
        <w:t xml:space="preserve">C'est ici que vous configurez tout ce qui concerne la conformité et la protection des données.</w:t>
      </w:r>
    </w:p>
    <w:p>
      <w:pPr>
        <w:pStyle w:val="Heading2"/>
        <w:pBdr>
          <w:bottom w:val="single" w:color="0E6DB5" w:sz="4"/>
        </w:pBdr>
        <w:spacing w:before="320" w:after="160"/>
      </w:pPr>
      <w:r>
        <w:rPr>
          <w:rFonts w:ascii="Arial" w:cs="Arial" w:eastAsia="Arial" w:hAnsi="Arial"/>
          <w:b/>
          <w:bCs/>
          <w:color w:val="0F2B5B"/>
          <w:sz w:val="28"/>
          <w:szCs w:val="28"/>
        </w:rPr>
        <w:t xml:space="preserve">6.3  Créer les étiquettes de sensibilité (Labels)</w:t>
      </w:r>
    </w:p>
    <w:p>
      <w:pPr>
        <w:spacing w:before="0" w:after="100"/>
      </w:pPr>
      <w:r>
        <w:rPr>
          <w:rFonts w:ascii="Calibri" w:cs="Calibri" w:eastAsia="Calibri" w:hAnsi="Calibri"/>
          <w:color w:val="1C2D40"/>
          <w:sz w:val="22"/>
          <w:szCs w:val="22"/>
        </w:rPr>
        <w:t xml:space="preserve">Les étiquettes permettent de classifier vos documents selon leur niveau de confidentialité. Une fois appliquée, l'étiquette suit le document partout (email, SharePoint, OneDrive).</w:t>
      </w:r>
    </w:p>
    <w:p>
      <w:pPr>
        <w:pStyle w:val="ListParagraph"/>
        <w:numPr>
          <w:ilvl w:val="0"/>
          <w:numId w:val="3"/>
        </w:numPr>
        <w:spacing w:before="0" w:after="60"/>
      </w:pPr>
      <w:r>
        <w:rPr>
          <w:rFonts w:ascii="Calibri" w:cs="Calibri" w:eastAsia="Calibri" w:hAnsi="Calibri"/>
          <w:color w:val="1C2D40"/>
          <w:sz w:val="22"/>
          <w:szCs w:val="22"/>
        </w:rPr>
        <w:t xml:space="preserve">Dans Purview &gt; Protection des informations &gt; Étiquettes &gt; + Créer une étiquette.</w:t>
      </w:r>
    </w:p>
    <w:p>
      <w:pPr>
        <w:spacing w:before="0" w:after="100"/>
      </w:pPr>
      <w:r>
        <w:rPr>
          <w:rFonts w:ascii="Calibri" w:cs="Calibri" w:eastAsia="Calibri" w:hAnsi="Calibri"/>
          <w:color w:val="1C2D40"/>
          <w:sz w:val="22"/>
          <w:szCs w:val="22"/>
        </w:rPr>
        <w:t xml:space="preserve">Créez les 4 étiquettes suivantes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600"/>
        <w:gridCol w:w="3066"/>
      </w:tblGrid>
      <w:tr>
        <w:trPr>
          <w:tblHeader/>
        </w:trPr>
        <w:tc>
          <w:tcPr>
            <w:tcW w:type="dxa" w:w="28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Nom de l'étiquette</w:t>
            </w:r>
          </w:p>
        </w:tc>
        <w:tc>
          <w:tcPr>
            <w:tcW w:type="dxa" w:w="14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Couleur</w:t>
            </w:r>
          </w:p>
        </w:tc>
        <w:tc>
          <w:tcPr>
            <w:tcW w:type="dxa" w:w="2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Qui peut l'appliquer</w:t>
            </w:r>
          </w:p>
        </w:tc>
        <w:tc>
          <w:tcPr>
            <w:tcW w:type="dxa" w:w="30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Protection appliquée</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Public</w:t>
            </w:r>
          </w:p>
        </w:tc>
        <w:tc>
          <w:tcPr>
            <w:tcW w:type="dxa" w:w="1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Vert</w:t>
            </w:r>
          </w:p>
        </w:tc>
        <w:tc>
          <w:tcPr>
            <w:tcW w:type="dxa" w:w="2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Tous les utilisateurs</w:t>
            </w:r>
          </w:p>
        </w:tc>
        <w:tc>
          <w:tcPr>
            <w:tcW w:type="dxa" w:w="3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Aucune restriction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Interne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Bleu</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Tous les utilisateurs</w:t>
            </w:r>
          </w:p>
        </w:tc>
        <w:tc>
          <w:tcPr>
            <w:tcW w:type="dxa" w:w="3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Pas de partage externe</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RH-Confidentiel</w:t>
            </w:r>
          </w:p>
        </w:tc>
        <w:tc>
          <w:tcPr>
            <w:tcW w:type="dxa" w:w="1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Rouge</w:t>
            </w:r>
          </w:p>
        </w:tc>
        <w:tc>
          <w:tcPr>
            <w:tcW w:type="dxa" w:w="2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GRP-RH + GRP-Direction</w:t>
            </w:r>
          </w:p>
        </w:tc>
        <w:tc>
          <w:tcPr>
            <w:tcW w:type="dxa" w:w="3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Chiffrement + accès RH/Direction uniquement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Finances-Confidentiel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Orange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GRP-Finances + GRP-Direction</w:t>
            </w:r>
          </w:p>
        </w:tc>
        <w:tc>
          <w:tcPr>
            <w:tcW w:type="dxa" w:w="3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Chiffrement + accès Finances/Direction uniquement</w:t>
            </w:r>
          </w:p>
        </w:tc>
      </w:tr>
    </w:tbl>
    <w:p>
      <w:pPr>
        <w:pStyle w:val="ListParagraph"/>
        <w:numPr>
          <w:ilvl w:val="0"/>
          <w:numId w:val="3"/>
        </w:numPr>
        <w:spacing w:before="0" w:after="60"/>
      </w:pPr>
      <w:r>
        <w:rPr>
          <w:rFonts w:ascii="Calibri" w:cs="Calibri" w:eastAsia="Calibri" w:hAnsi="Calibri"/>
          <w:color w:val="1C2D40"/>
          <w:sz w:val="22"/>
          <w:szCs w:val="22"/>
        </w:rPr>
        <w:t xml:space="preserve">Pour chaque étiquette, dans l'assistant, activez le « Chiffrement » pour RH-Confidentiel et Finances-Confidentiel, et attribuez les permissions aux groupes correspondants.</w:t>
      </w:r>
    </w:p>
    <w:p>
      <w:pPr>
        <w:pStyle w:val="ListParagraph"/>
        <w:numPr>
          <w:ilvl w:val="0"/>
          <w:numId w:val="3"/>
        </w:numPr>
        <w:spacing w:before="0" w:after="60"/>
      </w:pPr>
      <w:r>
        <w:rPr>
          <w:rFonts w:ascii="Calibri" w:cs="Calibri" w:eastAsia="Calibri" w:hAnsi="Calibri"/>
          <w:color w:val="1C2D40"/>
          <w:sz w:val="22"/>
          <w:szCs w:val="22"/>
        </w:rPr>
        <w:t xml:space="preserve">Publiez les étiquettes : Protection des informations &gt; Politiques d'étiquettes &gt; + Publier une étiquette.</w:t>
      </w:r>
    </w:p>
    <w:p>
      <w:pPr>
        <w:pStyle w:val="ListParagraph"/>
        <w:numPr>
          <w:ilvl w:val="0"/>
          <w:numId w:val="3"/>
        </w:numPr>
        <w:spacing w:before="0" w:after="60"/>
      </w:pPr>
      <w:r>
        <w:rPr>
          <w:rFonts w:ascii="Calibri" w:cs="Calibri" w:eastAsia="Calibri" w:hAnsi="Calibri"/>
          <w:color w:val="1C2D40"/>
          <w:sz w:val="22"/>
          <w:szCs w:val="22"/>
        </w:rPr>
        <w:t xml:space="preserve">Attribuez la politique de publication à : « Tous les utilisateurs ».</w:t>
      </w:r>
    </w:p>
    <w:p>
      <w:pPr>
        <w:pStyle w:val="Heading2"/>
        <w:pBdr>
          <w:bottom w:val="single" w:color="0E6DB5" w:sz="4"/>
        </w:pBdr>
        <w:spacing w:before="320" w:after="160"/>
      </w:pPr>
      <w:r>
        <w:rPr>
          <w:rFonts w:ascii="Arial" w:cs="Arial" w:eastAsia="Arial" w:hAnsi="Arial"/>
          <w:b/>
          <w:bCs/>
          <w:color w:val="0F2B5B"/>
          <w:sz w:val="28"/>
          <w:szCs w:val="28"/>
        </w:rPr>
        <w:t xml:space="preserve">6.4  Créer les politiques DLP (Data Loss Prevention)</w:t>
      </w:r>
    </w:p>
    <w:p>
      <w:pPr>
        <w:spacing w:before="0" w:after="100"/>
      </w:pPr>
      <w:r>
        <w:rPr>
          <w:rFonts w:ascii="Calibri" w:cs="Calibri" w:eastAsia="Calibri" w:hAnsi="Calibri"/>
          <w:color w:val="1C2D40"/>
          <w:sz w:val="22"/>
          <w:szCs w:val="22"/>
        </w:rPr>
        <w:t xml:space="preserve">Les politiques DLP empêchent automatiquement le partage de données sensibles (numéros AVS suisses, IBAN, données médicales) vers l'extérieur.</w:t>
      </w:r>
    </w:p>
    <w:p>
      <w:pPr>
        <w:pStyle w:val="ListParagraph"/>
        <w:numPr>
          <w:ilvl w:val="0"/>
          <w:numId w:val="3"/>
        </w:numPr>
        <w:spacing w:before="0" w:after="60"/>
      </w:pPr>
      <w:r>
        <w:rPr>
          <w:rFonts w:ascii="Calibri" w:cs="Calibri" w:eastAsia="Calibri" w:hAnsi="Calibri"/>
          <w:color w:val="1C2D40"/>
          <w:sz w:val="22"/>
          <w:szCs w:val="22"/>
        </w:rPr>
        <w:t xml:space="preserve">Dans Purview &gt; Prévention des pertes de données &gt; Politiques &gt; + Créer une politique.</w:t>
      </w:r>
    </w:p>
    <w:p>
      <w:pPr>
        <w:pStyle w:val="ListParagraph"/>
        <w:numPr>
          <w:ilvl w:val="0"/>
          <w:numId w:val="3"/>
        </w:numPr>
        <w:spacing w:before="0" w:after="60"/>
      </w:pPr>
      <w:r>
        <w:rPr>
          <w:rFonts w:ascii="Calibri" w:cs="Calibri" w:eastAsia="Calibri" w:hAnsi="Calibri"/>
          <w:color w:val="1C2D40"/>
          <w:sz w:val="22"/>
          <w:szCs w:val="22"/>
        </w:rPr>
        <w:t xml:space="preserve">Choisissez le modèle : « Données personnelles suisses » (ou personnalisé si absent).</w:t>
      </w:r>
    </w:p>
    <w:p>
      <w:pPr>
        <w:pStyle w:val="ListParagraph"/>
        <w:numPr>
          <w:ilvl w:val="0"/>
          <w:numId w:val="3"/>
        </w:numPr>
        <w:spacing w:before="0" w:after="60"/>
      </w:pPr>
      <w:r>
        <w:rPr>
          <w:rFonts w:ascii="Calibri" w:cs="Calibri" w:eastAsia="Calibri" w:hAnsi="Calibri"/>
          <w:color w:val="1C2D40"/>
          <w:sz w:val="22"/>
          <w:szCs w:val="22"/>
        </w:rPr>
        <w:t xml:space="preserve">Nom : DLP-Protection-Donnees-Sensibles-demo.ch</w:t>
      </w:r>
    </w:p>
    <w:p>
      <w:pPr>
        <w:pStyle w:val="ListParagraph"/>
        <w:numPr>
          <w:ilvl w:val="0"/>
          <w:numId w:val="3"/>
        </w:numPr>
        <w:spacing w:before="0" w:after="60"/>
      </w:pPr>
      <w:r>
        <w:rPr>
          <w:rFonts w:ascii="Calibri" w:cs="Calibri" w:eastAsia="Calibri" w:hAnsi="Calibri"/>
          <w:color w:val="1C2D40"/>
          <w:sz w:val="22"/>
          <w:szCs w:val="22"/>
        </w:rPr>
        <w:t xml:space="preserve">Emplacements : Exchange Email, SharePoint, OneDrive, Teams.</w:t>
      </w:r>
    </w:p>
    <w:p>
      <w:pPr>
        <w:pStyle w:val="ListParagraph"/>
        <w:numPr>
          <w:ilvl w:val="0"/>
          <w:numId w:val="3"/>
        </w:numPr>
        <w:spacing w:before="0" w:after="60"/>
      </w:pPr>
      <w:r>
        <w:rPr>
          <w:rFonts w:ascii="Calibri" w:cs="Calibri" w:eastAsia="Calibri" w:hAnsi="Calibri"/>
          <w:color w:val="1C2D40"/>
          <w:sz w:val="22"/>
          <w:szCs w:val="22"/>
        </w:rPr>
        <w:t xml:space="preserve">Conditions : Si le contenu contient un numéro AVS suisse OU un IBAN OU des données de santé.</w:t>
      </w:r>
    </w:p>
    <w:p>
      <w:pPr>
        <w:pStyle w:val="ListParagraph"/>
        <w:numPr>
          <w:ilvl w:val="0"/>
          <w:numId w:val="3"/>
        </w:numPr>
        <w:spacing w:before="0" w:after="60"/>
      </w:pPr>
      <w:r>
        <w:rPr>
          <w:rFonts w:ascii="Calibri" w:cs="Calibri" w:eastAsia="Calibri" w:hAnsi="Calibri"/>
          <w:color w:val="1C2D40"/>
          <w:sz w:val="22"/>
          <w:szCs w:val="22"/>
        </w:rPr>
        <w:t xml:space="preserve">Actions :</w:t>
      </w:r>
    </w:p>
    <w:p>
      <w:pPr>
        <w:pStyle w:val="ListParagraph"/>
        <w:numPr>
          <w:ilvl w:val="1"/>
          <w:numId w:val="2"/>
        </w:numPr>
        <w:spacing w:before="0" w:after="60"/>
      </w:pPr>
      <w:r>
        <w:rPr>
          <w:rFonts w:ascii="Calibri" w:cs="Calibri" w:eastAsia="Calibri" w:hAnsi="Calibri"/>
          <w:color w:val="1C2D40"/>
          <w:sz w:val="22"/>
          <w:szCs w:val="22"/>
        </w:rPr>
        <w:t xml:space="preserve">Bloquer l'envoi à des destinataires hors de demo.ch.</w:t>
      </w:r>
    </w:p>
    <w:p>
      <w:pPr>
        <w:pStyle w:val="ListParagraph"/>
        <w:numPr>
          <w:ilvl w:val="1"/>
          <w:numId w:val="2"/>
        </w:numPr>
        <w:spacing w:before="0" w:after="60"/>
      </w:pPr>
      <w:r>
        <w:rPr>
          <w:rFonts w:ascii="Calibri" w:cs="Calibri" w:eastAsia="Calibri" w:hAnsi="Calibri"/>
          <w:color w:val="1C2D40"/>
          <w:sz w:val="22"/>
          <w:szCs w:val="22"/>
        </w:rPr>
        <w:t xml:space="preserve">Envoyer un email de notification à l'administrateur.</w:t>
      </w:r>
    </w:p>
    <w:p>
      <w:pPr>
        <w:pStyle w:val="ListParagraph"/>
        <w:numPr>
          <w:ilvl w:val="1"/>
          <w:numId w:val="2"/>
        </w:numPr>
        <w:spacing w:before="0" w:after="60"/>
      </w:pPr>
      <w:r>
        <w:rPr>
          <w:rFonts w:ascii="Calibri" w:cs="Calibri" w:eastAsia="Calibri" w:hAnsi="Calibri"/>
          <w:color w:val="1C2D40"/>
          <w:sz w:val="22"/>
          <w:szCs w:val="22"/>
        </w:rPr>
        <w:t xml:space="preserve">Permettre à l'utilisateur de justifier l'envoi avec un commentaire.</w:t>
      </w:r>
    </w:p>
    <w:p>
      <w:pPr>
        <w:pStyle w:val="ListParagraph"/>
        <w:numPr>
          <w:ilvl w:val="0"/>
          <w:numId w:val="3"/>
        </w:numPr>
        <w:spacing w:before="0" w:after="60"/>
      </w:pPr>
      <w:r>
        <w:rPr>
          <w:rFonts w:ascii="Calibri" w:cs="Calibri" w:eastAsia="Calibri" w:hAnsi="Calibri"/>
          <w:color w:val="1C2D40"/>
          <w:sz w:val="22"/>
          <w:szCs w:val="22"/>
        </w:rPr>
        <w:t xml:space="preserve">Mode : commencez en mode « Simulation » (1 semaine) pour observer les déclenchements avant d'activer le blocage réel.</w:t>
      </w:r>
    </w:p>
    <w:p>
      <w:pPr>
        <w:pStyle w:val="Heading2"/>
        <w:pBdr>
          <w:bottom w:val="single" w:color="0E6DB5" w:sz="4"/>
        </w:pBdr>
        <w:spacing w:before="320" w:after="160"/>
      </w:pPr>
      <w:r>
        <w:rPr>
          <w:rFonts w:ascii="Arial" w:cs="Arial" w:eastAsia="Arial" w:hAnsi="Arial"/>
          <w:b/>
          <w:bCs/>
          <w:color w:val="0F2B5B"/>
          <w:sz w:val="28"/>
          <w:szCs w:val="28"/>
        </w:rPr>
        <w:t xml:space="preserve">6.5  Configurer les logs d'audit</w:t>
      </w:r>
    </w:p>
    <w:p>
      <w:pPr>
        <w:pStyle w:val="ListParagraph"/>
        <w:numPr>
          <w:ilvl w:val="0"/>
          <w:numId w:val="3"/>
        </w:numPr>
        <w:spacing w:before="0" w:after="60"/>
      </w:pPr>
      <w:r>
        <w:rPr>
          <w:rFonts w:ascii="Calibri" w:cs="Calibri" w:eastAsia="Calibri" w:hAnsi="Calibri"/>
          <w:color w:val="1C2D40"/>
          <w:sz w:val="22"/>
          <w:szCs w:val="22"/>
        </w:rPr>
        <w:t xml:space="preserve">Dans Purview &gt; Audit &gt; Démarrer l'enregistrement des activités utilisateur et admin.</w:t>
      </w:r>
    </w:p>
    <w:p>
      <w:pPr>
        <w:pStyle w:val="ListParagraph"/>
        <w:numPr>
          <w:ilvl w:val="0"/>
          <w:numId w:val="3"/>
        </w:numPr>
        <w:spacing w:before="0" w:after="60"/>
      </w:pPr>
      <w:r>
        <w:rPr>
          <w:rFonts w:ascii="Calibri" w:cs="Calibri" w:eastAsia="Calibri" w:hAnsi="Calibri"/>
          <w:color w:val="1C2D40"/>
          <w:sz w:val="22"/>
          <w:szCs w:val="22"/>
        </w:rPr>
        <w:t xml:space="preserve">Vérifiez que le statut est « Activé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0695C" w:sz="4"/>
              <w:left w:val="single" w:color="00695C" w:sz="12"/>
              <w:bottom w:val="single" w:color="00695C" w:sz="4"/>
              <w:right w:val="single" w:color="00695C" w:sz="4"/>
            </w:tcBorders>
            <w:shd w:fill="E0F4EE" w:val="clear"/>
            <w:tcMar>
              <w:top w:type="dxa" w:w="120"/>
              <w:left w:type="dxa" w:w="200"/>
              <w:bottom w:type="dxa" w:w="120"/>
              <w:right w:type="dxa" w:w="120"/>
            </w:tcMar>
          </w:tcPr>
          <w:p>
            <w:pPr>
              <w:spacing w:before="0" w:after="60"/>
            </w:pPr>
            <w:r>
              <w:rPr>
                <w:rFonts w:ascii="Calibri" w:cs="Calibri" w:eastAsia="Calibri" w:hAnsi="Calibri"/>
                <w:b/>
                <w:bCs/>
                <w:color w:val="00695C"/>
                <w:sz w:val="20"/>
                <w:szCs w:val="20"/>
              </w:rPr>
              <w:t xml:space="preserve">ℹ️  RÉTENTION DES LOGS</w:t>
            </w:r>
          </w:p>
          <w:p>
            <w:pPr>
              <w:spacing w:before="0" w:after="0"/>
            </w:pPr>
            <w:r>
              <w:rPr>
                <w:rFonts w:ascii="Calibri" w:cs="Calibri" w:eastAsia="Calibri" w:hAnsi="Calibri"/>
                <w:color w:val="1C2D40"/>
                <w:sz w:val="22"/>
                <w:szCs w:val="22"/>
              </w:rPr>
              <w:t xml:space="preserve">Les logs d'audit enregistrent toutes les actions (connexions, accès aux fichiers, modifications). La rétention par défaut est de 90 jours. Pour l'allonger à 1 an, vous devez avoir des licences Purview supplémentaires ou activer la rétention longue durée dans les politiques.</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7 — Configuration des imprimantes HP MFP</w:t>
      </w:r>
    </w:p>
    <w:p>
      <w:pPr>
        <w:pStyle w:val="Heading2"/>
        <w:pBdr>
          <w:bottom w:val="single" w:color="0E6DB5" w:sz="4"/>
        </w:pBdr>
        <w:spacing w:before="320" w:after="160"/>
      </w:pPr>
      <w:r>
        <w:rPr>
          <w:rFonts w:ascii="Arial" w:cs="Arial" w:eastAsia="Arial" w:hAnsi="Arial"/>
          <w:b/>
          <w:bCs/>
          <w:color w:val="0F2B5B"/>
          <w:sz w:val="28"/>
          <w:szCs w:val="28"/>
        </w:rPr>
        <w:t xml:space="preserve">7.1  Situation actuelle et calendrier Microsoft (début 2026)</w:t>
      </w:r>
    </w:p>
    <w:p>
      <w:pPr>
        <w:spacing w:before="0" w:after="100"/>
      </w:pPr>
      <w:r>
        <w:rPr>
          <w:rFonts w:ascii="Calibri" w:cs="Calibri" w:eastAsia="Calibri" w:hAnsi="Calibri"/>
          <w:color w:val="1C2D40"/>
          <w:sz w:val="22"/>
          <w:szCs w:val="22"/>
        </w:rPr>
        <w:t xml:space="preserve">Avant de configurer les imprimantes, il est essentiel de comprendre où en est Microsoft avec SMTP AUTH, car la méthode utilisée aujourd'hui a une date d'expiration connue.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4466"/>
        <w:gridCol w:w="3400"/>
      </w:tblGrid>
      <w:tr>
        <w:trPr>
          <w:tblHeader/>
        </w:trPr>
        <w:tc>
          <w:tcPr>
            <w:tcW w:type="dxa" w:w="20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Période</w:t>
            </w:r>
          </w:p>
        </w:tc>
        <w:tc>
          <w:tcPr>
            <w:tcW w:type="dxa" w:w="44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Statut SMTP AUTH (port 587 / utilisateur + mot de passe)</w:t>
            </w:r>
          </w:p>
        </w:tc>
        <w:tc>
          <w:tcPr>
            <w:tcW w:type="dxa" w:w="34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Action requise</w:t>
            </w:r>
          </w:p>
        </w:tc>
      </w:tr>
      <w:tr>
        <w:tc>
          <w:tcPr>
            <w:tcW w:type="dxa" w:w="2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Jusqu'à fin décembre 2026</w:t>
            </w:r>
          </w:p>
        </w:tc>
        <w:tc>
          <w:tcPr>
            <w:tcW w:type="dxa" w:w="4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Fonctionne normalement pour les organisations existantes. Condition : SMTP AUTH activé compte par compte + TLS 1.2 minimum sur le MFP.</w:t>
            </w:r>
          </w:p>
        </w:tc>
        <w:tc>
          <w:tcPr>
            <w:tcW w:type="dxa" w:w="3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Configurer comme décrit en section 7.2 — aucun changement à prévoir avant fin 2026.</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À partir de janvier 2027</w:t>
            </w:r>
          </w:p>
        </w:tc>
        <w:tc>
          <w:tcPr>
            <w:tcW w:type="dxa" w:w="4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Les nouvelles organisations ne pourront plus activer l'authentification basique (mot de passe) pour SMTP AUTH. Pour les organisations existantes, Microsoft annoncera une date de retrait complet durant le 2e semestre 2027.</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Prévoir la migration vers OAuth 2.0 (voir section 7.4). Ne pas attendre la dernière minute.</w:t>
            </w:r>
          </w:p>
        </w:tc>
      </w:tr>
      <w:tr>
        <w:tc>
          <w:tcPr>
            <w:tcW w:type="dxa" w:w="2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H2 2027 et au-delà</w:t>
            </w:r>
          </w:p>
        </w:tc>
        <w:tc>
          <w:tcPr>
            <w:tcW w:type="dxa" w:w="4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Retrait complet de l'authentification basique SMTP AUTH prévu. Date exacte à confirmer par Microsoft en 2027.</w:t>
            </w:r>
          </w:p>
        </w:tc>
        <w:tc>
          <w:tcPr>
            <w:tcW w:type="dxa" w:w="3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Migration OAuth 2.0 obligatoire. Les MFP non compatibles OAuth devront être remplacés.</w:t>
            </w:r>
          </w:p>
        </w:tc>
      </w:tr>
    </w:tbl>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PLANIFICATION OBLIGATOIRE — Migrer vers OAuth 2.0 avant fin 2026</w:t>
            </w:r>
          </w:p>
          <w:p>
            <w:pPr>
              <w:spacing w:before="0" w:after="0"/>
            </w:pPr>
            <w:r>
              <w:rPr>
                <w:rFonts w:ascii="Calibri" w:cs="Calibri" w:eastAsia="Calibri" w:hAnsi="Calibri"/>
                <w:color w:val="1C2D40"/>
                <w:sz w:val="22"/>
                <w:szCs w:val="22"/>
              </w:rPr>
              <w:t xml:space="preserve">Microsoft encourage fortement dès maintenant le passage à l'authentification moderne OAuth 2.0 pour SMTP AUTH. L'authentification basique (utilisateur + mot de passe) n'est plus conforme aux standards de sécurité actuels (pas de MFA, pas de tokens à durée limitée, pas de révocation granulaire). La migration vers OAuth 2.0 est la direction inévitable — planifiez-la avant fin 2026 pour ne pas être pris de court.</w:t>
            </w:r>
          </w:p>
        </w:tc>
      </w:tr>
    </w:tbl>
    <w:p>
      <w:pPr>
        <w:pStyle w:val="Heading2"/>
        <w:pBdr>
          <w:bottom w:val="single" w:color="0E6DB5" w:sz="4"/>
        </w:pBdr>
        <w:spacing w:before="320" w:after="160"/>
      </w:pPr>
      <w:r>
        <w:rPr>
          <w:rFonts w:ascii="Arial" w:cs="Arial" w:eastAsia="Arial" w:hAnsi="Arial"/>
          <w:b/>
          <w:bCs/>
          <w:color w:val="0F2B5B"/>
          <w:sz w:val="28"/>
          <w:szCs w:val="28"/>
        </w:rPr>
        <w:t xml:space="preserve">7.2  Méthode actuelle : SMTP AUTH port 587 (valable jusqu'à fin 2026)</w:t>
      </w:r>
    </w:p>
    <w:p>
      <w:pPr>
        <w:spacing w:before="0" w:after="100"/>
      </w:pPr>
      <w:r>
        <w:rPr>
          <w:rFonts w:ascii="Calibri" w:cs="Calibri" w:eastAsia="Calibri" w:hAnsi="Calibri"/>
          <w:color w:val="1C2D40"/>
          <w:sz w:val="22"/>
          <w:szCs w:val="22"/>
        </w:rPr>
        <w:t xml:space="preserve">C'est la méthode à déployer aujourd'hui. Elle utilise un compte dédié par imprimante avec authentification utilisateur/mot de passe sur le port 587 de smtp.office365.com. Fonctionne avec tout MFP HP supportant TLS 1.2 minimum.</w:t>
      </w:r>
    </w:p>
    <w:p>
      <w:pPr>
        <w:pStyle w:val="Heading3"/>
        <w:spacing w:before="240" w:after="120"/>
      </w:pPr>
      <w:r>
        <w:rPr>
          <w:rFonts w:ascii="Arial" w:cs="Arial" w:eastAsia="Arial" w:hAnsi="Arial"/>
          <w:b/>
          <w:bCs/>
          <w:color w:val="0E6DB5"/>
          <w:sz w:val="24"/>
          <w:szCs w:val="24"/>
        </w:rPr>
        <w:t xml:space="preserve">Prérequis — Vérifier la compatibilité TLS du MFP :</w:t>
      </w:r>
    </w:p>
    <w:p>
      <w:pPr>
        <w:spacing w:before="0" w:after="100"/>
      </w:pPr>
      <w:r>
        <w:rPr>
          <w:rFonts w:ascii="Calibri" w:cs="Calibri" w:eastAsia="Calibri" w:hAnsi="Calibri"/>
          <w:color w:val="1C2D40"/>
          <w:sz w:val="22"/>
          <w:szCs w:val="22"/>
        </w:rPr>
        <w:t xml:space="preserve">Avant de configurer, vérifiez que votre modèle HP supporte bien TLS 1.2. Sur l'interface EWS (adresse IP de l'imprimante dans le navigateur), allez dans Paramètres &gt; Sécurité &gt; Paramètres SSL/TLS et vérifiez que TLS 1.2 est coché. Si ce paramètre n'existe pas, mettez à jour le firmware (voir section 7.3).</w:t>
      </w:r>
    </w:p>
    <w:p>
      <w:pPr>
        <w:pStyle w:val="Heading3"/>
        <w:spacing w:before="240" w:after="120"/>
      </w:pPr>
      <w:r>
        <w:rPr>
          <w:rFonts w:ascii="Arial" w:cs="Arial" w:eastAsia="Arial" w:hAnsi="Arial"/>
          <w:b/>
          <w:bCs/>
          <w:color w:val="0E6DB5"/>
          <w:sz w:val="24"/>
          <w:szCs w:val="24"/>
        </w:rPr>
        <w:t xml:space="preserve">Étape 1 — Activer SMTP AUTH pour les comptes imprimantes :</w:t>
      </w:r>
    </w:p>
    <w:p>
      <w:pPr>
        <w:pStyle w:val="ListParagraph"/>
        <w:numPr>
          <w:ilvl w:val="0"/>
          <w:numId w:val="3"/>
        </w:numPr>
        <w:spacing w:before="0" w:after="60"/>
      </w:pPr>
      <w:r>
        <w:rPr>
          <w:rFonts w:ascii="Calibri" w:cs="Calibri" w:eastAsia="Calibri" w:hAnsi="Calibri"/>
          <w:color w:val="1C2D40"/>
          <w:sz w:val="22"/>
          <w:szCs w:val="22"/>
        </w:rPr>
        <w:t xml:space="preserve">Allez dans le Centre d'administration Microsoft 365 &gt; Utilisateurs actifs.</w:t>
      </w:r>
    </w:p>
    <w:p>
      <w:pPr>
        <w:pStyle w:val="ListParagraph"/>
        <w:numPr>
          <w:ilvl w:val="0"/>
          <w:numId w:val="3"/>
        </w:numPr>
        <w:spacing w:before="0" w:after="60"/>
      </w:pPr>
      <w:r>
        <w:rPr>
          <w:rFonts w:ascii="Calibri" w:cs="Calibri" w:eastAsia="Calibri" w:hAnsi="Calibri"/>
          <w:color w:val="1C2D40"/>
          <w:sz w:val="22"/>
          <w:szCs w:val="22"/>
        </w:rPr>
        <w:t xml:space="preserve">Cliquez sur imprimante.mfp1@demo.ch.</w:t>
      </w:r>
    </w:p>
    <w:p>
      <w:pPr>
        <w:pStyle w:val="ListParagraph"/>
        <w:numPr>
          <w:ilvl w:val="0"/>
          <w:numId w:val="3"/>
        </w:numPr>
        <w:spacing w:before="0" w:after="60"/>
      </w:pPr>
      <w:r>
        <w:rPr>
          <w:rFonts w:ascii="Calibri" w:cs="Calibri" w:eastAsia="Calibri" w:hAnsi="Calibri"/>
          <w:color w:val="1C2D40"/>
          <w:sz w:val="22"/>
          <w:szCs w:val="22"/>
        </w:rPr>
        <w:t xml:space="preserve">Onglet « Courrier » &gt; « Gérer les paramètres de courrier électronique ».</w:t>
      </w:r>
    </w:p>
    <w:p>
      <w:pPr>
        <w:pStyle w:val="ListParagraph"/>
        <w:numPr>
          <w:ilvl w:val="0"/>
          <w:numId w:val="3"/>
        </w:numPr>
        <w:spacing w:before="0" w:after="60"/>
      </w:pPr>
      <w:r>
        <w:rPr>
          <w:rFonts w:ascii="Calibri" w:cs="Calibri" w:eastAsia="Calibri" w:hAnsi="Calibri"/>
          <w:color w:val="1C2D40"/>
          <w:sz w:val="22"/>
          <w:szCs w:val="22"/>
        </w:rPr>
        <w:t xml:space="preserve">Cochez « Authenticated SMTP » (SMTP authentifié). Cliquez sur « Enregistrer ».</w:t>
      </w:r>
    </w:p>
    <w:p>
      <w:pPr>
        <w:pStyle w:val="ListParagraph"/>
        <w:numPr>
          <w:ilvl w:val="0"/>
          <w:numId w:val="3"/>
        </w:numPr>
        <w:spacing w:before="0" w:after="60"/>
      </w:pPr>
      <w:r>
        <w:rPr>
          <w:rFonts w:ascii="Calibri" w:cs="Calibri" w:eastAsia="Calibri" w:hAnsi="Calibri"/>
          <w:color w:val="1C2D40"/>
          <w:sz w:val="22"/>
          <w:szCs w:val="22"/>
        </w:rPr>
        <w:t xml:space="preserve">Répétez pour imprimante.mfp2@demo.ch.</w:t>
      </w:r>
    </w:p>
    <w:p>
      <w:pPr>
        <w:spacing w:before="0" w:after="6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0695C" w:sz="4"/>
              <w:left w:val="single" w:color="00695C" w:sz="12"/>
              <w:bottom w:val="single" w:color="00695C" w:sz="4"/>
              <w:right w:val="single" w:color="00695C" w:sz="4"/>
            </w:tcBorders>
            <w:shd w:fill="E0F4EE" w:val="clear"/>
            <w:tcMar>
              <w:top w:type="dxa" w:w="120"/>
              <w:left w:type="dxa" w:w="200"/>
              <w:bottom w:type="dxa" w:w="120"/>
              <w:right w:type="dxa" w:w="120"/>
            </w:tcMar>
          </w:tcPr>
          <w:p>
            <w:pPr>
              <w:spacing w:before="0" w:after="60"/>
            </w:pPr>
            <w:r>
              <w:rPr>
                <w:rFonts w:ascii="Calibri" w:cs="Calibri" w:eastAsia="Calibri" w:hAnsi="Calibri"/>
                <w:b/>
                <w:bCs/>
                <w:color w:val="00695C"/>
                <w:sz w:val="20"/>
                <w:szCs w:val="20"/>
              </w:rPr>
              <w:t xml:space="preserve">ℹ️  POURQUOI CETTE ÉTAPE EST NÉCESSAIRE</w:t>
            </w:r>
          </w:p>
          <w:p>
            <w:pPr>
              <w:spacing w:before="0" w:after="0"/>
            </w:pPr>
            <w:r>
              <w:rPr>
                <w:rFonts w:ascii="Calibri" w:cs="Calibri" w:eastAsia="Calibri" w:hAnsi="Calibri"/>
                <w:color w:val="1C2D40"/>
                <w:sz w:val="22"/>
                <w:szCs w:val="22"/>
              </w:rPr>
              <w:t xml:space="preserve">Cette activation est nécessaire compte par compte. Elle n'est pas activée par défaut depuis 2021. Sans cette étape, la connexion SMTP depuis le MFP échouera avec une erreur d'authentification, même avec le bon mot de passe.</w:t>
            </w:r>
          </w:p>
        </w:tc>
      </w:tr>
    </w:tbl>
    <w:p>
      <w:pPr>
        <w:pStyle w:val="Heading3"/>
        <w:spacing w:before="240" w:after="120"/>
      </w:pPr>
      <w:r>
        <w:rPr>
          <w:rFonts w:ascii="Arial" w:cs="Arial" w:eastAsia="Arial" w:hAnsi="Arial"/>
          <w:b/>
          <w:bCs/>
          <w:color w:val="0E6DB5"/>
          <w:sz w:val="24"/>
          <w:szCs w:val="24"/>
        </w:rPr>
        <w:t xml:space="preserve">Étape 2 — Configurer l'imprimante HP (interface web EWS) :</w:t>
      </w:r>
    </w:p>
    <w:p>
      <w:pPr>
        <w:pStyle w:val="ListParagraph"/>
        <w:numPr>
          <w:ilvl w:val="0"/>
          <w:numId w:val="3"/>
        </w:numPr>
        <w:spacing w:before="0" w:after="60"/>
      </w:pPr>
      <w:r>
        <w:rPr>
          <w:rFonts w:ascii="Calibri" w:cs="Calibri" w:eastAsia="Calibri" w:hAnsi="Calibri"/>
          <w:color w:val="1C2D40"/>
          <w:sz w:val="22"/>
          <w:szCs w:val="22"/>
        </w:rPr>
        <w:t xml:space="preserve">Trouvez l'adresse IP de votre imprimante HP (imprimez une page de configuration réseau depuis le panneau de l'imprimante).</w:t>
      </w:r>
    </w:p>
    <w:p>
      <w:pPr>
        <w:pStyle w:val="ListParagraph"/>
        <w:numPr>
          <w:ilvl w:val="0"/>
          <w:numId w:val="3"/>
        </w:numPr>
        <w:spacing w:before="0" w:after="60"/>
      </w:pPr>
      <w:r>
        <w:rPr>
          <w:rFonts w:ascii="Calibri" w:cs="Calibri" w:eastAsia="Calibri" w:hAnsi="Calibri"/>
          <w:color w:val="1C2D40"/>
          <w:sz w:val="22"/>
          <w:szCs w:val="22"/>
        </w:rPr>
        <w:t xml:space="preserve">Ouvrez un navigateur et tapez l'adresse IP de l'imprimante (ex : 192.168.1.50).</w:t>
      </w:r>
    </w:p>
    <w:p>
      <w:pPr>
        <w:pStyle w:val="ListParagraph"/>
        <w:numPr>
          <w:ilvl w:val="0"/>
          <w:numId w:val="3"/>
        </w:numPr>
        <w:spacing w:before="0" w:after="60"/>
      </w:pPr>
      <w:r>
        <w:rPr>
          <w:rFonts w:ascii="Calibri" w:cs="Calibri" w:eastAsia="Calibri" w:hAnsi="Calibri"/>
          <w:color w:val="1C2D40"/>
          <w:sz w:val="22"/>
          <w:szCs w:val="22"/>
        </w:rPr>
        <w:t xml:space="preserve">Vous êtes dans le serveur web intégré HP (EWS — Embedded Web Server).</w:t>
      </w:r>
    </w:p>
    <w:p>
      <w:pPr>
        <w:pStyle w:val="ListParagraph"/>
        <w:numPr>
          <w:ilvl w:val="0"/>
          <w:numId w:val="3"/>
        </w:numPr>
        <w:spacing w:before="0" w:after="60"/>
      </w:pPr>
      <w:r>
        <w:rPr>
          <w:rFonts w:ascii="Calibri" w:cs="Calibri" w:eastAsia="Calibri" w:hAnsi="Calibri"/>
          <w:color w:val="1C2D40"/>
          <w:sz w:val="22"/>
          <w:szCs w:val="22"/>
        </w:rPr>
        <w:t xml:space="preserve">Allez dans l'onglet « Numérisation / Numériser vers Email » ou « Paramètres » &gt; « Email ».</w:t>
      </w:r>
    </w:p>
    <w:p>
      <w:pPr>
        <w:pStyle w:val="ListParagraph"/>
        <w:numPr>
          <w:ilvl w:val="0"/>
          <w:numId w:val="3"/>
        </w:numPr>
        <w:spacing w:before="0" w:after="60"/>
      </w:pPr>
      <w:r>
        <w:rPr>
          <w:rFonts w:ascii="Calibri" w:cs="Calibri" w:eastAsia="Calibri" w:hAnsi="Calibri"/>
          <w:color w:val="1C2D40"/>
          <w:sz w:val="22"/>
          <w:szCs w:val="22"/>
        </w:rPr>
        <w:t xml:space="preserve">Entrez les paramètres SMTP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733"/>
        <w:gridCol w:w="3733"/>
      </w:tblGrid>
      <w:tr>
        <w:trPr>
          <w:tblHeader/>
        </w:trPr>
        <w:tc>
          <w:tcPr>
            <w:tcW w:type="dxa" w:w="24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Paramètre</w:t>
            </w:r>
          </w:p>
        </w:tc>
        <w:tc>
          <w:tcPr>
            <w:tcW w:type="dxa" w:w="3733"/>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Valeur pour MFP1</w:t>
            </w:r>
          </w:p>
        </w:tc>
        <w:tc>
          <w:tcPr>
            <w:tcW w:type="dxa" w:w="3733"/>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Valeur pour MFP2</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Serveur SMTP</w:t>
            </w:r>
          </w:p>
        </w:tc>
        <w:tc>
          <w:tcPr>
            <w:tcW w:type="dxa" w:w="37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smtp.office365.com</w:t>
            </w:r>
          </w:p>
        </w:tc>
        <w:tc>
          <w:tcPr>
            <w:tcW w:type="dxa" w:w="37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smtp.office365.com</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Port</w:t>
            </w:r>
          </w:p>
        </w:tc>
        <w:tc>
          <w:tcPr>
            <w:tcW w:type="dxa" w:w="37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587</w:t>
            </w:r>
          </w:p>
        </w:tc>
        <w:tc>
          <w:tcPr>
            <w:tcW w:type="dxa" w:w="37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587</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Chiffrement</w:t>
            </w:r>
          </w:p>
        </w:tc>
        <w:tc>
          <w:tcPr>
            <w:tcW w:type="dxa" w:w="37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STARTTLS (obligatoire)</w:t>
            </w:r>
          </w:p>
        </w:tc>
        <w:tc>
          <w:tcPr>
            <w:tcW w:type="dxa" w:w="37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STARTTLS (obligatoire)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Version TLS minimum</w:t>
            </w:r>
          </w:p>
        </w:tc>
        <w:tc>
          <w:tcPr>
            <w:tcW w:type="dxa" w:w="37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TLS 1.2</w:t>
            </w:r>
          </w:p>
        </w:tc>
        <w:tc>
          <w:tcPr>
            <w:tcW w:type="dxa" w:w="37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TLS 1.2</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Authentification</w:t>
            </w:r>
          </w:p>
        </w:tc>
        <w:tc>
          <w:tcPr>
            <w:tcW w:type="dxa" w:w="37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Activée (SMTP AUTH)</w:t>
            </w:r>
          </w:p>
        </w:tc>
        <w:tc>
          <w:tcPr>
            <w:tcW w:type="dxa" w:w="37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Activée (SMTP AUTH)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Nom d'utilisateur</w:t>
            </w:r>
          </w:p>
        </w:tc>
        <w:tc>
          <w:tcPr>
            <w:tcW w:type="dxa" w:w="37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imprimante.mfp1@demo.ch</w:t>
            </w:r>
          </w:p>
        </w:tc>
        <w:tc>
          <w:tcPr>
            <w:tcW w:type="dxa" w:w="37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imprimante.mfp2@demo.ch</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Mot de passe</w:t>
            </w:r>
          </w:p>
        </w:tc>
        <w:tc>
          <w:tcPr>
            <w:tcW w:type="dxa" w:w="37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[Mot de passe du compte]</w:t>
            </w:r>
          </w:p>
        </w:tc>
        <w:tc>
          <w:tcPr>
            <w:tcW w:type="dxa" w:w="37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[Mot de passe du compte]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Email expéditeur</w:t>
            </w:r>
          </w:p>
        </w:tc>
        <w:tc>
          <w:tcPr>
            <w:tcW w:type="dxa" w:w="37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imprimante.mfp1@demo.ch</w:t>
            </w:r>
          </w:p>
        </w:tc>
        <w:tc>
          <w:tcPr>
            <w:tcW w:type="dxa" w:w="37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imprimante.mfp2@demo.ch</w:t>
            </w:r>
          </w:p>
        </w:tc>
      </w:tr>
    </w:tbl>
    <w:p>
      <w:pPr>
        <w:pStyle w:val="ListParagraph"/>
        <w:numPr>
          <w:ilvl w:val="0"/>
          <w:numId w:val="3"/>
        </w:numPr>
        <w:spacing w:before="0" w:after="60"/>
      </w:pPr>
      <w:r>
        <w:rPr>
          <w:rFonts w:ascii="Calibri" w:cs="Calibri" w:eastAsia="Calibri" w:hAnsi="Calibri"/>
          <w:color w:val="1C2D40"/>
          <w:sz w:val="22"/>
          <w:szCs w:val="22"/>
        </w:rPr>
        <w:t xml:space="preserve">Envoyez un email de test depuis l'imprimante vers votre propre adresse. Vérifiez que vous le recevez.</w:t>
      </w:r>
    </w:p>
    <w:p>
      <w:pPr>
        <w:spacing w:before="0" w:after="6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120"/>
            </w:tcMar>
          </w:tcPr>
          <w:p>
            <w:pPr>
              <w:spacing w:before="0" w:after="60"/>
            </w:pPr>
            <w:r>
              <w:rPr>
                <w:rFonts w:ascii="Calibri" w:cs="Calibri" w:eastAsia="Calibri" w:hAnsi="Calibri"/>
                <w:b/>
                <w:bCs/>
                <w:color w:val="2E7D32"/>
                <w:sz w:val="20"/>
                <w:szCs w:val="20"/>
              </w:rPr>
              <w:t xml:space="preserve">✅  CONSEIL</w:t>
            </w:r>
          </w:p>
          <w:p>
            <w:pPr>
              <w:spacing w:before="0" w:after="0"/>
            </w:pPr>
            <w:r>
              <w:rPr>
                <w:rFonts w:ascii="Calibri" w:cs="Calibri" w:eastAsia="Calibri" w:hAnsi="Calibri"/>
                <w:color w:val="1C2D40"/>
                <w:sz w:val="22"/>
                <w:szCs w:val="22"/>
              </w:rPr>
              <w:t xml:space="preserve">Notez le mot de passe de chaque compte imprimante dans votre gestionnaire de mots de passe (Bitwarden). Si le mot de passe expire ou est réinitialisé, l'imprimante arrête immédiatement d'envoyer des emails — sans message d'erreur visible pour les utilisateurs.</w:t>
            </w:r>
          </w:p>
        </w:tc>
      </w:tr>
    </w:tbl>
    <w:p>
      <w:pPr>
        <w:pStyle w:val="Heading2"/>
        <w:pBdr>
          <w:bottom w:val="single" w:color="0E6DB5" w:sz="4"/>
        </w:pBdr>
        <w:spacing w:before="320" w:after="160"/>
      </w:pPr>
      <w:r>
        <w:rPr>
          <w:rFonts w:ascii="Arial" w:cs="Arial" w:eastAsia="Arial" w:hAnsi="Arial"/>
          <w:b/>
          <w:bCs/>
          <w:color w:val="0F2B5B"/>
          <w:sz w:val="28"/>
          <w:szCs w:val="28"/>
        </w:rPr>
        <w:t xml:space="preserve">7.2  Pourquoi NE PAS utiliser le connecteur SMTP Relay avec IP fixe</w:t>
      </w:r>
    </w:p>
    <w:p>
      <w:pPr>
        <w:spacing w:before="0" w:after="100"/>
      </w:pPr>
      <w:r>
        <w:rPr>
          <w:rFonts w:ascii="Calibri" w:cs="Calibri" w:eastAsia="Calibri" w:hAnsi="Calibri"/>
          <w:color w:val="1C2D40"/>
          <w:sz w:val="22"/>
          <w:szCs w:val="22"/>
        </w:rPr>
        <w:t xml:space="preserve">Certaines documentations anciennes recommandent d'utiliser un connecteur Exchange Online (port 25, pas d'authentification, IP fixe de l'imprimante). Cette méthode est à éviter pour trois raisons techniques importantes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0"/>
        <w:gridCol w:w="4466"/>
        <w:gridCol w:w="3400"/>
      </w:tblGrid>
      <w:tr>
        <w:trPr>
          <w:tblHeader/>
        </w:trPr>
        <w:tc>
          <w:tcPr>
            <w:tcW w:type="dxa" w:w="20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Problème</w:t>
            </w:r>
          </w:p>
        </w:tc>
        <w:tc>
          <w:tcPr>
            <w:tcW w:type="dxa" w:w="44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Explication</w:t>
            </w:r>
          </w:p>
        </w:tc>
        <w:tc>
          <w:tcPr>
            <w:tcW w:type="dxa" w:w="34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Conséquence</w:t>
            </w:r>
          </w:p>
        </w:tc>
      </w:tr>
      <w:tr>
        <w:tc>
          <w:tcPr>
            <w:tcW w:type="dxa" w:w="2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Incompatibilité SPF strict</w:t>
            </w:r>
          </w:p>
        </w:tc>
        <w:tc>
          <w:tcPr>
            <w:tcW w:type="dxa" w:w="4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Votre enregistrement SPF est configuré en -all (rejet strict). L'email partant de l'IP de l'imprimante passe par les serveurs Exchange Microsoft — une IP qui n'est pas listée dans votre SPF demo.ch.</w:t>
            </w:r>
          </w:p>
        </w:tc>
        <w:tc>
          <w:tcPr>
            <w:tcW w:type="dxa" w:w="3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L'email est rejeté ou marqué comme spam par les destinataires externes.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Risque de spoofing et spam</w:t>
            </w:r>
          </w:p>
        </w:tc>
        <w:tc>
          <w:tcPr>
            <w:tcW w:type="dxa" w:w="4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Sans authentification, n'importe quel appareil ayant l'adresse IP de l'imprimante peut envoyer des emails au nom de demo.ch. Si l'IP change (DHCP), l'imprimante ne fonctionne plus.</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Risque de blacklistage du domaine demo.ch. Failles de sécurité exploitables.</w:t>
            </w:r>
          </w:p>
        </w:tc>
      </w:tr>
      <w:tr>
        <w:tc>
          <w:tcPr>
            <w:tcW w:type="dxa" w:w="2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Violation de DMARC</w:t>
            </w:r>
          </w:p>
        </w:tc>
        <w:tc>
          <w:tcPr>
            <w:tcW w:type="dxa" w:w="4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DMARC exige que l'expéditeur soit aligné avec SPF ou DKIM. Un relais sans authentification ne passe pas l'alignement DMARC.</w:t>
            </w:r>
          </w:p>
        </w:tc>
        <w:tc>
          <w:tcPr>
            <w:tcW w:type="dxa" w:w="3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Les emails des imprimantes sont mis en quarantaine ou rejetés par les serveurs modernes.</w:t>
            </w:r>
          </w:p>
        </w:tc>
      </w:tr>
    </w:tbl>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ATTENTION</w:t>
            </w:r>
          </w:p>
          <w:p>
            <w:pPr>
              <w:spacing w:before="0" w:after="0"/>
            </w:pPr>
            <w:r>
              <w:rPr>
                <w:rFonts w:ascii="Calibri" w:cs="Calibri" w:eastAsia="Calibri" w:hAnsi="Calibri"/>
                <w:color w:val="1C2D40"/>
                <w:sz w:val="22"/>
                <w:szCs w:val="22"/>
              </w:rPr>
              <w:t xml:space="preserve">RÈGLE : Avec un SPF en -all et DMARC activé (configuration recommandée pour demo.ch), le connecteur SMTP Relay sans authentification ne fonctionnera pas de manière fiable. La seule méthode correcte est SMTP AUTH port 587 avec un compte dédié — c'est ce qui est configuré en section 7.1.</w:t>
            </w:r>
          </w:p>
        </w:tc>
      </w:tr>
    </w:tbl>
    <w:p>
      <w:pPr>
        <w:pStyle w:val="Heading2"/>
        <w:pBdr>
          <w:bottom w:val="single" w:color="0E6DB5" w:sz="4"/>
        </w:pBdr>
        <w:spacing w:before="320" w:after="160"/>
      </w:pPr>
      <w:r>
        <w:rPr>
          <w:rFonts w:ascii="Arial" w:cs="Arial" w:eastAsia="Arial" w:hAnsi="Arial"/>
          <w:b/>
          <w:bCs/>
          <w:color w:val="0F2B5B"/>
          <w:sz w:val="28"/>
          <w:szCs w:val="28"/>
        </w:rPr>
        <w:t xml:space="preserve">7.3  Que faire si une imprimante ne supporte pas TLS 1.2 ?</w:t>
      </w:r>
    </w:p>
    <w:p>
      <w:pPr>
        <w:spacing w:before="0" w:after="100"/>
      </w:pPr>
      <w:r>
        <w:rPr>
          <w:rFonts w:ascii="Calibri" w:cs="Calibri" w:eastAsia="Calibri" w:hAnsi="Calibri"/>
          <w:color w:val="1C2D40"/>
          <w:sz w:val="22"/>
          <w:szCs w:val="22"/>
        </w:rPr>
        <w:t xml:space="preserve">Si votre modèle HP est ancien (antérieur à 2015 environ) et ne supporte pas TLS 1.2 sur le port 587, vous avez deux options — dans l'ordre de préférence :</w:t>
      </w:r>
    </w:p>
    <w:p>
      <w:pPr>
        <w:pStyle w:val="Heading3"/>
        <w:spacing w:before="240" w:after="120"/>
      </w:pPr>
      <w:r>
        <w:rPr>
          <w:rFonts w:ascii="Arial" w:cs="Arial" w:eastAsia="Arial" w:hAnsi="Arial"/>
          <w:b/>
          <w:bCs/>
          <w:color w:val="0E6DB5"/>
          <w:sz w:val="24"/>
          <w:szCs w:val="24"/>
        </w:rPr>
        <w:t xml:space="preserve">Option A — Mettre à jour le firmware HP (recommandé) :</w:t>
      </w:r>
    </w:p>
    <w:p>
      <w:pPr>
        <w:pStyle w:val="ListParagraph"/>
        <w:numPr>
          <w:ilvl w:val="0"/>
          <w:numId w:val="3"/>
        </w:numPr>
        <w:spacing w:before="0" w:after="60"/>
      </w:pPr>
      <w:r>
        <w:rPr>
          <w:rFonts w:ascii="Calibri" w:cs="Calibri" w:eastAsia="Calibri" w:hAnsi="Calibri"/>
          <w:color w:val="1C2D40"/>
          <w:sz w:val="22"/>
          <w:szCs w:val="22"/>
        </w:rPr>
        <w:t xml:space="preserve">Sur l'interface EWS de l'imprimante (son adresse IP dans le navigateur), allez dans Outils &gt; Mise à jour du firmware.</w:t>
      </w:r>
    </w:p>
    <w:p>
      <w:pPr>
        <w:pStyle w:val="ListParagraph"/>
        <w:numPr>
          <w:ilvl w:val="0"/>
          <w:numId w:val="3"/>
        </w:numPr>
        <w:spacing w:before="0" w:after="60"/>
      </w:pPr>
      <w:r>
        <w:rPr>
          <w:rFonts w:ascii="Calibri" w:cs="Calibri" w:eastAsia="Calibri" w:hAnsi="Calibri"/>
          <w:color w:val="1C2D40"/>
          <w:sz w:val="22"/>
          <w:szCs w:val="22"/>
        </w:rPr>
        <w:t xml:space="preserve">Ou téléchargez le dernier firmware sur https://support.hp.com en cherchant votre modèle exact.</w:t>
      </w:r>
    </w:p>
    <w:p>
      <w:pPr>
        <w:pStyle w:val="ListParagraph"/>
        <w:numPr>
          <w:ilvl w:val="0"/>
          <w:numId w:val="3"/>
        </w:numPr>
        <w:spacing w:before="0" w:after="60"/>
      </w:pPr>
      <w:r>
        <w:rPr>
          <w:rFonts w:ascii="Calibri" w:cs="Calibri" w:eastAsia="Calibri" w:hAnsi="Calibri"/>
          <w:color w:val="1C2D40"/>
          <w:sz w:val="22"/>
          <w:szCs w:val="22"/>
        </w:rPr>
        <w:t xml:space="preserve">La plupart des HP LaserJet MFP produits après 2012 ont reçu des mises à jour firmware ajoutant TLS 1.2.</w:t>
      </w:r>
    </w:p>
    <w:p>
      <w:pPr>
        <w:pStyle w:val="ListParagraph"/>
        <w:numPr>
          <w:ilvl w:val="0"/>
          <w:numId w:val="3"/>
        </w:numPr>
        <w:spacing w:before="0" w:after="60"/>
      </w:pPr>
      <w:r>
        <w:rPr>
          <w:rFonts w:ascii="Calibri" w:cs="Calibri" w:eastAsia="Calibri" w:hAnsi="Calibri"/>
          <w:color w:val="1C2D40"/>
          <w:sz w:val="22"/>
          <w:szCs w:val="22"/>
        </w:rPr>
        <w:t xml:space="preserve">Après mise à jour, retestez la configuration SMTP AUTH port 587 de la section 7.1.</w:t>
      </w:r>
    </w:p>
    <w:p>
      <w:pPr>
        <w:spacing w:before="0" w:after="6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120"/>
            </w:tcMar>
          </w:tcPr>
          <w:p>
            <w:pPr>
              <w:spacing w:before="0" w:after="60"/>
            </w:pPr>
            <w:r>
              <w:rPr>
                <w:rFonts w:ascii="Calibri" w:cs="Calibri" w:eastAsia="Calibri" w:hAnsi="Calibri"/>
                <w:b/>
                <w:bCs/>
                <w:color w:val="2E7D32"/>
                <w:sz w:val="20"/>
                <w:szCs w:val="20"/>
              </w:rPr>
              <w:t xml:space="preserve">✅  CONSEIL</w:t>
            </w:r>
          </w:p>
          <w:p>
            <w:pPr>
              <w:spacing w:before="0" w:after="0"/>
            </w:pPr>
            <w:r>
              <w:rPr>
                <w:rFonts w:ascii="Calibri" w:cs="Calibri" w:eastAsia="Calibri" w:hAnsi="Calibri"/>
                <w:color w:val="1C2D40"/>
                <w:sz w:val="22"/>
                <w:szCs w:val="22"/>
              </w:rPr>
              <w:t xml:space="preserve">Le firmware HP se met à jour en quelques minutes et ne coûte rien. C'est toujours la première chose à essayer avant d'envisager un contournement.</w:t>
            </w:r>
          </w:p>
        </w:tc>
      </w:tr>
    </w:tbl>
    <w:p>
      <w:pPr>
        <w:pStyle w:val="Heading3"/>
        <w:spacing w:before="240" w:after="120"/>
      </w:pPr>
      <w:r>
        <w:rPr>
          <w:rFonts w:ascii="Arial" w:cs="Arial" w:eastAsia="Arial" w:hAnsi="Arial"/>
          <w:b/>
          <w:bCs/>
          <w:color w:val="0E6DB5"/>
          <w:sz w:val="24"/>
          <w:szCs w:val="24"/>
        </w:rPr>
        <w:t xml:space="preserve">Option B — Remplacement du matériel (si le firmware ne suffit pas) :</w:t>
      </w:r>
    </w:p>
    <w:p>
      <w:pPr>
        <w:spacing w:before="0" w:after="100"/>
      </w:pPr>
      <w:r>
        <w:rPr>
          <w:rFonts w:ascii="Calibri" w:cs="Calibri" w:eastAsia="Calibri" w:hAnsi="Calibri"/>
          <w:color w:val="1C2D40"/>
          <w:sz w:val="22"/>
          <w:szCs w:val="22"/>
        </w:rPr>
        <w:t xml:space="preserve">Si l'imprimante est vraiment trop ancienne pour supporter TLS 1.2 même après mise à jour firmware, le remplacement est la bonne décision technique et économique. Un HP LaserJet MFP M430f neuf (CHF 900) vous évite des années de complications et fonctionne nativement avec SMTP AUTH port 587.</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00"/>
        <w:gridCol w:w="3333"/>
        <w:gridCol w:w="3333"/>
      </w:tblGrid>
      <w:tr>
        <w:trPr>
          <w:tblHeader/>
        </w:trPr>
        <w:tc>
          <w:tcPr>
            <w:tcW w:type="dxa" w:w="3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Critère</w:t>
            </w:r>
          </w:p>
        </w:tc>
        <w:tc>
          <w:tcPr>
            <w:tcW w:type="dxa" w:w="3333"/>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Imprimante ancienne sans TLS 1.2</w:t>
            </w:r>
          </w:p>
        </w:tc>
        <w:tc>
          <w:tcPr>
            <w:tcW w:type="dxa" w:w="3333"/>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HP LaserJet MFP récent</w:t>
            </w:r>
          </w:p>
        </w:tc>
      </w:tr>
      <w:tr>
        <w:tc>
          <w:tcPr>
            <w:tcW w:type="dxa" w:w="3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Compatibilité SMTP AUTH 587</w:t>
            </w:r>
          </w:p>
        </w:tc>
        <w:tc>
          <w:tcPr>
            <w:tcW w:type="dxa" w:w="33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Non</w:t>
            </w:r>
          </w:p>
        </w:tc>
        <w:tc>
          <w:tcPr>
            <w:tcW w:type="dxa" w:w="33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Oui — natif</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Compatibilité SPF/DMARC strict</w:t>
            </w:r>
          </w:p>
        </w:tc>
        <w:tc>
          <w:tcPr>
            <w:tcW w:type="dxa" w:w="33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Non</w:t>
            </w:r>
          </w:p>
        </w:tc>
        <w:tc>
          <w:tcPr>
            <w:tcW w:type="dxa" w:w="33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Oui</w:t>
            </w:r>
          </w:p>
        </w:tc>
      </w:tr>
      <w:tr>
        <w:tc>
          <w:tcPr>
            <w:tcW w:type="dxa" w:w="3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Support firmware HP</w:t>
            </w:r>
          </w:p>
        </w:tc>
        <w:tc>
          <w:tcPr>
            <w:tcW w:type="dxa" w:w="33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Probablement terminé</w:t>
            </w:r>
          </w:p>
        </w:tc>
        <w:tc>
          <w:tcPr>
            <w:tcW w:type="dxa" w:w="33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Garanti 5+ ans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Coût de remplacement</w:t>
            </w:r>
          </w:p>
        </w:tc>
        <w:tc>
          <w:tcPr>
            <w:tcW w:type="dxa" w:w="33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w:t>
            </w:r>
          </w:p>
        </w:tc>
        <w:tc>
          <w:tcPr>
            <w:tcW w:type="dxa" w:w="33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CHF 800–1'200</w:t>
            </w:r>
          </w:p>
        </w:tc>
      </w:tr>
      <w:tr>
        <w:tc>
          <w:tcPr>
            <w:tcW w:type="dxa" w:w="3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Coût des workarounds</w:t>
            </w:r>
          </w:p>
        </w:tc>
        <w:tc>
          <w:tcPr>
            <w:tcW w:type="dxa" w:w="33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Temps technicien + risques sécurité</w:t>
            </w:r>
          </w:p>
        </w:tc>
        <w:tc>
          <w:tcPr>
            <w:tcW w:type="dxa" w:w="33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CHF 0</w:t>
            </w:r>
          </w:p>
        </w:tc>
      </w:tr>
    </w:tbl>
    <w:p>
      <w:pPr>
        <w:pStyle w:val="Heading2"/>
        <w:pBdr>
          <w:bottom w:val="single" w:color="0E6DB5" w:sz="4"/>
        </w:pBdr>
        <w:spacing w:before="320" w:after="160"/>
      </w:pPr>
      <w:r>
        <w:rPr>
          <w:rFonts w:ascii="Arial" w:cs="Arial" w:eastAsia="Arial" w:hAnsi="Arial"/>
          <w:b/>
          <w:bCs/>
          <w:color w:val="0F2B5B"/>
          <w:sz w:val="28"/>
          <w:szCs w:val="28"/>
        </w:rPr>
        <w:t xml:space="preserve">7.4  Préparation de la migration vers OAuth 2.0 (à planifier avant fin 2026)</w:t>
      </w:r>
    </w:p>
    <w:p>
      <w:pPr>
        <w:spacing w:before="0" w:after="100"/>
      </w:pPr>
      <w:r>
        <w:rPr>
          <w:rFonts w:ascii="Calibri" w:cs="Calibri" w:eastAsia="Calibri" w:hAnsi="Calibri"/>
          <w:color w:val="1C2D40"/>
          <w:sz w:val="22"/>
          <w:szCs w:val="22"/>
        </w:rPr>
        <w:t xml:space="preserve">OAuth 2.0 est le protocole d'authentification moderne qui remplacera l'authentification basique pour SMTP AUTH. Contrairement à un simple mot de passe, OAuth utilise des tokens d'accès à durée limitée émis par Microsoft Entra ID — compatibles MFA et bien plus sécurisés.</w:t>
      </w:r>
    </w:p>
    <w:p>
      <w:pPr>
        <w:pStyle w:val="Heading3"/>
        <w:spacing w:before="240" w:after="120"/>
      </w:pPr>
      <w:r>
        <w:rPr>
          <w:rFonts w:ascii="Arial" w:cs="Arial" w:eastAsia="Arial" w:hAnsi="Arial"/>
          <w:b/>
          <w:bCs/>
          <w:color w:val="0E6DB5"/>
          <w:sz w:val="24"/>
          <w:szCs w:val="24"/>
        </w:rPr>
        <w:t xml:space="preserve">Qu'est-ce que cela change concrètement pour une imprimante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3533"/>
        <w:gridCol w:w="3933"/>
      </w:tblGrid>
      <w:tr>
        <w:trPr>
          <w:tblHeader/>
        </w:trPr>
        <w:tc>
          <w:tcPr>
            <w:tcW w:type="dxa" w:w="24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Aspect</w:t>
            </w:r>
          </w:p>
        </w:tc>
        <w:tc>
          <w:tcPr>
            <w:tcW w:type="dxa" w:w="3533"/>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SMTP AUTH basique (actuel)</w:t>
            </w:r>
          </w:p>
        </w:tc>
        <w:tc>
          <w:tcPr>
            <w:tcW w:type="dxa" w:w="3933"/>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SMTP AUTH OAuth 2.0 (futur)</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Authentification</w:t>
            </w:r>
          </w:p>
        </w:tc>
        <w:tc>
          <w:tcPr>
            <w:tcW w:type="dxa" w:w="35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Utilisateur + mot de passe</w:t>
            </w:r>
          </w:p>
        </w:tc>
        <w:tc>
          <w:tcPr>
            <w:tcW w:type="dxa" w:w="39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Token d'accès Microsoft Entra ID (durée limitée)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MFA</w:t>
            </w:r>
          </w:p>
        </w:tc>
        <w:tc>
          <w:tcPr>
            <w:tcW w:type="dxa" w:w="35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Non compatible — exclu du MFA</w:t>
            </w:r>
          </w:p>
        </w:tc>
        <w:tc>
          <w:tcPr>
            <w:tcW w:type="dxa" w:w="39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Compatible MFA — sécurité renforcée</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Expiration du secret</w:t>
            </w:r>
          </w:p>
        </w:tc>
        <w:tc>
          <w:tcPr>
            <w:tcW w:type="dxa" w:w="35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Jamais (sauf reset manuel)</w:t>
            </w:r>
          </w:p>
        </w:tc>
        <w:tc>
          <w:tcPr>
            <w:tcW w:type="dxa" w:w="39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Token renouvelé automatiquement par le MFP</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Configuration MFP</w:t>
            </w:r>
          </w:p>
        </w:tc>
        <w:tc>
          <w:tcPr>
            <w:tcW w:type="dxa" w:w="35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Simple (login + password)</w:t>
            </w:r>
          </w:p>
        </w:tc>
        <w:tc>
          <w:tcPr>
            <w:tcW w:type="dxa" w:w="393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Nécessite que le MFP supporte OAuth 2.0 nativement</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Support HP</w:t>
            </w:r>
          </w:p>
        </w:tc>
        <w:tc>
          <w:tcPr>
            <w:tcW w:type="dxa" w:w="35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Tous MFP avec TLS 1.2</w:t>
            </w:r>
          </w:p>
        </w:tc>
        <w:tc>
          <w:tcPr>
            <w:tcW w:type="dxa" w:w="3933"/>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HP LaserJet Enterprise modèles 2022+ (vérifier firmware)</w:t>
            </w:r>
          </w:p>
        </w:tc>
      </w:tr>
    </w:tbl>
    <w:p>
      <w:pPr>
        <w:spacing w:before="0" w:after="80"/>
      </w:pPr>
      <w:r>
        <w:t xml:space="preserve"/>
      </w:r>
    </w:p>
    <w:p>
      <w:pPr>
        <w:pStyle w:val="Heading3"/>
        <w:spacing w:before="240" w:after="120"/>
      </w:pPr>
      <w:r>
        <w:rPr>
          <w:rFonts w:ascii="Arial" w:cs="Arial" w:eastAsia="Arial" w:hAnsi="Arial"/>
          <w:b/>
          <w:bCs/>
          <w:color w:val="0E6DB5"/>
          <w:sz w:val="24"/>
          <w:szCs w:val="24"/>
        </w:rPr>
        <w:t xml:space="preserve">Actions à mener avant fin 2026 :</w:t>
      </w:r>
    </w:p>
    <w:p>
      <w:pPr>
        <w:pStyle w:val="ListParagraph"/>
        <w:numPr>
          <w:ilvl w:val="0"/>
          <w:numId w:val="3"/>
        </w:numPr>
        <w:spacing w:before="0" w:after="60"/>
      </w:pPr>
      <w:r>
        <w:rPr>
          <w:rFonts w:ascii="Calibri" w:cs="Calibri" w:eastAsia="Calibri" w:hAnsi="Calibri"/>
          <w:color w:val="1C2D40"/>
          <w:sz w:val="22"/>
          <w:szCs w:val="22"/>
        </w:rPr>
        <w:t xml:space="preserve">Vérifier la compatibilité OAuth 2.0 de vos modèles HP. Sur le site HP support, cherchez votre modèle + « Modern Authentication » ou « OAuth 2.0 SMTP ». Les HP LaserJet Enterprise séries 500, 600, 800 (modèles récents) ont reçu ou recevront des mises à jour firmware OAuth 2.0.</w:t>
      </w:r>
    </w:p>
    <w:p>
      <w:pPr>
        <w:pStyle w:val="ListParagraph"/>
        <w:numPr>
          <w:ilvl w:val="0"/>
          <w:numId w:val="3"/>
        </w:numPr>
        <w:spacing w:before="0" w:after="60"/>
      </w:pPr>
      <w:r>
        <w:rPr>
          <w:rFonts w:ascii="Calibri" w:cs="Calibri" w:eastAsia="Calibri" w:hAnsi="Calibri"/>
          <w:color w:val="1C2D40"/>
          <w:sz w:val="22"/>
          <w:szCs w:val="22"/>
        </w:rPr>
        <w:t xml:space="preserve">Si compatible : Planifier la mise à jour firmware OAuth 2.0 et la reconfiguration SMTP sur l'EWS. Cette opération remplace le compte imprimante.mfp1@demo.ch par une App Registration Entra ID.</w:t>
      </w:r>
    </w:p>
    <w:p>
      <w:pPr>
        <w:pStyle w:val="ListParagraph"/>
        <w:numPr>
          <w:ilvl w:val="0"/>
          <w:numId w:val="3"/>
        </w:numPr>
        <w:spacing w:before="0" w:after="60"/>
      </w:pPr>
      <w:r>
        <w:rPr>
          <w:rFonts w:ascii="Calibri" w:cs="Calibri" w:eastAsia="Calibri" w:hAnsi="Calibri"/>
          <w:color w:val="1C2D40"/>
          <w:sz w:val="22"/>
          <w:szCs w:val="22"/>
        </w:rPr>
        <w:t xml:space="preserve">Si non compatible : Prévoir le remplacement des imprimantes avant H1 2027 par des modèles HP nativement compatibles OAuth 2.0 (ex : HP LaserJet Enterprise MFP M635, M776, ou séries OfficeJet Pro récentes).</w:t>
      </w:r>
    </w:p>
    <w:p>
      <w:pPr>
        <w:pStyle w:val="ListParagraph"/>
        <w:numPr>
          <w:ilvl w:val="0"/>
          <w:numId w:val="3"/>
        </w:numPr>
        <w:spacing w:before="0" w:after="60"/>
      </w:pPr>
      <w:r>
        <w:rPr>
          <w:rFonts w:ascii="Calibri" w:cs="Calibri" w:eastAsia="Calibri" w:hAnsi="Calibri"/>
          <w:color w:val="1C2D40"/>
          <w:sz w:val="22"/>
          <w:szCs w:val="22"/>
        </w:rPr>
        <w:t xml:space="preserve">Surveiller les annonces Microsoft : la date exacte de retrait complet sera communiquée courant H2 2027. Abonnez-vous au Message Center Microsoft 365 (admin.microsoft.com &gt; Health &gt; Message Center) pour recevoir les notifications directement.</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F2B5B" w:sz="4"/>
              <w:left w:val="single" w:color="0F2B5B" w:sz="12"/>
              <w:bottom w:val="single" w:color="0F2B5B" w:sz="4"/>
              <w:right w:val="single" w:color="0F2B5B" w:sz="4"/>
            </w:tcBorders>
            <w:shd w:fill="EEF3FB" w:val="clear"/>
            <w:tcMar>
              <w:top w:type="dxa" w:w="120"/>
              <w:left w:type="dxa" w:w="200"/>
              <w:bottom w:type="dxa" w:w="120"/>
              <w:right w:type="dxa" w:w="120"/>
            </w:tcMar>
          </w:tcPr>
          <w:p>
            <w:pPr>
              <w:spacing w:before="0" w:after="60"/>
            </w:pPr>
            <w:r>
              <w:rPr>
                <w:rFonts w:ascii="Calibri" w:cs="Calibri" w:eastAsia="Calibri" w:hAnsi="Calibri"/>
                <w:b/>
                <w:bCs/>
                <w:color w:val="0F2B5B"/>
                <w:sz w:val="20"/>
                <w:szCs w:val="20"/>
              </w:rPr>
              <w:t xml:space="preserve">📋  ESTIMATION DE CHARGE — Migration OAuth 2.0</w:t>
            </w:r>
          </w:p>
          <w:p>
            <w:pPr>
              <w:spacing w:before="0" w:after="0"/>
            </w:pPr>
            <w:r>
              <w:rPr>
                <w:rFonts w:ascii="Calibri" w:cs="Calibri" w:eastAsia="Calibri" w:hAnsi="Calibri"/>
                <w:color w:val="1C2D40"/>
                <w:sz w:val="22"/>
                <w:szCs w:val="22"/>
              </w:rPr>
              <w:t xml:space="preserve">La migration OAuth 2.0 pour les MFP n'est pas triviale — elle nécessite de créer une App Registration dans Entra ID, d'attribuer des permissions API Exchange, et de configurer le flux client credentials sur l'imprimante. Prévoyez 1 à 2 heures par imprimante et testez sur un modèle avant de déployer. Votre prestataire IT devra probablement accompagner cette migration.</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8 — Installation et configuration Veeam Backup</w:t>
      </w:r>
    </w:p>
    <w:p>
      <w:pPr>
        <w:pStyle w:val="Heading2"/>
        <w:pBdr>
          <w:bottom w:val="single" w:color="0E6DB5" w:sz="4"/>
        </w:pBdr>
        <w:spacing w:before="320" w:after="160"/>
      </w:pPr>
      <w:r>
        <w:rPr>
          <w:rFonts w:ascii="Arial" w:cs="Arial" w:eastAsia="Arial" w:hAnsi="Arial"/>
          <w:b/>
          <w:bCs/>
          <w:color w:val="0F2B5B"/>
          <w:sz w:val="28"/>
          <w:szCs w:val="28"/>
        </w:rPr>
        <w:t xml:space="preserve">8.1  Présentation de l'architecture de sauvegarde</w:t>
      </w:r>
    </w:p>
    <w:p>
      <w:pPr>
        <w:spacing w:before="0" w:after="100"/>
      </w:pPr>
      <w:r>
        <w:rPr>
          <w:rFonts w:ascii="Calibri" w:cs="Calibri" w:eastAsia="Calibri" w:hAnsi="Calibri"/>
          <w:color w:val="1C2D40"/>
          <w:sz w:val="22"/>
          <w:szCs w:val="22"/>
        </w:rPr>
        <w:t xml:space="preserve">Votre stratégie de sauvegarde suit la règle 3-2-1-1 : 3 copies des données, sur 2 supports différents, dont 1 hors site, et 1 copie immuable.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900"/>
        <w:gridCol w:w="1500"/>
        <w:gridCol w:w="2266"/>
      </w:tblGrid>
      <w:tr>
        <w:trPr>
          <w:tblHeader/>
        </w:trPr>
        <w:tc>
          <w:tcPr>
            <w:tcW w:type="dxa" w:w="21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Copie</w:t>
            </w:r>
          </w:p>
        </w:tc>
        <w:tc>
          <w:tcPr>
            <w:tcW w:type="dxa" w:w="21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Où</w:t>
            </w:r>
          </w:p>
        </w:tc>
        <w:tc>
          <w:tcPr>
            <w:tcW w:type="dxa" w:w="19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Type</w:t>
            </w:r>
          </w:p>
        </w:tc>
        <w:tc>
          <w:tcPr>
            <w:tcW w:type="dxa" w:w="15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Rétention</w:t>
            </w:r>
          </w:p>
        </w:tc>
        <w:tc>
          <w:tcPr>
            <w:tcW w:type="dxa" w:w="22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Job Veeam</w:t>
            </w:r>
          </w:p>
        </w:tc>
      </w:tr>
      <w:tr>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Copie 1 — Primaire</w:t>
            </w:r>
          </w:p>
        </w:tc>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Disque local serveur Veeam</w:t>
            </w:r>
          </w:p>
        </w:tc>
        <w:tc>
          <w:tcPr>
            <w:tcW w:type="dxa" w:w="1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Incrémentielle quotidienne</w:t>
            </w:r>
          </w:p>
        </w:tc>
        <w:tc>
          <w:tcPr>
            <w:tcW w:type="dxa" w:w="15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30 jours</w:t>
            </w:r>
          </w:p>
        </w:tc>
        <w:tc>
          <w:tcPr>
            <w:tcW w:type="dxa" w:w="2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 1 — 23h00</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Copie 2 — LTO Incrémentiel</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Bandes LTO-8 (sur site)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GFS Incrémentiel Lun-Jeu</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 semaines</w:t>
            </w:r>
          </w:p>
        </w:tc>
        <w:tc>
          <w:tcPr>
            <w:tcW w:type="dxa" w:w="2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 2 — 00h30</w:t>
            </w:r>
          </w:p>
        </w:tc>
      </w:tr>
      <w:tr>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Copie 2 — LTO Hebdo</w:t>
            </w:r>
          </w:p>
        </w:tc>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Bandes LTO-8 (hors site)</w:t>
            </w:r>
          </w:p>
        </w:tc>
        <w:tc>
          <w:tcPr>
            <w:tcW w:type="dxa" w:w="1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GFS Full Vendredi</w:t>
            </w:r>
          </w:p>
        </w:tc>
        <w:tc>
          <w:tcPr>
            <w:tcW w:type="dxa" w:w="15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semaines</w:t>
            </w:r>
          </w:p>
        </w:tc>
        <w:tc>
          <w:tcPr>
            <w:tcW w:type="dxa" w:w="2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 2 — 22h00 Ven</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Copie 2 — LTO Mensuel</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Bandes LTO-8 (coffre)</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GFS Full 1er Vendredi/mois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mois</w:t>
            </w:r>
          </w:p>
        </w:tc>
        <w:tc>
          <w:tcPr>
            <w:tcW w:type="dxa" w:w="2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 2 — 22h00</w:t>
            </w:r>
          </w:p>
        </w:tc>
      </w:tr>
      <w:tr>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Copie 2 — LTO Annuel</w:t>
            </w:r>
          </w:p>
        </w:tc>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Bandes LTO-8 (coffre sécurisé)</w:t>
            </w:r>
          </w:p>
        </w:tc>
        <w:tc>
          <w:tcPr>
            <w:tcW w:type="dxa" w:w="1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GFS Full 31 déc.</w:t>
            </w:r>
          </w:p>
        </w:tc>
        <w:tc>
          <w:tcPr>
            <w:tcW w:type="dxa" w:w="15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7 ans</w:t>
            </w:r>
          </w:p>
        </w:tc>
        <w:tc>
          <w:tcPr>
            <w:tcW w:type="dxa" w:w="2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 2 — 22h00</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Copie 3 — Azure Blob</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Azure Blob Immutable (cloud)</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Incrémentielle quotidienne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mois</w:t>
            </w:r>
          </w:p>
        </w:tc>
        <w:tc>
          <w:tcPr>
            <w:tcW w:type="dxa" w:w="2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 3 — 01h30</w:t>
            </w:r>
          </w:p>
        </w:tc>
      </w:tr>
      <w:tr>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Config Veeam</w:t>
            </w:r>
          </w:p>
        </w:tc>
        <w:tc>
          <w:tcPr>
            <w:tcW w:type="dxa" w:w="2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Azure Blob + Bande LTO</w:t>
            </w:r>
          </w:p>
        </w:tc>
        <w:tc>
          <w:tcPr>
            <w:tcW w:type="dxa" w:w="19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Export XML</w:t>
            </w:r>
          </w:p>
        </w:tc>
        <w:tc>
          <w:tcPr>
            <w:tcW w:type="dxa" w:w="15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90j / 12 semaines</w:t>
            </w:r>
          </w:p>
        </w:tc>
        <w:tc>
          <w:tcPr>
            <w:tcW w:type="dxa" w:w="2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 4 — Sam. 22h00</w:t>
            </w:r>
          </w:p>
        </w:tc>
      </w:tr>
    </w:tbl>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0695C" w:sz="4"/>
              <w:left w:val="single" w:color="00695C" w:sz="12"/>
              <w:bottom w:val="single" w:color="00695C" w:sz="4"/>
              <w:right w:val="single" w:color="00695C" w:sz="4"/>
            </w:tcBorders>
            <w:shd w:fill="E0F4EE" w:val="clear"/>
            <w:tcMar>
              <w:top w:type="dxa" w:w="120"/>
              <w:left w:type="dxa" w:w="200"/>
              <w:bottom w:type="dxa" w:w="120"/>
              <w:right w:type="dxa" w:w="120"/>
            </w:tcMar>
          </w:tcPr>
          <w:p>
            <w:pPr>
              <w:spacing w:before="0" w:after="60"/>
            </w:pPr>
            <w:r>
              <w:rPr>
                <w:rFonts w:ascii="Calibri" w:cs="Calibri" w:eastAsia="Calibri" w:hAnsi="Calibri"/>
                <w:b/>
                <w:bCs/>
                <w:color w:val="00695C"/>
                <w:sz w:val="20"/>
                <w:szCs w:val="20"/>
              </w:rPr>
              <w:t xml:space="preserve">ℹ️  COMMENT FONCTIONNE VEEAM</w:t>
            </w:r>
          </w:p>
          <w:p>
            <w:pPr>
              <w:spacing w:before="0" w:after="0"/>
            </w:pPr>
            <w:r>
              <w:rPr>
                <w:rFonts w:ascii="Calibri" w:cs="Calibri" w:eastAsia="Calibri" w:hAnsi="Calibri"/>
                <w:color w:val="1C2D40"/>
                <w:sz w:val="22"/>
                <w:szCs w:val="22"/>
              </w:rPr>
              <w:t xml:space="preserve">Veeam fonctionne en incrémentiel : il ne télécharge depuis Microsoft 365 qu'une seule fois par jour les NOUVELLES données et les MODIFICATIONS. Même avec 1 To de données, seules les modifications du jour (quelques Go) sont téléchargées chaque nuit. Le LTO et Azure sont alimentés UNIQUEMENT depuis le disque local — jamais directement depuis le cloud.</w:t>
            </w:r>
          </w:p>
        </w:tc>
      </w:tr>
    </w:tbl>
    <w:p>
      <w:pPr>
        <w:pStyle w:val="Heading2"/>
        <w:pBdr>
          <w:bottom w:val="single" w:color="0E6DB5" w:sz="4"/>
        </w:pBdr>
        <w:spacing w:before="320" w:after="160"/>
      </w:pPr>
      <w:r>
        <w:rPr>
          <w:rFonts w:ascii="Arial" w:cs="Arial" w:eastAsia="Arial" w:hAnsi="Arial"/>
          <w:b/>
          <w:bCs/>
          <w:color w:val="0F2B5B"/>
          <w:sz w:val="28"/>
          <w:szCs w:val="28"/>
        </w:rPr>
        <w:t xml:space="preserve">8.2  Installer Windows Server sur le serveur Veeam</w:t>
      </w:r>
    </w:p>
    <w:p>
      <w:pPr>
        <w:pStyle w:val="ListParagraph"/>
        <w:numPr>
          <w:ilvl w:val="0"/>
          <w:numId w:val="3"/>
        </w:numPr>
        <w:spacing w:before="0" w:after="60"/>
      </w:pPr>
      <w:r>
        <w:rPr>
          <w:rFonts w:ascii="Calibri" w:cs="Calibri" w:eastAsia="Calibri" w:hAnsi="Calibri"/>
          <w:color w:val="1C2D40"/>
          <w:sz w:val="22"/>
          <w:szCs w:val="22"/>
        </w:rPr>
        <w:t xml:space="preserve">Insérez la clé USB d'installation Windows Server 2022 dans le serveur HPE.</w:t>
      </w:r>
    </w:p>
    <w:p>
      <w:pPr>
        <w:pStyle w:val="ListParagraph"/>
        <w:numPr>
          <w:ilvl w:val="0"/>
          <w:numId w:val="3"/>
        </w:numPr>
        <w:spacing w:before="0" w:after="60"/>
      </w:pPr>
      <w:r>
        <w:rPr>
          <w:rFonts w:ascii="Calibri" w:cs="Calibri" w:eastAsia="Calibri" w:hAnsi="Calibri"/>
          <w:color w:val="1C2D40"/>
          <w:sz w:val="22"/>
          <w:szCs w:val="22"/>
        </w:rPr>
        <w:t xml:space="preserve">Démarrez le serveur — si nécessaire, appuyez sur F9 (ou F11) pour le menu de démarrage.</w:t>
      </w:r>
    </w:p>
    <w:p>
      <w:pPr>
        <w:pStyle w:val="ListParagraph"/>
        <w:numPr>
          <w:ilvl w:val="0"/>
          <w:numId w:val="3"/>
        </w:numPr>
        <w:spacing w:before="0" w:after="60"/>
      </w:pPr>
      <w:r>
        <w:rPr>
          <w:rFonts w:ascii="Calibri" w:cs="Calibri" w:eastAsia="Calibri" w:hAnsi="Calibri"/>
          <w:color w:val="1C2D40"/>
          <w:sz w:val="22"/>
          <w:szCs w:val="22"/>
        </w:rPr>
        <w:t xml:space="preserve">Choisissez l'installation « Standard avec Expérience Utilisateur » (avec interface graphique).</w:t>
      </w:r>
    </w:p>
    <w:p>
      <w:pPr>
        <w:pStyle w:val="ListParagraph"/>
        <w:numPr>
          <w:ilvl w:val="0"/>
          <w:numId w:val="3"/>
        </w:numPr>
        <w:spacing w:before="0" w:after="60"/>
      </w:pPr>
      <w:r>
        <w:rPr>
          <w:rFonts w:ascii="Calibri" w:cs="Calibri" w:eastAsia="Calibri" w:hAnsi="Calibri"/>
          <w:color w:val="1C2D40"/>
          <w:sz w:val="22"/>
          <w:szCs w:val="22"/>
        </w:rPr>
        <w:t xml:space="preserve">Lors du partitionnement, créez 2 volumes :</w:t>
      </w:r>
    </w:p>
    <w:p>
      <w:pPr>
        <w:pStyle w:val="ListParagraph"/>
        <w:numPr>
          <w:ilvl w:val="1"/>
          <w:numId w:val="2"/>
        </w:numPr>
        <w:spacing w:before="0" w:after="60"/>
      </w:pPr>
      <w:r>
        <w:rPr>
          <w:rFonts w:ascii="Calibri" w:cs="Calibri" w:eastAsia="Calibri" w:hAnsi="Calibri"/>
          <w:color w:val="1C2D40"/>
          <w:sz w:val="22"/>
          <w:szCs w:val="22"/>
        </w:rPr>
        <w:t xml:space="preserve">Volume C: — 120 Go — pour Windows Server et Veeam.</w:t>
      </w:r>
    </w:p>
    <w:p>
      <w:pPr>
        <w:pStyle w:val="ListParagraph"/>
        <w:numPr>
          <w:ilvl w:val="1"/>
          <w:numId w:val="2"/>
        </w:numPr>
        <w:spacing w:before="0" w:after="60"/>
      </w:pPr>
      <w:r>
        <w:rPr>
          <w:rFonts w:ascii="Calibri" w:cs="Calibri" w:eastAsia="Calibri" w:hAnsi="Calibri"/>
          <w:color w:val="1C2D40"/>
          <w:sz w:val="22"/>
          <w:szCs w:val="22"/>
        </w:rPr>
        <w:t xml:space="preserve">Volume D: — espace restant — pour les sauvegardes locales.</w:t>
      </w:r>
    </w:p>
    <w:p>
      <w:pPr>
        <w:pStyle w:val="ListParagraph"/>
        <w:numPr>
          <w:ilvl w:val="0"/>
          <w:numId w:val="3"/>
        </w:numPr>
        <w:spacing w:before="0" w:after="60"/>
      </w:pPr>
      <w:r>
        <w:rPr>
          <w:rFonts w:ascii="Calibri" w:cs="Calibri" w:eastAsia="Calibri" w:hAnsi="Calibri"/>
          <w:color w:val="1C2D40"/>
          <w:sz w:val="22"/>
          <w:szCs w:val="22"/>
        </w:rPr>
        <w:t xml:space="preserve">Configurez RAID1 (miroir) dans le BIOS HPE Smart Array pour protéger les 2 disques de 8 To contre une panne d'un disque.</w:t>
      </w:r>
    </w:p>
    <w:p>
      <w:pPr>
        <w:pStyle w:val="ListParagraph"/>
        <w:numPr>
          <w:ilvl w:val="0"/>
          <w:numId w:val="3"/>
        </w:numPr>
        <w:spacing w:before="0" w:after="60"/>
      </w:pPr>
      <w:r>
        <w:rPr>
          <w:rFonts w:ascii="Calibri" w:cs="Calibri" w:eastAsia="Calibri" w:hAnsi="Calibri"/>
          <w:color w:val="1C2D40"/>
          <w:sz w:val="22"/>
          <w:szCs w:val="22"/>
        </w:rPr>
        <w:t xml:space="preserve">Attribuez une IP fixe au serveur (ex : 192.168.1.10) et un nom (ex : SRV-VEEAM).</w:t>
      </w:r>
    </w:p>
    <w:p>
      <w:pPr>
        <w:pStyle w:val="ListParagraph"/>
        <w:numPr>
          <w:ilvl w:val="0"/>
          <w:numId w:val="3"/>
        </w:numPr>
        <w:spacing w:before="0" w:after="60"/>
      </w:pPr>
      <w:r>
        <w:rPr>
          <w:rFonts w:ascii="Calibri" w:cs="Calibri" w:eastAsia="Calibri" w:hAnsi="Calibri"/>
          <w:color w:val="1C2D40"/>
          <w:sz w:val="22"/>
          <w:szCs w:val="22"/>
        </w:rPr>
        <w:t xml:space="preserve">Activez Windows Server avec votre clé de licence.</w:t>
      </w:r>
    </w:p>
    <w:p>
      <w:pPr>
        <w:pStyle w:val="ListParagraph"/>
        <w:numPr>
          <w:ilvl w:val="0"/>
          <w:numId w:val="3"/>
        </w:numPr>
        <w:spacing w:before="0" w:after="60"/>
      </w:pPr>
      <w:r>
        <w:rPr>
          <w:rFonts w:ascii="Calibri" w:cs="Calibri" w:eastAsia="Calibri" w:hAnsi="Calibri"/>
          <w:color w:val="1C2D40"/>
          <w:sz w:val="22"/>
          <w:szCs w:val="22"/>
        </w:rPr>
        <w:t xml:space="preserve">Installez les mises à jour Windows via Windows Update.</w:t>
      </w:r>
    </w:p>
    <w:p>
      <w:pPr>
        <w:pStyle w:val="Heading2"/>
        <w:pBdr>
          <w:bottom w:val="single" w:color="0E6DB5" w:sz="4"/>
        </w:pBdr>
        <w:spacing w:before="320" w:after="160"/>
      </w:pPr>
      <w:r>
        <w:rPr>
          <w:rFonts w:ascii="Arial" w:cs="Arial" w:eastAsia="Arial" w:hAnsi="Arial"/>
          <w:b/>
          <w:bCs/>
          <w:color w:val="0F2B5B"/>
          <w:sz w:val="28"/>
          <w:szCs w:val="28"/>
        </w:rPr>
        <w:t xml:space="preserve">8.3  Installer Veeam Backup for Microsoft 365</w:t>
      </w:r>
    </w:p>
    <w:p>
      <w:pPr>
        <w:spacing w:before="0" w:after="100"/>
      </w:pPr>
      <w:r>
        <w:rPr>
          <w:rFonts w:ascii="Calibri" w:cs="Calibri" w:eastAsia="Calibri" w:hAnsi="Calibri"/>
          <w:color w:val="1C2D40"/>
          <w:sz w:val="22"/>
          <w:szCs w:val="22"/>
        </w:rPr>
        <w:t xml:space="preserve">Veeam Backup for Microsoft 365 est le module qui sauvegarde votre tenant MS365 (Exchange, SharePoint, Teams, OneDrive).</w:t>
      </w:r>
    </w:p>
    <w:p>
      <w:pPr>
        <w:pStyle w:val="ListParagraph"/>
        <w:numPr>
          <w:ilvl w:val="0"/>
          <w:numId w:val="3"/>
        </w:numPr>
        <w:spacing w:before="0" w:after="60"/>
      </w:pPr>
      <w:r>
        <w:rPr>
          <w:rFonts w:ascii="Calibri" w:cs="Calibri" w:eastAsia="Calibri" w:hAnsi="Calibri"/>
          <w:color w:val="1C2D40"/>
          <w:sz w:val="22"/>
          <w:szCs w:val="22"/>
        </w:rPr>
        <w:t xml:space="preserve">Sur le serveur, ouvrez un navigateur et allez sur https://www.veeam.com/backup-microsoft-office-365.html</w:t>
      </w:r>
    </w:p>
    <w:p>
      <w:pPr>
        <w:pStyle w:val="ListParagraph"/>
        <w:numPr>
          <w:ilvl w:val="0"/>
          <w:numId w:val="3"/>
        </w:numPr>
        <w:spacing w:before="0" w:after="60"/>
      </w:pPr>
      <w:r>
        <w:rPr>
          <w:rFonts w:ascii="Calibri" w:cs="Calibri" w:eastAsia="Calibri" w:hAnsi="Calibri"/>
          <w:color w:val="1C2D40"/>
          <w:sz w:val="22"/>
          <w:szCs w:val="22"/>
        </w:rPr>
        <w:t xml:space="preserve">Téléchargez l'édition d'essai (30 jours) ou utilisez votre licence achetée.</w:t>
      </w:r>
    </w:p>
    <w:p>
      <w:pPr>
        <w:pStyle w:val="ListParagraph"/>
        <w:numPr>
          <w:ilvl w:val="0"/>
          <w:numId w:val="3"/>
        </w:numPr>
        <w:spacing w:before="0" w:after="60"/>
      </w:pPr>
      <w:r>
        <w:rPr>
          <w:rFonts w:ascii="Calibri" w:cs="Calibri" w:eastAsia="Calibri" w:hAnsi="Calibri"/>
          <w:color w:val="1C2D40"/>
          <w:sz w:val="22"/>
          <w:szCs w:val="22"/>
        </w:rPr>
        <w:t xml:space="preserve">Exécutez l'installateur Veeam.Backup.O365.x64.msi</w:t>
      </w:r>
    </w:p>
    <w:p>
      <w:pPr>
        <w:pStyle w:val="ListParagraph"/>
        <w:numPr>
          <w:ilvl w:val="0"/>
          <w:numId w:val="3"/>
        </w:numPr>
        <w:spacing w:before="0" w:after="60"/>
      </w:pPr>
      <w:r>
        <w:rPr>
          <w:rFonts w:ascii="Calibri" w:cs="Calibri" w:eastAsia="Calibri" w:hAnsi="Calibri"/>
          <w:color w:val="1C2D40"/>
          <w:sz w:val="22"/>
          <w:szCs w:val="22"/>
        </w:rPr>
        <w:t xml:space="preserve">Acceptez les conditions &gt; Suivant &gt; Installer.</w:t>
      </w:r>
    </w:p>
    <w:p>
      <w:pPr>
        <w:pStyle w:val="ListParagraph"/>
        <w:numPr>
          <w:ilvl w:val="0"/>
          <w:numId w:val="3"/>
        </w:numPr>
        <w:spacing w:before="0" w:after="60"/>
      </w:pPr>
      <w:r>
        <w:rPr>
          <w:rFonts w:ascii="Calibri" w:cs="Calibri" w:eastAsia="Calibri" w:hAnsi="Calibri"/>
          <w:color w:val="1C2D40"/>
          <w:sz w:val="22"/>
          <w:szCs w:val="22"/>
        </w:rPr>
        <w:t xml:space="preserve">L'installation prend 5 à 10 minutes.</w:t>
      </w:r>
    </w:p>
    <w:p>
      <w:pPr>
        <w:pStyle w:val="ListParagraph"/>
        <w:numPr>
          <w:ilvl w:val="0"/>
          <w:numId w:val="3"/>
        </w:numPr>
        <w:spacing w:before="0" w:after="60"/>
      </w:pPr>
      <w:r>
        <w:rPr>
          <w:rFonts w:ascii="Calibri" w:cs="Calibri" w:eastAsia="Calibri" w:hAnsi="Calibri"/>
          <w:color w:val="1C2D40"/>
          <w:sz w:val="22"/>
          <w:szCs w:val="22"/>
        </w:rPr>
        <w:t xml:space="preserve">Redémarrez le serveur à la fin.</w:t>
      </w:r>
    </w:p>
    <w:p>
      <w:pPr>
        <w:pStyle w:val="ListParagraph"/>
        <w:numPr>
          <w:ilvl w:val="0"/>
          <w:numId w:val="3"/>
        </w:numPr>
        <w:spacing w:before="0" w:after="60"/>
      </w:pPr>
      <w:r>
        <w:rPr>
          <w:rFonts w:ascii="Calibri" w:cs="Calibri" w:eastAsia="Calibri" w:hAnsi="Calibri"/>
          <w:color w:val="1C2D40"/>
          <w:sz w:val="22"/>
          <w:szCs w:val="22"/>
        </w:rPr>
        <w:t xml:space="preserve">Ouvrez la console Veeam Backup for Microsoft 365 depuis le bureau.</w:t>
      </w:r>
    </w:p>
    <w:p>
      <w:pPr>
        <w:pStyle w:val="Heading2"/>
        <w:pBdr>
          <w:bottom w:val="single" w:color="0E6DB5" w:sz="4"/>
        </w:pBdr>
        <w:spacing w:before="320" w:after="160"/>
      </w:pPr>
      <w:r>
        <w:rPr>
          <w:rFonts w:ascii="Arial" w:cs="Arial" w:eastAsia="Arial" w:hAnsi="Arial"/>
          <w:b/>
          <w:bCs/>
          <w:color w:val="0F2B5B"/>
          <w:sz w:val="28"/>
          <w:szCs w:val="28"/>
        </w:rPr>
        <w:t xml:space="preserve">8.4  Installer Veeam Backup &amp; Replication (pour les LTO)</w:t>
      </w:r>
    </w:p>
    <w:p>
      <w:pPr>
        <w:spacing w:before="0" w:after="100"/>
      </w:pPr>
      <w:r>
        <w:rPr>
          <w:rFonts w:ascii="Calibri" w:cs="Calibri" w:eastAsia="Calibri" w:hAnsi="Calibri"/>
          <w:color w:val="1C2D40"/>
          <w:sz w:val="22"/>
          <w:szCs w:val="22"/>
        </w:rPr>
        <w:t xml:space="preserve">Ce module gère les sauvegardes vers les bandes LTO et vers Azure. Il est séparé du module M365.</w:t>
      </w:r>
    </w:p>
    <w:p>
      <w:pPr>
        <w:pStyle w:val="ListParagraph"/>
        <w:numPr>
          <w:ilvl w:val="0"/>
          <w:numId w:val="3"/>
        </w:numPr>
        <w:spacing w:before="0" w:after="60"/>
      </w:pPr>
      <w:r>
        <w:rPr>
          <w:rFonts w:ascii="Calibri" w:cs="Calibri" w:eastAsia="Calibri" w:hAnsi="Calibri"/>
          <w:color w:val="1C2D40"/>
          <w:sz w:val="22"/>
          <w:szCs w:val="22"/>
        </w:rPr>
        <w:t xml:space="preserve">Téléchargez Veeam Backup &amp; Replication v12 sur https://www.veeam.com/downloads.html</w:t>
      </w:r>
    </w:p>
    <w:p>
      <w:pPr>
        <w:pStyle w:val="ListParagraph"/>
        <w:numPr>
          <w:ilvl w:val="0"/>
          <w:numId w:val="3"/>
        </w:numPr>
        <w:spacing w:before="0" w:after="60"/>
      </w:pPr>
      <w:r>
        <w:rPr>
          <w:rFonts w:ascii="Calibri" w:cs="Calibri" w:eastAsia="Calibri" w:hAnsi="Calibri"/>
          <w:color w:val="1C2D40"/>
          <w:sz w:val="22"/>
          <w:szCs w:val="22"/>
        </w:rPr>
        <w:t xml:space="preserve">Exécutez l'installateur et suivez l'assistant.</w:t>
      </w:r>
    </w:p>
    <w:p>
      <w:pPr>
        <w:pStyle w:val="ListParagraph"/>
        <w:numPr>
          <w:ilvl w:val="0"/>
          <w:numId w:val="3"/>
        </w:numPr>
        <w:spacing w:before="0" w:after="60"/>
      </w:pPr>
      <w:r>
        <w:rPr>
          <w:rFonts w:ascii="Calibri" w:cs="Calibri" w:eastAsia="Calibri" w:hAnsi="Calibri"/>
          <w:color w:val="1C2D40"/>
          <w:sz w:val="22"/>
          <w:szCs w:val="22"/>
        </w:rPr>
        <w:t xml:space="preserve">Lors de la configuration de la base de données, utilisez le SQL Server Express intégré (suffisant pour 15 utilisateurs).</w:t>
      </w:r>
    </w:p>
    <w:p>
      <w:pPr>
        <w:pStyle w:val="ListParagraph"/>
        <w:numPr>
          <w:ilvl w:val="0"/>
          <w:numId w:val="3"/>
        </w:numPr>
        <w:spacing w:before="0" w:after="60"/>
      </w:pPr>
      <w:r>
        <w:rPr>
          <w:rFonts w:ascii="Calibri" w:cs="Calibri" w:eastAsia="Calibri" w:hAnsi="Calibri"/>
          <w:color w:val="1C2D40"/>
          <w:sz w:val="22"/>
          <w:szCs w:val="22"/>
        </w:rPr>
        <w:t xml:space="preserve">Entrez votre clé de licence (Veeam B&amp;R Essential).</w:t>
      </w:r>
    </w:p>
    <w:p>
      <w:pPr>
        <w:pStyle w:val="ListParagraph"/>
        <w:numPr>
          <w:ilvl w:val="0"/>
          <w:numId w:val="3"/>
        </w:numPr>
        <w:spacing w:before="0" w:after="60"/>
      </w:pPr>
      <w:r>
        <w:rPr>
          <w:rFonts w:ascii="Calibri" w:cs="Calibri" w:eastAsia="Calibri" w:hAnsi="Calibri"/>
          <w:color w:val="1C2D40"/>
          <w:sz w:val="22"/>
          <w:szCs w:val="22"/>
        </w:rPr>
        <w:t xml:space="preserve">Redémarrez le serveur.</w:t>
      </w:r>
    </w:p>
    <w:p>
      <w:pPr>
        <w:pStyle w:val="Heading2"/>
        <w:pBdr>
          <w:bottom w:val="single" w:color="0E6DB5" w:sz="4"/>
        </w:pBdr>
        <w:spacing w:before="320" w:after="160"/>
      </w:pPr>
      <w:r>
        <w:rPr>
          <w:rFonts w:ascii="Arial" w:cs="Arial" w:eastAsia="Arial" w:hAnsi="Arial"/>
          <w:b/>
          <w:bCs/>
          <w:color w:val="0F2B5B"/>
          <w:sz w:val="28"/>
          <w:szCs w:val="28"/>
        </w:rPr>
        <w:t xml:space="preserve">8.5  Connecter Veeam au tenant Microsoft 365</w:t>
      </w:r>
    </w:p>
    <w:p>
      <w:pPr>
        <w:pStyle w:val="ListParagraph"/>
        <w:numPr>
          <w:ilvl w:val="0"/>
          <w:numId w:val="3"/>
        </w:numPr>
        <w:spacing w:before="0" w:after="60"/>
      </w:pPr>
      <w:r>
        <w:rPr>
          <w:rFonts w:ascii="Calibri" w:cs="Calibri" w:eastAsia="Calibri" w:hAnsi="Calibri"/>
          <w:color w:val="1C2D40"/>
          <w:sz w:val="22"/>
          <w:szCs w:val="22"/>
        </w:rPr>
        <w:t xml:space="preserve">Ouvrez la console Veeam Backup for Microsoft 365.</w:t>
      </w:r>
    </w:p>
    <w:p>
      <w:pPr>
        <w:pStyle w:val="ListParagraph"/>
        <w:numPr>
          <w:ilvl w:val="0"/>
          <w:numId w:val="3"/>
        </w:numPr>
        <w:spacing w:before="0" w:after="60"/>
      </w:pPr>
      <w:r>
        <w:rPr>
          <w:rFonts w:ascii="Calibri" w:cs="Calibri" w:eastAsia="Calibri" w:hAnsi="Calibri"/>
          <w:color w:val="1C2D40"/>
          <w:sz w:val="22"/>
          <w:szCs w:val="22"/>
        </w:rPr>
        <w:t xml:space="preserve">Cliquez sur « Organizations » &gt; « Add Organization ».</w:t>
      </w:r>
    </w:p>
    <w:p>
      <w:pPr>
        <w:pStyle w:val="ListParagraph"/>
        <w:numPr>
          <w:ilvl w:val="0"/>
          <w:numId w:val="3"/>
        </w:numPr>
        <w:spacing w:before="0" w:after="60"/>
      </w:pPr>
      <w:r>
        <w:rPr>
          <w:rFonts w:ascii="Calibri" w:cs="Calibri" w:eastAsia="Calibri" w:hAnsi="Calibri"/>
          <w:color w:val="1C2D40"/>
          <w:sz w:val="22"/>
          <w:szCs w:val="22"/>
        </w:rPr>
        <w:t xml:space="preserve">Choisissez « Microsoft 365 ».</w:t>
      </w:r>
    </w:p>
    <w:p>
      <w:pPr>
        <w:pStyle w:val="ListParagraph"/>
        <w:numPr>
          <w:ilvl w:val="0"/>
          <w:numId w:val="3"/>
        </w:numPr>
        <w:spacing w:before="0" w:after="60"/>
      </w:pPr>
      <w:r>
        <w:rPr>
          <w:rFonts w:ascii="Calibri" w:cs="Calibri" w:eastAsia="Calibri" w:hAnsi="Calibri"/>
          <w:color w:val="1C2D40"/>
          <w:sz w:val="22"/>
          <w:szCs w:val="22"/>
        </w:rPr>
        <w:t xml:space="preserve">Méthode d'authentification : « Modern Authentication » (recommandé — MFA compatible).</w:t>
      </w:r>
    </w:p>
    <w:p>
      <w:pPr>
        <w:pStyle w:val="ListParagraph"/>
        <w:numPr>
          <w:ilvl w:val="0"/>
          <w:numId w:val="3"/>
        </w:numPr>
        <w:spacing w:before="0" w:after="60"/>
      </w:pPr>
      <w:r>
        <w:rPr>
          <w:rFonts w:ascii="Calibri" w:cs="Calibri" w:eastAsia="Calibri" w:hAnsi="Calibri"/>
          <w:color w:val="1C2D40"/>
          <w:sz w:val="22"/>
          <w:szCs w:val="22"/>
        </w:rPr>
        <w:t xml:space="preserve">Cliquez sur « Log in to Microsoft 365 » et authentifiez-vous avec votre compte admin@demo.ch.</w:t>
      </w:r>
    </w:p>
    <w:p>
      <w:pPr>
        <w:pStyle w:val="ListParagraph"/>
        <w:numPr>
          <w:ilvl w:val="0"/>
          <w:numId w:val="3"/>
        </w:numPr>
        <w:spacing w:before="0" w:after="60"/>
      </w:pPr>
      <w:r>
        <w:rPr>
          <w:rFonts w:ascii="Calibri" w:cs="Calibri" w:eastAsia="Calibri" w:hAnsi="Calibri"/>
          <w:color w:val="1C2D40"/>
          <w:sz w:val="22"/>
          <w:szCs w:val="22"/>
        </w:rPr>
        <w:t xml:space="preserve">Autorisez les permissions demandées par Veeam (accès aux boîtes mail, SharePoint, OneDrive, Teams).</w:t>
      </w:r>
    </w:p>
    <w:p>
      <w:pPr>
        <w:pStyle w:val="ListParagraph"/>
        <w:numPr>
          <w:ilvl w:val="0"/>
          <w:numId w:val="3"/>
        </w:numPr>
        <w:spacing w:before="0" w:after="60"/>
      </w:pPr>
      <w:r>
        <w:rPr>
          <w:rFonts w:ascii="Calibri" w:cs="Calibri" w:eastAsia="Calibri" w:hAnsi="Calibri"/>
          <w:color w:val="1C2D40"/>
          <w:sz w:val="22"/>
          <w:szCs w:val="22"/>
        </w:rPr>
        <w:t xml:space="preserve">Sélectionnez les services à sauvegarder : Exchange Online, SharePoint Online, OneDrive for Business, Microsoft Teams.</w:t>
      </w:r>
    </w:p>
    <w:p>
      <w:pPr>
        <w:pStyle w:val="ListParagraph"/>
        <w:numPr>
          <w:ilvl w:val="0"/>
          <w:numId w:val="3"/>
        </w:numPr>
        <w:spacing w:before="0" w:after="60"/>
      </w:pPr>
      <w:r>
        <w:rPr>
          <w:rFonts w:ascii="Calibri" w:cs="Calibri" w:eastAsia="Calibri" w:hAnsi="Calibri"/>
          <w:color w:val="1C2D40"/>
          <w:sz w:val="22"/>
          <w:szCs w:val="22"/>
        </w:rPr>
        <w:t xml:space="preserve">Cliquez sur « Finish ».</w:t>
      </w:r>
    </w:p>
    <w:p>
      <w:pPr>
        <w:pStyle w:val="Heading2"/>
        <w:pBdr>
          <w:bottom w:val="single" w:color="0E6DB5" w:sz="4"/>
        </w:pBdr>
        <w:spacing w:before="320" w:after="160"/>
      </w:pPr>
      <w:r>
        <w:rPr>
          <w:rFonts w:ascii="Arial" w:cs="Arial" w:eastAsia="Arial" w:hAnsi="Arial"/>
          <w:b/>
          <w:bCs/>
          <w:color w:val="0F2B5B"/>
          <w:sz w:val="28"/>
          <w:szCs w:val="28"/>
        </w:rPr>
        <w:t xml:space="preserve">8.6  Configurer le référentiel local (disque)</w:t>
      </w:r>
    </w:p>
    <w:p>
      <w:pPr>
        <w:pStyle w:val="ListParagraph"/>
        <w:numPr>
          <w:ilvl w:val="0"/>
          <w:numId w:val="3"/>
        </w:numPr>
        <w:spacing w:before="0" w:after="60"/>
      </w:pPr>
      <w:r>
        <w:rPr>
          <w:rFonts w:ascii="Calibri" w:cs="Calibri" w:eastAsia="Calibri" w:hAnsi="Calibri"/>
          <w:color w:val="1C2D40"/>
          <w:sz w:val="22"/>
          <w:szCs w:val="22"/>
        </w:rPr>
        <w:t xml:space="preserve">Dans Veeam B&amp;R, allez dans Backup Infrastructure &gt; Backup Repositories &gt; Add Repository.</w:t>
      </w:r>
    </w:p>
    <w:p>
      <w:pPr>
        <w:pStyle w:val="ListParagraph"/>
        <w:numPr>
          <w:ilvl w:val="0"/>
          <w:numId w:val="3"/>
        </w:numPr>
        <w:spacing w:before="0" w:after="60"/>
      </w:pPr>
      <w:r>
        <w:rPr>
          <w:rFonts w:ascii="Calibri" w:cs="Calibri" w:eastAsia="Calibri" w:hAnsi="Calibri"/>
          <w:color w:val="1C2D40"/>
          <w:sz w:val="22"/>
          <w:szCs w:val="22"/>
        </w:rPr>
        <w:t xml:space="preserve">Nom : Repo-Local-D-Drive</w:t>
      </w:r>
    </w:p>
    <w:p>
      <w:pPr>
        <w:pStyle w:val="ListParagraph"/>
        <w:numPr>
          <w:ilvl w:val="0"/>
          <w:numId w:val="3"/>
        </w:numPr>
        <w:spacing w:before="0" w:after="60"/>
      </w:pPr>
      <w:r>
        <w:rPr>
          <w:rFonts w:ascii="Calibri" w:cs="Calibri" w:eastAsia="Calibri" w:hAnsi="Calibri"/>
          <w:color w:val="1C2D40"/>
          <w:sz w:val="22"/>
          <w:szCs w:val="22"/>
        </w:rPr>
        <w:t xml:space="preserve">Type : Direct attached storage.</w:t>
      </w:r>
    </w:p>
    <w:p>
      <w:pPr>
        <w:pStyle w:val="ListParagraph"/>
        <w:numPr>
          <w:ilvl w:val="0"/>
          <w:numId w:val="3"/>
        </w:numPr>
        <w:spacing w:before="0" w:after="60"/>
      </w:pPr>
      <w:r>
        <w:rPr>
          <w:rFonts w:ascii="Calibri" w:cs="Calibri" w:eastAsia="Calibri" w:hAnsi="Calibri"/>
          <w:color w:val="1C2D40"/>
          <w:sz w:val="22"/>
          <w:szCs w:val="22"/>
        </w:rPr>
        <w:t xml:space="preserve">Chemin : D:\VeeamBackups\</w:t>
      </w:r>
    </w:p>
    <w:p>
      <w:pPr>
        <w:pStyle w:val="ListParagraph"/>
        <w:numPr>
          <w:ilvl w:val="0"/>
          <w:numId w:val="3"/>
        </w:numPr>
        <w:spacing w:before="0" w:after="60"/>
      </w:pPr>
      <w:r>
        <w:rPr>
          <w:rFonts w:ascii="Calibri" w:cs="Calibri" w:eastAsia="Calibri" w:hAnsi="Calibri"/>
          <w:color w:val="1C2D40"/>
          <w:sz w:val="22"/>
          <w:szCs w:val="22"/>
        </w:rPr>
        <w:t xml:space="preserve">Cochez « Use per-VM backup files » pour une restauration granulaire plus rapide.</w:t>
      </w:r>
    </w:p>
    <w:p>
      <w:pPr>
        <w:pStyle w:val="ListParagraph"/>
        <w:numPr>
          <w:ilvl w:val="0"/>
          <w:numId w:val="3"/>
        </w:numPr>
        <w:spacing w:before="0" w:after="60"/>
      </w:pPr>
      <w:r>
        <w:rPr>
          <w:rFonts w:ascii="Calibri" w:cs="Calibri" w:eastAsia="Calibri" w:hAnsi="Calibri"/>
          <w:color w:val="1C2D40"/>
          <w:sz w:val="22"/>
          <w:szCs w:val="22"/>
        </w:rPr>
        <w:t xml:space="preserve">Cliquez sur « Next » &gt; « Finish ».</w:t>
      </w:r>
    </w:p>
    <w:p>
      <w:pPr>
        <w:pStyle w:val="Heading2"/>
        <w:pBdr>
          <w:bottom w:val="single" w:color="0E6DB5" w:sz="4"/>
        </w:pBdr>
        <w:spacing w:before="320" w:after="160"/>
      </w:pPr>
      <w:r>
        <w:rPr>
          <w:rFonts w:ascii="Arial" w:cs="Arial" w:eastAsia="Arial" w:hAnsi="Arial"/>
          <w:b/>
          <w:bCs/>
          <w:color w:val="0F2B5B"/>
          <w:sz w:val="28"/>
          <w:szCs w:val="28"/>
        </w:rPr>
        <w:t xml:space="preserve">8.7  Configurer le lecteur LTO-8 dans Veeam</w:t>
      </w:r>
    </w:p>
    <w:p>
      <w:pPr>
        <w:pStyle w:val="ListParagraph"/>
        <w:numPr>
          <w:ilvl w:val="0"/>
          <w:numId w:val="3"/>
        </w:numPr>
        <w:spacing w:before="0" w:after="60"/>
      </w:pPr>
      <w:r>
        <w:rPr>
          <w:rFonts w:ascii="Calibri" w:cs="Calibri" w:eastAsia="Calibri" w:hAnsi="Calibri"/>
          <w:color w:val="1C2D40"/>
          <w:sz w:val="22"/>
          <w:szCs w:val="22"/>
        </w:rPr>
        <w:t xml:space="preserve">Assurez-vous que le lecteur HPE LTO-8 est connecté au serveur (USB 3.0 ou SAS selon le modèle).</w:t>
      </w:r>
    </w:p>
    <w:p>
      <w:pPr>
        <w:pStyle w:val="ListParagraph"/>
        <w:numPr>
          <w:ilvl w:val="0"/>
          <w:numId w:val="3"/>
        </w:numPr>
        <w:spacing w:before="0" w:after="60"/>
      </w:pPr>
      <w:r>
        <w:rPr>
          <w:rFonts w:ascii="Calibri" w:cs="Calibri" w:eastAsia="Calibri" w:hAnsi="Calibri"/>
          <w:color w:val="1C2D40"/>
          <w:sz w:val="22"/>
          <w:szCs w:val="22"/>
        </w:rPr>
        <w:t xml:space="preserve">Dans Windows Server, vérifiez que le lecteur apparaît dans le Gestionnaire de périphériques.</w:t>
      </w:r>
    </w:p>
    <w:p>
      <w:pPr>
        <w:pStyle w:val="ListParagraph"/>
        <w:numPr>
          <w:ilvl w:val="0"/>
          <w:numId w:val="3"/>
        </w:numPr>
        <w:spacing w:before="0" w:after="60"/>
      </w:pPr>
      <w:r>
        <w:rPr>
          <w:rFonts w:ascii="Calibri" w:cs="Calibri" w:eastAsia="Calibri" w:hAnsi="Calibri"/>
          <w:color w:val="1C2D40"/>
          <w:sz w:val="22"/>
          <w:szCs w:val="22"/>
        </w:rPr>
        <w:t xml:space="preserve">Dans Veeam B&amp;R &gt; Backup Infrastructure &gt; Tape Infrastructure &gt; Add Tape Device.</w:t>
      </w:r>
    </w:p>
    <w:p>
      <w:pPr>
        <w:pStyle w:val="ListParagraph"/>
        <w:numPr>
          <w:ilvl w:val="0"/>
          <w:numId w:val="3"/>
        </w:numPr>
        <w:spacing w:before="0" w:after="60"/>
      </w:pPr>
      <w:r>
        <w:rPr>
          <w:rFonts w:ascii="Calibri" w:cs="Calibri" w:eastAsia="Calibri" w:hAnsi="Calibri"/>
          <w:color w:val="1C2D40"/>
          <w:sz w:val="22"/>
          <w:szCs w:val="22"/>
        </w:rPr>
        <w:t xml:space="preserve">Veeam détecte automatiquement le lecteur LTO-8. Cliquez sur « Next » &gt; « Finish ».</w:t>
      </w:r>
    </w:p>
    <w:p>
      <w:pPr>
        <w:pStyle w:val="Heading3"/>
        <w:spacing w:before="240" w:after="120"/>
      </w:pPr>
      <w:r>
        <w:rPr>
          <w:rFonts w:ascii="Arial" w:cs="Arial" w:eastAsia="Arial" w:hAnsi="Arial"/>
          <w:b/>
          <w:bCs/>
          <w:color w:val="0E6DB5"/>
          <w:sz w:val="24"/>
          <w:szCs w:val="24"/>
        </w:rPr>
        <w:t xml:space="preserve">Créer les Media Pools GFS :</w:t>
      </w:r>
    </w:p>
    <w:p>
      <w:pPr>
        <w:pStyle w:val="ListParagraph"/>
        <w:numPr>
          <w:ilvl w:val="0"/>
          <w:numId w:val="3"/>
        </w:numPr>
        <w:spacing w:before="0" w:after="60"/>
      </w:pPr>
      <w:r>
        <w:rPr>
          <w:rFonts w:ascii="Calibri" w:cs="Calibri" w:eastAsia="Calibri" w:hAnsi="Calibri"/>
          <w:color w:val="1C2D40"/>
          <w:sz w:val="22"/>
          <w:szCs w:val="22"/>
        </w:rPr>
        <w:t xml:space="preserve">Allez dans Tape Infrastructure &gt; Media Pools &gt; Add Media Pool.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3066"/>
      </w:tblGrid>
      <w:tr>
        <w:trPr>
          <w:tblHeader/>
        </w:trPr>
        <w:tc>
          <w:tcPr>
            <w:tcW w:type="dxa" w:w="28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Nom du Media Pool</w:t>
            </w:r>
          </w:p>
        </w:tc>
        <w:tc>
          <w:tcPr>
            <w:tcW w:type="dxa" w:w="1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Type</w:t>
            </w:r>
          </w:p>
        </w:tc>
        <w:tc>
          <w:tcPr>
            <w:tcW w:type="dxa" w:w="24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Bandes attribuées</w:t>
            </w:r>
          </w:p>
        </w:tc>
        <w:tc>
          <w:tcPr>
            <w:tcW w:type="dxa" w:w="30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Rétention</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Pool_Incrémentiel_LTO</w:t>
            </w:r>
          </w:p>
        </w:tc>
        <w:tc>
          <w:tcPr>
            <w:tcW w:type="dxa" w:w="1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Backup</w:t>
            </w:r>
          </w:p>
        </w:tc>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 bandes (Lun-Jeu)</w:t>
            </w:r>
          </w:p>
        </w:tc>
        <w:tc>
          <w:tcPr>
            <w:tcW w:type="dxa" w:w="3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 semaines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Pool_Hebdo_Full_LTO</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Backup</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bandes (Ven)</w:t>
            </w:r>
          </w:p>
        </w:tc>
        <w:tc>
          <w:tcPr>
            <w:tcW w:type="dxa" w:w="3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semaines</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Pool_Mensuel_Full_LTO</w:t>
            </w:r>
          </w:p>
        </w:tc>
        <w:tc>
          <w:tcPr>
            <w:tcW w:type="dxa" w:w="1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Backup</w:t>
            </w:r>
          </w:p>
        </w:tc>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bandes (1er Ven/mois)</w:t>
            </w:r>
          </w:p>
        </w:tc>
        <w:tc>
          <w:tcPr>
            <w:tcW w:type="dxa" w:w="3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mois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Pool_Annuel_Full_LTO</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Backup</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7 bandes (31 déc.)</w:t>
            </w:r>
          </w:p>
        </w:tc>
        <w:tc>
          <w:tcPr>
            <w:tcW w:type="dxa" w:w="3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7 ans</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Pool_Config_Veeam</w:t>
            </w:r>
          </w:p>
        </w:tc>
        <w:tc>
          <w:tcPr>
            <w:tcW w:type="dxa" w:w="1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Backup</w:t>
            </w:r>
          </w:p>
        </w:tc>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2 bandes dédiées config</w:t>
            </w:r>
          </w:p>
        </w:tc>
        <w:tc>
          <w:tcPr>
            <w:tcW w:type="dxa" w:w="30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semaines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Pool_KeyBackup</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Backup</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 bande (clé KEK)</w:t>
            </w:r>
          </w:p>
        </w:tc>
        <w:tc>
          <w:tcPr>
            <w:tcW w:type="dxa" w:w="3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7 ans</w:t>
            </w:r>
          </w:p>
        </w:tc>
      </w:tr>
    </w:tbl>
    <w:p>
      <w:pPr>
        <w:pStyle w:val="Heading2"/>
        <w:pBdr>
          <w:bottom w:val="single" w:color="0E6DB5" w:sz="4"/>
        </w:pBdr>
        <w:spacing w:before="320" w:after="160"/>
      </w:pPr>
      <w:r>
        <w:rPr>
          <w:rFonts w:ascii="Arial" w:cs="Arial" w:eastAsia="Arial" w:hAnsi="Arial"/>
          <w:b/>
          <w:bCs/>
          <w:color w:val="0F2B5B"/>
          <w:sz w:val="28"/>
          <w:szCs w:val="28"/>
        </w:rPr>
        <w:t xml:space="preserve">8.8  Configurer Azure Blob Storage Immuable</w:t>
      </w:r>
    </w:p>
    <w:p>
      <w:pPr>
        <w:pStyle w:val="Heading3"/>
        <w:spacing w:before="240" w:after="120"/>
      </w:pPr>
      <w:r>
        <w:rPr>
          <w:rFonts w:ascii="Arial" w:cs="Arial" w:eastAsia="Arial" w:hAnsi="Arial"/>
          <w:b/>
          <w:bCs/>
          <w:color w:val="0E6DB5"/>
          <w:sz w:val="24"/>
          <w:szCs w:val="24"/>
        </w:rPr>
        <w:t xml:space="preserve">Étape 1 — Dans le portail Azure (portal.azure.com) :</w:t>
      </w:r>
    </w:p>
    <w:p>
      <w:pPr>
        <w:pStyle w:val="ListParagraph"/>
        <w:numPr>
          <w:ilvl w:val="0"/>
          <w:numId w:val="3"/>
        </w:numPr>
        <w:spacing w:before="0" w:after="60"/>
      </w:pPr>
      <w:r>
        <w:rPr>
          <w:rFonts w:ascii="Calibri" w:cs="Calibri" w:eastAsia="Calibri" w:hAnsi="Calibri"/>
          <w:color w:val="1C2D40"/>
          <w:sz w:val="22"/>
          <w:szCs w:val="22"/>
        </w:rPr>
        <w:t xml:space="preserve">Créez un groupe de ressources : Nom : RG-Veeam-demo-ch, Région : Switzerland North (ou West Europe).</w:t>
      </w:r>
    </w:p>
    <w:p>
      <w:pPr>
        <w:pStyle w:val="ListParagraph"/>
        <w:numPr>
          <w:ilvl w:val="0"/>
          <w:numId w:val="3"/>
        </w:numPr>
        <w:spacing w:before="0" w:after="60"/>
      </w:pPr>
      <w:r>
        <w:rPr>
          <w:rFonts w:ascii="Calibri" w:cs="Calibri" w:eastAsia="Calibri" w:hAnsi="Calibri"/>
          <w:color w:val="1C2D40"/>
          <w:sz w:val="22"/>
          <w:szCs w:val="22"/>
        </w:rPr>
        <w:t xml:space="preserve">Créez un compte de stockage : Nom : veeamdemoch (sans majuscules ni tirets).</w:t>
      </w:r>
    </w:p>
    <w:p>
      <w:pPr>
        <w:pStyle w:val="ListParagraph"/>
        <w:numPr>
          <w:ilvl w:val="0"/>
          <w:numId w:val="3"/>
        </w:numPr>
        <w:spacing w:before="0" w:after="60"/>
      </w:pPr>
      <w:r>
        <w:rPr>
          <w:rFonts w:ascii="Calibri" w:cs="Calibri" w:eastAsia="Calibri" w:hAnsi="Calibri"/>
          <w:color w:val="1C2D40"/>
          <w:sz w:val="22"/>
          <w:szCs w:val="22"/>
        </w:rPr>
        <w:t xml:space="preserve">Performance : Standard — Redondance : LRS (Locally Redundant).</w:t>
      </w:r>
    </w:p>
    <w:p>
      <w:pPr>
        <w:pStyle w:val="ListParagraph"/>
        <w:numPr>
          <w:ilvl w:val="0"/>
          <w:numId w:val="3"/>
        </w:numPr>
        <w:spacing w:before="0" w:after="60"/>
      </w:pPr>
      <w:r>
        <w:rPr>
          <w:rFonts w:ascii="Calibri" w:cs="Calibri" w:eastAsia="Calibri" w:hAnsi="Calibri"/>
          <w:color w:val="1C2D40"/>
          <w:sz w:val="22"/>
          <w:szCs w:val="22"/>
        </w:rPr>
        <w:t xml:space="preserve">Dans le compte de stockage, créez un conteneur : veeam-m365-backup.</w:t>
      </w:r>
    </w:p>
    <w:p>
      <w:pPr>
        <w:pStyle w:val="ListParagraph"/>
        <w:numPr>
          <w:ilvl w:val="0"/>
          <w:numId w:val="3"/>
        </w:numPr>
        <w:spacing w:before="0" w:after="60"/>
      </w:pPr>
      <w:r>
        <w:rPr>
          <w:rFonts w:ascii="Calibri" w:cs="Calibri" w:eastAsia="Calibri" w:hAnsi="Calibri"/>
          <w:color w:val="1C2D40"/>
          <w:sz w:val="22"/>
          <w:szCs w:val="22"/>
        </w:rPr>
        <w:t xml:space="preserve">Dans les propriétés du conteneur, activez « Immuabilité » &gt; « Stratégie d'immuabilité basée sur le temps ».</w:t>
      </w:r>
    </w:p>
    <w:p>
      <w:pPr>
        <w:pStyle w:val="ListParagraph"/>
        <w:numPr>
          <w:ilvl w:val="0"/>
          <w:numId w:val="3"/>
        </w:numPr>
        <w:spacing w:before="0" w:after="60"/>
      </w:pPr>
      <w:r>
        <w:rPr>
          <w:rFonts w:ascii="Calibri" w:cs="Calibri" w:eastAsia="Calibri" w:hAnsi="Calibri"/>
          <w:color w:val="1C2D40"/>
          <w:sz w:val="22"/>
          <w:szCs w:val="22"/>
        </w:rPr>
        <w:t xml:space="preserve">Durée de rétention : 365 jours. Cliquez sur « Appliquer ».</w:t>
      </w:r>
    </w:p>
    <w:p>
      <w:pPr>
        <w:pStyle w:val="Heading3"/>
        <w:spacing w:before="240" w:after="120"/>
      </w:pPr>
      <w:r>
        <w:rPr>
          <w:rFonts w:ascii="Arial" w:cs="Arial" w:eastAsia="Arial" w:hAnsi="Arial"/>
          <w:b/>
          <w:bCs/>
          <w:color w:val="0E6DB5"/>
          <w:sz w:val="24"/>
          <w:szCs w:val="24"/>
        </w:rPr>
        <w:t xml:space="preserve">Étape 2 — Créer le Key Vault pour les clés de chiffrement :</w:t>
      </w:r>
    </w:p>
    <w:p>
      <w:pPr>
        <w:pStyle w:val="ListParagraph"/>
        <w:numPr>
          <w:ilvl w:val="0"/>
          <w:numId w:val="3"/>
        </w:numPr>
        <w:spacing w:before="0" w:after="60"/>
      </w:pPr>
      <w:r>
        <w:rPr>
          <w:rFonts w:ascii="Calibri" w:cs="Calibri" w:eastAsia="Calibri" w:hAnsi="Calibri"/>
          <w:color w:val="1C2D40"/>
          <w:sz w:val="22"/>
          <w:szCs w:val="22"/>
        </w:rPr>
        <w:t xml:space="preserve">Dans Azure &gt; Créer une ressource &gt; Key Vault.</w:t>
      </w:r>
    </w:p>
    <w:p>
      <w:pPr>
        <w:pStyle w:val="ListParagraph"/>
        <w:numPr>
          <w:ilvl w:val="0"/>
          <w:numId w:val="3"/>
        </w:numPr>
        <w:spacing w:before="0" w:after="60"/>
      </w:pPr>
      <w:r>
        <w:rPr>
          <w:rFonts w:ascii="Calibri" w:cs="Calibri" w:eastAsia="Calibri" w:hAnsi="Calibri"/>
          <w:color w:val="1C2D40"/>
          <w:sz w:val="22"/>
          <w:szCs w:val="22"/>
        </w:rPr>
        <w:t xml:space="preserve">Nom : kv-veeam-demo-ch — Région : Switzerland North.</w:t>
      </w:r>
    </w:p>
    <w:p>
      <w:pPr>
        <w:pStyle w:val="ListParagraph"/>
        <w:numPr>
          <w:ilvl w:val="0"/>
          <w:numId w:val="3"/>
        </w:numPr>
        <w:spacing w:before="0" w:after="60"/>
      </w:pPr>
      <w:r>
        <w:rPr>
          <w:rFonts w:ascii="Calibri" w:cs="Calibri" w:eastAsia="Calibri" w:hAnsi="Calibri"/>
          <w:color w:val="1C2D40"/>
          <w:sz w:val="22"/>
          <w:szCs w:val="22"/>
        </w:rPr>
        <w:t xml:space="preserve">Dans Key Vault &gt; Clés &gt; Générer/importer &gt; Nom : KEK-LTO-Master — Type : RSA — Taille : 2048.</w:t>
      </w:r>
    </w:p>
    <w:p>
      <w:pPr>
        <w:pStyle w:val="ListParagraph"/>
        <w:numPr>
          <w:ilvl w:val="0"/>
          <w:numId w:val="3"/>
        </w:numPr>
        <w:spacing w:before="0" w:after="60"/>
      </w:pPr>
      <w:r>
        <w:rPr>
          <w:rFonts w:ascii="Calibri" w:cs="Calibri" w:eastAsia="Calibri" w:hAnsi="Calibri"/>
          <w:color w:val="1C2D40"/>
          <w:sz w:val="22"/>
          <w:szCs w:val="22"/>
        </w:rPr>
        <w:t xml:space="preserve">Cette clé sera utilisée pour chiffrer les bandes LTO.</w:t>
      </w:r>
    </w:p>
    <w:p>
      <w:pPr>
        <w:pStyle w:val="Heading3"/>
        <w:spacing w:before="240" w:after="120"/>
      </w:pPr>
      <w:r>
        <w:rPr>
          <w:rFonts w:ascii="Arial" w:cs="Arial" w:eastAsia="Arial" w:hAnsi="Arial"/>
          <w:b/>
          <w:bCs/>
          <w:color w:val="0E6DB5"/>
          <w:sz w:val="24"/>
          <w:szCs w:val="24"/>
        </w:rPr>
        <w:t xml:space="preserve">Étape 3 — Ajouter Azure comme référentiel dans Veeam :</w:t>
      </w:r>
    </w:p>
    <w:p>
      <w:pPr>
        <w:pStyle w:val="ListParagraph"/>
        <w:numPr>
          <w:ilvl w:val="0"/>
          <w:numId w:val="3"/>
        </w:numPr>
        <w:spacing w:before="0" w:after="60"/>
      </w:pPr>
      <w:r>
        <w:rPr>
          <w:rFonts w:ascii="Calibri" w:cs="Calibri" w:eastAsia="Calibri" w:hAnsi="Calibri"/>
          <w:color w:val="1C2D40"/>
          <w:sz w:val="22"/>
          <w:szCs w:val="22"/>
        </w:rPr>
        <w:t xml:space="preserve">Dans Veeam B&amp;R &gt; Backup Repositories &gt; Add Repository &gt; Object Storage &gt; Microsoft Azure Blob.</w:t>
      </w:r>
    </w:p>
    <w:p>
      <w:pPr>
        <w:pStyle w:val="ListParagraph"/>
        <w:numPr>
          <w:ilvl w:val="0"/>
          <w:numId w:val="3"/>
        </w:numPr>
        <w:spacing w:before="0" w:after="60"/>
      </w:pPr>
      <w:r>
        <w:rPr>
          <w:rFonts w:ascii="Calibri" w:cs="Calibri" w:eastAsia="Calibri" w:hAnsi="Calibri"/>
          <w:color w:val="1C2D40"/>
          <w:sz w:val="22"/>
          <w:szCs w:val="22"/>
        </w:rPr>
        <w:t xml:space="preserve">Authentification : entrez votre Account Name et Access Key (récupérés dans Azure &gt; Compte de stockage &gt; Clés d'accès).</w:t>
      </w:r>
    </w:p>
    <w:p>
      <w:pPr>
        <w:pStyle w:val="ListParagraph"/>
        <w:numPr>
          <w:ilvl w:val="0"/>
          <w:numId w:val="3"/>
        </w:numPr>
        <w:spacing w:before="0" w:after="60"/>
      </w:pPr>
      <w:r>
        <w:rPr>
          <w:rFonts w:ascii="Calibri" w:cs="Calibri" w:eastAsia="Calibri" w:hAnsi="Calibri"/>
          <w:color w:val="1C2D40"/>
          <w:sz w:val="22"/>
          <w:szCs w:val="22"/>
        </w:rPr>
        <w:t xml:space="preserve">Sélectionnez le conteneur veeam-m365-backup.</w:t>
      </w:r>
    </w:p>
    <w:p>
      <w:pPr>
        <w:pStyle w:val="ListParagraph"/>
        <w:numPr>
          <w:ilvl w:val="0"/>
          <w:numId w:val="3"/>
        </w:numPr>
        <w:spacing w:before="0" w:after="60"/>
      </w:pPr>
      <w:r>
        <w:rPr>
          <w:rFonts w:ascii="Calibri" w:cs="Calibri" w:eastAsia="Calibri" w:hAnsi="Calibri"/>
          <w:color w:val="1C2D40"/>
          <w:sz w:val="22"/>
          <w:szCs w:val="22"/>
        </w:rPr>
        <w:t xml:space="preserve">Cochez « Make recent backups immutable for [365] days ».</w:t>
      </w:r>
    </w:p>
    <w:p>
      <w:pPr>
        <w:pStyle w:val="ListParagraph"/>
        <w:numPr>
          <w:ilvl w:val="0"/>
          <w:numId w:val="3"/>
        </w:numPr>
        <w:spacing w:before="0" w:after="60"/>
      </w:pPr>
      <w:r>
        <w:rPr>
          <w:rFonts w:ascii="Calibri" w:cs="Calibri" w:eastAsia="Calibri" w:hAnsi="Calibri"/>
          <w:color w:val="1C2D40"/>
          <w:sz w:val="22"/>
          <w:szCs w:val="22"/>
        </w:rPr>
        <w:t xml:space="preserve">Nom du référentiel : Repo-Azure-Immutable</w:t>
      </w:r>
    </w:p>
    <w:p>
      <w:pPr>
        <w:pStyle w:val="Heading2"/>
        <w:pBdr>
          <w:bottom w:val="single" w:color="0E6DB5" w:sz="4"/>
        </w:pBdr>
        <w:spacing w:before="320" w:after="160"/>
      </w:pPr>
      <w:r>
        <w:rPr>
          <w:rFonts w:ascii="Arial" w:cs="Arial" w:eastAsia="Arial" w:hAnsi="Arial"/>
          <w:b/>
          <w:bCs/>
          <w:color w:val="0F2B5B"/>
          <w:sz w:val="28"/>
          <w:szCs w:val="28"/>
        </w:rPr>
        <w:t xml:space="preserve">8.9  Créer les 4 jobs de sauvegarde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F2B5B" w:sz="4"/>
              <w:left w:val="single" w:color="0F2B5B" w:sz="12"/>
              <w:bottom w:val="single" w:color="0F2B5B" w:sz="4"/>
              <w:right w:val="single" w:color="0F2B5B" w:sz="4"/>
            </w:tcBorders>
            <w:shd w:fill="EEF3FB" w:val="clear"/>
            <w:tcMar>
              <w:top w:type="dxa" w:w="120"/>
              <w:left w:type="dxa" w:w="200"/>
              <w:bottom w:type="dxa" w:w="120"/>
              <w:right w:type="dxa" w:w="120"/>
            </w:tcMar>
          </w:tcPr>
          <w:p>
            <w:pPr>
              <w:spacing w:before="0" w:after="60"/>
            </w:pPr>
            <w:r>
              <w:rPr>
                <w:rFonts w:ascii="Calibri" w:cs="Calibri" w:eastAsia="Calibri" w:hAnsi="Calibri"/>
                <w:b/>
                <w:bCs/>
                <w:color w:val="0F2B5B"/>
                <w:sz w:val="20"/>
                <w:szCs w:val="20"/>
              </w:rPr>
              <w:t xml:space="preserve">⚠️  ORDRE DES JOBS</w:t>
            </w:r>
          </w:p>
          <w:p>
            <w:pPr>
              <w:spacing w:before="0" w:after="0"/>
            </w:pPr>
            <w:r>
              <w:rPr>
                <w:rFonts w:ascii="Calibri" w:cs="Calibri" w:eastAsia="Calibri" w:hAnsi="Calibri"/>
                <w:color w:val="1C2D40"/>
                <w:sz w:val="22"/>
                <w:szCs w:val="22"/>
              </w:rPr>
              <w:t xml:space="preserve">ORDRE IMPÉRATIF : Les jobs doivent démarrer dans cet ordre chaque nuit : Job1 (23h00) → Job2 (00h30) → Job3 (01h30) → Job4 sam (22h00). Veeam attend automatiquement la fin du job précédent si vous configurez des dépendances.</w:t>
            </w:r>
          </w:p>
        </w:tc>
      </w:tr>
    </w:tbl>
    <w:p>
      <w:pPr>
        <w:pStyle w:val="Heading3"/>
        <w:spacing w:before="240" w:after="120"/>
      </w:pPr>
      <w:r>
        <w:rPr>
          <w:rFonts w:ascii="Arial" w:cs="Arial" w:eastAsia="Arial" w:hAnsi="Arial"/>
          <w:b/>
          <w:bCs/>
          <w:color w:val="0E6DB5"/>
          <w:sz w:val="24"/>
          <w:szCs w:val="24"/>
        </w:rPr>
        <w:t xml:space="preserve">Job 1 — Backup M365 vers disque local (23h00, lundi au vendredi) :</w:t>
      </w:r>
    </w:p>
    <w:p>
      <w:pPr>
        <w:pStyle w:val="ListParagraph"/>
        <w:numPr>
          <w:ilvl w:val="0"/>
          <w:numId w:val="3"/>
        </w:numPr>
        <w:spacing w:before="0" w:after="60"/>
      </w:pPr>
      <w:r>
        <w:rPr>
          <w:rFonts w:ascii="Calibri" w:cs="Calibri" w:eastAsia="Calibri" w:hAnsi="Calibri"/>
          <w:color w:val="1C2D40"/>
          <w:sz w:val="22"/>
          <w:szCs w:val="22"/>
        </w:rPr>
        <w:t xml:space="preserve">Dans Veeam Backup for M365 &gt; Jobs &gt; Add Job.</w:t>
      </w:r>
    </w:p>
    <w:p>
      <w:pPr>
        <w:pStyle w:val="ListParagraph"/>
        <w:numPr>
          <w:ilvl w:val="0"/>
          <w:numId w:val="3"/>
        </w:numPr>
        <w:spacing w:before="0" w:after="60"/>
      </w:pPr>
      <w:r>
        <w:rPr>
          <w:rFonts w:ascii="Calibri" w:cs="Calibri" w:eastAsia="Calibri" w:hAnsi="Calibri"/>
          <w:color w:val="1C2D40"/>
          <w:sz w:val="22"/>
          <w:szCs w:val="22"/>
        </w:rPr>
        <w:t xml:space="preserve">Nom : Job1-M365-Disque-Local</w:t>
      </w:r>
    </w:p>
    <w:p>
      <w:pPr>
        <w:pStyle w:val="ListParagraph"/>
        <w:numPr>
          <w:ilvl w:val="0"/>
          <w:numId w:val="3"/>
        </w:numPr>
        <w:spacing w:before="0" w:after="60"/>
      </w:pPr>
      <w:r>
        <w:rPr>
          <w:rFonts w:ascii="Calibri" w:cs="Calibri" w:eastAsia="Calibri" w:hAnsi="Calibri"/>
          <w:color w:val="1C2D40"/>
          <w:sz w:val="22"/>
          <w:szCs w:val="22"/>
        </w:rPr>
        <w:t xml:space="preserve">Organisation : demo.ch (votre tenant).</w:t>
      </w:r>
    </w:p>
    <w:p>
      <w:pPr>
        <w:pStyle w:val="ListParagraph"/>
        <w:numPr>
          <w:ilvl w:val="0"/>
          <w:numId w:val="3"/>
        </w:numPr>
        <w:spacing w:before="0" w:after="60"/>
      </w:pPr>
      <w:r>
        <w:rPr>
          <w:rFonts w:ascii="Calibri" w:cs="Calibri" w:eastAsia="Calibri" w:hAnsi="Calibri"/>
          <w:color w:val="1C2D40"/>
          <w:sz w:val="22"/>
          <w:szCs w:val="22"/>
        </w:rPr>
        <w:t xml:space="preserve">Objets à sauvegarder : « Toute l'organisation » (Exchange + SharePoint + OneDrive + Teams).</w:t>
      </w:r>
    </w:p>
    <w:p>
      <w:pPr>
        <w:pStyle w:val="ListParagraph"/>
        <w:numPr>
          <w:ilvl w:val="0"/>
          <w:numId w:val="3"/>
        </w:numPr>
        <w:spacing w:before="0" w:after="60"/>
      </w:pPr>
      <w:r>
        <w:rPr>
          <w:rFonts w:ascii="Calibri" w:cs="Calibri" w:eastAsia="Calibri" w:hAnsi="Calibri"/>
          <w:color w:val="1C2D40"/>
          <w:sz w:val="22"/>
          <w:szCs w:val="22"/>
        </w:rPr>
        <w:t xml:space="preserve">Référentiel cible : Repo-Local-D-Drive.</w:t>
      </w:r>
    </w:p>
    <w:p>
      <w:pPr>
        <w:pStyle w:val="ListParagraph"/>
        <w:numPr>
          <w:ilvl w:val="0"/>
          <w:numId w:val="3"/>
        </w:numPr>
        <w:spacing w:before="0" w:after="60"/>
      </w:pPr>
      <w:r>
        <w:rPr>
          <w:rFonts w:ascii="Calibri" w:cs="Calibri" w:eastAsia="Calibri" w:hAnsi="Calibri"/>
          <w:color w:val="1C2D40"/>
          <w:sz w:val="22"/>
          <w:szCs w:val="22"/>
        </w:rPr>
        <w:t xml:space="preserve">Planification : Quotidien — Heure : 23h00 — Jours : Lundi à Vendredi (et Samedi pour la config).</w:t>
      </w:r>
    </w:p>
    <w:p>
      <w:pPr>
        <w:pStyle w:val="ListParagraph"/>
        <w:numPr>
          <w:ilvl w:val="0"/>
          <w:numId w:val="3"/>
        </w:numPr>
        <w:spacing w:before="0" w:after="60"/>
      </w:pPr>
      <w:r>
        <w:rPr>
          <w:rFonts w:ascii="Calibri" w:cs="Calibri" w:eastAsia="Calibri" w:hAnsi="Calibri"/>
          <w:color w:val="1C2D40"/>
          <w:sz w:val="22"/>
          <w:szCs w:val="22"/>
        </w:rPr>
        <w:t xml:space="preserve">Rétention : 30 jours de points de restauration.</w:t>
      </w:r>
    </w:p>
    <w:p>
      <w:pPr>
        <w:pStyle w:val="ListParagraph"/>
        <w:numPr>
          <w:ilvl w:val="0"/>
          <w:numId w:val="3"/>
        </w:numPr>
        <w:spacing w:before="0" w:after="60"/>
      </w:pPr>
      <w:r>
        <w:rPr>
          <w:rFonts w:ascii="Calibri" w:cs="Calibri" w:eastAsia="Calibri" w:hAnsi="Calibri"/>
          <w:color w:val="1C2D40"/>
          <w:sz w:val="22"/>
          <w:szCs w:val="22"/>
        </w:rPr>
        <w:t xml:space="preserve">Chiffrement : Activé — créez un mot de passe fort et notez-le dans votre gestionnaire de mots de passe.</w:t>
      </w:r>
    </w:p>
    <w:p>
      <w:pPr>
        <w:pStyle w:val="Heading3"/>
        <w:spacing w:before="240" w:after="120"/>
      </w:pPr>
      <w:r>
        <w:rPr>
          <w:rFonts w:ascii="Arial" w:cs="Arial" w:eastAsia="Arial" w:hAnsi="Arial"/>
          <w:b/>
          <w:bCs/>
          <w:color w:val="0E6DB5"/>
          <w:sz w:val="24"/>
          <w:szCs w:val="24"/>
        </w:rPr>
        <w:t xml:space="preserve">Job 2 — Copie disque vers LTO (GFS) (00h30, selon calendrier GFS) :</w:t>
      </w:r>
    </w:p>
    <w:p>
      <w:pPr>
        <w:pStyle w:val="ListParagraph"/>
        <w:numPr>
          <w:ilvl w:val="0"/>
          <w:numId w:val="3"/>
        </w:numPr>
        <w:spacing w:before="0" w:after="60"/>
      </w:pPr>
      <w:r>
        <w:rPr>
          <w:rFonts w:ascii="Calibri" w:cs="Calibri" w:eastAsia="Calibri" w:hAnsi="Calibri"/>
          <w:color w:val="1C2D40"/>
          <w:sz w:val="22"/>
          <w:szCs w:val="22"/>
        </w:rPr>
        <w:t xml:space="preserve">Dans Veeam B&amp;R &gt; Jobs &gt; Backup to Tape &gt; New Job.</w:t>
      </w:r>
    </w:p>
    <w:p>
      <w:pPr>
        <w:pStyle w:val="ListParagraph"/>
        <w:numPr>
          <w:ilvl w:val="0"/>
          <w:numId w:val="3"/>
        </w:numPr>
        <w:spacing w:before="0" w:after="60"/>
      </w:pPr>
      <w:r>
        <w:rPr>
          <w:rFonts w:ascii="Calibri" w:cs="Calibri" w:eastAsia="Calibri" w:hAnsi="Calibri"/>
          <w:color w:val="1C2D40"/>
          <w:sz w:val="22"/>
          <w:szCs w:val="22"/>
        </w:rPr>
        <w:t xml:space="preserve">Nom : Job2-LTO-GFS-Sauvegarde</w:t>
      </w:r>
    </w:p>
    <w:p>
      <w:pPr>
        <w:pStyle w:val="ListParagraph"/>
        <w:numPr>
          <w:ilvl w:val="0"/>
          <w:numId w:val="3"/>
        </w:numPr>
        <w:spacing w:before="0" w:after="60"/>
      </w:pPr>
      <w:r>
        <w:rPr>
          <w:rFonts w:ascii="Calibri" w:cs="Calibri" w:eastAsia="Calibri" w:hAnsi="Calibri"/>
          <w:color w:val="1C2D40"/>
          <w:sz w:val="22"/>
          <w:szCs w:val="22"/>
        </w:rPr>
        <w:t xml:space="preserve">Source : Repo-Local-D-Drive (les fichiers créés par Job1).</w:t>
      </w:r>
    </w:p>
    <w:p>
      <w:pPr>
        <w:pStyle w:val="ListParagraph"/>
        <w:numPr>
          <w:ilvl w:val="0"/>
          <w:numId w:val="3"/>
        </w:numPr>
        <w:spacing w:before="0" w:after="60"/>
      </w:pPr>
      <w:r>
        <w:rPr>
          <w:rFonts w:ascii="Calibri" w:cs="Calibri" w:eastAsia="Calibri" w:hAnsi="Calibri"/>
          <w:color w:val="1C2D40"/>
          <w:sz w:val="22"/>
          <w:szCs w:val="22"/>
        </w:rPr>
        <w:t xml:space="preserve">Configuration GFS dans les paramètres de rétention :</w:t>
      </w:r>
    </w:p>
    <w:p>
      <w:pPr>
        <w:pStyle w:val="ListParagraph"/>
        <w:numPr>
          <w:ilvl w:val="1"/>
          <w:numId w:val="2"/>
        </w:numPr>
        <w:spacing w:before="0" w:after="60"/>
      </w:pPr>
      <w:r>
        <w:rPr>
          <w:rFonts w:ascii="Calibri" w:cs="Calibri" w:eastAsia="Calibri" w:hAnsi="Calibri"/>
          <w:color w:val="1C2D40"/>
          <w:sz w:val="22"/>
          <w:szCs w:val="22"/>
        </w:rPr>
        <w:t xml:space="preserve">Incrémentiel : Lundi-Jeudi à 00h30 — Pool_Incrémentiel_LTO — 4 semaines.</w:t>
      </w:r>
    </w:p>
    <w:p>
      <w:pPr>
        <w:pStyle w:val="ListParagraph"/>
        <w:numPr>
          <w:ilvl w:val="1"/>
          <w:numId w:val="2"/>
        </w:numPr>
        <w:spacing w:before="0" w:after="60"/>
      </w:pPr>
      <w:r>
        <w:rPr>
          <w:rFonts w:ascii="Calibri" w:cs="Calibri" w:eastAsia="Calibri" w:hAnsi="Calibri"/>
          <w:color w:val="1C2D40"/>
          <w:sz w:val="22"/>
          <w:szCs w:val="22"/>
        </w:rPr>
        <w:t xml:space="preserve">GFS Hebdomadaire : Vendredi à 22h00 — Pool_Hebdo_Full_LTO — 12 semaines.</w:t>
      </w:r>
    </w:p>
    <w:p>
      <w:pPr>
        <w:pStyle w:val="ListParagraph"/>
        <w:numPr>
          <w:ilvl w:val="1"/>
          <w:numId w:val="2"/>
        </w:numPr>
        <w:spacing w:before="0" w:after="60"/>
      </w:pPr>
      <w:r>
        <w:rPr>
          <w:rFonts w:ascii="Calibri" w:cs="Calibri" w:eastAsia="Calibri" w:hAnsi="Calibri"/>
          <w:color w:val="1C2D40"/>
          <w:sz w:val="22"/>
          <w:szCs w:val="22"/>
        </w:rPr>
        <w:t xml:space="preserve">GFS Mensuel : 1er vendredi du mois à 22h00 — Pool_Mensuel_Full_LTO — 12 mois.</w:t>
      </w:r>
    </w:p>
    <w:p>
      <w:pPr>
        <w:pStyle w:val="ListParagraph"/>
        <w:numPr>
          <w:ilvl w:val="1"/>
          <w:numId w:val="2"/>
        </w:numPr>
        <w:spacing w:before="0" w:after="60"/>
      </w:pPr>
      <w:r>
        <w:rPr>
          <w:rFonts w:ascii="Calibri" w:cs="Calibri" w:eastAsia="Calibri" w:hAnsi="Calibri"/>
          <w:color w:val="1C2D40"/>
          <w:sz w:val="22"/>
          <w:szCs w:val="22"/>
        </w:rPr>
        <w:t xml:space="preserve">GFS Annuel : 31 décembre à 22h00 — Pool_Annuel_Full_LTO — 7 ans.</w:t>
      </w:r>
    </w:p>
    <w:p>
      <w:pPr>
        <w:pStyle w:val="ListParagraph"/>
        <w:numPr>
          <w:ilvl w:val="0"/>
          <w:numId w:val="3"/>
        </w:numPr>
        <w:spacing w:before="0" w:after="60"/>
      </w:pPr>
      <w:r>
        <w:rPr>
          <w:rFonts w:ascii="Calibri" w:cs="Calibri" w:eastAsia="Calibri" w:hAnsi="Calibri"/>
          <w:color w:val="1C2D40"/>
          <w:sz w:val="22"/>
          <w:szCs w:val="22"/>
        </w:rPr>
        <w:t xml:space="preserve">Chiffrement hardware LTO : Activé — référencer la clé KEK du Key Vault Azure.</w:t>
      </w:r>
    </w:p>
    <w:p>
      <w:pPr>
        <w:pStyle w:val="Heading3"/>
        <w:spacing w:before="240" w:after="120"/>
      </w:pPr>
      <w:r>
        <w:rPr>
          <w:rFonts w:ascii="Arial" w:cs="Arial" w:eastAsia="Arial" w:hAnsi="Arial"/>
          <w:b/>
          <w:bCs/>
          <w:color w:val="0E6DB5"/>
          <w:sz w:val="24"/>
          <w:szCs w:val="24"/>
        </w:rPr>
        <w:t xml:space="preserve">Job 3 — Copie vers Azure Blob Immuable (01h30 quotidien) :</w:t>
      </w:r>
    </w:p>
    <w:p>
      <w:pPr>
        <w:pStyle w:val="ListParagraph"/>
        <w:numPr>
          <w:ilvl w:val="0"/>
          <w:numId w:val="3"/>
        </w:numPr>
        <w:spacing w:before="0" w:after="60"/>
      </w:pPr>
      <w:r>
        <w:rPr>
          <w:rFonts w:ascii="Calibri" w:cs="Calibri" w:eastAsia="Calibri" w:hAnsi="Calibri"/>
          <w:color w:val="1C2D40"/>
          <w:sz w:val="22"/>
          <w:szCs w:val="22"/>
        </w:rPr>
        <w:t xml:space="preserve">Dans Veeam B&amp;R &gt; Jobs &gt; Backup Copy &gt; New Job.</w:t>
      </w:r>
    </w:p>
    <w:p>
      <w:pPr>
        <w:pStyle w:val="ListParagraph"/>
        <w:numPr>
          <w:ilvl w:val="0"/>
          <w:numId w:val="3"/>
        </w:numPr>
        <w:spacing w:before="0" w:after="60"/>
      </w:pPr>
      <w:r>
        <w:rPr>
          <w:rFonts w:ascii="Calibri" w:cs="Calibri" w:eastAsia="Calibri" w:hAnsi="Calibri"/>
          <w:color w:val="1C2D40"/>
          <w:sz w:val="22"/>
          <w:szCs w:val="22"/>
        </w:rPr>
        <w:t xml:space="preserve">Nom : Job3-Azure-Immutable-Copy</w:t>
      </w:r>
    </w:p>
    <w:p>
      <w:pPr>
        <w:pStyle w:val="ListParagraph"/>
        <w:numPr>
          <w:ilvl w:val="0"/>
          <w:numId w:val="3"/>
        </w:numPr>
        <w:spacing w:before="0" w:after="60"/>
      </w:pPr>
      <w:r>
        <w:rPr>
          <w:rFonts w:ascii="Calibri" w:cs="Calibri" w:eastAsia="Calibri" w:hAnsi="Calibri"/>
          <w:color w:val="1C2D40"/>
          <w:sz w:val="22"/>
          <w:szCs w:val="22"/>
        </w:rPr>
        <w:t xml:space="preserve">Source : Job1-M365-Disque-Local.</w:t>
      </w:r>
    </w:p>
    <w:p>
      <w:pPr>
        <w:pStyle w:val="ListParagraph"/>
        <w:numPr>
          <w:ilvl w:val="0"/>
          <w:numId w:val="3"/>
        </w:numPr>
        <w:spacing w:before="0" w:after="60"/>
      </w:pPr>
      <w:r>
        <w:rPr>
          <w:rFonts w:ascii="Calibri" w:cs="Calibri" w:eastAsia="Calibri" w:hAnsi="Calibri"/>
          <w:color w:val="1C2D40"/>
          <w:sz w:val="22"/>
          <w:szCs w:val="22"/>
        </w:rPr>
        <w:t xml:space="preserve">Cible : Repo-Azure-Immutable.</w:t>
      </w:r>
    </w:p>
    <w:p>
      <w:pPr>
        <w:pStyle w:val="ListParagraph"/>
        <w:numPr>
          <w:ilvl w:val="0"/>
          <w:numId w:val="3"/>
        </w:numPr>
        <w:spacing w:before="0" w:after="60"/>
      </w:pPr>
      <w:r>
        <w:rPr>
          <w:rFonts w:ascii="Calibri" w:cs="Calibri" w:eastAsia="Calibri" w:hAnsi="Calibri"/>
          <w:color w:val="1C2D40"/>
          <w:sz w:val="22"/>
          <w:szCs w:val="22"/>
        </w:rPr>
        <w:t xml:space="preserve">Planification : Immédiatement après Job2 — ou forcer 01h30.</w:t>
      </w:r>
    </w:p>
    <w:p>
      <w:pPr>
        <w:pStyle w:val="ListParagraph"/>
        <w:numPr>
          <w:ilvl w:val="0"/>
          <w:numId w:val="3"/>
        </w:numPr>
        <w:spacing w:before="0" w:after="60"/>
      </w:pPr>
      <w:r>
        <w:rPr>
          <w:rFonts w:ascii="Calibri" w:cs="Calibri" w:eastAsia="Calibri" w:hAnsi="Calibri"/>
          <w:color w:val="1C2D40"/>
          <w:sz w:val="22"/>
          <w:szCs w:val="22"/>
        </w:rPr>
        <w:t xml:space="preserve">Rétention : 365 jours. Immutabilité : 365 jours (héritée du conteneur Azure).</w:t>
      </w:r>
    </w:p>
    <w:p>
      <w:pPr>
        <w:pStyle w:val="Heading3"/>
        <w:spacing w:before="240" w:after="120"/>
      </w:pPr>
      <w:r>
        <w:rPr>
          <w:rFonts w:ascii="Arial" w:cs="Arial" w:eastAsia="Arial" w:hAnsi="Arial"/>
          <w:b/>
          <w:bCs/>
          <w:color w:val="0E6DB5"/>
          <w:sz w:val="24"/>
          <w:szCs w:val="24"/>
        </w:rPr>
        <w:t xml:space="preserve">Job 4 — Sauvegarde configuration Veeam (Samedi 22h00) :</w:t>
      </w:r>
    </w:p>
    <w:p>
      <w:pPr>
        <w:pStyle w:val="ListParagraph"/>
        <w:numPr>
          <w:ilvl w:val="0"/>
          <w:numId w:val="3"/>
        </w:numPr>
        <w:spacing w:before="0" w:after="60"/>
      </w:pPr>
      <w:r>
        <w:rPr>
          <w:rFonts w:ascii="Calibri" w:cs="Calibri" w:eastAsia="Calibri" w:hAnsi="Calibri"/>
          <w:color w:val="1C2D40"/>
          <w:sz w:val="22"/>
          <w:szCs w:val="22"/>
        </w:rPr>
        <w:t xml:space="preserve">Dans Veeam B&amp;R &gt; Menu &gt; Export Configuration Backup.</w:t>
      </w:r>
    </w:p>
    <w:p>
      <w:pPr>
        <w:pStyle w:val="ListParagraph"/>
        <w:numPr>
          <w:ilvl w:val="0"/>
          <w:numId w:val="3"/>
        </w:numPr>
        <w:spacing w:before="0" w:after="60"/>
      </w:pPr>
      <w:r>
        <w:rPr>
          <w:rFonts w:ascii="Calibri" w:cs="Calibri" w:eastAsia="Calibri" w:hAnsi="Calibri"/>
          <w:color w:val="1C2D40"/>
          <w:sz w:val="22"/>
          <w:szCs w:val="22"/>
        </w:rPr>
        <w:t xml:space="preserve">Cible 1 : D:\VeeamConfigBackup\ (puis copiez manuellement ou par script vers Azure).</w:t>
      </w:r>
    </w:p>
    <w:p>
      <w:pPr>
        <w:pStyle w:val="ListParagraph"/>
        <w:numPr>
          <w:ilvl w:val="0"/>
          <w:numId w:val="3"/>
        </w:numPr>
        <w:spacing w:before="0" w:after="60"/>
      </w:pPr>
      <w:r>
        <w:rPr>
          <w:rFonts w:ascii="Calibri" w:cs="Calibri" w:eastAsia="Calibri" w:hAnsi="Calibri"/>
          <w:color w:val="1C2D40"/>
          <w:sz w:val="22"/>
          <w:szCs w:val="22"/>
        </w:rPr>
        <w:t xml:space="preserve">Cible 2 : Bande Pool_Config_Veeam.</w:t>
      </w:r>
    </w:p>
    <w:p>
      <w:pPr>
        <w:pStyle w:val="ListParagraph"/>
        <w:numPr>
          <w:ilvl w:val="0"/>
          <w:numId w:val="3"/>
        </w:numPr>
        <w:spacing w:before="0" w:after="60"/>
      </w:pPr>
      <w:r>
        <w:rPr>
          <w:rFonts w:ascii="Calibri" w:cs="Calibri" w:eastAsia="Calibri" w:hAnsi="Calibri"/>
          <w:color w:val="1C2D40"/>
          <w:sz w:val="22"/>
          <w:szCs w:val="22"/>
        </w:rPr>
        <w:t xml:space="preserve">Pour automatiser : créez un script PowerShell et planifiez-le dans le Planificateur de tâches Windows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333333" w:sz="4"/>
              <w:left w:val="single" w:color="333333" w:sz="4"/>
              <w:bottom w:val="single" w:color="333333" w:sz="4"/>
              <w:right w:val="single" w:color="333333" w:sz="4"/>
            </w:tcBorders>
            <w:shd w:fill="1E1E1E" w:val="clear"/>
            <w:tcMar>
              <w:top w:type="dxa" w:w="120"/>
              <w:left w:type="dxa" w:w="240"/>
              <w:bottom w:type="dxa" w:w="120"/>
              <w:right w:type="dxa" w:w="120"/>
            </w:tcMar>
          </w:tcPr>
          <w:p>
            <w:pPr>
              <w:spacing w:before="0" w:after="20"/>
            </w:pPr>
            <w:r>
              <w:rPr>
                <w:rFonts w:ascii="Consolas" w:cs="Consolas" w:eastAsia="Consolas" w:hAnsi="Consolas"/>
                <w:color w:val="A8D8A8"/>
                <w:sz w:val="18"/>
                <w:szCs w:val="18"/>
              </w:rPr>
              <w:t xml:space="preserve"># Script PowerShell — Sauvegarde config Veeam vers Azure</w:t>
            </w:r>
          </w:p>
          <w:p>
            <w:pPr>
              <w:spacing w:before="0" w:after="20"/>
            </w:pPr>
            <w:r>
              <w:rPr>
                <w:rFonts w:ascii="Consolas" w:cs="Consolas" w:eastAsia="Consolas" w:hAnsi="Consolas"/>
                <w:color w:val="A8D8A8"/>
                <w:sz w:val="18"/>
                <w:szCs w:val="18"/>
              </w:rPr>
              <w:t xml:space="preserve">$ConfigPath = "D:\VeeamConfigBackup"</w:t>
            </w:r>
          </w:p>
          <w:p>
            <w:pPr>
              <w:spacing w:before="0" w:after="20"/>
            </w:pPr>
            <w:r>
              <w:rPr>
                <w:rFonts w:ascii="Consolas" w:cs="Consolas" w:eastAsia="Consolas" w:hAnsi="Consolas"/>
                <w:color w:val="A8D8A8"/>
                <w:sz w:val="18"/>
                <w:szCs w:val="18"/>
              </w:rPr>
              <w:t xml:space="preserve">$AzureContainer = "veeam-config"</w:t>
            </w:r>
          </w:p>
          <w:p>
            <w:pPr>
              <w:spacing w:before="0" w:after="20"/>
            </w:pPr>
            <w:r>
              <w:rPr>
                <w:rFonts w:ascii="Consolas" w:cs="Consolas" w:eastAsia="Consolas" w:hAnsi="Consolas"/>
                <w:color w:val="A8D8A8"/>
                <w:sz w:val="18"/>
                <w:szCs w:val="18"/>
              </w:rPr>
              <w:t xml:space="preserve">$StorageAccount = "veeamdemoch"</w:t>
            </w:r>
          </w:p>
          <w:p>
            <w:pPr>
              <w:spacing w:before="0" w:after="20"/>
            </w:pPr>
            <w:r>
              <w:rPr>
                <w:rFonts w:ascii="Consolas" w:cs="Consolas" w:eastAsia="Consolas" w:hAnsi="Consolas"/>
                <w:color w:val="A8D8A8"/>
                <w:sz w:val="18"/>
                <w:szCs w:val="18"/>
              </w:rPr>
              <w:t xml:space="preserve">$StorageKey = "VOTRE_CLE_AZURE"</w:t>
            </w:r>
          </w:p>
          <w:p>
            <w:pPr>
              <w:spacing w:before="0" w:after="20"/>
            </w:pPr>
            <w:r>
              <w:rPr>
                <w:rFonts w:ascii="Consolas" w:cs="Consolas" w:eastAsia="Consolas" w:hAnsi="Consolas"/>
                <w:color w:val="A8D8A8"/>
                <w:sz w:val="18"/>
                <w:szCs w:val="18"/>
              </w:rPr>
              <w:t xml:space="preserve"> </w:t>
            </w:r>
          </w:p>
          <w:p>
            <w:pPr>
              <w:spacing w:before="0" w:after="20"/>
            </w:pPr>
            <w:r>
              <w:rPr>
                <w:rFonts w:ascii="Consolas" w:cs="Consolas" w:eastAsia="Consolas" w:hAnsi="Consolas"/>
                <w:color w:val="A8D8A8"/>
                <w:sz w:val="18"/>
                <w:szCs w:val="18"/>
              </w:rPr>
              <w:t xml:space="preserve"># Export config Veeam</w:t>
            </w:r>
          </w:p>
          <w:p>
            <w:pPr>
              <w:spacing w:before="0" w:after="20"/>
            </w:pPr>
            <w:r>
              <w:rPr>
                <w:rFonts w:ascii="Consolas" w:cs="Consolas" w:eastAsia="Consolas" w:hAnsi="Consolas"/>
                <w:color w:val="A8D8A8"/>
                <w:sz w:val="18"/>
                <w:szCs w:val="18"/>
              </w:rPr>
              <w:t xml:space="preserve">Get-VBRConfigurationBackupJob | Start-VBRConfigurationBackupJob</w:t>
            </w:r>
          </w:p>
          <w:p>
            <w:pPr>
              <w:spacing w:before="0" w:after="20"/>
            </w:pPr>
            <w:r>
              <w:rPr>
                <w:rFonts w:ascii="Consolas" w:cs="Consolas" w:eastAsia="Consolas" w:hAnsi="Consolas"/>
                <w:color w:val="A8D8A8"/>
                <w:sz w:val="18"/>
                <w:szCs w:val="18"/>
              </w:rPr>
              <w:t xml:space="preserve"> </w:t>
            </w:r>
          </w:p>
          <w:p>
            <w:pPr>
              <w:spacing w:before="0" w:after="20"/>
            </w:pPr>
            <w:r>
              <w:rPr>
                <w:rFonts w:ascii="Consolas" w:cs="Consolas" w:eastAsia="Consolas" w:hAnsi="Consolas"/>
                <w:color w:val="A8D8A8"/>
                <w:sz w:val="18"/>
                <w:szCs w:val="18"/>
              </w:rPr>
              <w:t xml:space="preserve"># Upload vers Azure Blob</w:t>
            </w:r>
          </w:p>
          <w:p>
            <w:pPr>
              <w:spacing w:before="0" w:after="20"/>
            </w:pPr>
            <w:r>
              <w:rPr>
                <w:rFonts w:ascii="Consolas" w:cs="Consolas" w:eastAsia="Consolas" w:hAnsi="Consolas"/>
                <w:color w:val="A8D8A8"/>
                <w:sz w:val="18"/>
                <w:szCs w:val="18"/>
              </w:rPr>
              <w:t xml:space="preserve">$ctx = New-AzStorageContext -StorageAccountName $StorageAccount -StorageAccountKey $StorageKey</w:t>
            </w:r>
          </w:p>
          <w:p>
            <w:pPr>
              <w:spacing w:before="0" w:after="20"/>
            </w:pPr>
            <w:r>
              <w:rPr>
                <w:rFonts w:ascii="Consolas" w:cs="Consolas" w:eastAsia="Consolas" w:hAnsi="Consolas"/>
                <w:color w:val="A8D8A8"/>
                <w:sz w:val="18"/>
                <w:szCs w:val="18"/>
              </w:rPr>
              <w:t xml:space="preserve">Get-ChildItem $ConfigPath -Recurse | ForEach-Object {</w:t>
            </w:r>
          </w:p>
          <w:p>
            <w:pPr>
              <w:spacing w:before="0" w:after="20"/>
            </w:pPr>
            <w:r>
              <w:rPr>
                <w:rFonts w:ascii="Consolas" w:cs="Consolas" w:eastAsia="Consolas" w:hAnsi="Consolas"/>
                <w:color w:val="A8D8A8"/>
                <w:sz w:val="18"/>
                <w:szCs w:val="18"/>
              </w:rPr>
              <w:t xml:space="preserve">    Set-AzStorageBlobContent -File $_.FullName -Container $AzureContainer -Blob $_.Name -Context $ctx -Force</w:t>
            </w:r>
          </w:p>
          <w:p>
            <w:pPr>
              <w:spacing w:before="0" w:after="20"/>
            </w:pPr>
            <w:r>
              <w:rPr>
                <w:rFonts w:ascii="Consolas" w:cs="Consolas" w:eastAsia="Consolas" w:hAnsi="Consolas"/>
                <w:color w:val="A8D8A8"/>
                <w:sz w:val="18"/>
                <w:szCs w:val="18"/>
              </w:rPr>
              <w:t xml:space="preserve">}</w:t>
            </w:r>
          </w:p>
          <w:p>
            <w:pPr>
              <w:spacing w:before="0" w:after="20"/>
            </w:pPr>
            <w:r>
              <w:rPr>
                <w:rFonts w:ascii="Consolas" w:cs="Consolas" w:eastAsia="Consolas" w:hAnsi="Consolas"/>
                <w:color w:val="A8D8A8"/>
                <w:sz w:val="18"/>
                <w:szCs w:val="18"/>
              </w:rPr>
              <w:t xml:space="preserve">Write-Host "Config Veeam sauvegardée dans Azure — $(Get-Date)"</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9 — Stratégie GFS et gestion des clés LTO</w:t>
      </w:r>
    </w:p>
    <w:p>
      <w:pPr>
        <w:pStyle w:val="Heading2"/>
        <w:pBdr>
          <w:bottom w:val="single" w:color="0E6DB5" w:sz="4"/>
        </w:pBdr>
        <w:spacing w:before="320" w:after="160"/>
      </w:pPr>
      <w:r>
        <w:rPr>
          <w:rFonts w:ascii="Arial" w:cs="Arial" w:eastAsia="Arial" w:hAnsi="Arial"/>
          <w:b/>
          <w:bCs/>
          <w:color w:val="0F2B5B"/>
          <w:sz w:val="28"/>
          <w:szCs w:val="28"/>
        </w:rPr>
        <w:t xml:space="preserve">9.1  Chiffrement des bandes LTO et gestion des clés KEK</w:t>
      </w:r>
    </w:p>
    <w:p>
      <w:pPr>
        <w:spacing w:before="0" w:after="100"/>
      </w:pPr>
      <w:r>
        <w:rPr>
          <w:rFonts w:ascii="Calibri" w:cs="Calibri" w:eastAsia="Calibri" w:hAnsi="Calibri"/>
          <w:color w:val="1C2D40"/>
          <w:sz w:val="22"/>
          <w:szCs w:val="22"/>
        </w:rPr>
        <w:t xml:space="preserve">Le chiffrement AES-256 protège vos données sur les bandes LTO. Sans la clé, les bandes sont illisibles. C'est essentiel si une bande est perdue ou volée — mais vous devez absolument sauvegarder la clé.</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66"/>
      </w:tblGrid>
      <w:tr>
        <w:trPr>
          <w:tblHeader/>
        </w:trPr>
        <w:tc>
          <w:tcPr>
            <w:tcW w:type="dxa" w:w="2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Élément</w:t>
            </w:r>
          </w:p>
        </w:tc>
        <w:tc>
          <w:tcPr>
            <w:tcW w:type="dxa" w:w="3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Description</w:t>
            </w:r>
          </w:p>
        </w:tc>
        <w:tc>
          <w:tcPr>
            <w:tcW w:type="dxa" w:w="44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Emplacement de stockage</w:t>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KEK (Key Encryption Key)</w:t>
            </w:r>
          </w:p>
        </w:tc>
        <w:tc>
          <w:tcPr>
            <w:tcW w:type="dxa" w:w="3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Clé maîtresse qui protège toutes les sauvegardes LTO</w:t>
            </w:r>
          </w:p>
        </w:tc>
        <w:tc>
          <w:tcPr>
            <w:tcW w:type="dxa" w:w="4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Azure Key Vault (principal) + Bande KEYBACKUP (backup)</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Bande KEYBACKUP</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Bande physique contenant la clé KEK chiffrée</w:t>
            </w:r>
          </w:p>
        </w:tc>
        <w:tc>
          <w:tcPr>
            <w:tcW w:type="dxa" w:w="4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Coffre-fort physique externe (banque ou notaire)</w:t>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Mot de passe Veeam</w:t>
            </w:r>
          </w:p>
        </w:tc>
        <w:tc>
          <w:tcPr>
            <w:tcW w:type="dxa" w:w="3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Mot de passe de chiffrement Veeam</w:t>
            </w:r>
          </w:p>
        </w:tc>
        <w:tc>
          <w:tcPr>
            <w:tcW w:type="dxa" w:w="4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Gestionnaire de mots de passe sécurisé (Bitwarden)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Procédure de restauration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Document décrivant comment restaurer avec la KEK</w:t>
            </w:r>
          </w:p>
        </w:tc>
        <w:tc>
          <w:tcPr>
            <w:tcW w:type="dxa" w:w="4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Coffre-fort physique + copie chiffrée dans Azure</w:t>
            </w:r>
          </w:p>
        </w:tc>
      </w:tr>
    </w:tbl>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ATTENTION</w:t>
            </w:r>
          </w:p>
          <w:p>
            <w:pPr>
              <w:spacing w:before="0" w:after="0"/>
            </w:pPr>
            <w:r>
              <w:rPr>
                <w:rFonts w:ascii="Calibri" w:cs="Calibri" w:eastAsia="Calibri" w:hAnsi="Calibri"/>
                <w:color w:val="1C2D40"/>
                <w:sz w:val="22"/>
                <w:szCs w:val="22"/>
              </w:rPr>
              <w:t xml:space="preserve">RÈGLE ABSOLUE : Si vous perdez la clé KEK ET que Azure Key Vault est inaccessible, vous ne pourrez JAMAIS lire vos bandes LTO. Vérifiez la présence de la bande KEYBACKUP dans le coffre au minimum une fois par an.</w:t>
            </w:r>
          </w:p>
        </w:tc>
      </w:tr>
    </w:tbl>
    <w:p>
      <w:pPr>
        <w:pStyle w:val="Heading2"/>
        <w:pBdr>
          <w:bottom w:val="single" w:color="0E6DB5" w:sz="4"/>
        </w:pBdr>
        <w:spacing w:before="320" w:after="160"/>
      </w:pPr>
      <w:r>
        <w:rPr>
          <w:rFonts w:ascii="Arial" w:cs="Arial" w:eastAsia="Arial" w:hAnsi="Arial"/>
          <w:b/>
          <w:bCs/>
          <w:color w:val="0F2B5B"/>
          <w:sz w:val="28"/>
          <w:szCs w:val="28"/>
        </w:rPr>
        <w:t xml:space="preserve">9.2  Planification et rotation des bandes — Tableau complet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100"/>
        <w:gridCol w:w="1700"/>
        <w:gridCol w:w="1050"/>
        <w:gridCol w:w="1250"/>
        <w:gridCol w:w="2266"/>
      </w:tblGrid>
      <w:tr>
        <w:trPr>
          <w:tblHeader/>
        </w:trPr>
        <w:tc>
          <w:tcPr>
            <w:tcW w:type="dxa" w:w="15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Niveau GFS</w:t>
            </w:r>
          </w:p>
        </w:tc>
        <w:tc>
          <w:tcPr>
            <w:tcW w:type="dxa" w:w="10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Jours</w:t>
            </w:r>
          </w:p>
        </w:tc>
        <w:tc>
          <w:tcPr>
            <w:tcW w:type="dxa" w:w="11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Heure</w:t>
            </w:r>
          </w:p>
        </w:tc>
        <w:tc>
          <w:tcPr>
            <w:tcW w:type="dxa" w:w="17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Media Pool</w:t>
            </w:r>
          </w:p>
        </w:tc>
        <w:tc>
          <w:tcPr>
            <w:tcW w:type="dxa" w:w="105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Bandes</w:t>
            </w:r>
          </w:p>
        </w:tc>
        <w:tc>
          <w:tcPr>
            <w:tcW w:type="dxa" w:w="125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Rétention</w:t>
            </w:r>
          </w:p>
        </w:tc>
        <w:tc>
          <w:tcPr>
            <w:tcW w:type="dxa" w:w="22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Destination hors-site</w:t>
            </w:r>
          </w:p>
        </w:tc>
      </w:tr>
      <w:tr>
        <w:tc>
          <w:tcPr>
            <w:tcW w:type="dxa" w:w="15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Incrémentiel</w:t>
            </w:r>
          </w:p>
        </w:tc>
        <w:tc>
          <w:tcPr>
            <w:tcW w:type="dxa" w:w="1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Lun–Jeu</w:t>
            </w:r>
          </w:p>
        </w:tc>
        <w:tc>
          <w:tcPr>
            <w:tcW w:type="dxa" w:w="1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23h00–00h30</w:t>
            </w:r>
          </w:p>
        </w:tc>
        <w:tc>
          <w:tcPr>
            <w:tcW w:type="dxa" w:w="17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Pool_Incrémentiel</w:t>
            </w:r>
          </w:p>
        </w:tc>
        <w:tc>
          <w:tcPr>
            <w:tcW w:type="dxa" w:w="105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 bandes</w:t>
            </w:r>
          </w:p>
        </w:tc>
        <w:tc>
          <w:tcPr>
            <w:tcW w:type="dxa" w:w="125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 sem.</w:t>
            </w:r>
          </w:p>
        </w:tc>
        <w:tc>
          <w:tcPr>
            <w:tcW w:type="dxa" w:w="2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Stockage local (dans le bâtiment)</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Hebdo (Full)</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Vendredi</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22h00</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Pool_Hebdo_Full</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bandes</w:t>
            </w:r>
          </w:p>
        </w:tc>
        <w:tc>
          <w:tcPr>
            <w:tcW w:type="dxa" w:w="1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sem.</w:t>
            </w:r>
          </w:p>
        </w:tc>
        <w:tc>
          <w:tcPr>
            <w:tcW w:type="dxa" w:w="2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Domicile ou coffre — dès lundi matin</w:t>
            </w:r>
          </w:p>
        </w:tc>
      </w:tr>
      <w:tr>
        <w:tc>
          <w:tcPr>
            <w:tcW w:type="dxa" w:w="15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Mensuel (Full)</w:t>
            </w:r>
          </w:p>
        </w:tc>
        <w:tc>
          <w:tcPr>
            <w:tcW w:type="dxa" w:w="1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1er Ven/mois</w:t>
            </w:r>
          </w:p>
        </w:tc>
        <w:tc>
          <w:tcPr>
            <w:tcW w:type="dxa" w:w="1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22h00</w:t>
            </w:r>
          </w:p>
        </w:tc>
        <w:tc>
          <w:tcPr>
            <w:tcW w:type="dxa" w:w="17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Pool_Mensuel_Full</w:t>
            </w:r>
          </w:p>
        </w:tc>
        <w:tc>
          <w:tcPr>
            <w:tcW w:type="dxa" w:w="105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bandes</w:t>
            </w:r>
          </w:p>
        </w:tc>
        <w:tc>
          <w:tcPr>
            <w:tcW w:type="dxa" w:w="125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mois</w:t>
            </w:r>
          </w:p>
        </w:tc>
        <w:tc>
          <w:tcPr>
            <w:tcW w:type="dxa" w:w="2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Coffre sécurisé — lundi suivant</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Annuel (Full)</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31 décembre</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22h00</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Pool_Annuel_Full</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7 bandes</w:t>
            </w:r>
          </w:p>
        </w:tc>
        <w:tc>
          <w:tcPr>
            <w:tcW w:type="dxa" w:w="1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7 ans</w:t>
            </w:r>
          </w:p>
        </w:tc>
        <w:tc>
          <w:tcPr>
            <w:tcW w:type="dxa" w:w="2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Coffre bancaire ou notaire — immédiat</w:t>
            </w:r>
          </w:p>
        </w:tc>
      </w:tr>
      <w:tr>
        <w:tc>
          <w:tcPr>
            <w:tcW w:type="dxa" w:w="15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Config Veeam</w:t>
            </w:r>
          </w:p>
        </w:tc>
        <w:tc>
          <w:tcPr>
            <w:tcW w:type="dxa" w:w="1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Samedi</w:t>
            </w:r>
          </w:p>
        </w:tc>
        <w:tc>
          <w:tcPr>
            <w:tcW w:type="dxa" w:w="11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22h00</w:t>
            </w:r>
          </w:p>
        </w:tc>
        <w:tc>
          <w:tcPr>
            <w:tcW w:type="dxa" w:w="17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Pool_Config</w:t>
            </w:r>
          </w:p>
        </w:tc>
        <w:tc>
          <w:tcPr>
            <w:tcW w:type="dxa" w:w="105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2 bandes</w:t>
            </w:r>
          </w:p>
        </w:tc>
        <w:tc>
          <w:tcPr>
            <w:tcW w:type="dxa" w:w="125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 sem.</w:t>
            </w:r>
          </w:p>
        </w:tc>
        <w:tc>
          <w:tcPr>
            <w:tcW w:type="dxa" w:w="2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Avec la bande hebdomadaire</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Clé KEK</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 par an</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Manuel</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Pool_KeyBackup</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 bande</w:t>
            </w:r>
          </w:p>
        </w:tc>
        <w:tc>
          <w:tcPr>
            <w:tcW w:type="dxa" w:w="12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7 ans</w:t>
            </w:r>
          </w:p>
        </w:tc>
        <w:tc>
          <w:tcPr>
            <w:tcW w:type="dxa" w:w="2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Coffre bancaire ou notaire — immédiat</w:t>
            </w:r>
          </w:p>
        </w:tc>
      </w:tr>
    </w:tbl>
    <w:p>
      <w:pPr>
        <w:pStyle w:val="Heading2"/>
        <w:pBdr>
          <w:bottom w:val="single" w:color="0E6DB5" w:sz="4"/>
        </w:pBdr>
        <w:spacing w:before="320" w:after="160"/>
      </w:pPr>
      <w:r>
        <w:rPr>
          <w:rFonts w:ascii="Arial" w:cs="Arial" w:eastAsia="Arial" w:hAnsi="Arial"/>
          <w:b/>
          <w:bCs/>
          <w:color w:val="0F2B5B"/>
          <w:sz w:val="28"/>
          <w:szCs w:val="28"/>
        </w:rPr>
        <w:t xml:space="preserve">9.3  Procédure de rotation des bandes (à suivre chaque semaine)</w:t>
      </w:r>
    </w:p>
    <w:p>
      <w:pPr>
        <w:spacing w:before="0" w:after="100"/>
      </w:pPr>
      <w:r>
        <w:rPr>
          <w:rFonts w:ascii="Calibri" w:cs="Calibri" w:eastAsia="Calibri" w:hAnsi="Calibri"/>
          <w:color w:val="1C2D40"/>
          <w:sz w:val="22"/>
          <w:szCs w:val="22"/>
        </w:rPr>
        <w:t xml:space="preserve">La rotation des bandes est la procédure la plus importante de votre routine hebdomadaire. Elle garantit que vos données sont toujours disponibles en cas de sinistre.</w:t>
      </w:r>
    </w:p>
    <w:p>
      <w:pPr>
        <w:pStyle w:val="Heading3"/>
        <w:spacing w:before="240" w:after="120"/>
      </w:pPr>
      <w:r>
        <w:rPr>
          <w:rFonts w:ascii="Arial" w:cs="Arial" w:eastAsia="Arial" w:hAnsi="Arial"/>
          <w:b/>
          <w:bCs/>
          <w:color w:val="0E6DB5"/>
          <w:sz w:val="24"/>
          <w:szCs w:val="24"/>
        </w:rPr>
        <w:t xml:space="preserve">Chaque lundi matin :</w:t>
      </w:r>
    </w:p>
    <w:p>
      <w:pPr>
        <w:pStyle w:val="ListParagraph"/>
        <w:numPr>
          <w:ilvl w:val="0"/>
          <w:numId w:val="3"/>
        </w:numPr>
        <w:spacing w:before="0" w:after="60"/>
      </w:pPr>
      <w:r>
        <w:rPr>
          <w:rFonts w:ascii="Calibri" w:cs="Calibri" w:eastAsia="Calibri" w:hAnsi="Calibri"/>
          <w:color w:val="1C2D40"/>
          <w:sz w:val="22"/>
          <w:szCs w:val="22"/>
        </w:rPr>
        <w:t xml:space="preserve">Ouvrez la console Veeam B&amp;R et vérifiez que le Job2 de vendredi soir s'est terminé sans erreur (statut vert).</w:t>
      </w:r>
    </w:p>
    <w:p>
      <w:pPr>
        <w:pStyle w:val="ListParagraph"/>
        <w:numPr>
          <w:ilvl w:val="0"/>
          <w:numId w:val="3"/>
        </w:numPr>
        <w:spacing w:before="0" w:after="60"/>
      </w:pPr>
      <w:r>
        <w:rPr>
          <w:rFonts w:ascii="Calibri" w:cs="Calibri" w:eastAsia="Calibri" w:hAnsi="Calibri"/>
          <w:color w:val="1C2D40"/>
          <w:sz w:val="22"/>
          <w:szCs w:val="22"/>
        </w:rPr>
        <w:t xml:space="preserve">Éjectez la bande du vendredi de la bibliothèque LTO.</w:t>
      </w:r>
    </w:p>
    <w:p>
      <w:pPr>
        <w:pStyle w:val="ListParagraph"/>
        <w:numPr>
          <w:ilvl w:val="0"/>
          <w:numId w:val="3"/>
        </w:numPr>
        <w:spacing w:before="0" w:after="60"/>
      </w:pPr>
      <w:r>
        <w:rPr>
          <w:rFonts w:ascii="Calibri" w:cs="Calibri" w:eastAsia="Calibri" w:hAnsi="Calibri"/>
          <w:color w:val="1C2D40"/>
          <w:sz w:val="22"/>
          <w:szCs w:val="22"/>
        </w:rPr>
        <w:t xml:space="preserve">Étiquetez la bande avec : Date, Type (HEBDO), Numéro de semaine.</w:t>
      </w:r>
    </w:p>
    <w:p>
      <w:pPr>
        <w:pStyle w:val="ListParagraph"/>
        <w:numPr>
          <w:ilvl w:val="0"/>
          <w:numId w:val="3"/>
        </w:numPr>
        <w:spacing w:before="0" w:after="60"/>
      </w:pPr>
      <w:r>
        <w:rPr>
          <w:rFonts w:ascii="Calibri" w:cs="Calibri" w:eastAsia="Calibri" w:hAnsi="Calibri"/>
          <w:color w:val="1C2D40"/>
          <w:sz w:val="22"/>
          <w:szCs w:val="22"/>
        </w:rPr>
        <w:t xml:space="preserve">Emportez cette bande à votre domicile ou au coffre convenu. Ne la laissez PAS dans le bâtiment.</w:t>
      </w:r>
    </w:p>
    <w:p>
      <w:pPr>
        <w:pStyle w:val="ListParagraph"/>
        <w:numPr>
          <w:ilvl w:val="0"/>
          <w:numId w:val="3"/>
        </w:numPr>
        <w:spacing w:before="0" w:after="60"/>
      </w:pPr>
      <w:r>
        <w:rPr>
          <w:rFonts w:ascii="Calibri" w:cs="Calibri" w:eastAsia="Calibri" w:hAnsi="Calibri"/>
          <w:color w:val="1C2D40"/>
          <w:sz w:val="22"/>
          <w:szCs w:val="22"/>
        </w:rPr>
        <w:t xml:space="preserve">Introduisez une nouvelle bande vierge (ou la bande de la semaine précédente si elle peut être réutilisée).</w:t>
      </w:r>
    </w:p>
    <w:p>
      <w:pPr>
        <w:pStyle w:val="ListParagraph"/>
        <w:numPr>
          <w:ilvl w:val="0"/>
          <w:numId w:val="3"/>
        </w:numPr>
        <w:spacing w:before="0" w:after="60"/>
      </w:pPr>
      <w:r>
        <w:rPr>
          <w:rFonts w:ascii="Calibri" w:cs="Calibri" w:eastAsia="Calibri" w:hAnsi="Calibri"/>
          <w:color w:val="1C2D40"/>
          <w:sz w:val="22"/>
          <w:szCs w:val="22"/>
        </w:rPr>
        <w:t xml:space="preserve">Notez la rotation dans le journal de bandes (fichier Excel ou carnet).</w:t>
      </w:r>
    </w:p>
    <w:p>
      <w:pPr>
        <w:pStyle w:val="Heading3"/>
        <w:spacing w:before="240" w:after="120"/>
      </w:pPr>
      <w:r>
        <w:rPr>
          <w:rFonts w:ascii="Arial" w:cs="Arial" w:eastAsia="Arial" w:hAnsi="Arial"/>
          <w:b/>
          <w:bCs/>
          <w:color w:val="0E6DB5"/>
          <w:sz w:val="24"/>
          <w:szCs w:val="24"/>
        </w:rPr>
        <w:t xml:space="preserve">Chaque lundi du 1er de mois (en plus de la rotation hebdo) :</w:t>
      </w:r>
    </w:p>
    <w:p>
      <w:pPr>
        <w:pStyle w:val="ListParagraph"/>
        <w:numPr>
          <w:ilvl w:val="0"/>
          <w:numId w:val="3"/>
        </w:numPr>
        <w:spacing w:before="0" w:after="60"/>
      </w:pPr>
      <w:r>
        <w:rPr>
          <w:rFonts w:ascii="Calibri" w:cs="Calibri" w:eastAsia="Calibri" w:hAnsi="Calibri"/>
          <w:color w:val="1C2D40"/>
          <w:sz w:val="22"/>
          <w:szCs w:val="22"/>
        </w:rPr>
        <w:t xml:space="preserve">La bande mensuelle part au coffre sécurisé (pas juste au domicile).</w:t>
      </w:r>
    </w:p>
    <w:p>
      <w:pPr>
        <w:pStyle w:val="ListParagraph"/>
        <w:numPr>
          <w:ilvl w:val="0"/>
          <w:numId w:val="3"/>
        </w:numPr>
        <w:spacing w:before="0" w:after="60"/>
      </w:pPr>
      <w:r>
        <w:rPr>
          <w:rFonts w:ascii="Calibri" w:cs="Calibri" w:eastAsia="Calibri" w:hAnsi="Calibri"/>
          <w:color w:val="1C2D40"/>
          <w:sz w:val="22"/>
          <w:szCs w:val="22"/>
        </w:rPr>
        <w:t xml:space="preserve">Vérifiez que la bande du mois précédent est bien identifiée et rangée.</w:t>
      </w:r>
    </w:p>
    <w:p>
      <w:pPr>
        <w:pStyle w:val="Heading3"/>
        <w:spacing w:before="240" w:after="120"/>
      </w:pPr>
      <w:r>
        <w:rPr>
          <w:rFonts w:ascii="Arial" w:cs="Arial" w:eastAsia="Arial" w:hAnsi="Arial"/>
          <w:b/>
          <w:bCs/>
          <w:color w:val="0E6DB5"/>
          <w:sz w:val="24"/>
          <w:szCs w:val="24"/>
        </w:rPr>
        <w:t xml:space="preserve">Le 2 janvier de chaque année :</w:t>
      </w:r>
    </w:p>
    <w:p>
      <w:pPr>
        <w:pStyle w:val="ListParagraph"/>
        <w:numPr>
          <w:ilvl w:val="0"/>
          <w:numId w:val="3"/>
        </w:numPr>
        <w:spacing w:before="0" w:after="60"/>
      </w:pPr>
      <w:r>
        <w:rPr>
          <w:rFonts w:ascii="Calibri" w:cs="Calibri" w:eastAsia="Calibri" w:hAnsi="Calibri"/>
          <w:color w:val="1C2D40"/>
          <w:sz w:val="22"/>
          <w:szCs w:val="22"/>
        </w:rPr>
        <w:t xml:space="preserve">La bande annuelle (31 décembre) est remise au coffre bancaire ou au notaire.</w:t>
      </w:r>
    </w:p>
    <w:p>
      <w:pPr>
        <w:pStyle w:val="ListParagraph"/>
        <w:numPr>
          <w:ilvl w:val="0"/>
          <w:numId w:val="3"/>
        </w:numPr>
        <w:spacing w:before="0" w:after="60"/>
      </w:pPr>
      <w:r>
        <w:rPr>
          <w:rFonts w:ascii="Calibri" w:cs="Calibri" w:eastAsia="Calibri" w:hAnsi="Calibri"/>
          <w:color w:val="1C2D40"/>
          <w:sz w:val="22"/>
          <w:szCs w:val="22"/>
        </w:rPr>
        <w:t xml:space="preserve">Cette bande ne revient pas — elle reste stockée 7 ans.</w:t>
      </w:r>
    </w:p>
    <w:p>
      <w:pPr>
        <w:pStyle w:val="ListParagraph"/>
        <w:numPr>
          <w:ilvl w:val="0"/>
          <w:numId w:val="3"/>
        </w:numPr>
        <w:spacing w:before="0" w:after="60"/>
      </w:pPr>
      <w:r>
        <w:rPr>
          <w:rFonts w:ascii="Calibri" w:cs="Calibri" w:eastAsia="Calibri" w:hAnsi="Calibri"/>
          <w:color w:val="1C2D40"/>
          <w:sz w:val="22"/>
          <w:szCs w:val="22"/>
        </w:rPr>
        <w:t xml:space="preserve">Notez dans votre registre des traitements nLPD.</w:t>
      </w:r>
    </w:p>
    <w:p>
      <w:pPr>
        <w:pStyle w:val="Heading2"/>
        <w:pBdr>
          <w:bottom w:val="single" w:color="0E6DB5" w:sz="4"/>
        </w:pBdr>
        <w:spacing w:before="320" w:after="160"/>
      </w:pPr>
      <w:r>
        <w:rPr>
          <w:rFonts w:ascii="Arial" w:cs="Arial" w:eastAsia="Arial" w:hAnsi="Arial"/>
          <w:b/>
          <w:bCs/>
          <w:color w:val="0F2B5B"/>
          <w:sz w:val="28"/>
          <w:szCs w:val="28"/>
        </w:rPr>
        <w:t xml:space="preserve">9.4  Test de restauration (obligatoire trimestriel)</w:t>
      </w:r>
    </w:p>
    <w:p>
      <w:pPr>
        <w:spacing w:before="0" w:after="100"/>
      </w:pPr>
      <w:r>
        <w:rPr>
          <w:rFonts w:ascii="Calibri" w:cs="Calibri" w:eastAsia="Calibri" w:hAnsi="Calibri"/>
          <w:color w:val="1C2D40"/>
          <w:sz w:val="22"/>
          <w:szCs w:val="22"/>
        </w:rPr>
        <w:t xml:space="preserve">Une sauvegarde non testée est une sauvegarde qui ne fonctionne pas. Réalisez ce test tous les 3 mois.</w:t>
      </w:r>
    </w:p>
    <w:p>
      <w:pPr>
        <w:pStyle w:val="ListParagraph"/>
        <w:numPr>
          <w:ilvl w:val="0"/>
          <w:numId w:val="3"/>
        </w:numPr>
        <w:spacing w:before="0" w:after="60"/>
      </w:pPr>
      <w:r>
        <w:rPr>
          <w:rFonts w:ascii="Calibri" w:cs="Calibri" w:eastAsia="Calibri" w:hAnsi="Calibri"/>
          <w:color w:val="1C2D40"/>
          <w:sz w:val="22"/>
          <w:szCs w:val="22"/>
        </w:rPr>
        <w:t xml:space="preserve">Choisissez une bande au hasard dans votre stock (hebdomadaire ou mensuelle).</w:t>
      </w:r>
    </w:p>
    <w:p>
      <w:pPr>
        <w:pStyle w:val="ListParagraph"/>
        <w:numPr>
          <w:ilvl w:val="0"/>
          <w:numId w:val="3"/>
        </w:numPr>
        <w:spacing w:before="0" w:after="60"/>
      </w:pPr>
      <w:r>
        <w:rPr>
          <w:rFonts w:ascii="Calibri" w:cs="Calibri" w:eastAsia="Calibri" w:hAnsi="Calibri"/>
          <w:color w:val="1C2D40"/>
          <w:sz w:val="22"/>
          <w:szCs w:val="22"/>
        </w:rPr>
        <w:t xml:space="preserve">Dans Veeam B&amp;R, lancez un « Restore » &gt; « Restore from Tape ».</w:t>
      </w:r>
    </w:p>
    <w:p>
      <w:pPr>
        <w:pStyle w:val="ListParagraph"/>
        <w:numPr>
          <w:ilvl w:val="0"/>
          <w:numId w:val="3"/>
        </w:numPr>
        <w:spacing w:before="0" w:after="60"/>
      </w:pPr>
      <w:r>
        <w:rPr>
          <w:rFonts w:ascii="Calibri" w:cs="Calibri" w:eastAsia="Calibri" w:hAnsi="Calibri"/>
          <w:color w:val="1C2D40"/>
          <w:sz w:val="22"/>
          <w:szCs w:val="22"/>
        </w:rPr>
        <w:t xml:space="preserve">Restaurez quelques fichiers tests sur un dossier temporaire (D:\TestRestore\).</w:t>
      </w:r>
    </w:p>
    <w:p>
      <w:pPr>
        <w:pStyle w:val="ListParagraph"/>
        <w:numPr>
          <w:ilvl w:val="0"/>
          <w:numId w:val="3"/>
        </w:numPr>
        <w:spacing w:before="0" w:after="60"/>
      </w:pPr>
      <w:r>
        <w:rPr>
          <w:rFonts w:ascii="Calibri" w:cs="Calibri" w:eastAsia="Calibri" w:hAnsi="Calibri"/>
          <w:color w:val="1C2D40"/>
          <w:sz w:val="22"/>
          <w:szCs w:val="22"/>
        </w:rPr>
        <w:t xml:space="preserve">Vérifiez que les fichiers sont lisibles et complets.</w:t>
      </w:r>
    </w:p>
    <w:p>
      <w:pPr>
        <w:pStyle w:val="ListParagraph"/>
        <w:numPr>
          <w:ilvl w:val="0"/>
          <w:numId w:val="3"/>
        </w:numPr>
        <w:spacing w:before="0" w:after="60"/>
      </w:pPr>
      <w:r>
        <w:rPr>
          <w:rFonts w:ascii="Calibri" w:cs="Calibri" w:eastAsia="Calibri" w:hAnsi="Calibri"/>
          <w:color w:val="1C2D40"/>
          <w:sz w:val="22"/>
          <w:szCs w:val="22"/>
        </w:rPr>
        <w:t xml:space="preserve">Testez aussi la restauration depuis Azure : Veeam B&amp;R &gt; Restore &gt; Object Storage.</w:t>
      </w:r>
    </w:p>
    <w:p>
      <w:pPr>
        <w:pStyle w:val="ListParagraph"/>
        <w:numPr>
          <w:ilvl w:val="0"/>
          <w:numId w:val="3"/>
        </w:numPr>
        <w:spacing w:before="0" w:after="60"/>
      </w:pPr>
      <w:r>
        <w:rPr>
          <w:rFonts w:ascii="Calibri" w:cs="Calibri" w:eastAsia="Calibri" w:hAnsi="Calibri"/>
          <w:color w:val="1C2D40"/>
          <w:sz w:val="22"/>
          <w:szCs w:val="22"/>
        </w:rPr>
        <w:t xml:space="preserve">Documentez le résultat dans votre journal de maintenance.</w:t>
      </w:r>
    </w:p>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120"/>
            </w:tcMar>
          </w:tcPr>
          <w:p>
            <w:pPr>
              <w:spacing w:before="0" w:after="60"/>
            </w:pPr>
            <w:r>
              <w:rPr>
                <w:rFonts w:ascii="Calibri" w:cs="Calibri" w:eastAsia="Calibri" w:hAnsi="Calibri"/>
                <w:b/>
                <w:bCs/>
                <w:color w:val="2E7D32"/>
                <w:sz w:val="20"/>
                <w:szCs w:val="20"/>
              </w:rPr>
              <w:t xml:space="preserve">✅  CONSEIL</w:t>
            </w:r>
          </w:p>
          <w:p>
            <w:pPr>
              <w:spacing w:before="0" w:after="0"/>
            </w:pPr>
            <w:r>
              <w:rPr>
                <w:rFonts w:ascii="Calibri" w:cs="Calibri" w:eastAsia="Calibri" w:hAnsi="Calibri"/>
                <w:color w:val="1C2D40"/>
                <w:sz w:val="22"/>
                <w:szCs w:val="22"/>
              </w:rPr>
              <w:t xml:space="preserve">Simulez une fois par an une restauration complète de la boîte mail d'un utilisateur depuis une bande mensuelle. C'est le test le plus réaliste d'une vraie panne.</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Partie 10 — Exploitation quotidienne et procédures d'urgence</w:t>
      </w:r>
    </w:p>
    <w:p>
      <w:pPr>
        <w:pStyle w:val="Heading2"/>
        <w:pBdr>
          <w:bottom w:val="single" w:color="0E6DB5" w:sz="4"/>
        </w:pBdr>
        <w:spacing w:before="320" w:after="160"/>
      </w:pPr>
      <w:r>
        <w:rPr>
          <w:rFonts w:ascii="Arial" w:cs="Arial" w:eastAsia="Arial" w:hAnsi="Arial"/>
          <w:b/>
          <w:bCs/>
          <w:color w:val="0F2B5B"/>
          <w:sz w:val="28"/>
          <w:szCs w:val="28"/>
        </w:rPr>
        <w:t xml:space="preserve">10.1  Vérifications quotidiennes (10 minutes chaque matin)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3466"/>
      </w:tblGrid>
      <w:tr>
        <w:trPr>
          <w:tblHeader/>
        </w:trPr>
        <w:tc>
          <w:tcPr>
            <w:tcW w:type="dxa" w:w="2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Vérification</w:t>
            </w:r>
          </w:p>
        </w:tc>
        <w:tc>
          <w:tcPr>
            <w:tcW w:type="dxa" w:w="2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Où vérifier</w:t>
            </w:r>
          </w:p>
        </w:tc>
        <w:tc>
          <w:tcPr>
            <w:tcW w:type="dxa" w:w="20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Statut OK</w:t>
            </w:r>
          </w:p>
        </w:tc>
        <w:tc>
          <w:tcPr>
            <w:tcW w:type="dxa" w:w="34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Action si KO</w:t>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Job1 M365 → Disque</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Console Veeam M365 &gt; Jobs</w:t>
            </w:r>
          </w:p>
        </w:tc>
        <w:tc>
          <w:tcPr>
            <w:tcW w:type="dxa" w:w="2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Vert / Succès</w:t>
            </w:r>
          </w:p>
        </w:tc>
        <w:tc>
          <w:tcPr>
            <w:tcW w:type="dxa" w:w="3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Vérifier logs, relancer si nécessaire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Job2 LTO GFS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Console Veeam B&amp;R &gt; Jobs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Vert / Succès</w:t>
            </w:r>
          </w:p>
        </w:tc>
        <w:tc>
          <w:tcPr>
            <w:tcW w:type="dxa" w:w="3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Vérifier bande présente et non pleine</w:t>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Job3 Azure Immutable</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Console Veeam B&amp;R &gt; Jobs</w:t>
            </w:r>
          </w:p>
        </w:tc>
        <w:tc>
          <w:tcPr>
            <w:tcW w:type="dxa" w:w="2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Vert / Succès</w:t>
            </w:r>
          </w:p>
        </w:tc>
        <w:tc>
          <w:tcPr>
            <w:tcW w:type="dxa" w:w="3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Vérifier connexion Azure et espace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Defender Alertes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security.microsoft.com &gt; Incidents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Aucune alerte critique</w:t>
            </w:r>
          </w:p>
        </w:tc>
        <w:tc>
          <w:tcPr>
            <w:tcW w:type="dxa" w:w="3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Traiter l'incident selon Partie 10.3</w:t>
            </w:r>
          </w:p>
        </w:tc>
      </w:tr>
      <w:tr>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Stockage disque local</w:t>
            </w:r>
          </w:p>
        </w:tc>
        <w:tc>
          <w:tcPr>
            <w:tcW w:type="dxa" w:w="2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Serveur &gt; D: &gt; Propriétés</w:t>
            </w:r>
          </w:p>
        </w:tc>
        <w:tc>
          <w:tcPr>
            <w:tcW w:type="dxa" w:w="20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Moins de 80% utilisé</w:t>
            </w:r>
          </w:p>
        </w:tc>
        <w:tc>
          <w:tcPr>
            <w:tcW w:type="dxa" w:w="3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Archiver ou augmenter l'espace</w:t>
            </w:r>
          </w:p>
        </w:tc>
      </w:tr>
    </w:tbl>
    <w:p>
      <w:pPr>
        <w:pStyle w:val="Heading2"/>
        <w:pBdr>
          <w:bottom w:val="single" w:color="0E6DB5" w:sz="4"/>
        </w:pBdr>
        <w:spacing w:before="320" w:after="160"/>
      </w:pPr>
      <w:r>
        <w:rPr>
          <w:rFonts w:ascii="Arial" w:cs="Arial" w:eastAsia="Arial" w:hAnsi="Arial"/>
          <w:b/>
          <w:bCs/>
          <w:color w:val="0F2B5B"/>
          <w:sz w:val="28"/>
          <w:szCs w:val="28"/>
        </w:rPr>
        <w:t xml:space="preserve">10.2  Procédure d'ajout d'un nouvel utilisateur</w:t>
      </w:r>
    </w:p>
    <w:p>
      <w:pPr>
        <w:pStyle w:val="ListParagraph"/>
        <w:numPr>
          <w:ilvl w:val="0"/>
          <w:numId w:val="3"/>
        </w:numPr>
        <w:spacing w:before="0" w:after="60"/>
      </w:pPr>
      <w:r>
        <w:rPr>
          <w:rFonts w:ascii="Calibri" w:cs="Calibri" w:eastAsia="Calibri" w:hAnsi="Calibri"/>
          <w:color w:val="1C2D40"/>
          <w:sz w:val="22"/>
          <w:szCs w:val="22"/>
        </w:rPr>
        <w:t xml:space="preserve">Créer le compte dans Centre admin M365 (Partie 2.5).</w:t>
      </w:r>
    </w:p>
    <w:p>
      <w:pPr>
        <w:pStyle w:val="ListParagraph"/>
        <w:numPr>
          <w:ilvl w:val="0"/>
          <w:numId w:val="3"/>
        </w:numPr>
        <w:spacing w:before="0" w:after="60"/>
      </w:pPr>
      <w:r>
        <w:rPr>
          <w:rFonts w:ascii="Calibri" w:cs="Calibri" w:eastAsia="Calibri" w:hAnsi="Calibri"/>
          <w:color w:val="1C2D40"/>
          <w:sz w:val="22"/>
          <w:szCs w:val="22"/>
        </w:rPr>
        <w:t xml:space="preserve">Ajouter au groupe Entra ID approprié.</w:t>
      </w:r>
    </w:p>
    <w:p>
      <w:pPr>
        <w:pStyle w:val="ListParagraph"/>
        <w:numPr>
          <w:ilvl w:val="0"/>
          <w:numId w:val="3"/>
        </w:numPr>
        <w:spacing w:before="0" w:after="60"/>
      </w:pPr>
      <w:r>
        <w:rPr>
          <w:rFonts w:ascii="Calibri" w:cs="Calibri" w:eastAsia="Calibri" w:hAnsi="Calibri"/>
          <w:color w:val="1C2D40"/>
          <w:sz w:val="22"/>
          <w:szCs w:val="22"/>
        </w:rPr>
        <w:t xml:space="preserve">Enrôler le poste dans Intune (Partie 5.3) — KFM, BitLocker et Defender se déploient automatiquement.</w:t>
      </w:r>
    </w:p>
    <w:p>
      <w:pPr>
        <w:pStyle w:val="ListParagraph"/>
        <w:numPr>
          <w:ilvl w:val="0"/>
          <w:numId w:val="3"/>
        </w:numPr>
        <w:spacing w:before="0" w:after="60"/>
      </w:pPr>
      <w:r>
        <w:rPr>
          <w:rFonts w:ascii="Calibri" w:cs="Calibri" w:eastAsia="Calibri" w:hAnsi="Calibri"/>
          <w:color w:val="1C2D40"/>
          <w:sz w:val="22"/>
          <w:szCs w:val="22"/>
        </w:rPr>
        <w:t xml:space="preserve">Configurer le MFA avec l'utilisateur en présentiel.</w:t>
      </w:r>
    </w:p>
    <w:p>
      <w:pPr>
        <w:pStyle w:val="ListParagraph"/>
        <w:numPr>
          <w:ilvl w:val="0"/>
          <w:numId w:val="3"/>
        </w:numPr>
        <w:spacing w:before="0" w:after="60"/>
      </w:pPr>
      <w:r>
        <w:rPr>
          <w:rFonts w:ascii="Calibri" w:cs="Calibri" w:eastAsia="Calibri" w:hAnsi="Calibri"/>
          <w:color w:val="1C2D40"/>
          <w:sz w:val="22"/>
          <w:szCs w:val="22"/>
        </w:rPr>
        <w:t xml:space="preserve">Vérifier l'accès SharePoint aux sites appropriés.</w:t>
      </w:r>
    </w:p>
    <w:p>
      <w:pPr>
        <w:pStyle w:val="ListParagraph"/>
        <w:numPr>
          <w:ilvl w:val="0"/>
          <w:numId w:val="3"/>
        </w:numPr>
        <w:spacing w:before="0" w:after="60"/>
      </w:pPr>
      <w:r>
        <w:rPr>
          <w:rFonts w:ascii="Calibri" w:cs="Calibri" w:eastAsia="Calibri" w:hAnsi="Calibri"/>
          <w:color w:val="1C2D40"/>
          <w:sz w:val="22"/>
          <w:szCs w:val="22"/>
        </w:rPr>
        <w:t xml:space="preserve">Tester l'envoi/réception d'email.</w:t>
      </w:r>
    </w:p>
    <w:p>
      <w:pPr>
        <w:pStyle w:val="Heading2"/>
        <w:pBdr>
          <w:bottom w:val="single" w:color="0E6DB5" w:sz="4"/>
        </w:pBdr>
        <w:spacing w:before="320" w:after="160"/>
      </w:pPr>
      <w:r>
        <w:rPr>
          <w:rFonts w:ascii="Arial" w:cs="Arial" w:eastAsia="Arial" w:hAnsi="Arial"/>
          <w:b/>
          <w:bCs/>
          <w:color w:val="0F2B5B"/>
          <w:sz w:val="28"/>
          <w:szCs w:val="28"/>
        </w:rPr>
        <w:t xml:space="preserve">10.3  Procédure en cas d'incident de sécurité (violation de données nLPD)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E65100" w:sz="4"/>
              <w:left w:val="single" w:color="E65100" w:sz="12"/>
              <w:bottom w:val="single" w:color="E65100" w:sz="4"/>
              <w:right w:val="single" w:color="E65100" w:sz="4"/>
            </w:tcBorders>
            <w:shd w:fill="FFF3E0" w:val="clear"/>
            <w:tcMar>
              <w:top w:type="dxa" w:w="120"/>
              <w:left w:type="dxa" w:w="200"/>
              <w:bottom w:type="dxa" w:w="120"/>
              <w:right w:type="dxa" w:w="120"/>
            </w:tcMar>
          </w:tcPr>
          <w:p>
            <w:pPr>
              <w:spacing w:before="0" w:after="60"/>
            </w:pPr>
            <w:r>
              <w:rPr>
                <w:rFonts w:ascii="Calibri" w:cs="Calibri" w:eastAsia="Calibri" w:hAnsi="Calibri"/>
                <w:b/>
                <w:bCs/>
                <w:color w:val="E65100"/>
                <w:sz w:val="20"/>
                <w:szCs w:val="20"/>
              </w:rPr>
              <w:t xml:space="preserve">⚠️  ATTENTION</w:t>
            </w:r>
          </w:p>
          <w:p>
            <w:pPr>
              <w:spacing w:before="0" w:after="0"/>
            </w:pPr>
            <w:r>
              <w:rPr>
                <w:rFonts w:ascii="Calibri" w:cs="Calibri" w:eastAsia="Calibri" w:hAnsi="Calibri"/>
                <w:color w:val="1C2D40"/>
                <w:sz w:val="22"/>
                <w:szCs w:val="22"/>
              </w:rPr>
              <w:t xml:space="preserve">La nLPD impose de notifier le PFPDT (Préposé Fédéral à la Protection des Données) dans les 72 heures suivant la découverte d'une violation de données personnelles. Respectez cette procédure.</w:t>
            </w:r>
          </w:p>
        </w:tc>
      </w:tr>
    </w:tbl>
    <w:p>
      <w:pPr>
        <w:pStyle w:val="ListParagraph"/>
        <w:numPr>
          <w:ilvl w:val="0"/>
          <w:numId w:val="3"/>
        </w:numPr>
        <w:spacing w:before="0" w:after="60"/>
      </w:pPr>
      <w:r>
        <w:rPr>
          <w:rFonts w:ascii="Calibri" w:cs="Calibri" w:eastAsia="Calibri" w:hAnsi="Calibri"/>
          <w:color w:val="1C2D40"/>
          <w:sz w:val="22"/>
          <w:szCs w:val="22"/>
        </w:rPr>
        <w:t xml:space="preserve">ISOLATION : Si un poste est compromis, déconnectez-le immédiatement du réseau (débranchez le câble réseau ou désactivez le WiFi).</w:t>
      </w:r>
    </w:p>
    <w:p>
      <w:pPr>
        <w:pStyle w:val="ListParagraph"/>
        <w:numPr>
          <w:ilvl w:val="0"/>
          <w:numId w:val="3"/>
        </w:numPr>
        <w:spacing w:before="0" w:after="60"/>
      </w:pPr>
      <w:r>
        <w:rPr>
          <w:rFonts w:ascii="Calibri" w:cs="Calibri" w:eastAsia="Calibri" w:hAnsi="Calibri"/>
          <w:color w:val="1C2D40"/>
          <w:sz w:val="22"/>
          <w:szCs w:val="22"/>
        </w:rPr>
        <w:t xml:space="preserve">ÉVALUATION : Connectez-vous sur security.microsoft.com &gt; Incidents &gt; évaluez l'étendue de la violation.</w:t>
      </w:r>
    </w:p>
    <w:p>
      <w:pPr>
        <w:pStyle w:val="ListParagraph"/>
        <w:numPr>
          <w:ilvl w:val="0"/>
          <w:numId w:val="3"/>
        </w:numPr>
        <w:spacing w:before="0" w:after="60"/>
      </w:pPr>
      <w:r>
        <w:rPr>
          <w:rFonts w:ascii="Calibri" w:cs="Calibri" w:eastAsia="Calibri" w:hAnsi="Calibri"/>
          <w:color w:val="1C2D40"/>
          <w:sz w:val="22"/>
          <w:szCs w:val="22"/>
        </w:rPr>
        <w:t xml:space="preserve">DOCUMENTATION : Notez l'heure de découverte, les données potentiellement touchées, le nombre de personnes concernées.</w:t>
      </w:r>
    </w:p>
    <w:p>
      <w:pPr>
        <w:pStyle w:val="ListParagraph"/>
        <w:numPr>
          <w:ilvl w:val="0"/>
          <w:numId w:val="3"/>
        </w:numPr>
        <w:spacing w:before="0" w:after="60"/>
      </w:pPr>
      <w:r>
        <w:rPr>
          <w:rFonts w:ascii="Calibri" w:cs="Calibri" w:eastAsia="Calibri" w:hAnsi="Calibri"/>
          <w:color w:val="1C2D40"/>
          <w:sz w:val="22"/>
          <w:szCs w:val="22"/>
        </w:rPr>
        <w:t xml:space="preserve">NOTIFICATION PFPDT : Si des données personnelles sont concernées, notifiez le PFPDT sur https://www.edoeb.admin.ch/edoeb/fr/home.html dans les 72h.</w:t>
      </w:r>
    </w:p>
    <w:p>
      <w:pPr>
        <w:pStyle w:val="ListParagraph"/>
        <w:numPr>
          <w:ilvl w:val="0"/>
          <w:numId w:val="3"/>
        </w:numPr>
        <w:spacing w:before="0" w:after="60"/>
      </w:pPr>
      <w:r>
        <w:rPr>
          <w:rFonts w:ascii="Calibri" w:cs="Calibri" w:eastAsia="Calibri" w:hAnsi="Calibri"/>
          <w:color w:val="1C2D40"/>
          <w:sz w:val="22"/>
          <w:szCs w:val="22"/>
        </w:rPr>
        <w:t xml:space="preserve">RESTAURATION : Restaurez depuis une sauvegarde antérieure à l'incident si nécessaire.</w:t>
      </w:r>
    </w:p>
    <w:p>
      <w:pPr>
        <w:pStyle w:val="ListParagraph"/>
        <w:numPr>
          <w:ilvl w:val="0"/>
          <w:numId w:val="3"/>
        </w:numPr>
        <w:spacing w:before="0" w:after="60"/>
      </w:pPr>
      <w:r>
        <w:rPr>
          <w:rFonts w:ascii="Calibri" w:cs="Calibri" w:eastAsia="Calibri" w:hAnsi="Calibri"/>
          <w:color w:val="1C2D40"/>
          <w:sz w:val="22"/>
          <w:szCs w:val="22"/>
        </w:rPr>
        <w:t xml:space="preserve">POST-INCIDENT : Changez tous les mots de passe, revérifiez les accès, documentez les mesures correctives.</w:t>
      </w:r>
    </w:p>
    <w:p>
      <w:pPr>
        <w:pStyle w:val="Heading2"/>
        <w:pBdr>
          <w:bottom w:val="single" w:color="0E6DB5" w:sz="4"/>
        </w:pBdr>
        <w:spacing w:before="320" w:after="160"/>
      </w:pPr>
      <w:r>
        <w:rPr>
          <w:rFonts w:ascii="Arial" w:cs="Arial" w:eastAsia="Arial" w:hAnsi="Arial"/>
          <w:b/>
          <w:bCs/>
          <w:color w:val="0F2B5B"/>
          <w:sz w:val="28"/>
          <w:szCs w:val="28"/>
        </w:rPr>
        <w:t xml:space="preserve">10.4  Procédure en cas de panne du serveur Veeam</w:t>
      </w:r>
    </w:p>
    <w:p>
      <w:pPr>
        <w:pStyle w:val="ListParagraph"/>
        <w:numPr>
          <w:ilvl w:val="0"/>
          <w:numId w:val="3"/>
        </w:numPr>
        <w:spacing w:before="0" w:after="60"/>
      </w:pPr>
      <w:r>
        <w:rPr>
          <w:rFonts w:ascii="Calibri" w:cs="Calibri" w:eastAsia="Calibri" w:hAnsi="Calibri"/>
          <w:color w:val="1C2D40"/>
          <w:sz w:val="22"/>
          <w:szCs w:val="22"/>
        </w:rPr>
        <w:t xml:space="preserve">Les données Microsoft 365 sont toujours accessibles dans le cloud (emails, Teams, SharePoint) — pas d'interruption pour les utilisateurs.</w:t>
      </w:r>
    </w:p>
    <w:p>
      <w:pPr>
        <w:pStyle w:val="ListParagraph"/>
        <w:numPr>
          <w:ilvl w:val="0"/>
          <w:numId w:val="3"/>
        </w:numPr>
        <w:spacing w:before="0" w:after="60"/>
      </w:pPr>
      <w:r>
        <w:rPr>
          <w:rFonts w:ascii="Calibri" w:cs="Calibri" w:eastAsia="Calibri" w:hAnsi="Calibri"/>
          <w:color w:val="1C2D40"/>
          <w:sz w:val="22"/>
          <w:szCs w:val="22"/>
        </w:rPr>
        <w:t xml:space="preserve">Pour restaurer le serveur Veeam, utilisez les bandes LTO contenant la configuration Veeam.</w:t>
      </w:r>
    </w:p>
    <w:p>
      <w:pPr>
        <w:pStyle w:val="ListParagraph"/>
        <w:numPr>
          <w:ilvl w:val="0"/>
          <w:numId w:val="3"/>
        </w:numPr>
        <w:spacing w:before="0" w:after="60"/>
      </w:pPr>
      <w:r>
        <w:rPr>
          <w:rFonts w:ascii="Calibri" w:cs="Calibri" w:eastAsia="Calibri" w:hAnsi="Calibri"/>
          <w:color w:val="1C2D40"/>
          <w:sz w:val="22"/>
          <w:szCs w:val="22"/>
        </w:rPr>
        <w:t xml:space="preserve">Installez Veeam sur un nouveau serveur &gt; Importez la configuration depuis la bande Pool_Config.</w:t>
      </w:r>
    </w:p>
    <w:p>
      <w:pPr>
        <w:pStyle w:val="ListParagraph"/>
        <w:numPr>
          <w:ilvl w:val="0"/>
          <w:numId w:val="3"/>
        </w:numPr>
        <w:spacing w:before="0" w:after="60"/>
      </w:pPr>
      <w:r>
        <w:rPr>
          <w:rFonts w:ascii="Calibri" w:cs="Calibri" w:eastAsia="Calibri" w:hAnsi="Calibri"/>
          <w:color w:val="1C2D40"/>
          <w:sz w:val="22"/>
          <w:szCs w:val="22"/>
        </w:rPr>
        <w:t xml:space="preserve">Les référentiels Azure et les bandes LTO restent intacts.</w:t>
      </w:r>
    </w:p>
    <w:p>
      <w:pPr>
        <w:pStyle w:val="Heading2"/>
        <w:pBdr>
          <w:bottom w:val="single" w:color="0E6DB5" w:sz="4"/>
        </w:pBdr>
        <w:spacing w:before="320" w:after="160"/>
      </w:pPr>
      <w:r>
        <w:rPr>
          <w:rFonts w:ascii="Arial" w:cs="Arial" w:eastAsia="Arial" w:hAnsi="Arial"/>
          <w:b/>
          <w:bCs/>
          <w:color w:val="0F2B5B"/>
          <w:sz w:val="28"/>
          <w:szCs w:val="28"/>
        </w:rPr>
        <w:t xml:space="preserve">10.5  Estimation des coûts récurrents annuels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666"/>
      </w:tblGrid>
      <w:tr>
        <w:trPr>
          <w:tblHeader/>
        </w:trPr>
        <w:tc>
          <w:tcPr>
            <w:tcW w:type="dxa" w:w="3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Service</w:t>
            </w:r>
          </w:p>
        </w:tc>
        <w:tc>
          <w:tcPr>
            <w:tcW w:type="dxa" w:w="36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Détail</w:t>
            </w:r>
          </w:p>
        </w:tc>
        <w:tc>
          <w:tcPr>
            <w:tcW w:type="dxa" w:w="26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CHF/an</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Microsoft 365 Business Premium</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15 × CHF 23.10/mois × 12</w:t>
            </w:r>
          </w:p>
        </w:tc>
        <w:tc>
          <w:tcPr>
            <w:tcW w:type="dxa" w:w="2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4'158</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Veeam Backup for Microsoft 365</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15 utilisateurs — abonnement annuel</w:t>
            </w:r>
          </w:p>
        </w:tc>
        <w:tc>
          <w:tcPr>
            <w:tcW w:type="dxa" w:w="2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216</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Veeam Backup &amp; Replication Essential</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Licence serveur annuelle</w:t>
            </w:r>
          </w:p>
        </w:tc>
        <w:tc>
          <w:tcPr>
            <w:tcW w:type="dxa" w:w="2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500</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Azure Blob Storage Immuable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~500 Go × 12 mois</w:t>
            </w:r>
          </w:p>
        </w:tc>
        <w:tc>
          <w:tcPr>
            <w:tcW w:type="dxa" w:w="2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600</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Azure Key Vault</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Opérations + stockage clés</w:t>
            </w:r>
          </w:p>
        </w:tc>
        <w:tc>
          <w:tcPr>
            <w:tcW w:type="dxa" w:w="2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120</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Config Veeam Azure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Conteneur dédié configuration</w:t>
            </w:r>
          </w:p>
        </w:tc>
        <w:tc>
          <w:tcPr>
            <w:tcW w:type="dxa" w:w="2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60</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Bandes LTO-8 (renouvellement)</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~10 bandes/an</w:t>
            </w:r>
          </w:p>
        </w:tc>
        <w:tc>
          <w:tcPr>
            <w:tcW w:type="dxa" w:w="2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300</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Maintenance matériel (5%/an)</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Sur CHF 32'750 de matériel</w:t>
            </w:r>
          </w:p>
        </w:tc>
        <w:tc>
          <w:tcPr>
            <w:tcW w:type="dxa" w:w="2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1'640</w:t>
            </w:r>
          </w:p>
        </w:tc>
      </w:tr>
      <w:tr>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TOTAL RÉCURRENT ANNUEL</w:t>
            </w:r>
          </w:p>
        </w:tc>
        <w:tc>
          <w:tcPr>
            <w:tcW w:type="dxa" w:w="36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w:r>
          </w:p>
        </w:tc>
        <w:tc>
          <w:tcPr>
            <w:tcW w:type="dxa" w:w="2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7'594</w:t>
            </w:r>
          </w:p>
        </w:tc>
      </w:tr>
    </w:tbl>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200"/>
        <w:gridCol w:w="2666"/>
      </w:tblGrid>
      <w:tr>
        <w:trPr>
          <w:tblHeader/>
        </w:trPr>
        <w:tc>
          <w:tcPr>
            <w:tcW w:type="dxa" w:w="72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Récapitulatif budgétaire</w:t>
            </w:r>
          </w:p>
        </w:tc>
        <w:tc>
          <w:tcPr>
            <w:tcW w:type="dxa" w:w="26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Montant CHF</w:t>
            </w:r>
          </w:p>
        </w:tc>
      </w:tr>
      <w:tr>
        <w:tc>
          <w:tcPr>
            <w:tcW w:type="dxa" w:w="7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Coût initial (matériel + implémentation)</w:t>
            </w:r>
          </w:p>
        </w:tc>
        <w:tc>
          <w:tcPr>
            <w:tcW w:type="dxa" w:w="2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37'350</w:t>
            </w:r>
          </w:p>
        </w:tc>
      </w:tr>
      <w:tr>
        <w:tc>
          <w:tcPr>
            <w:tcW w:type="dxa" w:w="7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Coût récurrent annuel (licences + services)</w:t>
            </w:r>
          </w:p>
        </w:tc>
        <w:tc>
          <w:tcPr>
            <w:tcW w:type="dxa" w:w="2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7'594</w:t>
            </w:r>
          </w:p>
        </w:tc>
      </w:tr>
      <w:tr>
        <w:tc>
          <w:tcPr>
            <w:tcW w:type="dxa" w:w="7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TOTAL PREMIÈRE ANNÉE (HT)</w:t>
            </w:r>
          </w:p>
        </w:tc>
        <w:tc>
          <w:tcPr>
            <w:tcW w:type="dxa" w:w="2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44'944</w:t>
            </w:r>
          </w:p>
        </w:tc>
      </w:tr>
      <w:tr>
        <w:tc>
          <w:tcPr>
            <w:tcW w:type="dxa" w:w="7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Coût mensuel récurrent (dès année 2)</w:t>
            </w:r>
          </w:p>
        </w:tc>
        <w:tc>
          <w:tcPr>
            <w:tcW w:type="dxa" w:w="26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633</w:t>
            </w:r>
          </w:p>
        </w:tc>
      </w:tr>
      <w:tr>
        <w:tc>
          <w:tcPr>
            <w:tcW w:type="dxa" w:w="72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TVA 8.1% non incluse — domaine demo.ch déjà acquis — DNS Zoneedit déjà en place</w:t>
            </w:r>
          </w:p>
        </w:tc>
        <w:tc>
          <w:tcPr>
            <w:tcW w:type="dxa" w:w="26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Annexe A — Checklists de validation par phase</w:t>
      </w:r>
    </w:p>
    <w:p>
      <w:pPr>
        <w:spacing w:before="0" w:after="100"/>
      </w:pPr>
      <w:r>
        <w:rPr>
          <w:rFonts w:ascii="Calibri" w:cs="Calibri" w:eastAsia="Calibri" w:hAnsi="Calibri"/>
          <w:color w:val="1C2D40"/>
          <w:sz w:val="22"/>
          <w:szCs w:val="22"/>
        </w:rPr>
        <w:t xml:space="preserve">Cochez chaque item après validation. Ne passez pas à la phase suivante si une case n'est pas cochée.</w:t>
      </w:r>
    </w:p>
    <w:p>
      <w:pPr>
        <w:pStyle w:val="Heading2"/>
        <w:pBdr>
          <w:bottom w:val="single" w:color="0E6DB5" w:sz="4"/>
        </w:pBdr>
        <w:spacing w:before="320" w:after="160"/>
      </w:pPr>
      <w:r>
        <w:rPr>
          <w:rFonts w:ascii="Arial" w:cs="Arial" w:eastAsia="Arial" w:hAnsi="Arial"/>
          <w:b/>
          <w:bCs/>
          <w:color w:val="0F2B5B"/>
          <w:sz w:val="28"/>
          <w:szCs w:val="28"/>
        </w:rPr>
        <w:t xml:space="preserve">Checklist Phase 1 — Tenant et DNS (J1-J2)</w:t>
      </w:r>
    </w:p>
    <w:p>
      <w:pPr>
        <w:pStyle w:val="ListParagraph"/>
        <w:numPr>
          <w:ilvl w:val="0"/>
          <w:numId w:val="2"/>
        </w:numPr>
        <w:spacing w:before="0" w:after="60"/>
      </w:pPr>
      <w:r>
        <w:rPr>
          <w:rFonts w:ascii="Calibri" w:cs="Calibri" w:eastAsia="Calibri" w:hAnsi="Calibri"/>
          <w:color w:val="1C2D40"/>
          <w:sz w:val="22"/>
          <w:szCs w:val="22"/>
        </w:rPr>
        <w:t xml:space="preserve">☐  Tenant MS365 créé et accessible sur admin.microsoft.com</w:t>
      </w:r>
    </w:p>
    <w:p>
      <w:pPr>
        <w:pStyle w:val="ListParagraph"/>
        <w:numPr>
          <w:ilvl w:val="0"/>
          <w:numId w:val="2"/>
        </w:numPr>
        <w:spacing w:before="0" w:after="60"/>
      </w:pPr>
      <w:r>
        <w:rPr>
          <w:rFonts w:ascii="Calibri" w:cs="Calibri" w:eastAsia="Calibri" w:hAnsi="Calibri"/>
          <w:color w:val="1C2D40"/>
          <w:sz w:val="22"/>
          <w:szCs w:val="22"/>
        </w:rPr>
        <w:t xml:space="preserve">☐  Domaine demo.ch validé (enregistrement TXT vérifié)</w:t>
      </w:r>
    </w:p>
    <w:p>
      <w:pPr>
        <w:pStyle w:val="ListParagraph"/>
        <w:numPr>
          <w:ilvl w:val="0"/>
          <w:numId w:val="2"/>
        </w:numPr>
        <w:spacing w:before="0" w:after="60"/>
      </w:pPr>
      <w:r>
        <w:rPr>
          <w:rFonts w:ascii="Calibri" w:cs="Calibri" w:eastAsia="Calibri" w:hAnsi="Calibri"/>
          <w:color w:val="1C2D40"/>
          <w:sz w:val="22"/>
          <w:szCs w:val="22"/>
        </w:rPr>
        <w:t xml:space="preserve">☐  DNS MX configuré sur Zoneedit — test d'envoi d'email réussi</w:t>
      </w:r>
    </w:p>
    <w:p>
      <w:pPr>
        <w:pStyle w:val="ListParagraph"/>
        <w:numPr>
          <w:ilvl w:val="0"/>
          <w:numId w:val="2"/>
        </w:numPr>
        <w:spacing w:before="0" w:after="60"/>
      </w:pPr>
      <w:r>
        <w:rPr>
          <w:rFonts w:ascii="Calibri" w:cs="Calibri" w:eastAsia="Calibri" w:hAnsi="Calibri"/>
          <w:color w:val="1C2D40"/>
          <w:sz w:val="22"/>
          <w:szCs w:val="22"/>
        </w:rPr>
        <w:t xml:space="preserve">☐  DNS SPF (TXT v=spf1...) configuré</w:t>
      </w:r>
    </w:p>
    <w:p>
      <w:pPr>
        <w:pStyle w:val="ListParagraph"/>
        <w:numPr>
          <w:ilvl w:val="0"/>
          <w:numId w:val="2"/>
        </w:numPr>
        <w:spacing w:before="0" w:after="60"/>
      </w:pPr>
      <w:r>
        <w:rPr>
          <w:rFonts w:ascii="Calibri" w:cs="Calibri" w:eastAsia="Calibri" w:hAnsi="Calibri"/>
          <w:color w:val="1C2D40"/>
          <w:sz w:val="22"/>
          <w:szCs w:val="22"/>
        </w:rPr>
        <w:t xml:space="preserve">☐  DNS DKIM activé dans security.microsoft.com — CNAME selector1/selector2 ajoutés</w:t>
      </w:r>
    </w:p>
    <w:p>
      <w:pPr>
        <w:pStyle w:val="ListParagraph"/>
        <w:numPr>
          <w:ilvl w:val="0"/>
          <w:numId w:val="2"/>
        </w:numPr>
        <w:spacing w:before="0" w:after="60"/>
      </w:pPr>
      <w:r>
        <w:rPr>
          <w:rFonts w:ascii="Calibri" w:cs="Calibri" w:eastAsia="Calibri" w:hAnsi="Calibri"/>
          <w:color w:val="1C2D40"/>
          <w:sz w:val="22"/>
          <w:szCs w:val="22"/>
        </w:rPr>
        <w:t xml:space="preserve">☐  DNS DMARC (TXT _dmarc) configuré</w:t>
      </w:r>
    </w:p>
    <w:p>
      <w:pPr>
        <w:pStyle w:val="ListParagraph"/>
        <w:numPr>
          <w:ilvl w:val="0"/>
          <w:numId w:val="2"/>
        </w:numPr>
        <w:spacing w:before="0" w:after="60"/>
      </w:pPr>
      <w:r>
        <w:rPr>
          <w:rFonts w:ascii="Calibri" w:cs="Calibri" w:eastAsia="Calibri" w:hAnsi="Calibri"/>
          <w:color w:val="1C2D40"/>
          <w:sz w:val="22"/>
          <w:szCs w:val="22"/>
        </w:rPr>
        <w:t xml:space="preserve">☐  DNS Autodiscover CNAME configuré</w:t>
      </w:r>
    </w:p>
    <w:p>
      <w:pPr>
        <w:pStyle w:val="ListParagraph"/>
        <w:numPr>
          <w:ilvl w:val="0"/>
          <w:numId w:val="2"/>
        </w:numPr>
        <w:spacing w:before="0" w:after="60"/>
      </w:pPr>
      <w:r>
        <w:rPr>
          <w:rFonts w:ascii="Calibri" w:cs="Calibri" w:eastAsia="Calibri" w:hAnsi="Calibri"/>
          <w:color w:val="1C2D40"/>
          <w:sz w:val="22"/>
          <w:szCs w:val="22"/>
        </w:rPr>
        <w:t xml:space="preserve">☐  15 comptes utilisateurs créés avec licenses Business Premium</w:t>
      </w:r>
    </w:p>
    <w:p>
      <w:pPr>
        <w:pStyle w:val="ListParagraph"/>
        <w:numPr>
          <w:ilvl w:val="0"/>
          <w:numId w:val="2"/>
        </w:numPr>
        <w:spacing w:before="0" w:after="60"/>
      </w:pPr>
      <w:r>
        <w:rPr>
          <w:rFonts w:ascii="Calibri" w:cs="Calibri" w:eastAsia="Calibri" w:hAnsi="Calibri"/>
          <w:color w:val="1C2D40"/>
          <w:sz w:val="22"/>
          <w:szCs w:val="22"/>
        </w:rPr>
        <w:t xml:space="preserve">☐  2 comptes imprimantes créés avec licenses Business Premium</w:t>
      </w:r>
    </w:p>
    <w:p>
      <w:pPr>
        <w:pStyle w:val="ListParagraph"/>
        <w:numPr>
          <w:ilvl w:val="0"/>
          <w:numId w:val="2"/>
        </w:numPr>
        <w:spacing w:before="0" w:after="60"/>
      </w:pPr>
      <w:r>
        <w:rPr>
          <w:rFonts w:ascii="Calibri" w:cs="Calibri" w:eastAsia="Calibri" w:hAnsi="Calibri"/>
          <w:color w:val="1C2D40"/>
          <w:sz w:val="22"/>
          <w:szCs w:val="22"/>
        </w:rPr>
        <w:t xml:space="preserve">☐  4 groupes Entra ID créés avec bons membres</w:t>
      </w:r>
    </w:p>
    <w:p>
      <w:pPr>
        <w:pStyle w:val="Heading2"/>
        <w:pBdr>
          <w:bottom w:val="single" w:color="0E6DB5" w:sz="4"/>
        </w:pBdr>
        <w:spacing w:before="320" w:after="160"/>
      </w:pPr>
      <w:r>
        <w:rPr>
          <w:rFonts w:ascii="Arial" w:cs="Arial" w:eastAsia="Arial" w:hAnsi="Arial"/>
          <w:b/>
          <w:bCs/>
          <w:color w:val="0F2B5B"/>
          <w:sz w:val="28"/>
          <w:szCs w:val="28"/>
        </w:rPr>
        <w:t xml:space="preserve">Checklist Phase 2 — Sécurité (J3-J5)</w:t>
      </w:r>
    </w:p>
    <w:p>
      <w:pPr>
        <w:pStyle w:val="ListParagraph"/>
        <w:numPr>
          <w:ilvl w:val="0"/>
          <w:numId w:val="2"/>
        </w:numPr>
        <w:spacing w:before="0" w:after="60"/>
      </w:pPr>
      <w:r>
        <w:rPr>
          <w:rFonts w:ascii="Calibri" w:cs="Calibri" w:eastAsia="Calibri" w:hAnsi="Calibri"/>
          <w:color w:val="1C2D40"/>
          <w:sz w:val="22"/>
          <w:szCs w:val="22"/>
        </w:rPr>
        <w:t xml:space="preserve">☐  CA-01-MFA activé — comptes imprimantes exclus</w:t>
      </w:r>
    </w:p>
    <w:p>
      <w:pPr>
        <w:pStyle w:val="ListParagraph"/>
        <w:numPr>
          <w:ilvl w:val="0"/>
          <w:numId w:val="2"/>
        </w:numPr>
        <w:spacing w:before="0" w:after="60"/>
      </w:pPr>
      <w:r>
        <w:rPr>
          <w:rFonts w:ascii="Calibri" w:cs="Calibri" w:eastAsia="Calibri" w:hAnsi="Calibri"/>
          <w:color w:val="1C2D40"/>
          <w:sz w:val="22"/>
          <w:szCs w:val="22"/>
        </w:rPr>
        <w:t xml:space="preserve">☐  CA-02-Block-Legacy-Auth activé</w:t>
      </w:r>
    </w:p>
    <w:p>
      <w:pPr>
        <w:pStyle w:val="ListParagraph"/>
        <w:numPr>
          <w:ilvl w:val="0"/>
          <w:numId w:val="2"/>
        </w:numPr>
        <w:spacing w:before="0" w:after="60"/>
      </w:pPr>
      <w:r>
        <w:rPr>
          <w:rFonts w:ascii="Calibri" w:cs="Calibri" w:eastAsia="Calibri" w:hAnsi="Calibri"/>
          <w:color w:val="1C2D40"/>
          <w:sz w:val="22"/>
          <w:szCs w:val="22"/>
        </w:rPr>
        <w:t xml:space="preserve">☐  Microsoft Authenticator configuré pour tous les utilisateurs</w:t>
      </w:r>
    </w:p>
    <w:p>
      <w:pPr>
        <w:pStyle w:val="ListParagraph"/>
        <w:numPr>
          <w:ilvl w:val="0"/>
          <w:numId w:val="2"/>
        </w:numPr>
        <w:spacing w:before="0" w:after="60"/>
      </w:pPr>
      <w:r>
        <w:rPr>
          <w:rFonts w:ascii="Calibri" w:cs="Calibri" w:eastAsia="Calibri" w:hAnsi="Calibri"/>
          <w:color w:val="1C2D40"/>
          <w:sz w:val="22"/>
          <w:szCs w:val="22"/>
        </w:rPr>
        <w:t xml:space="preserve">☐  CA-03-Appareils-Conformes créé (activé APRÈS enrôlement Intune)</w:t>
      </w:r>
    </w:p>
    <w:p>
      <w:pPr>
        <w:pStyle w:val="ListParagraph"/>
        <w:numPr>
          <w:ilvl w:val="0"/>
          <w:numId w:val="2"/>
        </w:numPr>
        <w:spacing w:before="0" w:after="60"/>
      </w:pPr>
      <w:r>
        <w:rPr>
          <w:rFonts w:ascii="Calibri" w:cs="Calibri" w:eastAsia="Calibri" w:hAnsi="Calibri"/>
          <w:color w:val="1C2D40"/>
          <w:sz w:val="22"/>
          <w:szCs w:val="22"/>
        </w:rPr>
        <w:t xml:space="preserve">☐  Defender for Business activé dans security.microsoft.com</w:t>
      </w:r>
    </w:p>
    <w:p>
      <w:pPr>
        <w:pStyle w:val="ListParagraph"/>
        <w:numPr>
          <w:ilvl w:val="0"/>
          <w:numId w:val="2"/>
        </w:numPr>
        <w:spacing w:before="0" w:after="60"/>
      </w:pPr>
      <w:r>
        <w:rPr>
          <w:rFonts w:ascii="Calibri" w:cs="Calibri" w:eastAsia="Calibri" w:hAnsi="Calibri"/>
          <w:color w:val="1C2D40"/>
          <w:sz w:val="22"/>
          <w:szCs w:val="22"/>
        </w:rPr>
        <w:t xml:space="preserve">☐  Politique Antivirus Intune créée et attribuée</w:t>
      </w:r>
    </w:p>
    <w:p>
      <w:pPr>
        <w:pStyle w:val="Heading2"/>
        <w:pBdr>
          <w:bottom w:val="single" w:color="0E6DB5" w:sz="4"/>
        </w:pBdr>
        <w:spacing w:before="320" w:after="160"/>
      </w:pPr>
      <w:r>
        <w:rPr>
          <w:rFonts w:ascii="Arial" w:cs="Arial" w:eastAsia="Arial" w:hAnsi="Arial"/>
          <w:b/>
          <w:bCs/>
          <w:color w:val="0F2B5B"/>
          <w:sz w:val="28"/>
          <w:szCs w:val="28"/>
        </w:rPr>
        <w:t xml:space="preserve">Checklist Phase 3 — SharePoint, ESR, KFM (J6-J8)</w:t>
      </w:r>
    </w:p>
    <w:p>
      <w:pPr>
        <w:pStyle w:val="ListParagraph"/>
        <w:numPr>
          <w:ilvl w:val="0"/>
          <w:numId w:val="2"/>
        </w:numPr>
        <w:spacing w:before="0" w:after="60"/>
      </w:pPr>
      <w:r>
        <w:rPr>
          <w:rFonts w:ascii="Calibri" w:cs="Calibri" w:eastAsia="Calibri" w:hAnsi="Calibri"/>
          <w:color w:val="1C2D40"/>
          <w:sz w:val="22"/>
          <w:szCs w:val="22"/>
        </w:rPr>
        <w:t xml:space="preserve">☐  Hub Site Intranet demo.ch créé et configuré</w:t>
      </w:r>
    </w:p>
    <w:p>
      <w:pPr>
        <w:pStyle w:val="ListParagraph"/>
        <w:numPr>
          <w:ilvl w:val="0"/>
          <w:numId w:val="2"/>
        </w:numPr>
        <w:spacing w:before="0" w:after="60"/>
      </w:pPr>
      <w:r>
        <w:rPr>
          <w:rFonts w:ascii="Calibri" w:cs="Calibri" w:eastAsia="Calibri" w:hAnsi="Calibri"/>
          <w:color w:val="1C2D40"/>
          <w:sz w:val="22"/>
          <w:szCs w:val="22"/>
        </w:rPr>
        <w:t xml:space="preserve">☐  Site Communication créé et associé au Hub</w:t>
      </w:r>
    </w:p>
    <w:p>
      <w:pPr>
        <w:pStyle w:val="ListParagraph"/>
        <w:numPr>
          <w:ilvl w:val="0"/>
          <w:numId w:val="2"/>
        </w:numPr>
        <w:spacing w:before="0" w:after="60"/>
      </w:pPr>
      <w:r>
        <w:rPr>
          <w:rFonts w:ascii="Calibri" w:cs="Calibri" w:eastAsia="Calibri" w:hAnsi="Calibri"/>
          <w:color w:val="1C2D40"/>
          <w:sz w:val="22"/>
          <w:szCs w:val="22"/>
        </w:rPr>
        <w:t xml:space="preserve">☐  Site Direction créé — permissions : GRP-Direction uniquement</w:t>
      </w:r>
    </w:p>
    <w:p>
      <w:pPr>
        <w:pStyle w:val="ListParagraph"/>
        <w:numPr>
          <w:ilvl w:val="0"/>
          <w:numId w:val="2"/>
        </w:numPr>
        <w:spacing w:before="0" w:after="60"/>
      </w:pPr>
      <w:r>
        <w:rPr>
          <w:rFonts w:ascii="Calibri" w:cs="Calibri" w:eastAsia="Calibri" w:hAnsi="Calibri"/>
          <w:color w:val="1C2D40"/>
          <w:sz w:val="22"/>
          <w:szCs w:val="22"/>
        </w:rPr>
        <w:t xml:space="preserve">☐  Site RH créé — permissions : GRP-RH + GRP-Direction (lecteurs)</w:t>
      </w:r>
    </w:p>
    <w:p>
      <w:pPr>
        <w:pStyle w:val="ListParagraph"/>
        <w:numPr>
          <w:ilvl w:val="0"/>
          <w:numId w:val="2"/>
        </w:numPr>
        <w:spacing w:before="0" w:after="60"/>
      </w:pPr>
      <w:r>
        <w:rPr>
          <w:rFonts w:ascii="Calibri" w:cs="Calibri" w:eastAsia="Calibri" w:hAnsi="Calibri"/>
          <w:color w:val="1C2D40"/>
          <w:sz w:val="22"/>
          <w:szCs w:val="22"/>
        </w:rPr>
        <w:t xml:space="preserve">☐  Site Finances créé — permissions : GRP-Finances + GRP-Direction (lecteurs)</w:t>
      </w:r>
    </w:p>
    <w:p>
      <w:pPr>
        <w:pStyle w:val="ListParagraph"/>
        <w:numPr>
          <w:ilvl w:val="0"/>
          <w:numId w:val="2"/>
        </w:numPr>
        <w:spacing w:before="0" w:after="60"/>
      </w:pPr>
      <w:r>
        <w:rPr>
          <w:rFonts w:ascii="Calibri" w:cs="Calibri" w:eastAsia="Calibri" w:hAnsi="Calibri"/>
          <w:color w:val="1C2D40"/>
          <w:sz w:val="22"/>
          <w:szCs w:val="22"/>
        </w:rPr>
        <w:t xml:space="preserve">☐  ESR activé dans Entra ID &gt; Appareils</w:t>
      </w:r>
    </w:p>
    <w:p>
      <w:pPr>
        <w:pStyle w:val="ListParagraph"/>
        <w:numPr>
          <w:ilvl w:val="0"/>
          <w:numId w:val="2"/>
        </w:numPr>
        <w:spacing w:before="0" w:after="60"/>
      </w:pPr>
      <w:r>
        <w:rPr>
          <w:rFonts w:ascii="Calibri" w:cs="Calibri" w:eastAsia="Calibri" w:hAnsi="Calibri"/>
          <w:color w:val="1C2D40"/>
          <w:sz w:val="22"/>
          <w:szCs w:val="22"/>
        </w:rPr>
        <w:t xml:space="preserve">☐  Politique KFM créée dans Intune et attribuée</w:t>
      </w:r>
    </w:p>
    <w:p>
      <w:pPr>
        <w:pStyle w:val="ListParagraph"/>
        <w:numPr>
          <w:ilvl w:val="0"/>
          <w:numId w:val="2"/>
        </w:numPr>
        <w:spacing w:before="0" w:after="60"/>
      </w:pPr>
      <w:r>
        <w:rPr>
          <w:rFonts w:ascii="Calibri" w:cs="Calibri" w:eastAsia="Calibri" w:hAnsi="Calibri"/>
          <w:color w:val="1C2D40"/>
          <w:sz w:val="22"/>
          <w:szCs w:val="22"/>
        </w:rPr>
        <w:t xml:space="preserve">☐  Labels Purview créés et publiés (Public, Interne, RH-Confidentiel, Finances-Confidentiel)</w:t>
      </w:r>
    </w:p>
    <w:p>
      <w:pPr>
        <w:pStyle w:val="ListParagraph"/>
        <w:numPr>
          <w:ilvl w:val="0"/>
          <w:numId w:val="2"/>
        </w:numPr>
        <w:spacing w:before="0" w:after="60"/>
      </w:pPr>
      <w:r>
        <w:rPr>
          <w:rFonts w:ascii="Calibri" w:cs="Calibri" w:eastAsia="Calibri" w:hAnsi="Calibri"/>
          <w:color w:val="1C2D40"/>
          <w:sz w:val="22"/>
          <w:szCs w:val="22"/>
        </w:rPr>
        <w:t xml:space="preserve">☐  Politique DLP créée — testée en mode simulation</w:t>
      </w:r>
    </w:p>
    <w:p>
      <w:pPr>
        <w:pStyle w:val="ListParagraph"/>
        <w:numPr>
          <w:ilvl w:val="0"/>
          <w:numId w:val="2"/>
        </w:numPr>
        <w:spacing w:before="0" w:after="60"/>
      </w:pPr>
      <w:r>
        <w:rPr>
          <w:rFonts w:ascii="Calibri" w:cs="Calibri" w:eastAsia="Calibri" w:hAnsi="Calibri"/>
          <w:color w:val="1C2D40"/>
          <w:sz w:val="22"/>
          <w:szCs w:val="22"/>
        </w:rPr>
        <w:t xml:space="preserve">☐  Logs d'audit activés dans Purview</w:t>
      </w:r>
    </w:p>
    <w:p>
      <w:pPr>
        <w:pStyle w:val="Heading2"/>
        <w:pBdr>
          <w:bottom w:val="single" w:color="0E6DB5" w:sz="4"/>
        </w:pBdr>
        <w:spacing w:before="320" w:after="160"/>
      </w:pPr>
      <w:r>
        <w:rPr>
          <w:rFonts w:ascii="Arial" w:cs="Arial" w:eastAsia="Arial" w:hAnsi="Arial"/>
          <w:b/>
          <w:bCs/>
          <w:color w:val="0F2B5B"/>
          <w:sz w:val="28"/>
          <w:szCs w:val="28"/>
        </w:rPr>
        <w:t xml:space="preserve">Checklist Phase 4 — Veeam (J9-J12)</w:t>
      </w:r>
    </w:p>
    <w:p>
      <w:pPr>
        <w:pStyle w:val="ListParagraph"/>
        <w:numPr>
          <w:ilvl w:val="0"/>
          <w:numId w:val="2"/>
        </w:numPr>
        <w:spacing w:before="0" w:after="60"/>
      </w:pPr>
      <w:r>
        <w:rPr>
          <w:rFonts w:ascii="Calibri" w:cs="Calibri" w:eastAsia="Calibri" w:hAnsi="Calibri"/>
          <w:color w:val="1C2D40"/>
          <w:sz w:val="22"/>
          <w:szCs w:val="22"/>
        </w:rPr>
        <w:t xml:space="preserve">☐  Windows Server 2022 installé — RAID1 configuré</w:t>
      </w:r>
    </w:p>
    <w:p>
      <w:pPr>
        <w:pStyle w:val="ListParagraph"/>
        <w:numPr>
          <w:ilvl w:val="0"/>
          <w:numId w:val="2"/>
        </w:numPr>
        <w:spacing w:before="0" w:after="60"/>
      </w:pPr>
      <w:r>
        <w:rPr>
          <w:rFonts w:ascii="Calibri" w:cs="Calibri" w:eastAsia="Calibri" w:hAnsi="Calibri"/>
          <w:color w:val="1C2D40"/>
          <w:sz w:val="22"/>
          <w:szCs w:val="22"/>
        </w:rPr>
        <w:t xml:space="preserve">☐  Veeam Backup for M365 installé et connecté au tenant demo.ch</w:t>
      </w:r>
    </w:p>
    <w:p>
      <w:pPr>
        <w:pStyle w:val="ListParagraph"/>
        <w:numPr>
          <w:ilvl w:val="0"/>
          <w:numId w:val="2"/>
        </w:numPr>
        <w:spacing w:before="0" w:after="60"/>
      </w:pPr>
      <w:r>
        <w:rPr>
          <w:rFonts w:ascii="Calibri" w:cs="Calibri" w:eastAsia="Calibri" w:hAnsi="Calibri"/>
          <w:color w:val="1C2D40"/>
          <w:sz w:val="22"/>
          <w:szCs w:val="22"/>
        </w:rPr>
        <w:t xml:space="preserve">☐  Veeam Backup &amp; Replication installé avec licence Essential</w:t>
      </w:r>
    </w:p>
    <w:p>
      <w:pPr>
        <w:pStyle w:val="ListParagraph"/>
        <w:numPr>
          <w:ilvl w:val="0"/>
          <w:numId w:val="2"/>
        </w:numPr>
        <w:spacing w:before="0" w:after="60"/>
      </w:pPr>
      <w:r>
        <w:rPr>
          <w:rFonts w:ascii="Calibri" w:cs="Calibri" w:eastAsia="Calibri" w:hAnsi="Calibri"/>
          <w:color w:val="1C2D40"/>
          <w:sz w:val="22"/>
          <w:szCs w:val="22"/>
        </w:rPr>
        <w:t xml:space="preserve">☐  Lecteur LTO-8 détecté dans Veeam</w:t>
      </w:r>
    </w:p>
    <w:p>
      <w:pPr>
        <w:pStyle w:val="ListParagraph"/>
        <w:numPr>
          <w:ilvl w:val="0"/>
          <w:numId w:val="2"/>
        </w:numPr>
        <w:spacing w:before="0" w:after="60"/>
      </w:pPr>
      <w:r>
        <w:rPr>
          <w:rFonts w:ascii="Calibri" w:cs="Calibri" w:eastAsia="Calibri" w:hAnsi="Calibri"/>
          <w:color w:val="1C2D40"/>
          <w:sz w:val="22"/>
          <w:szCs w:val="22"/>
        </w:rPr>
        <w:t xml:space="preserve">☐  6 Media Pools LTO créés (Incrémentiel, Hebdo, Mensuel, Annuel, Config, KeyBackup)</w:t>
      </w:r>
    </w:p>
    <w:p>
      <w:pPr>
        <w:pStyle w:val="ListParagraph"/>
        <w:numPr>
          <w:ilvl w:val="0"/>
          <w:numId w:val="2"/>
        </w:numPr>
        <w:spacing w:before="0" w:after="60"/>
      </w:pPr>
      <w:r>
        <w:rPr>
          <w:rFonts w:ascii="Calibri" w:cs="Calibri" w:eastAsia="Calibri" w:hAnsi="Calibri"/>
          <w:color w:val="1C2D40"/>
          <w:sz w:val="22"/>
          <w:szCs w:val="22"/>
        </w:rPr>
        <w:t xml:space="preserve">☐  Référentiel disque local D:\ configuré</w:t>
      </w:r>
    </w:p>
    <w:p>
      <w:pPr>
        <w:pStyle w:val="ListParagraph"/>
        <w:numPr>
          <w:ilvl w:val="0"/>
          <w:numId w:val="2"/>
        </w:numPr>
        <w:spacing w:before="0" w:after="60"/>
      </w:pPr>
      <w:r>
        <w:rPr>
          <w:rFonts w:ascii="Calibri" w:cs="Calibri" w:eastAsia="Calibri" w:hAnsi="Calibri"/>
          <w:color w:val="1C2D40"/>
          <w:sz w:val="22"/>
          <w:szCs w:val="22"/>
        </w:rPr>
        <w:t xml:space="preserve">☐  Azure Blob Immutable configuré — immutabilité 365j activée</w:t>
      </w:r>
    </w:p>
    <w:p>
      <w:pPr>
        <w:pStyle w:val="ListParagraph"/>
        <w:numPr>
          <w:ilvl w:val="0"/>
          <w:numId w:val="2"/>
        </w:numPr>
        <w:spacing w:before="0" w:after="60"/>
      </w:pPr>
      <w:r>
        <w:rPr>
          <w:rFonts w:ascii="Calibri" w:cs="Calibri" w:eastAsia="Calibri" w:hAnsi="Calibri"/>
          <w:color w:val="1C2D40"/>
          <w:sz w:val="22"/>
          <w:szCs w:val="22"/>
        </w:rPr>
        <w:t xml:space="preserve">☐  Azure Key Vault créé — clé KEK-LTO-Master générée</w:t>
      </w:r>
    </w:p>
    <w:p>
      <w:pPr>
        <w:pStyle w:val="ListParagraph"/>
        <w:numPr>
          <w:ilvl w:val="0"/>
          <w:numId w:val="2"/>
        </w:numPr>
        <w:spacing w:before="0" w:after="60"/>
      </w:pPr>
      <w:r>
        <w:rPr>
          <w:rFonts w:ascii="Calibri" w:cs="Calibri" w:eastAsia="Calibri" w:hAnsi="Calibri"/>
          <w:color w:val="1C2D40"/>
          <w:sz w:val="22"/>
          <w:szCs w:val="22"/>
        </w:rPr>
        <w:t xml:space="preserve">☐  Job1 M365 → Disque configuré et testé (23h00)</w:t>
      </w:r>
    </w:p>
    <w:p>
      <w:pPr>
        <w:pStyle w:val="ListParagraph"/>
        <w:numPr>
          <w:ilvl w:val="0"/>
          <w:numId w:val="2"/>
        </w:numPr>
        <w:spacing w:before="0" w:after="60"/>
      </w:pPr>
      <w:r>
        <w:rPr>
          <w:rFonts w:ascii="Calibri" w:cs="Calibri" w:eastAsia="Calibri" w:hAnsi="Calibri"/>
          <w:color w:val="1C2D40"/>
          <w:sz w:val="22"/>
          <w:szCs w:val="22"/>
        </w:rPr>
        <w:t xml:space="preserve">☐  Job2 LTO GFS configuré avec les 4 niveaux GFS (00h30 / 22h00 Ven)</w:t>
      </w:r>
    </w:p>
    <w:p>
      <w:pPr>
        <w:pStyle w:val="ListParagraph"/>
        <w:numPr>
          <w:ilvl w:val="0"/>
          <w:numId w:val="2"/>
        </w:numPr>
        <w:spacing w:before="0" w:after="60"/>
      </w:pPr>
      <w:r>
        <w:rPr>
          <w:rFonts w:ascii="Calibri" w:cs="Calibri" w:eastAsia="Calibri" w:hAnsi="Calibri"/>
          <w:color w:val="1C2D40"/>
          <w:sz w:val="22"/>
          <w:szCs w:val="22"/>
        </w:rPr>
        <w:t xml:space="preserve">☐  Job3 Azure Immutable configuré (01h30)</w:t>
      </w:r>
    </w:p>
    <w:p>
      <w:pPr>
        <w:pStyle w:val="ListParagraph"/>
        <w:numPr>
          <w:ilvl w:val="0"/>
          <w:numId w:val="2"/>
        </w:numPr>
        <w:spacing w:before="0" w:after="60"/>
      </w:pPr>
      <w:r>
        <w:rPr>
          <w:rFonts w:ascii="Calibri" w:cs="Calibri" w:eastAsia="Calibri" w:hAnsi="Calibri"/>
          <w:color w:val="1C2D40"/>
          <w:sz w:val="22"/>
          <w:szCs w:val="22"/>
        </w:rPr>
        <w:t xml:space="preserve">☐  Job4 Config Veeam configuré (Samedi 22h00)</w:t>
      </w:r>
    </w:p>
    <w:p>
      <w:pPr>
        <w:pStyle w:val="ListParagraph"/>
        <w:numPr>
          <w:ilvl w:val="0"/>
          <w:numId w:val="2"/>
        </w:numPr>
        <w:spacing w:before="0" w:after="60"/>
      </w:pPr>
      <w:r>
        <w:rPr>
          <w:rFonts w:ascii="Calibri" w:cs="Calibri" w:eastAsia="Calibri" w:hAnsi="Calibri"/>
          <w:color w:val="1C2D40"/>
          <w:sz w:val="22"/>
          <w:szCs w:val="22"/>
        </w:rPr>
        <w:t xml:space="preserve">☐  Test de restauration complète réalisé depuis disque local</w:t>
      </w:r>
    </w:p>
    <w:p>
      <w:pPr>
        <w:pStyle w:val="ListParagraph"/>
        <w:numPr>
          <w:ilvl w:val="0"/>
          <w:numId w:val="2"/>
        </w:numPr>
        <w:spacing w:before="0" w:after="60"/>
      </w:pPr>
      <w:r>
        <w:rPr>
          <w:rFonts w:ascii="Calibri" w:cs="Calibri" w:eastAsia="Calibri" w:hAnsi="Calibri"/>
          <w:color w:val="1C2D40"/>
          <w:sz w:val="22"/>
          <w:szCs w:val="22"/>
        </w:rPr>
        <w:t xml:space="preserve">☐  Test de restauration depuis une bande LTO réalisé</w:t>
      </w:r>
    </w:p>
    <w:p>
      <w:pPr>
        <w:pStyle w:val="ListParagraph"/>
        <w:numPr>
          <w:ilvl w:val="0"/>
          <w:numId w:val="2"/>
        </w:numPr>
        <w:spacing w:before="0" w:after="60"/>
      </w:pPr>
      <w:r>
        <w:rPr>
          <w:rFonts w:ascii="Calibri" w:cs="Calibri" w:eastAsia="Calibri" w:hAnsi="Calibri"/>
          <w:color w:val="1C2D40"/>
          <w:sz w:val="22"/>
          <w:szCs w:val="22"/>
        </w:rPr>
        <w:t xml:space="preserve">☐  Test de restauration depuis Azure réalisé</w:t>
      </w:r>
    </w:p>
    <w:p>
      <w:pPr>
        <w:pStyle w:val="ListParagraph"/>
        <w:numPr>
          <w:ilvl w:val="0"/>
          <w:numId w:val="2"/>
        </w:numPr>
        <w:spacing w:before="0" w:after="60"/>
      </w:pPr>
      <w:r>
        <w:rPr>
          <w:rFonts w:ascii="Calibri" w:cs="Calibri" w:eastAsia="Calibri" w:hAnsi="Calibri"/>
          <w:color w:val="1C2D40"/>
          <w:sz w:val="22"/>
          <w:szCs w:val="22"/>
        </w:rPr>
        <w:t xml:space="preserve">☐  Bande KEYBACKUP créée et mise en coffre physique</w:t>
      </w:r>
    </w:p>
    <w:p>
      <w:pPr>
        <w:pStyle w:val="Heading2"/>
        <w:pBdr>
          <w:bottom w:val="single" w:color="0E6DB5" w:sz="4"/>
        </w:pBdr>
        <w:spacing w:before="320" w:after="160"/>
      </w:pPr>
      <w:r>
        <w:rPr>
          <w:rFonts w:ascii="Arial" w:cs="Arial" w:eastAsia="Arial" w:hAnsi="Arial"/>
          <w:b/>
          <w:bCs/>
          <w:color w:val="0F2B5B"/>
          <w:sz w:val="28"/>
          <w:szCs w:val="28"/>
        </w:rPr>
        <w:t xml:space="preserve">Checklist Phase 5 — Go-live (J13-J15)</w:t>
      </w:r>
    </w:p>
    <w:p>
      <w:pPr>
        <w:pStyle w:val="ListParagraph"/>
        <w:numPr>
          <w:ilvl w:val="0"/>
          <w:numId w:val="2"/>
        </w:numPr>
        <w:spacing w:before="0" w:after="60"/>
      </w:pPr>
      <w:r>
        <w:rPr>
          <w:rFonts w:ascii="Calibri" w:cs="Calibri" w:eastAsia="Calibri" w:hAnsi="Calibri"/>
          <w:color w:val="1C2D40"/>
          <w:sz w:val="22"/>
          <w:szCs w:val="22"/>
        </w:rPr>
        <w:t xml:space="preserve">☐  15 postes enrôlés dans Intune (Autopilot ou jonction Azure AD)</w:t>
      </w:r>
    </w:p>
    <w:p>
      <w:pPr>
        <w:pStyle w:val="ListParagraph"/>
        <w:numPr>
          <w:ilvl w:val="0"/>
          <w:numId w:val="2"/>
        </w:numPr>
        <w:spacing w:before="0" w:after="60"/>
      </w:pPr>
      <w:r>
        <w:rPr>
          <w:rFonts w:ascii="Calibri" w:cs="Calibri" w:eastAsia="Calibri" w:hAnsi="Calibri"/>
          <w:color w:val="1C2D40"/>
          <w:sz w:val="22"/>
          <w:szCs w:val="22"/>
        </w:rPr>
        <w:t xml:space="preserve">☐  BitLocker activé sur tous les postes — clés sauvegardées dans Entra ID</w:t>
      </w:r>
    </w:p>
    <w:p>
      <w:pPr>
        <w:pStyle w:val="ListParagraph"/>
        <w:numPr>
          <w:ilvl w:val="0"/>
          <w:numId w:val="2"/>
        </w:numPr>
        <w:spacing w:before="0" w:after="60"/>
      </w:pPr>
      <w:r>
        <w:rPr>
          <w:rFonts w:ascii="Calibri" w:cs="Calibri" w:eastAsia="Calibri" w:hAnsi="Calibri"/>
          <w:color w:val="1C2D40"/>
          <w:sz w:val="22"/>
          <w:szCs w:val="22"/>
        </w:rPr>
        <w:t xml:space="preserve">☐  KFM vérifié : Bureau/Documents/Images redirigés vers OneDrive</w:t>
      </w:r>
    </w:p>
    <w:p>
      <w:pPr>
        <w:pStyle w:val="ListParagraph"/>
        <w:numPr>
          <w:ilvl w:val="0"/>
          <w:numId w:val="2"/>
        </w:numPr>
        <w:spacing w:before="0" w:after="60"/>
      </w:pPr>
      <w:r>
        <w:rPr>
          <w:rFonts w:ascii="Calibri" w:cs="Calibri" w:eastAsia="Calibri" w:hAnsi="Calibri"/>
          <w:color w:val="1C2D40"/>
          <w:sz w:val="22"/>
          <w:szCs w:val="22"/>
        </w:rPr>
        <w:t xml:space="preserve">☐  Defender actif sur tous les postes (security.microsoft.com &gt; Appareils)</w:t>
      </w:r>
    </w:p>
    <w:p>
      <w:pPr>
        <w:pStyle w:val="ListParagraph"/>
        <w:numPr>
          <w:ilvl w:val="0"/>
          <w:numId w:val="2"/>
        </w:numPr>
        <w:spacing w:before="0" w:after="60"/>
      </w:pPr>
      <w:r>
        <w:rPr>
          <w:rFonts w:ascii="Calibri" w:cs="Calibri" w:eastAsia="Calibri" w:hAnsi="Calibri"/>
          <w:color w:val="1C2D40"/>
          <w:sz w:val="22"/>
          <w:szCs w:val="22"/>
        </w:rPr>
        <w:t xml:space="preserve">☐  CA-03-Appareils-Conformes activé</w:t>
      </w:r>
    </w:p>
    <w:p>
      <w:pPr>
        <w:pStyle w:val="ListParagraph"/>
        <w:numPr>
          <w:ilvl w:val="0"/>
          <w:numId w:val="2"/>
        </w:numPr>
        <w:spacing w:before="0" w:after="60"/>
      </w:pPr>
      <w:r>
        <w:rPr>
          <w:rFonts w:ascii="Calibri" w:cs="Calibri" w:eastAsia="Calibri" w:hAnsi="Calibri"/>
          <w:color w:val="1C2D40"/>
          <w:sz w:val="22"/>
          <w:szCs w:val="22"/>
        </w:rPr>
        <w:t xml:space="preserve">☐  2 imprimantes MFP testées — envoi email réussi vers 5 utilisateurs différents</w:t>
      </w:r>
    </w:p>
    <w:p>
      <w:pPr>
        <w:pStyle w:val="ListParagraph"/>
        <w:numPr>
          <w:ilvl w:val="0"/>
          <w:numId w:val="2"/>
        </w:numPr>
        <w:spacing w:before="0" w:after="60"/>
      </w:pPr>
      <w:r>
        <w:rPr>
          <w:rFonts w:ascii="Calibri" w:cs="Calibri" w:eastAsia="Calibri" w:hAnsi="Calibri"/>
          <w:color w:val="1C2D40"/>
          <w:sz w:val="22"/>
          <w:szCs w:val="22"/>
        </w:rPr>
        <w:t xml:space="preserve">☐  Formation utilisateurs réalisée (Teams, OneDrive, DLP, MFA)</w:t>
      </w:r>
    </w:p>
    <w:p>
      <w:pPr>
        <w:pStyle w:val="ListParagraph"/>
        <w:numPr>
          <w:ilvl w:val="0"/>
          <w:numId w:val="2"/>
        </w:numPr>
        <w:spacing w:before="0" w:after="60"/>
      </w:pPr>
      <w:r>
        <w:rPr>
          <w:rFonts w:ascii="Calibri" w:cs="Calibri" w:eastAsia="Calibri" w:hAnsi="Calibri"/>
          <w:color w:val="1C2D40"/>
          <w:sz w:val="22"/>
          <w:szCs w:val="22"/>
        </w:rPr>
        <w:t xml:space="preserve">☐  Documentation remise au responsable IT</w:t>
      </w:r>
    </w:p>
    <w:p>
      <w:pPr>
        <w:pStyle w:val="ListParagraph"/>
        <w:numPr>
          <w:ilvl w:val="0"/>
          <w:numId w:val="2"/>
        </w:numPr>
        <w:spacing w:before="0" w:after="60"/>
      </w:pPr>
      <w:r>
        <w:rPr>
          <w:rFonts w:ascii="Calibri" w:cs="Calibri" w:eastAsia="Calibri" w:hAnsi="Calibri"/>
          <w:color w:val="1C2D40"/>
          <w:sz w:val="22"/>
          <w:szCs w:val="22"/>
        </w:rPr>
        <w:t xml:space="preserve">☐  Journal de rotation des bandes démarré</w:t>
      </w:r>
    </w:p>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Annexe B — Glossaire des termes techniques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00"/>
        <w:gridCol w:w="7466"/>
      </w:tblGrid>
      <w:tr>
        <w:trPr>
          <w:tblHeader/>
        </w:trPr>
        <w:tc>
          <w:tcPr>
            <w:tcW w:type="dxa" w:w="24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Terme</w:t>
            </w:r>
          </w:p>
        </w:tc>
        <w:tc>
          <w:tcPr>
            <w:tcW w:type="dxa" w:w="74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Définition en langage simple</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Azure</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Service cloud de Microsoft — stockage, machines virtuelles, bases de données dans les data centers Microsoft.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Blob Storage</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Espace de stockage de fichiers dans Azure (comme un disque dur dans le cloud).</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DKIM</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Signature numérique ajoutée à chaque email pour prouver qu'il vient bien de demo.ch.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DMARC</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Règle qui dit aux autres serveurs quoi faire si un email prétend venir de demo.ch sans signature DKIM.</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Entra ID</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Ancien Azure Active Directory — répertoire des utilisateurs et groupes Microsoft 365.</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ESR</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Enterprise State Roaming — synchronisation des paramètres Windows entre plusieurs PC d'un même utilisateur.</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GFS</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Grandfather-Father-Son — système de rotation des bandes avec plusieurs niveaux (journalier, hebdo, mensuel, annuel).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Immuable</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Données qui ne peuvent pas être modifiées ni supprimées pendant une période définie.</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Intune</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Service Microsoft pour gérer les PC à distance (installer des apps, appliquer des règles de sécurité).</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KFM</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Known Folder Move — redirection automatique des dossiers Bureau/Documents vers OneDrive.</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KEK</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Key Encryption Key — clé maîtresse qui protège les données chiffrées sur les bandes LTO.</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LTO</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Linear Tape-Open — format de bande magnétique pour sauvegardes longue durée. LTO-8 = 12 To par bande.</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MFA</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Multi-Factor Authentication — connexion en 2 étapes : mot de passe + confirmation sur téléphone.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MFP</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Multi-Function Printer — imprimante multifonction qui imprime, scanne, copie et envoie des emails.</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nLPD</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Nouvelle Loi sur la Protection des Données — loi suisse équivalente au RGPD européen.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Purview</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Suite Microsoft pour la conformité, la classification et la protection des données.</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PFPDT</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Préposé Fédéral à la Protection des Données et à la Transparence — autorité suisse à notifier en cas de violation.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RAID1</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Miroir de disques — les données sont écrites simultanément sur 2 disques. Si un tombe en panne, l'autre continue.</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Référentiel</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Emplacement de stockage des sauvegardes dans Veeam (disque local, bande LTO, Azure Blob).</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RPO</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Recovery Point Objective — âge maximum acceptable des données restaurées. Ici : 24h.</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RTO</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Recovery Time Objective — temps maximum pour remettre le système en marche. Ici : 2-4h.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SharePoint</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Intranet et stockage de documents Microsoft 365 — accessible via navigateur web.</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SMTP AUTH</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Protocole d'envoi d'email avec authentification — utilisé par les imprimantes pour envoyer des scans.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SPF</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Sender Policy Framework — enregistrement DNS qui liste les serveurs autorisés à envoyer des emails depuis demo.ch.</w:t>
            </w:r>
          </w:p>
        </w:tc>
      </w:tr>
      <w:tr>
        <w:tc>
          <w:tcPr>
            <w:tcW w:type="dxa" w:w="24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Tenant</w:t>
            </w:r>
          </w:p>
        </w:tc>
        <w:tc>
          <w:tcPr>
            <w:tcW w:type="dxa" w:w="74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Votre espace privatif dans le cloud Microsoft — isolé de tous les autres clients Microsoft.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TLS</w:t>
            </w:r>
          </w:p>
        </w:tc>
        <w:tc>
          <w:tcPr>
            <w:tcW w:type="dxa" w:w="74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Transport Layer Security — chiffrement des communications réseau (SMTP port 587, HTTPS).</w:t>
            </w:r>
          </w:p>
        </w:tc>
      </w:tr>
    </w:tbl>
    <w:p>
      <w:r>
        <w:br w:type="page"/>
      </w:r>
    </w:p>
    <w:p>
      <w:pPr>
        <w:pStyle w:val="Heading1"/>
        <w:pBdr>
          <w:bottom w:val="single" w:color="0E6DB5" w:sz="6"/>
        </w:pBdr>
        <w:shd w:fill="0F2B5B" w:val="clear"/>
        <w:spacing w:before="480" w:after="240"/>
      </w:pPr>
      <w:r>
        <w:rPr>
          <w:rFonts w:ascii="Arial" w:cs="Arial" w:eastAsia="Arial" w:hAnsi="Arial"/>
          <w:b/>
          <w:bCs/>
          <w:color w:val="FFFFFF"/>
          <w:sz w:val="32"/>
          <w:szCs w:val="32"/>
        </w:rPr>
        <w:t xml:space="preserve">Annexe C — Contacts et ressources utiles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266"/>
      </w:tblGrid>
      <w:tr>
        <w:trPr>
          <w:tblHeader/>
        </w:trPr>
        <w:tc>
          <w:tcPr>
            <w:tcW w:type="dxa" w:w="28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Ressource</w:t>
            </w:r>
          </w:p>
        </w:tc>
        <w:tc>
          <w:tcPr>
            <w:tcW w:type="dxa" w:w="3800"/>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URL / Contact</w:t>
            </w:r>
          </w:p>
        </w:tc>
        <w:tc>
          <w:tcPr>
            <w:tcW w:type="dxa" w:w="3266"/>
            <w:tcBorders>
              <w:top w:val="single" w:color="0F2B5B" w:sz="4"/>
              <w:left w:val="single" w:color="0F2B5B" w:sz="4"/>
              <w:bottom w:val="single" w:color="0F2B5B" w:sz="4"/>
              <w:right w:val="single" w:color="0F2B5B" w:sz="4"/>
            </w:tcBorders>
            <w:shd w:fill="0F2B5B" w:val="clear"/>
            <w:tcMar>
              <w:top w:type="dxa" w:w="80"/>
              <w:left w:type="dxa" w:w="120"/>
              <w:bottom w:type="dxa" w:w="80"/>
              <w:right w:type="dxa" w:w="120"/>
            </w:tcMar>
          </w:tcPr>
          <w:p>
            <w:pPr>
              <w:spacing w:before="0" w:after="0"/>
            </w:pPr>
            <w:r>
              <w:rPr>
                <w:rFonts w:ascii="Calibri" w:cs="Calibri" w:eastAsia="Calibri" w:hAnsi="Calibri"/>
                <w:b/>
                <w:bCs/>
                <w:color w:val="FFFFFF"/>
                <w:sz w:val="20"/>
                <w:szCs w:val="20"/>
              </w:rPr>
              <w:t xml:space="preserve">Usage</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Centre admin Microsoft 365</w:t>
            </w:r>
          </w:p>
        </w:tc>
        <w:tc>
          <w:tcPr>
            <w:tcW w:type="dxa" w:w="3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https://admin.microsoft.com</w:t>
            </w:r>
          </w:p>
        </w:tc>
        <w:tc>
          <w:tcPr>
            <w:tcW w:type="dxa" w:w="3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Gestion utilisateurs, licences, domaines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Portail Entra ID</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https://entra.microsoft.com</w:t>
            </w:r>
          </w:p>
        </w:tc>
        <w:tc>
          <w:tcPr>
            <w:tcW w:type="dxa" w:w="3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Groupes, Conditional Access, ESR, Intune MDM</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Centre de sécurité Microsoft</w:t>
            </w:r>
          </w:p>
        </w:tc>
        <w:tc>
          <w:tcPr>
            <w:tcW w:type="dxa" w:w="3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https://security.microsoft.com</w:t>
            </w:r>
          </w:p>
        </w:tc>
        <w:tc>
          <w:tcPr>
            <w:tcW w:type="dxa" w:w="3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Defender, DKIM, incidents de sécurité</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Centre admin SharePoint</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https://admin.microsoft.com/sharepoint</w:t>
            </w:r>
          </w:p>
        </w:tc>
        <w:tc>
          <w:tcPr>
            <w:tcW w:type="dxa" w:w="3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Création et gestion des sites SharePoint</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Portail de conformité Purview</w:t>
            </w:r>
          </w:p>
        </w:tc>
        <w:tc>
          <w:tcPr>
            <w:tcW w:type="dxa" w:w="3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https://compliance.microsoft.com</w:t>
            </w:r>
          </w:p>
        </w:tc>
        <w:tc>
          <w:tcPr>
            <w:tcW w:type="dxa" w:w="3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DLP, labels, audit, eDiscovery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Centre admin Exchange</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https://admin.exchange.microsoft.com</w:t>
            </w:r>
          </w:p>
        </w:tc>
        <w:tc>
          <w:tcPr>
            <w:tcW w:type="dxa" w:w="3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Flux de courrier, connecteurs SMTP, MFP</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Portail Azure</w:t>
            </w:r>
          </w:p>
        </w:tc>
        <w:tc>
          <w:tcPr>
            <w:tcW w:type="dxa" w:w="3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https://portal.azure.com</w:t>
            </w:r>
          </w:p>
        </w:tc>
        <w:tc>
          <w:tcPr>
            <w:tcW w:type="dxa" w:w="3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Blob Storage, Key Vault, ressources Azure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Veeam Support</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https://www.veeam.com/support</w:t>
            </w:r>
          </w:p>
        </w:tc>
        <w:tc>
          <w:tcPr>
            <w:tcW w:type="dxa" w:w="3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Support technique Veeam</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PFPDT (autorité nLPD)</w:t>
            </w:r>
          </w:p>
        </w:tc>
        <w:tc>
          <w:tcPr>
            <w:tcW w:type="dxa" w:w="3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https://www.edoeb.admin.ch</w:t>
            </w:r>
          </w:p>
        </w:tc>
        <w:tc>
          <w:tcPr>
            <w:tcW w:type="dxa" w:w="3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Notification de violations de données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Support Microsoft</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https://support.microsoft.com</w:t>
            </w:r>
          </w:p>
        </w:tc>
        <w:tc>
          <w:tcPr>
            <w:tcW w:type="dxa" w:w="3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Support produits Microsoft 365</w:t>
            </w:r>
          </w:p>
        </w:tc>
      </w:tr>
      <w:tr>
        <w:tc>
          <w:tcPr>
            <w:tcW w:type="dxa" w:w="2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Zoneedit DNS</w:t>
            </w:r>
          </w:p>
        </w:tc>
        <w:tc>
          <w:tcPr>
            <w:tcW w:type="dxa" w:w="3800"/>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https://www.zoneedit.com</w:t>
            </w:r>
          </w:p>
        </w:tc>
        <w:tc>
          <w:tcPr>
            <w:tcW w:type="dxa" w:w="3266"/>
            <w:tcBorders>
              <w:top w:val="single" w:color="CCCCCC" w:sz="4"/>
              <w:left w:val="single" w:color="CCCCCC" w:sz="4"/>
              <w:bottom w:val="single" w:color="CCCCCC" w:sz="4"/>
              <w:right w:val="single" w:color="CCCCCC" w:sz="4"/>
            </w:tcBorders>
            <w:shd w:fill="F4F7FB"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Gestion des enregistrements DNS de demo.ch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Documentation Veeam M365</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https://helpcenter.veeam.com/docs/vbo365</w:t>
            </w:r>
          </w:p>
        </w:tc>
        <w:tc>
          <w:tcPr>
            <w:tcW w:type="dxa" w:w="32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before="0" w:after="0"/>
            </w:pPr>
            <w:r>
              <w:rPr>
                <w:rFonts w:ascii="Calibri" w:cs="Calibri" w:eastAsia="Calibri" w:hAnsi="Calibri"/>
                <w:color w:val="1C2D40"/>
                <w:sz w:val="20"/>
                <w:szCs w:val="20"/>
              </w:rPr>
              <w:t xml:space="preserve">Guide officiel Veeam Backup for M365</w:t>
            </w:r>
          </w:p>
        </w:tc>
      </w:tr>
    </w:tbl>
    <w:p>
      <w:pPr>
        <w:spacing w:before="0" w:after="80"/>
      </w:pPr>
      <w:r>
        <w:t xml:space="preserv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single" w:color="0F2B5B" w:sz="4"/>
              <w:left w:val="single" w:color="0F2B5B" w:sz="12"/>
              <w:bottom w:val="single" w:color="0F2B5B" w:sz="4"/>
              <w:right w:val="single" w:color="0F2B5B" w:sz="4"/>
            </w:tcBorders>
            <w:shd w:fill="EEF3FB" w:val="clear"/>
            <w:tcMar>
              <w:top w:type="dxa" w:w="120"/>
              <w:left w:type="dxa" w:w="200"/>
              <w:bottom w:type="dxa" w:w="120"/>
              <w:right w:type="dxa" w:w="120"/>
            </w:tcMar>
          </w:tcPr>
          <w:p>
            <w:pPr>
              <w:spacing w:before="0" w:after="60"/>
            </w:pPr>
            <w:r>
              <w:rPr>
                <w:rFonts w:ascii="Calibri" w:cs="Calibri" w:eastAsia="Calibri" w:hAnsi="Calibri"/>
                <w:b/>
                <w:bCs/>
                <w:color w:val="0F2B5B"/>
                <w:sz w:val="20"/>
                <w:szCs w:val="20"/>
              </w:rPr>
              <w:t xml:space="preserve">📄  ARCHIVAGE DE CE DOCUMENT</w:t>
            </w:r>
          </w:p>
          <w:p>
            <w:pPr>
              <w:spacing w:before="0" w:after="0"/>
            </w:pPr>
            <w:r>
              <w:rPr>
                <w:rFonts w:ascii="Calibri" w:cs="Calibri" w:eastAsia="Calibri" w:hAnsi="Calibri"/>
                <w:color w:val="1C2D40"/>
                <w:sz w:val="22"/>
                <w:szCs w:val="22"/>
              </w:rPr>
              <w:t xml:space="preserve">Conservez ce document dans un emplacement sécurisé accessible même en cas de panne informatique (exemplaire papier dans le classeur IT, copie PDF dans le coffre-fort, copie sur clé USB dédiée stockée en lieu sûr).</w:t>
            </w:r>
          </w:p>
        </w:tc>
      </w:tr>
    </w:tbl>
    <w:sectPr>
      <w:headerReference w:type="default" r:id="rId6"/>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6DB5" w:sz="4"/>
      </w:pBdr>
      <w:spacing w:before="60" w:after="0"/>
      <w:jc w:val="center"/>
    </w:pPr>
    <w:r>
      <w:rPr>
        <w:rFonts w:ascii="Calibri" w:cs="Calibri" w:eastAsia="Calibri" w:hAnsi="Calibri"/>
        <w:color w:val="64748B"/>
        <w:sz w:val="16"/>
        <w:szCs w:val="16"/>
      </w:rPr>
      <w:t xml:space="preserve">demo.ch — Procédure Technique — v1.0 — 2026          Page </w:t>
    </w:r>
    <w:r>
      <w:rPr>
        <w:color w:val="64748B"/>
        <w:sz w:val="16"/>
        <w:szCs w:val="16"/>
      </w:rPr>
      <w:fldChar w:fldCharType="begin"/>
    </w:r>
    <w:r>
      <w:rPr>
        <w:color w:val="64748B"/>
        <w:sz w:val="16"/>
        <w:szCs w:val="16"/>
      </w:rPr>
      <w:instrText xml:space="preserve"> PAGE </w:instrText>
    </w:r>
    <w:r>
      <w:rPr>
        <w:color w:val="64748B"/>
        <w:sz w:val="16"/>
        <w:szCs w:val="16"/>
      </w:rPr>
      <w:fldChar w:fldCharType="separate"/>
    </w:r>
    <w:r>
      <w:rPr>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DB5" w:sz="6"/>
      </w:pBdr>
      <w:spacing w:before="0" w:after="60"/>
    </w:pPr>
    <w:r>
      <w:rPr>
        <w:rFonts w:ascii="Arial" w:cs="Arial" w:eastAsia="Arial" w:hAnsi="Arial"/>
        <w:color w:val="0F2B5B"/>
        <w:sz w:val="17"/>
        <w:szCs w:val="17"/>
      </w:rPr>
      <w:t xml:space="preserve">Procédure Technique MS365 &amp; Veeam — demo.ch</w:t>
    </w:r>
    <w:r>
      <w:rPr>
        <w:rFonts w:ascii="Arial" w:cs="Arial" w:eastAsia="Arial" w:hAnsi="Arial"/>
        <w:color w:val="64748B"/>
        <w:sz w:val="17"/>
        <w:szCs w:val="17"/>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D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0F2B5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E6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2026-02-21T11:02:29.193Z</dcterms:created>
  <dcterms:modified xsi:type="dcterms:W3CDTF">2026-02-21T11:02:29.194Z</dcterms:modified>
</cp:coreProperties>
</file>

<file path=docProps/custom.xml><?xml version="1.0" encoding="utf-8"?>
<Properties xmlns="http://schemas.openxmlformats.org/officeDocument/2006/custom-properties" xmlns:vt="http://schemas.openxmlformats.org/officeDocument/2006/docPropsVTypes"/>
</file>