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2B5B" w:val="clear"/>
        <w:spacing w:after="200" w:before="0"/>
      </w:pPr>
      <w:r>
        <w:rPr>
          <w:sz w:val="10"/>
          <w:szCs w:val="10"/>
        </w:rPr>
        <w:t xml:space="preserv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aps/>
          <w:color w:val="1A4B8C"/>
          <w:sz w:val="20"/>
          <w:szCs w:val="20"/>
        </w:rPr>
        <w:t xml:space="preserve">PROCÉDURE TECHNIQUE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F2B5B"/>
          <w:sz w:val="36"/>
          <w:szCs w:val="36"/>
        </w:rPr>
        <w:t xml:space="preserve">Préparation du Tenant Microsoft 365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Socle de base pour le POC Microsoft Purview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Tenant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demo.onmicrosoft.com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Licences requises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Microsoft 365 Business Premium + Purview Suite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Débutant — pas à pas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1.0 — 2026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Objectif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Préparer l'environnement pour déployer Microsoft Purview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00695C" w:sz="4"/>
          <w:left w:val="single" w:color="00695C" w:sz="12"/>
          <w:bottom w:val="single" w:color="00695C" w:sz="4"/>
          <w:right w:val="single" w:color="00695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0F4E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20"/>
                <w:szCs w:val="20"/>
              </w:rPr>
              <w:t xml:space="preserve">✅  À LIRE EN PREMIER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 document est la SEULE étape à réaliser avant de commencer le guide : Configuration Microsoft Purview (2026).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Il ne couvre que la mise en place du tenant, des comptes, des groupes et des sites SharePoint.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Une fois ce document terminé et toutes les cases cochées, passez directement au guide Purview.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Partie 0 — Vue d'ensemble et prérequis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0.1 Ce que vous allez construire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Pour tester le guide Microsoft Purview, vous avez besoin d'un tenant Microsoft 365 configuré avec :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Un tenant cloud (pas de serveur local, pas d'Active Directory on-premises)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15 utilisateurs répartis en 4 départements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7 groupes de sécurité (4 standards + 3 mail-enabled pour Purview)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5 sites SharePoint avec des permissions par département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L'audit Microsoft 365 activé (requis par Purview)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D4860A" w:sz="4"/>
          <w:left w:val="single" w:color="D4860A" w:sz="12"/>
          <w:bottom w:val="single" w:color="D4860A" w:sz="4"/>
          <w:right w:val="single" w:color="D4860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4860A"/>
                <w:sz w:val="20"/>
                <w:szCs w:val="20"/>
              </w:rPr>
              <w:t xml:space="preserve">⚠️  CE DOCUMENT NE COUVRE PAS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configuration Purview elle-même — c'est l'objet du guide séparé.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Veeam, les sauvegardes, les imprimantes, ou Intune.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configuration Conditional Access avancée ou BitLocker.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0.2 Comptes nécessaires avant de commencer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Créez ces comptes et notez les informations dans un gestionnaire de mots de passe (Bitwarden, 1Password).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Compte</w:t>
            </w:r>
          </w:p>
        </w:tc>
        <w:tc>
          <w:tcPr>
            <w:tcW w:type="dxa" w:w="32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33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Microsoft 365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admin.microsoft.com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Gestion du tenant — à créer en Partie 1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Microsoft 365 (achat licences)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microsoft.com/fr-ch/microsoft-365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Achat des licences Business Premium + Purview Suite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0.3 Liste des utilisateurs à créer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Préparez ce tableau. Remplacez demo.ch par votre domaine réel si vous en avez 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3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Prénom Nom</w:t>
            </w:r>
          </w:p>
        </w:tc>
        <w:tc>
          <w:tcPr>
            <w:tcW w:type="dxa" w:w="25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W w:type="dxa" w:w="23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Groupe Entra ID</w:t>
            </w:r>
          </w:p>
        </w:tc>
        <w:tc>
          <w:tcPr>
            <w:tcW w:type="dxa" w:w="25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Groupe Purview (mail-enabled)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Directeur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direction1@demo.ch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GRP-Direction-Purview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Directeur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direction2@demo.ch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GRP-Direction-Purview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Directeur 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direction3@demo.ch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GRP-Direction-Purview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RH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rh1@demo.ch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GRP-RH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GRP-RH-Purview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RH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rh2@demo.ch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GRP-RH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GRP-RH-Purview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Finance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finance1@demo.ch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GRP-Finances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GRP-Finances-Purview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Finance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finance2@demo.ch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GRP-Finances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GRP-Finances-Purview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 1 à 8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standard1@demo.ch … standard8@demo.ch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GRP-Standards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(aucun)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F0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ℹ️  POURQUOI DEUX TYPES DE GROUPES 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GRP-Direction / GRP-RH / GRP-Finances : groupes de sécurité standard — utilisés pour les permissions SharePoint.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GRP-Direction-Purview / GRP-RH-Purview / GRP-Finances-Purview : groupes mail-enabled — requis par Azure RMS pour le chiffrement des étiquettes de sensibilité Purview.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groupes standards NE PEUVENT PAS être utilisés pour le chiffrement. Ce n'est pas interchangeable.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Partie 1 — Création du tenant Microsoft 365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1.1 Créer le tenant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 tenant est votre espace privatif dans le cloud Microsoft. Toute la configuration repose sur lui.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Ouvrez votre navigateur et allez sur https://www.microsoft.com/fr-ch/microsoft-365/business/compare-all-plans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Cliquez sur « Essai gratuit » ou « Acheter maintenant » pour Microsoft 365 Business Premium.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Dans « Créez votre compte », entrez une adresse email personnelle temporaire.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Microsoft vous attribue un domaine temporaire : demo-ch.onmicrosoft.com — acceptez-le.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Notez précieusement : admin@demo-ch.onmicrosoft.com et son mot de passe.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6.  </w:t>
      </w:r>
      <w:r>
        <w:rPr>
          <w:rFonts w:ascii="Arial" w:cs="Arial" w:eastAsia="Arial" w:hAnsi="Arial"/>
          <w:sz w:val="20"/>
          <w:szCs w:val="20"/>
        </w:rPr>
        <w:t xml:space="preserve">Choisissez 15 licences Microsoft 365 Business Premium.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7.  </w:t>
      </w:r>
      <w:r>
        <w:rPr>
          <w:rFonts w:ascii="Arial" w:cs="Arial" w:eastAsia="Arial" w:hAnsi="Arial"/>
          <w:sz w:val="20"/>
          <w:szCs w:val="20"/>
        </w:rPr>
        <w:t xml:space="preserve">Entrez vos informations de paiement et finalisez la commande.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00695C" w:sz="4"/>
          <w:left w:val="single" w:color="00695C" w:sz="12"/>
          <w:bottom w:val="single" w:color="00695C" w:sz="4"/>
          <w:right w:val="single" w:color="00695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0F4E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20"/>
                <w:szCs w:val="20"/>
              </w:rPr>
              <w:t xml:space="preserve">✅  CONSEIL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Pour un POC, le domaine demo-ch.onmicrosoft.com suffit — vous n'avez pas besoin de configurer un domaine demo.ch réel.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vous souhaitez utiliser un vrai domaine, ajoutez-le dans admin.microsoft.com &gt; Paramètres &gt; Domaines après la création du tenant.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1.2 Ajouter les licences Purview Suite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Purview Suite est une licence complémentaire à Business Premium. Elle est indispensable pour activer les fonctionnalités avancées du guide Purview.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Connectez-vous sur https://admin.microsoft.com avec votre compte admin.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Dans le menu gauche, cliquez sur Facturation &gt; Acheter des services.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Cherchez « Microsoft Purview Suite » dans la barre de recherche.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Achetez autant de licences que d'utilisateurs qui vont tester Purview (15 minimum).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Cliquez sur Acheter. La licence apparaît dans Facturation &gt; Vos produits.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D4860A" w:sz="4"/>
          <w:left w:val="single" w:color="D4860A" w:sz="12"/>
          <w:bottom w:val="single" w:color="D4860A" w:sz="4"/>
          <w:right w:val="single" w:color="D4860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4860A"/>
                <w:sz w:val="20"/>
                <w:szCs w:val="20"/>
              </w:rPr>
              <w:t xml:space="preserve">⚠️  ATTENTION — NE PAS OUBLIER D'ATTRIBUER LA LICENCE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Acheter la licence ne suffit pas. Vous devez l'attribuer à chaque utilisateur.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L'attribution se fait automatiquement si vous la cochez lors de la création des comptes (Partie 2).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utilisateur sans licence Purview Suite ne pourra pas utiliser les étiquettes chiffrées ni l'auto-labelling.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Partie 2 — Création des groupes Entra ID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2.1 Créer les 4 groupes de sécurité standards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Ces groupes servent à gérer les accès SharePoint. Ils doivent être créés en premier.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Connectez-vous sur https://admin.microsoft.com.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Dans le menu gauche, cliquez sur Équipes et groupes &gt; Groupes actifs.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Cliquez sur + Ajouter un groupe.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Type de groupe : choisissez Sécurité. Cliquez sur Suivant.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Créez les 4 groupes suivants (répétez les étapes 3 et 4 pour chacun) 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 du groupe</w:t>
            </w:r>
          </w:p>
        </w:tc>
        <w:tc>
          <w:tcPr>
            <w:tcW w:type="dxa" w:w="32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35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Membres à ajouter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Directeurs — accès étendu RH et Finances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direction1, direction2, direction3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GRP-RH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Équipe Ressources Humaines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rh1, rh2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GRP-Finances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Équipe Finances et Comptabilité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finance1, finance2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GRP-Standards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Utilisateurs standards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standard1 à standard8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F0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ℹ️  CONSEIL — AJOUTER LES MEMBRES PLUS TARD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Vous pouvez créer les groupes maintenant (vides) et ajouter les membres après avoir créé les comptes utilisateurs (Partie 3).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Pour ajouter un membre : Groupes actifs &gt; cliquez sur le groupe &gt; onglet Membres &gt; + Ajouter des membres.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2.2 Créer les 3 groupes mail-enabled pour Purview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Ces groupes sont techniquement différents des précédents. Ils doivent être créés via PowerShell dans Exchange Online — le portail web ne permet pas de créer ce type de groupe directement.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D4860A" w:sz="4"/>
          <w:left w:val="single" w:color="D4860A" w:sz="12"/>
          <w:bottom w:val="single" w:color="D4860A" w:sz="4"/>
          <w:right w:val="single" w:color="D4860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4860A"/>
                <w:sz w:val="20"/>
                <w:szCs w:val="20"/>
              </w:rPr>
              <w:t xml:space="preserve">⚠️  POURQUOI POWERSHELL EST OBLIGATOIRE ICI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groupes de sécurité standard du portail web ne sont pas mail-enabled.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Azure RMS (moteur de chiffrement de Purview) ne reconnaît que les groupes qui ont une adresse email.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PowerShell est le seul moyen de créer ces groupes mail-enabled dans un tenant cloud pur.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Étape 1 — Installer le module Exchange Online PowerShell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Ouvrez PowerShell en administrateur (clic droit sur l'icône PowerShell &gt; Exécuter en tant qu'administrateur).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Install-Module -Name ExchangeOnlineManagement -Force -AllowClobber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Étape 2 — Se connecter à Exchange Online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Connect-ExchangeOnline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→ Une fenêtre de connexion Microsoft s'ouvre. Connectez-vous avec votre compte admin.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Étape 3 — Créer les 3 groupes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Remplacez demo.ch par votre domaine réel si différent.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New-DistributionGroup -Name "GRP-Direction-Purview" -Alias "grp-direction-purview" -Type Security -PrimarySmtpAddress "grp-direction-purview@demo.ch"</w:t>
      </w:r>
    </w:p>
    <w:p>
      <w:pPr>
        <w:spacing w:after="80"/>
      </w:pPr>
      <w:r>
        <w:t xml:space="preserve"/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New-DistributionGroup -Name "GRP-RH-Purview" -Alias "grp-rh-purview" -Type Security -PrimarySmtpAddress "grp-rh-purview@demo.ch"</w:t>
      </w:r>
    </w:p>
    <w:p>
      <w:pPr>
        <w:spacing w:after="80"/>
      </w:pPr>
      <w:r>
        <w:t xml:space="preserve"/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New-DistributionGroup -Name "GRP-Finances-Purview" -Alias "grp-finances-purview" -Type Security -PrimarySmtpAddress "grp-finances-purview@demo.ch"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Étape 4 — Ajouter les membres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Répétez pour chaque membre de chaque groupe. Remplacez les adresses email par les vôtres.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GRP-Direction-Purview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Add-DistributionGroupMember -Identity "GRP-Direction-Purview" -Member "direction1@demo.ch"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Add-DistributionGroupMember -Identity "GRP-Direction-Purview" -Member "direction2@demo.ch"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Add-DistributionGroupMember -Identity "GRP-Direction-Purview" -Member "direction3@demo.ch"</w:t>
      </w:r>
    </w:p>
    <w:p>
      <w:pPr>
        <w:spacing w:after="80"/>
      </w:pPr>
      <w:r>
        <w:t xml:space="preserve"/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GRP-RH-Purview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Add-DistributionGroupMember -Identity "GRP-RH-Purview" -Member "rh1@demo.ch"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Add-DistributionGroupMember -Identity "GRP-RH-Purview" -Member "rh2@demo.ch"</w:t>
      </w:r>
    </w:p>
    <w:p>
      <w:pPr>
        <w:spacing w:after="80"/>
      </w:pPr>
      <w:r>
        <w:t xml:space="preserve"/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GRP-Finances-Purview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Add-DistributionGroupMember -Identity "GRP-Finances-Purview" -Member "finance1@demo.ch"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Add-DistributionGroupMember -Identity "GRP-Finances-Purview" -Member "finance2@demo.ch"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Étape 5 — Vérifier et se déconnecter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Get-DistributionGroupMember "GRP-Direction-Purview"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Get-DistributionGroupMember "GRP-RH-Purview"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Get-DistributionGroupMember "GRP-Finances-Purview"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Disconnect-ExchangeOnline -Confirm:$false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00695C" w:sz="4"/>
          <w:left w:val="single" w:color="00695C" w:sz="12"/>
          <w:bottom w:val="single" w:color="00695C" w:sz="4"/>
          <w:right w:val="single" w:color="00695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0F4E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20"/>
                <w:szCs w:val="20"/>
              </w:rPr>
              <w:t xml:space="preserve">✅  VÉRIFICATION DANS LE PORTAIL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Allez dans Entra ID (entra.microsoft.com) &gt; Groupes.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3 groupes GRP-*-Purview doivent apparaître avec une icône enveloppe (mail-enabled).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vous ne les voyez pas dans l'instant, attendez 2 à 5 minutes — la synchronisation prend un peu de temps.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Partie 3 — Création des comptes utilisateurs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3.1 Créer les 15 comptes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Pour chaque utilisateur, répétez la procédure suivante. Commencez par les Directeurs, puis RH, puis Finances, puis Standards.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Allez dans admin.microsoft.com &gt; Utilisateurs &gt; Utilisateurs actifs.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Cliquez sur + Ajouter un utilisateur.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Remplissez : Prénom, Nom, Nom d'affichage, Nom d'utilisateur (@demo.ch).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Mot de passe : cochez « Laisser l'utilisateur créer son propre mot de passe » + « Envoyer le mot de passe par email ».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Licences : cochez Microsoft 365 Business Premium ET Microsoft Purview Suite.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6.  </w:t>
      </w:r>
      <w:r>
        <w:rPr>
          <w:rFonts w:ascii="Arial" w:cs="Arial" w:eastAsia="Arial" w:hAnsi="Arial"/>
          <w:sz w:val="20"/>
          <w:szCs w:val="20"/>
        </w:rPr>
        <w:t xml:space="preserve">Cliquez sur Terminer.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D4860A" w:sz="4"/>
          <w:left w:val="single" w:color="D4860A" w:sz="12"/>
          <w:bottom w:val="single" w:color="D4860A" w:sz="4"/>
          <w:right w:val="single" w:color="D4860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4860A"/>
                <w:sz w:val="20"/>
                <w:szCs w:val="20"/>
              </w:rPr>
              <w:t xml:space="preserve">⚠️  LICENCES — COCHEZ LES DEUX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Business Premium : obligatoire pour Exchange, SharePoint, Teams.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Purview Suite : obligatoire pour les étiquettes chiffrées, l'auto-labelling et les fonctionnalités avancées du guide Purview.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vous oubliez Purview Suite maintenant, vous pouvez l'ajouter plus tard dans : Utilisateurs actifs &gt; cliquez sur l'utilisateur &gt; Licences et apps.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3.2 Affecter les utilisateurs à leurs groupes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Une fois tous les comptes créés, affectez chaque utilisateur à son groupe Entra ID ET à son groupe Purview.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Allez dans admin.microsoft.com &gt; Équipes et groupes &gt; Groupes actifs.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Cliquez sur GRP-Direction.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Onglet Membres &gt; + Ajouter des membres &gt; sélectionnez direction1, direction2, direction3.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Répétez pour GRP-RH (rh1, rh2), GRP-Finances (finance1, finance2), GRP-Standards (standard1 à 8).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F0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ℹ️  GROUPES PURVIEW (mail-enabled)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vous n'avez pas encore ajouté les membres aux groupes GRP-*-Purview lors de la création PowerShell (Partie 2), faites-le maintenant via Exchange Online.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Centre d'administration Exchange (admin.exchange.microsoft.com) &gt; Destinataires &gt; Groupes &gt; cliquez sur GRP-Direction-Purview &gt; onglet Membres.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3.3 Activer le MFA pour l'administrateur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Cette étape est indispensable avant de continuer. Elle protège le compte admin qui contrôle tout le tenant.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Allez sur https://aka.ms/mfasetup avec votre compte admin.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Cliquez sur Ajouter une méthode &gt; Application d'authentification.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Téléchargez Microsoft Authenticator sur votre téléphone (App Store ou Google Play).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Scannez le QR code affiché avec l'application.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Test : déconnectez-vous et reconnectez-vous. Le téléphone doit demander une confirmation.</w:t>
      </w: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Partie 4 — Création des sites SharePoint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Les sites SharePoint sont utilisés par le guide Purview pour tester les permissions, les étiquettes de sensibilité et la gouvernance des accès. Vous allez créer 5 sites avec des permissions précises.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4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Site</w:t>
            </w:r>
          </w:p>
        </w:tc>
        <w:tc>
          <w:tcPr>
            <w:tcW w:type="dxa" w:w="20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25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 peut accéder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Intranet demo.ch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Hub Site (équipe)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sites/intranet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Tous les utilisateurs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Communication demo.ch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Communication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sites/communication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Tous les utilisateurs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Direction demo.ch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Équipe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sites/direction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GRP-Direction uniquement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RH demo.ch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Équipe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sites/rh-democh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GRP-RH + GRP-Direction (lecture)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Finances demo.ch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Équipe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sites/finances-democh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GRP-Finances + GRP-Direction (lecture)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4.1 Accéder au Centre d'administration SharePoint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Allez sur https://admin.microsoft.com.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Dans le menu gauche, cliquez sur Afficher tout &gt; SharePoint.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Vous êtes dans le Centre d'administration SharePoint.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4.2 Créer le Hub Site — Intranet demo.ch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 Hub Site est le site parent. Tous les autres sites s'y rattachent. C'est le premier à créer.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Cliquez sur Sites actifs &gt; + Créer.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Choisissez Site de l'équipe.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Nom du site : Intranet demo.ch | Adresse : intranet | Langue : Français.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Cliquez sur Créer.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Une fois créé, dans la liste des sites, sélectionnez le site.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6.  </w:t>
      </w:r>
      <w:r>
        <w:rPr>
          <w:rFonts w:ascii="Arial" w:cs="Arial" w:eastAsia="Arial" w:hAnsi="Arial"/>
          <w:sz w:val="20"/>
          <w:szCs w:val="20"/>
        </w:rPr>
        <w:t xml:space="preserve">Cliquez sur les 3 points (…) &gt; Hub &gt; Inscrire comme hub site.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7.  </w:t>
      </w:r>
      <w:r>
        <w:rPr>
          <w:rFonts w:ascii="Arial" w:cs="Arial" w:eastAsia="Arial" w:hAnsi="Arial"/>
          <w:sz w:val="20"/>
          <w:szCs w:val="20"/>
        </w:rPr>
        <w:t xml:space="preserve">Nom du hub : Intranet demo.ch. Cliquez sur Enregistrer.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00695C" w:sz="4"/>
          <w:left w:val="single" w:color="00695C" w:sz="12"/>
          <w:bottom w:val="single" w:color="00695C" w:sz="4"/>
          <w:right w:val="single" w:color="00695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0F4E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20"/>
                <w:szCs w:val="20"/>
              </w:rPr>
              <w:t xml:space="preserve">✅  QU'EST-CE QU'UN HUB SITE 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Hub Site est simplement un site normal que vous désignez comme « central ».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autres sites SharePoint s'associent à lui pour partager la navigation et l'apparence.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C'est purement organisationnel — pas d'impact sur les permissions.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4.3 Créer le site Communication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Sites actifs &gt; + Créer &gt; Site de communication.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Nom : Communication demo.ch | Adresse : communication | Langue : Français.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Cliquez sur Créer.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Une fois créé : (…) &gt; Hub &gt; Associer au hub &gt; choisissez Intranet demo.ch.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Permissions par défaut : tous les utilisateurs ont accès en lecture — laissez ainsi.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4.4 Créer le site Direction (accès restreint)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Sites actifs &gt; + Créer &gt; Site de l'équipe.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Nom : Direction demo.ch | Adresse : direction | Langue : Français.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Cliquez sur Créer.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Associez au hub Intranet demo.ch.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Configurez les permissions restreintes (voir ci-dessous).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Configurer les permissions du site Direction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Ouvrez le site Direction demo.ch (cliquez sur son URL dans la liste des sites).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Cliquez sur l'engrenage (⚙️) en haut à droite &gt; Paramètres du site &gt; Autorisations du site.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Cliquez sur Paramètres d'autorisation avancée.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Cliquez sur Arrêter l'héritage des autorisations.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Supprimez tous les groupes sauf [Direction demo.ch Propriétaires].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6.  </w:t>
      </w:r>
      <w:r>
        <w:rPr>
          <w:rFonts w:ascii="Arial" w:cs="Arial" w:eastAsia="Arial" w:hAnsi="Arial"/>
          <w:sz w:val="20"/>
          <w:szCs w:val="20"/>
        </w:rPr>
        <w:t xml:space="preserve">Cliquez sur Nouveau &gt; Ajouter des utilisateurs &gt; entrez GRP-Direction &gt; sélectionnez le niveau Membres (peut modifier).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4.5 Créer le site RH (accès restreint)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Sites actifs &gt; + Créer &gt; Site de l'équipe.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Nom : RH demo.ch | Adresse : rh-democh | Langue : Français.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Cliquez sur Créer.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Associez au hub Intranet demo.ch.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Ouvrez le site &gt; ⚙️ &gt; Paramètres du site &gt; Autorisations du site &gt; Paramètres avancés.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6.  </w:t>
      </w:r>
      <w:r>
        <w:rPr>
          <w:rFonts w:ascii="Arial" w:cs="Arial" w:eastAsia="Arial" w:hAnsi="Arial"/>
          <w:sz w:val="20"/>
          <w:szCs w:val="20"/>
        </w:rPr>
        <w:t xml:space="preserve">Arrêtez l'héritage des autorisations.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7.  </w:t>
      </w:r>
      <w:r>
        <w:rPr>
          <w:rFonts w:ascii="Arial" w:cs="Arial" w:eastAsia="Arial" w:hAnsi="Arial"/>
          <w:sz w:val="20"/>
          <w:szCs w:val="20"/>
        </w:rPr>
        <w:t xml:space="preserve">Ajoutez GRP-RH comme Membres (peut modifier).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8.  </w:t>
      </w:r>
      <w:r>
        <w:rPr>
          <w:rFonts w:ascii="Arial" w:cs="Arial" w:eastAsia="Arial" w:hAnsi="Arial"/>
          <w:sz w:val="20"/>
          <w:szCs w:val="20"/>
        </w:rPr>
        <w:t xml:space="preserve">Ajoutez GRP-Direction comme Visiteurs (lecture seule).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9.  </w:t>
      </w:r>
      <w:r>
        <w:rPr>
          <w:rFonts w:ascii="Arial" w:cs="Arial" w:eastAsia="Arial" w:hAnsi="Arial"/>
          <w:sz w:val="20"/>
          <w:szCs w:val="20"/>
        </w:rPr>
        <w:t xml:space="preserve">Supprimez tous les autres groupes.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F0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ℹ️  CE SITE CONTIENDRA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Contrats de travail, fiches de paie, évaluations — données personnelles sensibles au sens de la nLPD.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C'est sur ce site que le guide Purview testera les étiquettes RH-Confidentiel et l'auto-labelling numéro AVS.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4.6 Créer le site Finances (accès restreint)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Sites actifs &gt; + Créer &gt; Site de l'équipe.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Nom : Finances demo.ch | Adresse : finances-democh | Langue : Français.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Cliquez sur Créer.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Associez au hub Intranet demo.ch.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Ouvrez le site &gt; ⚙️ &gt; Paramètres du site &gt; Autorisations du site &gt; Paramètres avancés.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6.  </w:t>
      </w:r>
      <w:r>
        <w:rPr>
          <w:rFonts w:ascii="Arial" w:cs="Arial" w:eastAsia="Arial" w:hAnsi="Arial"/>
          <w:sz w:val="20"/>
          <w:szCs w:val="20"/>
        </w:rPr>
        <w:t xml:space="preserve">Arrêtez l'héritage des autorisations.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7.  </w:t>
      </w:r>
      <w:r>
        <w:rPr>
          <w:rFonts w:ascii="Arial" w:cs="Arial" w:eastAsia="Arial" w:hAnsi="Arial"/>
          <w:sz w:val="20"/>
          <w:szCs w:val="20"/>
        </w:rPr>
        <w:t xml:space="preserve">Ajoutez GRP-Finances comme Membres (peut modifier).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8.  </w:t>
      </w:r>
      <w:r>
        <w:rPr>
          <w:rFonts w:ascii="Arial" w:cs="Arial" w:eastAsia="Arial" w:hAnsi="Arial"/>
          <w:sz w:val="20"/>
          <w:szCs w:val="20"/>
        </w:rPr>
        <w:t xml:space="preserve">Ajoutez GRP-Direction comme Visiteurs (lecture seule).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9.  </w:t>
      </w:r>
      <w:r>
        <w:rPr>
          <w:rFonts w:ascii="Arial" w:cs="Arial" w:eastAsia="Arial" w:hAnsi="Arial"/>
          <w:sz w:val="20"/>
          <w:szCs w:val="20"/>
        </w:rPr>
        <w:t xml:space="preserve">Supprimez tous les autres groupes.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F0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ℹ️  CE SITE CONTIENDRA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Comptabilité, factures, budgets, IBAN — données financières sensibles.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guide Purview testera l'auto-labelling Finances-Confidentiel et la règle IBAN sur ce site.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Partie 5 — Activer l'audit Microsoft 365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L'activation de l'audit est la première étape du guide Microsoft Purview (Partie 0 du guide). Elle est placée ici car elle doit être activée le plus tôt possible — les logs ne sont enregistrés qu'à partir du moment où l'audit est actif.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D4860A" w:sz="4"/>
          <w:left w:val="single" w:color="D4860A" w:sz="12"/>
          <w:bottom w:val="single" w:color="D4860A" w:sz="4"/>
          <w:right w:val="single" w:color="D4860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4860A"/>
                <w:sz w:val="20"/>
                <w:szCs w:val="20"/>
              </w:rPr>
              <w:t xml:space="preserve">⚠️  ACTIVEZ L'AUDIT MAINTENANT — PAS PLUS TARD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logs d'audit ne sont pas rétroactifs. Tout ce qui se passe avant l'activation n'est pas enregistré.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guide Purview vérifie que l'audit est actif dès sa Partie 0. Si ce n'est pas fait, certaines sections ne fonctionneront pas.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5.1 Vérifier et activer l'audit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Allez sur https://compliance.microsoft.com.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Dans le menu gauche, cherchez Audit et cliquez dessus.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Si vous voyez un bouton bleu « Démarrer l'enregistrement des activités utilisateur et admin » — cliquez dessus.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Si vous voyez « L'enregistrement est activé » — rien à faire, l'audit est déjà actif.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Attendez quelques minutes et rafraîchissez la page pour confirmer que le statut est Activé.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00695C" w:sz="4"/>
          <w:left w:val="single" w:color="00695C" w:sz="12"/>
          <w:bottom w:val="single" w:color="00695C" w:sz="4"/>
          <w:right w:val="single" w:color="00695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0F4E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20"/>
                <w:szCs w:val="20"/>
              </w:rPr>
              <w:t xml:space="preserve">✅  VÉRIFICATION POWERSHELL (OPTIONNEL)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Pour confirmer l'activation via PowerShell :</w:t>
            </w:r>
          </w:p>
        </w:tc>
      </w:tr>
    </w:tbl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Connect-ExchangeOnline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Get-AdminAuditLogConfig | Select-Object UnifiedAuditLogIngestionEnabled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Résultat attendu : True</w:t>
      </w:r>
    </w:p>
    <w:p>
      <w:pPr>
        <w:shd w:fill="1E1E1E" w:val="clear"/>
        <w:spacing w:after="60" w:before="6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Disconnect-ExchangeOnline -Confirm:$false</w:t>
      </w: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Partie 6 — Déposer les documents de démonstration dans SharePoint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 guide Purview utilise des documents contenant des données sensibles réelles pour tester la détection automatique (auto-labelling). Les fichiers du dossier FICHIERS_DEMO_AXIOS sont prêts à l'emploi — ils contiennent des numéros AVS, des IBAN et des informations confidentielles fictives d'une société fictive (Axonix SA).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F0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ℹ️  CE QUE PURVIEW VA DÉTECTER DANS CES FICHIERS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Règle AVS → étiquette 4 — RH-Confidentiel : déclenche sur les fichiers 11, 12, 13, 14, 15, 16 (numéros AVS 756.xxxx).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Règle IBAN → étiquette 5 — Finances-Confidentiel : déclenche sur les fichiers 14, 17, 18 (IBAN CH xx xxxx).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fichier 14 (Registre Personnel) déclenche LES DEUX règles — il est particulièrement intéressant pour la démo.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6.1 Répartition des fichiers par site SharePoint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Déposez chaque fichier dans le site correspondant à son niveau de confidentialité. Cette répartition est volontairement représentative d'une vraie PME suisse.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Site Communication — accès tous les employés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Fichiers sans données personnelles sensibles, à portée générale.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360"/>
      </w:tblGrid>
      <w:tr>
        <w:trPr>
          <w:tblHeader/>
        </w:trPr>
        <w:tc>
          <w:tcPr>
            <w:tcW w:type="dxa" w:w="32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38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  <w:tc>
          <w:tcPr>
            <w:tcW w:type="dxa" w:w="23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Données sensibles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01_Presentation_Axonix_SA.docx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Présentation société — IDE, adresse, capital social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Aucune (public)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03_Reglement_Interieur_2025.docx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Règlement intérieur — horaires, congés, code de conduite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Aucune (tous employés)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07_Guide_Depannage_Helpdesk.docx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Guide support N1/N2 — procédures techniques helpdesk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Aucune (usage interne)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Site Direction — accès GRP-Direction uniquement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Fichiers stratégiques et confidentiels réservés à la direction.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2560"/>
      </w:tblGrid>
      <w:tr>
        <w:trPr>
          <w:tblHeader/>
        </w:trPr>
        <w:tc>
          <w:tcPr>
            <w:tcW w:type="dxa" w:w="34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34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  <w:tc>
          <w:tcPr>
            <w:tcW w:type="dxa" w:w="25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Données sensibles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04_Reponse_AO_Migration_Azure_Baumont.docx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Réponse appel d'offres Baumont Industries — tarifs, architecture proposée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Confidentiel commercial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05_Politique_Securite_Gestion_Incidents.docx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Politique sécurité — classification incidents P1/P2, procédures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Confidentiel interne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08_CR_Comite_Direction_18mars2025.docx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Compte rendu comité de direction — décisions stratégiques, budgets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Confidentiel direction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Site RH — accès GRP-RH + GRP-Direction (lecture)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Fichiers RH contenant des données personnelles sensibles au sens de la nLPD. Ce sont ces fichiers qui déclenchent la règle AVS dans l'auto-labelling Purview.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00"/>
        <w:gridCol w:w="3260"/>
      </w:tblGrid>
      <w:tr>
        <w:trPr>
          <w:tblHeader/>
        </w:trPr>
        <w:tc>
          <w:tcPr>
            <w:tcW w:type="dxa" w:w="30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31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  <w:tc>
          <w:tcPr>
            <w:tcW w:type="dxa" w:w="32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Données sensibles détectées par Purview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11_Contrat_Travail_Mercier_Sophie_RH.docx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Contrat de travail — Sophie Mercier, Resp. RH</w:t>
            </w:r>
          </w:p>
        </w:tc>
        <w:tc>
          <w:tcPr>
            <w:tcW w:type="dxa" w:w="3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 AVS : 756.4521.8834.09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12_Contrat_Travail_Tanner_Kevin_Finances.docx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Contrat de travail — Kevin Tanner, Resp. Finances</w:t>
            </w:r>
          </w:p>
        </w:tc>
        <w:tc>
          <w:tcPr>
            <w:tcW w:type="dxa" w:w="3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 AVS : 756.8821.4467.23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13_Fiches_Salaire_Avril_2025.docx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Fiches de salaire avril 2025 — montants nets et bruts</w:t>
            </w:r>
          </w:p>
        </w:tc>
        <w:tc>
          <w:tcPr>
            <w:tcW w:type="dxa" w:w="3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 AVS : 756.4521.8834.09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14_Registre_Personnel_2025.docx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Registre complet du personnel — 7 employés, salaires</w:t>
            </w:r>
          </w:p>
        </w:tc>
        <w:tc>
          <w:tcPr>
            <w:tcW w:type="dxa" w:w="3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🔴🔴 AVS (×7) + IBAN (×7) — FICHIER CLÉ DÉMO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15_Evaluation_Annuelle_Nguyen_Linh_2024.docx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Évaluation annuelle — Linh Nguyen, Dev Senior</w:t>
            </w:r>
          </w:p>
        </w:tc>
        <w:tc>
          <w:tcPr>
            <w:tcW w:type="dxa" w:w="3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 AVS : 756.9988.7766.12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16_Note_Disciplinaire_Favre_Laurent.docx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Note disciplinaire — L. Favre, fuite tarifaire client</w:t>
            </w:r>
          </w:p>
        </w:tc>
        <w:tc>
          <w:tcPr>
            <w:tcW w:type="dxa" w:w="3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 AVS : 756.5544.3322.87 + Strictement confidentiel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D4860A" w:sz="4"/>
          <w:left w:val="single" w:color="D4860A" w:sz="12"/>
          <w:bottom w:val="single" w:color="D4860A" w:sz="4"/>
          <w:right w:val="single" w:color="D4860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4860A"/>
                <w:sz w:val="20"/>
                <w:szCs w:val="20"/>
              </w:rPr>
              <w:t xml:space="preserve">⚠️  LE FICHIER 14 EST LE PLUS IMPORTANT POUR LA DÉMO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14_Registre_Personnel_2025.docx contient à la fois 7 numéros AVS ET 7 IBAN partiels.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Il déclenchera simultanément la règle AVS (→ RH-Confidentiel) et la règle IBAN (→ Finances-Confidentiel).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C'est le cas de test idéal pour montrer comment Purview gère les conflits de règles d'auto-labelling.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Site Finances — accès GRP-Finances + GRP-Direction (lecture)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Fichiers financiers contenant des IBAN et données comptables. Ces fichiers déclenchent la règle IBAN dans l'auto-labelling Purview.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34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  <w:tc>
          <w:tcPr>
            <w:tcW w:type="dxa" w:w="29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Données sensibles détectées par Purview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06_Contrat_Maintenance_Etude_Rochat.docx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Contrat maintenance client — Étude Rochat &amp; Associés, Vevey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Confidentiel client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10_Comptabilite_Axonix_2024-2025.xlsx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Comptabilité annuelle — bilan, compte de résultat 2024-2025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Confidentiel finances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17_Grand_Livre_Comptable_Axonix_2025.xlsx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Grand livre comptable 2025 — toutes les écritures détaillées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 IBAN (écritures bancaires)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18_Rapport_Cloture_S1_2025.docx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Rapport clôture S1 2025 — CA CHF 699'300, IBAN société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🔴 IBAN : CH12 0076 2011 0000 1111 2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Site Intranet — accès tous les employés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Document de référence technique interne.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360"/>
      </w:tblGrid>
      <w:tr>
        <w:trPr>
          <w:tblHeader/>
        </w:trPr>
        <w:tc>
          <w:tcPr>
            <w:tcW w:type="dxa" w:w="32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38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  <w:tc>
          <w:tcPr>
            <w:tcW w:type="dxa" w:w="23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Données sensibles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02_Procedure_AD_EntraID_Hybride.docx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Procédure gestion Active Directory et Entra ID hybride — usage techniciens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Confidentiel interne IT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6.2 Procédure de dépôt dans SharePoint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1.  </w:t>
      </w:r>
      <w:r>
        <w:rPr>
          <w:rFonts w:ascii="Arial" w:cs="Arial" w:eastAsia="Arial" w:hAnsi="Arial"/>
          <w:sz w:val="20"/>
          <w:szCs w:val="20"/>
        </w:rPr>
        <w:t xml:space="preserve">Décompressez le fichier FICHIERS_DEMO_AXIOS.zip sur votre PC. Vous obtenez un dossier avec les 18 fichiers.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2.  </w:t>
      </w:r>
      <w:r>
        <w:rPr>
          <w:rFonts w:ascii="Arial" w:cs="Arial" w:eastAsia="Arial" w:hAnsi="Arial"/>
          <w:sz w:val="20"/>
          <w:szCs w:val="20"/>
        </w:rPr>
        <w:t xml:space="preserve">Ouvrez le site SharePoint de destination dans votre navigateur (ex : https://demo-ch.sharepoint.com/sites/rh-democh).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3.  </w:t>
      </w:r>
      <w:r>
        <w:rPr>
          <w:rFonts w:ascii="Arial" w:cs="Arial" w:eastAsia="Arial" w:hAnsi="Arial"/>
          <w:sz w:val="20"/>
          <w:szCs w:val="20"/>
        </w:rPr>
        <w:t xml:space="preserve">Cliquez sur Documents dans le menu gauche du site.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4.  </w:t>
      </w:r>
      <w:r>
        <w:rPr>
          <w:rFonts w:ascii="Arial" w:cs="Arial" w:eastAsia="Arial" w:hAnsi="Arial"/>
          <w:sz w:val="20"/>
          <w:szCs w:val="20"/>
        </w:rPr>
        <w:t xml:space="preserve">Cliquez sur Télécharger (upload) en haut de la bibliothèque, puis sélectionnez les fichiers du groupe correspondant.</w:t>
      </w:r>
    </w:p>
    <w:p>
      <w:pPr>
        <w:spacing w:after="80"/>
        <w:ind w:left="440" w:hanging="44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5.  </w:t>
      </w:r>
      <w:r>
        <w:rPr>
          <w:rFonts w:ascii="Arial" w:cs="Arial" w:eastAsia="Arial" w:hAnsi="Arial"/>
          <w:sz w:val="20"/>
          <w:szCs w:val="20"/>
        </w:rPr>
        <w:t xml:space="preserve">Répétez pour chaque site (RH, Finances, Direction, Communication, Intranet).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00695C" w:sz="4"/>
          <w:left w:val="single" w:color="00695C" w:sz="12"/>
          <w:bottom w:val="single" w:color="00695C" w:sz="4"/>
          <w:right w:val="single" w:color="00695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0F4E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20"/>
                <w:szCs w:val="20"/>
              </w:rPr>
              <w:t xml:space="preserve">✅  CONSEIL — UPLOADER AVEC LE BON COMPTE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Connectez-vous avec un compte membre du bon groupe pour uploader : rh1@demo.ch pour le site RH, finance1@demo.ch pour Finances, direction1@demo.ch pour Direction.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Cela simule un comportement réaliste et ancre correctement l'historique d'activité pour la démo Purview.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Pour Communication et Intranet, n'importe quel compte peut uploader.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F0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ℹ️  DÉLAI AVANT DÉTECTION PAR PURVIEW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le dépôt des fichiers, l'auto-labelling Purview analyse les contenus de façon asynchrone.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Comptez 1 à 24 heures avant que les premières étiquettes automatiques apparaissent sur les fichiers.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Déposez les fichiers AVANT de commencer la configuration Purview pour que l'analyse soit déjà en cours.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Annexe A — Checklist de validation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Cochez chaque item avant de passer au guide Microsoft Purview. Ne commencez pas le guide si une case n'est pas cochée.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Phase 1 — Tenant et licences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Tenant demo-ch.onmicrosoft.com créé et accessible sur admin.microsoft.com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15 licences Microsoft 365 Business Premium attribuées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15 licences Microsoft Purview Suite attribuées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MFA activé sur le compte admin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Phase 2 — Groupes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GRP-Direction créé avec direction1, direction2, direction3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GRP-RH créé avec rh1, rh2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GRP-Finances créé avec finance1, finance2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GRP-Standards créé avec standard1 à standard8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GRP-Direction-Purview créé (mail-enabled) avec les 3 directeurs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GRP-RH-Purview créé (mail-enabled) avec rh1, rh2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GRP-Finances-Purview créé (mail-enabled) avec finance1, finance2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Phase 3 — SharePoint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Hub Site « Intranet demo.ch » créé et enregistré comme hub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« Communication demo.ch » créé et associé au hub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« Direction demo.ch » créé — permissions : GRP-Direction uniquement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« RH demo.ch » créé — permissions : GRP-RH (membres) + GRP-Direction (lecture)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« Finances demo.ch » créé — permissions : GRP-Finances (membres) + GRP-Direction (lecture)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A4B8C"/>
          <w:sz w:val="24"/>
          <w:szCs w:val="24"/>
        </w:rPr>
        <w:t xml:space="preserve">Phase 4 — Audit et documents de démonstration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Audit Microsoft 365 activé dans compliance.microsoft.com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Communication : fichiers 01, 03, 07 déposés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Direction : fichiers 04, 05, 08 déposés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RH : fichiers 11, 12, 13, 14, 15, 16 déposés (dont 14 = fichier clé AVS + IBAN)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Finances : fichiers 06, 10, 17, 18 déposés (dont 18 contient IBAN)</w:t>
      </w:r>
    </w:p>
    <w:p>
      <w:pPr>
        <w:spacing w:after="60"/>
        <w:ind w:left="360" w:hanging="280"/>
      </w:pPr>
      <w:r>
        <w:rPr>
          <w:rFonts w:ascii="Arial" w:cs="Arial" w:eastAsia="Arial" w:hAnsi="Arial"/>
          <w:b/>
          <w:bCs/>
          <w:color w:val="1A4B8C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☐  Site Intranet : fichier 02 déposé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1A4B8C" w:sz="4"/>
          <w:left w:val="single" w:color="1A4B8C" w:sz="12"/>
          <w:bottom w:val="single" w:color="1A4B8C" w:sz="4"/>
          <w:right w:val="single" w:color="1A4B8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D5E4F5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4B8C"/>
                <w:sz w:val="20"/>
                <w:szCs w:val="20"/>
              </w:rPr>
              <w:t xml:space="preserve">🚀  PRÊT À COMMENCER LE GUIDE PURVIEW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toutes les cases ci-dessus sont cochées, vous pouvez ouvrir le document : Configuration Microsoft Purview (2026).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Commencez par la Partie 0 du guide — elle suppose que votre tenant est dans l'état décrit ici.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Annexe B — Glossaire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0"/>
      </w:tblGrid>
      <w:tr>
        <w:trPr>
          <w:tblHeader/>
        </w:trPr>
        <w:tc>
          <w:tcPr>
            <w:tcW w:type="dxa" w:w="24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Terme</w:t>
            </w:r>
          </w:p>
        </w:tc>
        <w:tc>
          <w:tcPr>
            <w:tcW w:type="dxa" w:w="70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Définition simple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Entra ID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L'annuaire des utilisateurs et groupes Microsoft 365 (anciennement Azure Active Directory).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Groupe de sécurité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Groupe d'utilisateurs utilisé pour gérer les accès SharePoint et les politiques.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Mail-enabled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Groupe de sécurité avec une adresse email — requis pour le chiffrement Purview (Azure RMS).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Hub Site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Site SharePoint désigné comme « central » — les autres sites s'y associent pour la navigation.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Audit M365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Journal de toutes les actions dans le tenant (connexions, accès fichiers, modifications).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Purview Suite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Licence complémentaire à Business Premium — débloque les étiquettes chiffrées, l'auto-labelling avancé, l'eDiscovery Premium.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Azure RMS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Moteur de chiffrement de Microsoft — utilisé par les étiquettes de sensibilité Purview pour chiffrer les documents.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nLPD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Nouvelle Loi sur la Protection des Données — loi suisse en vigueur depuis septembre 2023.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POC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Proof of Concept — test technique sur un environnement de démonstration avant déploiement en production.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A4B8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F2B5B"/>
          <w:sz w:val="28"/>
          <w:szCs w:val="28"/>
        </w:rPr>
        <w:t xml:space="preserve">Annexe C — Portails utiles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Portail</w:t>
            </w:r>
          </w:p>
        </w:tc>
        <w:tc>
          <w:tcPr>
            <w:tcW w:type="dxa" w:w="320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3360"/>
            <w:tcBorders>
              <w:top w:val="single" w:color="0F2B5B" w:sz="4"/>
              <w:left w:val="single" w:color="0F2B5B" w:sz="4"/>
              <w:bottom w:val="single" w:color="0F2B5B" w:sz="4"/>
              <w:right w:val="single" w:color="0F2B5B" w:sz="4"/>
            </w:tcBorders>
            <w:shd w:fill="0F2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 dans ce document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Centre admin M365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admin.microsoft.com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Groupes, utilisateurs, licences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Centre admin SharePoint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admin.microsoft.com/sharepoint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Création et gestion des sites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Centre admin Exchange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admin.exchange.microsoft.com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Groupes mail-enabled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Portail Entra ID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entra.microsoft.com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Vérification des groupes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Purview Compliance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compliance.microsoft.com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Activation de l'audit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Procédure — Niveau débutant — Confidentiel interne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4B8C" w:sz="6" w:space="4"/>
      </w:pBdr>
    </w:pPr>
    <w:r>
      <w:rPr>
        <w:rFonts w:ascii="Arial" w:cs="Arial" w:eastAsia="Arial" w:hAnsi="Arial"/>
        <w:color w:val="1A4B8C"/>
        <w:sz w:val="18"/>
        <w:szCs w:val="18"/>
      </w:rPr>
      <w:t xml:space="preserve">Préparation du Tenant — POC Microsoft Purview</w:t>
    </w:r>
    <w:r>
      <w:rPr>
        <w:rFonts w:ascii="Arial" w:cs="Arial" w:eastAsia="Arial" w:hAnsi="Arial"/>
        <w:color w:val="555555"/>
        <w:sz w:val="18"/>
        <w:szCs w:val="18"/>
      </w:rPr>
      <w:t xml:space="preserve">   |   demo.onmicrosoft.com   |  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2B5B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A4B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2026-04-04T10:25:46.480Z</dcterms:created>
  <dcterms:modified xsi:type="dcterms:W3CDTF">2026-04-04T10:25:46.480Z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