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0101C">
      <w:pPr>
        <w:divId w:val="716900681"/>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Prototipo académico experimental</w:t>
      </w:r>
      <w:r>
        <w:rPr>
          <w:rFonts w:ascii="var(--sans)" w:eastAsia="Times New Roman" w:hAnsi="var(--sans)"/>
          <w:b/>
          <w:bCs/>
          <w:caps/>
          <w:color w:val="9FD6D3"/>
          <w:spacing w:val="29"/>
          <w:sz w:val="16"/>
          <w:szCs w:val="16"/>
        </w:rPr>
        <w:br/>
        <w:t>No es una publicación oficial de la PUCV</w:t>
      </w:r>
    </w:p>
    <w:p w:rsidR="00000000" w:rsidRDefault="00E0101C">
      <w:pPr>
        <w:divId w:val="777405288"/>
        <w:rPr>
          <w:rFonts w:ascii="var(--mono)" w:eastAsia="Times New Roman" w:hAnsi="var(--mono)"/>
          <w:color w:val="A8DEDB"/>
          <w:spacing w:val="24"/>
          <w:sz w:val="15"/>
          <w:szCs w:val="15"/>
        </w:rPr>
      </w:pPr>
      <w:r>
        <w:rPr>
          <w:rFonts w:ascii="var(--mono)" w:eastAsia="Times New Roman" w:hAnsi="var(--mono)"/>
          <w:color w:val="A8DEDB"/>
          <w:spacing w:val="24"/>
          <w:sz w:val="15"/>
          <w:szCs w:val="15"/>
        </w:rPr>
        <w:t>COMPLEMENTO · v1.2</w:t>
      </w:r>
    </w:p>
    <w:p w:rsidR="00000000" w:rsidRDefault="00E0101C">
      <w:pPr>
        <w:divId w:val="1085567827"/>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Informe 01 · documento complementario</w:t>
      </w:r>
    </w:p>
    <w:p w:rsidR="00000000" w:rsidRDefault="00E0101C">
      <w:pPr>
        <w:pStyle w:val="Ttulo1"/>
        <w:spacing w:after="340"/>
        <w:divId w:val="1848016086"/>
        <w:rPr>
          <w:rFonts w:eastAsia="Times New Roman"/>
          <w:color w:val="FFFFFF"/>
          <w:spacing w:val="-8"/>
          <w:sz w:val="78"/>
          <w:szCs w:val="78"/>
        </w:rPr>
      </w:pPr>
      <w:r>
        <w:rPr>
          <w:rFonts w:eastAsia="Times New Roman"/>
          <w:color w:val="FFFFFF"/>
          <w:spacing w:val="-8"/>
          <w:sz w:val="78"/>
          <w:szCs w:val="78"/>
        </w:rPr>
        <w:t xml:space="preserve">La PUCV como </w:t>
      </w:r>
      <w:r>
        <w:rPr>
          <w:rStyle w:val="hl2"/>
          <w:rFonts w:eastAsia="Times New Roman"/>
          <w:spacing w:val="-8"/>
          <w:sz w:val="78"/>
          <w:szCs w:val="78"/>
        </w:rPr>
        <w:t>caso de proyección</w:t>
      </w:r>
      <w:r>
        <w:rPr>
          <w:rFonts w:eastAsia="Times New Roman"/>
          <w:color w:val="FFFFFF"/>
          <w:spacing w:val="-8"/>
          <w:sz w:val="78"/>
          <w:szCs w:val="78"/>
        </w:rPr>
        <w:t>, no como caso comparado</w:t>
      </w:r>
    </w:p>
    <w:p w:rsidR="00000000" w:rsidRDefault="00E0101C">
      <w:pPr>
        <w:pStyle w:val="cv-sub"/>
        <w:divId w:val="1848016086"/>
      </w:pPr>
      <w:r>
        <w:t>Por qué esta institución se retira del comparador de diez, qué conflicto de interés lo obliga, y qué puede proyectarse sobre la base que ya existe.</w:t>
      </w:r>
    </w:p>
    <w:p w:rsidR="00000000" w:rsidRDefault="00E0101C">
      <w:pPr>
        <w:divId w:val="1848016086"/>
        <w:rPr>
          <w:rFonts w:ascii="var(--serif)" w:eastAsia="Times New Roman" w:hAnsi="var(--serif)"/>
          <w:sz w:val="20"/>
          <w:szCs w:val="20"/>
        </w:rPr>
      </w:pPr>
      <w:r>
        <w:rPr>
          <w:rStyle w:val="cv-tag1"/>
          <w:rFonts w:eastAsia="Times New Roman"/>
        </w:rPr>
        <w:t>Conflicto de interés declarado</w:t>
      </w:r>
      <w:r>
        <w:rPr>
          <w:rFonts w:ascii="var(--serif)" w:eastAsia="Times New Roman" w:hAnsi="var(--serif)"/>
          <w:sz w:val="20"/>
          <w:szCs w:val="20"/>
        </w:rPr>
        <w:t xml:space="preserve"> </w:t>
      </w:r>
    </w:p>
    <w:p w:rsidR="00000000" w:rsidRDefault="00E0101C">
      <w:pPr>
        <w:divId w:val="1103452877"/>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Documento</w:t>
      </w:r>
    </w:p>
    <w:p w:rsidR="00000000" w:rsidRDefault="00E0101C">
      <w:pPr>
        <w:divId w:val="68845233"/>
        <w:rPr>
          <w:rFonts w:ascii="var(--sans)" w:eastAsia="Times New Roman" w:hAnsi="var(--sans)"/>
          <w:b/>
          <w:bCs/>
          <w:color w:val="E9F2F8"/>
          <w:sz w:val="20"/>
          <w:szCs w:val="20"/>
        </w:rPr>
      </w:pPr>
      <w:r>
        <w:rPr>
          <w:rFonts w:ascii="var(--sans)" w:eastAsia="Times New Roman" w:hAnsi="var(--sans)"/>
          <w:b/>
          <w:bCs/>
          <w:color w:val="E9F2F8"/>
          <w:sz w:val="20"/>
          <w:szCs w:val="20"/>
        </w:rPr>
        <w:t>Complementario</w:t>
      </w:r>
      <w:r>
        <w:rPr>
          <w:rFonts w:ascii="var(--serif)" w:eastAsia="Times New Roman" w:hAnsi="var(--serif)"/>
          <w:color w:val="9DB4C6"/>
          <w:sz w:val="15"/>
          <w:szCs w:val="15"/>
        </w:rPr>
        <w:t>No sustituye al Informe 01</w:t>
      </w:r>
    </w:p>
    <w:p w:rsidR="00000000" w:rsidRDefault="00E0101C">
      <w:pPr>
        <w:divId w:val="1823886380"/>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Corte</w:t>
      </w:r>
    </w:p>
    <w:p w:rsidR="00000000" w:rsidRDefault="00E0101C">
      <w:pPr>
        <w:divId w:val="1204174492"/>
        <w:rPr>
          <w:rFonts w:ascii="var(--sans)" w:eastAsia="Times New Roman" w:hAnsi="var(--sans)"/>
          <w:b/>
          <w:bCs/>
          <w:color w:val="E9F2F8"/>
          <w:sz w:val="20"/>
          <w:szCs w:val="20"/>
        </w:rPr>
      </w:pPr>
      <w:r>
        <w:rPr>
          <w:rFonts w:ascii="var(--sans)" w:eastAsia="Times New Roman" w:hAnsi="var(--sans)"/>
          <w:b/>
          <w:bCs/>
          <w:color w:val="E9F2F8"/>
          <w:sz w:val="20"/>
          <w:szCs w:val="20"/>
        </w:rPr>
        <w:t>06-09-2026</w:t>
      </w:r>
      <w:r>
        <w:rPr>
          <w:rFonts w:ascii="var(--serif)" w:eastAsia="Times New Roman" w:hAnsi="var(--serif)"/>
          <w:color w:val="9DB4C6"/>
          <w:sz w:val="15"/>
          <w:szCs w:val="15"/>
        </w:rPr>
        <w:t xml:space="preserve">El mismo </w:t>
      </w:r>
      <w:r>
        <w:rPr>
          <w:rFonts w:ascii="var(--serif)" w:eastAsia="Times New Roman" w:hAnsi="var(--serif)"/>
          <w:color w:val="9DB4C6"/>
          <w:sz w:val="15"/>
          <w:szCs w:val="15"/>
        </w:rPr>
        <w:t>del informe principal</w:t>
      </w:r>
    </w:p>
    <w:p w:rsidR="00000000" w:rsidRDefault="00E0101C">
      <w:pPr>
        <w:divId w:val="1051883190"/>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E0101C">
      <w:pPr>
        <w:divId w:val="1380133671"/>
        <w:rPr>
          <w:rFonts w:ascii="var(--sans)" w:eastAsia="Times New Roman" w:hAnsi="var(--sans)"/>
          <w:b/>
          <w:bCs/>
          <w:color w:val="E9F2F8"/>
          <w:sz w:val="20"/>
          <w:szCs w:val="20"/>
        </w:rPr>
      </w:pPr>
      <w:r>
        <w:rPr>
          <w:rFonts w:ascii="var(--sans)" w:eastAsia="Times New Roman" w:hAnsi="var(--sans)"/>
          <w:b/>
          <w:bCs/>
          <w:color w:val="E9F2F8"/>
          <w:sz w:val="20"/>
          <w:szCs w:val="20"/>
        </w:rPr>
        <w:t>Diego H. Ojeda Cifuentes</w:t>
      </w:r>
      <w:r>
        <w:rPr>
          <w:rFonts w:ascii="var(--serif)" w:eastAsia="Times New Roman" w:hAnsi="var(--serif)"/>
          <w:color w:val="9DB4C6"/>
          <w:sz w:val="15"/>
          <w:szCs w:val="15"/>
        </w:rPr>
        <w:t>Parte interesada. Véase §1</w:t>
      </w:r>
    </w:p>
    <w:p w:rsidR="00000000" w:rsidRDefault="00E0101C">
      <w:pPr>
        <w:divId w:val="962689920"/>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Naturaleza</w:t>
      </w:r>
    </w:p>
    <w:p w:rsidR="00000000" w:rsidRDefault="00E0101C">
      <w:pPr>
        <w:divId w:val="309752525"/>
        <w:rPr>
          <w:rFonts w:ascii="var(--sans)" w:eastAsia="Times New Roman" w:hAnsi="var(--sans)"/>
          <w:b/>
          <w:bCs/>
          <w:color w:val="E9F2F8"/>
          <w:sz w:val="20"/>
          <w:szCs w:val="20"/>
        </w:rPr>
      </w:pPr>
      <w:r>
        <w:rPr>
          <w:rFonts w:ascii="var(--sans)" w:eastAsia="Times New Roman" w:hAnsi="var(--sans)"/>
          <w:b/>
          <w:bCs/>
          <w:color w:val="E9F2F8"/>
          <w:sz w:val="20"/>
          <w:szCs w:val="20"/>
        </w:rPr>
        <w:t>Proyecciones</w:t>
      </w:r>
      <w:r>
        <w:rPr>
          <w:rFonts w:ascii="var(--serif)" w:eastAsia="Times New Roman" w:hAnsi="var(--serif)"/>
          <w:color w:val="9DB4C6"/>
          <w:sz w:val="15"/>
          <w:szCs w:val="15"/>
        </w:rPr>
        <w:t>No es evaluación ni ranking</w:t>
      </w:r>
    </w:p>
    <w:p w:rsidR="00000000" w:rsidRDefault="00E0101C">
      <w:pPr>
        <w:divId w:val="1439177305"/>
        <w:rPr>
          <w:rFonts w:ascii="var(--sans)" w:eastAsia="Times New Roman" w:hAnsi="var(--sans)"/>
          <w:color w:val="8FA6BA"/>
          <w:sz w:val="16"/>
          <w:szCs w:val="16"/>
        </w:rPr>
      </w:pPr>
      <w:r>
        <w:rPr>
          <w:rFonts w:ascii="var(--sans)" w:eastAsia="Times New Roman" w:hAnsi="var(--sans)"/>
          <w:color w:val="8FA6BA"/>
          <w:sz w:val="16"/>
          <w:szCs w:val="16"/>
        </w:rPr>
        <w:t>Este documento no puntúa, no ordena y no compara. El comparador ordinal del Informe 01 cubre diez instituciones y la Pontifi</w:t>
      </w:r>
      <w:r>
        <w:rPr>
          <w:rFonts w:ascii="var(--sans)" w:eastAsia="Times New Roman" w:hAnsi="var(--sans)"/>
          <w:color w:val="8FA6BA"/>
          <w:sz w:val="16"/>
          <w:szCs w:val="16"/>
        </w:rPr>
        <w:t>cia Universidad Católica de Valparaíso no es una de ellas, por decisión metodológica que aquí se explica y se funda.</w:t>
      </w:r>
    </w:p>
    <w:p w:rsidR="00000000" w:rsidRDefault="00E0101C">
      <w:pPr>
        <w:divId w:val="68655885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618725927"/>
      </w:pPr>
      <w:r>
        <w:t>La razón del documento</w:t>
      </w:r>
    </w:p>
    <w:p w:rsidR="00000000" w:rsidRDefault="00E0101C">
      <w:pPr>
        <w:pStyle w:val="Ttulo2"/>
        <w:divId w:val="618725927"/>
        <w:rPr>
          <w:rFonts w:eastAsia="Times New Roman"/>
        </w:rPr>
      </w:pPr>
      <w:r>
        <w:rPr>
          <w:rFonts w:eastAsia="Times New Roman"/>
        </w:rPr>
        <w:t>1 · Por qué la PUCV sale del comparador</w:t>
      </w:r>
    </w:p>
    <w:p w:rsidR="00000000" w:rsidRDefault="00E0101C">
      <w:pPr>
        <w:pStyle w:val="Ttulo5"/>
        <w:divId w:val="1465922843"/>
        <w:rPr>
          <w:rFonts w:eastAsia="Times New Roman"/>
        </w:rPr>
      </w:pPr>
      <w:r>
        <w:rPr>
          <w:rFonts w:eastAsia="Times New Roman"/>
        </w:rPr>
        <w:t>Declaración d</w:t>
      </w:r>
      <w:r>
        <w:rPr>
          <w:rFonts w:eastAsia="Times New Roman"/>
        </w:rPr>
        <w:t>e conflicto de interés</w:t>
      </w:r>
    </w:p>
    <w:p w:rsidR="00000000" w:rsidRDefault="00E0101C">
      <w:pPr>
        <w:pStyle w:val="NormalWeb"/>
        <w:divId w:val="1465922843"/>
        <w:rPr>
          <w:rFonts w:ascii="var(--serif)" w:hAnsi="var(--serif)"/>
          <w:sz w:val="20"/>
          <w:szCs w:val="20"/>
        </w:rPr>
      </w:pPr>
      <w:r>
        <w:rPr>
          <w:rStyle w:val="Textoennegrita"/>
          <w:rFonts w:ascii="var(--serif)" w:hAnsi="var(--serif)"/>
          <w:sz w:val="20"/>
          <w:szCs w:val="20"/>
        </w:rPr>
        <w:t>Quien firma este informe es parte interesada en una de las instituciones que estudia.</w:t>
      </w:r>
      <w:r>
        <w:rPr>
          <w:rFonts w:ascii="var(--serif)" w:hAnsi="var(--serif)"/>
          <w:sz w:val="20"/>
          <w:szCs w:val="20"/>
        </w:rPr>
        <w:t xml:space="preserve"> Trabajo en el Programa de Derecho, Inteligencia Artificial y Tecnología de la Escuela de Derecho de la </w:t>
      </w:r>
      <w:r>
        <w:rPr>
          <w:rFonts w:ascii="var(--serif)" w:hAnsi="var(--serif)"/>
          <w:sz w:val="20"/>
          <w:szCs w:val="20"/>
        </w:rPr>
        <w:t>Pontificia Universidad Católica de Valparaíso, participo en la organización del certamen de innovación legal de la Facultad, y llevo seis años vinculado a la Universidad.</w:t>
      </w:r>
    </w:p>
    <w:p w:rsidR="00000000" w:rsidRDefault="00E0101C">
      <w:pPr>
        <w:pStyle w:val="NormalWeb"/>
        <w:divId w:val="1465922843"/>
        <w:rPr>
          <w:rFonts w:ascii="var(--serif)" w:hAnsi="var(--serif)"/>
          <w:sz w:val="20"/>
          <w:szCs w:val="20"/>
        </w:rPr>
      </w:pPr>
      <w:r>
        <w:rPr>
          <w:rFonts w:ascii="var(--serif)" w:hAnsi="var(--serif)"/>
          <w:sz w:val="20"/>
          <w:szCs w:val="20"/>
        </w:rPr>
        <w:t xml:space="preserve">No es un conflicto potencial ni remoto: es actual, directo y sobre el objeto medido. </w:t>
      </w:r>
      <w:r>
        <w:rPr>
          <w:rFonts w:ascii="var(--serif)" w:hAnsi="var(--serif)"/>
          <w:sz w:val="20"/>
          <w:szCs w:val="20"/>
        </w:rPr>
        <w:t>Las versiones anteriores de este informe lo administraron con una declaración y una doble revisión publicada. Este documento sostiene que eso no basta.</w:t>
      </w:r>
    </w:p>
    <w:p w:rsidR="00000000" w:rsidRDefault="00E0101C">
      <w:pPr>
        <w:pStyle w:val="lead"/>
        <w:divId w:val="618725927"/>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E0101C">
      <w:pPr>
        <w:pStyle w:val="NormalWeb"/>
        <w:divId w:val="618725927"/>
        <w:rPr>
          <w:rFonts w:ascii="var(--serif)" w:hAnsi="var(--serif)"/>
          <w:sz w:val="20"/>
          <w:szCs w:val="20"/>
        </w:rPr>
      </w:pPr>
      <w:r>
        <w:rPr>
          <w:rFonts w:ascii="var(--serif)" w:hAnsi="var(--serif)"/>
          <w:sz w:val="20"/>
          <w:szCs w:val="20"/>
        </w:rPr>
        <w:t>Hay además un segundo sesgo, y éste es medible. La PUCV fue una de las tres instituciones del piloto de profundidad: se investigó con más r</w:t>
      </w:r>
      <w:r>
        <w:rPr>
          <w:rFonts w:ascii="var(--serif)" w:hAnsi="var(--serif)"/>
          <w:sz w:val="20"/>
          <w:szCs w:val="20"/>
        </w:rPr>
        <w:t xml:space="preserve">utas, se le localizaron más fuentes y se le verificó una proporción mayor. En un instrumento que puntúa capacidades acreditadas mediante evidencia pública, </w:t>
      </w:r>
      <w:r>
        <w:rPr>
          <w:rStyle w:val="Textoennegrita"/>
          <w:rFonts w:ascii="var(--serif)" w:hAnsi="var(--serif)"/>
          <w:sz w:val="20"/>
          <w:szCs w:val="20"/>
        </w:rPr>
        <w:t>investigar más a una institución produce mecánicamente una puntuación más alta</w:t>
      </w:r>
      <w:r>
        <w:rPr>
          <w:rFonts w:ascii="var(--serif)" w:hAnsi="var(--serif)"/>
          <w:sz w:val="20"/>
          <w:szCs w:val="20"/>
        </w:rPr>
        <w:t>, sin que nada haya ca</w:t>
      </w:r>
      <w:r>
        <w:rPr>
          <w:rFonts w:ascii="var(--serif)" w:hAnsi="var(--serif)"/>
          <w:sz w:val="20"/>
          <w:szCs w:val="20"/>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618725927"/>
          <w:tblHeader/>
        </w:trPr>
        <w:tc>
          <w:tcPr>
            <w:tcW w:w="3629"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El sesgo, en cifras del propio corpus</w:t>
            </w:r>
          </w:p>
        </w:tc>
        <w:tc>
          <w:tcPr>
            <w:tcW w:w="0" w:type="auto"/>
            <w:tcMar>
              <w:top w:w="0" w:type="dxa"/>
              <w:left w:w="0" w:type="dxa"/>
              <w:bottom w:w="102" w:type="dxa"/>
              <w:right w:w="113" w:type="dxa"/>
            </w:tcMar>
            <w:vAlign w:val="bottom"/>
            <w:hideMark/>
          </w:tcPr>
          <w:p w:rsidR="00000000" w:rsidRDefault="00E0101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PUCV</w:t>
            </w:r>
          </w:p>
        </w:tc>
        <w:tc>
          <w:tcPr>
            <w:tcW w:w="0" w:type="auto"/>
            <w:tcMar>
              <w:top w:w="0" w:type="dxa"/>
              <w:left w:w="0" w:type="dxa"/>
              <w:bottom w:w="102" w:type="dxa"/>
              <w:right w:w="170" w:type="dxa"/>
            </w:tcMar>
            <w:vAlign w:val="bottom"/>
            <w:hideMark/>
          </w:tcPr>
          <w:p w:rsidR="00000000" w:rsidRDefault="00E0101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Media de las demás</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Fuentes localizadas</w:t>
            </w:r>
          </w:p>
        </w:tc>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Style w:val="Textoennegrita"/>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3,8</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Proporción del corpus verificada en la ronda inicial</w:t>
            </w:r>
          </w:p>
        </w:tc>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Style w:val="Textoennegrita"/>
                <w:rFonts w:ascii="var(--sans)" w:eastAsia="Times New Roman" w:hAnsi="var(--sans)"/>
                <w:sz w:val="17"/>
                <w:szCs w:val="17"/>
              </w:rPr>
              <w:t>86 %</w:t>
            </w:r>
          </w:p>
        </w:tc>
        <w:tc>
          <w:tcPr>
            <w:tcW w:w="0" w:type="auto"/>
            <w:tcMar>
              <w:top w:w="108" w:type="dxa"/>
              <w:left w:w="0" w:type="dxa"/>
              <w:bottom w:w="108" w:type="dxa"/>
              <w:right w:w="170"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44 %</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Celdas sin concluir tras la ronda 2</w:t>
            </w:r>
          </w:p>
        </w:tc>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Style w:val="Textoennegrita"/>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0,5</w:t>
            </w:r>
          </w:p>
        </w:tc>
      </w:tr>
      <w:tr w:rsidR="00000000">
        <w:trPr>
          <w:divId w:val="618725927"/>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Posición que habría ocupado en el comparador</w:t>
            </w:r>
          </w:p>
        </w:tc>
        <w:tc>
          <w:tcPr>
            <w:tcW w:w="0" w:type="auto"/>
            <w:gridSpan w:val="2"/>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segunda de once, con banda cerrada 18–18</w:t>
            </w:r>
          </w:p>
        </w:tc>
      </w:tr>
    </w:tbl>
    <w:p w:rsidR="00000000" w:rsidRDefault="00E0101C">
      <w:pPr>
        <w:pStyle w:val="tbl-note"/>
        <w:divId w:val="618725927"/>
      </w:pPr>
      <w:r>
        <w:t>La última fila se publica precisamente porque el documento no la usa. Ocultarla sería administrar el sesgo en la dirección contraria.</w:t>
      </w:r>
    </w:p>
    <w:p w:rsidR="00000000" w:rsidRDefault="00E0101C">
      <w:pPr>
        <w:pStyle w:val="Ttulo5"/>
        <w:divId w:val="1893423885"/>
        <w:rPr>
          <w:rFonts w:eastAsia="Times New Roman"/>
        </w:rPr>
      </w:pPr>
      <w:r>
        <w:rPr>
          <w:rFonts w:eastAsia="Times New Roman"/>
        </w:rPr>
        <w:t>La decisión</w:t>
      </w:r>
    </w:p>
    <w:p w:rsidR="00000000" w:rsidRDefault="00E0101C">
      <w:pPr>
        <w:pStyle w:val="NormalWeb"/>
        <w:divId w:val="1893423885"/>
        <w:rPr>
          <w:rFonts w:ascii="var(--serif)" w:hAnsi="var(--serif)"/>
          <w:sz w:val="20"/>
          <w:szCs w:val="20"/>
        </w:rPr>
      </w:pPr>
      <w:r>
        <w:rPr>
          <w:rStyle w:val="Textoennegrita"/>
          <w:rFonts w:ascii="var(--serif)" w:hAnsi="var(--serif)"/>
          <w:sz w:val="20"/>
          <w:szCs w:val="20"/>
        </w:rPr>
        <w:t xml:space="preserve">La PUCV se retira del </w:t>
      </w:r>
      <w:r>
        <w:rPr>
          <w:rStyle w:val="Textoennegrita"/>
          <w:rFonts w:ascii="var(--serif)" w:hAnsi="var(--serif)"/>
          <w:sz w:val="20"/>
          <w:szCs w:val="20"/>
        </w:rPr>
        <w:t>comparador ordinal y de las diez variables de capacidad.</w:t>
      </w:r>
      <w:r>
        <w:rPr>
          <w:rFonts w:ascii="var(--serif)" w:hAnsi="var(--serif)"/>
          <w:sz w:val="20"/>
          <w:szCs w:val="20"/>
        </w:rPr>
        <w:t xml:space="preserve"> El Informe 01 compara diez instituciones. Ésta se examina aquí, aparte, y no como posición sino como proyección: qué podría construirse sobre lo que ya existe, y qué haría falta para demostrarlo.</w:t>
      </w:r>
    </w:p>
    <w:p w:rsidR="00000000" w:rsidRDefault="00E0101C">
      <w:pPr>
        <w:pStyle w:val="NormalWeb"/>
        <w:divId w:val="1893423885"/>
        <w:rPr>
          <w:rFonts w:ascii="var(--serif)" w:hAnsi="var(--serif)"/>
          <w:sz w:val="20"/>
          <w:szCs w:val="20"/>
        </w:rPr>
      </w:pPr>
      <w:r>
        <w:rPr>
          <w:rFonts w:ascii="var(--serif)" w:hAnsi="var(--serif)"/>
          <w:sz w:val="20"/>
          <w:szCs w:val="20"/>
        </w:rPr>
        <w:t xml:space="preserve">La </w:t>
      </w:r>
      <w:r>
        <w:rPr>
          <w:rFonts w:ascii="var(--serif)" w:hAnsi="var(--serif)"/>
          <w:sz w:val="20"/>
          <w:szCs w:val="20"/>
        </w:rPr>
        <w:t xml:space="preserve">cohorte histórica de once no cambia: sigue siendo el universo del corpus, y las fuentes de la PUCV siguen en el registro. Lo que cambia es que </w:t>
      </w:r>
      <w:r>
        <w:rPr>
          <w:rStyle w:val="Textoennegrita"/>
          <w:rFonts w:ascii="var(--serif)" w:hAnsi="var(--serif)"/>
          <w:sz w:val="20"/>
          <w:szCs w:val="20"/>
        </w:rPr>
        <w:t>no se le asigna puntuación ni lugar</w:t>
      </w:r>
      <w:r>
        <w:rPr>
          <w:rFonts w:ascii="var(--serif)" w:hAnsi="var(--serif)"/>
          <w:sz w:val="20"/>
          <w:szCs w:val="20"/>
        </w:rPr>
        <w:t>.</w:t>
      </w:r>
    </w:p>
    <w:p w:rsidR="00000000" w:rsidRDefault="00E0101C">
      <w:pPr>
        <w:pStyle w:val="limite"/>
        <w:divId w:val="618725927"/>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E0101C">
      <w:pPr>
        <w:divId w:val="720980469"/>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258103478"/>
      </w:pPr>
      <w:r>
        <w:t>Alcance</w:t>
      </w:r>
    </w:p>
    <w:p w:rsidR="00000000" w:rsidRDefault="00E0101C">
      <w:pPr>
        <w:pStyle w:val="Ttulo2"/>
        <w:divId w:val="258103478"/>
        <w:rPr>
          <w:rFonts w:eastAsia="Times New Roman"/>
        </w:rPr>
      </w:pPr>
      <w:r>
        <w:rPr>
          <w:rFonts w:eastAsia="Times New Roman"/>
        </w:rPr>
        <w:t>2 · Qué hace este documento y qué no hace</w:t>
      </w:r>
    </w:p>
    <w:p w:rsidR="00000000" w:rsidRDefault="00E0101C">
      <w:pPr>
        <w:pStyle w:val="Ttulo4"/>
        <w:divId w:val="579870407"/>
        <w:rPr>
          <w:rFonts w:eastAsia="Times New Roman"/>
        </w:rPr>
      </w:pPr>
      <w:r>
        <w:rPr>
          <w:rFonts w:eastAsia="Times New Roman"/>
        </w:rPr>
        <w:t>Lo que sí hace</w:t>
      </w:r>
    </w:p>
    <w:p w:rsidR="00000000" w:rsidRDefault="00E0101C">
      <w:pPr>
        <w:numPr>
          <w:ilvl w:val="0"/>
          <w:numId w:val="1"/>
        </w:numPr>
        <w:spacing w:before="100" w:beforeAutospacing="1" w:after="77"/>
        <w:ind w:left="0"/>
        <w:divId w:val="579870407"/>
        <w:rPr>
          <w:rFonts w:ascii="var(--serif)" w:eastAsia="Times New Roman" w:hAnsi="var(--serif)"/>
          <w:sz w:val="20"/>
          <w:szCs w:val="20"/>
        </w:rPr>
      </w:pPr>
      <w:r>
        <w:rPr>
          <w:rFonts w:ascii="var(--serif)" w:eastAsia="Times New Roman" w:hAnsi="var(--serif)"/>
          <w:sz w:val="20"/>
          <w:szCs w:val="20"/>
        </w:rPr>
        <w:t>Describe la base existente con las mismas fuentes verificadas del corpus.</w:t>
      </w:r>
    </w:p>
    <w:p w:rsidR="00000000" w:rsidRDefault="00E0101C">
      <w:pPr>
        <w:numPr>
          <w:ilvl w:val="0"/>
          <w:numId w:val="1"/>
        </w:numPr>
        <w:spacing w:before="100" w:beforeAutospacing="1" w:after="77"/>
        <w:ind w:left="0"/>
        <w:divId w:val="579870407"/>
        <w:rPr>
          <w:rFonts w:ascii="var(--serif)" w:eastAsia="Times New Roman" w:hAnsi="var(--serif)"/>
          <w:sz w:val="20"/>
          <w:szCs w:val="20"/>
        </w:rPr>
      </w:pPr>
      <w:r>
        <w:rPr>
          <w:rFonts w:ascii="var(--serif)" w:eastAsia="Times New Roman" w:hAnsi="var(--serif)"/>
          <w:sz w:val="20"/>
          <w:szCs w:val="20"/>
        </w:rPr>
        <w:t xml:space="preserve">Evalúa </w:t>
      </w:r>
      <w:r>
        <w:rPr>
          <w:rStyle w:val="Textoennegrita"/>
          <w:rFonts w:ascii="var(--serif)" w:eastAsia="Times New Roman" w:hAnsi="var(--serif)"/>
          <w:sz w:val="20"/>
          <w:szCs w:val="20"/>
        </w:rPr>
        <w:t>proyecciones</w:t>
      </w:r>
      <w:r>
        <w:rPr>
          <w:rFonts w:ascii="var(--serif)" w:eastAsia="Times New Roman" w:hAnsi="var(--serif)"/>
          <w:sz w:val="20"/>
          <w:szCs w:val="20"/>
        </w:rPr>
        <w:t>: qué es construible sobre esa base, con qué instrumento y con qué indicador.</w:t>
      </w:r>
    </w:p>
    <w:p w:rsidR="00000000" w:rsidRDefault="00E0101C">
      <w:pPr>
        <w:numPr>
          <w:ilvl w:val="0"/>
          <w:numId w:val="1"/>
        </w:numPr>
        <w:spacing w:before="100" w:beforeAutospacing="1" w:after="77"/>
        <w:ind w:left="0"/>
        <w:divId w:val="579870407"/>
        <w:rPr>
          <w:rFonts w:ascii="var(--serif)" w:eastAsia="Times New Roman" w:hAnsi="var(--serif)"/>
          <w:sz w:val="20"/>
          <w:szCs w:val="20"/>
        </w:rPr>
      </w:pPr>
      <w:r>
        <w:rPr>
          <w:rFonts w:ascii="var(--serif)" w:eastAsia="Times New Roman" w:hAnsi="var(--serif)"/>
          <w:sz w:val="20"/>
          <w:szCs w:val="20"/>
        </w:rPr>
        <w:t>Identifica un vacío del campo que esta institución está en condiciones de cubrir antes que otras.</w:t>
      </w:r>
    </w:p>
    <w:p w:rsidR="00000000" w:rsidRDefault="00E0101C">
      <w:pPr>
        <w:numPr>
          <w:ilvl w:val="0"/>
          <w:numId w:val="1"/>
        </w:numPr>
        <w:spacing w:before="100" w:beforeAutospacing="1" w:after="77"/>
        <w:ind w:left="0"/>
        <w:divId w:val="579870407"/>
        <w:rPr>
          <w:rFonts w:ascii="var(--serif)" w:eastAsia="Times New Roman" w:hAnsi="var(--serif)"/>
          <w:sz w:val="20"/>
          <w:szCs w:val="20"/>
        </w:rPr>
      </w:pPr>
      <w:r>
        <w:rPr>
          <w:rFonts w:ascii="var(--serif)" w:eastAsia="Times New Roman" w:hAnsi="var(--serif)"/>
          <w:sz w:val="20"/>
          <w:szCs w:val="20"/>
        </w:rPr>
        <w:t>Propone un diseño concreto y medible, con los datos que produciría.</w:t>
      </w:r>
    </w:p>
    <w:p w:rsidR="00000000" w:rsidRDefault="00E0101C">
      <w:pPr>
        <w:pStyle w:val="Ttulo4"/>
        <w:divId w:val="468976851"/>
        <w:rPr>
          <w:rFonts w:eastAsia="Times New Roman"/>
        </w:rPr>
      </w:pPr>
      <w:r>
        <w:rPr>
          <w:rFonts w:eastAsia="Times New Roman"/>
        </w:rPr>
        <w:t>Lo que no ha</w:t>
      </w:r>
      <w:r>
        <w:rPr>
          <w:rFonts w:eastAsia="Times New Roman"/>
        </w:rPr>
        <w:t>ce</w:t>
      </w:r>
    </w:p>
    <w:p w:rsidR="00000000" w:rsidRDefault="00E0101C">
      <w:pPr>
        <w:numPr>
          <w:ilvl w:val="0"/>
          <w:numId w:val="2"/>
        </w:numPr>
        <w:spacing w:before="100" w:beforeAutospacing="1" w:after="77"/>
        <w:ind w:left="0"/>
        <w:divId w:val="468976851"/>
        <w:rPr>
          <w:rFonts w:ascii="var(--serif)" w:eastAsia="Times New Roman" w:hAnsi="var(--serif)"/>
          <w:sz w:val="20"/>
          <w:szCs w:val="20"/>
        </w:rPr>
      </w:pPr>
      <w:r>
        <w:rPr>
          <w:rFonts w:ascii="var(--serif)" w:eastAsia="Times New Roman" w:hAnsi="var(--serif)"/>
          <w:sz w:val="20"/>
          <w:szCs w:val="20"/>
        </w:rPr>
        <w:t>No puntúa, no ordena y no compara con las otras diez.</w:t>
      </w:r>
    </w:p>
    <w:p w:rsidR="00000000" w:rsidRDefault="00E0101C">
      <w:pPr>
        <w:numPr>
          <w:ilvl w:val="0"/>
          <w:numId w:val="2"/>
        </w:numPr>
        <w:spacing w:before="100" w:beforeAutospacing="1" w:after="77"/>
        <w:ind w:left="0"/>
        <w:divId w:val="468976851"/>
        <w:rPr>
          <w:rFonts w:ascii="var(--serif)" w:eastAsia="Times New Roman" w:hAnsi="var(--serif)"/>
          <w:sz w:val="20"/>
          <w:szCs w:val="20"/>
        </w:rPr>
      </w:pPr>
      <w:r>
        <w:rPr>
          <w:rFonts w:ascii="var(--serif)" w:eastAsia="Times New Roman" w:hAnsi="var(--serif)"/>
          <w:sz w:val="20"/>
          <w:szCs w:val="20"/>
        </w:rPr>
        <w:t>No evalúa la calidad de la enseñanza ni el desempeño de ninguna unidad ni de ninguna persona.</w:t>
      </w:r>
    </w:p>
    <w:p w:rsidR="00000000" w:rsidRDefault="00E0101C">
      <w:pPr>
        <w:numPr>
          <w:ilvl w:val="0"/>
          <w:numId w:val="2"/>
        </w:numPr>
        <w:spacing w:before="100" w:beforeAutospacing="1" w:after="77"/>
        <w:ind w:left="0"/>
        <w:divId w:val="468976851"/>
        <w:rPr>
          <w:rFonts w:ascii="var(--serif)" w:eastAsia="Times New Roman" w:hAnsi="var(--serif)"/>
          <w:sz w:val="20"/>
          <w:szCs w:val="20"/>
        </w:rPr>
      </w:pPr>
      <w:r>
        <w:rPr>
          <w:rFonts w:ascii="var(--serif)" w:eastAsia="Times New Roman" w:hAnsi="var(--serif)"/>
          <w:sz w:val="20"/>
          <w:szCs w:val="20"/>
        </w:rPr>
        <w:t>No presenta las proyecciones como logros: son propuestas, y se escriben en condicional.</w:t>
      </w:r>
    </w:p>
    <w:p w:rsidR="00000000" w:rsidRDefault="00E0101C">
      <w:pPr>
        <w:numPr>
          <w:ilvl w:val="0"/>
          <w:numId w:val="2"/>
        </w:numPr>
        <w:spacing w:before="100" w:beforeAutospacing="1" w:after="77"/>
        <w:ind w:left="0"/>
        <w:divId w:val="468976851"/>
        <w:rPr>
          <w:rFonts w:ascii="var(--serif)" w:eastAsia="Times New Roman" w:hAnsi="var(--serif)"/>
          <w:sz w:val="20"/>
          <w:szCs w:val="20"/>
        </w:rPr>
      </w:pPr>
      <w:r>
        <w:rPr>
          <w:rFonts w:ascii="var(--serif)" w:eastAsia="Times New Roman" w:hAnsi="var(--serif)"/>
          <w:sz w:val="20"/>
          <w:szCs w:val="20"/>
        </w:rPr>
        <w:t>No habla en nombr</w:t>
      </w:r>
      <w:r>
        <w:rPr>
          <w:rFonts w:ascii="var(--serif)" w:eastAsia="Times New Roman" w:hAnsi="var(--serif)"/>
          <w:sz w:val="20"/>
          <w:szCs w:val="20"/>
        </w:rPr>
        <w:t>e de la Universidad, de la Facultad ni de la Escuela de Derecho.</w:t>
      </w:r>
    </w:p>
    <w:p w:rsidR="00000000" w:rsidRDefault="00E0101C">
      <w:pPr>
        <w:pStyle w:val="Ttulo5"/>
        <w:divId w:val="286856167"/>
        <w:rPr>
          <w:rFonts w:eastAsia="Times New Roman"/>
        </w:rPr>
      </w:pPr>
      <w:r>
        <w:rPr>
          <w:rFonts w:eastAsia="Times New Roman"/>
        </w:rPr>
        <w:t>Cómo leer una proyección</w:t>
      </w:r>
    </w:p>
    <w:p w:rsidR="00000000" w:rsidRDefault="00E0101C">
      <w:pPr>
        <w:pStyle w:val="NormalWeb"/>
        <w:divId w:val="286856167"/>
        <w:rPr>
          <w:rFonts w:ascii="var(--serif)" w:hAnsi="var(--serif)"/>
          <w:sz w:val="20"/>
          <w:szCs w:val="20"/>
        </w:rPr>
      </w:pPr>
      <w:r>
        <w:rPr>
          <w:rFonts w:ascii="var(--serif)" w:hAnsi="var(--serif)"/>
          <w:sz w:val="20"/>
          <w:szCs w:val="20"/>
        </w:rPr>
        <w:t xml:space="preserve">Cada una de las cuatro proyecciones de la sección 5 declara cuatro cosas: </w:t>
      </w:r>
      <w:r>
        <w:rPr>
          <w:rStyle w:val="Textoennegrita"/>
          <w:rFonts w:ascii="var(--serif)" w:hAnsi="var(--serif)"/>
          <w:sz w:val="20"/>
          <w:szCs w:val="20"/>
        </w:rPr>
        <w:t>de qué evidencia parte</w:t>
      </w:r>
      <w:r>
        <w:rPr>
          <w:rFonts w:ascii="var(--serif)" w:hAnsi="var(--serif)"/>
          <w:sz w:val="20"/>
          <w:szCs w:val="20"/>
        </w:rPr>
        <w:t xml:space="preserve">, </w:t>
      </w:r>
      <w:r>
        <w:rPr>
          <w:rStyle w:val="Textoennegrita"/>
          <w:rFonts w:ascii="var(--serif)" w:hAnsi="var(--serif)"/>
          <w:sz w:val="20"/>
          <w:szCs w:val="20"/>
        </w:rPr>
        <w:t>qué propone</w:t>
      </w:r>
      <w:r>
        <w:rPr>
          <w:rFonts w:ascii="var(--serif)" w:hAnsi="var(--serif)"/>
          <w:sz w:val="20"/>
          <w:szCs w:val="20"/>
        </w:rPr>
        <w:t xml:space="preserve">, </w:t>
      </w:r>
      <w:r>
        <w:rPr>
          <w:rStyle w:val="Textoennegrita"/>
          <w:rFonts w:ascii="var(--serif)" w:hAnsi="var(--serif)"/>
          <w:sz w:val="20"/>
          <w:szCs w:val="20"/>
        </w:rPr>
        <w:t>qué indicador la haría verificable</w:t>
      </w:r>
      <w:r>
        <w:rPr>
          <w:rFonts w:ascii="var(--serif)" w:hAnsi="var(--serif)"/>
          <w:sz w:val="20"/>
          <w:szCs w:val="20"/>
        </w:rPr>
        <w:t xml:space="preserve"> y </w:t>
      </w:r>
      <w:r>
        <w:rPr>
          <w:rStyle w:val="Textoennegrita"/>
          <w:rFonts w:ascii="var(--serif)" w:hAnsi="var(--serif)"/>
          <w:sz w:val="20"/>
          <w:szCs w:val="20"/>
        </w:rPr>
        <w:t>qué la puede hacer</w:t>
      </w:r>
      <w:r>
        <w:rPr>
          <w:rStyle w:val="Textoennegrita"/>
          <w:rFonts w:ascii="var(--serif)" w:hAnsi="var(--serif)"/>
          <w:sz w:val="20"/>
          <w:szCs w:val="20"/>
        </w:rPr>
        <w:t xml:space="preserve"> fracasar</w:t>
      </w:r>
      <w:r>
        <w:rPr>
          <w:rFonts w:ascii="var(--serif)" w:hAnsi="var(--serif)"/>
          <w:sz w:val="20"/>
          <w:szCs w:val="20"/>
        </w:rPr>
        <w:t>. Una proyección sin la cuarta parte es publicidad.</w:t>
      </w:r>
    </w:p>
    <w:p w:rsidR="00000000" w:rsidRDefault="00E0101C">
      <w:pPr>
        <w:divId w:val="131676559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1241476533"/>
      </w:pPr>
      <w:r>
        <w:t>Punto de partida</w:t>
      </w:r>
    </w:p>
    <w:p w:rsidR="00000000" w:rsidRDefault="00E0101C">
      <w:pPr>
        <w:pStyle w:val="Ttulo2"/>
        <w:divId w:val="1241476533"/>
        <w:rPr>
          <w:rFonts w:eastAsia="Times New Roman"/>
        </w:rPr>
      </w:pPr>
      <w:r>
        <w:rPr>
          <w:rFonts w:eastAsia="Times New Roman"/>
        </w:rPr>
        <w:t>3 · De dónde parte esto</w:t>
      </w:r>
    </w:p>
    <w:p w:rsidR="00000000" w:rsidRDefault="00E0101C">
      <w:pPr>
        <w:pStyle w:val="lead"/>
        <w:divId w:val="1241476533"/>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1241476533"/>
          <w:tblHeader/>
        </w:trPr>
        <w:tc>
          <w:tcPr>
            <w:tcW w:w="2948"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Hecho verificado</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 exactamente</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Certamen de innovación legal con cinco versiones entre 2022 y 2026</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Continuidad plurianual sostenida, con participación de varias universidades y de otros países. Es la serie más larga que el corpus registra en su ámbito.</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Herramienta de IA propia, desplegada y en uso externo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Un asistente de redacción jurídica accesible sin registro, construido en la Escuela de Derecho, cuyo uso se documenta fuera de la Universidad. No publica métricas de uso.</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Financiamiento concursable de vinculación con el medio en dos años consecutivos</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Capacidad de formular y adjudicar proyectos con la IA en el objeto. No acredita presupuesto permanente.</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Experiencia de aula ejecutada dentro de una asignatura jurídica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Prompting y un asistente conversacional dentro de un curso. Fuente única, sin matrí</w:t>
            </w:r>
            <w:r>
              <w:rPr>
                <w:rFonts w:ascii="var(--sans)" w:eastAsia="Times New Roman" w:hAnsi="var(--sans)"/>
                <w:sz w:val="17"/>
                <w:szCs w:val="17"/>
              </w:rPr>
              <w:t>cula ni evaluación publicadas.</w:t>
            </w:r>
          </w:p>
        </w:tc>
      </w:tr>
      <w:tr w:rsidR="00000000">
        <w:trPr>
          <w:divId w:val="1241476533"/>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Participación de la unidad jurídica en la gobernanza universitaria de la materia. El instrumento es universitario y de carácter orientador</w:t>
            </w:r>
            <w:r>
              <w:rPr>
                <w:rFonts w:ascii="var(--sans)" w:eastAsia="Times New Roman" w:hAnsi="var(--sans)"/>
                <w:sz w:val="17"/>
                <w:szCs w:val="17"/>
              </w:rPr>
              <w:t>.</w:t>
            </w:r>
          </w:p>
        </w:tc>
      </w:tr>
    </w:tbl>
    <w:p w:rsidR="00000000" w:rsidRDefault="00E0101C">
      <w:pPr>
        <w:pStyle w:val="limite"/>
        <w:divId w:val="1241476533"/>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E0101C">
      <w:pPr>
        <w:spacing w:after="340"/>
        <w:divId w:val="1645893149"/>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1322654588"/>
      </w:pPr>
      <w:r>
        <w:t>El dato</w:t>
      </w:r>
    </w:p>
    <w:p w:rsidR="00000000" w:rsidRDefault="00E0101C">
      <w:pPr>
        <w:pStyle w:val="Ttulo2"/>
        <w:divId w:val="1322654588"/>
        <w:rPr>
          <w:rFonts w:eastAsia="Times New Roman"/>
        </w:rPr>
      </w:pPr>
      <w:r>
        <w:rPr>
          <w:rFonts w:eastAsia="Times New Roman"/>
        </w:rPr>
        <w:t>4 · El perfil completo, capacidad por capacidad</w:t>
      </w:r>
    </w:p>
    <w:p w:rsidR="00000000" w:rsidRDefault="00E0101C">
      <w:pPr>
        <w:pStyle w:val="lead"/>
        <w:divId w:val="1322654588"/>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E0101C">
      <w:pPr>
        <w:pStyle w:val="Ttulo5"/>
        <w:divId w:val="695539078"/>
        <w:rPr>
          <w:rFonts w:eastAsia="Times New Roman"/>
        </w:rPr>
      </w:pPr>
      <w:r>
        <w:rPr>
          <w:rFonts w:eastAsia="Times New Roman"/>
        </w:rPr>
        <w:t>Qué es este número y qué no es</w:t>
      </w:r>
    </w:p>
    <w:p w:rsidR="00000000" w:rsidRDefault="00E0101C">
      <w:pPr>
        <w:pStyle w:val="NormalWeb"/>
        <w:spacing w:after="193"/>
        <w:divId w:val="695539078"/>
        <w:rPr>
          <w:rFonts w:ascii="var(--serif)" w:hAnsi="var(--serif)"/>
          <w:sz w:val="20"/>
          <w:szCs w:val="20"/>
        </w:rPr>
      </w:pPr>
      <w:r>
        <w:rPr>
          <w:rFonts w:ascii="var(--serif)" w:hAnsi="var(--serif)"/>
          <w:sz w:val="20"/>
          <w:szCs w:val="20"/>
        </w:rPr>
        <w:t xml:space="preserve">Los 18 puntos que siguen son la suma de la rúbrica del anexo D aplicada a este perfil. </w:t>
      </w:r>
      <w:r>
        <w:rPr>
          <w:rStyle w:val="Textoennegrita"/>
          <w:rFonts w:ascii="var(--serif)" w:hAnsi="var(--serif)"/>
          <w:sz w:val="20"/>
          <w:szCs w:val="20"/>
        </w:rPr>
        <w:t>No son una posición.</w:t>
      </w:r>
      <w:r>
        <w:rPr>
          <w:rFonts w:ascii="var(--serif)" w:hAnsi="var(--serif)"/>
          <w:sz w:val="20"/>
          <w:szCs w:val="20"/>
        </w:rPr>
        <w:t xml:space="preserve"> </w:t>
      </w:r>
      <w:r>
        <w:rPr>
          <w:rFonts w:ascii="var(--serif)" w:hAnsi="var(--serif)"/>
          <w:sz w:val="20"/>
          <w:szCs w:val="20"/>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0"/>
          <w:szCs w:val="20"/>
        </w:rPr>
        <w:t>a de delante. El número está aquí para que el lector pueda auditar la decisión —ver qué se retiró— y para que las proyecciones de las secciones siguientes se apoyen en una base verificable en lugar de en adjetivos.</w:t>
      </w:r>
    </w:p>
    <w:p w:rsidR="00000000" w:rsidRDefault="00E0101C">
      <w:pPr>
        <w:pStyle w:val="fig-q"/>
        <w:divId w:val="1322654588"/>
      </w:pPr>
      <w:r>
        <w:t>¿Qué acredita esta Escuela, y qué le falt</w:t>
      </w:r>
      <w:r>
        <w:t>a para acreditar el resto?</w:t>
      </w:r>
    </w:p>
    <w:p w:rsidR="00000000" w:rsidRDefault="00E0101C">
      <w:pPr>
        <w:pStyle w:val="fig-t"/>
        <w:divId w:val="1322654588"/>
      </w:pPr>
      <w:r>
        <w:t>Dos capacidades completas, cinco a las que sólo les falta el instrumento, dos que existen un nivel más arriba y una que no consta</w:t>
      </w:r>
    </w:p>
    <w:p w:rsidR="00000000" w:rsidRDefault="00E0101C">
      <w:pPr>
        <w:divId w:val="1322654588"/>
        <w:rPr>
          <w:rFonts w:ascii="var(--serif)" w:eastAsia="Times New Roman" w:hAnsi="var(--serif)"/>
          <w:sz w:val="20"/>
          <w:szCs w:val="20"/>
        </w:rPr>
      </w:pP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w:t>
      </w:r>
      <w:r>
        <w:rPr>
          <w:rFonts w:ascii="var(--serif)" w:eastAsia="Times New Roman" w:hAnsi="var(--serif)"/>
          <w:sz w:val="20"/>
          <w:szCs w:val="20"/>
        </w:rPr>
        <w:t>ue la acredit</w:t>
      </w:r>
      <w:r>
        <w:rPr>
          <w:rFonts w:ascii="var(--serif)" w:eastAsia="Times New Roman" w:hAnsi="var(--serif)"/>
          <w:sz w:val="20"/>
          <w:szCs w:val="20"/>
        </w:rPr>
        <w:t>e</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Norma pro</w:t>
      </w:r>
      <w:r>
        <w:rPr>
          <w:rFonts w:ascii="var(--serif)" w:eastAsia="Times New Roman" w:hAnsi="var(--serif)"/>
          <w:sz w:val="20"/>
          <w:szCs w:val="20"/>
        </w:rPr>
        <w:t>pi</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no const</w:t>
      </w:r>
      <w:r>
        <w:rPr>
          <w:rFonts w:ascii="var(--serif)" w:eastAsia="Times New Roman" w:hAnsi="var(--serif)"/>
          <w:sz w:val="20"/>
          <w:szCs w:val="20"/>
        </w:rPr>
        <w:t>a</w:t>
      </w:r>
      <w:r>
        <w:rPr>
          <w:rFonts w:ascii="var(--serif)" w:eastAsia="Times New Roman" w:hAnsi="var(--serif)"/>
          <w:sz w:val="20"/>
          <w:szCs w:val="20"/>
        </w:rPr>
        <w:t>Suma de la rúbrica, sin posició</w:t>
      </w:r>
      <w:r>
        <w:rPr>
          <w:rFonts w:ascii="var(--serif)" w:eastAsia="Times New Roman" w:hAnsi="var(--serif)"/>
          <w:sz w:val="20"/>
          <w:szCs w:val="20"/>
        </w:rPr>
        <w:t>n</w:t>
      </w:r>
      <w:r>
        <w:rPr>
          <w:rFonts w:ascii="var(--serif)" w:eastAsia="Times New Roman" w:hAnsi="var(--serif)"/>
          <w:sz w:val="20"/>
          <w:szCs w:val="20"/>
        </w:rPr>
        <w:t>18 de 3</w:t>
      </w:r>
      <w:r>
        <w:rPr>
          <w:rFonts w:ascii="var(--serif)" w:eastAsia="Times New Roman" w:hAnsi="var(--serif)"/>
          <w:sz w:val="20"/>
          <w:szCs w:val="20"/>
        </w:rPr>
        <w:t>0</w:t>
      </w:r>
      <w:r>
        <w:rPr>
          <w:rFonts w:ascii="var(--serif)" w:eastAsia="Times New Roman" w:hAnsi="var(--serif)"/>
          <w:sz w:val="20"/>
          <w:szCs w:val="20"/>
        </w:rPr>
        <w:t>ninguna celda sin concluir · esta figura no orden</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 xml:space="preserve">Cada capacidad vale </w:t>
      </w:r>
      <w:r>
        <w:rPr>
          <w:rFonts w:ascii="var(--serif)" w:eastAsia="Times New Roman" w:hAnsi="var(--serif)"/>
          <w:sz w:val="20"/>
          <w:szCs w:val="20"/>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0"/>
          <w:szCs w:val="20"/>
        </w:rPr>
        <w:t>odo que cada ausencia es una ausencia comprobada y no un hueco de investigación. La figura no ordena y no admite lectura comparativa</w:t>
      </w:r>
      <w:r>
        <w:rPr>
          <w:rFonts w:ascii="var(--serif)" w:eastAsia="Times New Roman" w:hAnsi="var(--serif)"/>
          <w:sz w:val="20"/>
          <w:szCs w:val="20"/>
        </w:rPr>
        <w:t>.</w:t>
      </w:r>
      <w:r>
        <w:rPr>
          <w:rFonts w:ascii="var(--serif)" w:eastAsia="Times New Roman" w:hAnsi="var(--serif)"/>
          <w:sz w:val="20"/>
          <w:szCs w:val="20"/>
        </w:rPr>
        <w:t xml:space="preserve"> </w:t>
      </w:r>
    </w:p>
    <w:p w:rsidR="00000000" w:rsidRDefault="00E0101C">
      <w:pPr>
        <w:spacing w:after="340"/>
        <w:divId w:val="180068596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Ttulo3"/>
        <w:divId w:val="1952205368"/>
        <w:rPr>
          <w:rFonts w:eastAsia="Times New Roman"/>
        </w:rPr>
      </w:pPr>
      <w:r>
        <w:rPr>
          <w:rFonts w:eastAsia="Times New Roman"/>
        </w:rPr>
        <w:t xml:space="preserve">Los doce puntos que faltan tienen tres formas, y sólo una </w:t>
      </w:r>
      <w:r>
        <w:rPr>
          <w:rFonts w:eastAsia="Times New Roman"/>
        </w:rPr>
        <w:t>es cara</w:t>
      </w:r>
    </w:p>
    <w:p w:rsidR="00000000" w:rsidRDefault="00E0101C">
      <w:pPr>
        <w:pStyle w:val="NormalWeb"/>
        <w:divId w:val="1952205368"/>
        <w:rPr>
          <w:rFonts w:ascii="var(--serif)" w:hAnsi="var(--serif)"/>
          <w:sz w:val="20"/>
          <w:szCs w:val="20"/>
        </w:rPr>
      </w:pPr>
      <w:r>
        <w:rPr>
          <w:rFonts w:ascii="var(--serif)" w:hAnsi="var(--serif)"/>
          <w:sz w:val="20"/>
          <w:szCs w:val="20"/>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0"/>
          <w:szCs w:val="20"/>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952205368"/>
          <w:tblHeader/>
        </w:trPr>
        <w:tc>
          <w:tcPr>
            <w:tcW w:w="1701"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Forma</w:t>
            </w:r>
          </w:p>
        </w:tc>
        <w:tc>
          <w:tcPr>
            <w:tcW w:w="794"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falta, y qué acto lo cierra</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Falta el instrumento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Style w:val="Textoennegrita"/>
                <w:rFonts w:ascii="var(--sans)" w:eastAsia="Times New Roman" w:hAnsi="var(--sans)"/>
                <w:sz w:val="17"/>
                <w:szCs w:val="17"/>
              </w:rPr>
              <w:t>Cinco capacidades están en operación y ninguna publica el objeto citable que las acredita.</w:t>
            </w:r>
            <w:r>
              <w:rPr>
                <w:rFonts w:ascii="var(--sans)" w:eastAsia="Times New Roman" w:hAnsi="var(--sans)"/>
                <w:sz w:val="17"/>
                <w:szCs w:val="17"/>
              </w:rPr>
              <w:t xml:space="preserve"> </w:t>
            </w:r>
            <w:r>
              <w:rPr>
                <w:rFonts w:ascii="var(--sans)" w:eastAsia="Times New Roman" w:hAnsi="var(--sans)"/>
                <w:sz w:val="17"/>
                <w:szCs w:val="17"/>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17"/>
                <w:szCs w:val="17"/>
              </w:rPr>
              <w:t>go y los créditos de la asignatura, el del programa formativo, el alcance real de lo que se ejecuta y el código del proyecto adjudicado. Ninguno de los cinco exige decidir nada nuevo. Exigen publicar lo decidido.</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Falta el nivel</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Style w:val="Textoennegrita"/>
                <w:rFonts w:ascii="var(--sans)" w:eastAsia="Times New Roman" w:hAnsi="var(--sans)"/>
                <w:sz w:val="17"/>
                <w:szCs w:val="17"/>
              </w:rPr>
              <w:t>Dos capacidades exi</w:t>
            </w:r>
            <w:r>
              <w:rPr>
                <w:rStyle w:val="Textoennegrita"/>
                <w:rFonts w:ascii="var(--sans)" w:eastAsia="Times New Roman" w:hAnsi="var(--sans)"/>
                <w:sz w:val="17"/>
                <w:szCs w:val="17"/>
              </w:rPr>
              <w:t>sten en la Universidad y no en la Escuela.</w:t>
            </w:r>
            <w:r>
              <w:rPr>
                <w:rFonts w:ascii="var(--sans)" w:eastAsia="Times New Roman" w:hAnsi="var(--sans)"/>
                <w:sz w:val="17"/>
                <w:szCs w:val="17"/>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17"/>
                <w:szCs w:val="17"/>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Falta todo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Style w:val="Textoennegrita"/>
                <w:rFonts w:ascii="var(--sans)" w:eastAsia="Times New Roman" w:hAnsi="var(--sans)"/>
                <w:sz w:val="17"/>
                <w:szCs w:val="17"/>
              </w:rPr>
              <w:t>La evaluación de efecto no consta, y no consta en ninguna de las instituciones observadas.</w:t>
            </w:r>
            <w:r>
              <w:rPr>
                <w:rFonts w:ascii="var(--sans)" w:eastAsia="Times New Roman" w:hAnsi="var(--sans)"/>
                <w:sz w:val="17"/>
                <w:szCs w:val="17"/>
              </w:rPr>
              <w:t xml:space="preserve"> Es la única de las tres formas que no se cierra con un trámite: exige </w:t>
            </w:r>
            <w:r>
              <w:rPr>
                <w:rFonts w:ascii="var(--sans)" w:eastAsia="Times New Roman" w:hAnsi="var(--sans)"/>
                <w:sz w:val="17"/>
                <w:szCs w:val="17"/>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17"/>
                <w:szCs w:val="17"/>
              </w:rPr>
              <w:t>a 7 desarrollan exactamente esta vía.</w:t>
            </w:r>
          </w:p>
        </w:tc>
      </w:tr>
    </w:tbl>
    <w:p w:rsidR="00000000" w:rsidRDefault="00E0101C">
      <w:pPr>
        <w:pStyle w:val="NormalWeb"/>
        <w:spacing w:before="193" w:after="193"/>
        <w:divId w:val="837228605"/>
        <w:rPr>
          <w:rFonts w:ascii="var(--serif)" w:hAnsi="var(--serif)"/>
          <w:sz w:val="20"/>
          <w:szCs w:val="20"/>
        </w:rPr>
      </w:pPr>
      <w:r>
        <w:rPr>
          <w:rFonts w:ascii="var(--serif)" w:hAnsi="var(--serif)"/>
          <w:sz w:val="20"/>
          <w:szCs w:val="20"/>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0"/>
          <w:szCs w:val="20"/>
        </w:rPr>
        <w:t xml:space="preserve">también la más accionable: </w:t>
      </w:r>
      <w:r>
        <w:rPr>
          <w:rStyle w:val="Textoennegrita"/>
          <w:rFonts w:ascii="var(--serif)" w:hAnsi="var(--serif)"/>
          <w:sz w:val="20"/>
          <w:szCs w:val="20"/>
        </w:rPr>
        <w:t>la distancia entre lo que esta Escuela hace y lo que puede acreditar es, en tres cuartas partes, una distancia documental.</w:t>
      </w:r>
    </w:p>
    <w:p w:rsidR="00000000" w:rsidRDefault="00E0101C">
      <w:pPr>
        <w:pStyle w:val="Ttulo3"/>
        <w:divId w:val="1952205368"/>
        <w:rPr>
          <w:rFonts w:eastAsia="Times New Roman"/>
        </w:rPr>
      </w:pPr>
      <w:r>
        <w:rPr>
          <w:rFonts w:eastAsia="Times New Roman"/>
        </w:rPr>
        <w:t>Lo que el perfil sí acredita, y con qué</w:t>
      </w:r>
    </w:p>
    <w:p w:rsidR="00000000" w:rsidRDefault="00E0101C">
      <w:pPr>
        <w:pStyle w:val="NormalWeb"/>
        <w:divId w:val="1952205368"/>
        <w:rPr>
          <w:rFonts w:ascii="var(--serif)" w:hAnsi="var(--serif)"/>
          <w:sz w:val="20"/>
          <w:szCs w:val="20"/>
        </w:rPr>
      </w:pPr>
      <w:r>
        <w:rPr>
          <w:rFonts w:ascii="var(--serif)" w:hAnsi="var(--serif)"/>
          <w:sz w:val="20"/>
          <w:szCs w:val="20"/>
        </w:rPr>
        <w:t xml:space="preserve">Las dos capacidades completas son las únicas de todo el corpus en </w:t>
      </w:r>
      <w:r>
        <w:rPr>
          <w:rFonts w:ascii="var(--serif)" w:hAnsi="var(--serif)"/>
          <w:sz w:val="20"/>
          <w:szCs w:val="20"/>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952205368"/>
          <w:tblHeader/>
        </w:trPr>
        <w:tc>
          <w:tcPr>
            <w:tcW w:w="2495"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 formal que la ac</w:t>
            </w:r>
            <w:r>
              <w:rPr>
                <w:rFonts w:ascii="var(--sans)" w:eastAsia="Times New Roman" w:hAnsi="var(--sans)"/>
                <w:b/>
                <w:bCs/>
                <w:caps/>
                <w:spacing w:val="22"/>
                <w:sz w:val="14"/>
                <w:szCs w:val="14"/>
              </w:rPr>
              <w:t>redita</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 xml:space="preserve">Registro de propiedad intelectual de ScribeClaroPUCV, Certificado nº 2026-A-6558 de 23-06-2026. Un asistente de redacción jurídica construido en la Escuela, accesible sin </w:t>
            </w:r>
            <w:r>
              <w:rPr>
                <w:rFonts w:ascii="var(--sans)" w:eastAsia="Times New Roman" w:hAnsi="var(--sans)"/>
                <w:sz w:val="17"/>
                <w:szCs w:val="17"/>
              </w:rPr>
              <w:t>registro y con uso documentado fuera de la Universidad. No publica métricas de uso, y ése es el límite del registro.</w:t>
            </w:r>
          </w:p>
        </w:tc>
      </w:tr>
      <w:tr w:rsidR="00000000">
        <w:trPr>
          <w:divId w:val="1952205368"/>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 xml:space="preserve">Convenio con la Corte Suprema de agosto de 2020, con decana y presidente de la Corte identificados y actividad derivada </w:t>
            </w:r>
            <w:r>
              <w:rPr>
                <w:rFonts w:ascii="var(--sans)" w:eastAsia="Times New Roman" w:hAnsi="var(--sans)"/>
                <w:sz w:val="17"/>
                <w:szCs w:val="17"/>
              </w:rPr>
              <w:t>documentada. Es el único convenio del corpus con contraparte de esa jerarquía y con continuidad verificable.</w:t>
            </w:r>
          </w:p>
        </w:tc>
      </w:tr>
    </w:tbl>
    <w:p w:rsidR="00000000" w:rsidRDefault="00E0101C">
      <w:pPr>
        <w:spacing w:before="142" w:after="170"/>
        <w:divId w:val="1625456635"/>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estas dos capacidades estén completas no dice que </w:t>
      </w:r>
      <w:r>
        <w:rPr>
          <w:rFonts w:ascii="var(--serif)" w:eastAsia="Times New Roman" w:hAnsi="var(--serif)"/>
          <w:i/>
          <w:iCs/>
          <w:sz w:val="18"/>
          <w:szCs w:val="18"/>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E0101C">
      <w:pPr>
        <w:spacing w:after="340"/>
        <w:divId w:val="1507400270"/>
        <w:rPr>
          <w:rFonts w:ascii="var(--sans)" w:eastAsia="Times New Roman" w:hAnsi="var(--sans)"/>
          <w:spacing w:val="12"/>
          <w:sz w:val="14"/>
          <w:szCs w:val="14"/>
        </w:rPr>
      </w:pPr>
      <w:r>
        <w:rPr>
          <w:rFonts w:ascii="var(--sans)" w:eastAsia="Times New Roman" w:hAnsi="var(--sans)"/>
          <w:spacing w:val="12"/>
          <w:sz w:val="14"/>
          <w:szCs w:val="14"/>
        </w:rPr>
        <w:t>Inf</w:t>
      </w:r>
      <w:r>
        <w:rPr>
          <w:rFonts w:ascii="var(--sans)" w:eastAsia="Times New Roman" w:hAnsi="var(--sans)"/>
          <w:spacing w:val="12"/>
          <w:sz w:val="14"/>
          <w:szCs w:val="14"/>
        </w:rPr>
        <w:t>orme 01 · complementoLa PUCV como caso de proyección · v1.2</w:t>
      </w:r>
    </w:p>
    <w:p w:rsidR="00000000" w:rsidRDefault="00E0101C">
      <w:pPr>
        <w:pStyle w:val="eyebrow"/>
        <w:divId w:val="1761028321"/>
      </w:pPr>
      <w:r>
        <w:t>Proyecciones</w:t>
      </w:r>
    </w:p>
    <w:p w:rsidR="00000000" w:rsidRDefault="00E0101C">
      <w:pPr>
        <w:pStyle w:val="Ttulo2"/>
        <w:divId w:val="1761028321"/>
        <w:rPr>
          <w:rFonts w:eastAsia="Times New Roman"/>
        </w:rPr>
      </w:pPr>
      <w:r>
        <w:rPr>
          <w:rFonts w:eastAsia="Times New Roman"/>
        </w:rPr>
        <w:t>5 · Cuatro cosas construibles sobre esa base</w:t>
      </w:r>
    </w:p>
    <w:p w:rsidR="00000000" w:rsidRDefault="00E0101C">
      <w:pPr>
        <w:shd w:val="clear" w:color="auto" w:fill="FFFFFF"/>
        <w:spacing w:before="193" w:after="170"/>
        <w:ind w:left="34"/>
        <w:divId w:val="580800213"/>
        <w:rPr>
          <w:rFonts w:ascii="var(--serif)" w:eastAsia="Times New Roman" w:hAnsi="var(--serif)"/>
          <w:sz w:val="20"/>
          <w:szCs w:val="20"/>
        </w:rPr>
      </w:pPr>
      <w:r>
        <w:rPr>
          <w:rStyle w:val="rec-id1"/>
          <w:rFonts w:eastAsia="Times New Roman"/>
        </w:rPr>
        <w:t>P-1</w:t>
      </w:r>
      <w:r>
        <w:rPr>
          <w:rStyle w:val="rec-t1"/>
          <w:rFonts w:eastAsia="Times New Roman"/>
        </w:rPr>
        <w:t>Formación continua internacional por la vía de vinculación con el medio</w:t>
      </w:r>
    </w:p>
    <w:p w:rsidR="00000000" w:rsidRDefault="00E0101C">
      <w:pPr>
        <w:shd w:val="clear" w:color="auto" w:fill="FFFFFF"/>
        <w:ind w:left="34"/>
        <w:divId w:val="1783572406"/>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E0101C">
      <w:pPr>
        <w:shd w:val="clear" w:color="auto" w:fill="FFFFFF"/>
        <w:ind w:left="34"/>
        <w:divId w:val="245186382"/>
        <w:rPr>
          <w:rFonts w:ascii="var(--serif)" w:eastAsia="Times New Roman" w:hAnsi="var(--serif)"/>
          <w:sz w:val="18"/>
          <w:szCs w:val="18"/>
        </w:rPr>
      </w:pPr>
      <w:r>
        <w:rPr>
          <w:rFonts w:ascii="var(--serif)" w:eastAsia="Times New Roman" w:hAnsi="var(--serif)"/>
          <w:sz w:val="18"/>
          <w:szCs w:val="18"/>
        </w:rPr>
        <w:t>Un certamen con cinco versiones y participantes de sei</w:t>
      </w:r>
      <w:r>
        <w:rPr>
          <w:rFonts w:ascii="var(--serif)" w:eastAsia="Times New Roman" w:hAnsi="var(--serif)"/>
          <w:sz w:val="18"/>
          <w:szCs w:val="18"/>
        </w:rPr>
        <w:t>s países, y dos adjudicaciones consecutivas de fondos de vinculación con el medio con la IA en el objeto. El canal internacional ya está abierto y ya está financiado por concurso.</w:t>
      </w:r>
    </w:p>
    <w:p w:rsidR="00000000" w:rsidRDefault="00E0101C">
      <w:pPr>
        <w:shd w:val="clear" w:color="auto" w:fill="FFFFFF"/>
        <w:ind w:left="34"/>
        <w:divId w:val="659161124"/>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E0101C">
      <w:pPr>
        <w:shd w:val="clear" w:color="auto" w:fill="FFFFFF"/>
        <w:ind w:left="34"/>
        <w:divId w:val="2093163205"/>
        <w:rPr>
          <w:rFonts w:ascii="var(--serif)" w:eastAsia="Times New Roman" w:hAnsi="var(--serif)"/>
          <w:sz w:val="18"/>
          <w:szCs w:val="18"/>
        </w:rPr>
      </w:pPr>
      <w:r>
        <w:rPr>
          <w:rFonts w:ascii="var(--serif)" w:eastAsia="Times New Roman" w:hAnsi="var(--serif)"/>
          <w:sz w:val="18"/>
          <w:szCs w:val="18"/>
        </w:rPr>
        <w:t>Convertir ese canal en oferta de formación continua con docencia int</w:t>
      </w:r>
      <w:r>
        <w:rPr>
          <w:rFonts w:ascii="var(--serif)" w:eastAsia="Times New Roman" w:hAnsi="var(--serif)"/>
          <w:sz w:val="18"/>
          <w:szCs w:val="18"/>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18"/>
          <w:szCs w:val="18"/>
        </w:rPr>
        <w:t>e crear un programa de postgrado exige aprobaciones que tardan más que la ventana tecnológica.</w:t>
      </w:r>
    </w:p>
    <w:p w:rsidR="00000000" w:rsidRDefault="00E0101C">
      <w:pPr>
        <w:shd w:val="clear" w:color="auto" w:fill="FFFFFF"/>
        <w:ind w:left="34"/>
        <w:divId w:val="2000421153"/>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ind w:left="34"/>
        <w:divId w:val="1481388558"/>
        <w:rPr>
          <w:rFonts w:ascii="var(--serif)" w:eastAsia="Times New Roman" w:hAnsi="var(--serif)"/>
          <w:sz w:val="18"/>
          <w:szCs w:val="18"/>
        </w:rPr>
      </w:pPr>
      <w:r>
        <w:rPr>
          <w:rFonts w:ascii="var(--serif)" w:eastAsia="Times New Roman" w:hAnsi="var(--serif)"/>
          <w:sz w:val="18"/>
          <w:szCs w:val="18"/>
        </w:rPr>
        <w:t>Dos ediciones consecutivas con matrícula publicada, procedencia institucional de los participantes y docentes externos identificados. Dos puntos hacen una serie; uno no.</w:t>
      </w:r>
    </w:p>
    <w:p w:rsidR="00000000" w:rsidRDefault="00E0101C">
      <w:pPr>
        <w:shd w:val="clear" w:color="auto" w:fill="FFFFFF"/>
        <w:ind w:left="34"/>
        <w:divId w:val="1200515251"/>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E0101C">
      <w:pPr>
        <w:shd w:val="clear" w:color="auto" w:fill="FFFFFF"/>
        <w:spacing w:after="193"/>
        <w:ind w:left="34"/>
        <w:divId w:val="1267275146"/>
        <w:rPr>
          <w:rFonts w:ascii="var(--serif)" w:eastAsia="Times New Roman" w:hAnsi="var(--serif)"/>
          <w:sz w:val="18"/>
          <w:szCs w:val="18"/>
        </w:rPr>
      </w:pPr>
      <w:r>
        <w:rPr>
          <w:rFonts w:ascii="var(--serif)" w:eastAsia="Times New Roman" w:hAnsi="var(--serif)"/>
          <w:sz w:val="18"/>
          <w:szCs w:val="18"/>
        </w:rPr>
        <w:t>Que la actividad internacional siga midiéndose por asistencia a un evento. El a</w:t>
      </w:r>
      <w:r>
        <w:rPr>
          <w:rFonts w:ascii="var(--serif)" w:eastAsia="Times New Roman" w:hAnsi="var(--serif)"/>
          <w:sz w:val="18"/>
          <w:szCs w:val="18"/>
        </w:rPr>
        <w:t>lcance de un certamen no es cobertura formativa, y contarlo como tal repetiría el error que el informe principal señala en otras instituciones.</w:t>
      </w:r>
    </w:p>
    <w:p w:rsidR="00000000" w:rsidRDefault="00E0101C">
      <w:pPr>
        <w:shd w:val="clear" w:color="auto" w:fill="FFFFFF"/>
        <w:spacing w:before="193" w:after="170"/>
        <w:ind w:left="34"/>
        <w:divId w:val="400955287"/>
        <w:rPr>
          <w:rFonts w:ascii="var(--serif)" w:eastAsia="Times New Roman" w:hAnsi="var(--serif)"/>
          <w:sz w:val="20"/>
          <w:szCs w:val="20"/>
        </w:rPr>
      </w:pPr>
      <w:r>
        <w:rPr>
          <w:rStyle w:val="rec-id1"/>
          <w:rFonts w:eastAsia="Times New Roman"/>
        </w:rPr>
        <w:t>P-2</w:t>
      </w:r>
      <w:r>
        <w:rPr>
          <w:rStyle w:val="rec-t1"/>
          <w:rFonts w:eastAsia="Times New Roman"/>
        </w:rPr>
        <w:t>Cubrir el vacío que ninguna de las diez ha cubierto: medir el efecto</w:t>
      </w:r>
    </w:p>
    <w:p w:rsidR="00000000" w:rsidRDefault="00E0101C">
      <w:pPr>
        <w:shd w:val="clear" w:color="auto" w:fill="FFFFFF"/>
        <w:ind w:left="34"/>
        <w:divId w:val="221527474"/>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E0101C">
      <w:pPr>
        <w:shd w:val="clear" w:color="auto" w:fill="FFFFFF"/>
        <w:ind w:left="34"/>
        <w:divId w:val="1875922693"/>
        <w:rPr>
          <w:rFonts w:ascii="var(--serif)" w:eastAsia="Times New Roman" w:hAnsi="var(--serif)"/>
          <w:sz w:val="18"/>
          <w:szCs w:val="18"/>
        </w:rPr>
      </w:pPr>
      <w:r>
        <w:rPr>
          <w:rFonts w:ascii="var(--serif)" w:eastAsia="Times New Roman" w:hAnsi="var(--serif)"/>
          <w:sz w:val="18"/>
          <w:szCs w:val="18"/>
        </w:rPr>
        <w:t>El hallazgo central del informe</w:t>
      </w:r>
      <w:r>
        <w:rPr>
          <w:rFonts w:ascii="var(--serif)" w:eastAsia="Times New Roman" w:hAnsi="var(--serif)"/>
          <w:sz w:val="18"/>
          <w:szCs w:val="18"/>
        </w:rPr>
        <w:t xml:space="preserve"> principal. En la capacidad «evaluación de efecto», </w:t>
      </w:r>
      <w:r>
        <w:rPr>
          <w:rStyle w:val="Textoennegrita"/>
          <w:rFonts w:ascii="var(--serif)" w:eastAsia="Times New Roman" w:hAnsi="var(--serif)"/>
          <w:sz w:val="18"/>
          <w:szCs w:val="18"/>
        </w:rPr>
        <w:t>las diez instituciones comparadas quedan en «no localizada»</w:t>
      </w:r>
      <w:r>
        <w:rPr>
          <w:rFonts w:ascii="var(--serif)" w:eastAsia="Times New Roman" w:hAnsi="var(--serif)"/>
          <w:sz w:val="18"/>
          <w:szCs w:val="18"/>
        </w:rPr>
        <w:t>: las rutas se recorrieron y no se encontró ninguna medición del efecto de la IA sobre el aprendizaje jurídico. No es una laguna de la investigac</w:t>
      </w:r>
      <w:r>
        <w:rPr>
          <w:rFonts w:ascii="var(--serif)" w:eastAsia="Times New Roman" w:hAnsi="var(--serif)"/>
          <w:sz w:val="18"/>
          <w:szCs w:val="18"/>
        </w:rPr>
        <w:t>ión: es un hecho sobre el campo.</w:t>
      </w:r>
    </w:p>
    <w:p w:rsidR="00000000" w:rsidRDefault="00E0101C">
      <w:pPr>
        <w:shd w:val="clear" w:color="auto" w:fill="FFFFFF"/>
        <w:ind w:left="34"/>
        <w:divId w:val="258374896"/>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E0101C">
      <w:pPr>
        <w:shd w:val="clear" w:color="auto" w:fill="FFFFFF"/>
        <w:ind w:left="34"/>
        <w:divId w:val="552736265"/>
        <w:rPr>
          <w:rFonts w:ascii="var(--serif)" w:eastAsia="Times New Roman" w:hAnsi="var(--serif)"/>
          <w:sz w:val="18"/>
          <w:szCs w:val="18"/>
        </w:rPr>
      </w:pPr>
      <w:r>
        <w:rPr>
          <w:rFonts w:ascii="var(--serif)" w:eastAsia="Times New Roman" w:hAnsi="var(--serif)"/>
          <w:sz w:val="18"/>
          <w:szCs w:val="18"/>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18"/>
          <w:szCs w:val="18"/>
        </w:rPr>
        <w:t>a antes y después, y la publicación del resultado aunque sea negativo.</w:t>
      </w:r>
    </w:p>
    <w:p w:rsidR="00000000" w:rsidRDefault="00E0101C">
      <w:pPr>
        <w:shd w:val="clear" w:color="auto" w:fill="FFFFFF"/>
        <w:ind w:left="34"/>
        <w:divId w:val="1892493331"/>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ind w:left="34"/>
        <w:divId w:val="2083135727"/>
        <w:rPr>
          <w:rFonts w:ascii="var(--serif)" w:eastAsia="Times New Roman" w:hAnsi="var(--serif)"/>
          <w:sz w:val="18"/>
          <w:szCs w:val="18"/>
        </w:rPr>
      </w:pPr>
      <w:r>
        <w:rPr>
          <w:rFonts w:ascii="var(--serif)" w:eastAsia="Times New Roman" w:hAnsi="var(--serif)"/>
          <w:sz w:val="18"/>
          <w:szCs w:val="18"/>
        </w:rPr>
        <w:t>Un informe con diseño, muestra, instrumento, grupo de comparación y resultado, publicado con sus datos. Es la única celda de la matriz que hoy nadie ocupa.</w:t>
      </w:r>
    </w:p>
    <w:p w:rsidR="00000000" w:rsidRDefault="00E0101C">
      <w:pPr>
        <w:shd w:val="clear" w:color="auto" w:fill="FFFFFF"/>
        <w:ind w:left="34"/>
        <w:divId w:val="2064407067"/>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E0101C">
      <w:pPr>
        <w:shd w:val="clear" w:color="auto" w:fill="FFFFFF"/>
        <w:spacing w:after="193"/>
        <w:ind w:left="34"/>
        <w:divId w:val="1590505983"/>
        <w:rPr>
          <w:rFonts w:ascii="var(--serif)" w:eastAsia="Times New Roman" w:hAnsi="var(--serif)"/>
          <w:sz w:val="18"/>
          <w:szCs w:val="18"/>
        </w:rPr>
      </w:pPr>
      <w:r>
        <w:rPr>
          <w:rFonts w:ascii="var(--serif)" w:eastAsia="Times New Roman" w:hAnsi="var(--serif)"/>
          <w:sz w:val="18"/>
          <w:szCs w:val="18"/>
        </w:rPr>
        <w:t>Publicar una</w:t>
      </w:r>
      <w:r>
        <w:rPr>
          <w:rFonts w:ascii="var(--serif)" w:eastAsia="Times New Roman" w:hAnsi="var(--serif)"/>
          <w:sz w:val="18"/>
          <w:szCs w:val="18"/>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18"/>
          <w:szCs w:val="18"/>
        </w:rPr>
        <w:t>etir ese diseño no cubriría el vacío: lo llenaría de ruido.</w:t>
      </w:r>
    </w:p>
    <w:p w:rsidR="00000000" w:rsidRDefault="00E0101C">
      <w:pPr>
        <w:pStyle w:val="limite"/>
        <w:divId w:val="1761028321"/>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E0101C">
      <w:pPr>
        <w:spacing w:after="340"/>
        <w:divId w:val="144797072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shd w:val="clear" w:color="auto" w:fill="FFFFFF"/>
        <w:spacing w:before="193" w:after="170"/>
        <w:ind w:left="34"/>
        <w:divId w:val="1239167696"/>
        <w:rPr>
          <w:rFonts w:ascii="var(--serif)" w:eastAsia="Times New Roman" w:hAnsi="var(--serif)"/>
          <w:sz w:val="20"/>
          <w:szCs w:val="20"/>
        </w:rPr>
      </w:pPr>
      <w:r>
        <w:rPr>
          <w:rStyle w:val="rec-id1"/>
          <w:rFonts w:eastAsia="Times New Roman"/>
        </w:rPr>
        <w:t>P-3</w:t>
      </w:r>
      <w:r>
        <w:rPr>
          <w:rStyle w:val="rec-t1"/>
          <w:rFonts w:eastAsia="Times New Roman"/>
        </w:rPr>
        <w:t>Gestión de caso y de clientes con IA avanzada, y la metodología para construirla</w:t>
      </w:r>
    </w:p>
    <w:p w:rsidR="00000000" w:rsidRDefault="00E0101C">
      <w:pPr>
        <w:shd w:val="clear" w:color="auto" w:fill="FFFFFF"/>
        <w:ind w:left="34"/>
        <w:divId w:val="1794057398"/>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E0101C">
      <w:pPr>
        <w:shd w:val="clear" w:color="auto" w:fill="FFFFFF"/>
        <w:ind w:left="34"/>
        <w:divId w:val="1800296161"/>
        <w:rPr>
          <w:rFonts w:ascii="var(--serif)" w:eastAsia="Times New Roman" w:hAnsi="var(--serif)"/>
          <w:sz w:val="18"/>
          <w:szCs w:val="18"/>
        </w:rPr>
      </w:pPr>
      <w:r>
        <w:rPr>
          <w:rFonts w:ascii="var(--serif)" w:eastAsia="Times New Roman" w:hAnsi="var(--serif)"/>
          <w:sz w:val="18"/>
          <w:szCs w:val="18"/>
        </w:rPr>
        <w:t>Una herramienta propia ya desplegada y una</w:t>
      </w:r>
      <w:r>
        <w:rPr>
          <w:rFonts w:ascii="var(--serif)" w:eastAsia="Times New Roman" w:hAnsi="var(--serif)"/>
          <w:sz w:val="18"/>
          <w:szCs w:val="18"/>
        </w:rPr>
        <w:t xml:space="preserve"> experiencia de aula ya ejecutada. Lo que falta no es capacidad técnica: es un objeto de enseñanza que produzca algo verificable.</w:t>
      </w:r>
    </w:p>
    <w:p w:rsidR="00000000" w:rsidRDefault="00E0101C">
      <w:pPr>
        <w:shd w:val="clear" w:color="auto" w:fill="FFFFFF"/>
        <w:ind w:left="34"/>
        <w:divId w:val="442110527"/>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E0101C">
      <w:pPr>
        <w:shd w:val="clear" w:color="auto" w:fill="FFFFFF"/>
        <w:ind w:left="34"/>
        <w:divId w:val="364136436"/>
        <w:rPr>
          <w:rFonts w:ascii="var(--serif)" w:eastAsia="Times New Roman" w:hAnsi="var(--serif)"/>
          <w:sz w:val="18"/>
          <w:szCs w:val="18"/>
        </w:rPr>
      </w:pPr>
      <w:r>
        <w:rPr>
          <w:rFonts w:ascii="var(--serif)" w:eastAsia="Times New Roman" w:hAnsi="var(--serif)"/>
          <w:sz w:val="18"/>
          <w:szCs w:val="18"/>
        </w:rPr>
        <w:t xml:space="preserve">Enseñar la gestión de un caso y de una cartera de clientes con asistentes de IA avanzados, y enseñar además </w:t>
      </w:r>
      <w:r>
        <w:rPr>
          <w:rStyle w:val="Textoennegrita"/>
          <w:rFonts w:ascii="var(--serif)" w:eastAsia="Times New Roman" w:hAnsi="var(--serif)"/>
          <w:sz w:val="18"/>
          <w:szCs w:val="18"/>
        </w:rPr>
        <w:t>la metodol</w:t>
      </w:r>
      <w:r>
        <w:rPr>
          <w:rStyle w:val="Textoennegrita"/>
          <w:rFonts w:ascii="var(--serif)" w:eastAsia="Times New Roman" w:hAnsi="var(--serif)"/>
          <w:sz w:val="18"/>
          <w:szCs w:val="18"/>
        </w:rPr>
        <w:t>ogía para construir esa gestión</w:t>
      </w:r>
      <w:r>
        <w:rPr>
          <w:rFonts w:ascii="var(--serif)" w:eastAsia="Times New Roman" w:hAnsi="var(--serif)"/>
          <w:sz w:val="18"/>
          <w:szCs w:val="18"/>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18"/>
          <w:szCs w:val="18"/>
        </w:rPr>
        <w:t>stión funcionando.</w:t>
      </w:r>
    </w:p>
    <w:p w:rsidR="00000000" w:rsidRDefault="00E0101C">
      <w:pPr>
        <w:shd w:val="clear" w:color="auto" w:fill="FFFFFF"/>
        <w:ind w:left="34"/>
        <w:divId w:val="204898777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ind w:left="34"/>
        <w:divId w:val="64374322"/>
        <w:rPr>
          <w:rFonts w:ascii="var(--serif)" w:eastAsia="Times New Roman" w:hAnsi="var(--serif)"/>
          <w:sz w:val="18"/>
          <w:szCs w:val="18"/>
        </w:rPr>
      </w:pPr>
      <w:r>
        <w:rPr>
          <w:rFonts w:ascii="var(--serif)" w:eastAsia="Times New Roman" w:hAnsi="var(--serif)"/>
          <w:sz w:val="18"/>
          <w:szCs w:val="18"/>
        </w:rPr>
        <w:t>Un artefacto entregable por estudiante o por equipo, versionado, con su registro de construcción y su documentación. Un panel que funciona es evaluable por terceros; una exposición sobre paneles no lo es.</w:t>
      </w:r>
    </w:p>
    <w:p w:rsidR="00000000" w:rsidRDefault="00E0101C">
      <w:pPr>
        <w:shd w:val="clear" w:color="auto" w:fill="FFFFFF"/>
        <w:ind w:left="34"/>
        <w:divId w:val="51008944"/>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E0101C">
      <w:pPr>
        <w:shd w:val="clear" w:color="auto" w:fill="FFFFFF"/>
        <w:spacing w:after="193"/>
        <w:ind w:left="34"/>
        <w:divId w:val="1435201133"/>
        <w:rPr>
          <w:rFonts w:ascii="var(--serif)" w:eastAsia="Times New Roman" w:hAnsi="var(--serif)"/>
          <w:sz w:val="18"/>
          <w:szCs w:val="18"/>
        </w:rPr>
      </w:pPr>
      <w:r>
        <w:rPr>
          <w:rFonts w:ascii="var(--serif)" w:eastAsia="Times New Roman" w:hAnsi="var(--serif)"/>
          <w:sz w:val="18"/>
          <w:szCs w:val="18"/>
        </w:rPr>
        <w:t>Que el curso de</w:t>
      </w:r>
      <w:r>
        <w:rPr>
          <w:rFonts w:ascii="var(--serif)" w:eastAsia="Times New Roman" w:hAnsi="var(--serif)"/>
          <w:sz w:val="18"/>
          <w:szCs w:val="18"/>
        </w:rPr>
        <w:t>rive en una demostración de herramientas y envejezca con ellas. Lo que debe quedar es el criterio jurídico sobre qué se delega, qué se verifica y qué no se delega nunca; la herramienta concreta es el vehículo, no el contenido.</w:t>
      </w:r>
    </w:p>
    <w:p w:rsidR="00000000" w:rsidRDefault="00E0101C">
      <w:pPr>
        <w:shd w:val="clear" w:color="auto" w:fill="FFFFFF"/>
        <w:spacing w:before="193" w:after="170"/>
        <w:ind w:left="34"/>
        <w:divId w:val="1386174665"/>
        <w:rPr>
          <w:rFonts w:ascii="var(--serif)" w:eastAsia="Times New Roman" w:hAnsi="var(--serif)"/>
          <w:sz w:val="20"/>
          <w:szCs w:val="20"/>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E0101C">
      <w:pPr>
        <w:shd w:val="clear" w:color="auto" w:fill="FFFFFF"/>
        <w:ind w:left="34"/>
        <w:divId w:val="752166641"/>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E0101C">
      <w:pPr>
        <w:shd w:val="clear" w:color="auto" w:fill="FFFFFF"/>
        <w:ind w:left="34"/>
        <w:divId w:val="129983599"/>
        <w:rPr>
          <w:rFonts w:ascii="var(--serif)" w:eastAsia="Times New Roman" w:hAnsi="var(--serif)"/>
          <w:sz w:val="18"/>
          <w:szCs w:val="18"/>
        </w:rPr>
      </w:pPr>
      <w:r>
        <w:rPr>
          <w:rFonts w:ascii="var(--serif)" w:eastAsia="Times New Roman" w:hAnsi="var(--serif)"/>
          <w:sz w:val="18"/>
          <w:szCs w:val="18"/>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18"/>
          <w:szCs w:val="18"/>
        </w:rPr>
        <w:t>entra en vigor en dicie</w:t>
      </w:r>
      <w:r>
        <w:rPr>
          <w:rStyle w:val="Textoennegrita"/>
          <w:rFonts w:ascii="var(--serif)" w:eastAsia="Times New Roman" w:hAnsi="var(--serif)"/>
          <w:sz w:val="18"/>
          <w:szCs w:val="18"/>
        </w:rPr>
        <w:t>mbre de 2026</w:t>
      </w:r>
      <w:r>
        <w:rPr>
          <w:rFonts w:ascii="var(--serif)" w:eastAsia="Times New Roman" w:hAnsi="var(--serif)"/>
          <w:sz w:val="18"/>
          <w:szCs w:val="18"/>
        </w:rPr>
        <w:t>. Su régimen amplía los derechos de acceso, rectificación, cancelación y oposición con portabilidad y bloqueo, e instala un deber de responsabilidad proactiva sobre quien trata los datos.</w:t>
      </w:r>
    </w:p>
    <w:p w:rsidR="00000000" w:rsidRDefault="00E0101C">
      <w:pPr>
        <w:shd w:val="clear" w:color="auto" w:fill="FFFFFF"/>
        <w:ind w:left="34"/>
        <w:divId w:val="775246421"/>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E0101C">
      <w:pPr>
        <w:shd w:val="clear" w:color="auto" w:fill="FFFFFF"/>
        <w:ind w:left="34"/>
        <w:divId w:val="775369361"/>
        <w:rPr>
          <w:rFonts w:ascii="var(--serif)" w:eastAsia="Times New Roman" w:hAnsi="var(--serif)"/>
          <w:sz w:val="18"/>
          <w:szCs w:val="18"/>
        </w:rPr>
      </w:pPr>
      <w:r>
        <w:rPr>
          <w:rFonts w:ascii="var(--serif)" w:eastAsia="Times New Roman" w:hAnsi="var(--serif)"/>
          <w:sz w:val="18"/>
          <w:szCs w:val="18"/>
        </w:rPr>
        <w:t>Que el arco del curso termine donde termina el p</w:t>
      </w:r>
      <w:r>
        <w:rPr>
          <w:rFonts w:ascii="var(--serif)" w:eastAsia="Times New Roman" w:hAnsi="var(--serif)"/>
          <w:sz w:val="18"/>
          <w:szCs w:val="18"/>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18"/>
          <w:szCs w:val="18"/>
        </w:rPr>
        <w:t>e la ley: base de licitud, finalidad, minimización, encargado de tratamiento, transferencia internacional y medidas de seguridad.</w:t>
      </w:r>
    </w:p>
    <w:p w:rsidR="00000000" w:rsidRDefault="00E0101C">
      <w:pPr>
        <w:shd w:val="clear" w:color="auto" w:fill="FFFFFF"/>
        <w:ind w:left="34"/>
        <w:divId w:val="1826778370"/>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ind w:left="34"/>
        <w:divId w:val="528682244"/>
        <w:rPr>
          <w:rFonts w:ascii="var(--serif)" w:eastAsia="Times New Roman" w:hAnsi="var(--serif)"/>
          <w:sz w:val="18"/>
          <w:szCs w:val="18"/>
        </w:rPr>
      </w:pPr>
      <w:r>
        <w:rPr>
          <w:rFonts w:ascii="var(--serif)" w:eastAsia="Times New Roman" w:hAnsi="var(--serif)"/>
          <w:sz w:val="18"/>
          <w:szCs w:val="18"/>
        </w:rPr>
        <w:t>Cada artefacto entregado acompañado de su evaluación de cumplimiento, con las decisiones de diseño que la ley obligó a cambiar. Eso es a la vez producto formativo y evidencia de aprendizaje.</w:t>
      </w:r>
    </w:p>
    <w:p w:rsidR="00000000" w:rsidRDefault="00E0101C">
      <w:pPr>
        <w:shd w:val="clear" w:color="auto" w:fill="FFFFFF"/>
        <w:ind w:left="34"/>
        <w:divId w:val="1760059729"/>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E0101C">
      <w:pPr>
        <w:shd w:val="clear" w:color="auto" w:fill="FFFFFF"/>
        <w:spacing w:after="193"/>
        <w:ind w:left="34"/>
        <w:divId w:val="326641711"/>
        <w:rPr>
          <w:rFonts w:ascii="var(--serif)" w:eastAsia="Times New Roman" w:hAnsi="var(--serif)"/>
          <w:sz w:val="18"/>
          <w:szCs w:val="18"/>
        </w:rPr>
      </w:pPr>
      <w:r>
        <w:rPr>
          <w:rFonts w:ascii="var(--serif)" w:eastAsia="Times New Roman" w:hAnsi="var(--serif)"/>
          <w:sz w:val="18"/>
          <w:szCs w:val="18"/>
        </w:rPr>
        <w:t>Enseñar la ley en abstracto. El valor está en que el estud</w:t>
      </w:r>
      <w:r>
        <w:rPr>
          <w:rFonts w:ascii="var(--serif)" w:eastAsia="Times New Roman" w:hAnsi="var(--serif)"/>
          <w:sz w:val="18"/>
          <w:szCs w:val="18"/>
        </w:rPr>
        <w:t>iante descubra que su propio prototipo no cumple, y tenga que rehacerlo. Sin ese choque, el módulo es un anexo.</w:t>
      </w:r>
    </w:p>
    <w:p w:rsidR="00000000" w:rsidRDefault="00E0101C">
      <w:pPr>
        <w:pStyle w:val="Ttulo5"/>
        <w:divId w:val="1985352674"/>
        <w:rPr>
          <w:rFonts w:eastAsia="Times New Roman"/>
        </w:rPr>
      </w:pPr>
      <w:r>
        <w:rPr>
          <w:rFonts w:eastAsia="Times New Roman"/>
        </w:rPr>
        <w:t>Por qué las cuatro forman una sola cosa</w:t>
      </w:r>
    </w:p>
    <w:p w:rsidR="00000000" w:rsidRDefault="00E0101C">
      <w:pPr>
        <w:pStyle w:val="NormalWeb"/>
        <w:spacing w:after="193"/>
        <w:divId w:val="1985352674"/>
        <w:rPr>
          <w:rFonts w:ascii="var(--serif)" w:hAnsi="var(--serif)"/>
          <w:sz w:val="20"/>
          <w:szCs w:val="20"/>
        </w:rPr>
      </w:pPr>
      <w:r>
        <w:rPr>
          <w:rFonts w:ascii="var(--serif)" w:hAnsi="var(--serif)"/>
          <w:sz w:val="20"/>
          <w:szCs w:val="20"/>
        </w:rPr>
        <w:t>P-3 construye el objeto, P-4 lo somete a la norma que rige desde diciembre de 2026, P-2 mide si enseñarl</w:t>
      </w:r>
      <w:r>
        <w:rPr>
          <w:rFonts w:ascii="var(--serif)" w:hAnsi="var(--serif)"/>
          <w:sz w:val="20"/>
          <w:szCs w:val="20"/>
        </w:rPr>
        <w:t xml:space="preserve">o así produjo aprendizaje, y P-1 abre el canal por el que eso puede ofrecerse fuera. Separadas son cuatro iniciativas más. Juntas son </w:t>
      </w:r>
      <w:r>
        <w:rPr>
          <w:rStyle w:val="Textoennegrita"/>
          <w:rFonts w:ascii="var(--serif)" w:hAnsi="var(--serif)"/>
          <w:sz w:val="20"/>
          <w:szCs w:val="20"/>
        </w:rPr>
        <w:t>un curso que genera su propia evidencia</w:t>
      </w:r>
      <w:r>
        <w:rPr>
          <w:rFonts w:ascii="var(--serif)" w:hAnsi="var(--serif)"/>
          <w:sz w:val="20"/>
          <w:szCs w:val="20"/>
        </w:rPr>
        <w:t>, que es exactamente lo que el corpus no encontró en ninguna de las diez institucio</w:t>
      </w:r>
      <w:r>
        <w:rPr>
          <w:rFonts w:ascii="var(--serif)" w:hAnsi="var(--serif)"/>
          <w:sz w:val="20"/>
          <w:szCs w:val="20"/>
        </w:rPr>
        <w:t>nes comparadas.</w:t>
      </w:r>
    </w:p>
    <w:p w:rsidR="00000000" w:rsidRDefault="00E0101C">
      <w:pPr>
        <w:spacing w:after="340"/>
        <w:divId w:val="1221408310"/>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157112576"/>
      </w:pPr>
      <w:r>
        <w:t>El instrumento</w:t>
      </w:r>
    </w:p>
    <w:p w:rsidR="00000000" w:rsidRDefault="00E0101C">
      <w:pPr>
        <w:pStyle w:val="Ttulo2"/>
        <w:divId w:val="157112576"/>
        <w:rPr>
          <w:rFonts w:eastAsia="Times New Roman"/>
        </w:rPr>
      </w:pPr>
      <w:r>
        <w:rPr>
          <w:rFonts w:eastAsia="Times New Roman"/>
        </w:rPr>
        <w:t>6 · Un optativo cuyo proyecto final es la medición</w:t>
      </w:r>
    </w:p>
    <w:p w:rsidR="00000000" w:rsidRDefault="00E0101C">
      <w:pPr>
        <w:pStyle w:val="lead"/>
        <w:divId w:val="157112576"/>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E0101C">
      <w:pPr>
        <w:pStyle w:val="Ttulo3"/>
        <w:divId w:val="157112576"/>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157112576"/>
          <w:tblHeader/>
        </w:trPr>
        <w:tc>
          <w:tcPr>
            <w:tcW w:w="680" w:type="dxa"/>
            <w:tcMar>
              <w:top w:w="0" w:type="dxa"/>
              <w:left w:w="0" w:type="dxa"/>
              <w:bottom w:w="102" w:type="dxa"/>
              <w:right w:w="113" w:type="dxa"/>
            </w:tcMar>
            <w:vAlign w:val="bottom"/>
            <w:hideMark/>
          </w:tcPr>
          <w:p w:rsidR="00000000" w:rsidRDefault="00E0101C">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Tramo</w:t>
            </w:r>
          </w:p>
        </w:tc>
        <w:tc>
          <w:tcPr>
            <w:tcW w:w="2495"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se hace</w:t>
            </w:r>
          </w:p>
        </w:tc>
        <w:tc>
          <w:tcPr>
            <w:tcW w:w="0" w:type="auto"/>
            <w:tcMar>
              <w:top w:w="0" w:type="dxa"/>
              <w:left w:w="0" w:type="dxa"/>
              <w:bottom w:w="102" w:type="dxa"/>
              <w:right w:w="113"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queda registrado</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Línea base</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La misma tarea jurídica que se repetirá al final, resuelta sin asistencia. Es el punto de comparación de cada estudiante consigo mismo.</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Caso y clientes</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Gestión de un expediente y de una cartera con asistentes avanzados: hitos, plazos, minutas. Registro de qué se delegó y qué se verificó.</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Metodología</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Construcción del flujo de trabajo en un entorno de agentes. Quedan versiones, decisiones y errores</w:t>
            </w:r>
            <w:r>
              <w:rPr>
                <w:rFonts w:ascii="var(--sans)" w:eastAsia="Times New Roman" w:hAnsi="var(--sans)"/>
                <w:sz w:val="17"/>
                <w:szCs w:val="17"/>
              </w:rPr>
              <w:t>, no sólo el resultado.</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El panel</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El artefacto de gestión, funcionando y documentado. Es el proyecto final.</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Protección de datos</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Evaluación del propio panel contra la Ley 21.719 y rectificación de lo que no cumple.</w:t>
            </w:r>
          </w:p>
        </w:tc>
      </w:tr>
      <w:tr w:rsidR="00000000">
        <w:trPr>
          <w:divId w:val="157112576"/>
        </w:trPr>
        <w:tc>
          <w:tcPr>
            <w:tcW w:w="0" w:type="auto"/>
            <w:tcMar>
              <w:top w:w="108" w:type="dxa"/>
              <w:left w:w="0" w:type="dxa"/>
              <w:bottom w:w="108" w:type="dxa"/>
              <w:right w:w="113" w:type="dxa"/>
            </w:tcMar>
            <w:hideMark/>
          </w:tcPr>
          <w:p w:rsidR="00000000" w:rsidRDefault="00E0101C">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Medida final</w:t>
            </w:r>
          </w:p>
        </w:tc>
        <w:tc>
          <w:tcPr>
            <w:tcW w:w="0" w:type="auto"/>
            <w:tcMar>
              <w:top w:w="108" w:type="dxa"/>
              <w:left w:w="0" w:type="dxa"/>
              <w:bottom w:w="108" w:type="dxa"/>
              <w:right w:w="113"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La tarea del tramo 1, repetida. Y la entrega del panel corregido.</w:t>
            </w:r>
          </w:p>
        </w:tc>
      </w:tr>
    </w:tbl>
    <w:p w:rsidR="00000000" w:rsidRDefault="00E0101C">
      <w:pPr>
        <w:pStyle w:val="Ttulo3"/>
        <w:divId w:val="157112576"/>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157112576"/>
          <w:tblHeader/>
        </w:trPr>
        <w:tc>
          <w:tcPr>
            <w:tcW w:w="2495"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Dato</w:t>
            </w:r>
          </w:p>
        </w:tc>
        <w:tc>
          <w:tcPr>
            <w:tcW w:w="2948" w:type="dxa"/>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Cómo se obtiene</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Para qué sirve después</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Medida antes y después, por estudiante</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Es la medida de efecto que ninguna institución del corpus tiene.</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Grupo de comparación</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Sin esto no hay efecto atribuible, sólo diferencia entre quienes se inscribieron y quienes no.</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Rúbrica del artefacto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Criterios observables sobre el panel entregad</w:t>
            </w:r>
            <w:r>
              <w:rPr>
                <w:rFonts w:ascii="var(--sans)" w:eastAsia="Times New Roman" w:hAnsi="var(--sans)"/>
                <w:sz w:val="17"/>
                <w:szCs w:val="17"/>
              </w:rPr>
              <w:t>o, publicados antes de evaluar.</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Permite que un tercero rehaga la corrección. Una rúbrica cerrada después no es refutable.</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Registro de proceso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Versiones del artefacto y decisiones documentadas a lo largo del semestre.</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Distingue aprendizaje de resultado afortunado, y alimenta la investigación sobre cómo se aprende esto.</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Hallazgos de cumplimiento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Qué incumplía cada panel antes de la corrección del tramo 5.</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Material de investigación sobre riesgos reales de la gestió</w:t>
            </w:r>
            <w:r>
              <w:rPr>
                <w:rFonts w:ascii="var(--sans)" w:eastAsia="Times New Roman" w:hAnsi="var(--sans)"/>
                <w:sz w:val="17"/>
                <w:szCs w:val="17"/>
              </w:rPr>
              <w:t>n jurídica asistida.</w:t>
            </w:r>
          </w:p>
        </w:tc>
      </w:tr>
      <w:tr w:rsidR="00000000">
        <w:trPr>
          <w:divId w:val="157112576"/>
        </w:trPr>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b/>
                <w:bCs/>
                <w:sz w:val="17"/>
                <w:szCs w:val="17"/>
              </w:rPr>
            </w:pPr>
            <w:r>
              <w:rPr>
                <w:rFonts w:ascii="var(--sans)" w:eastAsia="Times New Roman" w:hAnsi="var(--sans)"/>
                <w:b/>
                <w:bCs/>
                <w:sz w:val="17"/>
                <w:szCs w:val="17"/>
              </w:rPr>
              <w:t>Cobertura declarada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Matrícula, deserción y perfil de los inscritos.</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7"/>
                <w:szCs w:val="17"/>
              </w:rPr>
            </w:pPr>
            <w:r>
              <w:rPr>
                <w:rFonts w:ascii="var(--sans)" w:eastAsia="Times New Roman" w:hAnsi="var(--sans)"/>
                <w:sz w:val="17"/>
                <w:szCs w:val="17"/>
              </w:rPr>
              <w:t>Convierte la actividad en cobertura verificable, que es lo que hoy falta en todo el corpus.</w:t>
            </w:r>
          </w:p>
        </w:tc>
      </w:tr>
    </w:tbl>
    <w:p w:rsidR="00000000" w:rsidRDefault="00E0101C">
      <w:pPr>
        <w:pStyle w:val="Ttulo5"/>
        <w:divId w:val="1075858731"/>
        <w:rPr>
          <w:rFonts w:eastAsia="Times New Roman"/>
        </w:rPr>
      </w:pPr>
      <w:r>
        <w:rPr>
          <w:rFonts w:eastAsia="Times New Roman"/>
        </w:rPr>
        <w:t>La exigencia que el propio curso se impone</w:t>
      </w:r>
    </w:p>
    <w:p w:rsidR="00000000" w:rsidRDefault="00E0101C">
      <w:pPr>
        <w:pStyle w:val="NormalWeb"/>
        <w:spacing w:after="193"/>
        <w:divId w:val="1075858731"/>
        <w:rPr>
          <w:rFonts w:ascii="var(--serif)" w:hAnsi="var(--serif)"/>
          <w:sz w:val="20"/>
          <w:szCs w:val="20"/>
        </w:rPr>
      </w:pPr>
      <w:r>
        <w:rPr>
          <w:rFonts w:ascii="var(--serif)" w:hAnsi="var(--serif)"/>
          <w:sz w:val="20"/>
          <w:szCs w:val="20"/>
        </w:rPr>
        <w:t xml:space="preserve">Un optativo que enseña protección de datos y que a la vez recoge datos de sus estudiantes tiene que cumplir lo que enseña. </w:t>
      </w:r>
      <w:r>
        <w:rPr>
          <w:rStyle w:val="Textoennegrita"/>
          <w:rFonts w:ascii="var(--serif)" w:hAnsi="var(--serif)"/>
          <w:sz w:val="20"/>
          <w:szCs w:val="20"/>
        </w:rPr>
        <w:t>Base de licitud, finalidad declarada, minimización, anonimización antes de cualquier publicación y derecho a no participar en la inve</w:t>
      </w:r>
      <w:r>
        <w:rPr>
          <w:rStyle w:val="Textoennegrita"/>
          <w:rFonts w:ascii="var(--serif)" w:hAnsi="var(--serif)"/>
          <w:sz w:val="20"/>
          <w:szCs w:val="20"/>
        </w:rPr>
        <w:t>stigación sin efecto sobre la calificación.</w:t>
      </w:r>
      <w:r>
        <w:rPr>
          <w:rFonts w:ascii="var(--serif)" w:hAnsi="var(--serif)"/>
          <w:sz w:val="20"/>
          <w:szCs w:val="20"/>
        </w:rPr>
        <w:t xml:space="preserve"> Si el diseño de medición no resiste su propio módulo final, el curso está mal construido.</w:t>
      </w:r>
    </w:p>
    <w:p w:rsidR="00000000" w:rsidRDefault="00E0101C">
      <w:pPr>
        <w:spacing w:after="340"/>
        <w:divId w:val="6063588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246500045"/>
      </w:pPr>
      <w:r>
        <w:t>Qué sale de ahí</w:t>
      </w:r>
    </w:p>
    <w:p w:rsidR="00000000" w:rsidRDefault="00E0101C">
      <w:pPr>
        <w:pStyle w:val="Ttulo2"/>
        <w:divId w:val="246500045"/>
        <w:rPr>
          <w:rFonts w:eastAsia="Times New Roman"/>
        </w:rPr>
      </w:pPr>
      <w:r>
        <w:rPr>
          <w:rFonts w:eastAsia="Times New Roman"/>
        </w:rPr>
        <w:t>7 · Los productos, y por qué importan fuera</w:t>
      </w:r>
      <w:r>
        <w:rPr>
          <w:rFonts w:eastAsia="Times New Roman"/>
        </w:rPr>
        <w:t xml:space="preserve"> del aula</w:t>
      </w:r>
    </w:p>
    <w:p w:rsidR="00000000" w:rsidRDefault="00E0101C">
      <w:pPr>
        <w:pStyle w:val="Ttulo4"/>
        <w:divId w:val="1601646701"/>
        <w:rPr>
          <w:rFonts w:eastAsia="Times New Roman"/>
        </w:rPr>
      </w:pPr>
      <w:r>
        <w:rPr>
          <w:rFonts w:eastAsia="Times New Roman"/>
        </w:rPr>
        <w:t>Un informe del curso</w:t>
      </w:r>
    </w:p>
    <w:p w:rsidR="00000000" w:rsidRDefault="00E0101C">
      <w:pPr>
        <w:pStyle w:val="NormalWeb"/>
        <w:divId w:val="1601646701"/>
        <w:rPr>
          <w:rFonts w:ascii="var(--serif)" w:hAnsi="var(--serif)"/>
          <w:sz w:val="20"/>
          <w:szCs w:val="20"/>
        </w:rPr>
      </w:pPr>
      <w:r>
        <w:rPr>
          <w:rFonts w:ascii="var(--serif)" w:hAnsi="var(--serif)"/>
          <w:sz w:val="20"/>
          <w:szCs w:val="20"/>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0"/>
          <w:szCs w:val="20"/>
        </w:rPr>
        <w:t>y hoy no existe ninguno de los dos.</w:t>
      </w:r>
    </w:p>
    <w:p w:rsidR="00000000" w:rsidRDefault="00E0101C">
      <w:pPr>
        <w:pStyle w:val="Ttulo4"/>
        <w:divId w:val="1601646701"/>
        <w:rPr>
          <w:rFonts w:eastAsia="Times New Roman"/>
        </w:rPr>
      </w:pPr>
      <w:r>
        <w:rPr>
          <w:rFonts w:eastAsia="Times New Roman"/>
        </w:rPr>
        <w:t>Un conjunto de datos anonimizado</w:t>
      </w:r>
    </w:p>
    <w:p w:rsidR="00000000" w:rsidRDefault="00E0101C">
      <w:pPr>
        <w:pStyle w:val="NormalWeb"/>
        <w:divId w:val="1601646701"/>
        <w:rPr>
          <w:rFonts w:ascii="var(--serif)" w:hAnsi="var(--serif)"/>
          <w:sz w:val="20"/>
          <w:szCs w:val="20"/>
        </w:rPr>
      </w:pPr>
      <w:r>
        <w:rPr>
          <w:rFonts w:ascii="var(--serif)" w:hAnsi="var(--serif)"/>
          <w:sz w:val="20"/>
          <w:szCs w:val="20"/>
        </w:rPr>
        <w:t>Las medidas antes y después, las rúbricas y los hallazgos de cumplimiento, depurados de datos personales. Es lo que permite que otra Facultad replique la medición en vez de creerla.</w:t>
      </w:r>
    </w:p>
    <w:p w:rsidR="00000000" w:rsidRDefault="00E0101C">
      <w:pPr>
        <w:pStyle w:val="Ttulo4"/>
        <w:divId w:val="1637492746"/>
        <w:rPr>
          <w:rFonts w:eastAsia="Times New Roman"/>
        </w:rPr>
      </w:pPr>
      <w:r>
        <w:rPr>
          <w:rFonts w:eastAsia="Times New Roman"/>
        </w:rPr>
        <w:t xml:space="preserve">Base </w:t>
      </w:r>
      <w:r>
        <w:rPr>
          <w:rFonts w:eastAsia="Times New Roman"/>
        </w:rPr>
        <w:t>para postular a proyectos</w:t>
      </w:r>
    </w:p>
    <w:p w:rsidR="00000000" w:rsidRDefault="00E0101C">
      <w:pPr>
        <w:pStyle w:val="NormalWeb"/>
        <w:divId w:val="1637492746"/>
        <w:rPr>
          <w:rFonts w:ascii="var(--serif)" w:hAnsi="var(--serif)"/>
          <w:sz w:val="20"/>
          <w:szCs w:val="20"/>
        </w:rPr>
      </w:pPr>
      <w:r>
        <w:rPr>
          <w:rFonts w:ascii="var(--serif)" w:hAnsi="var(--serif)"/>
          <w:sz w:val="20"/>
          <w:szCs w:val="20"/>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0"/>
          <w:szCs w:val="20"/>
        </w:rPr>
        <w:t xml:space="preserve"> subproducto de funcionar.</w:t>
      </w:r>
    </w:p>
    <w:p w:rsidR="00000000" w:rsidRDefault="00E0101C">
      <w:pPr>
        <w:pStyle w:val="Ttulo4"/>
        <w:divId w:val="1637492746"/>
        <w:rPr>
          <w:rFonts w:eastAsia="Times New Roman"/>
        </w:rPr>
      </w:pPr>
      <w:r>
        <w:rPr>
          <w:rFonts w:eastAsia="Times New Roman"/>
        </w:rPr>
        <w:t>Una posición defendible en el campo</w:t>
      </w:r>
    </w:p>
    <w:p w:rsidR="00000000" w:rsidRDefault="00E0101C">
      <w:pPr>
        <w:pStyle w:val="NormalWeb"/>
        <w:divId w:val="1637492746"/>
        <w:rPr>
          <w:rFonts w:ascii="var(--serif)" w:hAnsi="var(--serif)"/>
          <w:sz w:val="20"/>
          <w:szCs w:val="20"/>
        </w:rPr>
      </w:pPr>
      <w:r>
        <w:rPr>
          <w:rFonts w:ascii="var(--serif)" w:hAnsi="var(--serif)"/>
          <w:sz w:val="20"/>
          <w:szCs w:val="20"/>
        </w:rPr>
        <w:t>No por haber hecho más actividades, sino por haber publicado la primera medición de efecto. Es la única capacidad del comparador que hoy está vacía en las diez instituciones.</w:t>
      </w:r>
    </w:p>
    <w:p w:rsidR="00000000" w:rsidRDefault="00E0101C">
      <w:pPr>
        <w:pStyle w:val="Ttulo5"/>
        <w:divId w:val="1568151077"/>
        <w:rPr>
          <w:rFonts w:eastAsia="Times New Roman"/>
        </w:rPr>
      </w:pPr>
      <w:r>
        <w:rPr>
          <w:rFonts w:eastAsia="Times New Roman"/>
        </w:rPr>
        <w:t xml:space="preserve">La ventana, y qué </w:t>
      </w:r>
      <w:r>
        <w:rPr>
          <w:rFonts w:eastAsia="Times New Roman"/>
        </w:rPr>
        <w:t>cuesta dejarla pasar</w:t>
      </w:r>
    </w:p>
    <w:p w:rsidR="00000000" w:rsidRDefault="00E0101C">
      <w:pPr>
        <w:pStyle w:val="NormalWeb"/>
        <w:divId w:val="1568151077"/>
        <w:rPr>
          <w:rFonts w:ascii="var(--serif)" w:hAnsi="var(--serif)"/>
          <w:sz w:val="20"/>
          <w:szCs w:val="20"/>
        </w:rPr>
      </w:pPr>
      <w:r>
        <w:rPr>
          <w:rFonts w:ascii="var(--serif)" w:hAnsi="var(--serif)"/>
          <w:sz w:val="20"/>
          <w:szCs w:val="20"/>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0"/>
          <w:szCs w:val="20"/>
        </w:rPr>
        <w:t>ha publicado una medición de efecto, de modo que la primera que lo haga fija el estándar de cómo se mide.</w:t>
      </w:r>
    </w:p>
    <w:p w:rsidR="00000000" w:rsidRDefault="00E0101C">
      <w:pPr>
        <w:pStyle w:val="NormalWeb"/>
        <w:spacing w:after="193"/>
        <w:divId w:val="1568151077"/>
        <w:rPr>
          <w:rFonts w:ascii="var(--serif)" w:hAnsi="var(--serif)"/>
          <w:sz w:val="20"/>
          <w:szCs w:val="20"/>
        </w:rPr>
      </w:pPr>
      <w:r>
        <w:rPr>
          <w:rStyle w:val="Textoennegrita"/>
          <w:rFonts w:ascii="var(--serif)" w:hAnsi="var(--serif)"/>
          <w:sz w:val="20"/>
          <w:szCs w:val="20"/>
        </w:rPr>
        <w:t>Las dos ventanas se cierran solas.</w:t>
      </w:r>
      <w:r>
        <w:rPr>
          <w:rFonts w:ascii="var(--serif)" w:hAnsi="var(--serif)"/>
          <w:sz w:val="20"/>
          <w:szCs w:val="20"/>
        </w:rPr>
        <w:t xml:space="preserve"> La primera cuando la materia se vuelva rutina; la segunda cuando alguien más publique. Ninguna de las dos exige pre</w:t>
      </w:r>
      <w:r>
        <w:rPr>
          <w:rFonts w:ascii="var(--serif)" w:hAnsi="var(--serif)"/>
          <w:sz w:val="20"/>
          <w:szCs w:val="20"/>
        </w:rPr>
        <w:t>supuesto extraordinario: exigen decidir ahora qué se va a medir y publicarlo aunque salga mal.</w:t>
      </w:r>
    </w:p>
    <w:p w:rsidR="00000000" w:rsidRDefault="00E0101C">
      <w:pPr>
        <w:spacing w:after="340"/>
        <w:divId w:val="98975398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260260580"/>
      </w:pPr>
      <w:r>
        <w:t>Honestidad del documento</w:t>
      </w:r>
    </w:p>
    <w:p w:rsidR="00000000" w:rsidRDefault="00E0101C">
      <w:pPr>
        <w:pStyle w:val="Ttulo2"/>
        <w:divId w:val="260260580"/>
        <w:rPr>
          <w:rFonts w:eastAsia="Times New Roman"/>
        </w:rPr>
      </w:pPr>
      <w:r>
        <w:rPr>
          <w:rFonts w:eastAsia="Times New Roman"/>
        </w:rPr>
        <w:t>8 · Limitaciones de este complemento</w:t>
      </w:r>
    </w:p>
    <w:p w:rsidR="00000000" w:rsidRDefault="00E0101C">
      <w:pPr>
        <w:numPr>
          <w:ilvl w:val="0"/>
          <w:numId w:val="3"/>
        </w:numPr>
        <w:spacing w:before="100" w:beforeAutospacing="1" w:after="77"/>
        <w:ind w:left="0"/>
        <w:divId w:val="260260580"/>
        <w:rPr>
          <w:rFonts w:ascii="var(--serif)" w:eastAsia="Times New Roman" w:hAnsi="var(--serif)"/>
          <w:sz w:val="20"/>
          <w:szCs w:val="20"/>
        </w:rPr>
      </w:pPr>
      <w:r>
        <w:rPr>
          <w:rStyle w:val="Textoennegrita"/>
          <w:rFonts w:ascii="var(--serif)" w:eastAsia="Times New Roman" w:hAnsi="var(--serif)"/>
          <w:sz w:val="20"/>
          <w:szCs w:val="20"/>
        </w:rPr>
        <w:t>Lo escribe una parte interesada.</w:t>
      </w:r>
      <w:r>
        <w:rPr>
          <w:rFonts w:ascii="var(--serif)" w:eastAsia="Times New Roman" w:hAnsi="var(--serif)"/>
          <w:sz w:val="20"/>
          <w:szCs w:val="20"/>
        </w:rPr>
        <w:t xml:space="preserve"> Ret</w:t>
      </w:r>
      <w:r>
        <w:rPr>
          <w:rFonts w:ascii="var(--serif)" w:eastAsia="Times New Roman" w:hAnsi="var(--serif)"/>
          <w:sz w:val="20"/>
          <w:szCs w:val="20"/>
        </w:rPr>
        <w:t>irar a la PUCV del comparador elimina el sesgo del orden, no el de este documento. Todo lo que aquí se propone lo propone alguien que trabaja en el programa que se beneficiaría de que se aprobara.</w:t>
      </w:r>
    </w:p>
    <w:p w:rsidR="00000000" w:rsidRDefault="00E0101C">
      <w:pPr>
        <w:numPr>
          <w:ilvl w:val="0"/>
          <w:numId w:val="3"/>
        </w:numPr>
        <w:spacing w:before="100" w:beforeAutospacing="1" w:after="77"/>
        <w:ind w:left="0"/>
        <w:divId w:val="260260580"/>
        <w:rPr>
          <w:rFonts w:ascii="var(--serif)" w:eastAsia="Times New Roman" w:hAnsi="var(--serif)"/>
          <w:sz w:val="20"/>
          <w:szCs w:val="20"/>
        </w:rPr>
      </w:pPr>
      <w:r>
        <w:rPr>
          <w:rStyle w:val="Textoennegrita"/>
          <w:rFonts w:ascii="var(--serif)" w:eastAsia="Times New Roman" w:hAnsi="var(--serif)"/>
          <w:sz w:val="20"/>
          <w:szCs w:val="20"/>
        </w:rPr>
        <w:t>Son proyecciones, no compromisos.</w:t>
      </w:r>
      <w:r>
        <w:rPr>
          <w:rFonts w:ascii="var(--serif)" w:eastAsia="Times New Roman" w:hAnsi="var(--serif)"/>
          <w:sz w:val="20"/>
          <w:szCs w:val="20"/>
        </w:rPr>
        <w:t xml:space="preserve"> Nada de lo descrito exist</w:t>
      </w:r>
      <w:r>
        <w:rPr>
          <w:rFonts w:ascii="var(--serif)" w:eastAsia="Times New Roman" w:hAnsi="var(--serif)"/>
          <w:sz w:val="20"/>
          <w:szCs w:val="20"/>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E0101C">
      <w:pPr>
        <w:numPr>
          <w:ilvl w:val="0"/>
          <w:numId w:val="3"/>
        </w:numPr>
        <w:spacing w:before="100" w:beforeAutospacing="1" w:after="77"/>
        <w:ind w:left="0"/>
        <w:divId w:val="260260580"/>
        <w:rPr>
          <w:rFonts w:ascii="var(--serif)" w:eastAsia="Times New Roman" w:hAnsi="var(--serif)"/>
          <w:sz w:val="20"/>
          <w:szCs w:val="20"/>
        </w:rPr>
      </w:pPr>
      <w:r>
        <w:rPr>
          <w:rStyle w:val="Textoennegrita"/>
          <w:rFonts w:ascii="var(--serif)" w:eastAsia="Times New Roman" w:hAnsi="var(--serif)"/>
          <w:sz w:val="20"/>
          <w:szCs w:val="20"/>
        </w:rPr>
        <w:t>El diseño de med</w:t>
      </w:r>
      <w:r>
        <w:rPr>
          <w:rStyle w:val="Textoennegrita"/>
          <w:rFonts w:ascii="var(--serif)" w:eastAsia="Times New Roman" w:hAnsi="var(--serif)"/>
          <w:sz w:val="20"/>
          <w:szCs w:val="20"/>
        </w:rPr>
        <w:t>ición es el punto débil.</w:t>
      </w:r>
      <w:r>
        <w:rPr>
          <w:rFonts w:ascii="var(--serif)" w:eastAsia="Times New Roman" w:hAnsi="var(--serif)"/>
          <w:sz w:val="20"/>
          <w:szCs w:val="20"/>
        </w:rPr>
        <w:t xml:space="preserve"> Un optativo tiene matrícula pequeña y autoselección: quien se inscribe ya está interesado. El grupo de comparación mitiga eso pero no lo elimina, y el informe resultante deberá decirlo en su primera página.</w:t>
      </w:r>
    </w:p>
    <w:p w:rsidR="00000000" w:rsidRDefault="00E0101C">
      <w:pPr>
        <w:numPr>
          <w:ilvl w:val="0"/>
          <w:numId w:val="3"/>
        </w:numPr>
        <w:spacing w:before="100" w:beforeAutospacing="1" w:after="77"/>
        <w:ind w:left="0"/>
        <w:divId w:val="260260580"/>
        <w:rPr>
          <w:rFonts w:ascii="var(--serif)" w:eastAsia="Times New Roman" w:hAnsi="var(--serif)"/>
          <w:sz w:val="20"/>
          <w:szCs w:val="20"/>
        </w:rPr>
      </w:pPr>
      <w:r>
        <w:rPr>
          <w:rStyle w:val="Textoennegrita"/>
          <w:rFonts w:ascii="var(--serif)" w:eastAsia="Times New Roman" w:hAnsi="var(--serif)"/>
          <w:sz w:val="20"/>
          <w:szCs w:val="20"/>
        </w:rPr>
        <w:t>La base de partida tiene</w:t>
      </w:r>
      <w:r>
        <w:rPr>
          <w:rStyle w:val="Textoennegrita"/>
          <w:rFonts w:ascii="var(--serif)" w:eastAsia="Times New Roman" w:hAnsi="var(--serif)"/>
          <w:sz w:val="20"/>
          <w:szCs w:val="20"/>
        </w:rPr>
        <w:t xml:space="preserve"> huecos conocidos.</w:t>
      </w:r>
      <w:r>
        <w:rPr>
          <w:rFonts w:ascii="var(--serif)" w:eastAsia="Times New Roman" w:hAnsi="var(--serif)"/>
          <w:sz w:val="20"/>
          <w:szCs w:val="20"/>
        </w:rPr>
        <w:t xml:space="preserve"> El programa que sostendría esto no tiene acto formal de creación localizado, su financiamiento es concursable y su herramienta propia no publica cifras de uso. Las proyecciones no los resuelven; los heredan.</w:t>
      </w:r>
    </w:p>
    <w:p w:rsidR="00000000" w:rsidRDefault="00E0101C">
      <w:pPr>
        <w:numPr>
          <w:ilvl w:val="0"/>
          <w:numId w:val="3"/>
        </w:numPr>
        <w:spacing w:before="100" w:beforeAutospacing="1" w:after="77"/>
        <w:ind w:left="0"/>
        <w:divId w:val="260260580"/>
        <w:rPr>
          <w:rFonts w:ascii="var(--serif)" w:eastAsia="Times New Roman" w:hAnsi="var(--serif)"/>
          <w:sz w:val="20"/>
          <w:szCs w:val="20"/>
        </w:rPr>
      </w:pPr>
      <w:r>
        <w:rPr>
          <w:rStyle w:val="Textoennegrita"/>
          <w:rFonts w:ascii="var(--serif)" w:eastAsia="Times New Roman" w:hAnsi="var(--serif)"/>
          <w:sz w:val="20"/>
          <w:szCs w:val="20"/>
        </w:rPr>
        <w:t>No se consultó a la institución.</w:t>
      </w:r>
      <w:r>
        <w:rPr>
          <w:rFonts w:ascii="var(--serif)" w:eastAsia="Times New Roman" w:hAnsi="var(--serif)"/>
          <w:sz w:val="20"/>
          <w:szCs w:val="20"/>
        </w:rPr>
        <w:t xml:space="preserve"> Este documento se construye sobre evidencia pública. Ni la Escuela de Derecho ni la Facultad ni la Universidad han revisado su contenido, y ninguna de ellas habla a través de él.</w:t>
      </w:r>
    </w:p>
    <w:p w:rsidR="00000000" w:rsidRDefault="00E0101C">
      <w:pPr>
        <w:pStyle w:val="Ttulo5"/>
        <w:divId w:val="803620959"/>
        <w:rPr>
          <w:rFonts w:eastAsia="Times New Roman"/>
        </w:rPr>
      </w:pPr>
      <w:r>
        <w:rPr>
          <w:rFonts w:eastAsia="Times New Roman"/>
        </w:rPr>
        <w:t>Una nota final sobre el método</w:t>
      </w:r>
    </w:p>
    <w:p w:rsidR="00000000" w:rsidRDefault="00E0101C">
      <w:pPr>
        <w:pStyle w:val="NormalWeb"/>
        <w:divId w:val="803620959"/>
        <w:rPr>
          <w:rFonts w:ascii="var(--serif)" w:hAnsi="var(--serif)"/>
          <w:sz w:val="20"/>
          <w:szCs w:val="20"/>
        </w:rPr>
      </w:pPr>
      <w:r>
        <w:rPr>
          <w:rFonts w:ascii="var(--serif)" w:hAnsi="var(--serif)"/>
          <w:sz w:val="20"/>
          <w:szCs w:val="20"/>
        </w:rPr>
        <w:t>La razón de q</w:t>
      </w:r>
      <w:r>
        <w:rPr>
          <w:rFonts w:ascii="var(--serif)" w:hAnsi="var(--serif)"/>
          <w:sz w:val="20"/>
          <w:szCs w:val="20"/>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0"/>
          <w:szCs w:val="20"/>
        </w:rPr>
        <w:t>retirarla del instrumento y decir por qué</w:t>
      </w:r>
      <w:r>
        <w:rPr>
          <w:rFonts w:ascii="var(--serif)" w:hAnsi="var(--serif)"/>
          <w:sz w:val="20"/>
          <w:szCs w:val="20"/>
        </w:rPr>
        <w:t>, dejando el orden de las diez restantes en pie y verificable por cualquiera.</w:t>
      </w:r>
    </w:p>
    <w:p w:rsidR="00000000" w:rsidRDefault="00E0101C">
      <w:pPr>
        <w:pStyle w:val="NormalWeb"/>
        <w:spacing w:after="193"/>
        <w:divId w:val="803620959"/>
        <w:rPr>
          <w:rFonts w:ascii="var(--serif)" w:hAnsi="var(--serif)"/>
          <w:sz w:val="20"/>
          <w:szCs w:val="20"/>
        </w:rPr>
      </w:pPr>
      <w:r>
        <w:rPr>
          <w:rFonts w:ascii="var(--serif)" w:hAnsi="var(--serif)"/>
          <w:sz w:val="20"/>
          <w:szCs w:val="20"/>
        </w:rPr>
        <w:t>Lo que se pierde en cobertura se gana en que el comparador siga significando algo.</w:t>
      </w:r>
    </w:p>
    <w:p w:rsidR="00000000" w:rsidRDefault="00E0101C">
      <w:pPr>
        <w:spacing w:after="340"/>
        <w:divId w:val="115719124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w:t>
      </w:r>
      <w:r>
        <w:rPr>
          <w:rFonts w:ascii="var(--sans)" w:eastAsia="Times New Roman" w:hAnsi="var(--sans)"/>
          <w:spacing w:val="12"/>
          <w:sz w:val="14"/>
          <w:szCs w:val="14"/>
        </w:rPr>
        <w:t>n · v1.2</w:t>
      </w:r>
    </w:p>
    <w:p w:rsidR="00000000" w:rsidRDefault="00E0101C">
      <w:pPr>
        <w:pStyle w:val="Ttulo2"/>
        <w:divId w:val="318459550"/>
        <w:rPr>
          <w:rFonts w:eastAsia="Times New Roman"/>
        </w:rPr>
      </w:pPr>
      <w:r>
        <w:rPr>
          <w:rFonts w:eastAsia="Times New Roman"/>
        </w:rPr>
        <w:t>9 · Implicancias y ventana de decisión</w:t>
      </w:r>
    </w:p>
    <w:p w:rsidR="00000000" w:rsidRDefault="00E0101C">
      <w:pPr>
        <w:pStyle w:val="lead"/>
        <w:divId w:val="318459550"/>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E0101C">
      <w:pPr>
        <w:pStyle w:val="NormalWeb"/>
        <w:divId w:val="318459550"/>
        <w:rPr>
          <w:rFonts w:ascii="var(--serif)" w:hAnsi="var(--serif)"/>
          <w:sz w:val="20"/>
          <w:szCs w:val="20"/>
        </w:rPr>
      </w:pPr>
      <w:r>
        <w:rPr>
          <w:rFonts w:ascii="var(--serif)" w:hAnsi="var(--serif)"/>
          <w:sz w:val="20"/>
          <w:szCs w:val="20"/>
        </w:rPr>
        <w:t>Ninguno de estos bloques af</w:t>
      </w:r>
      <w:r>
        <w:rPr>
          <w:rFonts w:ascii="var(--serif)" w:hAnsi="var(--serif)"/>
          <w:sz w:val="20"/>
          <w:szCs w:val="20"/>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0"/>
          <w:szCs w:val="20"/>
        </w:rPr>
        <w:t>entre esfuerzo y efecto, no por importancia.</w:t>
      </w:r>
    </w:p>
    <w:p w:rsidR="00000000" w:rsidRDefault="00E0101C">
      <w:pPr>
        <w:pStyle w:val="Ttulo5"/>
        <w:divId w:val="1331635581"/>
        <w:rPr>
          <w:rFonts w:eastAsia="Times New Roman"/>
        </w:rPr>
      </w:pPr>
      <w:r>
        <w:rPr>
          <w:rFonts w:eastAsia="Times New Roman"/>
        </w:rPr>
        <w:t>La aritmética de la decisión, en una línea</w:t>
      </w:r>
    </w:p>
    <w:p w:rsidR="00000000" w:rsidRDefault="00E0101C">
      <w:pPr>
        <w:pStyle w:val="NormalWeb"/>
        <w:spacing w:after="193"/>
        <w:divId w:val="1331635581"/>
        <w:rPr>
          <w:rFonts w:ascii="var(--serif)" w:hAnsi="var(--serif)"/>
          <w:sz w:val="20"/>
          <w:szCs w:val="20"/>
        </w:rPr>
      </w:pPr>
      <w:r>
        <w:rPr>
          <w:rFonts w:ascii="var(--serif)" w:hAnsi="var(--serif)"/>
          <w:sz w:val="20"/>
          <w:szCs w:val="20"/>
        </w:rPr>
        <w:t>La PUCV acredita hoy 18 puntos de 30 y es la única institución de la cohorte cuya banda está cerrada: no hay evidencia pendiente de aparecer que suba esa cifra. Las sei</w:t>
      </w:r>
      <w:r>
        <w:rPr>
          <w:rFonts w:ascii="var(--serif)" w:hAnsi="var(--serif)"/>
          <w:sz w:val="20"/>
          <w:szCs w:val="20"/>
        </w:rPr>
        <w:t xml:space="preserve">s decisiones que siguen suman, en conjunto, </w:t>
      </w:r>
      <w:r>
        <w:rPr>
          <w:rStyle w:val="Textoennegrita"/>
          <w:rFonts w:ascii="var(--serif)" w:hAnsi="var(--serif)"/>
          <w:sz w:val="20"/>
          <w:szCs w:val="20"/>
        </w:rPr>
        <w:t>hasta 9 puntos</w:t>
      </w:r>
      <w:r>
        <w:rPr>
          <w:rFonts w:ascii="var(--serif)" w:hAnsi="var(--serif)"/>
          <w:sz w:val="20"/>
          <w:szCs w:val="20"/>
        </w:rPr>
        <w:t>. Cuatro de las seis no requieren presupuesto y tres consisten únicamente en publicar lo que se decida. La que más cuesta —medir una vez— es también la única que hoy nadie en Chile ha hecho.</w:t>
      </w:r>
    </w:p>
    <w:p w:rsidR="00000000" w:rsidRDefault="00E0101C">
      <w:pPr>
        <w:shd w:val="clear" w:color="auto" w:fill="FFFFFF"/>
        <w:spacing w:before="193" w:after="170"/>
        <w:divId w:val="937836186"/>
        <w:rPr>
          <w:rFonts w:ascii="var(--serif)" w:eastAsia="Times New Roman" w:hAnsi="var(--serif)"/>
          <w:sz w:val="20"/>
          <w:szCs w:val="20"/>
        </w:rPr>
      </w:pPr>
      <w:r>
        <w:rPr>
          <w:rStyle w:val="rec-id1"/>
          <w:rFonts w:eastAsia="Times New Roman"/>
        </w:rPr>
        <w:t>D-1</w:t>
      </w:r>
      <w:r>
        <w:rPr>
          <w:rFonts w:ascii="var(--serif)" w:eastAsia="Times New Roman" w:hAnsi="var(--serif)"/>
          <w:sz w:val="20"/>
          <w:szCs w:val="20"/>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E0101C">
      <w:pPr>
        <w:shd w:val="clear" w:color="auto" w:fill="FFFFFF"/>
        <w:divId w:val="663094114"/>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E0101C">
      <w:pPr>
        <w:shd w:val="clear" w:color="auto" w:fill="FFFFFF"/>
        <w:divId w:val="1230770355"/>
        <w:rPr>
          <w:rFonts w:ascii="var(--serif)" w:eastAsia="Times New Roman" w:hAnsi="var(--serif)"/>
          <w:sz w:val="18"/>
          <w:szCs w:val="18"/>
        </w:rPr>
      </w:pPr>
      <w:r>
        <w:rPr>
          <w:rFonts w:ascii="var(--serif)" w:eastAsia="Times New Roman" w:hAnsi="var(--serif)"/>
          <w:sz w:val="18"/>
          <w:szCs w:val="18"/>
        </w:rPr>
        <w:t>La única mención a su origen es una afirmación de continuidad desde 2020 sin instrumento citado. La unidad aparece con cuatro denominaciones distintas en fu</w:t>
      </w:r>
      <w:r>
        <w:rPr>
          <w:rFonts w:ascii="var(--serif)" w:eastAsia="Times New Roman" w:hAnsi="var(--serif)"/>
          <w:sz w:val="18"/>
          <w:szCs w:val="18"/>
        </w:rPr>
        <w:t>entes de la propia universidad y ha tenido tres directores sin acto publicado en ninguna transición.</w:t>
      </w:r>
    </w:p>
    <w:p w:rsidR="00000000" w:rsidRDefault="00E0101C">
      <w:pPr>
        <w:shd w:val="clear" w:color="auto" w:fill="FFFFFF"/>
        <w:divId w:val="518860332"/>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E0101C">
      <w:pPr>
        <w:shd w:val="clear" w:color="auto" w:fill="FFFFFF"/>
        <w:divId w:val="1572228955"/>
        <w:rPr>
          <w:rFonts w:ascii="var(--serif)" w:eastAsia="Times New Roman" w:hAnsi="var(--serif)"/>
          <w:sz w:val="18"/>
          <w:szCs w:val="18"/>
        </w:rPr>
      </w:pPr>
      <w:r>
        <w:rPr>
          <w:rFonts w:ascii="var(--serif)" w:eastAsia="Times New Roman" w:hAnsi="var(--serif)"/>
          <w:sz w:val="18"/>
          <w:szCs w:val="18"/>
        </w:rPr>
        <w:t>La Facultad de Derecho de la Universidad Católica publica su Departamento de Derecho y Tecnología en la estructura orgánica, con director y depen</w:t>
      </w:r>
      <w:r>
        <w:rPr>
          <w:rFonts w:ascii="var(--serif)" w:eastAsia="Times New Roman" w:hAnsi="var(--serif)"/>
          <w:sz w:val="18"/>
          <w:szCs w:val="18"/>
        </w:rPr>
        <w:t>dencia.</w:t>
      </w:r>
    </w:p>
    <w:p w:rsidR="00000000" w:rsidRDefault="00E0101C">
      <w:pPr>
        <w:shd w:val="clear" w:color="auto" w:fill="FFFFFF"/>
        <w:divId w:val="5597631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divId w:val="455611054"/>
        <w:rPr>
          <w:rFonts w:ascii="var(--serif)" w:eastAsia="Times New Roman" w:hAnsi="var(--serif)"/>
          <w:sz w:val="18"/>
          <w:szCs w:val="18"/>
        </w:rPr>
      </w:pPr>
      <w:r>
        <w:rPr>
          <w:rFonts w:ascii="var(--serif)" w:eastAsia="Times New Roman" w:hAnsi="var(--serif)"/>
          <w:sz w:val="18"/>
          <w:szCs w:val="18"/>
        </w:rPr>
        <w:t>Documento con número y fecha accesible desde el sitio de la Facultad, y unidad listada en el organigrama publicado.</w:t>
      </w:r>
    </w:p>
    <w:p w:rsidR="00000000" w:rsidRDefault="00E0101C">
      <w:pPr>
        <w:shd w:val="clear" w:color="auto" w:fill="FFFFFF"/>
        <w:divId w:val="947007708"/>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E0101C">
      <w:pPr>
        <w:shd w:val="clear" w:color="auto" w:fill="FFFFFF"/>
        <w:divId w:val="2067758047"/>
        <w:rPr>
          <w:rFonts w:ascii="var(--serif)" w:eastAsia="Times New Roman" w:hAnsi="var(--serif)"/>
          <w:sz w:val="18"/>
          <w:szCs w:val="18"/>
        </w:rPr>
      </w:pPr>
      <w:r>
        <w:rPr>
          <w:rStyle w:val="Textoennegrita"/>
          <w:rFonts w:ascii="var(--serif)" w:eastAsia="Times New Roman" w:hAnsi="var(--serif)"/>
          <w:sz w:val="18"/>
          <w:szCs w:val="18"/>
        </w:rPr>
        <w:t>+1 punto en unidad especializada. Cierra la brecha más citada del informe y la más barata de todas.</w:t>
      </w:r>
    </w:p>
    <w:p w:rsidR="00000000" w:rsidRDefault="00E0101C">
      <w:pPr>
        <w:shd w:val="clear" w:color="auto" w:fill="FFFFFF"/>
        <w:divId w:val="1266770938"/>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E0101C">
      <w:pPr>
        <w:shd w:val="clear" w:color="auto" w:fill="FFFFFF"/>
        <w:spacing w:after="193"/>
        <w:divId w:val="73362916"/>
        <w:rPr>
          <w:rFonts w:ascii="var(--serif)" w:eastAsia="Times New Roman" w:hAnsi="var(--serif)"/>
          <w:sz w:val="18"/>
          <w:szCs w:val="18"/>
        </w:rPr>
      </w:pPr>
      <w:r>
        <w:rPr>
          <w:rFonts w:ascii="var(--serif)" w:eastAsia="Times New Roman" w:hAnsi="var(--serif)"/>
          <w:sz w:val="18"/>
          <w:szCs w:val="18"/>
        </w:rPr>
        <w:t xml:space="preserve">Semanas. </w:t>
      </w:r>
      <w:r>
        <w:rPr>
          <w:rFonts w:ascii="var(--serif)" w:eastAsia="Times New Roman" w:hAnsi="var(--serif)"/>
          <w:sz w:val="18"/>
          <w:szCs w:val="18"/>
        </w:rPr>
        <w:t>No requiere presupuesto.</w:t>
      </w:r>
    </w:p>
    <w:p w:rsidR="00000000" w:rsidRDefault="00E0101C">
      <w:pPr>
        <w:shd w:val="clear" w:color="auto" w:fill="FFFFFF"/>
        <w:spacing w:before="193" w:after="170"/>
        <w:divId w:val="1527409022"/>
        <w:rPr>
          <w:rFonts w:ascii="var(--serif)" w:eastAsia="Times New Roman" w:hAnsi="var(--serif)"/>
          <w:sz w:val="20"/>
          <w:szCs w:val="20"/>
        </w:rPr>
      </w:pPr>
      <w:r>
        <w:rPr>
          <w:rStyle w:val="rec-id1"/>
          <w:rFonts w:eastAsia="Times New Roman"/>
        </w:rPr>
        <w:t>D-2</w:t>
      </w:r>
      <w:r>
        <w:rPr>
          <w:rFonts w:ascii="var(--serif)" w:eastAsia="Times New Roman" w:hAnsi="var(--serif)"/>
          <w:sz w:val="20"/>
          <w:szCs w:val="20"/>
        </w:rPr>
        <w:t xml:space="preserve"> </w:t>
      </w:r>
      <w:r>
        <w:rPr>
          <w:rStyle w:val="rec-t1"/>
          <w:rFonts w:eastAsia="Times New Roman"/>
        </w:rPr>
        <w:t>Dictar una norma de Facultad sobre uso de IA generativa en trabajos y evaluaciones, con órgano aprobador identificado.</w:t>
      </w:r>
    </w:p>
    <w:p w:rsidR="00000000" w:rsidRDefault="00E0101C">
      <w:pPr>
        <w:shd w:val="clear" w:color="auto" w:fill="FFFFFF"/>
        <w:divId w:val="862088216"/>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E0101C">
      <w:pPr>
        <w:shd w:val="clear" w:color="auto" w:fill="FFFFFF"/>
        <w:divId w:val="177668146"/>
        <w:rPr>
          <w:rFonts w:ascii="var(--serif)" w:eastAsia="Times New Roman" w:hAnsi="var(--serif)"/>
          <w:sz w:val="18"/>
          <w:szCs w:val="18"/>
        </w:rPr>
      </w:pPr>
      <w:r>
        <w:rPr>
          <w:rFonts w:ascii="var(--serif)" w:eastAsia="Times New Roman" w:hAnsi="var(--serif)"/>
          <w:sz w:val="18"/>
          <w:szCs w:val="18"/>
        </w:rPr>
        <w:t>El decálogo disponible es universitario, sugiere recomendaciones, no obliga, no tipifica, no estab</w:t>
      </w:r>
      <w:r>
        <w:rPr>
          <w:rFonts w:ascii="var(--serif)" w:eastAsia="Times New Roman" w:hAnsi="var(--serif)"/>
          <w:sz w:val="18"/>
          <w:szCs w:val="18"/>
        </w:rPr>
        <w:t>lece consecuencia y no consta aprobado por decreto ni resolución.</w:t>
      </w:r>
    </w:p>
    <w:p w:rsidR="00000000" w:rsidRDefault="00E0101C">
      <w:pPr>
        <w:shd w:val="clear" w:color="auto" w:fill="FFFFFF"/>
        <w:divId w:val="269436622"/>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E0101C">
      <w:pPr>
        <w:shd w:val="clear" w:color="auto" w:fill="FFFFFF"/>
        <w:divId w:val="1869946250"/>
        <w:rPr>
          <w:rFonts w:ascii="var(--serif)" w:eastAsia="Times New Roman" w:hAnsi="var(--serif)"/>
          <w:sz w:val="18"/>
          <w:szCs w:val="18"/>
        </w:rPr>
      </w:pPr>
      <w:r>
        <w:rPr>
          <w:rFonts w:ascii="var(--serif)" w:eastAsia="Times New Roman" w:hAnsi="var(--serif)"/>
          <w:sz w:val="18"/>
          <w:szCs w:val="18"/>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18"/>
          <w:szCs w:val="18"/>
        </w:rPr>
        <w:t>presunción de uso prohibido, sin necesidad de tipificar conductas.</w:t>
      </w:r>
    </w:p>
    <w:p w:rsidR="00000000" w:rsidRDefault="00E0101C">
      <w:pPr>
        <w:shd w:val="clear" w:color="auto" w:fill="FFFFFF"/>
        <w:divId w:val="140217126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divId w:val="1409964550"/>
        <w:rPr>
          <w:rFonts w:ascii="var(--serif)" w:eastAsia="Times New Roman" w:hAnsi="var(--serif)"/>
          <w:sz w:val="18"/>
          <w:szCs w:val="18"/>
        </w:rPr>
      </w:pPr>
      <w:r>
        <w:rPr>
          <w:rFonts w:ascii="var(--serif)" w:eastAsia="Times New Roman" w:hAnsi="var(--serif)"/>
          <w:sz w:val="18"/>
          <w:szCs w:val="18"/>
        </w:rPr>
        <w:t>Instrumento aprobado, publicado y fechado, con deberes exigibles y régimen de consecuencias.</w:t>
      </w:r>
    </w:p>
    <w:p w:rsidR="00000000" w:rsidRDefault="00E0101C">
      <w:pPr>
        <w:shd w:val="clear" w:color="auto" w:fill="FFFFFF"/>
        <w:divId w:val="814444151"/>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E0101C">
      <w:pPr>
        <w:shd w:val="clear" w:color="auto" w:fill="FFFFFF"/>
        <w:divId w:val="1909922390"/>
        <w:rPr>
          <w:rFonts w:ascii="var(--serif)" w:eastAsia="Times New Roman" w:hAnsi="var(--serif)"/>
          <w:sz w:val="18"/>
          <w:szCs w:val="18"/>
        </w:rPr>
      </w:pPr>
      <w:r>
        <w:rPr>
          <w:rStyle w:val="Textoennegrita"/>
          <w:rFonts w:ascii="var(--serif)" w:eastAsia="Times New Roman" w:hAnsi="var(--serif)"/>
          <w:sz w:val="18"/>
          <w:szCs w:val="18"/>
        </w:rPr>
        <w:t>+2 puntos en norma propia. Es la capacidad donde la cohorte entera está más vac</w:t>
      </w:r>
      <w:r>
        <w:rPr>
          <w:rStyle w:val="Textoennegrita"/>
          <w:rFonts w:ascii="var(--serif)" w:eastAsia="Times New Roman" w:hAnsi="var(--serif)"/>
          <w:sz w:val="18"/>
          <w:szCs w:val="18"/>
        </w:rPr>
        <w:t>ía: diez de once no la tienen.</w:t>
      </w:r>
    </w:p>
    <w:p w:rsidR="00000000" w:rsidRDefault="00E0101C">
      <w:pPr>
        <w:shd w:val="clear" w:color="auto" w:fill="FFFFFF"/>
        <w:divId w:val="1498303843"/>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E0101C">
      <w:pPr>
        <w:shd w:val="clear" w:color="auto" w:fill="FFFFFF"/>
        <w:spacing w:after="193"/>
        <w:divId w:val="1824083852"/>
        <w:rPr>
          <w:rFonts w:ascii="var(--serif)" w:eastAsia="Times New Roman" w:hAnsi="var(--serif)"/>
          <w:sz w:val="18"/>
          <w:szCs w:val="18"/>
        </w:rPr>
      </w:pPr>
      <w:r>
        <w:rPr>
          <w:rFonts w:ascii="var(--serif)" w:eastAsia="Times New Roman" w:hAnsi="var(--serif)"/>
          <w:sz w:val="18"/>
          <w:szCs w:val="18"/>
        </w:rPr>
        <w:t>Un semestre. Coste: el tiempo de los órganos que la aprueben.</w:t>
      </w:r>
    </w:p>
    <w:p w:rsidR="00000000" w:rsidRDefault="00E0101C">
      <w:pPr>
        <w:shd w:val="clear" w:color="auto" w:fill="FFFFFF"/>
        <w:spacing w:before="193" w:after="170"/>
        <w:divId w:val="120078691"/>
        <w:rPr>
          <w:rFonts w:ascii="var(--serif)" w:eastAsia="Times New Roman" w:hAnsi="var(--serif)"/>
          <w:sz w:val="20"/>
          <w:szCs w:val="20"/>
        </w:rPr>
      </w:pPr>
      <w:r>
        <w:rPr>
          <w:rStyle w:val="rec-id1"/>
          <w:rFonts w:eastAsia="Times New Roman"/>
        </w:rPr>
        <w:t>D-3</w:t>
      </w:r>
      <w:r>
        <w:rPr>
          <w:rFonts w:ascii="var(--serif)" w:eastAsia="Times New Roman" w:hAnsi="var(--serif)"/>
          <w:sz w:val="20"/>
          <w:szCs w:val="20"/>
        </w:rPr>
        <w:t xml:space="preserve"> </w:t>
      </w:r>
      <w:r>
        <w:rPr>
          <w:rStyle w:val="rec-t1"/>
          <w:rFonts w:eastAsia="Times New Roman"/>
        </w:rPr>
        <w:t>Convertir la experiencia de aula en una asignatura con código, créditos y matrícula, o en una certificación declarada.</w:t>
      </w:r>
    </w:p>
    <w:p w:rsidR="00000000" w:rsidRDefault="00E0101C">
      <w:pPr>
        <w:shd w:val="clear" w:color="auto" w:fill="FFFFFF"/>
        <w:divId w:val="18818335"/>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E0101C">
      <w:pPr>
        <w:shd w:val="clear" w:color="auto" w:fill="FFFFFF"/>
        <w:divId w:val="761069978"/>
        <w:rPr>
          <w:rFonts w:ascii="var(--serif)" w:eastAsia="Times New Roman" w:hAnsi="var(--serif)"/>
          <w:sz w:val="18"/>
          <w:szCs w:val="18"/>
        </w:rPr>
      </w:pPr>
      <w:r>
        <w:rPr>
          <w:rFonts w:ascii="var(--serif)" w:eastAsia="Times New Roman" w:hAnsi="var(--serif)"/>
          <w:sz w:val="18"/>
          <w:szCs w:val="18"/>
        </w:rPr>
        <w:t xml:space="preserve">La integración de IA en </w:t>
      </w:r>
      <w:r>
        <w:rPr>
          <w:rFonts w:ascii="var(--serif)" w:eastAsia="Times New Roman" w:hAnsi="var(--serif)"/>
          <w:sz w:val="18"/>
          <w:szCs w:val="18"/>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E0101C">
      <w:pPr>
        <w:shd w:val="clear" w:color="auto" w:fill="FFFFFF"/>
        <w:divId w:val="1817720716"/>
        <w:rPr>
          <w:rFonts w:ascii="var(--sans)" w:eastAsia="Times New Roman" w:hAnsi="var(--sans)"/>
          <w:caps/>
          <w:spacing w:val="24"/>
          <w:sz w:val="14"/>
          <w:szCs w:val="14"/>
        </w:rPr>
      </w:pPr>
      <w:r>
        <w:rPr>
          <w:rFonts w:ascii="var(--sans)" w:eastAsia="Times New Roman" w:hAnsi="var(--sans)"/>
          <w:caps/>
          <w:spacing w:val="24"/>
          <w:sz w:val="14"/>
          <w:szCs w:val="14"/>
        </w:rPr>
        <w:t>Refe</w:t>
      </w:r>
      <w:r>
        <w:rPr>
          <w:rFonts w:ascii="var(--sans)" w:eastAsia="Times New Roman" w:hAnsi="var(--sans)"/>
          <w:caps/>
          <w:spacing w:val="24"/>
          <w:sz w:val="14"/>
          <w:szCs w:val="14"/>
        </w:rPr>
        <w:t>rente</w:t>
      </w:r>
    </w:p>
    <w:p w:rsidR="00000000" w:rsidRDefault="00E0101C">
      <w:pPr>
        <w:shd w:val="clear" w:color="auto" w:fill="FFFFFF"/>
        <w:divId w:val="191768165"/>
        <w:rPr>
          <w:rFonts w:ascii="var(--serif)" w:eastAsia="Times New Roman" w:hAnsi="var(--serif)"/>
          <w:sz w:val="18"/>
          <w:szCs w:val="18"/>
        </w:rPr>
      </w:pPr>
      <w:r>
        <w:rPr>
          <w:rFonts w:ascii="var(--serif)" w:eastAsia="Times New Roman" w:hAnsi="var(--serif)"/>
          <w:sz w:val="18"/>
          <w:szCs w:val="18"/>
        </w:rPr>
        <w:t>Ninguna Facultad de la cohorte lo ha hecho, y en el mundo sólo tres. Dos de las tres eligieron la certificación sin créditos precisamente para no abrir la reforma curricular: es el camino corto y está disponible.</w:t>
      </w:r>
    </w:p>
    <w:p w:rsidR="00000000" w:rsidRDefault="00E0101C">
      <w:pPr>
        <w:shd w:val="clear" w:color="auto" w:fill="FFFFFF"/>
        <w:divId w:val="2167853"/>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divId w:val="284655173"/>
        <w:rPr>
          <w:rFonts w:ascii="var(--serif)" w:eastAsia="Times New Roman" w:hAnsi="var(--serif)"/>
          <w:sz w:val="18"/>
          <w:szCs w:val="18"/>
        </w:rPr>
      </w:pPr>
      <w:r>
        <w:rPr>
          <w:rFonts w:ascii="var(--serif)" w:eastAsia="Times New Roman" w:hAnsi="var(--serif)"/>
          <w:sz w:val="18"/>
          <w:szCs w:val="18"/>
        </w:rPr>
        <w:t>Código de asignatura con cr</w:t>
      </w:r>
      <w:r>
        <w:rPr>
          <w:rFonts w:ascii="var(--serif)" w:eastAsia="Times New Roman" w:hAnsi="var(--serif)"/>
          <w:sz w:val="18"/>
          <w:szCs w:val="18"/>
        </w:rPr>
        <w:t>éditos y semestre publicado, o certificación con programa, horas y registro de participantes.</w:t>
      </w:r>
    </w:p>
    <w:p w:rsidR="00000000" w:rsidRDefault="00E0101C">
      <w:pPr>
        <w:shd w:val="clear" w:color="auto" w:fill="FFFFFF"/>
        <w:divId w:val="1305231838"/>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E0101C">
      <w:pPr>
        <w:shd w:val="clear" w:color="auto" w:fill="FFFFFF"/>
        <w:divId w:val="1930431835"/>
        <w:rPr>
          <w:rFonts w:ascii="var(--serif)" w:eastAsia="Times New Roman" w:hAnsi="var(--serif)"/>
          <w:sz w:val="18"/>
          <w:szCs w:val="18"/>
        </w:rPr>
      </w:pPr>
      <w:r>
        <w:rPr>
          <w:rStyle w:val="Textoennegrita"/>
          <w:rFonts w:ascii="var(--serif)" w:eastAsia="Times New Roman" w:hAnsi="var(--serif)"/>
          <w:sz w:val="18"/>
          <w:szCs w:val="18"/>
        </w:rPr>
        <w:t>+1 a +2 puntos en presencia en pregrado. Situaría a la Facultad entre las primeras del mundo si se opta por la asignatura con créditos.</w:t>
      </w:r>
    </w:p>
    <w:p w:rsidR="00000000" w:rsidRDefault="00E0101C">
      <w:pPr>
        <w:shd w:val="clear" w:color="auto" w:fill="FFFFFF"/>
        <w:divId w:val="160688502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E0101C">
      <w:pPr>
        <w:shd w:val="clear" w:color="auto" w:fill="FFFFFF"/>
        <w:spacing w:after="193"/>
        <w:divId w:val="1897739426"/>
        <w:rPr>
          <w:rFonts w:ascii="var(--serif)" w:eastAsia="Times New Roman" w:hAnsi="var(--serif)"/>
          <w:sz w:val="18"/>
          <w:szCs w:val="18"/>
        </w:rPr>
      </w:pPr>
      <w:r>
        <w:rPr>
          <w:rFonts w:ascii="var(--serif)" w:eastAsia="Times New Roman" w:hAnsi="var(--serif)"/>
          <w:sz w:val="18"/>
          <w:szCs w:val="18"/>
        </w:rPr>
        <w:t>Uno a dos año</w:t>
      </w:r>
      <w:r>
        <w:rPr>
          <w:rFonts w:ascii="var(--serif)" w:eastAsia="Times New Roman" w:hAnsi="var(--serif)"/>
          <w:sz w:val="18"/>
          <w:szCs w:val="18"/>
        </w:rPr>
        <w:t>s por la vía curricular; un semestre por la vía de la certificación.</w:t>
      </w:r>
    </w:p>
    <w:p w:rsidR="00000000" w:rsidRDefault="00E0101C">
      <w:pPr>
        <w:shd w:val="clear" w:color="auto" w:fill="FFFFFF"/>
        <w:spacing w:before="193" w:after="170"/>
        <w:divId w:val="1095639627"/>
        <w:rPr>
          <w:rFonts w:ascii="var(--serif)" w:eastAsia="Times New Roman" w:hAnsi="var(--serif)"/>
          <w:sz w:val="20"/>
          <w:szCs w:val="20"/>
        </w:rPr>
      </w:pPr>
      <w:r>
        <w:rPr>
          <w:rStyle w:val="rec-id1"/>
          <w:rFonts w:eastAsia="Times New Roman"/>
        </w:rPr>
        <w:t>D-4</w:t>
      </w:r>
      <w:r>
        <w:rPr>
          <w:rFonts w:ascii="var(--serif)" w:eastAsia="Times New Roman" w:hAnsi="var(--serif)"/>
          <w:sz w:val="20"/>
          <w:szCs w:val="20"/>
        </w:rPr>
        <w:t xml:space="preserve"> </w:t>
      </w:r>
      <w:r>
        <w:rPr>
          <w:rStyle w:val="rec-t1"/>
          <w:rFonts w:eastAsia="Times New Roman"/>
        </w:rPr>
        <w:t>Declarar el alcance real de lo que ya se ejecuta, separando lo interno de lo externo.</w:t>
      </w:r>
    </w:p>
    <w:p w:rsidR="00000000" w:rsidRDefault="00E0101C">
      <w:pPr>
        <w:shd w:val="clear" w:color="auto" w:fill="FFFFFF"/>
        <w:divId w:val="417138804"/>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E0101C">
      <w:pPr>
        <w:shd w:val="clear" w:color="auto" w:fill="FFFFFF"/>
        <w:divId w:val="1152797248"/>
        <w:rPr>
          <w:rFonts w:ascii="var(--serif)" w:eastAsia="Times New Roman" w:hAnsi="var(--serif)"/>
          <w:sz w:val="18"/>
          <w:szCs w:val="18"/>
        </w:rPr>
      </w:pPr>
      <w:r>
        <w:rPr>
          <w:rFonts w:ascii="var(--serif)" w:eastAsia="Times New Roman" w:hAnsi="var(--serif)"/>
          <w:sz w:val="18"/>
          <w:szCs w:val="18"/>
        </w:rPr>
        <w:t>Las cifras publicadas —cerca de noventa participantes en un taller, alrededor de cien e</w:t>
      </w:r>
      <w:r>
        <w:rPr>
          <w:rFonts w:ascii="var(--serif)" w:eastAsia="Times New Roman" w:hAnsi="var(--serif)"/>
          <w:sz w:val="18"/>
          <w:szCs w:val="18"/>
        </w:rPr>
        <w:t>n una actividad conjunta— corresponden a públicos mixtos de varias universidades, egresados y profesionales. No hay ninguna cifra de penetración interna. La edición 2025 del certamen no publicó nota de resultados.</w:t>
      </w:r>
    </w:p>
    <w:p w:rsidR="00000000" w:rsidRDefault="00E0101C">
      <w:pPr>
        <w:shd w:val="clear" w:color="auto" w:fill="FFFFFF"/>
        <w:divId w:val="501899367"/>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E0101C">
      <w:pPr>
        <w:shd w:val="clear" w:color="auto" w:fill="FFFFFF"/>
        <w:divId w:val="1859150814"/>
        <w:rPr>
          <w:rFonts w:ascii="var(--serif)" w:eastAsia="Times New Roman" w:hAnsi="var(--serif)"/>
          <w:sz w:val="18"/>
          <w:szCs w:val="18"/>
        </w:rPr>
      </w:pPr>
      <w:r>
        <w:rPr>
          <w:rFonts w:ascii="var(--serif)" w:eastAsia="Times New Roman" w:hAnsi="var(--serif)"/>
          <w:sz w:val="18"/>
          <w:szCs w:val="18"/>
        </w:rPr>
        <w:t>La Universidad Autónoma publica una cobertura declarada de su propio cuerpo docente. La Universidad Católica publica sus graduaciones con número de titulados, año a año.</w:t>
      </w:r>
    </w:p>
    <w:p w:rsidR="00000000" w:rsidRDefault="00E0101C">
      <w:pPr>
        <w:shd w:val="clear" w:color="auto" w:fill="FFFFFF"/>
        <w:divId w:val="1721590949"/>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divId w:val="715617002"/>
        <w:rPr>
          <w:rFonts w:ascii="var(--serif)" w:eastAsia="Times New Roman" w:hAnsi="var(--serif)"/>
          <w:sz w:val="18"/>
          <w:szCs w:val="18"/>
        </w:rPr>
      </w:pPr>
      <w:r>
        <w:rPr>
          <w:rFonts w:ascii="var(--serif)" w:eastAsia="Times New Roman" w:hAnsi="var(--serif)"/>
          <w:sz w:val="18"/>
          <w:szCs w:val="18"/>
        </w:rPr>
        <w:t>Una serie de al menos dos años con cifras publicadas y desagregadas entre es</w:t>
      </w:r>
      <w:r>
        <w:rPr>
          <w:rFonts w:ascii="var(--serif)" w:eastAsia="Times New Roman" w:hAnsi="var(--serif)"/>
          <w:sz w:val="18"/>
          <w:szCs w:val="18"/>
        </w:rPr>
        <w:t>tudiantes de la propia Escuela y público externo.</w:t>
      </w:r>
    </w:p>
    <w:p w:rsidR="00000000" w:rsidRDefault="00E0101C">
      <w:pPr>
        <w:shd w:val="clear" w:color="auto" w:fill="FFFFFF"/>
        <w:divId w:val="776221373"/>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E0101C">
      <w:pPr>
        <w:shd w:val="clear" w:color="auto" w:fill="FFFFFF"/>
        <w:divId w:val="22244743"/>
        <w:rPr>
          <w:rFonts w:ascii="var(--serif)" w:eastAsia="Times New Roman" w:hAnsi="var(--serif)"/>
          <w:sz w:val="18"/>
          <w:szCs w:val="18"/>
        </w:rPr>
      </w:pPr>
      <w:r>
        <w:rPr>
          <w:rStyle w:val="Textoennegrita"/>
          <w:rFonts w:ascii="var(--serif)" w:eastAsia="Times New Roman" w:hAnsi="var(--serif)"/>
          <w:sz w:val="18"/>
          <w:szCs w:val="18"/>
        </w:rPr>
        <w:t>+1 punto en adopción en la enseñanza. Es puramente publicación: los datos ya existen en los registros de cada actividad.</w:t>
      </w:r>
    </w:p>
    <w:p w:rsidR="00000000" w:rsidRDefault="00E0101C">
      <w:pPr>
        <w:shd w:val="clear" w:color="auto" w:fill="FFFFFF"/>
        <w:divId w:val="1978022637"/>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E0101C">
      <w:pPr>
        <w:shd w:val="clear" w:color="auto" w:fill="FFFFFF"/>
        <w:spacing w:after="193"/>
        <w:divId w:val="876048654"/>
        <w:rPr>
          <w:rFonts w:ascii="var(--serif)" w:eastAsia="Times New Roman" w:hAnsi="var(--serif)"/>
          <w:sz w:val="18"/>
          <w:szCs w:val="18"/>
        </w:rPr>
      </w:pPr>
      <w:r>
        <w:rPr>
          <w:rFonts w:ascii="var(--serif)" w:eastAsia="Times New Roman" w:hAnsi="var(--serif)"/>
          <w:sz w:val="18"/>
          <w:szCs w:val="18"/>
        </w:rPr>
        <w:t>Inmediato. No requiere presupuesto.</w:t>
      </w:r>
    </w:p>
    <w:p w:rsidR="00000000" w:rsidRDefault="00E0101C">
      <w:pPr>
        <w:shd w:val="clear" w:color="auto" w:fill="FFFFFF"/>
        <w:spacing w:before="193" w:after="170"/>
        <w:divId w:val="904147294"/>
        <w:rPr>
          <w:rFonts w:ascii="var(--serif)" w:eastAsia="Times New Roman" w:hAnsi="var(--serif)"/>
          <w:sz w:val="20"/>
          <w:szCs w:val="20"/>
        </w:rPr>
      </w:pPr>
      <w:r>
        <w:rPr>
          <w:rStyle w:val="rec-id1"/>
          <w:rFonts w:eastAsia="Times New Roman"/>
        </w:rPr>
        <w:t>D-5</w:t>
      </w:r>
      <w:r>
        <w:rPr>
          <w:rFonts w:ascii="var(--serif)" w:eastAsia="Times New Roman" w:hAnsi="var(--serif)"/>
          <w:sz w:val="20"/>
          <w:szCs w:val="20"/>
        </w:rPr>
        <w:t xml:space="preserve"> </w:t>
      </w:r>
      <w:r>
        <w:rPr>
          <w:rStyle w:val="rec-t1"/>
          <w:rFonts w:eastAsia="Times New Roman"/>
        </w:rPr>
        <w:t>Medir, una sola vez, el efecto de una sola actividad sobre una competencia acotada.</w:t>
      </w:r>
    </w:p>
    <w:p w:rsidR="00000000" w:rsidRDefault="00E0101C">
      <w:pPr>
        <w:shd w:val="clear" w:color="auto" w:fill="FFFFFF"/>
        <w:divId w:val="2035956225"/>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E0101C">
      <w:pPr>
        <w:shd w:val="clear" w:color="auto" w:fill="FFFFFF"/>
        <w:divId w:val="1503616703"/>
        <w:rPr>
          <w:rFonts w:ascii="var(--serif)" w:eastAsia="Times New Roman" w:hAnsi="var(--serif)"/>
          <w:sz w:val="18"/>
          <w:szCs w:val="18"/>
        </w:rPr>
      </w:pPr>
      <w:r>
        <w:rPr>
          <w:rFonts w:ascii="var(--serif)" w:eastAsia="Times New Roman" w:hAnsi="var(--serif)"/>
          <w:sz w:val="18"/>
          <w:szCs w:val="18"/>
        </w:rPr>
        <w:t>ScribeClaroPUCV está desplegada, tiene registro de propiedad intelectual, tiene reconocimiento de la Corte Suprema y no publica cuántas personas la usan ni con qu</w:t>
      </w:r>
      <w:r>
        <w:rPr>
          <w:rFonts w:ascii="var(--serif)" w:eastAsia="Times New Roman" w:hAnsi="var(--serif)"/>
          <w:sz w:val="18"/>
          <w:szCs w:val="18"/>
        </w:rPr>
        <w:t>é resultado. Ninguna iniciativa de la cohorte alcanza el peldaño de evaluación.</w:t>
      </w:r>
    </w:p>
    <w:p w:rsidR="00000000" w:rsidRDefault="00E0101C">
      <w:pPr>
        <w:shd w:val="clear" w:color="auto" w:fill="FFFFFF"/>
        <w:divId w:val="1646549586"/>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E0101C">
      <w:pPr>
        <w:shd w:val="clear" w:color="auto" w:fill="FFFFFF"/>
        <w:divId w:val="506019332"/>
        <w:rPr>
          <w:rFonts w:ascii="var(--serif)" w:eastAsia="Times New Roman" w:hAnsi="var(--serif)"/>
          <w:sz w:val="18"/>
          <w:szCs w:val="18"/>
        </w:rPr>
      </w:pPr>
      <w:r>
        <w:rPr>
          <w:rFonts w:ascii="var(--serif)" w:eastAsia="Times New Roman" w:hAnsi="var(--serif)"/>
          <w:sz w:val="18"/>
          <w:szCs w:val="18"/>
        </w:rPr>
        <w:t>En ninguna de las otras diez. Y en el mundo, del orden de tres a cuatro estudios experimentales, todos estadounidenses. La literatura disponible ofrece diseños replic</w:t>
      </w:r>
      <w:r>
        <w:rPr>
          <w:rFonts w:ascii="var(--serif)" w:eastAsia="Times New Roman" w:hAnsi="var(--serif)"/>
          <w:sz w:val="18"/>
          <w:szCs w:val="18"/>
        </w:rPr>
        <w:t>ables a escala de un curso, con muestras entre 48 y 137 estudiantes.</w:t>
      </w:r>
    </w:p>
    <w:p w:rsidR="00000000" w:rsidRDefault="00E0101C">
      <w:pPr>
        <w:shd w:val="clear" w:color="auto" w:fill="FFFFFF"/>
        <w:divId w:val="830099321"/>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divId w:val="46224666"/>
        <w:rPr>
          <w:rFonts w:ascii="var(--serif)" w:eastAsia="Times New Roman" w:hAnsi="var(--serif)"/>
          <w:sz w:val="18"/>
          <w:szCs w:val="18"/>
        </w:rPr>
      </w:pPr>
      <w:r>
        <w:rPr>
          <w:rFonts w:ascii="var(--serif)" w:eastAsia="Times New Roman" w:hAnsi="var(--serif)"/>
          <w:sz w:val="18"/>
          <w:szCs w:val="18"/>
        </w:rPr>
        <w:t>Un estudio publicado con diseño, muestra, grupo de comparación e instrumento declarados, sobre una competencia acotada —por ejemplo, claridad de la redacción en una asignatura c</w:t>
      </w:r>
      <w:r>
        <w:rPr>
          <w:rFonts w:ascii="var(--serif)" w:eastAsia="Times New Roman" w:hAnsi="var(--serif)"/>
          <w:sz w:val="18"/>
          <w:szCs w:val="18"/>
        </w:rPr>
        <w:t>oncreta—.</w:t>
      </w:r>
    </w:p>
    <w:p w:rsidR="00000000" w:rsidRDefault="00E0101C">
      <w:pPr>
        <w:shd w:val="clear" w:color="auto" w:fill="FFFFFF"/>
        <w:divId w:val="1580555939"/>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E0101C">
      <w:pPr>
        <w:shd w:val="clear" w:color="auto" w:fill="FFFFFF"/>
        <w:divId w:val="773786459"/>
        <w:rPr>
          <w:rFonts w:ascii="var(--serif)" w:eastAsia="Times New Roman" w:hAnsi="var(--serif)"/>
          <w:sz w:val="18"/>
          <w:szCs w:val="18"/>
        </w:rPr>
      </w:pPr>
      <w:r>
        <w:rPr>
          <w:rStyle w:val="Textoennegrita"/>
          <w:rFonts w:ascii="var(--serif)" w:eastAsia="Times New Roman" w:hAnsi="var(--serif)"/>
          <w:sz w:val="18"/>
          <w:szCs w:val="18"/>
        </w:rPr>
        <w:t>+3 puntos en evaluación de efecto. Sería la primera iniciativa del corpus en alcanzar el cuarto peldaño, que hoy está vacío en las once instituciones.</w:t>
      </w:r>
    </w:p>
    <w:p w:rsidR="00000000" w:rsidRDefault="00E0101C">
      <w:pPr>
        <w:shd w:val="clear" w:color="auto" w:fill="FFFFFF"/>
        <w:divId w:val="64103767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E0101C">
      <w:pPr>
        <w:shd w:val="clear" w:color="auto" w:fill="FFFFFF"/>
        <w:spacing w:after="193"/>
        <w:divId w:val="532966414"/>
        <w:rPr>
          <w:rFonts w:ascii="var(--serif)" w:eastAsia="Times New Roman" w:hAnsi="var(--serif)"/>
          <w:sz w:val="18"/>
          <w:szCs w:val="18"/>
        </w:rPr>
      </w:pPr>
      <w:r>
        <w:rPr>
          <w:rFonts w:ascii="var(--serif)" w:eastAsia="Times New Roman" w:hAnsi="var(--serif)"/>
          <w:sz w:val="18"/>
          <w:szCs w:val="18"/>
        </w:rPr>
        <w:t>Un semestre de aplicación más uno de análisis. Es la más cara de las cinco y sigue</w:t>
      </w:r>
      <w:r>
        <w:rPr>
          <w:rFonts w:ascii="var(--serif)" w:eastAsia="Times New Roman" w:hAnsi="var(--serif)"/>
          <w:sz w:val="18"/>
          <w:szCs w:val="18"/>
        </w:rPr>
        <w:t xml:space="preserve"> siendo modesta.</w:t>
      </w:r>
    </w:p>
    <w:p w:rsidR="00000000" w:rsidRDefault="00E0101C">
      <w:pPr>
        <w:shd w:val="clear" w:color="auto" w:fill="FFFFFF"/>
        <w:spacing w:before="193" w:after="170"/>
        <w:divId w:val="1186869486"/>
        <w:rPr>
          <w:rFonts w:ascii="var(--serif)" w:eastAsia="Times New Roman" w:hAnsi="var(--serif)"/>
          <w:sz w:val="20"/>
          <w:szCs w:val="20"/>
        </w:rPr>
      </w:pPr>
      <w:r>
        <w:rPr>
          <w:rStyle w:val="rec-id1"/>
          <w:rFonts w:eastAsia="Times New Roman"/>
        </w:rPr>
        <w:t>D-6</w:t>
      </w:r>
      <w:r>
        <w:rPr>
          <w:rFonts w:ascii="var(--serif)" w:eastAsia="Times New Roman" w:hAnsi="var(--serif)"/>
          <w:sz w:val="20"/>
          <w:szCs w:val="20"/>
        </w:rPr>
        <w:t xml:space="preserve"> </w:t>
      </w:r>
      <w:r>
        <w:rPr>
          <w:rStyle w:val="rec-t1"/>
          <w:rFonts w:eastAsia="Times New Roman"/>
        </w:rPr>
        <w:t>Alojar el Programa y el Laboratorio en el dominio institucional de la universidad.</w:t>
      </w:r>
    </w:p>
    <w:p w:rsidR="00000000" w:rsidRDefault="00E0101C">
      <w:pPr>
        <w:shd w:val="clear" w:color="auto" w:fill="FFFFFF"/>
        <w:divId w:val="809830865"/>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E0101C">
      <w:pPr>
        <w:shd w:val="clear" w:color="auto" w:fill="FFFFFF"/>
        <w:divId w:val="347758771"/>
        <w:rPr>
          <w:rFonts w:ascii="var(--serif)" w:eastAsia="Times New Roman" w:hAnsi="var(--serif)"/>
          <w:sz w:val="18"/>
          <w:szCs w:val="18"/>
        </w:rPr>
      </w:pPr>
      <w:r>
        <w:rPr>
          <w:rFonts w:ascii="var(--serif)" w:eastAsia="Times New Roman" w:hAnsi="var(--serif)"/>
          <w:sz w:val="18"/>
          <w:szCs w:val="18"/>
        </w:rPr>
        <w:t>Ni el Programa ni el Laboratorio tienen página en el sitio de la PUCV. Su única descripción estructurada —consejo académico, equipo, oferta fo</w:t>
      </w:r>
      <w:r>
        <w:rPr>
          <w:rFonts w:ascii="var(--serif)" w:eastAsia="Times New Roman" w:hAnsi="var(--serif)"/>
          <w:sz w:val="18"/>
          <w:szCs w:val="18"/>
        </w:rPr>
        <w:t>rmativa, histórico— vive en dominios externos de propiedad privada, que pueden caducar o cambiar de titular.</w:t>
      </w:r>
    </w:p>
    <w:p w:rsidR="00000000" w:rsidRDefault="00E0101C">
      <w:pPr>
        <w:shd w:val="clear" w:color="auto" w:fill="FFFFFF"/>
        <w:divId w:val="1443459697"/>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E0101C">
      <w:pPr>
        <w:shd w:val="clear" w:color="auto" w:fill="FFFFFF"/>
        <w:divId w:val="122501886"/>
        <w:rPr>
          <w:rFonts w:ascii="var(--serif)" w:eastAsia="Times New Roman" w:hAnsi="var(--serif)"/>
          <w:sz w:val="18"/>
          <w:szCs w:val="18"/>
        </w:rPr>
      </w:pPr>
      <w:r>
        <w:rPr>
          <w:rFonts w:ascii="var(--serif)" w:eastAsia="Times New Roman" w:hAnsi="var(--serif)"/>
          <w:sz w:val="18"/>
          <w:szCs w:val="18"/>
        </w:rPr>
        <w:t>Todas las unidades comparables de la cohorte tienen página dentro del dominio institucional de su facultad o universidad.</w:t>
      </w:r>
    </w:p>
    <w:p w:rsidR="00000000" w:rsidRDefault="00E0101C">
      <w:pPr>
        <w:shd w:val="clear" w:color="auto" w:fill="FFFFFF"/>
        <w:divId w:val="117514911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E0101C">
      <w:pPr>
        <w:shd w:val="clear" w:color="auto" w:fill="FFFFFF"/>
        <w:divId w:val="208886711"/>
        <w:rPr>
          <w:rFonts w:ascii="var(--serif)" w:eastAsia="Times New Roman" w:hAnsi="var(--serif)"/>
          <w:sz w:val="18"/>
          <w:szCs w:val="18"/>
        </w:rPr>
      </w:pPr>
      <w:r>
        <w:rPr>
          <w:rFonts w:ascii="var(--serif)" w:eastAsia="Times New Roman" w:hAnsi="var(--serif)"/>
          <w:sz w:val="18"/>
          <w:szCs w:val="18"/>
        </w:rPr>
        <w:t>Págin</w:t>
      </w:r>
      <w:r>
        <w:rPr>
          <w:rFonts w:ascii="var(--serif)" w:eastAsia="Times New Roman" w:hAnsi="var(--serif)"/>
          <w:sz w:val="18"/>
          <w:szCs w:val="18"/>
        </w:rPr>
        <w:t>a del Programa y del Laboratorio accesibles desde el sitio de la Facultad de Derecho PUCV, con la misma información que hoy vive fuera.</w:t>
      </w:r>
    </w:p>
    <w:p w:rsidR="00000000" w:rsidRDefault="00E0101C">
      <w:pPr>
        <w:shd w:val="clear" w:color="auto" w:fill="FFFFFF"/>
        <w:divId w:val="826894473"/>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E0101C">
      <w:pPr>
        <w:shd w:val="clear" w:color="auto" w:fill="FFFFFF"/>
        <w:divId w:val="1906446834"/>
        <w:rPr>
          <w:rFonts w:ascii="var(--serif)" w:eastAsia="Times New Roman" w:hAnsi="var(--serif)"/>
          <w:sz w:val="18"/>
          <w:szCs w:val="18"/>
        </w:rPr>
      </w:pPr>
      <w:r>
        <w:rPr>
          <w:rStyle w:val="Textoennegrita"/>
          <w:rFonts w:ascii="var(--serif)" w:eastAsia="Times New Roman" w:hAnsi="var(--serif)"/>
          <w:sz w:val="18"/>
          <w:szCs w:val="18"/>
        </w:rPr>
        <w:t>No suma puntos por sí sola, y es condición de que las demás sean verificables por un tercero.</w:t>
      </w:r>
    </w:p>
    <w:p w:rsidR="00000000" w:rsidRDefault="00E0101C">
      <w:pPr>
        <w:shd w:val="clear" w:color="auto" w:fill="FFFFFF"/>
        <w:divId w:val="1881896106"/>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E0101C">
      <w:pPr>
        <w:shd w:val="clear" w:color="auto" w:fill="FFFFFF"/>
        <w:spacing w:after="193"/>
        <w:divId w:val="1130904426"/>
        <w:rPr>
          <w:rFonts w:ascii="var(--serif)" w:eastAsia="Times New Roman" w:hAnsi="var(--serif)"/>
          <w:sz w:val="18"/>
          <w:szCs w:val="18"/>
        </w:rPr>
      </w:pPr>
      <w:r>
        <w:rPr>
          <w:rFonts w:ascii="var(--serif)" w:eastAsia="Times New Roman" w:hAnsi="var(--serif)"/>
          <w:sz w:val="18"/>
          <w:szCs w:val="18"/>
        </w:rPr>
        <w:t>Semanas. Cost</w:t>
      </w:r>
      <w:r>
        <w:rPr>
          <w:rFonts w:ascii="var(--serif)" w:eastAsia="Times New Roman" w:hAnsi="var(--serif)"/>
          <w:sz w:val="18"/>
          <w:szCs w:val="18"/>
        </w:rPr>
        <w:t>e administrativo.</w:t>
      </w:r>
    </w:p>
    <w:p w:rsidR="00000000" w:rsidRDefault="00E0101C">
      <w:pPr>
        <w:spacing w:after="340"/>
        <w:divId w:val="338772515"/>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v1.2</w:t>
      </w:r>
    </w:p>
    <w:p w:rsidR="00000000" w:rsidRDefault="00E0101C">
      <w:pPr>
        <w:pStyle w:val="eyebrow"/>
        <w:divId w:val="804468712"/>
      </w:pPr>
      <w:r>
        <w:t>Anexo H</w:t>
      </w:r>
    </w:p>
    <w:p w:rsidR="00000000" w:rsidRDefault="00E0101C">
      <w:pPr>
        <w:pStyle w:val="Ttulo2"/>
        <w:divId w:val="804468712"/>
        <w:rPr>
          <w:rFonts w:eastAsia="Times New Roman"/>
        </w:rPr>
      </w:pPr>
      <w:r>
        <w:rPr>
          <w:rFonts w:eastAsia="Times New Roman"/>
        </w:rPr>
        <w:t>Anexo · La evidencia completa</w:t>
      </w:r>
    </w:p>
    <w:p w:rsidR="00000000" w:rsidRDefault="00E0101C">
      <w:pPr>
        <w:pStyle w:val="NormalWeb"/>
        <w:divId w:val="804468712"/>
        <w:rPr>
          <w:rFonts w:ascii="var(--serif)" w:hAnsi="var(--serif)"/>
          <w:sz w:val="20"/>
          <w:szCs w:val="20"/>
        </w:rPr>
      </w:pPr>
      <w:r>
        <w:rPr>
          <w:rFonts w:ascii="var(--serif)" w:hAnsi="var(--serif)"/>
          <w:sz w:val="20"/>
          <w:szCs w:val="20"/>
        </w:rPr>
        <w:t>Diecisiete registros ordenados cronológicamente, con la unidad a la que se atribuye cada uno y su estado tras la verificación. Se publica</w:t>
      </w:r>
      <w:r>
        <w:rPr>
          <w:rFonts w:ascii="var(--serif)" w:hAnsi="var(--serif)"/>
          <w:sz w:val="20"/>
          <w:szCs w:val="20"/>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804468712"/>
          <w:tblHeader/>
        </w:trPr>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Fecha</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consta</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Atribución</w:t>
            </w:r>
          </w:p>
        </w:tc>
        <w:tc>
          <w:tcPr>
            <w:tcW w:w="0" w:type="auto"/>
            <w:tcMar>
              <w:top w:w="0" w:type="dxa"/>
              <w:left w:w="0" w:type="dxa"/>
              <w:bottom w:w="102" w:type="dxa"/>
              <w:right w:w="170" w:type="dxa"/>
            </w:tcMar>
            <w:vAlign w:val="bottom"/>
            <w:hideMark/>
          </w:tcPr>
          <w:p w:rsidR="00000000" w:rsidRDefault="00E0101C">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Publicación indexada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6"/>
                <w:szCs w:val="16"/>
              </w:rPr>
              <w:t>5.</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Unidad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sin acto de creación</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Convenio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6"/>
                <w:szCs w:val="16"/>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2021</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2022–2026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Actividad recurrente</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6"/>
                <w:szCs w:val="16"/>
              </w:rPr>
              <w:t>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Facultad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serie verificada · cifras 2025 pendientes</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2023</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Adjudicación en el concurso institucional de inteligencia artificial en educación: dos de las catorce iniciativas seleccionadas son de la Escuela de Derecho. Una de ella</w:t>
            </w:r>
            <w:r>
              <w:rPr>
                <w:rFonts w:ascii="var(--sans)" w:eastAsia="Times New Roman" w:hAnsi="var(--sans)"/>
                <w:sz w:val="16"/>
                <w:szCs w:val="16"/>
              </w:rPr>
              <w:t>s origina la herramienta de redacción jurídica.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 · fondo de la universidad</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2024</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Asignatura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w:t>
            </w:r>
            <w:r>
              <w:rPr>
                <w:rFonts w:ascii="var(--sans)" w:eastAsia="Times New Roman" w:hAnsi="var(--sans)"/>
                <w:sz w:val="15"/>
                <w:szCs w:val="15"/>
              </w:rPr>
              <w:t>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continuidad acreditada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2024–2025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Formación</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Programa DIAT</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alcance externo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Actividad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Laboratorio y Programa, con dirección de asuntos internacionales</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 · Vicerrectoría Académica</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reconocimiento extern</w:t>
            </w:r>
            <w:r>
              <w:rPr>
                <w:rFonts w:ascii="var(--sans)" w:eastAsia="Times New Roman" w:hAnsi="var(--sans)"/>
                <w:color w:val="5D6B7D"/>
                <w:sz w:val="15"/>
                <w:szCs w:val="15"/>
              </w:rPr>
              <w:t>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Proyecto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 como contraparte</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atribución compartida</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Norma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6"/>
                <w:szCs w:val="16"/>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Vicerrectoría Académica</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orientador, no vinculante</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Activid</w:t>
            </w:r>
            <w:r>
              <w:rPr>
                <w:rFonts w:ascii="var(--sans)" w:eastAsia="Times New Roman" w:hAnsi="var(--sans)"/>
                <w:sz w:val="16"/>
                <w:szCs w:val="16"/>
              </w:rPr>
              <w:t>ad</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w:t>
            </w:r>
            <w:r>
              <w:rPr>
                <w:rFonts w:ascii="var(--sans)" w:eastAsia="Times New Roman" w:hAnsi="var(--sans)"/>
                <w:color w:val="5D6B7D"/>
                <w:sz w:val="15"/>
                <w:szCs w:val="15"/>
              </w:rPr>
              <w:t>icada · sin fecha ni cifras</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804468712"/>
        </w:trPr>
        <w:tc>
          <w:tcPr>
            <w:tcW w:w="964" w:type="dxa"/>
            <w:tcMar>
              <w:top w:w="108" w:type="dxa"/>
              <w:left w:w="0" w:type="dxa"/>
              <w:bottom w:w="108" w:type="dxa"/>
              <w:right w:w="170" w:type="dxa"/>
            </w:tcMar>
            <w:hideMark/>
          </w:tcPr>
          <w:p w:rsidR="00000000" w:rsidRDefault="00E0101C">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Contexto</w:t>
            </w:r>
          </w:p>
        </w:tc>
        <w:tc>
          <w:tcPr>
            <w:tcW w:w="0" w:type="auto"/>
            <w:tcMar>
              <w:top w:w="108" w:type="dxa"/>
              <w:left w:w="0" w:type="dxa"/>
              <w:bottom w:w="108" w:type="dxa"/>
              <w:right w:w="170" w:type="dxa"/>
            </w:tcMar>
            <w:hideMark/>
          </w:tcPr>
          <w:p w:rsidR="00000000" w:rsidRDefault="00E0101C">
            <w:pPr>
              <w:spacing w:before="170" w:after="193"/>
              <w:rPr>
                <w:rFonts w:ascii="var(--sans)" w:eastAsia="Times New Roman" w:hAnsi="var(--sans)"/>
                <w:sz w:val="16"/>
                <w:szCs w:val="16"/>
              </w:rPr>
            </w:pPr>
            <w:r>
              <w:rPr>
                <w:rFonts w:ascii="var(--sans)" w:eastAsia="Times New Roman" w:hAnsi="var(--sans)"/>
                <w:sz w:val="16"/>
                <w:szCs w:val="16"/>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E0101C">
            <w:pPr>
              <w:spacing w:before="170" w:after="193"/>
              <w:rPr>
                <w:rFonts w:ascii="var(--sans)" w:eastAsia="Times New Roman" w:hAnsi="var(--sans)"/>
                <w:sz w:val="15"/>
                <w:szCs w:val="15"/>
              </w:rPr>
            </w:pPr>
            <w:r>
              <w:rPr>
                <w:rFonts w:ascii="var(--sans)" w:eastAsia="Times New Roman" w:hAnsi="var(--sans)"/>
                <w:sz w:val="15"/>
                <w:szCs w:val="15"/>
              </w:rPr>
              <w:t>Universidad</w:t>
            </w:r>
          </w:p>
        </w:tc>
        <w:tc>
          <w:tcPr>
            <w:tcW w:w="1701" w:type="dxa"/>
            <w:tcMar>
              <w:top w:w="108" w:type="dxa"/>
              <w:left w:w="0" w:type="dxa"/>
              <w:bottom w:w="108" w:type="dxa"/>
              <w:right w:w="170" w:type="dxa"/>
            </w:tcMar>
            <w:hideMark/>
          </w:tcPr>
          <w:p w:rsidR="00000000" w:rsidRDefault="00E0101C">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entorno</w:t>
            </w:r>
          </w:p>
        </w:tc>
      </w:tr>
    </w:tbl>
    <w:p w:rsidR="00000000" w:rsidRDefault="00E0101C">
      <w:pPr>
        <w:pStyle w:val="Ttulo5"/>
        <w:divId w:val="1610503709"/>
        <w:rPr>
          <w:rFonts w:eastAsia="Times New Roman"/>
        </w:rPr>
      </w:pPr>
      <w:r>
        <w:rPr>
          <w:rFonts w:eastAsia="Times New Roman"/>
        </w:rPr>
        <w:t>Lo que el dossier muestra cuando se lee entero</w:t>
      </w:r>
    </w:p>
    <w:p w:rsidR="00000000" w:rsidRDefault="00E0101C">
      <w:pPr>
        <w:pStyle w:val="NormalWeb"/>
        <w:divId w:val="1610503709"/>
        <w:rPr>
          <w:rFonts w:ascii="var(--serif)" w:hAnsi="var(--serif)"/>
          <w:sz w:val="20"/>
          <w:szCs w:val="20"/>
        </w:rPr>
      </w:pPr>
      <w:r>
        <w:rPr>
          <w:rStyle w:val="Textoennegrita"/>
          <w:rFonts w:ascii="var(--serif)" w:hAnsi="var(--serif)"/>
          <w:sz w:val="20"/>
          <w:szCs w:val="20"/>
        </w:rPr>
        <w:t>Actividad densa desde 2020 y formalización casi nula.</w:t>
      </w:r>
      <w:r>
        <w:rPr>
          <w:rFonts w:ascii="var(--serif)" w:hAnsi="var(--serif)"/>
          <w:sz w:val="20"/>
          <w:szCs w:val="20"/>
        </w:rPr>
        <w:t xml:space="preserve"> Diecisiete registros en seis años, de siete clases distintas de mecanismo, y </w:t>
      </w:r>
      <w:r>
        <w:rPr>
          <w:rStyle w:val="Textoennegrita"/>
          <w:rFonts w:ascii="var(--serif)" w:hAnsi="var(--serif)"/>
          <w:sz w:val="20"/>
          <w:szCs w:val="20"/>
        </w:rPr>
        <w:t>dos instrumentos formales citables en todo e</w:t>
      </w:r>
      <w:r>
        <w:rPr>
          <w:rStyle w:val="Textoennegrita"/>
          <w:rFonts w:ascii="var(--serif)" w:hAnsi="var(--serif)"/>
          <w:sz w:val="20"/>
          <w:szCs w:val="20"/>
        </w:rPr>
        <w:t>l conjunto</w:t>
      </w:r>
      <w:r>
        <w:rPr>
          <w:rFonts w:ascii="var(--serif)" w:hAnsi="var(--serif)"/>
          <w:sz w:val="20"/>
          <w:szCs w:val="20"/>
        </w:rPr>
        <w:t>: un convenio de 2020 y un registro de propiedad intelectual de 2026. No hay decreto, resolución ni reglamento en ninguno de los diecisiete.</w:t>
      </w:r>
    </w:p>
    <w:p w:rsidR="00000000" w:rsidRDefault="00E0101C">
      <w:pPr>
        <w:pStyle w:val="NormalWeb"/>
        <w:divId w:val="1610503709"/>
        <w:rPr>
          <w:rFonts w:ascii="var(--serif)" w:hAnsi="var(--serif)"/>
          <w:sz w:val="20"/>
          <w:szCs w:val="20"/>
        </w:rPr>
      </w:pPr>
      <w:r>
        <w:rPr>
          <w:rStyle w:val="Textoennegrita"/>
          <w:rFonts w:ascii="var(--serif)" w:hAnsi="var(--serif)"/>
          <w:sz w:val="20"/>
          <w:szCs w:val="20"/>
        </w:rPr>
        <w:t>Todo lo normativo lo dicta la universidad, y sugiere.</w:t>
      </w:r>
      <w:r>
        <w:rPr>
          <w:rFonts w:ascii="var(--serif)" w:hAnsi="var(--serif)"/>
          <w:sz w:val="20"/>
          <w:szCs w:val="20"/>
        </w:rPr>
        <w:t xml:space="preserve"> El decálogo, la política de integridad académica y </w:t>
      </w:r>
      <w:r>
        <w:rPr>
          <w:rFonts w:ascii="var(--serif)" w:hAnsi="var(--serif)"/>
          <w:sz w:val="20"/>
          <w:szCs w:val="20"/>
        </w:rPr>
        <w:t>el reglamento de disciplina son instrumentos de la Vicerrectoría Académica. La Facultad de Derecho no ha emitido ninguno.</w:t>
      </w:r>
    </w:p>
    <w:p w:rsidR="00000000" w:rsidRDefault="00E0101C">
      <w:pPr>
        <w:pStyle w:val="NormalWeb"/>
        <w:divId w:val="1610503709"/>
        <w:rPr>
          <w:rFonts w:ascii="var(--serif)" w:hAnsi="var(--serif)"/>
          <w:sz w:val="20"/>
          <w:szCs w:val="20"/>
        </w:rPr>
      </w:pPr>
      <w:r>
        <w:rPr>
          <w:rStyle w:val="Textoennegrita"/>
          <w:rFonts w:ascii="var(--serif)" w:hAnsi="var(--serif)"/>
          <w:sz w:val="20"/>
          <w:szCs w:val="20"/>
        </w:rPr>
        <w:t>Ausencia sistemática de cifras.</w:t>
      </w:r>
      <w:r>
        <w:rPr>
          <w:rFonts w:ascii="var(--serif)" w:hAnsi="var(--serif)"/>
          <w:sz w:val="20"/>
          <w:szCs w:val="20"/>
        </w:rPr>
        <w:t xml:space="preserve"> No hay cifras de uso de la herramienta, ni montos de ningún fondo, ni asistentes de ningún seminario s</w:t>
      </w:r>
      <w:r>
        <w:rPr>
          <w:rFonts w:ascii="var(--serif)" w:hAnsi="var(--serif)"/>
          <w:sz w:val="20"/>
          <w:szCs w:val="20"/>
        </w:rPr>
        <w:t>alvo dos actividades, ni resultados de la edición 2025 del certamen. Las dos cifras que existen —noventa y cien participantes— corresponden a públicos mixtos y externos.</w:t>
      </w:r>
    </w:p>
    <w:p w:rsidR="00000000" w:rsidRDefault="00E0101C">
      <w:pPr>
        <w:pStyle w:val="NormalWeb"/>
        <w:spacing w:after="193"/>
        <w:divId w:val="1610503709"/>
        <w:rPr>
          <w:rFonts w:ascii="var(--serif)" w:hAnsi="var(--serif)"/>
          <w:sz w:val="20"/>
          <w:szCs w:val="20"/>
        </w:rPr>
      </w:pPr>
      <w:r>
        <w:rPr>
          <w:rStyle w:val="Textoennegrita"/>
          <w:rFonts w:ascii="var(--serif)" w:hAnsi="var(--serif)"/>
          <w:sz w:val="20"/>
          <w:szCs w:val="20"/>
        </w:rPr>
        <w:t>Concentración en una persona.</w:t>
      </w:r>
      <w:r>
        <w:rPr>
          <w:rFonts w:ascii="var(--serif)" w:hAnsi="var(--serif)"/>
          <w:sz w:val="20"/>
          <w:szCs w:val="20"/>
        </w:rPr>
        <w:t xml:space="preserve"> Una misma persona dirige el Programa y el Laboratorio y </w:t>
      </w:r>
      <w:r>
        <w:rPr>
          <w:rFonts w:ascii="var(--serif)" w:hAnsi="var(--serif)"/>
          <w:sz w:val="20"/>
          <w:szCs w:val="20"/>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8547FA"/>
    <w:multiLevelType w:val="multilevel"/>
    <w:tmpl w:val="F54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6312B8"/>
    <w:multiLevelType w:val="multilevel"/>
    <w:tmpl w:val="BB24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9514CD"/>
    <w:multiLevelType w:val="multilevel"/>
    <w:tmpl w:val="6A0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E0101C"/>
    <w:rsid w:val="00E0101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s>
</file>

<file path=word/webSettings.xml><?xml version="1.0" encoding="utf-8"?>
<w:webSettings xmlns:r="http://schemas.openxmlformats.org/officeDocument/2006/relationships" xmlns:w="http://schemas.openxmlformats.org/wordprocessingml/2006/main">
  <w:divs>
    <w:div w:id="157112576">
      <w:marLeft w:val="0"/>
      <w:marRight w:val="0"/>
      <w:marTop w:val="0"/>
      <w:marBottom w:val="0"/>
      <w:divBdr>
        <w:top w:val="none" w:sz="0" w:space="0" w:color="auto"/>
        <w:left w:val="none" w:sz="0" w:space="0" w:color="auto"/>
        <w:bottom w:val="none" w:sz="0" w:space="0" w:color="auto"/>
        <w:right w:val="none" w:sz="0" w:space="0" w:color="auto"/>
      </w:divBdr>
      <w:divsChild>
        <w:div w:id="1221408310">
          <w:marLeft w:val="0"/>
          <w:marRight w:val="0"/>
          <w:marTop w:val="0"/>
          <w:marBottom w:val="340"/>
          <w:divBdr>
            <w:top w:val="none" w:sz="0" w:space="0" w:color="auto"/>
            <w:left w:val="none" w:sz="0" w:space="0" w:color="auto"/>
            <w:bottom w:val="none" w:sz="0" w:space="0" w:color="auto"/>
            <w:right w:val="none" w:sz="0" w:space="0" w:color="auto"/>
          </w:divBdr>
        </w:div>
        <w:div w:id="1075858731">
          <w:marLeft w:val="0"/>
          <w:marRight w:val="0"/>
          <w:marTop w:val="193"/>
          <w:marBottom w:val="193"/>
          <w:divBdr>
            <w:top w:val="none" w:sz="0" w:space="0" w:color="auto"/>
            <w:left w:val="none" w:sz="0" w:space="0" w:color="auto"/>
            <w:bottom w:val="none" w:sz="0" w:space="0" w:color="auto"/>
            <w:right w:val="none" w:sz="0" w:space="0" w:color="auto"/>
          </w:divBdr>
        </w:div>
      </w:divsChild>
    </w:div>
    <w:div w:id="246500045">
      <w:marLeft w:val="0"/>
      <w:marRight w:val="0"/>
      <w:marTop w:val="0"/>
      <w:marBottom w:val="0"/>
      <w:divBdr>
        <w:top w:val="none" w:sz="0" w:space="0" w:color="auto"/>
        <w:left w:val="none" w:sz="0" w:space="0" w:color="auto"/>
        <w:bottom w:val="none" w:sz="0" w:space="0" w:color="auto"/>
        <w:right w:val="none" w:sz="0" w:space="0" w:color="auto"/>
      </w:divBdr>
      <w:divsChild>
        <w:div w:id="60635883">
          <w:marLeft w:val="0"/>
          <w:marRight w:val="0"/>
          <w:marTop w:val="0"/>
          <w:marBottom w:val="340"/>
          <w:divBdr>
            <w:top w:val="none" w:sz="0" w:space="0" w:color="auto"/>
            <w:left w:val="none" w:sz="0" w:space="0" w:color="auto"/>
            <w:bottom w:val="none" w:sz="0" w:space="0" w:color="auto"/>
            <w:right w:val="none" w:sz="0" w:space="0" w:color="auto"/>
          </w:divBdr>
        </w:div>
        <w:div w:id="191722710">
          <w:marLeft w:val="0"/>
          <w:marRight w:val="0"/>
          <w:marTop w:val="0"/>
          <w:marBottom w:val="0"/>
          <w:divBdr>
            <w:top w:val="none" w:sz="0" w:space="0" w:color="auto"/>
            <w:left w:val="none" w:sz="0" w:space="0" w:color="auto"/>
            <w:bottom w:val="none" w:sz="0" w:space="0" w:color="auto"/>
            <w:right w:val="none" w:sz="0" w:space="0" w:color="auto"/>
          </w:divBdr>
          <w:divsChild>
            <w:div w:id="1601646701">
              <w:marLeft w:val="0"/>
              <w:marRight w:val="0"/>
              <w:marTop w:val="0"/>
              <w:marBottom w:val="0"/>
              <w:divBdr>
                <w:top w:val="none" w:sz="0" w:space="0" w:color="auto"/>
                <w:left w:val="none" w:sz="0" w:space="0" w:color="auto"/>
                <w:bottom w:val="none" w:sz="0" w:space="0" w:color="auto"/>
                <w:right w:val="none" w:sz="0" w:space="0" w:color="auto"/>
              </w:divBdr>
            </w:div>
            <w:div w:id="1637492746">
              <w:marLeft w:val="0"/>
              <w:marRight w:val="0"/>
              <w:marTop w:val="0"/>
              <w:marBottom w:val="0"/>
              <w:divBdr>
                <w:top w:val="none" w:sz="0" w:space="0" w:color="auto"/>
                <w:left w:val="none" w:sz="0" w:space="0" w:color="auto"/>
                <w:bottom w:val="none" w:sz="0" w:space="0" w:color="auto"/>
                <w:right w:val="none" w:sz="0" w:space="0" w:color="auto"/>
              </w:divBdr>
            </w:div>
          </w:divsChild>
        </w:div>
        <w:div w:id="1568151077">
          <w:marLeft w:val="0"/>
          <w:marRight w:val="0"/>
          <w:marTop w:val="193"/>
          <w:marBottom w:val="193"/>
          <w:divBdr>
            <w:top w:val="none" w:sz="0" w:space="0" w:color="auto"/>
            <w:left w:val="none" w:sz="0" w:space="0" w:color="auto"/>
            <w:bottom w:val="none" w:sz="0" w:space="0" w:color="auto"/>
            <w:right w:val="none" w:sz="0" w:space="0" w:color="auto"/>
          </w:divBdr>
        </w:div>
      </w:divsChild>
    </w:div>
    <w:div w:id="258103478">
      <w:marLeft w:val="0"/>
      <w:marRight w:val="0"/>
      <w:marTop w:val="0"/>
      <w:marBottom w:val="0"/>
      <w:divBdr>
        <w:top w:val="none" w:sz="0" w:space="0" w:color="auto"/>
        <w:left w:val="none" w:sz="0" w:space="0" w:color="auto"/>
        <w:bottom w:val="none" w:sz="0" w:space="0" w:color="auto"/>
        <w:right w:val="none" w:sz="0" w:space="0" w:color="auto"/>
      </w:divBdr>
      <w:divsChild>
        <w:div w:id="720980469">
          <w:marLeft w:val="0"/>
          <w:marRight w:val="0"/>
          <w:marTop w:val="0"/>
          <w:marBottom w:val="340"/>
          <w:divBdr>
            <w:top w:val="none" w:sz="0" w:space="0" w:color="auto"/>
            <w:left w:val="none" w:sz="0" w:space="0" w:color="auto"/>
            <w:bottom w:val="none" w:sz="0" w:space="0" w:color="auto"/>
            <w:right w:val="none" w:sz="0" w:space="0" w:color="auto"/>
          </w:divBdr>
        </w:div>
        <w:div w:id="423958383">
          <w:marLeft w:val="0"/>
          <w:marRight w:val="0"/>
          <w:marTop w:val="0"/>
          <w:marBottom w:val="0"/>
          <w:divBdr>
            <w:top w:val="none" w:sz="0" w:space="0" w:color="auto"/>
            <w:left w:val="none" w:sz="0" w:space="0" w:color="auto"/>
            <w:bottom w:val="none" w:sz="0" w:space="0" w:color="auto"/>
            <w:right w:val="none" w:sz="0" w:space="0" w:color="auto"/>
          </w:divBdr>
          <w:divsChild>
            <w:div w:id="579870407">
              <w:marLeft w:val="0"/>
              <w:marRight w:val="0"/>
              <w:marTop w:val="0"/>
              <w:marBottom w:val="0"/>
              <w:divBdr>
                <w:top w:val="none" w:sz="0" w:space="0" w:color="auto"/>
                <w:left w:val="none" w:sz="0" w:space="0" w:color="auto"/>
                <w:bottom w:val="none" w:sz="0" w:space="0" w:color="auto"/>
                <w:right w:val="none" w:sz="0" w:space="0" w:color="auto"/>
              </w:divBdr>
            </w:div>
            <w:div w:id="468976851">
              <w:marLeft w:val="0"/>
              <w:marRight w:val="0"/>
              <w:marTop w:val="0"/>
              <w:marBottom w:val="0"/>
              <w:divBdr>
                <w:top w:val="none" w:sz="0" w:space="0" w:color="auto"/>
                <w:left w:val="none" w:sz="0" w:space="0" w:color="auto"/>
                <w:bottom w:val="none" w:sz="0" w:space="0" w:color="auto"/>
                <w:right w:val="none" w:sz="0" w:space="0" w:color="auto"/>
              </w:divBdr>
            </w:div>
          </w:divsChild>
        </w:div>
        <w:div w:id="286856167">
          <w:marLeft w:val="0"/>
          <w:marRight w:val="0"/>
          <w:marTop w:val="193"/>
          <w:marBottom w:val="193"/>
          <w:divBdr>
            <w:top w:val="none" w:sz="0" w:space="0" w:color="auto"/>
            <w:left w:val="none" w:sz="0" w:space="0" w:color="auto"/>
            <w:bottom w:val="none" w:sz="0" w:space="0" w:color="auto"/>
            <w:right w:val="none" w:sz="0" w:space="0" w:color="auto"/>
          </w:divBdr>
        </w:div>
      </w:divsChild>
    </w:div>
    <w:div w:id="260260580">
      <w:marLeft w:val="0"/>
      <w:marRight w:val="0"/>
      <w:marTop w:val="0"/>
      <w:marBottom w:val="0"/>
      <w:divBdr>
        <w:top w:val="none" w:sz="0" w:space="0" w:color="auto"/>
        <w:left w:val="none" w:sz="0" w:space="0" w:color="auto"/>
        <w:bottom w:val="none" w:sz="0" w:space="0" w:color="auto"/>
        <w:right w:val="none" w:sz="0" w:space="0" w:color="auto"/>
      </w:divBdr>
      <w:divsChild>
        <w:div w:id="989753982">
          <w:marLeft w:val="0"/>
          <w:marRight w:val="0"/>
          <w:marTop w:val="0"/>
          <w:marBottom w:val="340"/>
          <w:divBdr>
            <w:top w:val="none" w:sz="0" w:space="0" w:color="auto"/>
            <w:left w:val="none" w:sz="0" w:space="0" w:color="auto"/>
            <w:bottom w:val="none" w:sz="0" w:space="0" w:color="auto"/>
            <w:right w:val="none" w:sz="0" w:space="0" w:color="auto"/>
          </w:divBdr>
        </w:div>
        <w:div w:id="803620959">
          <w:marLeft w:val="0"/>
          <w:marRight w:val="0"/>
          <w:marTop w:val="193"/>
          <w:marBottom w:val="193"/>
          <w:divBdr>
            <w:top w:val="none" w:sz="0" w:space="0" w:color="auto"/>
            <w:left w:val="none" w:sz="0" w:space="0" w:color="auto"/>
            <w:bottom w:val="none" w:sz="0" w:space="0" w:color="auto"/>
            <w:right w:val="none" w:sz="0" w:space="0" w:color="auto"/>
          </w:divBdr>
        </w:div>
      </w:divsChild>
    </w:div>
    <w:div w:id="318459550">
      <w:marLeft w:val="0"/>
      <w:marRight w:val="0"/>
      <w:marTop w:val="0"/>
      <w:marBottom w:val="0"/>
      <w:divBdr>
        <w:top w:val="none" w:sz="0" w:space="0" w:color="auto"/>
        <w:left w:val="none" w:sz="0" w:space="0" w:color="auto"/>
        <w:bottom w:val="none" w:sz="0" w:space="0" w:color="auto"/>
        <w:right w:val="none" w:sz="0" w:space="0" w:color="auto"/>
      </w:divBdr>
      <w:divsChild>
        <w:div w:id="1157191248">
          <w:marLeft w:val="0"/>
          <w:marRight w:val="0"/>
          <w:marTop w:val="0"/>
          <w:marBottom w:val="340"/>
          <w:divBdr>
            <w:top w:val="none" w:sz="0" w:space="0" w:color="auto"/>
            <w:left w:val="none" w:sz="0" w:space="0" w:color="auto"/>
            <w:bottom w:val="none" w:sz="0" w:space="0" w:color="auto"/>
            <w:right w:val="none" w:sz="0" w:space="0" w:color="auto"/>
          </w:divBdr>
        </w:div>
        <w:div w:id="1331635581">
          <w:marLeft w:val="0"/>
          <w:marRight w:val="0"/>
          <w:marTop w:val="193"/>
          <w:marBottom w:val="193"/>
          <w:divBdr>
            <w:top w:val="none" w:sz="0" w:space="0" w:color="auto"/>
            <w:left w:val="none" w:sz="0" w:space="0" w:color="auto"/>
            <w:bottom w:val="none" w:sz="0" w:space="0" w:color="auto"/>
            <w:right w:val="none" w:sz="0" w:space="0" w:color="auto"/>
          </w:divBdr>
        </w:div>
        <w:div w:id="1113554355">
          <w:marLeft w:val="0"/>
          <w:marRight w:val="0"/>
          <w:marTop w:val="193"/>
          <w:marBottom w:val="193"/>
          <w:divBdr>
            <w:top w:val="none" w:sz="0" w:space="0" w:color="auto"/>
            <w:left w:val="none" w:sz="0" w:space="0" w:color="auto"/>
            <w:bottom w:val="none" w:sz="0" w:space="0" w:color="auto"/>
            <w:right w:val="none" w:sz="0" w:space="0" w:color="auto"/>
          </w:divBdr>
          <w:divsChild>
            <w:div w:id="937836186">
              <w:marLeft w:val="0"/>
              <w:marRight w:val="0"/>
              <w:marTop w:val="0"/>
              <w:marBottom w:val="170"/>
              <w:divBdr>
                <w:top w:val="none" w:sz="0" w:space="0" w:color="auto"/>
                <w:left w:val="none" w:sz="0" w:space="0" w:color="auto"/>
                <w:bottom w:val="none" w:sz="0" w:space="0" w:color="auto"/>
                <w:right w:val="none" w:sz="0" w:space="0" w:color="auto"/>
              </w:divBdr>
            </w:div>
            <w:div w:id="1617520392">
              <w:marLeft w:val="0"/>
              <w:marRight w:val="0"/>
              <w:marTop w:val="0"/>
              <w:marBottom w:val="0"/>
              <w:divBdr>
                <w:top w:val="none" w:sz="0" w:space="0" w:color="auto"/>
                <w:left w:val="none" w:sz="0" w:space="0" w:color="auto"/>
                <w:bottom w:val="none" w:sz="0" w:space="0" w:color="auto"/>
                <w:right w:val="none" w:sz="0" w:space="0" w:color="auto"/>
              </w:divBdr>
              <w:divsChild>
                <w:div w:id="663094114">
                  <w:marLeft w:val="0"/>
                  <w:marRight w:val="0"/>
                  <w:marTop w:val="0"/>
                  <w:marBottom w:val="0"/>
                  <w:divBdr>
                    <w:top w:val="none" w:sz="0" w:space="0" w:color="auto"/>
                    <w:left w:val="none" w:sz="0" w:space="0" w:color="auto"/>
                    <w:bottom w:val="none" w:sz="0" w:space="0" w:color="auto"/>
                    <w:right w:val="none" w:sz="0" w:space="0" w:color="auto"/>
                  </w:divBdr>
                </w:div>
                <w:div w:id="1230770355">
                  <w:marLeft w:val="0"/>
                  <w:marRight w:val="0"/>
                  <w:marTop w:val="0"/>
                  <w:marBottom w:val="0"/>
                  <w:divBdr>
                    <w:top w:val="none" w:sz="0" w:space="0" w:color="auto"/>
                    <w:left w:val="none" w:sz="0" w:space="0" w:color="auto"/>
                    <w:bottom w:val="none" w:sz="0" w:space="0" w:color="auto"/>
                    <w:right w:val="none" w:sz="0" w:space="0" w:color="auto"/>
                  </w:divBdr>
                </w:div>
                <w:div w:id="518860332">
                  <w:marLeft w:val="0"/>
                  <w:marRight w:val="0"/>
                  <w:marTop w:val="0"/>
                  <w:marBottom w:val="0"/>
                  <w:divBdr>
                    <w:top w:val="none" w:sz="0" w:space="0" w:color="auto"/>
                    <w:left w:val="none" w:sz="0" w:space="0" w:color="auto"/>
                    <w:bottom w:val="none" w:sz="0" w:space="0" w:color="auto"/>
                    <w:right w:val="none" w:sz="0" w:space="0" w:color="auto"/>
                  </w:divBdr>
                </w:div>
                <w:div w:id="1572228955">
                  <w:marLeft w:val="0"/>
                  <w:marRight w:val="0"/>
                  <w:marTop w:val="0"/>
                  <w:marBottom w:val="0"/>
                  <w:divBdr>
                    <w:top w:val="none" w:sz="0" w:space="0" w:color="auto"/>
                    <w:left w:val="none" w:sz="0" w:space="0" w:color="auto"/>
                    <w:bottom w:val="none" w:sz="0" w:space="0" w:color="auto"/>
                    <w:right w:val="none" w:sz="0" w:space="0" w:color="auto"/>
                  </w:divBdr>
                </w:div>
                <w:div w:id="55976312">
                  <w:marLeft w:val="0"/>
                  <w:marRight w:val="0"/>
                  <w:marTop w:val="0"/>
                  <w:marBottom w:val="0"/>
                  <w:divBdr>
                    <w:top w:val="none" w:sz="0" w:space="0" w:color="auto"/>
                    <w:left w:val="none" w:sz="0" w:space="0" w:color="auto"/>
                    <w:bottom w:val="none" w:sz="0" w:space="0" w:color="auto"/>
                    <w:right w:val="none" w:sz="0" w:space="0" w:color="auto"/>
                  </w:divBdr>
                </w:div>
                <w:div w:id="455611054">
                  <w:marLeft w:val="0"/>
                  <w:marRight w:val="0"/>
                  <w:marTop w:val="0"/>
                  <w:marBottom w:val="0"/>
                  <w:divBdr>
                    <w:top w:val="none" w:sz="0" w:space="0" w:color="auto"/>
                    <w:left w:val="none" w:sz="0" w:space="0" w:color="auto"/>
                    <w:bottom w:val="none" w:sz="0" w:space="0" w:color="auto"/>
                    <w:right w:val="none" w:sz="0" w:space="0" w:color="auto"/>
                  </w:divBdr>
                </w:div>
                <w:div w:id="947007708">
                  <w:marLeft w:val="0"/>
                  <w:marRight w:val="0"/>
                  <w:marTop w:val="0"/>
                  <w:marBottom w:val="0"/>
                  <w:divBdr>
                    <w:top w:val="none" w:sz="0" w:space="0" w:color="auto"/>
                    <w:left w:val="none" w:sz="0" w:space="0" w:color="auto"/>
                    <w:bottom w:val="none" w:sz="0" w:space="0" w:color="auto"/>
                    <w:right w:val="none" w:sz="0" w:space="0" w:color="auto"/>
                  </w:divBdr>
                </w:div>
                <w:div w:id="2067758047">
                  <w:marLeft w:val="0"/>
                  <w:marRight w:val="0"/>
                  <w:marTop w:val="0"/>
                  <w:marBottom w:val="0"/>
                  <w:divBdr>
                    <w:top w:val="none" w:sz="0" w:space="0" w:color="auto"/>
                    <w:left w:val="none" w:sz="0" w:space="0" w:color="auto"/>
                    <w:bottom w:val="none" w:sz="0" w:space="0" w:color="auto"/>
                    <w:right w:val="none" w:sz="0" w:space="0" w:color="auto"/>
                  </w:divBdr>
                </w:div>
                <w:div w:id="1266770938">
                  <w:marLeft w:val="0"/>
                  <w:marRight w:val="0"/>
                  <w:marTop w:val="0"/>
                  <w:marBottom w:val="0"/>
                  <w:divBdr>
                    <w:top w:val="none" w:sz="0" w:space="0" w:color="auto"/>
                    <w:left w:val="none" w:sz="0" w:space="0" w:color="auto"/>
                    <w:bottom w:val="none" w:sz="0" w:space="0" w:color="auto"/>
                    <w:right w:val="none" w:sz="0" w:space="0" w:color="auto"/>
                  </w:divBdr>
                </w:div>
                <w:div w:id="733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7122">
          <w:marLeft w:val="0"/>
          <w:marRight w:val="0"/>
          <w:marTop w:val="193"/>
          <w:marBottom w:val="193"/>
          <w:divBdr>
            <w:top w:val="none" w:sz="0" w:space="0" w:color="auto"/>
            <w:left w:val="none" w:sz="0" w:space="0" w:color="auto"/>
            <w:bottom w:val="none" w:sz="0" w:space="0" w:color="auto"/>
            <w:right w:val="none" w:sz="0" w:space="0" w:color="auto"/>
          </w:divBdr>
          <w:divsChild>
            <w:div w:id="1527409022">
              <w:marLeft w:val="0"/>
              <w:marRight w:val="0"/>
              <w:marTop w:val="0"/>
              <w:marBottom w:val="170"/>
              <w:divBdr>
                <w:top w:val="none" w:sz="0" w:space="0" w:color="auto"/>
                <w:left w:val="none" w:sz="0" w:space="0" w:color="auto"/>
                <w:bottom w:val="none" w:sz="0" w:space="0" w:color="auto"/>
                <w:right w:val="none" w:sz="0" w:space="0" w:color="auto"/>
              </w:divBdr>
            </w:div>
            <w:div w:id="1481069178">
              <w:marLeft w:val="0"/>
              <w:marRight w:val="0"/>
              <w:marTop w:val="0"/>
              <w:marBottom w:val="0"/>
              <w:divBdr>
                <w:top w:val="none" w:sz="0" w:space="0" w:color="auto"/>
                <w:left w:val="none" w:sz="0" w:space="0" w:color="auto"/>
                <w:bottom w:val="none" w:sz="0" w:space="0" w:color="auto"/>
                <w:right w:val="none" w:sz="0" w:space="0" w:color="auto"/>
              </w:divBdr>
              <w:divsChild>
                <w:div w:id="862088216">
                  <w:marLeft w:val="0"/>
                  <w:marRight w:val="0"/>
                  <w:marTop w:val="0"/>
                  <w:marBottom w:val="0"/>
                  <w:divBdr>
                    <w:top w:val="none" w:sz="0" w:space="0" w:color="auto"/>
                    <w:left w:val="none" w:sz="0" w:space="0" w:color="auto"/>
                    <w:bottom w:val="none" w:sz="0" w:space="0" w:color="auto"/>
                    <w:right w:val="none" w:sz="0" w:space="0" w:color="auto"/>
                  </w:divBdr>
                </w:div>
                <w:div w:id="177668146">
                  <w:marLeft w:val="0"/>
                  <w:marRight w:val="0"/>
                  <w:marTop w:val="0"/>
                  <w:marBottom w:val="0"/>
                  <w:divBdr>
                    <w:top w:val="none" w:sz="0" w:space="0" w:color="auto"/>
                    <w:left w:val="none" w:sz="0" w:space="0" w:color="auto"/>
                    <w:bottom w:val="none" w:sz="0" w:space="0" w:color="auto"/>
                    <w:right w:val="none" w:sz="0" w:space="0" w:color="auto"/>
                  </w:divBdr>
                </w:div>
                <w:div w:id="269436622">
                  <w:marLeft w:val="0"/>
                  <w:marRight w:val="0"/>
                  <w:marTop w:val="0"/>
                  <w:marBottom w:val="0"/>
                  <w:divBdr>
                    <w:top w:val="none" w:sz="0" w:space="0" w:color="auto"/>
                    <w:left w:val="none" w:sz="0" w:space="0" w:color="auto"/>
                    <w:bottom w:val="none" w:sz="0" w:space="0" w:color="auto"/>
                    <w:right w:val="none" w:sz="0" w:space="0" w:color="auto"/>
                  </w:divBdr>
                </w:div>
                <w:div w:id="1869946250">
                  <w:marLeft w:val="0"/>
                  <w:marRight w:val="0"/>
                  <w:marTop w:val="0"/>
                  <w:marBottom w:val="0"/>
                  <w:divBdr>
                    <w:top w:val="none" w:sz="0" w:space="0" w:color="auto"/>
                    <w:left w:val="none" w:sz="0" w:space="0" w:color="auto"/>
                    <w:bottom w:val="none" w:sz="0" w:space="0" w:color="auto"/>
                    <w:right w:val="none" w:sz="0" w:space="0" w:color="auto"/>
                  </w:divBdr>
                </w:div>
                <w:div w:id="1402171265">
                  <w:marLeft w:val="0"/>
                  <w:marRight w:val="0"/>
                  <w:marTop w:val="0"/>
                  <w:marBottom w:val="0"/>
                  <w:divBdr>
                    <w:top w:val="none" w:sz="0" w:space="0" w:color="auto"/>
                    <w:left w:val="none" w:sz="0" w:space="0" w:color="auto"/>
                    <w:bottom w:val="none" w:sz="0" w:space="0" w:color="auto"/>
                    <w:right w:val="none" w:sz="0" w:space="0" w:color="auto"/>
                  </w:divBdr>
                </w:div>
                <w:div w:id="1409964550">
                  <w:marLeft w:val="0"/>
                  <w:marRight w:val="0"/>
                  <w:marTop w:val="0"/>
                  <w:marBottom w:val="0"/>
                  <w:divBdr>
                    <w:top w:val="none" w:sz="0" w:space="0" w:color="auto"/>
                    <w:left w:val="none" w:sz="0" w:space="0" w:color="auto"/>
                    <w:bottom w:val="none" w:sz="0" w:space="0" w:color="auto"/>
                    <w:right w:val="none" w:sz="0" w:space="0" w:color="auto"/>
                  </w:divBdr>
                </w:div>
                <w:div w:id="814444151">
                  <w:marLeft w:val="0"/>
                  <w:marRight w:val="0"/>
                  <w:marTop w:val="0"/>
                  <w:marBottom w:val="0"/>
                  <w:divBdr>
                    <w:top w:val="none" w:sz="0" w:space="0" w:color="auto"/>
                    <w:left w:val="none" w:sz="0" w:space="0" w:color="auto"/>
                    <w:bottom w:val="none" w:sz="0" w:space="0" w:color="auto"/>
                    <w:right w:val="none" w:sz="0" w:space="0" w:color="auto"/>
                  </w:divBdr>
                </w:div>
                <w:div w:id="1909922390">
                  <w:marLeft w:val="0"/>
                  <w:marRight w:val="0"/>
                  <w:marTop w:val="0"/>
                  <w:marBottom w:val="0"/>
                  <w:divBdr>
                    <w:top w:val="none" w:sz="0" w:space="0" w:color="auto"/>
                    <w:left w:val="none" w:sz="0" w:space="0" w:color="auto"/>
                    <w:bottom w:val="none" w:sz="0" w:space="0" w:color="auto"/>
                    <w:right w:val="none" w:sz="0" w:space="0" w:color="auto"/>
                  </w:divBdr>
                </w:div>
                <w:div w:id="1498303843">
                  <w:marLeft w:val="0"/>
                  <w:marRight w:val="0"/>
                  <w:marTop w:val="0"/>
                  <w:marBottom w:val="0"/>
                  <w:divBdr>
                    <w:top w:val="none" w:sz="0" w:space="0" w:color="auto"/>
                    <w:left w:val="none" w:sz="0" w:space="0" w:color="auto"/>
                    <w:bottom w:val="none" w:sz="0" w:space="0" w:color="auto"/>
                    <w:right w:val="none" w:sz="0" w:space="0" w:color="auto"/>
                  </w:divBdr>
                </w:div>
                <w:div w:id="18240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4852">
          <w:marLeft w:val="0"/>
          <w:marRight w:val="0"/>
          <w:marTop w:val="193"/>
          <w:marBottom w:val="193"/>
          <w:divBdr>
            <w:top w:val="none" w:sz="0" w:space="0" w:color="auto"/>
            <w:left w:val="none" w:sz="0" w:space="0" w:color="auto"/>
            <w:bottom w:val="none" w:sz="0" w:space="0" w:color="auto"/>
            <w:right w:val="none" w:sz="0" w:space="0" w:color="auto"/>
          </w:divBdr>
          <w:divsChild>
            <w:div w:id="120078691">
              <w:marLeft w:val="0"/>
              <w:marRight w:val="0"/>
              <w:marTop w:val="0"/>
              <w:marBottom w:val="170"/>
              <w:divBdr>
                <w:top w:val="none" w:sz="0" w:space="0" w:color="auto"/>
                <w:left w:val="none" w:sz="0" w:space="0" w:color="auto"/>
                <w:bottom w:val="none" w:sz="0" w:space="0" w:color="auto"/>
                <w:right w:val="none" w:sz="0" w:space="0" w:color="auto"/>
              </w:divBdr>
            </w:div>
            <w:div w:id="1236862346">
              <w:marLeft w:val="0"/>
              <w:marRight w:val="0"/>
              <w:marTop w:val="0"/>
              <w:marBottom w:val="0"/>
              <w:divBdr>
                <w:top w:val="none" w:sz="0" w:space="0" w:color="auto"/>
                <w:left w:val="none" w:sz="0" w:space="0" w:color="auto"/>
                <w:bottom w:val="none" w:sz="0" w:space="0" w:color="auto"/>
                <w:right w:val="none" w:sz="0" w:space="0" w:color="auto"/>
              </w:divBdr>
              <w:divsChild>
                <w:div w:id="18818335">
                  <w:marLeft w:val="0"/>
                  <w:marRight w:val="0"/>
                  <w:marTop w:val="0"/>
                  <w:marBottom w:val="0"/>
                  <w:divBdr>
                    <w:top w:val="none" w:sz="0" w:space="0" w:color="auto"/>
                    <w:left w:val="none" w:sz="0" w:space="0" w:color="auto"/>
                    <w:bottom w:val="none" w:sz="0" w:space="0" w:color="auto"/>
                    <w:right w:val="none" w:sz="0" w:space="0" w:color="auto"/>
                  </w:divBdr>
                </w:div>
                <w:div w:id="761069978">
                  <w:marLeft w:val="0"/>
                  <w:marRight w:val="0"/>
                  <w:marTop w:val="0"/>
                  <w:marBottom w:val="0"/>
                  <w:divBdr>
                    <w:top w:val="none" w:sz="0" w:space="0" w:color="auto"/>
                    <w:left w:val="none" w:sz="0" w:space="0" w:color="auto"/>
                    <w:bottom w:val="none" w:sz="0" w:space="0" w:color="auto"/>
                    <w:right w:val="none" w:sz="0" w:space="0" w:color="auto"/>
                  </w:divBdr>
                </w:div>
                <w:div w:id="1817720716">
                  <w:marLeft w:val="0"/>
                  <w:marRight w:val="0"/>
                  <w:marTop w:val="0"/>
                  <w:marBottom w:val="0"/>
                  <w:divBdr>
                    <w:top w:val="none" w:sz="0" w:space="0" w:color="auto"/>
                    <w:left w:val="none" w:sz="0" w:space="0" w:color="auto"/>
                    <w:bottom w:val="none" w:sz="0" w:space="0" w:color="auto"/>
                    <w:right w:val="none" w:sz="0" w:space="0" w:color="auto"/>
                  </w:divBdr>
                </w:div>
                <w:div w:id="191768165">
                  <w:marLeft w:val="0"/>
                  <w:marRight w:val="0"/>
                  <w:marTop w:val="0"/>
                  <w:marBottom w:val="0"/>
                  <w:divBdr>
                    <w:top w:val="none" w:sz="0" w:space="0" w:color="auto"/>
                    <w:left w:val="none" w:sz="0" w:space="0" w:color="auto"/>
                    <w:bottom w:val="none" w:sz="0" w:space="0" w:color="auto"/>
                    <w:right w:val="none" w:sz="0" w:space="0" w:color="auto"/>
                  </w:divBdr>
                </w:div>
                <w:div w:id="2167853">
                  <w:marLeft w:val="0"/>
                  <w:marRight w:val="0"/>
                  <w:marTop w:val="0"/>
                  <w:marBottom w:val="0"/>
                  <w:divBdr>
                    <w:top w:val="none" w:sz="0" w:space="0" w:color="auto"/>
                    <w:left w:val="none" w:sz="0" w:space="0" w:color="auto"/>
                    <w:bottom w:val="none" w:sz="0" w:space="0" w:color="auto"/>
                    <w:right w:val="none" w:sz="0" w:space="0" w:color="auto"/>
                  </w:divBdr>
                </w:div>
                <w:div w:id="284655173">
                  <w:marLeft w:val="0"/>
                  <w:marRight w:val="0"/>
                  <w:marTop w:val="0"/>
                  <w:marBottom w:val="0"/>
                  <w:divBdr>
                    <w:top w:val="none" w:sz="0" w:space="0" w:color="auto"/>
                    <w:left w:val="none" w:sz="0" w:space="0" w:color="auto"/>
                    <w:bottom w:val="none" w:sz="0" w:space="0" w:color="auto"/>
                    <w:right w:val="none" w:sz="0" w:space="0" w:color="auto"/>
                  </w:divBdr>
                </w:div>
                <w:div w:id="1305231838">
                  <w:marLeft w:val="0"/>
                  <w:marRight w:val="0"/>
                  <w:marTop w:val="0"/>
                  <w:marBottom w:val="0"/>
                  <w:divBdr>
                    <w:top w:val="none" w:sz="0" w:space="0" w:color="auto"/>
                    <w:left w:val="none" w:sz="0" w:space="0" w:color="auto"/>
                    <w:bottom w:val="none" w:sz="0" w:space="0" w:color="auto"/>
                    <w:right w:val="none" w:sz="0" w:space="0" w:color="auto"/>
                  </w:divBdr>
                </w:div>
                <w:div w:id="1930431835">
                  <w:marLeft w:val="0"/>
                  <w:marRight w:val="0"/>
                  <w:marTop w:val="0"/>
                  <w:marBottom w:val="0"/>
                  <w:divBdr>
                    <w:top w:val="none" w:sz="0" w:space="0" w:color="auto"/>
                    <w:left w:val="none" w:sz="0" w:space="0" w:color="auto"/>
                    <w:bottom w:val="none" w:sz="0" w:space="0" w:color="auto"/>
                    <w:right w:val="none" w:sz="0" w:space="0" w:color="auto"/>
                  </w:divBdr>
                </w:div>
                <w:div w:id="1606885021">
                  <w:marLeft w:val="0"/>
                  <w:marRight w:val="0"/>
                  <w:marTop w:val="0"/>
                  <w:marBottom w:val="0"/>
                  <w:divBdr>
                    <w:top w:val="none" w:sz="0" w:space="0" w:color="auto"/>
                    <w:left w:val="none" w:sz="0" w:space="0" w:color="auto"/>
                    <w:bottom w:val="none" w:sz="0" w:space="0" w:color="auto"/>
                    <w:right w:val="none" w:sz="0" w:space="0" w:color="auto"/>
                  </w:divBdr>
                </w:div>
                <w:div w:id="18977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1482">
          <w:marLeft w:val="0"/>
          <w:marRight w:val="0"/>
          <w:marTop w:val="193"/>
          <w:marBottom w:val="193"/>
          <w:divBdr>
            <w:top w:val="none" w:sz="0" w:space="0" w:color="auto"/>
            <w:left w:val="none" w:sz="0" w:space="0" w:color="auto"/>
            <w:bottom w:val="none" w:sz="0" w:space="0" w:color="auto"/>
            <w:right w:val="none" w:sz="0" w:space="0" w:color="auto"/>
          </w:divBdr>
          <w:divsChild>
            <w:div w:id="1095639627">
              <w:marLeft w:val="0"/>
              <w:marRight w:val="0"/>
              <w:marTop w:val="0"/>
              <w:marBottom w:val="170"/>
              <w:divBdr>
                <w:top w:val="none" w:sz="0" w:space="0" w:color="auto"/>
                <w:left w:val="none" w:sz="0" w:space="0" w:color="auto"/>
                <w:bottom w:val="none" w:sz="0" w:space="0" w:color="auto"/>
                <w:right w:val="none" w:sz="0" w:space="0" w:color="auto"/>
              </w:divBdr>
            </w:div>
            <w:div w:id="1489134501">
              <w:marLeft w:val="0"/>
              <w:marRight w:val="0"/>
              <w:marTop w:val="0"/>
              <w:marBottom w:val="0"/>
              <w:divBdr>
                <w:top w:val="none" w:sz="0" w:space="0" w:color="auto"/>
                <w:left w:val="none" w:sz="0" w:space="0" w:color="auto"/>
                <w:bottom w:val="none" w:sz="0" w:space="0" w:color="auto"/>
                <w:right w:val="none" w:sz="0" w:space="0" w:color="auto"/>
              </w:divBdr>
              <w:divsChild>
                <w:div w:id="417138804">
                  <w:marLeft w:val="0"/>
                  <w:marRight w:val="0"/>
                  <w:marTop w:val="0"/>
                  <w:marBottom w:val="0"/>
                  <w:divBdr>
                    <w:top w:val="none" w:sz="0" w:space="0" w:color="auto"/>
                    <w:left w:val="none" w:sz="0" w:space="0" w:color="auto"/>
                    <w:bottom w:val="none" w:sz="0" w:space="0" w:color="auto"/>
                    <w:right w:val="none" w:sz="0" w:space="0" w:color="auto"/>
                  </w:divBdr>
                </w:div>
                <w:div w:id="1152797248">
                  <w:marLeft w:val="0"/>
                  <w:marRight w:val="0"/>
                  <w:marTop w:val="0"/>
                  <w:marBottom w:val="0"/>
                  <w:divBdr>
                    <w:top w:val="none" w:sz="0" w:space="0" w:color="auto"/>
                    <w:left w:val="none" w:sz="0" w:space="0" w:color="auto"/>
                    <w:bottom w:val="none" w:sz="0" w:space="0" w:color="auto"/>
                    <w:right w:val="none" w:sz="0" w:space="0" w:color="auto"/>
                  </w:divBdr>
                </w:div>
                <w:div w:id="501899367">
                  <w:marLeft w:val="0"/>
                  <w:marRight w:val="0"/>
                  <w:marTop w:val="0"/>
                  <w:marBottom w:val="0"/>
                  <w:divBdr>
                    <w:top w:val="none" w:sz="0" w:space="0" w:color="auto"/>
                    <w:left w:val="none" w:sz="0" w:space="0" w:color="auto"/>
                    <w:bottom w:val="none" w:sz="0" w:space="0" w:color="auto"/>
                    <w:right w:val="none" w:sz="0" w:space="0" w:color="auto"/>
                  </w:divBdr>
                </w:div>
                <w:div w:id="1859150814">
                  <w:marLeft w:val="0"/>
                  <w:marRight w:val="0"/>
                  <w:marTop w:val="0"/>
                  <w:marBottom w:val="0"/>
                  <w:divBdr>
                    <w:top w:val="none" w:sz="0" w:space="0" w:color="auto"/>
                    <w:left w:val="none" w:sz="0" w:space="0" w:color="auto"/>
                    <w:bottom w:val="none" w:sz="0" w:space="0" w:color="auto"/>
                    <w:right w:val="none" w:sz="0" w:space="0" w:color="auto"/>
                  </w:divBdr>
                </w:div>
                <w:div w:id="1721590949">
                  <w:marLeft w:val="0"/>
                  <w:marRight w:val="0"/>
                  <w:marTop w:val="0"/>
                  <w:marBottom w:val="0"/>
                  <w:divBdr>
                    <w:top w:val="none" w:sz="0" w:space="0" w:color="auto"/>
                    <w:left w:val="none" w:sz="0" w:space="0" w:color="auto"/>
                    <w:bottom w:val="none" w:sz="0" w:space="0" w:color="auto"/>
                    <w:right w:val="none" w:sz="0" w:space="0" w:color="auto"/>
                  </w:divBdr>
                </w:div>
                <w:div w:id="715617002">
                  <w:marLeft w:val="0"/>
                  <w:marRight w:val="0"/>
                  <w:marTop w:val="0"/>
                  <w:marBottom w:val="0"/>
                  <w:divBdr>
                    <w:top w:val="none" w:sz="0" w:space="0" w:color="auto"/>
                    <w:left w:val="none" w:sz="0" w:space="0" w:color="auto"/>
                    <w:bottom w:val="none" w:sz="0" w:space="0" w:color="auto"/>
                    <w:right w:val="none" w:sz="0" w:space="0" w:color="auto"/>
                  </w:divBdr>
                </w:div>
                <w:div w:id="776221373">
                  <w:marLeft w:val="0"/>
                  <w:marRight w:val="0"/>
                  <w:marTop w:val="0"/>
                  <w:marBottom w:val="0"/>
                  <w:divBdr>
                    <w:top w:val="none" w:sz="0" w:space="0" w:color="auto"/>
                    <w:left w:val="none" w:sz="0" w:space="0" w:color="auto"/>
                    <w:bottom w:val="none" w:sz="0" w:space="0" w:color="auto"/>
                    <w:right w:val="none" w:sz="0" w:space="0" w:color="auto"/>
                  </w:divBdr>
                </w:div>
                <w:div w:id="22244743">
                  <w:marLeft w:val="0"/>
                  <w:marRight w:val="0"/>
                  <w:marTop w:val="0"/>
                  <w:marBottom w:val="0"/>
                  <w:divBdr>
                    <w:top w:val="none" w:sz="0" w:space="0" w:color="auto"/>
                    <w:left w:val="none" w:sz="0" w:space="0" w:color="auto"/>
                    <w:bottom w:val="none" w:sz="0" w:space="0" w:color="auto"/>
                    <w:right w:val="none" w:sz="0" w:space="0" w:color="auto"/>
                  </w:divBdr>
                </w:div>
                <w:div w:id="1978022637">
                  <w:marLeft w:val="0"/>
                  <w:marRight w:val="0"/>
                  <w:marTop w:val="0"/>
                  <w:marBottom w:val="0"/>
                  <w:divBdr>
                    <w:top w:val="none" w:sz="0" w:space="0" w:color="auto"/>
                    <w:left w:val="none" w:sz="0" w:space="0" w:color="auto"/>
                    <w:bottom w:val="none" w:sz="0" w:space="0" w:color="auto"/>
                    <w:right w:val="none" w:sz="0" w:space="0" w:color="auto"/>
                  </w:divBdr>
                </w:div>
                <w:div w:id="8760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4513">
          <w:marLeft w:val="0"/>
          <w:marRight w:val="0"/>
          <w:marTop w:val="193"/>
          <w:marBottom w:val="193"/>
          <w:divBdr>
            <w:top w:val="none" w:sz="0" w:space="0" w:color="auto"/>
            <w:left w:val="none" w:sz="0" w:space="0" w:color="auto"/>
            <w:bottom w:val="none" w:sz="0" w:space="0" w:color="auto"/>
            <w:right w:val="none" w:sz="0" w:space="0" w:color="auto"/>
          </w:divBdr>
          <w:divsChild>
            <w:div w:id="904147294">
              <w:marLeft w:val="0"/>
              <w:marRight w:val="0"/>
              <w:marTop w:val="0"/>
              <w:marBottom w:val="170"/>
              <w:divBdr>
                <w:top w:val="none" w:sz="0" w:space="0" w:color="auto"/>
                <w:left w:val="none" w:sz="0" w:space="0" w:color="auto"/>
                <w:bottom w:val="none" w:sz="0" w:space="0" w:color="auto"/>
                <w:right w:val="none" w:sz="0" w:space="0" w:color="auto"/>
              </w:divBdr>
            </w:div>
            <w:div w:id="126750853">
              <w:marLeft w:val="0"/>
              <w:marRight w:val="0"/>
              <w:marTop w:val="0"/>
              <w:marBottom w:val="0"/>
              <w:divBdr>
                <w:top w:val="none" w:sz="0" w:space="0" w:color="auto"/>
                <w:left w:val="none" w:sz="0" w:space="0" w:color="auto"/>
                <w:bottom w:val="none" w:sz="0" w:space="0" w:color="auto"/>
                <w:right w:val="none" w:sz="0" w:space="0" w:color="auto"/>
              </w:divBdr>
              <w:divsChild>
                <w:div w:id="2035956225">
                  <w:marLeft w:val="0"/>
                  <w:marRight w:val="0"/>
                  <w:marTop w:val="0"/>
                  <w:marBottom w:val="0"/>
                  <w:divBdr>
                    <w:top w:val="none" w:sz="0" w:space="0" w:color="auto"/>
                    <w:left w:val="none" w:sz="0" w:space="0" w:color="auto"/>
                    <w:bottom w:val="none" w:sz="0" w:space="0" w:color="auto"/>
                    <w:right w:val="none" w:sz="0" w:space="0" w:color="auto"/>
                  </w:divBdr>
                </w:div>
                <w:div w:id="1503616703">
                  <w:marLeft w:val="0"/>
                  <w:marRight w:val="0"/>
                  <w:marTop w:val="0"/>
                  <w:marBottom w:val="0"/>
                  <w:divBdr>
                    <w:top w:val="none" w:sz="0" w:space="0" w:color="auto"/>
                    <w:left w:val="none" w:sz="0" w:space="0" w:color="auto"/>
                    <w:bottom w:val="none" w:sz="0" w:space="0" w:color="auto"/>
                    <w:right w:val="none" w:sz="0" w:space="0" w:color="auto"/>
                  </w:divBdr>
                </w:div>
                <w:div w:id="1646549586">
                  <w:marLeft w:val="0"/>
                  <w:marRight w:val="0"/>
                  <w:marTop w:val="0"/>
                  <w:marBottom w:val="0"/>
                  <w:divBdr>
                    <w:top w:val="none" w:sz="0" w:space="0" w:color="auto"/>
                    <w:left w:val="none" w:sz="0" w:space="0" w:color="auto"/>
                    <w:bottom w:val="none" w:sz="0" w:space="0" w:color="auto"/>
                    <w:right w:val="none" w:sz="0" w:space="0" w:color="auto"/>
                  </w:divBdr>
                </w:div>
                <w:div w:id="506019332">
                  <w:marLeft w:val="0"/>
                  <w:marRight w:val="0"/>
                  <w:marTop w:val="0"/>
                  <w:marBottom w:val="0"/>
                  <w:divBdr>
                    <w:top w:val="none" w:sz="0" w:space="0" w:color="auto"/>
                    <w:left w:val="none" w:sz="0" w:space="0" w:color="auto"/>
                    <w:bottom w:val="none" w:sz="0" w:space="0" w:color="auto"/>
                    <w:right w:val="none" w:sz="0" w:space="0" w:color="auto"/>
                  </w:divBdr>
                </w:div>
                <w:div w:id="830099321">
                  <w:marLeft w:val="0"/>
                  <w:marRight w:val="0"/>
                  <w:marTop w:val="0"/>
                  <w:marBottom w:val="0"/>
                  <w:divBdr>
                    <w:top w:val="none" w:sz="0" w:space="0" w:color="auto"/>
                    <w:left w:val="none" w:sz="0" w:space="0" w:color="auto"/>
                    <w:bottom w:val="none" w:sz="0" w:space="0" w:color="auto"/>
                    <w:right w:val="none" w:sz="0" w:space="0" w:color="auto"/>
                  </w:divBdr>
                </w:div>
                <w:div w:id="46224666">
                  <w:marLeft w:val="0"/>
                  <w:marRight w:val="0"/>
                  <w:marTop w:val="0"/>
                  <w:marBottom w:val="0"/>
                  <w:divBdr>
                    <w:top w:val="none" w:sz="0" w:space="0" w:color="auto"/>
                    <w:left w:val="none" w:sz="0" w:space="0" w:color="auto"/>
                    <w:bottom w:val="none" w:sz="0" w:space="0" w:color="auto"/>
                    <w:right w:val="none" w:sz="0" w:space="0" w:color="auto"/>
                  </w:divBdr>
                </w:div>
                <w:div w:id="1580555939">
                  <w:marLeft w:val="0"/>
                  <w:marRight w:val="0"/>
                  <w:marTop w:val="0"/>
                  <w:marBottom w:val="0"/>
                  <w:divBdr>
                    <w:top w:val="none" w:sz="0" w:space="0" w:color="auto"/>
                    <w:left w:val="none" w:sz="0" w:space="0" w:color="auto"/>
                    <w:bottom w:val="none" w:sz="0" w:space="0" w:color="auto"/>
                    <w:right w:val="none" w:sz="0" w:space="0" w:color="auto"/>
                  </w:divBdr>
                </w:div>
                <w:div w:id="773786459">
                  <w:marLeft w:val="0"/>
                  <w:marRight w:val="0"/>
                  <w:marTop w:val="0"/>
                  <w:marBottom w:val="0"/>
                  <w:divBdr>
                    <w:top w:val="none" w:sz="0" w:space="0" w:color="auto"/>
                    <w:left w:val="none" w:sz="0" w:space="0" w:color="auto"/>
                    <w:bottom w:val="none" w:sz="0" w:space="0" w:color="auto"/>
                    <w:right w:val="none" w:sz="0" w:space="0" w:color="auto"/>
                  </w:divBdr>
                </w:div>
                <w:div w:id="641037671">
                  <w:marLeft w:val="0"/>
                  <w:marRight w:val="0"/>
                  <w:marTop w:val="0"/>
                  <w:marBottom w:val="0"/>
                  <w:divBdr>
                    <w:top w:val="none" w:sz="0" w:space="0" w:color="auto"/>
                    <w:left w:val="none" w:sz="0" w:space="0" w:color="auto"/>
                    <w:bottom w:val="none" w:sz="0" w:space="0" w:color="auto"/>
                    <w:right w:val="none" w:sz="0" w:space="0" w:color="auto"/>
                  </w:divBdr>
                </w:div>
                <w:div w:id="5329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8731">
          <w:marLeft w:val="0"/>
          <w:marRight w:val="0"/>
          <w:marTop w:val="193"/>
          <w:marBottom w:val="193"/>
          <w:divBdr>
            <w:top w:val="none" w:sz="0" w:space="0" w:color="auto"/>
            <w:left w:val="none" w:sz="0" w:space="0" w:color="auto"/>
            <w:bottom w:val="none" w:sz="0" w:space="0" w:color="auto"/>
            <w:right w:val="none" w:sz="0" w:space="0" w:color="auto"/>
          </w:divBdr>
          <w:divsChild>
            <w:div w:id="1186869486">
              <w:marLeft w:val="0"/>
              <w:marRight w:val="0"/>
              <w:marTop w:val="0"/>
              <w:marBottom w:val="170"/>
              <w:divBdr>
                <w:top w:val="none" w:sz="0" w:space="0" w:color="auto"/>
                <w:left w:val="none" w:sz="0" w:space="0" w:color="auto"/>
                <w:bottom w:val="none" w:sz="0" w:space="0" w:color="auto"/>
                <w:right w:val="none" w:sz="0" w:space="0" w:color="auto"/>
              </w:divBdr>
            </w:div>
            <w:div w:id="1928807548">
              <w:marLeft w:val="0"/>
              <w:marRight w:val="0"/>
              <w:marTop w:val="0"/>
              <w:marBottom w:val="0"/>
              <w:divBdr>
                <w:top w:val="none" w:sz="0" w:space="0" w:color="auto"/>
                <w:left w:val="none" w:sz="0" w:space="0" w:color="auto"/>
                <w:bottom w:val="none" w:sz="0" w:space="0" w:color="auto"/>
                <w:right w:val="none" w:sz="0" w:space="0" w:color="auto"/>
              </w:divBdr>
              <w:divsChild>
                <w:div w:id="809830865">
                  <w:marLeft w:val="0"/>
                  <w:marRight w:val="0"/>
                  <w:marTop w:val="0"/>
                  <w:marBottom w:val="0"/>
                  <w:divBdr>
                    <w:top w:val="none" w:sz="0" w:space="0" w:color="auto"/>
                    <w:left w:val="none" w:sz="0" w:space="0" w:color="auto"/>
                    <w:bottom w:val="none" w:sz="0" w:space="0" w:color="auto"/>
                    <w:right w:val="none" w:sz="0" w:space="0" w:color="auto"/>
                  </w:divBdr>
                </w:div>
                <w:div w:id="347758771">
                  <w:marLeft w:val="0"/>
                  <w:marRight w:val="0"/>
                  <w:marTop w:val="0"/>
                  <w:marBottom w:val="0"/>
                  <w:divBdr>
                    <w:top w:val="none" w:sz="0" w:space="0" w:color="auto"/>
                    <w:left w:val="none" w:sz="0" w:space="0" w:color="auto"/>
                    <w:bottom w:val="none" w:sz="0" w:space="0" w:color="auto"/>
                    <w:right w:val="none" w:sz="0" w:space="0" w:color="auto"/>
                  </w:divBdr>
                </w:div>
                <w:div w:id="1443459697">
                  <w:marLeft w:val="0"/>
                  <w:marRight w:val="0"/>
                  <w:marTop w:val="0"/>
                  <w:marBottom w:val="0"/>
                  <w:divBdr>
                    <w:top w:val="none" w:sz="0" w:space="0" w:color="auto"/>
                    <w:left w:val="none" w:sz="0" w:space="0" w:color="auto"/>
                    <w:bottom w:val="none" w:sz="0" w:space="0" w:color="auto"/>
                    <w:right w:val="none" w:sz="0" w:space="0" w:color="auto"/>
                  </w:divBdr>
                </w:div>
                <w:div w:id="122501886">
                  <w:marLeft w:val="0"/>
                  <w:marRight w:val="0"/>
                  <w:marTop w:val="0"/>
                  <w:marBottom w:val="0"/>
                  <w:divBdr>
                    <w:top w:val="none" w:sz="0" w:space="0" w:color="auto"/>
                    <w:left w:val="none" w:sz="0" w:space="0" w:color="auto"/>
                    <w:bottom w:val="none" w:sz="0" w:space="0" w:color="auto"/>
                    <w:right w:val="none" w:sz="0" w:space="0" w:color="auto"/>
                  </w:divBdr>
                </w:div>
                <w:div w:id="1175149114">
                  <w:marLeft w:val="0"/>
                  <w:marRight w:val="0"/>
                  <w:marTop w:val="0"/>
                  <w:marBottom w:val="0"/>
                  <w:divBdr>
                    <w:top w:val="none" w:sz="0" w:space="0" w:color="auto"/>
                    <w:left w:val="none" w:sz="0" w:space="0" w:color="auto"/>
                    <w:bottom w:val="none" w:sz="0" w:space="0" w:color="auto"/>
                    <w:right w:val="none" w:sz="0" w:space="0" w:color="auto"/>
                  </w:divBdr>
                </w:div>
                <w:div w:id="208886711">
                  <w:marLeft w:val="0"/>
                  <w:marRight w:val="0"/>
                  <w:marTop w:val="0"/>
                  <w:marBottom w:val="0"/>
                  <w:divBdr>
                    <w:top w:val="none" w:sz="0" w:space="0" w:color="auto"/>
                    <w:left w:val="none" w:sz="0" w:space="0" w:color="auto"/>
                    <w:bottom w:val="none" w:sz="0" w:space="0" w:color="auto"/>
                    <w:right w:val="none" w:sz="0" w:space="0" w:color="auto"/>
                  </w:divBdr>
                </w:div>
                <w:div w:id="826894473">
                  <w:marLeft w:val="0"/>
                  <w:marRight w:val="0"/>
                  <w:marTop w:val="0"/>
                  <w:marBottom w:val="0"/>
                  <w:divBdr>
                    <w:top w:val="none" w:sz="0" w:space="0" w:color="auto"/>
                    <w:left w:val="none" w:sz="0" w:space="0" w:color="auto"/>
                    <w:bottom w:val="none" w:sz="0" w:space="0" w:color="auto"/>
                    <w:right w:val="none" w:sz="0" w:space="0" w:color="auto"/>
                  </w:divBdr>
                </w:div>
                <w:div w:id="1906446834">
                  <w:marLeft w:val="0"/>
                  <w:marRight w:val="0"/>
                  <w:marTop w:val="0"/>
                  <w:marBottom w:val="0"/>
                  <w:divBdr>
                    <w:top w:val="none" w:sz="0" w:space="0" w:color="auto"/>
                    <w:left w:val="none" w:sz="0" w:space="0" w:color="auto"/>
                    <w:bottom w:val="none" w:sz="0" w:space="0" w:color="auto"/>
                    <w:right w:val="none" w:sz="0" w:space="0" w:color="auto"/>
                  </w:divBdr>
                </w:div>
                <w:div w:id="1881896106">
                  <w:marLeft w:val="0"/>
                  <w:marRight w:val="0"/>
                  <w:marTop w:val="0"/>
                  <w:marBottom w:val="0"/>
                  <w:divBdr>
                    <w:top w:val="none" w:sz="0" w:space="0" w:color="auto"/>
                    <w:left w:val="none" w:sz="0" w:space="0" w:color="auto"/>
                    <w:bottom w:val="none" w:sz="0" w:space="0" w:color="auto"/>
                    <w:right w:val="none" w:sz="0" w:space="0" w:color="auto"/>
                  </w:divBdr>
                </w:div>
                <w:div w:id="11309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5927">
      <w:marLeft w:val="0"/>
      <w:marRight w:val="0"/>
      <w:marTop w:val="0"/>
      <w:marBottom w:val="0"/>
      <w:divBdr>
        <w:top w:val="none" w:sz="0" w:space="0" w:color="auto"/>
        <w:left w:val="none" w:sz="0" w:space="0" w:color="auto"/>
        <w:bottom w:val="none" w:sz="0" w:space="0" w:color="auto"/>
        <w:right w:val="none" w:sz="0" w:space="0" w:color="auto"/>
      </w:divBdr>
      <w:divsChild>
        <w:div w:id="686558858">
          <w:marLeft w:val="0"/>
          <w:marRight w:val="0"/>
          <w:marTop w:val="0"/>
          <w:marBottom w:val="340"/>
          <w:divBdr>
            <w:top w:val="none" w:sz="0" w:space="0" w:color="auto"/>
            <w:left w:val="none" w:sz="0" w:space="0" w:color="auto"/>
            <w:bottom w:val="none" w:sz="0" w:space="0" w:color="auto"/>
            <w:right w:val="none" w:sz="0" w:space="0" w:color="auto"/>
          </w:divBdr>
        </w:div>
        <w:div w:id="1465922843">
          <w:marLeft w:val="0"/>
          <w:marRight w:val="0"/>
          <w:marTop w:val="193"/>
          <w:marBottom w:val="193"/>
          <w:divBdr>
            <w:top w:val="none" w:sz="0" w:space="0" w:color="auto"/>
            <w:left w:val="none" w:sz="0" w:space="0" w:color="auto"/>
            <w:bottom w:val="none" w:sz="0" w:space="0" w:color="auto"/>
            <w:right w:val="none" w:sz="0" w:space="0" w:color="auto"/>
          </w:divBdr>
        </w:div>
        <w:div w:id="1893423885">
          <w:marLeft w:val="0"/>
          <w:marRight w:val="0"/>
          <w:marTop w:val="193"/>
          <w:marBottom w:val="193"/>
          <w:divBdr>
            <w:top w:val="none" w:sz="0" w:space="0" w:color="auto"/>
            <w:left w:val="none" w:sz="0" w:space="0" w:color="auto"/>
            <w:bottom w:val="none" w:sz="0" w:space="0" w:color="auto"/>
            <w:right w:val="none" w:sz="0" w:space="0" w:color="auto"/>
          </w:divBdr>
        </w:div>
      </w:divsChild>
    </w:div>
    <w:div w:id="804468712">
      <w:marLeft w:val="0"/>
      <w:marRight w:val="0"/>
      <w:marTop w:val="0"/>
      <w:marBottom w:val="0"/>
      <w:divBdr>
        <w:top w:val="none" w:sz="0" w:space="0" w:color="auto"/>
        <w:left w:val="none" w:sz="0" w:space="0" w:color="auto"/>
        <w:bottom w:val="none" w:sz="0" w:space="0" w:color="auto"/>
        <w:right w:val="none" w:sz="0" w:space="0" w:color="auto"/>
      </w:divBdr>
      <w:divsChild>
        <w:div w:id="338772515">
          <w:marLeft w:val="0"/>
          <w:marRight w:val="0"/>
          <w:marTop w:val="0"/>
          <w:marBottom w:val="340"/>
          <w:divBdr>
            <w:top w:val="none" w:sz="0" w:space="0" w:color="auto"/>
            <w:left w:val="none" w:sz="0" w:space="0" w:color="auto"/>
            <w:bottom w:val="none" w:sz="0" w:space="0" w:color="auto"/>
            <w:right w:val="none" w:sz="0" w:space="0" w:color="auto"/>
          </w:divBdr>
        </w:div>
        <w:div w:id="1610503709">
          <w:marLeft w:val="0"/>
          <w:marRight w:val="0"/>
          <w:marTop w:val="193"/>
          <w:marBottom w:val="193"/>
          <w:divBdr>
            <w:top w:val="none" w:sz="0" w:space="0" w:color="auto"/>
            <w:left w:val="none" w:sz="0" w:space="0" w:color="auto"/>
            <w:bottom w:val="none" w:sz="0" w:space="0" w:color="auto"/>
            <w:right w:val="none" w:sz="0" w:space="0" w:color="auto"/>
          </w:divBdr>
        </w:div>
      </w:divsChild>
    </w:div>
    <w:div w:id="1241476533">
      <w:marLeft w:val="0"/>
      <w:marRight w:val="0"/>
      <w:marTop w:val="0"/>
      <w:marBottom w:val="0"/>
      <w:divBdr>
        <w:top w:val="none" w:sz="0" w:space="0" w:color="auto"/>
        <w:left w:val="none" w:sz="0" w:space="0" w:color="auto"/>
        <w:bottom w:val="none" w:sz="0" w:space="0" w:color="auto"/>
        <w:right w:val="none" w:sz="0" w:space="0" w:color="auto"/>
      </w:divBdr>
      <w:divsChild>
        <w:div w:id="1316765592">
          <w:marLeft w:val="0"/>
          <w:marRight w:val="0"/>
          <w:marTop w:val="0"/>
          <w:marBottom w:val="340"/>
          <w:divBdr>
            <w:top w:val="none" w:sz="0" w:space="0" w:color="auto"/>
            <w:left w:val="none" w:sz="0" w:space="0" w:color="auto"/>
            <w:bottom w:val="none" w:sz="0" w:space="0" w:color="auto"/>
            <w:right w:val="none" w:sz="0" w:space="0" w:color="auto"/>
          </w:divBdr>
        </w:div>
      </w:divsChild>
    </w:div>
    <w:div w:id="1322654588">
      <w:marLeft w:val="0"/>
      <w:marRight w:val="0"/>
      <w:marTop w:val="0"/>
      <w:marBottom w:val="0"/>
      <w:divBdr>
        <w:top w:val="none" w:sz="0" w:space="0" w:color="auto"/>
        <w:left w:val="none" w:sz="0" w:space="0" w:color="auto"/>
        <w:bottom w:val="none" w:sz="0" w:space="0" w:color="auto"/>
        <w:right w:val="none" w:sz="0" w:space="0" w:color="auto"/>
      </w:divBdr>
      <w:divsChild>
        <w:div w:id="1645893149">
          <w:marLeft w:val="0"/>
          <w:marRight w:val="0"/>
          <w:marTop w:val="0"/>
          <w:marBottom w:val="340"/>
          <w:divBdr>
            <w:top w:val="none" w:sz="0" w:space="0" w:color="auto"/>
            <w:left w:val="none" w:sz="0" w:space="0" w:color="auto"/>
            <w:bottom w:val="none" w:sz="0" w:space="0" w:color="auto"/>
            <w:right w:val="none" w:sz="0" w:space="0" w:color="auto"/>
          </w:divBdr>
        </w:div>
        <w:div w:id="695539078">
          <w:marLeft w:val="0"/>
          <w:marRight w:val="0"/>
          <w:marTop w:val="193"/>
          <w:marBottom w:val="193"/>
          <w:divBdr>
            <w:top w:val="none" w:sz="0" w:space="0" w:color="auto"/>
            <w:left w:val="none" w:sz="0" w:space="0" w:color="auto"/>
            <w:bottom w:val="none" w:sz="0" w:space="0" w:color="auto"/>
            <w:right w:val="none" w:sz="0" w:space="0" w:color="auto"/>
          </w:divBdr>
        </w:div>
      </w:divsChild>
    </w:div>
    <w:div w:id="1566603945">
      <w:marLeft w:val="0"/>
      <w:marRight w:val="0"/>
      <w:marTop w:val="0"/>
      <w:marBottom w:val="0"/>
      <w:divBdr>
        <w:top w:val="none" w:sz="0" w:space="0" w:color="auto"/>
        <w:left w:val="none" w:sz="0" w:space="0" w:color="auto"/>
        <w:bottom w:val="none" w:sz="0" w:space="0" w:color="auto"/>
        <w:right w:val="none" w:sz="0" w:space="0" w:color="auto"/>
      </w:divBdr>
      <w:divsChild>
        <w:div w:id="1447970723">
          <w:marLeft w:val="0"/>
          <w:marRight w:val="0"/>
          <w:marTop w:val="0"/>
          <w:marBottom w:val="340"/>
          <w:divBdr>
            <w:top w:val="none" w:sz="0" w:space="0" w:color="auto"/>
            <w:left w:val="none" w:sz="0" w:space="0" w:color="auto"/>
            <w:bottom w:val="none" w:sz="0" w:space="0" w:color="auto"/>
            <w:right w:val="none" w:sz="0" w:space="0" w:color="auto"/>
          </w:divBdr>
        </w:div>
        <w:div w:id="1899586526">
          <w:marLeft w:val="0"/>
          <w:marRight w:val="0"/>
          <w:marTop w:val="193"/>
          <w:marBottom w:val="193"/>
          <w:divBdr>
            <w:top w:val="none" w:sz="0" w:space="0" w:color="auto"/>
            <w:left w:val="single" w:sz="18" w:space="0" w:color="0F4C81"/>
            <w:bottom w:val="none" w:sz="0" w:space="0" w:color="auto"/>
            <w:right w:val="none" w:sz="0" w:space="0" w:color="auto"/>
          </w:divBdr>
          <w:divsChild>
            <w:div w:id="1239167696">
              <w:marLeft w:val="0"/>
              <w:marRight w:val="0"/>
              <w:marTop w:val="0"/>
              <w:marBottom w:val="170"/>
              <w:divBdr>
                <w:top w:val="none" w:sz="0" w:space="0" w:color="auto"/>
                <w:left w:val="none" w:sz="0" w:space="0" w:color="auto"/>
                <w:bottom w:val="none" w:sz="0" w:space="0" w:color="auto"/>
                <w:right w:val="none" w:sz="0" w:space="0" w:color="auto"/>
              </w:divBdr>
            </w:div>
            <w:div w:id="57754815">
              <w:marLeft w:val="0"/>
              <w:marRight w:val="0"/>
              <w:marTop w:val="0"/>
              <w:marBottom w:val="0"/>
              <w:divBdr>
                <w:top w:val="none" w:sz="0" w:space="0" w:color="auto"/>
                <w:left w:val="none" w:sz="0" w:space="0" w:color="auto"/>
                <w:bottom w:val="none" w:sz="0" w:space="0" w:color="auto"/>
                <w:right w:val="none" w:sz="0" w:space="0" w:color="auto"/>
              </w:divBdr>
              <w:divsChild>
                <w:div w:id="1794057398">
                  <w:marLeft w:val="0"/>
                  <w:marRight w:val="0"/>
                  <w:marTop w:val="0"/>
                  <w:marBottom w:val="0"/>
                  <w:divBdr>
                    <w:top w:val="none" w:sz="0" w:space="0" w:color="auto"/>
                    <w:left w:val="none" w:sz="0" w:space="0" w:color="auto"/>
                    <w:bottom w:val="none" w:sz="0" w:space="0" w:color="auto"/>
                    <w:right w:val="none" w:sz="0" w:space="0" w:color="auto"/>
                  </w:divBdr>
                </w:div>
                <w:div w:id="1800296161">
                  <w:marLeft w:val="0"/>
                  <w:marRight w:val="0"/>
                  <w:marTop w:val="0"/>
                  <w:marBottom w:val="0"/>
                  <w:divBdr>
                    <w:top w:val="none" w:sz="0" w:space="0" w:color="auto"/>
                    <w:left w:val="none" w:sz="0" w:space="0" w:color="auto"/>
                    <w:bottom w:val="none" w:sz="0" w:space="0" w:color="auto"/>
                    <w:right w:val="none" w:sz="0" w:space="0" w:color="auto"/>
                  </w:divBdr>
                </w:div>
                <w:div w:id="442110527">
                  <w:marLeft w:val="0"/>
                  <w:marRight w:val="0"/>
                  <w:marTop w:val="0"/>
                  <w:marBottom w:val="0"/>
                  <w:divBdr>
                    <w:top w:val="none" w:sz="0" w:space="0" w:color="auto"/>
                    <w:left w:val="none" w:sz="0" w:space="0" w:color="auto"/>
                    <w:bottom w:val="none" w:sz="0" w:space="0" w:color="auto"/>
                    <w:right w:val="none" w:sz="0" w:space="0" w:color="auto"/>
                  </w:divBdr>
                </w:div>
                <w:div w:id="364136436">
                  <w:marLeft w:val="0"/>
                  <w:marRight w:val="0"/>
                  <w:marTop w:val="0"/>
                  <w:marBottom w:val="0"/>
                  <w:divBdr>
                    <w:top w:val="none" w:sz="0" w:space="0" w:color="auto"/>
                    <w:left w:val="none" w:sz="0" w:space="0" w:color="auto"/>
                    <w:bottom w:val="none" w:sz="0" w:space="0" w:color="auto"/>
                    <w:right w:val="none" w:sz="0" w:space="0" w:color="auto"/>
                  </w:divBdr>
                </w:div>
                <w:div w:id="2048987774">
                  <w:marLeft w:val="0"/>
                  <w:marRight w:val="0"/>
                  <w:marTop w:val="0"/>
                  <w:marBottom w:val="0"/>
                  <w:divBdr>
                    <w:top w:val="none" w:sz="0" w:space="0" w:color="auto"/>
                    <w:left w:val="none" w:sz="0" w:space="0" w:color="auto"/>
                    <w:bottom w:val="none" w:sz="0" w:space="0" w:color="auto"/>
                    <w:right w:val="none" w:sz="0" w:space="0" w:color="auto"/>
                  </w:divBdr>
                </w:div>
                <w:div w:id="64374322">
                  <w:marLeft w:val="0"/>
                  <w:marRight w:val="0"/>
                  <w:marTop w:val="0"/>
                  <w:marBottom w:val="0"/>
                  <w:divBdr>
                    <w:top w:val="none" w:sz="0" w:space="0" w:color="auto"/>
                    <w:left w:val="none" w:sz="0" w:space="0" w:color="auto"/>
                    <w:bottom w:val="none" w:sz="0" w:space="0" w:color="auto"/>
                    <w:right w:val="none" w:sz="0" w:space="0" w:color="auto"/>
                  </w:divBdr>
                </w:div>
                <w:div w:id="51008944">
                  <w:marLeft w:val="0"/>
                  <w:marRight w:val="0"/>
                  <w:marTop w:val="0"/>
                  <w:marBottom w:val="0"/>
                  <w:divBdr>
                    <w:top w:val="none" w:sz="0" w:space="0" w:color="auto"/>
                    <w:left w:val="none" w:sz="0" w:space="0" w:color="auto"/>
                    <w:bottom w:val="none" w:sz="0" w:space="0" w:color="auto"/>
                    <w:right w:val="none" w:sz="0" w:space="0" w:color="auto"/>
                  </w:divBdr>
                </w:div>
                <w:div w:id="14352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0724">
          <w:marLeft w:val="0"/>
          <w:marRight w:val="0"/>
          <w:marTop w:val="193"/>
          <w:marBottom w:val="193"/>
          <w:divBdr>
            <w:top w:val="none" w:sz="0" w:space="0" w:color="auto"/>
            <w:left w:val="single" w:sz="18" w:space="0" w:color="0F4C81"/>
            <w:bottom w:val="none" w:sz="0" w:space="0" w:color="auto"/>
            <w:right w:val="none" w:sz="0" w:space="0" w:color="auto"/>
          </w:divBdr>
          <w:divsChild>
            <w:div w:id="1386174665">
              <w:marLeft w:val="0"/>
              <w:marRight w:val="0"/>
              <w:marTop w:val="0"/>
              <w:marBottom w:val="170"/>
              <w:divBdr>
                <w:top w:val="none" w:sz="0" w:space="0" w:color="auto"/>
                <w:left w:val="none" w:sz="0" w:space="0" w:color="auto"/>
                <w:bottom w:val="none" w:sz="0" w:space="0" w:color="auto"/>
                <w:right w:val="none" w:sz="0" w:space="0" w:color="auto"/>
              </w:divBdr>
            </w:div>
            <w:div w:id="459030936">
              <w:marLeft w:val="0"/>
              <w:marRight w:val="0"/>
              <w:marTop w:val="0"/>
              <w:marBottom w:val="0"/>
              <w:divBdr>
                <w:top w:val="none" w:sz="0" w:space="0" w:color="auto"/>
                <w:left w:val="none" w:sz="0" w:space="0" w:color="auto"/>
                <w:bottom w:val="none" w:sz="0" w:space="0" w:color="auto"/>
                <w:right w:val="none" w:sz="0" w:space="0" w:color="auto"/>
              </w:divBdr>
              <w:divsChild>
                <w:div w:id="752166641">
                  <w:marLeft w:val="0"/>
                  <w:marRight w:val="0"/>
                  <w:marTop w:val="0"/>
                  <w:marBottom w:val="0"/>
                  <w:divBdr>
                    <w:top w:val="none" w:sz="0" w:space="0" w:color="auto"/>
                    <w:left w:val="none" w:sz="0" w:space="0" w:color="auto"/>
                    <w:bottom w:val="none" w:sz="0" w:space="0" w:color="auto"/>
                    <w:right w:val="none" w:sz="0" w:space="0" w:color="auto"/>
                  </w:divBdr>
                </w:div>
                <w:div w:id="129983599">
                  <w:marLeft w:val="0"/>
                  <w:marRight w:val="0"/>
                  <w:marTop w:val="0"/>
                  <w:marBottom w:val="0"/>
                  <w:divBdr>
                    <w:top w:val="none" w:sz="0" w:space="0" w:color="auto"/>
                    <w:left w:val="none" w:sz="0" w:space="0" w:color="auto"/>
                    <w:bottom w:val="none" w:sz="0" w:space="0" w:color="auto"/>
                    <w:right w:val="none" w:sz="0" w:space="0" w:color="auto"/>
                  </w:divBdr>
                </w:div>
                <w:div w:id="775246421">
                  <w:marLeft w:val="0"/>
                  <w:marRight w:val="0"/>
                  <w:marTop w:val="0"/>
                  <w:marBottom w:val="0"/>
                  <w:divBdr>
                    <w:top w:val="none" w:sz="0" w:space="0" w:color="auto"/>
                    <w:left w:val="none" w:sz="0" w:space="0" w:color="auto"/>
                    <w:bottom w:val="none" w:sz="0" w:space="0" w:color="auto"/>
                    <w:right w:val="none" w:sz="0" w:space="0" w:color="auto"/>
                  </w:divBdr>
                </w:div>
                <w:div w:id="775369361">
                  <w:marLeft w:val="0"/>
                  <w:marRight w:val="0"/>
                  <w:marTop w:val="0"/>
                  <w:marBottom w:val="0"/>
                  <w:divBdr>
                    <w:top w:val="none" w:sz="0" w:space="0" w:color="auto"/>
                    <w:left w:val="none" w:sz="0" w:space="0" w:color="auto"/>
                    <w:bottom w:val="none" w:sz="0" w:space="0" w:color="auto"/>
                    <w:right w:val="none" w:sz="0" w:space="0" w:color="auto"/>
                  </w:divBdr>
                </w:div>
                <w:div w:id="1826778370">
                  <w:marLeft w:val="0"/>
                  <w:marRight w:val="0"/>
                  <w:marTop w:val="0"/>
                  <w:marBottom w:val="0"/>
                  <w:divBdr>
                    <w:top w:val="none" w:sz="0" w:space="0" w:color="auto"/>
                    <w:left w:val="none" w:sz="0" w:space="0" w:color="auto"/>
                    <w:bottom w:val="none" w:sz="0" w:space="0" w:color="auto"/>
                    <w:right w:val="none" w:sz="0" w:space="0" w:color="auto"/>
                  </w:divBdr>
                </w:div>
                <w:div w:id="528682244">
                  <w:marLeft w:val="0"/>
                  <w:marRight w:val="0"/>
                  <w:marTop w:val="0"/>
                  <w:marBottom w:val="0"/>
                  <w:divBdr>
                    <w:top w:val="none" w:sz="0" w:space="0" w:color="auto"/>
                    <w:left w:val="none" w:sz="0" w:space="0" w:color="auto"/>
                    <w:bottom w:val="none" w:sz="0" w:space="0" w:color="auto"/>
                    <w:right w:val="none" w:sz="0" w:space="0" w:color="auto"/>
                  </w:divBdr>
                </w:div>
                <w:div w:id="1760059729">
                  <w:marLeft w:val="0"/>
                  <w:marRight w:val="0"/>
                  <w:marTop w:val="0"/>
                  <w:marBottom w:val="0"/>
                  <w:divBdr>
                    <w:top w:val="none" w:sz="0" w:space="0" w:color="auto"/>
                    <w:left w:val="none" w:sz="0" w:space="0" w:color="auto"/>
                    <w:bottom w:val="none" w:sz="0" w:space="0" w:color="auto"/>
                    <w:right w:val="none" w:sz="0" w:space="0" w:color="auto"/>
                  </w:divBdr>
                </w:div>
                <w:div w:id="3266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52674">
          <w:marLeft w:val="0"/>
          <w:marRight w:val="0"/>
          <w:marTop w:val="193"/>
          <w:marBottom w:val="193"/>
          <w:divBdr>
            <w:top w:val="none" w:sz="0" w:space="0" w:color="auto"/>
            <w:left w:val="none" w:sz="0" w:space="0" w:color="auto"/>
            <w:bottom w:val="none" w:sz="0" w:space="0" w:color="auto"/>
            <w:right w:val="none" w:sz="0" w:space="0" w:color="auto"/>
          </w:divBdr>
        </w:div>
      </w:divsChild>
    </w:div>
    <w:div w:id="1758821265">
      <w:marLeft w:val="0"/>
      <w:marRight w:val="0"/>
      <w:marTop w:val="0"/>
      <w:marBottom w:val="0"/>
      <w:divBdr>
        <w:top w:val="none" w:sz="0" w:space="0" w:color="auto"/>
        <w:left w:val="none" w:sz="0" w:space="0" w:color="auto"/>
        <w:bottom w:val="none" w:sz="0" w:space="0" w:color="auto"/>
        <w:right w:val="none" w:sz="0" w:space="0" w:color="auto"/>
      </w:divBdr>
      <w:divsChild>
        <w:div w:id="328215750">
          <w:marLeft w:val="0"/>
          <w:marRight w:val="0"/>
          <w:marTop w:val="0"/>
          <w:marBottom w:val="0"/>
          <w:divBdr>
            <w:top w:val="none" w:sz="0" w:space="0" w:color="auto"/>
            <w:left w:val="none" w:sz="0" w:space="0" w:color="auto"/>
            <w:bottom w:val="none" w:sz="0" w:space="0" w:color="auto"/>
            <w:right w:val="none" w:sz="0" w:space="0" w:color="auto"/>
          </w:divBdr>
          <w:divsChild>
            <w:div w:id="716900681">
              <w:marLeft w:val="0"/>
              <w:marRight w:val="0"/>
              <w:marTop w:val="0"/>
              <w:marBottom w:val="0"/>
              <w:divBdr>
                <w:top w:val="none" w:sz="0" w:space="0" w:color="auto"/>
                <w:left w:val="none" w:sz="0" w:space="0" w:color="auto"/>
                <w:bottom w:val="none" w:sz="0" w:space="0" w:color="auto"/>
                <w:right w:val="none" w:sz="0" w:space="0" w:color="auto"/>
              </w:divBdr>
            </w:div>
            <w:div w:id="777405288">
              <w:marLeft w:val="0"/>
              <w:marRight w:val="0"/>
              <w:marTop w:val="0"/>
              <w:marBottom w:val="0"/>
              <w:divBdr>
                <w:top w:val="none" w:sz="0" w:space="0" w:color="auto"/>
                <w:left w:val="none" w:sz="0" w:space="0" w:color="auto"/>
                <w:bottom w:val="none" w:sz="0" w:space="0" w:color="auto"/>
                <w:right w:val="none" w:sz="0" w:space="0" w:color="auto"/>
              </w:divBdr>
            </w:div>
          </w:divsChild>
        </w:div>
        <w:div w:id="1848016086">
          <w:marLeft w:val="0"/>
          <w:marRight w:val="0"/>
          <w:marTop w:val="100"/>
          <w:marBottom w:val="0"/>
          <w:divBdr>
            <w:top w:val="none" w:sz="0" w:space="0" w:color="auto"/>
            <w:left w:val="none" w:sz="0" w:space="0" w:color="auto"/>
            <w:bottom w:val="none" w:sz="0" w:space="0" w:color="auto"/>
            <w:right w:val="none" w:sz="0" w:space="0" w:color="auto"/>
          </w:divBdr>
          <w:divsChild>
            <w:div w:id="1085567827">
              <w:marLeft w:val="0"/>
              <w:marRight w:val="0"/>
              <w:marTop w:val="0"/>
              <w:marBottom w:val="340"/>
              <w:divBdr>
                <w:top w:val="none" w:sz="0" w:space="0" w:color="auto"/>
                <w:left w:val="none" w:sz="0" w:space="0" w:color="auto"/>
                <w:bottom w:val="none" w:sz="0" w:space="0" w:color="auto"/>
                <w:right w:val="none" w:sz="0" w:space="0" w:color="auto"/>
              </w:divBdr>
            </w:div>
          </w:divsChild>
        </w:div>
        <w:div w:id="655500820">
          <w:marLeft w:val="0"/>
          <w:marRight w:val="0"/>
          <w:marTop w:val="510"/>
          <w:marBottom w:val="0"/>
          <w:divBdr>
            <w:top w:val="none" w:sz="0" w:space="0" w:color="auto"/>
            <w:left w:val="none" w:sz="0" w:space="0" w:color="auto"/>
            <w:bottom w:val="none" w:sz="0" w:space="0" w:color="auto"/>
            <w:right w:val="none" w:sz="0" w:space="0" w:color="auto"/>
          </w:divBdr>
          <w:divsChild>
            <w:div w:id="2082361192">
              <w:marLeft w:val="0"/>
              <w:marRight w:val="0"/>
              <w:marTop w:val="0"/>
              <w:marBottom w:val="0"/>
              <w:divBdr>
                <w:top w:val="none" w:sz="0" w:space="0" w:color="auto"/>
                <w:left w:val="none" w:sz="0" w:space="0" w:color="auto"/>
                <w:bottom w:val="none" w:sz="0" w:space="0" w:color="auto"/>
                <w:right w:val="none" w:sz="0" w:space="0" w:color="auto"/>
              </w:divBdr>
              <w:divsChild>
                <w:div w:id="1103452877">
                  <w:marLeft w:val="0"/>
                  <w:marRight w:val="0"/>
                  <w:marTop w:val="0"/>
                  <w:marBottom w:val="91"/>
                  <w:divBdr>
                    <w:top w:val="none" w:sz="0" w:space="0" w:color="auto"/>
                    <w:left w:val="none" w:sz="0" w:space="0" w:color="auto"/>
                    <w:bottom w:val="none" w:sz="0" w:space="0" w:color="auto"/>
                    <w:right w:val="none" w:sz="0" w:space="0" w:color="auto"/>
                  </w:divBdr>
                </w:div>
                <w:div w:id="68845233">
                  <w:marLeft w:val="0"/>
                  <w:marRight w:val="0"/>
                  <w:marTop w:val="0"/>
                  <w:marBottom w:val="0"/>
                  <w:divBdr>
                    <w:top w:val="none" w:sz="0" w:space="0" w:color="auto"/>
                    <w:left w:val="none" w:sz="0" w:space="0" w:color="auto"/>
                    <w:bottom w:val="none" w:sz="0" w:space="0" w:color="auto"/>
                    <w:right w:val="none" w:sz="0" w:space="0" w:color="auto"/>
                  </w:divBdr>
                </w:div>
              </w:divsChild>
            </w:div>
            <w:div w:id="177082838">
              <w:marLeft w:val="0"/>
              <w:marRight w:val="0"/>
              <w:marTop w:val="0"/>
              <w:marBottom w:val="0"/>
              <w:divBdr>
                <w:top w:val="none" w:sz="0" w:space="0" w:color="auto"/>
                <w:left w:val="none" w:sz="0" w:space="0" w:color="auto"/>
                <w:bottom w:val="none" w:sz="0" w:space="0" w:color="auto"/>
                <w:right w:val="none" w:sz="0" w:space="0" w:color="auto"/>
              </w:divBdr>
              <w:divsChild>
                <w:div w:id="1823886380">
                  <w:marLeft w:val="0"/>
                  <w:marRight w:val="0"/>
                  <w:marTop w:val="0"/>
                  <w:marBottom w:val="91"/>
                  <w:divBdr>
                    <w:top w:val="none" w:sz="0" w:space="0" w:color="auto"/>
                    <w:left w:val="none" w:sz="0" w:space="0" w:color="auto"/>
                    <w:bottom w:val="none" w:sz="0" w:space="0" w:color="auto"/>
                    <w:right w:val="none" w:sz="0" w:space="0" w:color="auto"/>
                  </w:divBdr>
                </w:div>
                <w:div w:id="1204174492">
                  <w:marLeft w:val="0"/>
                  <w:marRight w:val="0"/>
                  <w:marTop w:val="0"/>
                  <w:marBottom w:val="0"/>
                  <w:divBdr>
                    <w:top w:val="none" w:sz="0" w:space="0" w:color="auto"/>
                    <w:left w:val="none" w:sz="0" w:space="0" w:color="auto"/>
                    <w:bottom w:val="none" w:sz="0" w:space="0" w:color="auto"/>
                    <w:right w:val="none" w:sz="0" w:space="0" w:color="auto"/>
                  </w:divBdr>
                </w:div>
              </w:divsChild>
            </w:div>
            <w:div w:id="2137329423">
              <w:marLeft w:val="0"/>
              <w:marRight w:val="0"/>
              <w:marTop w:val="0"/>
              <w:marBottom w:val="0"/>
              <w:divBdr>
                <w:top w:val="none" w:sz="0" w:space="0" w:color="auto"/>
                <w:left w:val="none" w:sz="0" w:space="0" w:color="auto"/>
                <w:bottom w:val="none" w:sz="0" w:space="0" w:color="auto"/>
                <w:right w:val="none" w:sz="0" w:space="0" w:color="auto"/>
              </w:divBdr>
              <w:divsChild>
                <w:div w:id="1051883190">
                  <w:marLeft w:val="0"/>
                  <w:marRight w:val="0"/>
                  <w:marTop w:val="0"/>
                  <w:marBottom w:val="91"/>
                  <w:divBdr>
                    <w:top w:val="none" w:sz="0" w:space="0" w:color="auto"/>
                    <w:left w:val="none" w:sz="0" w:space="0" w:color="auto"/>
                    <w:bottom w:val="none" w:sz="0" w:space="0" w:color="auto"/>
                    <w:right w:val="none" w:sz="0" w:space="0" w:color="auto"/>
                  </w:divBdr>
                </w:div>
                <w:div w:id="1380133671">
                  <w:marLeft w:val="0"/>
                  <w:marRight w:val="0"/>
                  <w:marTop w:val="0"/>
                  <w:marBottom w:val="0"/>
                  <w:divBdr>
                    <w:top w:val="none" w:sz="0" w:space="0" w:color="auto"/>
                    <w:left w:val="none" w:sz="0" w:space="0" w:color="auto"/>
                    <w:bottom w:val="none" w:sz="0" w:space="0" w:color="auto"/>
                    <w:right w:val="none" w:sz="0" w:space="0" w:color="auto"/>
                  </w:divBdr>
                </w:div>
              </w:divsChild>
            </w:div>
            <w:div w:id="1319654080">
              <w:marLeft w:val="0"/>
              <w:marRight w:val="0"/>
              <w:marTop w:val="0"/>
              <w:marBottom w:val="0"/>
              <w:divBdr>
                <w:top w:val="none" w:sz="0" w:space="0" w:color="auto"/>
                <w:left w:val="none" w:sz="0" w:space="0" w:color="auto"/>
                <w:bottom w:val="none" w:sz="0" w:space="0" w:color="auto"/>
                <w:right w:val="none" w:sz="0" w:space="0" w:color="auto"/>
              </w:divBdr>
              <w:divsChild>
                <w:div w:id="962689920">
                  <w:marLeft w:val="0"/>
                  <w:marRight w:val="0"/>
                  <w:marTop w:val="0"/>
                  <w:marBottom w:val="91"/>
                  <w:divBdr>
                    <w:top w:val="none" w:sz="0" w:space="0" w:color="auto"/>
                    <w:left w:val="none" w:sz="0" w:space="0" w:color="auto"/>
                    <w:bottom w:val="none" w:sz="0" w:space="0" w:color="auto"/>
                    <w:right w:val="none" w:sz="0" w:space="0" w:color="auto"/>
                  </w:divBdr>
                </w:div>
                <w:div w:id="3097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7305">
          <w:marLeft w:val="0"/>
          <w:marRight w:val="0"/>
          <w:marTop w:val="397"/>
          <w:marBottom w:val="0"/>
          <w:divBdr>
            <w:top w:val="none" w:sz="0" w:space="0" w:color="auto"/>
            <w:left w:val="none" w:sz="0" w:space="0" w:color="auto"/>
            <w:bottom w:val="none" w:sz="0" w:space="0" w:color="auto"/>
            <w:right w:val="none" w:sz="0" w:space="0" w:color="auto"/>
          </w:divBdr>
        </w:div>
      </w:divsChild>
    </w:div>
    <w:div w:id="1761028321">
      <w:marLeft w:val="0"/>
      <w:marRight w:val="0"/>
      <w:marTop w:val="0"/>
      <w:marBottom w:val="0"/>
      <w:divBdr>
        <w:top w:val="none" w:sz="0" w:space="0" w:color="auto"/>
        <w:left w:val="none" w:sz="0" w:space="0" w:color="auto"/>
        <w:bottom w:val="none" w:sz="0" w:space="0" w:color="auto"/>
        <w:right w:val="none" w:sz="0" w:space="0" w:color="auto"/>
      </w:divBdr>
      <w:divsChild>
        <w:div w:id="1507400270">
          <w:marLeft w:val="0"/>
          <w:marRight w:val="0"/>
          <w:marTop w:val="0"/>
          <w:marBottom w:val="340"/>
          <w:divBdr>
            <w:top w:val="none" w:sz="0" w:space="0" w:color="auto"/>
            <w:left w:val="none" w:sz="0" w:space="0" w:color="auto"/>
            <w:bottom w:val="none" w:sz="0" w:space="0" w:color="auto"/>
            <w:right w:val="none" w:sz="0" w:space="0" w:color="auto"/>
          </w:divBdr>
        </w:div>
        <w:div w:id="1479565893">
          <w:marLeft w:val="0"/>
          <w:marRight w:val="0"/>
          <w:marTop w:val="193"/>
          <w:marBottom w:val="193"/>
          <w:divBdr>
            <w:top w:val="none" w:sz="0" w:space="0" w:color="auto"/>
            <w:left w:val="single" w:sz="18" w:space="0" w:color="0F4C81"/>
            <w:bottom w:val="none" w:sz="0" w:space="0" w:color="auto"/>
            <w:right w:val="none" w:sz="0" w:space="0" w:color="auto"/>
          </w:divBdr>
          <w:divsChild>
            <w:div w:id="580800213">
              <w:marLeft w:val="0"/>
              <w:marRight w:val="0"/>
              <w:marTop w:val="0"/>
              <w:marBottom w:val="170"/>
              <w:divBdr>
                <w:top w:val="none" w:sz="0" w:space="0" w:color="auto"/>
                <w:left w:val="none" w:sz="0" w:space="0" w:color="auto"/>
                <w:bottom w:val="none" w:sz="0" w:space="0" w:color="auto"/>
                <w:right w:val="none" w:sz="0" w:space="0" w:color="auto"/>
              </w:divBdr>
            </w:div>
            <w:div w:id="1632592365">
              <w:marLeft w:val="0"/>
              <w:marRight w:val="0"/>
              <w:marTop w:val="0"/>
              <w:marBottom w:val="0"/>
              <w:divBdr>
                <w:top w:val="none" w:sz="0" w:space="0" w:color="auto"/>
                <w:left w:val="none" w:sz="0" w:space="0" w:color="auto"/>
                <w:bottom w:val="none" w:sz="0" w:space="0" w:color="auto"/>
                <w:right w:val="none" w:sz="0" w:space="0" w:color="auto"/>
              </w:divBdr>
              <w:divsChild>
                <w:div w:id="1783572406">
                  <w:marLeft w:val="0"/>
                  <w:marRight w:val="0"/>
                  <w:marTop w:val="0"/>
                  <w:marBottom w:val="0"/>
                  <w:divBdr>
                    <w:top w:val="none" w:sz="0" w:space="0" w:color="auto"/>
                    <w:left w:val="none" w:sz="0" w:space="0" w:color="auto"/>
                    <w:bottom w:val="none" w:sz="0" w:space="0" w:color="auto"/>
                    <w:right w:val="none" w:sz="0" w:space="0" w:color="auto"/>
                  </w:divBdr>
                </w:div>
                <w:div w:id="245186382">
                  <w:marLeft w:val="0"/>
                  <w:marRight w:val="0"/>
                  <w:marTop w:val="0"/>
                  <w:marBottom w:val="0"/>
                  <w:divBdr>
                    <w:top w:val="none" w:sz="0" w:space="0" w:color="auto"/>
                    <w:left w:val="none" w:sz="0" w:space="0" w:color="auto"/>
                    <w:bottom w:val="none" w:sz="0" w:space="0" w:color="auto"/>
                    <w:right w:val="none" w:sz="0" w:space="0" w:color="auto"/>
                  </w:divBdr>
                </w:div>
                <w:div w:id="659161124">
                  <w:marLeft w:val="0"/>
                  <w:marRight w:val="0"/>
                  <w:marTop w:val="0"/>
                  <w:marBottom w:val="0"/>
                  <w:divBdr>
                    <w:top w:val="none" w:sz="0" w:space="0" w:color="auto"/>
                    <w:left w:val="none" w:sz="0" w:space="0" w:color="auto"/>
                    <w:bottom w:val="none" w:sz="0" w:space="0" w:color="auto"/>
                    <w:right w:val="none" w:sz="0" w:space="0" w:color="auto"/>
                  </w:divBdr>
                </w:div>
                <w:div w:id="2093163205">
                  <w:marLeft w:val="0"/>
                  <w:marRight w:val="0"/>
                  <w:marTop w:val="0"/>
                  <w:marBottom w:val="0"/>
                  <w:divBdr>
                    <w:top w:val="none" w:sz="0" w:space="0" w:color="auto"/>
                    <w:left w:val="none" w:sz="0" w:space="0" w:color="auto"/>
                    <w:bottom w:val="none" w:sz="0" w:space="0" w:color="auto"/>
                    <w:right w:val="none" w:sz="0" w:space="0" w:color="auto"/>
                  </w:divBdr>
                </w:div>
                <w:div w:id="2000421153">
                  <w:marLeft w:val="0"/>
                  <w:marRight w:val="0"/>
                  <w:marTop w:val="0"/>
                  <w:marBottom w:val="0"/>
                  <w:divBdr>
                    <w:top w:val="none" w:sz="0" w:space="0" w:color="auto"/>
                    <w:left w:val="none" w:sz="0" w:space="0" w:color="auto"/>
                    <w:bottom w:val="none" w:sz="0" w:space="0" w:color="auto"/>
                    <w:right w:val="none" w:sz="0" w:space="0" w:color="auto"/>
                  </w:divBdr>
                </w:div>
                <w:div w:id="1481388558">
                  <w:marLeft w:val="0"/>
                  <w:marRight w:val="0"/>
                  <w:marTop w:val="0"/>
                  <w:marBottom w:val="0"/>
                  <w:divBdr>
                    <w:top w:val="none" w:sz="0" w:space="0" w:color="auto"/>
                    <w:left w:val="none" w:sz="0" w:space="0" w:color="auto"/>
                    <w:bottom w:val="none" w:sz="0" w:space="0" w:color="auto"/>
                    <w:right w:val="none" w:sz="0" w:space="0" w:color="auto"/>
                  </w:divBdr>
                </w:div>
                <w:div w:id="1200515251">
                  <w:marLeft w:val="0"/>
                  <w:marRight w:val="0"/>
                  <w:marTop w:val="0"/>
                  <w:marBottom w:val="0"/>
                  <w:divBdr>
                    <w:top w:val="none" w:sz="0" w:space="0" w:color="auto"/>
                    <w:left w:val="none" w:sz="0" w:space="0" w:color="auto"/>
                    <w:bottom w:val="none" w:sz="0" w:space="0" w:color="auto"/>
                    <w:right w:val="none" w:sz="0" w:space="0" w:color="auto"/>
                  </w:divBdr>
                </w:div>
                <w:div w:id="12672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98370">
          <w:marLeft w:val="0"/>
          <w:marRight w:val="0"/>
          <w:marTop w:val="193"/>
          <w:marBottom w:val="193"/>
          <w:divBdr>
            <w:top w:val="none" w:sz="0" w:space="0" w:color="auto"/>
            <w:left w:val="single" w:sz="18" w:space="0" w:color="C2703A"/>
            <w:bottom w:val="none" w:sz="0" w:space="0" w:color="auto"/>
            <w:right w:val="none" w:sz="0" w:space="0" w:color="auto"/>
          </w:divBdr>
          <w:divsChild>
            <w:div w:id="400955287">
              <w:marLeft w:val="0"/>
              <w:marRight w:val="0"/>
              <w:marTop w:val="0"/>
              <w:marBottom w:val="170"/>
              <w:divBdr>
                <w:top w:val="none" w:sz="0" w:space="0" w:color="auto"/>
                <w:left w:val="none" w:sz="0" w:space="0" w:color="auto"/>
                <w:bottom w:val="none" w:sz="0" w:space="0" w:color="auto"/>
                <w:right w:val="none" w:sz="0" w:space="0" w:color="auto"/>
              </w:divBdr>
            </w:div>
            <w:div w:id="729302746">
              <w:marLeft w:val="0"/>
              <w:marRight w:val="0"/>
              <w:marTop w:val="0"/>
              <w:marBottom w:val="0"/>
              <w:divBdr>
                <w:top w:val="none" w:sz="0" w:space="0" w:color="auto"/>
                <w:left w:val="none" w:sz="0" w:space="0" w:color="auto"/>
                <w:bottom w:val="none" w:sz="0" w:space="0" w:color="auto"/>
                <w:right w:val="none" w:sz="0" w:space="0" w:color="auto"/>
              </w:divBdr>
              <w:divsChild>
                <w:div w:id="221527474">
                  <w:marLeft w:val="0"/>
                  <w:marRight w:val="0"/>
                  <w:marTop w:val="0"/>
                  <w:marBottom w:val="0"/>
                  <w:divBdr>
                    <w:top w:val="none" w:sz="0" w:space="0" w:color="auto"/>
                    <w:left w:val="none" w:sz="0" w:space="0" w:color="auto"/>
                    <w:bottom w:val="none" w:sz="0" w:space="0" w:color="auto"/>
                    <w:right w:val="none" w:sz="0" w:space="0" w:color="auto"/>
                  </w:divBdr>
                </w:div>
                <w:div w:id="1875922693">
                  <w:marLeft w:val="0"/>
                  <w:marRight w:val="0"/>
                  <w:marTop w:val="0"/>
                  <w:marBottom w:val="0"/>
                  <w:divBdr>
                    <w:top w:val="none" w:sz="0" w:space="0" w:color="auto"/>
                    <w:left w:val="none" w:sz="0" w:space="0" w:color="auto"/>
                    <w:bottom w:val="none" w:sz="0" w:space="0" w:color="auto"/>
                    <w:right w:val="none" w:sz="0" w:space="0" w:color="auto"/>
                  </w:divBdr>
                </w:div>
                <w:div w:id="258374896">
                  <w:marLeft w:val="0"/>
                  <w:marRight w:val="0"/>
                  <w:marTop w:val="0"/>
                  <w:marBottom w:val="0"/>
                  <w:divBdr>
                    <w:top w:val="none" w:sz="0" w:space="0" w:color="auto"/>
                    <w:left w:val="none" w:sz="0" w:space="0" w:color="auto"/>
                    <w:bottom w:val="none" w:sz="0" w:space="0" w:color="auto"/>
                    <w:right w:val="none" w:sz="0" w:space="0" w:color="auto"/>
                  </w:divBdr>
                </w:div>
                <w:div w:id="552736265">
                  <w:marLeft w:val="0"/>
                  <w:marRight w:val="0"/>
                  <w:marTop w:val="0"/>
                  <w:marBottom w:val="0"/>
                  <w:divBdr>
                    <w:top w:val="none" w:sz="0" w:space="0" w:color="auto"/>
                    <w:left w:val="none" w:sz="0" w:space="0" w:color="auto"/>
                    <w:bottom w:val="none" w:sz="0" w:space="0" w:color="auto"/>
                    <w:right w:val="none" w:sz="0" w:space="0" w:color="auto"/>
                  </w:divBdr>
                </w:div>
                <w:div w:id="1892493331">
                  <w:marLeft w:val="0"/>
                  <w:marRight w:val="0"/>
                  <w:marTop w:val="0"/>
                  <w:marBottom w:val="0"/>
                  <w:divBdr>
                    <w:top w:val="none" w:sz="0" w:space="0" w:color="auto"/>
                    <w:left w:val="none" w:sz="0" w:space="0" w:color="auto"/>
                    <w:bottom w:val="none" w:sz="0" w:space="0" w:color="auto"/>
                    <w:right w:val="none" w:sz="0" w:space="0" w:color="auto"/>
                  </w:divBdr>
                </w:div>
                <w:div w:id="2083135727">
                  <w:marLeft w:val="0"/>
                  <w:marRight w:val="0"/>
                  <w:marTop w:val="0"/>
                  <w:marBottom w:val="0"/>
                  <w:divBdr>
                    <w:top w:val="none" w:sz="0" w:space="0" w:color="auto"/>
                    <w:left w:val="none" w:sz="0" w:space="0" w:color="auto"/>
                    <w:bottom w:val="none" w:sz="0" w:space="0" w:color="auto"/>
                    <w:right w:val="none" w:sz="0" w:space="0" w:color="auto"/>
                  </w:divBdr>
                </w:div>
                <w:div w:id="2064407067">
                  <w:marLeft w:val="0"/>
                  <w:marRight w:val="0"/>
                  <w:marTop w:val="0"/>
                  <w:marBottom w:val="0"/>
                  <w:divBdr>
                    <w:top w:val="none" w:sz="0" w:space="0" w:color="auto"/>
                    <w:left w:val="none" w:sz="0" w:space="0" w:color="auto"/>
                    <w:bottom w:val="none" w:sz="0" w:space="0" w:color="auto"/>
                    <w:right w:val="none" w:sz="0" w:space="0" w:color="auto"/>
                  </w:divBdr>
                </w:div>
                <w:div w:id="15905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5368">
      <w:marLeft w:val="0"/>
      <w:marRight w:val="0"/>
      <w:marTop w:val="0"/>
      <w:marBottom w:val="0"/>
      <w:divBdr>
        <w:top w:val="none" w:sz="0" w:space="0" w:color="auto"/>
        <w:left w:val="none" w:sz="0" w:space="0" w:color="auto"/>
        <w:bottom w:val="none" w:sz="0" w:space="0" w:color="auto"/>
        <w:right w:val="none" w:sz="0" w:space="0" w:color="auto"/>
      </w:divBdr>
      <w:divsChild>
        <w:div w:id="1800685968">
          <w:marLeft w:val="0"/>
          <w:marRight w:val="0"/>
          <w:marTop w:val="0"/>
          <w:marBottom w:val="340"/>
          <w:divBdr>
            <w:top w:val="none" w:sz="0" w:space="0" w:color="auto"/>
            <w:left w:val="none" w:sz="0" w:space="0" w:color="auto"/>
            <w:bottom w:val="none" w:sz="0" w:space="0" w:color="auto"/>
            <w:right w:val="none" w:sz="0" w:space="0" w:color="auto"/>
          </w:divBdr>
        </w:div>
        <w:div w:id="837228605">
          <w:marLeft w:val="0"/>
          <w:marRight w:val="0"/>
          <w:marTop w:val="193"/>
          <w:marBottom w:val="193"/>
          <w:divBdr>
            <w:top w:val="none" w:sz="0" w:space="0" w:color="auto"/>
            <w:left w:val="none" w:sz="0" w:space="0" w:color="auto"/>
            <w:bottom w:val="none" w:sz="0" w:space="0" w:color="auto"/>
            <w:right w:val="none" w:sz="0" w:space="0" w:color="auto"/>
          </w:divBdr>
        </w:div>
        <w:div w:id="1625456635">
          <w:marLeft w:val="0"/>
          <w:marRight w:val="0"/>
          <w:marTop w:val="142"/>
          <w:marBottom w:val="17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5725</Words>
  <Characters>31491</Characters>
  <Application>Microsoft Office Word</Application>
  <DocSecurity>4</DocSecurity>
  <Lines>262</Lines>
  <Paragraphs>74</Paragraphs>
  <ScaleCrop>false</ScaleCrop>
  <Company/>
  <LinksUpToDate>false</LinksUpToDate>
  <CharactersWithSpaces>37142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v1.2</dc:title>
  <dc:subject/>
  <dc:creator>Asus</dc:creator>
  <cp:keywords/>
  <dc:description/>
  <cp:lastModifiedBy>Asus</cp:lastModifiedBy>
  <cp:revision>2</cp:revision>
  <dcterms:created xsi:type="dcterms:W3CDTF">2026-09-09T09:20:00Z</dcterms:created>
  <dcterms:modified xsi:type="dcterms:W3CDTF">2026-09-09T09:20:00Z</dcterms:modified>
</cp:coreProperties>
</file>