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9.png" ContentType="image/png"/>
  <Override PartName="/word/media/rId24.png" ContentType="image/png"/>
  <Override PartName="/word/media/rId65.png" ContentType="image/pn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Subtitle"/>
      </w:pPr>
      <w:r>
        <w:t xml:space="preserve">Fall</w:t>
      </w:r>
      <w:r>
        <w:t xml:space="preserve"> </w:t>
      </w:r>
      <w:r>
        <w:t xml:space="preserve">R</w:t>
      </w:r>
      <w:r>
        <w:t xml:space="preserve"> </w:t>
      </w:r>
      <w:r>
        <w:t xml:space="preserve">’23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Bordelon,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Librarian,</w:t>
      </w:r>
      <w:r>
        <w:t xml:space="preserve"> </w:t>
      </w:r>
      <w:r>
        <w:t xml:space="preserve">ULS</w:t>
      </w:r>
    </w:p>
    <w:bookmarkStart w:id="20" w:name="agenda"/>
    <w:p>
      <w:pPr>
        <w:pStyle w:val="Heading2"/>
      </w:pPr>
      <w:r>
        <w:t xml:space="preserve">Agenda</w:t>
      </w:r>
    </w:p>
    <w:p>
      <w:pPr>
        <w:numPr>
          <w:ilvl w:val="0"/>
          <w:numId w:val="1001"/>
        </w:numPr>
        <w:pStyle w:val="Compact"/>
      </w:pPr>
      <w:hyperlink w:anchor="the-grammar-of-graphics">
        <w:r>
          <w:rPr>
            <w:rStyle w:val="Hyperlink"/>
          </w:rPr>
          <w:t xml:space="preserve">The grammar of graphics</w:t>
        </w:r>
      </w:hyperlink>
    </w:p>
    <w:p>
      <w:pPr>
        <w:numPr>
          <w:ilvl w:val="0"/>
          <w:numId w:val="1001"/>
        </w:numPr>
        <w:pStyle w:val="Compact"/>
      </w:pPr>
      <w:hyperlink w:anchor="plotting-distribution">
        <w:r>
          <w:rPr>
            <w:rStyle w:val="Hyperlink"/>
          </w:rPr>
          <w:t xml:space="preserve">Plotting distribution</w:t>
        </w:r>
      </w:hyperlink>
    </w:p>
    <w:p>
      <w:pPr>
        <w:numPr>
          <w:ilvl w:val="0"/>
          <w:numId w:val="1001"/>
        </w:numPr>
        <w:pStyle w:val="Compact"/>
      </w:pPr>
      <w:hyperlink w:anchor="scatter-plots">
        <w:r>
          <w:rPr>
            <w:rStyle w:val="Hyperlink"/>
          </w:rPr>
          <w:t xml:space="preserve">Scatter plots</w:t>
        </w:r>
      </w:hyperlink>
    </w:p>
    <w:p>
      <w:pPr>
        <w:numPr>
          <w:ilvl w:val="0"/>
          <w:numId w:val="1001"/>
        </w:numPr>
        <w:pStyle w:val="Compact"/>
      </w:pPr>
      <w:hyperlink w:anchor="comparing-categories">
        <w:r>
          <w:rPr>
            <w:rStyle w:val="Hyperlink"/>
          </w:rPr>
          <w:t xml:space="preserve">Comparing categories</w:t>
        </w:r>
      </w:hyperlink>
    </w:p>
    <w:p>
      <w:pPr>
        <w:numPr>
          <w:ilvl w:val="0"/>
          <w:numId w:val="1001"/>
        </w:numPr>
        <w:pStyle w:val="Compact"/>
      </w:pPr>
      <w:hyperlink w:anchor="heat-maps-of-two-way-tables">
        <w:r>
          <w:rPr>
            <w:rStyle w:val="Hyperlink"/>
          </w:rPr>
          <w:t xml:space="preserve">Heat maps of two-way tables</w:t>
        </w:r>
      </w:hyperlink>
    </w:p>
    <w:p>
      <w:pPr>
        <w:numPr>
          <w:ilvl w:val="0"/>
          <w:numId w:val="1001"/>
        </w:numPr>
        <w:pStyle w:val="Compact"/>
      </w:pPr>
      <w:hyperlink w:anchor="time-series">
        <w:r>
          <w:rPr>
            <w:rStyle w:val="Hyperlink"/>
          </w:rPr>
          <w:t xml:space="preserve">Time series</w:t>
        </w:r>
      </w:hyperlink>
    </w:p>
    <w:p>
      <w:pPr>
        <w:numPr>
          <w:ilvl w:val="0"/>
          <w:numId w:val="1001"/>
        </w:numPr>
        <w:pStyle w:val="Compact"/>
      </w:pPr>
      <w:hyperlink w:anchor="small-multiples">
        <w:r>
          <w:rPr>
            <w:rStyle w:val="Hyperlink"/>
          </w:rPr>
          <w:t xml:space="preserve">Small multiples</w:t>
        </w:r>
      </w:hyperlink>
    </w:p>
    <w:p>
      <w:pPr>
        <w:numPr>
          <w:ilvl w:val="0"/>
          <w:numId w:val="1001"/>
        </w:numPr>
        <w:pStyle w:val="Compact"/>
      </w:pPr>
      <w:hyperlink w:anchor="labeling-theming-and-annotation">
        <w:r>
          <w:rPr>
            <w:rStyle w:val="Hyperlink"/>
          </w:rPr>
          <w:t xml:space="preserve">Labeling, theming, and annotation</w:t>
        </w:r>
      </w:hyperlink>
    </w:p>
    <w:bookmarkEnd w:id="20"/>
    <w:bookmarkStart w:id="22" w:name="about-the-trainer"/>
    <w:p>
      <w:pPr>
        <w:pStyle w:val="Heading2"/>
      </w:pPr>
      <w:r>
        <w:t xml:space="preserve">About the trainer</w:t>
      </w:r>
    </w:p>
    <w:p>
      <w:pPr>
        <w:pStyle w:val="FirstParagraph"/>
      </w:pPr>
      <w:r>
        <w:rPr>
          <w:bCs/>
          <w:b/>
        </w:rPr>
        <w:t xml:space="preserve">Dominic Bordelon, Research Data Librarian</w:t>
      </w:r>
      <w:r>
        <w:br/>
      </w:r>
      <w:r>
        <w:t xml:space="preserve">University Library System, University of Pittsburgh</w:t>
      </w:r>
      <w:r>
        <w:br/>
      </w:r>
      <w:hyperlink r:id="rId21">
        <w:r>
          <w:rPr>
            <w:rStyle w:val="Hyperlink"/>
          </w:rPr>
          <w:t xml:space="preserve">dbordelon@pitt.edu</w:t>
        </w:r>
      </w:hyperlink>
    </w:p>
    <w:p>
      <w:pPr>
        <w:pStyle w:val="BodyText"/>
      </w:pPr>
      <w:r>
        <w:t xml:space="preserve">Services for the Pitt community:</w:t>
      </w:r>
    </w:p>
    <w:p>
      <w:pPr>
        <w:numPr>
          <w:ilvl w:val="0"/>
          <w:numId w:val="1002"/>
        </w:numPr>
        <w:pStyle w:val="Compact"/>
      </w:pPr>
      <w:r>
        <w:t xml:space="preserve">Consultations</w:t>
      </w:r>
    </w:p>
    <w:p>
      <w:pPr>
        <w:numPr>
          <w:ilvl w:val="0"/>
          <w:numId w:val="1002"/>
        </w:numPr>
        <w:pStyle w:val="Compact"/>
      </w:pPr>
      <w:r>
        <w:t xml:space="preserve">Training (on-request and via public workshops)</w:t>
      </w:r>
    </w:p>
    <w:p>
      <w:pPr>
        <w:numPr>
          <w:ilvl w:val="0"/>
          <w:numId w:val="1002"/>
        </w:numPr>
        <w:pStyle w:val="Compact"/>
      </w:pPr>
      <w:r>
        <w:t xml:space="preserve">Talks (on-request and publicly)</w:t>
      </w:r>
    </w:p>
    <w:p>
      <w:pPr>
        <w:numPr>
          <w:ilvl w:val="0"/>
          <w:numId w:val="1002"/>
        </w:numPr>
        <w:pStyle w:val="Compact"/>
      </w:pPr>
      <w:r>
        <w:t xml:space="preserve">Research collaboration</w:t>
      </w:r>
    </w:p>
    <w:p>
      <w:pPr>
        <w:pStyle w:val="FirstParagraph"/>
      </w:pPr>
      <w:r>
        <w:t xml:space="preserve">Support areas and interests:</w:t>
      </w:r>
    </w:p>
    <w:p>
      <w:pPr>
        <w:numPr>
          <w:ilvl w:val="0"/>
          <w:numId w:val="1003"/>
        </w:numPr>
        <w:pStyle w:val="Compact"/>
      </w:pPr>
      <w:r>
        <w:t xml:space="preserve">Computer programming fundamentals, esp. for data processing and analysis</w:t>
      </w:r>
    </w:p>
    <w:p>
      <w:pPr>
        <w:numPr>
          <w:ilvl w:val="0"/>
          <w:numId w:val="1003"/>
        </w:numPr>
        <w:pStyle w:val="Compact"/>
      </w:pPr>
      <w:r>
        <w:t xml:space="preserve">Open Science and Data Sharing</w:t>
      </w:r>
    </w:p>
    <w:p>
      <w:pPr>
        <w:numPr>
          <w:ilvl w:val="0"/>
          <w:numId w:val="1003"/>
        </w:numPr>
        <w:pStyle w:val="Compact"/>
      </w:pPr>
      <w:r>
        <w:t xml:space="preserve">Data stewardship/curation</w:t>
      </w:r>
    </w:p>
    <w:p>
      <w:pPr>
        <w:numPr>
          <w:ilvl w:val="0"/>
          <w:numId w:val="1003"/>
        </w:numPr>
        <w:pStyle w:val="Compact"/>
      </w:pPr>
      <w:r>
        <w:t xml:space="preserve">Research methods; science and technology studies</w:t>
      </w:r>
    </w:p>
    <w:bookmarkEnd w:id="22"/>
    <w:bookmarkStart w:id="23" w:name="fall-r-series"/>
    <w:p>
      <w:pPr>
        <w:pStyle w:val="Heading2"/>
      </w:pPr>
      <w:r>
        <w:t xml:space="preserve">Fall R Series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Getting Started with Tabular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 with Data Frames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9/12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Visualization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Inference and Modeling Intro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 Intro</w:t>
            </w:r>
          </w:p>
        </w:tc>
      </w:tr>
    </w:tbl>
    <w:bookmarkEnd w:id="23"/>
    <w:bookmarkStart w:id="27" w:name="section"/>
    <w:p>
      <w:pPr>
        <w:pStyle w:val="Heading2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r-office-hour-fall-23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"/>
    <w:bookmarkStart w:id="32" w:name="the-ggplot2-package"/>
    <w:p>
      <w:pPr>
        <w:pStyle w:val="Heading2"/>
      </w:pPr>
      <w:r>
        <w:t xml:space="preserve">The ggplot2 package</w:t>
      </w:r>
    </w:p>
    <w:p>
      <w:pPr>
        <w:pStyle w:val="FirstParagraph"/>
      </w:pPr>
      <w:r>
        <w:t xml:space="preserve">“</w:t>
      </w:r>
      <w:r>
        <w:t xml:space="preserve">ggplot2 is a system for declaratively creating graphics, based on</w:t>
      </w:r>
      <w:r>
        <w:t xml:space="preserve"> </w:t>
      </w:r>
      <w:hyperlink r:id="rId28">
        <w:r>
          <w:rPr>
            <w:rStyle w:val="Hyperlink"/>
          </w:rPr>
          <w:t xml:space="preserve">The Grammar of Graphics</w:t>
        </w:r>
      </w:hyperlink>
      <w:r>
        <w:t xml:space="preserve">. You provide the data, tell ggplot2 how to map variables to aesthetics, what graphical primitives to use, and it takes care of the details.</w:t>
      </w:r>
      <w:r>
        <w:t xml:space="preserve">”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048000" cy="35179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s/ggplot2-logo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51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2"/>
    <w:bookmarkStart w:id="33" w:name="and-using-penguins-examples"/>
    <w:p>
      <w:pPr>
        <w:pStyle w:val="Heading2"/>
      </w:pPr>
      <w:r>
        <w:t xml:space="preserve">…and using penguins examples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rPr>
          <w:rStyle w:val="CommentTok"/>
        </w:rPr>
        <w:t xml:space="preserve"># load palmerpenguins' data into your environment: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(penguins)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[1] "species"           "island"            "bill_length_mm"   </w:t>
      </w:r>
      <w:r>
        <w:br/>
      </w:r>
      <w:r>
        <w:rPr>
          <w:rStyle w:val="VerbatimChar"/>
        </w:rPr>
        <w:t xml:space="preserve">[4] "bill_depth_mm"     "flipper_length_mm" "body_mass_g"      </w:t>
      </w:r>
      <w:r>
        <w:br/>
      </w:r>
      <w:r>
        <w:rPr>
          <w:rStyle w:val="VerbatimChar"/>
        </w:rPr>
        <w:t xml:space="preserve">[7] "sex"               "year"             </w:t>
      </w:r>
    </w:p>
    <w:p>
      <w:pPr>
        <w:pStyle w:val="FirstParagraph"/>
      </w:pPr>
      <w:r>
        <w:t xml:space="preserve">palmerpenguins is one of many examples of an R package which functions as a downloadable data set.</w:t>
      </w:r>
    </w:p>
    <w:bookmarkEnd w:id="33"/>
    <w:bookmarkStart w:id="37" w:name="the-grammar-of-graphics"/>
    <w:p>
      <w:pPr>
        <w:pStyle w:val="Heading2"/>
      </w:pPr>
      <w:r>
        <w:t xml:space="preserve">The grammar of graphics</w:t>
      </w:r>
    </w:p>
    <w:p>
      <w:pPr>
        <w:numPr>
          <w:ilvl w:val="0"/>
          <w:numId w:val="1004"/>
        </w:numPr>
        <w:pStyle w:val="Compact"/>
      </w:pPr>
      <w:r>
        <w:t xml:space="preserve">A plot is constructed in layers:</w:t>
      </w:r>
    </w:p>
    <w:p>
      <w:pPr>
        <w:numPr>
          <w:ilvl w:val="1"/>
          <w:numId w:val="1005"/>
        </w:numPr>
        <w:pStyle w:val="Compact"/>
      </w:pPr>
      <w:r>
        <w:t xml:space="preserve">data</w:t>
      </w:r>
    </w:p>
    <w:p>
      <w:pPr>
        <w:numPr>
          <w:ilvl w:val="1"/>
          <w:numId w:val="1005"/>
        </w:numPr>
        <w:pStyle w:val="Compact"/>
      </w:pPr>
      <w:r>
        <w:t xml:space="preserve">aesthetics (axes, encodings)</w:t>
      </w:r>
    </w:p>
    <w:p>
      <w:pPr>
        <w:numPr>
          <w:ilvl w:val="1"/>
          <w:numId w:val="1005"/>
        </w:numPr>
        <w:pStyle w:val="Compact"/>
      </w:pPr>
      <w:r>
        <w:t xml:space="preserve">scale (axis labels, color coding)</w:t>
      </w:r>
    </w:p>
    <w:p>
      <w:pPr>
        <w:numPr>
          <w:ilvl w:val="1"/>
          <w:numId w:val="1005"/>
        </w:numPr>
        <w:pStyle w:val="Compact"/>
      </w:pPr>
      <w:r>
        <w:t xml:space="preserve">geometric objects (bar, scatter, heatmap tiles, etc.)</w:t>
      </w:r>
    </w:p>
    <w:p>
      <w:pPr>
        <w:numPr>
          <w:ilvl w:val="1"/>
          <w:numId w:val="1005"/>
        </w:numPr>
        <w:pStyle w:val="Compact"/>
      </w:pPr>
      <w:r>
        <w:t xml:space="preserve">facets</w:t>
      </w:r>
    </w:p>
    <w:p>
      <w:pPr>
        <w:numPr>
          <w:ilvl w:val="1"/>
          <w:numId w:val="1005"/>
        </w:numPr>
        <w:pStyle w:val="Compact"/>
      </w:pPr>
      <w:r>
        <w:t xml:space="preserve">statistical summaries (e.g., highlighted mean; smoother)</w:t>
      </w:r>
    </w:p>
    <w:p>
      <w:pPr>
        <w:numPr>
          <w:ilvl w:val="1"/>
          <w:numId w:val="1005"/>
        </w:numPr>
        <w:pStyle w:val="Compact"/>
      </w:pPr>
      <w:r>
        <w:t xml:space="preserve">annotations</w:t>
      </w:r>
    </w:p>
    <w:p>
      <w:pPr>
        <w:numPr>
          <w:ilvl w:val="1"/>
          <w:numId w:val="1005"/>
        </w:numPr>
        <w:pStyle w:val="Compact"/>
      </w:pPr>
      <w:r>
        <w:t xml:space="preserve">coordinate system (Cartesian, polar, or map projection)</w:t>
      </w:r>
    </w:p>
    <w:p>
      <w:pPr>
        <w:numPr>
          <w:ilvl w:val="1"/>
          <w:numId w:val="1005"/>
        </w:numPr>
        <w:pStyle w:val="Compact"/>
      </w:pPr>
      <w:r>
        <w:t xml:space="preserve">theme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162300" cy="4769683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s/wilkinson.jp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4769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Wilkinson 1999</w:t>
            </w:r>
          </w:p>
        </w:tc>
      </w:tr>
    </w:tbl>
    <w:bookmarkEnd w:id="37"/>
    <w:bookmarkStart w:id="38" w:name="section-1"/>
    <w:p>
      <w:pPr>
        <w:pStyle w:val="Heading2"/>
      </w:pPr>
    </w:p>
    <w:bookmarkEnd w:id="38"/>
    <w:bookmarkStart w:id="42" w:name="aesthetic-mapping"/>
    <w:p>
      <w:pPr>
        <w:pStyle w:val="Heading2"/>
      </w:pPr>
      <w:r>
        <w:t xml:space="preserve">Aesthetic mapping</w:t>
      </w:r>
    </w:p>
    <w:p>
      <w:pPr>
        <w:pStyle w:val="FirstParagraph"/>
      </w:pPr>
      <w:r>
        <w:t xml:space="preserve">An aesthetic mapping, created with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, associates an aesthetic property of the plot with a variable in your data.</w:t>
      </w:r>
    </w:p>
    <w:p>
      <w:pPr>
        <w:pStyle w:val="BodyText"/>
      </w:pPr>
      <w:r>
        <w:rPr>
          <w:rStyle w:val="VerbatimChar"/>
        </w:rPr>
        <w:t xml:space="preserve">penguins</w:t>
      </w:r>
      <w:r>
        <w:t xml:space="preserve"> </w:t>
      </w:r>
      <w:r>
        <w:t xml:space="preserve">example: I want a scatter plot of flipper length on x and bill length on y. The aesthetic mapping would be:</w:t>
      </w:r>
      <w:r>
        <w:br/>
      </w:r>
      <w:r>
        <w:rPr>
          <w:rStyle w:val="VerbatimChar"/>
        </w:rPr>
        <w:t xml:space="preserve">aes(x = flipper_length_mm, y = bill_length_mm)</w:t>
      </w:r>
    </w:p>
    <w:p>
      <w:pPr>
        <w:pStyle w:val="BodyText"/>
      </w:pPr>
      <w:r>
        <w:t xml:space="preserve">Common aesthetics: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linetype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size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shape</w:t>
      </w:r>
      <w:r>
        <w:t xml:space="preserve"> </w:t>
      </w:r>
      <w:r>
        <w:t xml:space="preserve">(of points)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398447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s/common-aesthetics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98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Commonly used aesthetics (source: Wilke 2023)</w:t>
            </w:r>
          </w:p>
        </w:tc>
      </w:tr>
    </w:tbl>
    <w:bookmarkEnd w:id="42"/>
    <w:bookmarkStart w:id="45" w:name="plotting-distribution"/>
    <w:p>
      <w:pPr>
        <w:pStyle w:val="Heading1"/>
      </w:pPr>
      <w:r>
        <w:t xml:space="preserve">Plotting distribution</w:t>
      </w:r>
    </w:p>
    <w:bookmarkStart w:id="43" w:name="histograms-and-density-plots"/>
    <w:p>
      <w:pPr>
        <w:pStyle w:val="Heading2"/>
      </w:pPr>
      <w:r>
        <w:t xml:space="preserve">Histograms and density plots</w:t>
      </w:r>
    </w:p>
    <w:p>
      <w:pPr>
        <w:pStyle w:val="FirstParagraph"/>
      </w:pPr>
      <w:r>
        <w:rPr>
          <w:rStyle w:val="VerbatimChar"/>
        </w:rPr>
        <w:t xml:space="preserve">geom_histogram(mapping, binwidth)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geom_density(mapping)</w:t>
      </w:r>
    </w:p>
    <w:p>
      <w:pPr>
        <w:pStyle w:val="BodyText"/>
      </w:pPr>
      <w:r>
        <w:t xml:space="preserve">A histogram</w:t>
      </w:r>
      <w:r>
        <w:t xml:space="preserve"> </w:t>
      </w:r>
      <w:r>
        <w:t xml:space="preserve">“</w:t>
      </w:r>
      <w:r>
        <w:t xml:space="preserve">bins</w:t>
      </w:r>
      <w:r>
        <w:t xml:space="preserve">”</w:t>
      </w:r>
      <w:r>
        <w:t xml:space="preserve"> </w:t>
      </w:r>
      <w:r>
        <w:t xml:space="preserve">a variable’s values and charts how many values are in each bin, giving a sense of central tendency and spread. A density plot works similarly, but it produces a smooth curve while sacrificing countable units.</w:t>
      </w:r>
    </w:p>
    <w:p>
      <w:pPr>
        <w:pStyle w:val="SourceCode"/>
      </w:pPr>
      <w:r>
        <w:rPr>
          <w:rStyle w:val="CommentTok"/>
        </w:rPr>
        <w:t xml:space="preserve"># distribution of body mass: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</w:t>
      </w:r>
      <w:r>
        <w:br/>
      </w:r>
      <w:r>
        <w:br/>
      </w:r>
      <w:r>
        <w:rPr>
          <w:rStyle w:val="CommentTok"/>
        </w:rPr>
        <w:t xml:space="preserve"># remove NA values, and specify bin width: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(body_mass_g)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density plot: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</w:t>
      </w:r>
      <w:r>
        <w:br/>
      </w:r>
      <w:r>
        <w:br/>
      </w:r>
      <w:r>
        <w:rPr>
          <w:rStyle w:val="CommentTok"/>
        </w:rPr>
        <w:t xml:space="preserve"># layering histogram and density plot</w:t>
      </w:r>
      <w:r>
        <w:br/>
      </w:r>
      <w:r>
        <w:rPr>
          <w:rStyle w:val="CommentTok"/>
        </w:rPr>
        <w:t xml:space="preserve"># note that 1) mapping is specified in ggplot(), and inherited by geoms; 2) histogram's y mapping needs adjusting to be compatible with density plot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(body_mass_g)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bookmarkEnd w:id="43"/>
    <w:bookmarkStart w:id="44" w:name="comparing-distributions-violin-box"/>
    <w:p>
      <w:pPr>
        <w:pStyle w:val="Heading2"/>
      </w:pPr>
      <w:r>
        <w:t xml:space="preserve">Comparing distributions: violin, box</w:t>
      </w:r>
    </w:p>
    <w:p>
      <w:pPr>
        <w:pStyle w:val="FirstParagraph"/>
      </w:pPr>
      <w:r>
        <w:rPr>
          <w:rStyle w:val="VerbatimChar"/>
        </w:rPr>
        <w:t xml:space="preserve">geom_violin()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. Mapping a categorical variable onto an axis will make a violin or box plot for each level of the variable.</w:t>
      </w:r>
    </w:p>
    <w:p>
      <w:pPr>
        <w:pStyle w:val="BodyText"/>
      </w:pPr>
      <w:r>
        <w:t xml:space="preserve">A violin plot mirrors a density plot across the axis. A box plot marks interquartile range (white box), median (line inside the box), tails, and outliers (individual points). (where outlier has a distance</w:t>
      </w:r>
      <w:r>
        <w:t xml:space="preserve"> </w:t>
      </w:r>
      <m:oMath>
        <m:r>
          <m:rPr>
            <m:sty m:val="p"/>
          </m:rPr>
          <m:t>&gt;</m:t>
        </m:r>
        <m:r>
          <m:t>1.5</m:t>
        </m:r>
        <m:r>
          <m:rPr>
            <m:sty m:val="p"/>
          </m:rPr>
          <m:t>×</m:t>
        </m:r>
        <m:r>
          <m:rPr>
            <m:sty m:val="p"/>
          </m:rPr>
          <m:t>I</m:t>
        </m:r>
        <m:r>
          <m:rPr>
            <m:sty m:val="p"/>
          </m:rPr>
          <m:t>Q</m:t>
        </m:r>
        <m:r>
          <m:rPr>
            <m:sty m:val="p"/>
          </m:rPr>
          <m:t>R</m:t>
        </m:r>
      </m:oMath>
      <w:r>
        <w:t xml:space="preserve"> </w:t>
      </w:r>
      <w:r>
        <w:t xml:space="preserve">from the median)</w:t>
      </w:r>
    </w:p>
    <w:p>
      <w:pPr>
        <w:pStyle w:val="SourceCode"/>
      </w:pPr>
      <w:r>
        <w:rPr>
          <w:rStyle w:val="CommentTok"/>
        </w:rPr>
        <w:t xml:space="preserve"># distribution of body mass across species: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species))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species))</w:t>
      </w:r>
    </w:p>
    <w:bookmarkEnd w:id="44"/>
    <w:bookmarkEnd w:id="45"/>
    <w:bookmarkStart w:id="48" w:name="scatter-plots"/>
    <w:p>
      <w:pPr>
        <w:pStyle w:val="Heading1"/>
      </w:pPr>
      <w:r>
        <w:t xml:space="preserve">Scatter plots</w:t>
      </w:r>
    </w:p>
    <w:bookmarkStart w:id="46" w:name="geom_point-plots-points"/>
    <w:p>
      <w:pPr>
        <w:pStyle w:val="Heading2"/>
      </w:pPr>
      <w:r>
        <w:rPr>
          <w:rStyle w:val="VerbatimChar"/>
        </w:rPr>
        <w:t xml:space="preserve">geom_point()</w:t>
      </w:r>
      <w:r>
        <w:t xml:space="preserve"> </w:t>
      </w:r>
      <w:r>
        <w:t xml:space="preserve">plots points</w:t>
      </w:r>
    </w:p>
    <w:p>
      <w:pPr>
        <w:pStyle w:val="FirstParagraph"/>
      </w:pPr>
      <w:r>
        <w:t xml:space="preserve">A scatter plot compares continuous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 a Cartesian plane.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can take several aesthetics (</w:t>
      </w:r>
      <w:r>
        <w:rPr>
          <w:rStyle w:val="VerbatimChar"/>
        </w:rPr>
        <w:t xml:space="preserve">size, shape, color</w:t>
      </w:r>
      <w:r>
        <w:t xml:space="preserve">), but be careful not to overload your plot with information.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</w:t>
      </w:r>
      <w:r>
        <w:br/>
      </w:r>
      <w:r>
        <w:br/>
      </w:r>
      <w:r>
        <w:rPr>
          <w:rStyle w:val="CommentTok"/>
        </w:rPr>
        <w:t xml:space="preserve"># encode species as color: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</w:t>
      </w:r>
    </w:p>
    <w:bookmarkEnd w:id="46"/>
    <w:bookmarkStart w:id="47" w:name="Xba82f71ea71847660b0f5fd89c28cabd924d0e2"/>
    <w:p>
      <w:pPr>
        <w:pStyle w:val="Heading2"/>
      </w:pPr>
      <w:r>
        <w:rPr>
          <w:rStyle w:val="VerbatimChar"/>
        </w:rPr>
        <w:t xml:space="preserve">geom_smooth()</w:t>
      </w:r>
      <w:r>
        <w:t xml:space="preserve"> </w:t>
      </w:r>
      <w:r>
        <w:t xml:space="preserve">adds a smoother to a scatter plot</w:t>
      </w:r>
    </w:p>
    <w:p>
      <w:pPr>
        <w:pStyle w:val="FirstParagraph"/>
      </w:pPr>
      <w:r>
        <w:t xml:space="preserve">A natural next step to a scatter plot is to fit a regression model.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does this job; specify the modeling function you want with the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argument. The default methods are</w:t>
      </w:r>
      <w:r>
        <w:t xml:space="preserve"> </w:t>
      </w:r>
      <w:r>
        <w:rPr>
          <w:rStyle w:val="VerbatimChar"/>
        </w:rPr>
        <w:t xml:space="preserve">loess</w:t>
      </w:r>
      <w:r>
        <w:t xml:space="preserve">, local polynomial regression fitting (when</w:t>
      </w:r>
      <w:r>
        <w:t xml:space="preserve"> </w:t>
      </w:r>
      <m:oMath>
        <m:r>
          <m:t>n</m:t>
        </m:r>
        <m:r>
          <m:rPr>
            <m:sty m:val="p"/>
          </m:rPr>
          <m:t>&lt;</m:t>
        </m:r>
        <m:r>
          <m:t>1000</m:t>
        </m:r>
      </m:oMath>
      <w:r>
        <w:t xml:space="preserve">), or</w:t>
      </w:r>
      <w:r>
        <w:t xml:space="preserve"> </w:t>
      </w:r>
      <w:r>
        <w:rPr>
          <w:rStyle w:val="VerbatimChar"/>
        </w:rPr>
        <w:t xml:space="preserve">gam</w:t>
      </w:r>
      <w:r>
        <w:t xml:space="preserve">, generalized additive model with restricted maximum likelihood (when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1000</m:t>
        </m:r>
      </m:oMath>
      <w:r>
        <w:t xml:space="preserve">). See</w:t>
      </w:r>
      <w:r>
        <w:t xml:space="preserve"> </w:t>
      </w:r>
      <w:r>
        <w:rPr>
          <w:rStyle w:val="VerbatimChar"/>
        </w:rPr>
        <w:t xml:space="preserve">?stats::loess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?mgcv::gam</w:t>
      </w:r>
      <w:r>
        <w:t xml:space="preserve"> </w:t>
      </w:r>
      <w:r>
        <w:t xml:space="preserve">for more info on these modeling functions.</w:t>
      </w:r>
    </w:p>
    <w:p>
      <w:pPr>
        <w:pStyle w:val="BodyText"/>
      </w:pPr>
      <w:r>
        <w:t xml:space="preserve">(If you have fit your own model outside of ggplot, you should instead use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to generate points to plot with</w:t>
      </w:r>
      <w:r>
        <w:t xml:space="preserve"> </w:t>
      </w:r>
      <w:r>
        <w:rPr>
          <w:rStyle w:val="VerbatimChar"/>
        </w:rPr>
        <w:t xml:space="preserve">geom_line()</w:t>
      </w:r>
      <w:r>
        <w:t xml:space="preserve">.)</w:t>
      </w:r>
    </w:p>
    <w:p>
      <w:pPr>
        <w:pStyle w:val="SourceCode"/>
      </w:pPr>
      <w:r>
        <w:rPr>
          <w:rStyle w:val="CommentTok"/>
        </w:rPr>
        <w:t xml:space="preserve"># using default loess: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using a linear model, lm():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encode species as color: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bookmarkEnd w:id="47"/>
    <w:bookmarkEnd w:id="48"/>
    <w:bookmarkStart w:id="52" w:name="comparing-categories"/>
    <w:p>
      <w:pPr>
        <w:pStyle w:val="Heading1"/>
      </w:pPr>
      <w:r>
        <w:t xml:space="preserve">Comparing categories</w:t>
      </w:r>
    </w:p>
    <w:bookmarkStart w:id="49" w:name="geom_bar-makes-bar-charts-of-counts"/>
    <w:p>
      <w:pPr>
        <w:pStyle w:val="Heading2"/>
      </w:pPr>
      <w:r>
        <w:rPr>
          <w:rStyle w:val="VerbatimChar"/>
        </w:rPr>
        <w:t xml:space="preserve">geom_bar()</w:t>
      </w:r>
      <w:r>
        <w:t xml:space="preserve"> </w:t>
      </w:r>
      <w:r>
        <w:t xml:space="preserve">makes bar charts of</w:t>
      </w:r>
      <w:r>
        <w:t xml:space="preserve"> </w:t>
      </w:r>
      <w:r>
        <w:rPr>
          <w:iCs/>
          <w:i/>
        </w:rPr>
        <w:t xml:space="preserve">counts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note 2 variables, y axis, and dodge position</w:t>
      </w:r>
      <w:r>
        <w:br/>
      </w:r>
      <w:r>
        <w:rPr>
          <w:rStyle w:val="CommentTok"/>
        </w:rPr>
        <w:t xml:space="preserve"># we also reorder the factors for aesthetic reasons </w:t>
      </w:r>
      <w:r>
        <w:br/>
      </w:r>
      <w:r>
        <w:rPr>
          <w:rStyle w:val="CommentTok"/>
        </w:rPr>
        <w:t xml:space="preserve"># ...and note unexpected colors!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(species)),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preserve=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</w:t>
      </w:r>
    </w:p>
    <w:bookmarkEnd w:id="49"/>
    <w:bookmarkStart w:id="50" w:name="bar-charts-of-calculated-statistics"/>
    <w:p>
      <w:pPr>
        <w:pStyle w:val="Heading2"/>
      </w:pPr>
      <w:r>
        <w:t xml:space="preserve">Bar charts of calculated statistics</w:t>
      </w:r>
    </w:p>
    <w:p>
      <w:pPr>
        <w:pStyle w:val="FirstParagraph"/>
      </w:pPr>
      <w:r>
        <w:t xml:space="preserve">Perform summary calculations using dplyr, then use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stat = "identity"</w:t>
      </w:r>
      <w:r>
        <w:t xml:space="preserve"> </w:t>
      </w:r>
      <w:r>
        <w:t xml:space="preserve">to plot the numbers as-is (default is</w:t>
      </w:r>
      <w:r>
        <w:t xml:space="preserve"> </w:t>
      </w:r>
      <w:r>
        <w:rPr>
          <w:rStyle w:val="VerbatimChar"/>
        </w:rPr>
        <w:t xml:space="preserve">"count"</w:t>
      </w:r>
      <w:r>
        <w:t xml:space="preserve">). ⚠ When plotting a summary statistic, one should also include error!</w:t>
      </w:r>
      <w:r>
        <w:t xml:space="preserve"> </w:t>
      </w:r>
      <w:r>
        <w:rPr>
          <w:rStyle w:val="VerbatimChar"/>
        </w:rPr>
        <w:t xml:space="preserve">geom_errorbar(), geom_errorbarh(), geom_linerange()</w:t>
      </w:r>
    </w:p>
    <w:p>
      <w:pPr>
        <w:pStyle w:val="BodyText"/>
      </w:pPr>
      <w:r>
        <w:t xml:space="preserve">Example: mean body mass for each species and gender, with standard error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(body_mass_g)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standard_error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(body_mass_g)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mean_mass_g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standard_error,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mean_mass_g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standard_error),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2 variables, y axis, and dodge position</w:t>
      </w:r>
      <w:r>
        <w:br/>
      </w:r>
      <w:r>
        <w:rPr>
          <w:rStyle w:val="CommentTok"/>
        </w:rPr>
        <w:t xml:space="preserve"># we also reorder the factors for aesthetic reasons </w:t>
      </w:r>
      <w:r>
        <w:br/>
      </w:r>
      <w:r>
        <w:rPr>
          <w:rStyle w:val="CommentTok"/>
        </w:rPr>
        <w:t xml:space="preserve"># ...and note unexpected colors!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(body_mass_g)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standard_error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(body_mass_g)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mean_mass_g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standard_error,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mean_mass_g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standard_error),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</w:t>
      </w:r>
    </w:p>
    <w:bookmarkEnd w:id="50"/>
    <w:bookmarkStart w:id="51" w:name="stacked-proportional-bars-and-pies"/>
    <w:p>
      <w:pPr>
        <w:pStyle w:val="Heading2"/>
      </w:pPr>
      <w:r>
        <w:t xml:space="preserve">Stacked proportional bars and pies</w:t>
      </w:r>
    </w:p>
    <w:p>
      <w:pPr>
        <w:pStyle w:val="FirstParagraph"/>
      </w:pPr>
      <w:r>
        <w:t xml:space="preserve">Sometimes we want to compare</w:t>
      </w:r>
      <w:r>
        <w:t xml:space="preserve"> </w:t>
      </w:r>
      <w:r>
        <w:rPr>
          <w:iCs/>
          <w:i/>
        </w:rPr>
        <w:t xml:space="preserve">proportions</w:t>
      </w:r>
      <w:r>
        <w:t xml:space="preserve"> </w:t>
      </w:r>
      <w:r>
        <w:t xml:space="preserve">of category membership. With</w:t>
      </w:r>
      <w:r>
        <w:t xml:space="preserve"> </w:t>
      </w:r>
      <w:r>
        <w:rPr>
          <w:rStyle w:val="VerbatimChar"/>
        </w:rPr>
        <w:t xml:space="preserve">position = "fill"</w:t>
      </w:r>
      <w:r>
        <w:t xml:space="preserve">, each bar has the same height, and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aesthetic works proportionately.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t xml:space="preserve">A pie chart in ggplot2 terms is a proportional bar cast onto a polar coordinate system.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(species)))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bookmarkEnd w:id="51"/>
    <w:bookmarkEnd w:id="52"/>
    <w:bookmarkStart w:id="55" w:name="heat-maps-of-two-way-tables"/>
    <w:p>
      <w:pPr>
        <w:pStyle w:val="Heading1"/>
      </w:pPr>
      <w:r>
        <w:t xml:space="preserve">Heat maps of two-way tables</w:t>
      </w:r>
    </w:p>
    <w:bookmarkStart w:id="53" w:name="two-way-tables"/>
    <w:p>
      <w:pPr>
        <w:pStyle w:val="Heading2"/>
      </w:pPr>
      <w:r>
        <w:t xml:space="preserve">Two-way tables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two-way table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contingency table</w:t>
      </w:r>
      <w:r>
        <w:t xml:space="preserve"> </w:t>
      </w:r>
      <w:r>
        <w:t xml:space="preserve">format shows the</w:t>
      </w:r>
      <w:r>
        <w:t xml:space="preserve"> </w:t>
      </w:r>
      <w:r>
        <w:rPr>
          <w:iCs/>
          <w:i/>
        </w:rPr>
        <w:t xml:space="preserve">conditional distribution</w:t>
      </w:r>
      <w:r>
        <w:t xml:space="preserve"> of observations among two categorical variables. In penguin terms, how many penguins of each species were observed on each of three islands?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(species, island)</w:t>
      </w:r>
    </w:p>
    <w:p>
      <w:pPr>
        <w:pStyle w:val="SourceCode"/>
      </w:pPr>
      <w:r>
        <w:rPr>
          <w:rStyle w:val="VerbatimChar"/>
        </w:rPr>
        <w:t xml:space="preserve">   species Biscoe Dream Torgersen</w:t>
      </w:r>
      <w:r>
        <w:br/>
      </w:r>
      <w:r>
        <w:rPr>
          <w:rStyle w:val="VerbatimChar"/>
        </w:rPr>
        <w:t xml:space="preserve">    Adelie     44    56        52</w:t>
      </w:r>
      <w:r>
        <w:br/>
      </w:r>
      <w:r>
        <w:rPr>
          <w:rStyle w:val="VerbatimChar"/>
        </w:rPr>
        <w:t xml:space="preserve"> Chinstrap      0    68         0</w:t>
      </w:r>
      <w:r>
        <w:br/>
      </w:r>
      <w:r>
        <w:rPr>
          <w:rStyle w:val="VerbatimChar"/>
        </w:rPr>
        <w:t xml:space="preserve">    Gentoo    124     0         0</w:t>
      </w:r>
    </w:p>
    <w:bookmarkEnd w:id="53"/>
    <w:bookmarkStart w:id="54" w:name="heat-maps-of-two-way-tables-1"/>
    <w:p>
      <w:pPr>
        <w:pStyle w:val="Heading2"/>
      </w:pPr>
      <w:r>
        <w:t xml:space="preserve">Heat maps of two-way tables</w:t>
      </w:r>
    </w:p>
    <w:p>
      <w:pPr>
        <w:pStyle w:val="FirstParagraph"/>
      </w:pPr>
      <w:r>
        <w:t xml:space="preserve">A graphical version of the previous table is given by</w:t>
      </w:r>
      <w:r>
        <w:t xml:space="preserve"> </w:t>
      </w:r>
      <w:r>
        <w:rPr>
          <w:rStyle w:val="VerbatimChar"/>
        </w:rPr>
        <w:t xml:space="preserve">geom_tile()</w:t>
      </w:r>
      <w:r>
        <w:t xml:space="preserve">. However, you will need to group and summarize the data first.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island)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n))</w:t>
      </w:r>
    </w:p>
    <w:bookmarkEnd w:id="54"/>
    <w:bookmarkEnd w:id="55"/>
    <w:bookmarkStart w:id="58" w:name="time-series"/>
    <w:p>
      <w:pPr>
        <w:pStyle w:val="Heading1"/>
      </w:pPr>
      <w:r>
        <w:t xml:space="preserve">Time series</w:t>
      </w:r>
    </w:p>
    <w:bookmarkStart w:id="56" w:name="geom_line-connects-point-observations"/>
    <w:p>
      <w:pPr>
        <w:pStyle w:val="Heading2"/>
      </w:pPr>
      <w:r>
        <w:rPr>
          <w:rStyle w:val="VerbatimChar"/>
        </w:rPr>
        <w:t xml:space="preserve">geom_line()</w:t>
      </w:r>
      <w:r>
        <w:t xml:space="preserve"> </w:t>
      </w:r>
      <w:r>
        <w:t xml:space="preserve">connects point observations</w:t>
      </w:r>
    </w:p>
    <w:p>
      <w:pPr>
        <w:pStyle w:val="FirstParagraph"/>
      </w:pPr>
      <w:r>
        <w:t xml:space="preserve">Time series data are the most common application for line graphs. Since line graphs expect a single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 each</w:t>
      </w:r>
      <w:r>
        <w:t xml:space="preserve"> </w:t>
      </w:r>
      <m:oMath>
        <m:r>
          <m:t>x</m:t>
        </m:r>
      </m:oMath>
      <w:r>
        <w:t xml:space="preserve">, I recommend using dplyr to generate the table that you need. The examples use</w:t>
      </w:r>
      <w:r>
        <w:t xml:space="preserve"> </w:t>
      </w:r>
      <w:r>
        <w:rPr>
          <w:rStyle w:val="VerbatimChar"/>
        </w:rPr>
        <w:t xml:space="preserve">n()</w:t>
      </w:r>
      <w:r>
        <w:t xml:space="preserve"> </w:t>
      </w:r>
      <w:r>
        <w:t xml:space="preserve">as the summarizing function, but one could also use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of a variable (for example).</w:t>
      </w:r>
    </w:p>
    <w:p>
      <w:pPr>
        <w:pStyle w:val="SourceCode"/>
      </w:pPr>
      <w:r>
        <w:rPr>
          <w:rStyle w:val="CommentTok"/>
        </w:rPr>
        <w:t xml:space="preserve"># observations over time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</w:t>
      </w:r>
      <w:r>
        <w:br/>
      </w:r>
      <w:r>
        <w:br/>
      </w:r>
      <w:r>
        <w:rPr>
          <w:rStyle w:val="CommentTok"/>
        </w:rPr>
        <w:t xml:space="preserve"># a more interesting example, using tropical storm/hurricane data</w:t>
      </w:r>
      <w:r>
        <w:br/>
      </w:r>
      <w:r>
        <w:rPr>
          <w:rStyle w:val="NormalTok"/>
        </w:rPr>
        <w:t xml:space="preserve">?storms</w:t>
      </w:r>
      <w:r>
        <w:br/>
      </w:r>
      <w:r>
        <w:rPr>
          <w:rStyle w:val="NormalTok"/>
        </w:rPr>
        <w:t xml:space="preserve">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"Storm observations"</w:t>
      </w:r>
      <w:r>
        <w:rPr>
          <w:rStyle w:val="NormalTok"/>
        </w:rPr>
        <w:t xml:space="preserve">)</w:t>
      </w:r>
    </w:p>
    <w:bookmarkEnd w:id="56"/>
    <w:bookmarkStart w:id="57" w:name="categories-over-time"/>
    <w:p>
      <w:pPr>
        <w:pStyle w:val="Heading2"/>
      </w:pPr>
      <w:r>
        <w:t xml:space="preserve">Categories over time</w:t>
      </w:r>
    </w:p>
    <w:p>
      <w:pPr>
        <w:pStyle w:val="FirstParagraph"/>
      </w:pPr>
      <w:r>
        <w:t xml:space="preserve">Consider</w:t>
      </w:r>
      <w:r>
        <w:t xml:space="preserve"> </w:t>
      </w:r>
      <w:r>
        <w:rPr>
          <w:rStyle w:val="VerbatimChar"/>
        </w:rPr>
        <w:t xml:space="preserve">geom_line()</w:t>
      </w:r>
      <w:r>
        <w:t xml:space="preserve"> </w:t>
      </w:r>
      <w:r>
        <w:t xml:space="preserve">for comparison, or</w:t>
      </w:r>
      <w:r>
        <w:t xml:space="preserve"> </w:t>
      </w:r>
      <w:r>
        <w:rPr>
          <w:rStyle w:val="VerbatimChar"/>
        </w:rPr>
        <w:t xml:space="preserve">geom_area()</w:t>
      </w:r>
      <w:r>
        <w:t xml:space="preserve"> </w:t>
      </w:r>
      <w:r>
        <w:t xml:space="preserve">for showing cumulative distribution.</w:t>
      </w:r>
    </w:p>
    <w:p>
      <w:pPr>
        <w:pStyle w:val="SourceCode"/>
      </w:pPr>
      <w:r>
        <w:rPr>
          <w:rStyle w:val="CommentTok"/>
        </w:rPr>
        <w:t xml:space="preserve"># observations over time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CommentTok"/>
        </w:rPr>
        <w:t xml:space="preserve"># storms by hurricane category:</w:t>
      </w:r>
      <w:r>
        <w:br/>
      </w:r>
      <w:r>
        <w:rPr>
          <w:rStyle w:val="CommentTok"/>
        </w:rPr>
        <w:t xml:space="preserve"># note: ~5-7 is the greatest number of categories you can color code before readers start having difficulty interpreting!</w:t>
      </w:r>
      <w:r>
        <w:br/>
      </w:r>
      <w:r>
        <w:rPr>
          <w:rStyle w:val="NormalTok"/>
        </w:rPr>
        <w:t xml:space="preserve">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"Storm observations"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"Storm observations"</w:t>
      </w:r>
      <w:r>
        <w:rPr>
          <w:rStyle w:val="NormalTok"/>
        </w:rPr>
        <w:t xml:space="preserve">)</w:t>
      </w:r>
    </w:p>
    <w:bookmarkEnd w:id="57"/>
    <w:bookmarkEnd w:id="58"/>
    <w:bookmarkStart w:id="61" w:name="small-multiples"/>
    <w:p>
      <w:pPr>
        <w:pStyle w:val="Heading1"/>
      </w:pPr>
      <w:r>
        <w:t xml:space="preserve">Small multiples</w:t>
      </w:r>
    </w:p>
    <w:bookmarkStart w:id="60" w:name="small-multiples-1"/>
    <w:p>
      <w:pPr>
        <w:pStyle w:val="Heading2"/>
      </w:pPr>
      <w:r>
        <w:t xml:space="preserve">Small multiples</w:t>
      </w:r>
    </w:p>
    <w:p>
      <w:pPr>
        <w:pStyle w:val="FirstParagraph"/>
      </w:pPr>
      <w:r>
        <w:t xml:space="preserve">Small multiples AKA faceting replicate a plot in columns and/or rows, with one plot for each level of some categorical variable.</w:t>
      </w:r>
    </w:p>
    <w:p>
      <w:pPr>
        <w:pStyle w:val="BodyText"/>
      </w:pPr>
      <w:r>
        <w:t xml:space="preserve">Want to combine multiple plots into one figure? Check out the</w:t>
      </w:r>
      <w:r>
        <w:t xml:space="preserve"> </w:t>
      </w:r>
      <w:hyperlink r:id="rId59">
        <w:r>
          <w:rPr>
            <w:rStyle w:val="VerbatimChar"/>
          </w:rPr>
          <w:t xml:space="preserve">patchwork</w:t>
        </w:r>
      </w:hyperlink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mmentTok"/>
        </w:rPr>
        <w:t xml:space="preserve"># one line graph for each storm category</w:t>
      </w:r>
      <w:r>
        <w:br/>
      </w:r>
      <w:r>
        <w:rPr>
          <w:rStyle w:val="NormalTok"/>
        </w:rPr>
        <w:t xml:space="preserve">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(category),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"Storm observations"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 scatter for each island, with groups colored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flipper_length_mm,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bill_length_mm,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(island),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60"/>
    <w:bookmarkEnd w:id="61"/>
    <w:bookmarkStart w:id="70" w:name="labeling-theming-and-annotation"/>
    <w:p>
      <w:pPr>
        <w:pStyle w:val="Heading1"/>
      </w:pPr>
      <w:r>
        <w:t xml:space="preserve">Labeling, theming, and annotation</w:t>
      </w:r>
    </w:p>
    <w:bookmarkStart w:id="62" w:name="labs-sets-labels"/>
    <w:p>
      <w:pPr>
        <w:pStyle w:val="Heading2"/>
      </w:pPr>
      <w:r>
        <w:rPr>
          <w:rStyle w:val="VerbatimChar"/>
        </w:rPr>
        <w:t xml:space="preserve">labs()</w:t>
      </w:r>
      <w:r>
        <w:t xml:space="preserve"> </w:t>
      </w:r>
      <w:r>
        <w:t xml:space="preserve">sets labels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(flipper_length_mm, bill_length_mm)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"Gentoo tend to have the longest flippers"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Gorman KB, Williams TD, Fraser WR (2014)"</w:t>
      </w:r>
      <w:r>
        <w:rPr>
          <w:rStyle w:val="NormalTok"/>
        </w:rPr>
        <w:t xml:space="preserve">)</w:t>
      </w:r>
    </w:p>
    <w:bookmarkEnd w:id="62"/>
    <w:bookmarkStart w:id="63" w:name="theme_-layers-change-the-plots-look"/>
    <w:p>
      <w:pPr>
        <w:pStyle w:val="Heading2"/>
      </w:pPr>
      <w:r>
        <w:rPr>
          <w:rStyle w:val="VerbatimChar"/>
        </w:rPr>
        <w:t xml:space="preserve">theme_</w:t>
      </w:r>
      <w:r>
        <w:t xml:space="preserve"> </w:t>
      </w:r>
      <w:r>
        <w:t xml:space="preserve">layers change the plot’s look</w:t>
      </w:r>
    </w:p>
    <w:p>
      <w:pPr>
        <w:pStyle w:val="FirstParagraph"/>
      </w:pPr>
      <w:r>
        <w:t xml:space="preserve">Start typing</w:t>
      </w:r>
      <w:r>
        <w:t xml:space="preserve"> </w:t>
      </w:r>
      <w:r>
        <w:rPr>
          <w:rStyle w:val="VerbatimChar"/>
        </w:rPr>
        <w:t xml:space="preserve">theme_</w:t>
      </w:r>
      <w:r>
        <w:t xml:space="preserve"> </w:t>
      </w:r>
      <w:r>
        <w:t xml:space="preserve">in RStudio to see available options, or install and attach the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package for more. There is also a</w:t>
      </w:r>
      <w:r>
        <w:t xml:space="preserve"> </w:t>
      </w:r>
      <w:r>
        <w:rPr>
          <w:rStyle w:val="VerbatimChar"/>
        </w:rPr>
        <w:t xml:space="preserve">theme()</w:t>
      </w:r>
      <w:r>
        <w:t xml:space="preserve"> </w:t>
      </w:r>
      <w:r>
        <w:t xml:space="preserve">function for adjusting specific aspects of the plot.</w:t>
      </w:r>
    </w:p>
    <w:p>
      <w:pPr>
        <w:pStyle w:val="BodyText"/>
      </w:pPr>
      <w:r>
        <w:t xml:space="preserve">Lastly,</w:t>
      </w:r>
      <w:r>
        <w:t xml:space="preserve"> </w:t>
      </w:r>
      <w:r>
        <w:rPr>
          <w:rStyle w:val="VerbatimChar"/>
        </w:rPr>
        <w:t xml:space="preserve">annotate()</w:t>
      </w:r>
      <w:r>
        <w:t xml:space="preserve"> </w:t>
      </w:r>
      <w:r>
        <w:t xml:space="preserve">can add annotations to the plot, using the coordinate system.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(body_mass_g)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"Biggest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penguin"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63"/>
    <w:bookmarkStart w:id="64" w:name="we-cant-forget-to-save"/>
    <w:p>
      <w:pPr>
        <w:pStyle w:val="Heading2"/>
      </w:pPr>
      <w:r>
        <w:t xml:space="preserve">We can’t forget to save!</w:t>
      </w:r>
    </w:p>
    <w:p>
      <w:pPr>
        <w:pStyle w:val="FirstParagraph"/>
      </w:pPr>
      <w:r>
        <w:rPr>
          <w:rStyle w:val="VerbatimChar"/>
        </w:rPr>
        <w:t xml:space="preserve">ggsave(filename, plot)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object you have assigned.</w:t>
      </w:r>
      <w:r>
        <w:t xml:space="preserve"> </w:t>
      </w:r>
      <w:r>
        <w:rPr>
          <w:rStyle w:val="VerbatimChar"/>
        </w:rPr>
        <w:t xml:space="preserve">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.svg</w:t>
      </w:r>
      <w:r>
        <w:t xml:space="preserve">, 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determines the output type.</w:t>
      </w:r>
    </w:p>
    <w:p>
      <w:pPr>
        <w:pStyle w:val="BodyText"/>
      </w:pPr>
      <w:r>
        <w:t xml:space="preserve">Other arguments to use:</w:t>
      </w:r>
      <w:r>
        <w:t xml:space="preserve"> </w:t>
      </w:r>
      <w:r>
        <w:rPr>
          <w:rStyle w:val="VerbatimChar"/>
        </w:rPr>
        <w:t xml:space="preserve">width, height, units</w:t>
      </w:r>
    </w:p>
    <w:p>
      <w:pPr>
        <w:pStyle w:val="SourceCode"/>
      </w:pPr>
      <w:r>
        <w:rPr>
          <w:rStyle w:val="NormalTok"/>
        </w:rPr>
        <w:t xml:space="preserve">my_plot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(flipper_length_mm, bill_length_mm)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"my_plot.png"</w:t>
      </w:r>
      <w:r>
        <w:rPr>
          <w:rStyle w:val="NormalTok"/>
        </w:rPr>
        <w:t xml:space="preserve">, my_plot)</w:t>
      </w:r>
    </w:p>
    <w:bookmarkEnd w:id="64"/>
    <w:bookmarkStart w:id="69" w:name="visualize-responsibly"/>
    <w:p>
      <w:pPr>
        <w:pStyle w:val="Heading2"/>
      </w:pPr>
      <w:r>
        <w:t xml:space="preserve">Visualize</w:t>
      </w:r>
      <w:r>
        <w:t xml:space="preserve"> </w:t>
      </w:r>
      <w:r>
        <w:rPr>
          <w:iCs/>
          <w:i/>
        </w:rPr>
        <w:t xml:space="preserve">responsibly</w:t>
      </w:r>
    </w:p>
    <w:p>
      <w:pPr>
        <w:numPr>
          <w:ilvl w:val="0"/>
          <w:numId w:val="1007"/>
        </w:numPr>
        <w:pStyle w:val="Compact"/>
      </w:pPr>
      <w:r>
        <w:t xml:space="preserve">Consider the validity and reliability of your measures</w:t>
      </w:r>
    </w:p>
    <w:p>
      <w:pPr>
        <w:numPr>
          <w:ilvl w:val="0"/>
          <w:numId w:val="1007"/>
        </w:numPr>
        <w:pStyle w:val="Compact"/>
      </w:pPr>
      <w:r>
        <w:t xml:space="preserve">Always cite any data you visualize which you did not collect yourself</w:t>
      </w:r>
    </w:p>
    <w:p>
      <w:pPr>
        <w:numPr>
          <w:ilvl w:val="0"/>
          <w:numId w:val="1007"/>
        </w:numPr>
        <w:pStyle w:val="Compact"/>
      </w:pPr>
      <w:r>
        <w:t xml:space="preserve">Design for accessibility</w:t>
      </w:r>
    </w:p>
    <w:p>
      <w:pPr>
        <w:numPr>
          <w:ilvl w:val="0"/>
          <w:numId w:val="1007"/>
        </w:numPr>
        <w:pStyle w:val="Compact"/>
      </w:pPr>
      <w:r>
        <w:t xml:space="preserve">Study best practices, and some of the pitfalls/abuses of viz, to keep your plot honest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hyperlink r:id="rId68">
              <w:r>
                <w:drawing>
                  <wp:inline>
                    <wp:extent cx="3887798" cy="5089946"/>
                    <wp:effectExtent b="0" l="0" r="0" t="0"/>
                    <wp:docPr descr="" title="" id="66" name="Picture"/>
                    <a:graphic>
                      <a:graphicData uri="http://schemas.openxmlformats.org/drawingml/2006/picture">
                        <pic:pic>
                          <pic:nvPicPr>
                            <pic:cNvPr descr="images/wilke.png" id="6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87798" cy="5089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Wilke 2019, available free-to-read at &lt;https://clauswilke.com/dataviz/&gt;</w:t>
            </w:r>
          </w:p>
        </w:tc>
      </w:tr>
    </w:tbl>
    <w:bookmarkEnd w:id="69"/>
    <w:bookmarkEnd w:id="70"/>
    <w:bookmarkStart w:id="72" w:name="wrap-up"/>
    <w:p>
      <w:pPr>
        <w:pStyle w:val="Heading1"/>
      </w:pPr>
      <w:r>
        <w:t xml:space="preserve">Wrap up</w:t>
      </w:r>
    </w:p>
    <w:bookmarkStart w:id="71" w:name="session-in-review"/>
    <w:p>
      <w:pPr>
        <w:pStyle w:val="Heading2"/>
      </w:pPr>
      <w:r>
        <w:t xml:space="preserve">Session in review</w:t>
      </w:r>
    </w:p>
    <w:p>
      <w:pPr>
        <w:pStyle w:val="FirstParagraph"/>
      </w:pPr>
      <w:r>
        <w:t xml:space="preserve">Today we learned about:</w:t>
      </w:r>
    </w:p>
    <w:p>
      <w:pPr>
        <w:numPr>
          <w:ilvl w:val="0"/>
          <w:numId w:val="1008"/>
        </w:numPr>
        <w:pStyle w:val="Compact"/>
      </w:pPr>
      <w:r>
        <w:t xml:space="preserve">the grammar of graphics and aesthetic mapping</w:t>
      </w:r>
    </w:p>
    <w:p>
      <w:pPr>
        <w:numPr>
          <w:ilvl w:val="0"/>
          <w:numId w:val="1008"/>
        </w:numPr>
        <w:pStyle w:val="Compact"/>
      </w:pPr>
      <w:r>
        <w:t xml:space="preserve">lots of plot types! for a variety of applications</w:t>
      </w:r>
    </w:p>
    <w:p>
      <w:pPr>
        <w:numPr>
          <w:ilvl w:val="0"/>
          <w:numId w:val="1008"/>
        </w:numPr>
        <w:pStyle w:val="Compact"/>
      </w:pPr>
      <w:r>
        <w:t xml:space="preserve">some easy ways of customizing plots</w:t>
      </w:r>
    </w:p>
    <w:p>
      <w:pPr>
        <w:pStyle w:val="FirstParagraph"/>
      </w:pPr>
      <w:r>
        <w:t xml:space="preserve">Join us next week for inference and modeling!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65" Target="media/rId65.png" /><Relationship Type="http://schemas.openxmlformats.org/officeDocument/2006/relationships/image" Id="rId34" Target="media/rId34.jpg" /><Relationship Type="http://schemas.openxmlformats.org/officeDocument/2006/relationships/hyperlink" Id="rId68" Target="https://clauswilke.com/dataviz/" TargetMode="External" /><Relationship Type="http://schemas.openxmlformats.org/officeDocument/2006/relationships/hyperlink" Id="rId59" Target="https://github.com/thomasp85/patchwork" TargetMode="External" /><Relationship Type="http://schemas.openxmlformats.org/officeDocument/2006/relationships/hyperlink" Id="rId28" Target="https://www.amazon.com/Grammar-Graphics-Statistics-Computing/dp/0387245448/ref=as_li_ss_tl" TargetMode="External" /><Relationship Type="http://schemas.openxmlformats.org/officeDocument/2006/relationships/hyperlink" Id="rId21" Target="mailto:dbordelon@pit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lauswilke.com/dataviz/" TargetMode="External" /><Relationship Type="http://schemas.openxmlformats.org/officeDocument/2006/relationships/hyperlink" Id="rId59" Target="https://github.com/thomasp85/patchwork" TargetMode="External" /><Relationship Type="http://schemas.openxmlformats.org/officeDocument/2006/relationships/hyperlink" Id="rId28" Target="https://www.amazon.com/Grammar-Graphics-Statistics-Computing/dp/0387245448/ref=as_li_ss_tl" TargetMode="External" /><Relationship Type="http://schemas.openxmlformats.org/officeDocument/2006/relationships/hyperlink" Id="rId21" Target="mailto:dbordelon@pit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>Dominic Bordelon, Research Data Librarian, ULS</dc:creator>
  <cp:keywords/>
  <dcterms:created xsi:type="dcterms:W3CDTF">2023-10-26T17:57:44Z</dcterms:created>
  <dcterms:modified xsi:type="dcterms:W3CDTF">2023-10-26T17:57:44Z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Fall R ’23</vt:lpwstr>
  </property>
  <property fmtid="{D5CDD505-2E9C-101B-9397-08002B2CF9AE}" pid="12" name="toc-title">
    <vt:lpwstr>Table of contents</vt:lpwstr>
  </property>
</Properties>
</file>