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DANH MỤC VIẾT TẮT</w:t>
      </w:r>
    </w:p>
    <w:tbl>
      <w:tblPr>
        <w:tblW w:type="dxa" w:w="8784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440"/>
        <w:gridCol w:w="3456"/>
        <w:gridCol w:w="388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Từ viết tắt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Thuật ngữ tiếng Anh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Ý nghĩa tiếng Việt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AI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Artificial Intelligence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Trí tuệ nhân tạo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API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Application Programming Interface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Giao diện lập trình ứng dụng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ASP.NET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Active Server Pages .NET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Nền tảng phát triển ứng dụng web của Microsoft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CORS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Cross-Origin Resource Sharing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Cơ chế chia sẻ tài nguyên khác nguồn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DB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Database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Cơ sở dữ liệu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DTO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 Transfer Object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Đối tượng truyền dữ liệu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FK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Foreign Key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Khóa ngoại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HTTP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Hypertext Transfer Protocol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Giao thức truyền siêu văn bản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HTTPS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Hypertext Transfer Protocol Secure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Giao thức truyền siêu văn bản bảo mật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JSON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JavaScript Object Notation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Định dạng trao đổi dữ liệu JSON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JWT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JSON Web Token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Chuẩn mã thông báo dùng để xác thực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LINQ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Language Integrated Query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Truy vấn tích hợp trong ngôn ngữ lập trình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ONNX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Open Neural Network Exchange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Định dạng trao đổi mô hình mạng nơ-ron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OTP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One-Time Password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Mật khẩu dùng một lần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PK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Primary Key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Khóa chính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POS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Point of Sale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Thanh toán tại điểm bán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REST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Representational State Transfer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Kiểu kiến trúc dịch vụ web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SHA-256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Secure Hash Algorithm 256-bit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Thuật toán băm an toàn 256 bit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SMTP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Simple Mail Transfer Protocol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Giao thức gửi thư điện tử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SQL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Structured Query Language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Ngôn ngữ truy vấn có cấu trúc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UC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Use Case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Ca sử dụng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UI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User Interface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Giao diện người dùng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URL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Uniform Resource Locator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Địa chỉ định vị tài nguyên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UTC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Coordinated Universal Time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Giờ phối hợp quốc tế</w:t>
            </w:r>
          </w:p>
        </w:tc>
      </w:tr>
    </w:tbl>
    <w:sectPr w:rsidR="00FC693F" w:rsidRPr="0006063C" w:rsidSect="00034616">
      <w:pgSz w:w="11906" w:h="16838"/>
      <w:pgMar w:top="1701" w:right="1134" w:bottom="1701" w:left="1984" w:header="1276" w:footer="12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viết tắt</dc:title>
  <dc:subject>Danh mục viết tắt dùng trong báo cáo khóa luận</dc:subject>
  <dc:creator>Nhóm sinh viên thực hiện</dc:creator>
  <cp:keywords>khóa luận, danh mục viết tắt, công nghệ thông tin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