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tbl>
      <w:tblPr>
        <w:tblW w:w="9639" w:type="dxa"/>
        <w:tblInd w:w="-284" w:type="dxa"/>
        <w:tblBorders/>
        <w:tblLayout w:type="fixed"/>
        <w:tblLook w:val="0400" w:firstRow="0" w:lastRow="0" w:firstColumn="0" w:lastColumn="0" w:noHBand="0" w:noVBand="1"/>
      </w:tblPr>
      <w:tblGrid>
        <w:gridCol w:w="4856"/>
        <w:gridCol w:w="1807"/>
        <w:gridCol w:w="2976"/>
      </w:tblGrid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${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ContactName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}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807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${Address}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807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${Address2}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807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>
          <w:trHeight w:val="23"/>
        </w:trPr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${City}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807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>
          <w:trHeight w:val="14"/>
        </w:trPr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${County}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807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${Postcode}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807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807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807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sz w:val="22"/>
                <w:szCs w:val="22"/>
              </w:rPr>
              <w:t xml:space="preserve">Membership No: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 ${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CustomerID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}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807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 w:firstLine="142" w:left="-142"/>
              <w:jc w:val="right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${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TodayDate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}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807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</w:tbl>
    <w:p>
      <w:pPr>
        <w:pBdr/>
        <w:spacing/>
        <w:ind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>
      <w:pPr>
        <w:pBdr/>
        <w:spacing/>
        <w:ind w:left="-142"/>
        <w:jc w:val="center"/>
        <w:rPr>
          <w:rFonts w:ascii="Montserrat" w:hAnsi="Montserrat"/>
          <w:b/>
          <w:bCs/>
          <w:sz w:val="22"/>
          <w:szCs w:val="22"/>
          <w:u w:val="single"/>
        </w:rPr>
      </w:pPr>
      <w:r>
        <w:rPr>
          <w:rFonts w:ascii="Montserrat" w:hAnsi="Montserrat"/>
          <w:b/>
          <w:bCs/>
          <w:sz w:val="22"/>
          <w:szCs w:val="22"/>
          <w:u w:val="single"/>
        </w:rPr>
        <w:t xml:space="preserve">Blue Flame Membership Renewal – Direct Debit</w:t>
      </w:r>
      <w:r>
        <w:rPr>
          <w:rFonts w:ascii="Montserrat" w:hAnsi="Montserrat"/>
          <w:b/>
          <w:bCs/>
          <w:sz w:val="22"/>
          <w:szCs w:val="22"/>
          <w:u w:val="single"/>
        </w:rPr>
      </w:r>
      <w:r>
        <w:rPr>
          <w:rFonts w:ascii="Montserrat" w:hAnsi="Montserrat"/>
          <w:b/>
          <w:bCs/>
          <w:sz w:val="22"/>
          <w:szCs w:val="22"/>
          <w:u w:val="single"/>
        </w:rPr>
      </w:r>
    </w:p>
    <w:p>
      <w:pPr>
        <w:pBdr/>
        <w:spacing/>
        <w:ind w:firstLine="142" w:left="-142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>
      <w:pPr>
        <w:pBdr/>
        <w:spacing/>
        <w:ind w:left="-142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Dear </w:t>
      </w:r>
      <w:r>
        <w:rPr>
          <w:rFonts w:ascii="Montserrat" w:hAnsi="Montserrat"/>
          <w:b/>
          <w:bCs/>
          <w:sz w:val="22"/>
          <w:szCs w:val="22"/>
        </w:rPr>
        <w:t xml:space="preserve">${</w:t>
      </w:r>
      <w:r>
        <w:rPr>
          <w:rFonts w:ascii="Montserrat" w:hAnsi="Montserrat"/>
          <w:b/>
          <w:bCs/>
          <w:sz w:val="22"/>
          <w:szCs w:val="22"/>
        </w:rPr>
        <w:t xml:space="preserve">ContactName</w:t>
      </w:r>
      <w:r>
        <w:rPr>
          <w:rFonts w:ascii="Montserrat" w:hAnsi="Montserrat"/>
          <w:b/>
          <w:bCs/>
          <w:sz w:val="22"/>
          <w:szCs w:val="22"/>
        </w:rPr>
        <w:t xml:space="preserve">}</w:t>
      </w: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Bdr/>
        <w:spacing/>
        <w:ind w:left="-142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Your annual membership is due for renewal on </w:t>
      </w:r>
      <w:r>
        <w:rPr>
          <w:rFonts w:ascii="Montserrat" w:hAnsi="Montserrat"/>
          <w:b/>
          <w:bCs/>
          <w:sz w:val="22"/>
          <w:szCs w:val="22"/>
        </w:rPr>
        <w:t xml:space="preserve">${</w:t>
      </w:r>
      <w:r>
        <w:rPr>
          <w:rFonts w:ascii="Montserrat" w:hAnsi="Montserrat"/>
          <w:b/>
          <w:bCs/>
          <w:sz w:val="22"/>
          <w:szCs w:val="22"/>
        </w:rPr>
        <w:t xml:space="preserve">NextRecurringDate</w:t>
      </w:r>
      <w:r>
        <w:rPr>
          <w:rFonts w:ascii="Montserrat" w:hAnsi="Montserrat"/>
          <w:b/>
          <w:bCs/>
          <w:sz w:val="22"/>
          <w:szCs w:val="22"/>
        </w:rPr>
        <w:t xml:space="preserve">}.</w:t>
      </w: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Bdr/>
        <w:spacing/>
        <w:ind w:right="-92" w:left="-142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  <w:t xml:space="preserve">Please check details below for information on individual level of membership cover. </w:t>
      </w: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 w:firstLine="142" w:left="-142"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 w:firstLine="142" w:left="-142"/>
        <w:rPr>
          <w:rFonts w:ascii="Montserrat" w:hAnsi="Montserrat" w:eastAsia="Verdana" w:cs="Verdana"/>
          <w:color w:val="ff0000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  <w:t xml:space="preserve">${SITE_BLOCK}</w:t>
      </w:r>
      <w:r>
        <w:rPr>
          <w:rFonts w:ascii="Montserrat" w:hAnsi="Montserrat" w:eastAsia="Verdana" w:cs="Verdana"/>
          <w:color w:val="ff0000"/>
          <w:sz w:val="22"/>
          <w:szCs w:val="22"/>
        </w:rPr>
      </w:r>
      <w:r>
        <w:rPr>
          <w:rFonts w:ascii="Montserrat" w:hAnsi="Montserrat" w:eastAsia="Verdana" w:cs="Verdana"/>
          <w:color w:val="ff0000"/>
          <w:sz w:val="22"/>
          <w:szCs w:val="22"/>
        </w:rPr>
      </w:r>
    </w:p>
    <w:tbl>
      <w:tblPr>
        <w:tblW w:w="10207" w:type="dxa"/>
        <w:tblInd w:w="-14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0207"/>
      </w:tblGrid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207" w:type="dxa"/>
            <w:textDirection w:val="lrTb"/>
            <w:noWrap w:val="false"/>
          </w:tcPr>
          <w:p>
            <w:pPr>
              <w:pBdr/>
              <w:spacing/>
              <w:ind w:left="-113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Site - ${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SiteAddress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}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207" w:type="dxa"/>
            <w:textDirection w:val="lrTb"/>
            <w:noWrap w:val="false"/>
          </w:tcPr>
          <w:p>
            <w:pPr>
              <w:pBdr/>
              <w:spacing/>
              <w:ind w:firstLine="29" w:left="-142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         ${SiteAddress2}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207" w:type="dxa"/>
            <w:textDirection w:val="lrTb"/>
            <w:noWrap w:val="false"/>
          </w:tcPr>
          <w:p>
            <w:pPr>
              <w:pBdr/>
              <w:spacing/>
              <w:ind w:firstLine="29" w:left="-142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         ${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SiteCity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}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207" w:type="dxa"/>
            <w:textDirection w:val="lrTb"/>
            <w:noWrap w:val="false"/>
          </w:tcPr>
          <w:p>
            <w:pPr>
              <w:pBdr/>
              <w:spacing/>
              <w:ind w:firstLine="29" w:left="-142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         ${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SiteCounty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}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  <w:tr>
        <w:trPr>
          <w:trHeight w:val="6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207" w:type="dxa"/>
            <w:textDirection w:val="lrTb"/>
            <w:noWrap w:val="false"/>
          </w:tcPr>
          <w:p>
            <w:pPr>
              <w:pBdr/>
              <w:spacing/>
              <w:ind w:firstLine="29" w:left="-142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         ${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SitePostcode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}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</w:tbl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 w:firstLine="142" w:left="-142"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 w:firstLine="142" w:left="-142"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  <w:t xml:space="preserve">${</w:t>
      </w:r>
      <w:r>
        <w:rPr>
          <w:rFonts w:ascii="Montserrat" w:hAnsi="Montserrat" w:eastAsia="Verdana" w:cs="Verdana"/>
          <w:sz w:val="22"/>
          <w:szCs w:val="22"/>
        </w:rPr>
        <w:t xml:space="preserve">CostCenterName</w:t>
      </w:r>
      <w:r>
        <w:rPr>
          <w:rFonts w:ascii="Montserrat" w:hAnsi="Montserrat" w:eastAsia="Verdana" w:cs="Verdana"/>
          <w:sz w:val="22"/>
          <w:szCs w:val="22"/>
        </w:rPr>
        <w:t xml:space="preserve">}</w:t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tbl>
      <w:tblPr>
        <w:tblW w:w="9781" w:type="dxa"/>
        <w:tblInd w:w="-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1134"/>
        <w:gridCol w:w="1417"/>
        <w:gridCol w:w="992"/>
        <w:gridCol w:w="1134"/>
      </w:tblGrid>
      <w:tr>
        <w:trPr>
          <w:trHeight w:val="120"/>
        </w:trPr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Item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Qty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Unit Price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VAT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Total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</w:tr>
    </w:tbl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 w:firstLine="142" w:left="-142"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  <w:t xml:space="preserve">${PREBUILDS_BLOCK}</w:t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tbl>
      <w:tblPr>
        <w:tblW w:w="9781" w:type="dxa"/>
        <w:tblInd w:w="-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1134"/>
        <w:gridCol w:w="1417"/>
        <w:gridCol w:w="992"/>
        <w:gridCol w:w="1134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${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PrebuildName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}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center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${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PrebuildQty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}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${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PrebuildExTax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}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${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PrebuildTax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}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${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PrebuildIncTax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}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</w:tbl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 w:firstLine="142" w:left="-142"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  <w:t xml:space="preserve">${/PREBUILDS_BLOCK}</w:t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 w:firstLine="142" w:left="-142"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  <w:t xml:space="preserve">${/SITE_BLOCK}</w:t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 w:firstLine="142" w:left="-142"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  <w:t xml:space="preserve">${PROJECT_TITLE_BLOCK}</w:t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tbl>
      <w:tblPr>
        <w:tblW w:w="9781" w:type="dxa"/>
        <w:tblInd w:w="-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1134"/>
        <w:gridCol w:w="1417"/>
        <w:gridCol w:w="992"/>
        <w:gridCol w:w="1134"/>
      </w:tblGrid>
      <w:tr>
        <w:trPr>
          <w:trHeight w:val="460"/>
        </w:trPr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Item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Qty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Unit Price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VAT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Total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</w:tr>
    </w:tbl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 w:firstLine="142" w:left="-142"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  <w:t xml:space="preserve">${/PROJECT_TITLE_BLOCK}</w:t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 w:firstLine="142" w:left="-142"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  <w:t xml:space="preserve">${PREBUILDS_BLOCK}</w:t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tbl>
      <w:tblPr>
        <w:tblW w:w="9781" w:type="dxa"/>
        <w:tblInd w:w="-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1134"/>
        <w:gridCol w:w="1417"/>
        <w:gridCol w:w="992"/>
        <w:gridCol w:w="1134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${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PrebuildName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}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${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PrebuildQty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}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${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PrebuildExTax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}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${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PrebuildTax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}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${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PrebuildIncTax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}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</w:tbl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 w:firstLine="0" w:left="-142"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  <w:t xml:space="preserve">${/PREBUILDS_BLOCK}</w:t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tbl>
      <w:tblPr>
        <w:tblW w:w="9781" w:type="dxa"/>
        <w:tblInd w:w="-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1134"/>
        <w:gridCol w:w="1417"/>
        <w:gridCol w:w="992"/>
        <w:gridCol w:w="1134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center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  <w:t xml:space="preserve">Site Totals</w:t>
            </w:r>
            <w:r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41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£${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TotalExTax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}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£${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TotalTax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}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£${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TotalIncTax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}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center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</w:tbl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 w:firstLine="142" w:left="-142"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  <w:t xml:space="preserve">${FINALS}</w:t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tbl>
      <w:tblPr>
        <w:tblW w:w="9781" w:type="dxa"/>
        <w:tblInd w:w="-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1134"/>
        <w:gridCol w:w="1417"/>
        <w:gridCol w:w="992"/>
        <w:gridCol w:w="1134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  <w:t xml:space="preserve">Final Totals</w:t>
            </w:r>
            <w:r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41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£${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FinalTotalExTax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}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49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£${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FinalTotalTax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}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£${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FinalTotalIncTax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}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</w:tbl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 w:firstLine="142" w:left="-142"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  <w:t xml:space="preserve">${/FINALS}</w:t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 w:firstLine="142" w:left="-142"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p>
      <w:pPr>
        <w:pBdr/>
        <w:spacing/>
        <w:ind/>
        <w:rPr>
          <w:rFonts w:ascii="Montserrat" w:hAnsi="Montserrat" w:eastAsia="MS Mincho"/>
          <w:b/>
          <w:bCs/>
          <w:sz w:val="22"/>
          <w:szCs w:val="22"/>
          <w:u w:val="single"/>
        </w:rPr>
      </w:pP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</w:p>
    <w:p>
      <w:pPr>
        <w:pBdr/>
        <w:spacing/>
        <w:ind/>
        <w:rPr>
          <w:rFonts w:ascii="Montserrat" w:hAnsi="Montserrat" w:eastAsia="MS Mincho"/>
          <w:b/>
          <w:bCs/>
          <w:sz w:val="22"/>
          <w:szCs w:val="22"/>
          <w:u w:val="single"/>
        </w:rPr>
      </w:pP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</w:p>
    <w:p>
      <w:pPr>
        <w:pBdr/>
        <w:spacing/>
        <w:ind/>
        <w:rPr>
          <w:rFonts w:ascii="Montserrat" w:hAnsi="Montserrat" w:eastAsia="MS Mincho"/>
          <w:b/>
          <w:bCs/>
          <w:sz w:val="22"/>
          <w:szCs w:val="22"/>
          <w:u w:val="single"/>
        </w:rPr>
      </w:pP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</w:p>
    <w:p>
      <w:pPr>
        <w:pBdr/>
        <w:spacing/>
        <w:ind/>
        <w:rPr>
          <w:rFonts w:ascii="Montserrat" w:hAnsi="Montserrat" w:eastAsia="MS Mincho"/>
          <w:b/>
          <w:bCs/>
          <w:sz w:val="22"/>
          <w:szCs w:val="22"/>
          <w:u w:val="single"/>
        </w:rPr>
      </w:pP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</w:p>
    <w:p>
      <w:pPr>
        <w:pBdr/>
        <w:spacing/>
        <w:ind/>
        <w:rPr>
          <w:rFonts w:ascii="Montserrat" w:hAnsi="Montserrat" w:eastAsia="MS Mincho"/>
          <w:b/>
          <w:bCs/>
          <w:sz w:val="22"/>
          <w:szCs w:val="22"/>
          <w:u w:val="single"/>
        </w:rPr>
      </w:pP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</w:p>
    <w:p>
      <w:pPr>
        <w:pBdr/>
        <w:spacing/>
        <w:ind/>
        <w:rPr>
          <w:rFonts w:ascii="Montserrat" w:hAnsi="Montserrat" w:eastAsia="MS Mincho"/>
          <w:b/>
          <w:bCs/>
          <w:sz w:val="22"/>
          <w:szCs w:val="22"/>
          <w:u w:val="single"/>
        </w:rPr>
      </w:pP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</w:p>
    <w:p>
      <w:pPr>
        <w:pBdr/>
        <w:spacing/>
        <w:ind/>
        <w:rPr>
          <w:rFonts w:ascii="Montserrat" w:hAnsi="Montserrat" w:eastAsia="MS Mincho"/>
          <w:b/>
          <w:bCs/>
          <w:sz w:val="22"/>
          <w:szCs w:val="22"/>
          <w:u w:val="single"/>
        </w:rPr>
      </w:pPr>
      <w:r>
        <w:rPr>
          <w:rFonts w:ascii="Montserrat" w:hAnsi="Montserrat" w:eastAsia="MS Mincho"/>
          <w:b/>
          <w:bCs/>
          <w:sz w:val="22"/>
          <w:szCs w:val="22"/>
          <w:u w:val="single"/>
        </w:rPr>
        <w:t xml:space="preserve">R</w:t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  <w:t xml:space="preserve">enewing your Membership</w:t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</w:p>
    <w:p>
      <w:pPr>
        <w:pStyle w:val="939"/>
        <w:pBdr/>
        <w:spacing/>
        <w:ind/>
        <w:jc w:val="both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As you are paying by direct debit you do not need to do a thing! Your cover will automatically continue from </w:t>
      </w:r>
      <w:r>
        <w:rPr>
          <w:rFonts w:ascii="Montserrat" w:hAnsi="Montserrat"/>
          <w:b/>
          <w:bCs/>
          <w:sz w:val="22"/>
          <w:szCs w:val="22"/>
        </w:rPr>
        <w:t xml:space="preserve">${</w:t>
      </w:r>
      <w:r>
        <w:rPr>
          <w:rFonts w:ascii="Montserrat" w:hAnsi="Montserrat"/>
          <w:b/>
          <w:bCs/>
          <w:sz w:val="22"/>
          <w:szCs w:val="22"/>
        </w:rPr>
        <w:t xml:space="preserve">NextRecurringDate</w:t>
      </w:r>
      <w:r>
        <w:rPr>
          <w:rFonts w:ascii="Montserrat" w:hAnsi="Montserrat"/>
          <w:b/>
          <w:bCs/>
          <w:sz w:val="22"/>
          <w:szCs w:val="22"/>
        </w:rPr>
        <w:t xml:space="preserve">} </w:t>
      </w:r>
      <w:r>
        <w:rPr>
          <w:rFonts w:ascii="Montserrat" w:hAnsi="Montserrat"/>
          <w:sz w:val="22"/>
          <w:szCs w:val="22"/>
        </w:rPr>
        <w:t xml:space="preserve">and your direct debit payments adjusted to reflect the new annual membership cost.</w:t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>
      <w:pPr>
        <w:pStyle w:val="939"/>
        <w:pBdr/>
        <w:spacing/>
        <w:ind/>
        <w:jc w:val="both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>
      <w:pPr>
        <w:pStyle w:val="939"/>
        <w:pBdr/>
        <w:spacing/>
        <w:ind w:right="-517"/>
        <w:jc w:val="both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Your membership cover will remain in place for 12 months from </w:t>
      </w:r>
      <w:r>
        <w:rPr>
          <w:rFonts w:ascii="Montserrat" w:hAnsi="Montserrat"/>
          <w:b/>
          <w:bCs/>
          <w:sz w:val="22"/>
          <w:szCs w:val="22"/>
        </w:rPr>
        <w:t xml:space="preserve">${</w:t>
      </w:r>
      <w:r>
        <w:rPr>
          <w:rFonts w:ascii="Montserrat" w:hAnsi="Montserrat"/>
          <w:b/>
          <w:bCs/>
          <w:sz w:val="22"/>
          <w:szCs w:val="22"/>
        </w:rPr>
        <w:t xml:space="preserve">NextRecurringDate</w:t>
      </w:r>
      <w:r>
        <w:rPr>
          <w:rFonts w:ascii="Montserrat" w:hAnsi="Montserrat"/>
          <w:b/>
          <w:bCs/>
          <w:sz w:val="22"/>
          <w:szCs w:val="22"/>
        </w:rPr>
        <w:t xml:space="preserve">}. </w:t>
      </w: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Style w:val="939"/>
        <w:keepNext w:val="true"/>
        <w:keepLines w:val="true"/>
        <w:pBdr/>
        <w:spacing/>
        <w:ind/>
        <w:jc w:val="center"/>
        <w:rPr>
          <w:rFonts w:ascii="Montserrat" w:hAnsi="Montserrat"/>
          <w:b/>
          <w:bCs/>
          <w:sz w:val="22"/>
          <w:szCs w:val="22"/>
          <w:u w:val="single"/>
        </w:rPr>
      </w:pPr>
      <w:r>
        <w:rPr>
          <w:rFonts w:ascii="Montserrat" w:hAnsi="Montserrat"/>
          <w:b/>
          <w:bCs/>
          <w:sz w:val="22"/>
          <w:szCs w:val="22"/>
          <w:u w:val="single"/>
        </w:rPr>
      </w:r>
      <w:r>
        <w:rPr>
          <w:rFonts w:ascii="Montserrat" w:hAnsi="Montserrat"/>
          <w:b/>
          <w:bCs/>
          <w:sz w:val="22"/>
          <w:szCs w:val="22"/>
          <w:u w:val="single"/>
        </w:rPr>
      </w:r>
      <w:r>
        <w:rPr>
          <w:rFonts w:ascii="Montserrat" w:hAnsi="Montserrat"/>
          <w:b/>
          <w:bCs/>
          <w:sz w:val="22"/>
          <w:szCs w:val="22"/>
          <w:u w:val="single"/>
        </w:rPr>
      </w:r>
    </w:p>
    <w:p>
      <w:pPr>
        <w:pStyle w:val="939"/>
        <w:keepNext w:val="true"/>
        <w:keepLines w:val="true"/>
        <w:pBdr/>
        <w:spacing/>
        <w:ind/>
        <w:jc w:val="center"/>
        <w:rPr>
          <w:rFonts w:ascii="Montserrat" w:hAnsi="Montserrat"/>
          <w:b/>
          <w:bCs/>
          <w:sz w:val="22"/>
          <w:szCs w:val="22"/>
          <w:u w:val="single"/>
        </w:rPr>
      </w:pPr>
      <w:r>
        <w:rPr>
          <w:rFonts w:ascii="Montserrat" w:hAnsi="Montserrat"/>
          <w:b/>
          <w:bCs/>
          <w:sz w:val="22"/>
          <w:szCs w:val="22"/>
          <w:u w:val="single"/>
        </w:rPr>
        <w:t xml:space="preserve">ADVANCE NOTICE OF DIRECT DEBIT COLLECTION</w:t>
      </w:r>
      <w:r>
        <w:rPr>
          <w:rFonts w:ascii="Montserrat" w:hAnsi="Montserrat"/>
          <w:b/>
          <w:bCs/>
          <w:sz w:val="22"/>
          <w:szCs w:val="22"/>
          <w:u w:val="single"/>
        </w:rPr>
      </w:r>
      <w:r>
        <w:rPr>
          <w:rFonts w:ascii="Montserrat" w:hAnsi="Montserrat"/>
          <w:b/>
          <w:bCs/>
          <w:sz w:val="22"/>
          <w:szCs w:val="22"/>
          <w:u w:val="single"/>
        </w:rPr>
      </w:r>
    </w:p>
    <w:p>
      <w:pPr>
        <w:pStyle w:val="939"/>
        <w:pBdr/>
        <w:spacing/>
        <w:ind/>
        <w:jc w:val="center"/>
        <w:rPr>
          <w:rFonts w:ascii="Montserrat" w:hAnsi="Montserrat"/>
          <w:b/>
          <w:bCs/>
          <w:sz w:val="22"/>
          <w:szCs w:val="22"/>
          <w:u w:val="single"/>
        </w:rPr>
      </w:pPr>
      <w:r>
        <w:rPr>
          <w:rFonts w:ascii="Montserrat" w:hAnsi="Montserrat"/>
          <w:b/>
          <w:bCs/>
          <w:sz w:val="22"/>
          <w:szCs w:val="22"/>
          <w:u w:val="single"/>
        </w:rPr>
      </w:r>
      <w:r>
        <w:rPr>
          <w:rFonts w:ascii="Montserrat" w:hAnsi="Montserrat"/>
          <w:b/>
          <w:bCs/>
          <w:sz w:val="22"/>
          <w:szCs w:val="22"/>
          <w:u w:val="single"/>
        </w:rPr>
      </w:r>
      <w:r>
        <w:rPr>
          <w:rFonts w:ascii="Montserrat" w:hAnsi="Montserrat"/>
          <w:b/>
          <w:bCs/>
          <w:sz w:val="22"/>
          <w:szCs w:val="22"/>
          <w:u w:val="single"/>
        </w:rPr>
      </w:r>
    </w:p>
    <w:p>
      <w:pPr>
        <w:pStyle w:val="939"/>
        <w:pBdr/>
        <w:spacing/>
        <w:ind/>
        <w:jc w:val="center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Service User Number 695442, Blue Flame (Cornwall) Ltd</w:t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>
      <w:pPr>
        <w:pBdr/>
        <w:spacing/>
        <w:ind w:left="-142"/>
        <w:jc w:val="center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Payers Account Name: </w:t>
      </w:r>
      <w:r>
        <w:rPr>
          <w:rFonts w:ascii="Montserrat" w:hAnsi="Montserrat"/>
          <w:b/>
          <w:bCs/>
          <w:i/>
          <w:sz w:val="22"/>
          <w:szCs w:val="22"/>
        </w:rPr>
        <w:t xml:space="preserve">${</w:t>
      </w:r>
      <w:r>
        <w:rPr>
          <w:rFonts w:ascii="Montserrat" w:hAnsi="Montserrat"/>
          <w:b/>
          <w:bCs/>
          <w:i/>
          <w:sz w:val="22"/>
          <w:szCs w:val="22"/>
        </w:rPr>
        <w:t xml:space="preserve">PayersName</w:t>
      </w:r>
      <w:r>
        <w:rPr>
          <w:rFonts w:ascii="Montserrat" w:hAnsi="Montserrat"/>
          <w:b/>
          <w:bCs/>
          <w:i/>
          <w:sz w:val="22"/>
          <w:szCs w:val="22"/>
        </w:rPr>
        <w:t xml:space="preserve">} </w:t>
      </w:r>
      <w:r>
        <w:rPr>
          <w:rFonts w:ascii="Montserrat" w:hAnsi="Montserrat"/>
          <w:sz w:val="22"/>
          <w:szCs w:val="22"/>
        </w:rPr>
        <w:t xml:space="preserve">Payers Reference: </w:t>
      </w:r>
      <w:r>
        <w:rPr>
          <w:rFonts w:ascii="Montserrat" w:hAnsi="Montserrat"/>
          <w:b/>
          <w:bCs/>
          <w:i/>
          <w:sz w:val="22"/>
          <w:szCs w:val="22"/>
        </w:rPr>
        <w:t xml:space="preserve">${</w:t>
      </w:r>
      <w:r>
        <w:rPr>
          <w:rFonts w:ascii="Montserrat" w:hAnsi="Montserrat"/>
          <w:b/>
          <w:bCs/>
          <w:i/>
          <w:sz w:val="22"/>
          <w:szCs w:val="22"/>
        </w:rPr>
        <w:t xml:space="preserve">PayersReference</w:t>
      </w:r>
      <w:r>
        <w:rPr>
          <w:rFonts w:ascii="Montserrat" w:hAnsi="Montserrat"/>
          <w:b/>
          <w:bCs/>
          <w:i/>
          <w:sz w:val="22"/>
          <w:szCs w:val="22"/>
        </w:rPr>
        <w:t xml:space="preserve">}</w:t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>
      <w:pPr>
        <w:pStyle w:val="939"/>
        <w:pBdr/>
        <w:spacing/>
        <w:ind w:left="-142"/>
        <w:jc w:val="center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Direct Debit Amount Due: </w:t>
      </w:r>
      <w:r>
        <w:rPr>
          <w:rFonts w:ascii="Montserrat" w:hAnsi="Montserrat"/>
          <w:b/>
          <w:bCs/>
          <w:i/>
          <w:sz w:val="22"/>
          <w:szCs w:val="22"/>
        </w:rPr>
        <w:t xml:space="preserve">£${</w:t>
      </w:r>
      <w:r>
        <w:rPr>
          <w:rFonts w:ascii="Montserrat" w:hAnsi="Montserrat"/>
          <w:b/>
          <w:bCs/>
          <w:i/>
          <w:sz w:val="22"/>
          <w:szCs w:val="22"/>
        </w:rPr>
        <w:t xml:space="preserve">DDAmount</w:t>
      </w:r>
      <w:r>
        <w:rPr>
          <w:rFonts w:ascii="Montserrat" w:hAnsi="Montserrat"/>
          <w:b/>
          <w:bCs/>
          <w:i/>
          <w:sz w:val="22"/>
          <w:szCs w:val="22"/>
        </w:rPr>
        <w:t xml:space="preserve">}</w:t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>
      <w:pPr>
        <w:pStyle w:val="939"/>
        <w:pBdr/>
        <w:spacing/>
        <w:ind w:left="-142"/>
        <w:jc w:val="center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Frequency: </w:t>
      </w:r>
      <w:r>
        <w:rPr>
          <w:rFonts w:ascii="Montserrat" w:hAnsi="Montserrat"/>
          <w:b/>
          <w:bCs/>
          <w:i/>
          <w:iCs/>
          <w:sz w:val="22"/>
          <w:szCs w:val="22"/>
        </w:rPr>
        <w:t xml:space="preserve">Monthly</w:t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>
      <w:pPr>
        <w:pBdr/>
        <w:spacing/>
        <w:ind w:left="-142"/>
        <w:jc w:val="center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Style w:val="939"/>
        <w:pBdr/>
        <w:spacing/>
        <w:ind w:left="-142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This is for information purposes only. The above amount due will be collected by direct debit from your nominated bank account on, or immediately after </w:t>
      </w:r>
      <w:r>
        <w:rPr>
          <w:rFonts w:ascii="Montserrat" w:hAnsi="Montserrat"/>
          <w:b/>
          <w:bCs/>
          <w:i/>
          <w:sz w:val="22"/>
          <w:szCs w:val="22"/>
        </w:rPr>
        <w:t xml:space="preserve">${</w:t>
      </w:r>
      <w:r>
        <w:rPr>
          <w:rFonts w:ascii="Montserrat" w:hAnsi="Montserrat"/>
          <w:b/>
          <w:bCs/>
          <w:i/>
          <w:sz w:val="22"/>
          <w:szCs w:val="22"/>
        </w:rPr>
        <w:t xml:space="preserve">DDPaymentDate</w:t>
      </w:r>
      <w:r>
        <w:rPr>
          <w:rFonts w:ascii="Montserrat" w:hAnsi="Montserrat"/>
          <w:b/>
          <w:bCs/>
          <w:i/>
          <w:sz w:val="22"/>
          <w:szCs w:val="22"/>
        </w:rPr>
        <w:t xml:space="preserve">}, </w:t>
      </w:r>
      <w:r>
        <w:rPr>
          <w:rFonts w:ascii="Montserrat" w:hAnsi="Montserrat"/>
          <w:sz w:val="22"/>
          <w:szCs w:val="22"/>
        </w:rPr>
        <w:t xml:space="preserve">for </w:t>
      </w:r>
      <w:r>
        <w:rPr>
          <w:rFonts w:ascii="Montserrat" w:hAnsi="Montserrat"/>
          <w:b/>
          <w:bCs/>
          <w:i/>
          <w:sz w:val="22"/>
          <w:szCs w:val="22"/>
        </w:rPr>
        <w:t xml:space="preserve">${</w:t>
      </w:r>
      <w:r>
        <w:rPr>
          <w:rFonts w:ascii="Montserrat" w:hAnsi="Montserrat"/>
          <w:b/>
          <w:bCs/>
          <w:i/>
          <w:sz w:val="22"/>
          <w:szCs w:val="22"/>
        </w:rPr>
        <w:t xml:space="preserve">DDPaymentPeriod</w:t>
      </w:r>
      <w:r>
        <w:rPr>
          <w:rFonts w:ascii="Montserrat" w:hAnsi="Montserrat"/>
          <w:b/>
          <w:bCs/>
          <w:i/>
          <w:sz w:val="22"/>
          <w:szCs w:val="22"/>
        </w:rPr>
        <w:t xml:space="preserve">}. </w:t>
      </w:r>
      <w:r>
        <w:rPr>
          <w:rFonts w:ascii="Montserrat" w:hAnsi="Montserrat"/>
          <w:sz w:val="22"/>
          <w:szCs w:val="22"/>
        </w:rPr>
        <w:t xml:space="preserve">The money will be debited from your account at least 10 working days after the date of this advice.</w:t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>
      <w:pPr>
        <w:pStyle w:val="939"/>
        <w:pBdr/>
        <w:spacing/>
        <w:ind w:left="-142"/>
        <w:jc w:val="center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>
      <w:pPr>
        <w:pBdr/>
        <w:spacing/>
        <w:ind w:left="-142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When offering the direct debit payment option, the total membership value is adjusted over a 12 Month period to enable our customers to spread the cost evenly over the year. </w:t>
      </w:r>
      <w:r>
        <w:rPr>
          <w:rFonts w:ascii="Montserrat" w:hAnsi="Montserrat"/>
          <w:b/>
          <w:bCs/>
          <w:sz w:val="22"/>
          <w:szCs w:val="22"/>
        </w:rPr>
        <w:t xml:space="preserve">This option is only offered based on the customer completing the membership for the full </w:t>
      </w:r>
      <w:r>
        <w:rPr>
          <w:rFonts w:ascii="Montserrat" w:hAnsi="Montserrat"/>
          <w:b/>
          <w:bCs/>
          <w:sz w:val="22"/>
          <w:szCs w:val="22"/>
        </w:rPr>
        <w:t xml:space="preserve">12 month</w:t>
      </w:r>
      <w:r>
        <w:rPr>
          <w:rFonts w:ascii="Montserrat" w:hAnsi="Montserrat"/>
          <w:b/>
          <w:bCs/>
          <w:sz w:val="22"/>
          <w:szCs w:val="22"/>
        </w:rPr>
        <w:t xml:space="preserve"> period therefore should you cancel your membership part way through the year, you may be liable for further payments.</w:t>
      </w: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Bdr/>
        <w:spacing/>
        <w:ind w:left="-142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Bdr/>
        <w:spacing/>
        <w:ind w:left="-142"/>
        <w:rPr>
          <w:rFonts w:ascii="Montserrat" w:hAnsi="Montserrat"/>
          <w:b/>
          <w:bCs/>
          <w:sz w:val="22"/>
          <w:szCs w:val="22"/>
          <w:u w:val="single"/>
        </w:rPr>
      </w:pPr>
      <w:r>
        <w:rPr>
          <w:rFonts w:ascii="Montserrat" w:hAnsi="Montserrat"/>
          <w:b/>
          <w:bCs/>
          <w:sz w:val="22"/>
          <w:szCs w:val="22"/>
          <w:u w:val="single"/>
        </w:rPr>
        <w:t xml:space="preserve">Cancelling your Membership</w:t>
      </w:r>
      <w:r>
        <w:rPr>
          <w:rFonts w:ascii="Montserrat" w:hAnsi="Montserrat"/>
          <w:b/>
          <w:bCs/>
          <w:sz w:val="22"/>
          <w:szCs w:val="22"/>
          <w:u w:val="single"/>
        </w:rPr>
      </w:r>
      <w:r>
        <w:rPr>
          <w:rFonts w:ascii="Montserrat" w:hAnsi="Montserrat"/>
          <w:b/>
          <w:bCs/>
          <w:sz w:val="22"/>
          <w:szCs w:val="22"/>
          <w:u w:val="single"/>
        </w:rPr>
      </w:r>
    </w:p>
    <w:p>
      <w:pPr>
        <w:pBdr/>
        <w:spacing/>
        <w:ind w:left="-142"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  <w:t xml:space="preserve">We understand that circumstances may change, and you may no longer wish to be a member. If this applies to you, it is important that you cancel your membership before </w:t>
      </w:r>
      <w:r>
        <w:rPr>
          <w:rFonts w:ascii="Montserrat" w:hAnsi="Montserrat" w:eastAsia="MS Mincho"/>
          <w:b/>
          <w:bCs/>
          <w:sz w:val="22"/>
          <w:szCs w:val="22"/>
        </w:rPr>
        <w:t xml:space="preserve">${</w:t>
      </w:r>
      <w:r>
        <w:rPr>
          <w:rFonts w:ascii="Montserrat" w:hAnsi="Montserrat" w:eastAsia="MS Mincho"/>
          <w:b/>
          <w:bCs/>
          <w:sz w:val="22"/>
          <w:szCs w:val="22"/>
        </w:rPr>
        <w:t xml:space="preserve">NextRecurringDate</w:t>
      </w:r>
      <w:r>
        <w:rPr>
          <w:rFonts w:ascii="Montserrat" w:hAnsi="Montserrat" w:eastAsia="MS Mincho"/>
          <w:b/>
          <w:bCs/>
          <w:sz w:val="22"/>
          <w:szCs w:val="22"/>
        </w:rPr>
        <w:t xml:space="preserve">} </w:t>
      </w:r>
      <w:r>
        <w:rPr>
          <w:rFonts w:ascii="Montserrat" w:hAnsi="Montserrat" w:eastAsia="MS Mincho"/>
          <w:sz w:val="22"/>
          <w:szCs w:val="22"/>
        </w:rPr>
        <w:t xml:space="preserve">to ensure it is not automatically renewed going forward. </w:t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 w:left="-142"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 w:left="-142"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  <w:t xml:space="preserve">You can email us notice of your cancellation to </w:t>
      </w:r>
      <w:hyperlink r:id="rId11" w:tooltip="mailto:memberships@blueflameheat.co.uk" w:history="1">
        <w:r>
          <w:rPr>
            <w:rFonts w:ascii="Montserrat" w:hAnsi="Montserrat" w:eastAsia="MS Mincho"/>
            <w:color w:val="0000ff"/>
            <w:sz w:val="22"/>
            <w:szCs w:val="22"/>
            <w:u w:val="single"/>
          </w:rPr>
          <w:t xml:space="preserve">memberships@blueflameheat.co.uk</w:t>
        </w:r>
      </w:hyperlink>
      <w:r>
        <w:rPr>
          <w:rFonts w:ascii="Montserrat" w:hAnsi="Montserrat" w:eastAsia="MS Mincho"/>
          <w:color w:val="0000ff"/>
          <w:sz w:val="22"/>
          <w:szCs w:val="22"/>
          <w:u w:val="single"/>
        </w:rPr>
        <w:t xml:space="preserve"> </w:t>
      </w:r>
      <w:r>
        <w:rPr>
          <w:rFonts w:ascii="Montserrat" w:hAnsi="Montserrat" w:eastAsia="MS Mincho"/>
          <w:sz w:val="22"/>
          <w:szCs w:val="22"/>
        </w:rPr>
        <w:t xml:space="preserve">or call us on 01326 378122. </w:t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 w:firstLine="142" w:left="-142"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 w:left="-142"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  <w:t xml:space="preserve">If you have any </w:t>
      </w:r>
      <w:r>
        <w:rPr>
          <w:rFonts w:ascii="Montserrat" w:hAnsi="Montserrat" w:eastAsia="MS Mincho"/>
          <w:sz w:val="22"/>
          <w:szCs w:val="22"/>
        </w:rPr>
        <w:t xml:space="preserve">questions</w:t>
      </w:r>
      <w:r>
        <w:rPr>
          <w:rFonts w:ascii="Montserrat" w:hAnsi="Montserrat" w:eastAsia="MS Mincho"/>
          <w:sz w:val="22"/>
          <w:szCs w:val="22"/>
        </w:rPr>
        <w:t xml:space="preserve"> please don’t hesitate to contact our memberships team who will be happy to help.  </w:t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 w:left="-142"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 w:left="-142"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 w:left="-142"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  <w:t xml:space="preserve">Kind Regards,</w:t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 w:left="-142"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  <w:t xml:space="preserve">Blue Flame Memberships Team</w:t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 w:left="-142"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  <w:t xml:space="preserve">01326 378122</w:t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 w:left="-142"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 w:left="-142"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  <w:t xml:space="preserve">For full membership details please see overleaf.</w:t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Style w:val="939"/>
        <w:keepNext w:val="true"/>
        <w:keepLines w:val="true"/>
        <w:pageBreakBefore w:val="true"/>
        <w:pBdr/>
        <w:spacing/>
        <w:ind/>
        <w:jc w:val="center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  <w:t xml:space="preserve">Blue Flame Memberships</w:t>
      </w: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Style w:val="939"/>
        <w:pBdr/>
        <w:spacing/>
        <w:ind/>
        <w:jc w:val="center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tbl>
      <w:tblPr>
        <w:tblStyle w:val="943"/>
        <w:tblpPr w:horzAnchor="margin" w:tblpXSpec="left" w:vertAnchor="text" w:tblpY="-26" w:leftFromText="180" w:topFromText="0" w:rightFromText="180" w:bottomFromText="0"/>
        <w:tblW w:w="0" w:type="auto"/>
        <w:tblBorders/>
        <w:tblLook w:val="04A0" w:firstRow="1" w:lastRow="0" w:firstColumn="1" w:lastColumn="0" w:noHBand="0" w:noVBand="1"/>
      </w:tblPr>
      <w:tblGrid>
        <w:gridCol w:w="2677"/>
        <w:gridCol w:w="1577"/>
        <w:gridCol w:w="1577"/>
        <w:gridCol w:w="1577"/>
        <w:gridCol w:w="1608"/>
      </w:tblGrid>
      <w:tr>
        <w:trPr/>
        <w:tc>
          <w:tcPr>
            <w:shd w:val="clear" w:color="auto" w:fill="004899"/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b/>
                <w:bCs/>
                <w:sz w:val="22"/>
                <w:szCs w:val="22"/>
              </w:rPr>
            </w:pPr>
            <w:r>
              <w:rPr>
                <w:rFonts w:ascii="Montserrat" w:hAnsi="Montserrat"/>
                <w:b/>
                <w:bCs/>
                <w:sz w:val="22"/>
                <w:szCs w:val="22"/>
              </w:rPr>
              <w:t xml:space="preserve">Memberships</w:t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b/>
                <w:bCs/>
                <w:sz w:val="22"/>
                <w:szCs w:val="22"/>
              </w:rPr>
            </w:pPr>
            <w:r>
              <w:rPr>
                <w:rFonts w:ascii="Montserrat" w:hAnsi="Montserrat"/>
                <w:b/>
                <w:bCs/>
                <w:sz w:val="22"/>
                <w:szCs w:val="22"/>
              </w:rPr>
              <w:t xml:space="preserve">Basic</w:t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b/>
                <w:bCs/>
                <w:sz w:val="22"/>
                <w:szCs w:val="22"/>
              </w:rPr>
            </w:pPr>
            <w:r>
              <w:rPr>
                <w:rFonts w:ascii="Montserrat" w:hAnsi="Montserrat"/>
                <w:b/>
                <w:bCs/>
                <w:sz w:val="22"/>
                <w:szCs w:val="22"/>
              </w:rPr>
              <w:t xml:space="preserve">Plus</w:t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b/>
                <w:bCs/>
                <w:sz w:val="22"/>
                <w:szCs w:val="22"/>
              </w:rPr>
            </w:pPr>
            <w:r>
              <w:rPr>
                <w:rFonts w:ascii="Montserrat" w:hAnsi="Montserrat"/>
                <w:b/>
                <w:bCs/>
                <w:sz w:val="22"/>
                <w:szCs w:val="22"/>
              </w:rPr>
              <w:t xml:space="preserve">Prime </w:t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b/>
                <w:bCs/>
                <w:sz w:val="22"/>
                <w:szCs w:val="22"/>
              </w:rPr>
            </w:pPr>
            <w:r>
              <w:rPr>
                <w:rFonts w:ascii="Montserrat" w:hAnsi="Montserrat"/>
                <w:b/>
                <w:bCs/>
                <w:sz w:val="22"/>
                <w:szCs w:val="22"/>
              </w:rPr>
              <w:t xml:space="preserve">Installation</w:t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Guaranteed call out within 24 hours for emergencies.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Cover 365 days a year.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Priority call outs and appointments over non-members.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10% discount on any chargeable works not covered by your plan, including electrics and plumbing.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Annual Service of equipment covered.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×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Fully inclusive call out costs to equipment covered.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×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×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Fully inclusive parts costs to equipment covered**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×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×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</w:tbl>
    <w:p>
      <w:pPr>
        <w:pBdr/>
        <w:spacing/>
        <w:ind/>
        <w:jc w:val="center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  <w:t xml:space="preserve">**Terms &amp; Conditions may apply and there are general exclusions to inclusive works. Details of all terms can be found on our website.</w:t>
      </w: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Style w:val="938"/>
        <w:pBdr/>
        <w:spacing w:line="276" w:lineRule="auto"/>
        <w:ind/>
        <w:rPr>
          <w:rFonts w:ascii="Montserrat" w:hAnsi="Montserrat" w:eastAsia="Inter Light" w:cs="Inter Light"/>
          <w:color w:val="000000" w:themeColor="text1"/>
        </w:rPr>
      </w:pPr>
      <w:r>
        <w:rPr>
          <w:rFonts w:ascii="Montserrat" w:hAnsi="Montserrat" w:eastAsia="Inter Light" w:cs="Inter Light"/>
          <w:color w:val="000000" w:themeColor="text1"/>
        </w:rPr>
      </w:r>
      <w:r>
        <w:rPr>
          <w:rFonts w:ascii="Montserrat" w:hAnsi="Montserrat" w:eastAsia="Inter Light" w:cs="Inter Light"/>
          <w:color w:val="000000" w:themeColor="text1"/>
        </w:rPr>
      </w:r>
      <w:r>
        <w:rPr>
          <w:rFonts w:ascii="Montserrat" w:hAnsi="Montserrat" w:eastAsia="Inter Light" w:cs="Inter Light"/>
          <w:color w:val="000000" w:themeColor="text1"/>
        </w:rPr>
      </w:r>
    </w:p>
    <w:p>
      <w:pPr>
        <w:pStyle w:val="938"/>
        <w:pBdr/>
        <w:spacing w:line="276" w:lineRule="auto"/>
        <w:ind/>
        <w:rPr>
          <w:rFonts w:ascii="Montserrat" w:hAnsi="Montserrat" w:eastAsia="Inter Light" w:cs="Inter Light"/>
          <w:color w:val="000000" w:themeColor="text1"/>
        </w:rPr>
      </w:pPr>
      <w:r>
        <w:rPr>
          <w:rFonts w:ascii="Montserrat" w:hAnsi="Montserrat" w:eastAsia="Inter Light" w:cs="Inter Light"/>
          <w:color w:val="000000" w:themeColor="text1"/>
        </w:rPr>
      </w:r>
      <w:r>
        <w:rPr>
          <w:rFonts w:ascii="Montserrat" w:hAnsi="Montserrat" w:eastAsia="Inter Light" w:cs="Inter Light"/>
          <w:color w:val="000000" w:themeColor="text1"/>
        </w:rPr>
      </w:r>
      <w:r>
        <w:rPr>
          <w:rFonts w:ascii="Montserrat" w:hAnsi="Montserrat" w:eastAsia="Inter Light" w:cs="Inter Light"/>
          <w:color w:val="000000" w:themeColor="text1"/>
        </w:rPr>
      </w:r>
    </w:p>
    <w:p>
      <w:pPr>
        <w:pStyle w:val="938"/>
        <w:pBdr/>
        <w:spacing w:line="276" w:lineRule="auto"/>
        <w:ind/>
        <w:rPr>
          <w:rFonts w:ascii="Montserrat" w:hAnsi="Montserrat"/>
          <w:color w:val="000000" w:themeColor="text1"/>
        </w:rPr>
      </w:pPr>
      <w:r>
        <w:rPr>
          <w:rFonts w:ascii="Montserrat" w:hAnsi="Montserrat"/>
          <w:color w:val="000000" w:themeColor="text1"/>
        </w:rPr>
      </w:r>
      <w:r>
        <w:rPr>
          <w:rFonts w:ascii="Montserrat" w:hAnsi="Montserrat"/>
          <w:color w:val="000000" w:themeColor="text1"/>
        </w:rPr>
      </w:r>
      <w:r>
        <w:rPr>
          <w:rFonts w:ascii="Montserrat" w:hAnsi="Montserrat"/>
          <w:color w:val="000000" w:themeColor="text1"/>
        </w:rPr>
      </w:r>
    </w:p>
    <w:p>
      <w:pPr>
        <w:pStyle w:val="938"/>
        <w:pBdr/>
        <w:spacing w:line="276" w:lineRule="auto"/>
        <w:ind/>
        <w:rPr>
          <w:rFonts w:ascii="Montserrat" w:hAnsi="Montserrat"/>
          <w:color w:val="000000" w:themeColor="text1"/>
        </w:rPr>
      </w:pPr>
      <w:r>
        <w:rPr>
          <w:rFonts w:ascii="Montserrat" w:hAnsi="Montserrat"/>
          <w:color w:val="000000" w:themeColor="text1"/>
        </w:rPr>
      </w:r>
      <w:r>
        <w:rPr>
          <w:rFonts w:ascii="Montserrat" w:hAnsi="Montserrat"/>
          <w:color w:val="000000" w:themeColor="text1"/>
        </w:rPr>
      </w:r>
      <w:r>
        <w:rPr>
          <w:rFonts w:ascii="Montserrat" w:hAnsi="Montserrat"/>
          <w:color w:val="000000" w:themeColor="text1"/>
        </w:rPr>
      </w:r>
    </w:p>
    <w:sectPr>
      <w:headerReference w:type="default" r:id="rId8"/>
      <w:footerReference w:type="default" r:id="rId9"/>
      <w:footnotePr/>
      <w:endnotePr/>
      <w:type w:val="nextPage"/>
      <w:pgSz w:h="16840" w:orient="portrait" w:w="11900"/>
      <w:pgMar w:top="2718" w:right="1127" w:bottom="1984" w:left="1134" w:header="709" w:footer="85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Verdana">
    <w:panose1 w:val="020B0502040504020204"/>
  </w:font>
  <w:font w:name="MS Mincho">
    <w:panose1 w:val="02020503050405090304"/>
  </w:font>
  <w:font w:name="Inter Light">
    <w:panose1 w:val="05040102010807070707"/>
  </w:font>
  <w:font w:name="Cambria">
    <w:panose1 w:val="02040503050406030204"/>
  </w:font>
  <w:font w:name="Helvetica Neue">
    <w:panose1 w:val="05040102010807070707"/>
  </w:font>
  <w:font w:name="Montserrat">
    <w:panose1 w:val="05040102010807070707"/>
  </w:font>
  <w:font w:name="Arial">
    <w:panose1 w:val="020B0604020202020204"/>
  </w:font>
  <w:font w:name="Arial Unicode MS">
    <w:panose1 w:val="020B0604020202020204"/>
  </w:font>
  <w:font w:name="Times New Roman">
    <w:panose1 w:val="020206030504050203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1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<wp:simplePos x="0" y="0"/>
              <wp:positionH relativeFrom="column">
                <wp:posOffset>-738108</wp:posOffset>
              </wp:positionH>
              <wp:positionV relativeFrom="paragraph">
                <wp:posOffset>-398834</wp:posOffset>
              </wp:positionV>
              <wp:extent cx="7567930" cy="1360732"/>
              <wp:effectExtent l="0" t="0" r="1270" b="0"/>
              <wp:wrapNone/>
              <wp:docPr id="2" name="Picture 9" descr="A white background with blue and green text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77045170" name="Picture 9" descr="A white background with blue and green text&#10;&#10;Description automatically generated with medium confidence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7567930" cy="136073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660288;o:allowoverlap:true;o:allowincell:true;mso-position-horizontal-relative:text;margin-left:-58.12pt;mso-position-horizontal:absolute;mso-position-vertical-relative:text;margin-top:-31.40pt;mso-position-vertical:absolute;width:595.90pt;height:107.14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-711200</wp:posOffset>
              </wp:positionH>
              <wp:positionV relativeFrom="paragraph">
                <wp:posOffset>-444663</wp:posOffset>
              </wp:positionV>
              <wp:extent cx="7536815" cy="1610995"/>
              <wp:effectExtent l="0" t="0" r="0" b="1905"/>
              <wp:wrapSquare wrapText="bothSides"/>
              <wp:docPr id="1" name="Picture 1" descr="A blue rectangular object with white text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55351746" name="Picture 1" descr="A blue rectangular object with white text&#10;&#10;Description automatically generated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7536815" cy="16109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56.00pt;mso-position-horizontal:absolute;mso-position-vertical-relative:text;margin-top:-35.01pt;mso-position-vertical:absolute;width:593.45pt;height:126.85pt;mso-wrap-distance-left:9.00pt;mso-wrap-distance-top:0.00pt;mso-wrap-distance-right:9.00pt;mso-wrap-distance-bottom:0.00pt;z-index:1;" stroked="false">
              <w10:wrap type="square"/>
              <v:imagedata r:id="rId1" o:title=""/>
              <o:lock v:ext="edit" rotation="t"/>
            </v:shape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Arial Unicode MS" w:cs="Times New Roman"/>
        <w:lang w:val="en-GB" w:eastAsia="en-GB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4">
    <w:name w:val="Table Grid Light"/>
    <w:basedOn w:val="93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1"/>
    <w:basedOn w:val="93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2"/>
    <w:basedOn w:val="93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1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dedff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dedff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2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3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5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6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becff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8ad4ff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8ad4ff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d1fbf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93f5ea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93f5ea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dff7d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b7eda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b7eda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7d5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ea1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ea1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dfdb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b8ae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b8ae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fd8ec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fa8d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fa8d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8ddf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8ddf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008ddf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8ddf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851a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851a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36851a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851a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008ddf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2Horz">
      <w:rPr>
        <w:rFonts w:ascii="Arial" w:hAnsi="Arial"/>
        <w:color w:val="008ddf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08ddf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008ddf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08ddf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08ddf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rPr>
        <w:rFonts w:ascii="Arial" w:hAnsi="Arial"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851a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rPr>
        <w:rFonts w:ascii="Arial" w:hAnsi="Arial"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18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rPr>
        <w:rFonts w:ascii="Arial" w:hAnsi="Arial"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c005e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00a2ff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74f2e3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a1e887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e88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a19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f8ec7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5f9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5f9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05f9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5f9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9b42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9b42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49b42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9b42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b1d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b1d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eb1d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b1d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80075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80075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e80075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80075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rPr>
        <w:rFonts w:ascii="Arial" w:hAnsi="Arial"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05f9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9b42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rPr>
        <w:rFonts w:ascii="Arial" w:hAnsi="Arial"/>
        <w:color w:val="49b42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9b42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49b42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9b42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9b42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9b42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eb1d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rPr>
        <w:rFonts w:ascii="Arial" w:hAnsi="Arial"/>
        <w:color w:val="eb1d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b1d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eb1d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eb1d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eb1d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eb1d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rPr>
        <w:rFonts w:ascii="Arial" w:hAnsi="Arial"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80075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fe2f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fe2f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fe2f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fe2f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9">
    <w:name w:val="Heading 1"/>
    <w:basedOn w:val="933"/>
    <w:next w:val="933"/>
    <w:link w:val="88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0">
    <w:name w:val="Heading 2"/>
    <w:basedOn w:val="933"/>
    <w:next w:val="933"/>
    <w:link w:val="88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1">
    <w:name w:val="Heading 3"/>
    <w:basedOn w:val="933"/>
    <w:next w:val="933"/>
    <w:link w:val="89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2">
    <w:name w:val="Heading 4"/>
    <w:basedOn w:val="933"/>
    <w:next w:val="933"/>
    <w:link w:val="89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3">
    <w:name w:val="Heading 5"/>
    <w:basedOn w:val="933"/>
    <w:next w:val="933"/>
    <w:link w:val="89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4">
    <w:name w:val="Heading 6"/>
    <w:basedOn w:val="933"/>
    <w:next w:val="933"/>
    <w:link w:val="89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5">
    <w:name w:val="Heading 7"/>
    <w:basedOn w:val="933"/>
    <w:next w:val="933"/>
    <w:link w:val="89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6">
    <w:name w:val="Heading 8"/>
    <w:basedOn w:val="933"/>
    <w:next w:val="933"/>
    <w:link w:val="89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7">
    <w:name w:val="Heading 9"/>
    <w:basedOn w:val="933"/>
    <w:next w:val="933"/>
    <w:link w:val="89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8">
    <w:name w:val="Heading 1 Char"/>
    <w:basedOn w:val="934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9">
    <w:name w:val="Heading 2 Char"/>
    <w:basedOn w:val="934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0">
    <w:name w:val="Heading 3 Char"/>
    <w:basedOn w:val="934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1">
    <w:name w:val="Heading 4 Char"/>
    <w:basedOn w:val="934"/>
    <w:link w:val="88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2">
    <w:name w:val="Heading 5 Char"/>
    <w:basedOn w:val="934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3">
    <w:name w:val="Heading 6 Char"/>
    <w:basedOn w:val="934"/>
    <w:link w:val="88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4">
    <w:name w:val="Heading 7 Char"/>
    <w:basedOn w:val="934"/>
    <w:link w:val="88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5">
    <w:name w:val="Heading 8 Char"/>
    <w:basedOn w:val="934"/>
    <w:link w:val="88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Heading 9 Char"/>
    <w:basedOn w:val="934"/>
    <w:link w:val="88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7">
    <w:name w:val="Title"/>
    <w:basedOn w:val="933"/>
    <w:next w:val="933"/>
    <w:link w:val="89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8">
    <w:name w:val="Title Char"/>
    <w:basedOn w:val="934"/>
    <w:link w:val="89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9">
    <w:name w:val="Subtitle"/>
    <w:basedOn w:val="933"/>
    <w:next w:val="933"/>
    <w:link w:val="90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0">
    <w:name w:val="Subtitle Char"/>
    <w:basedOn w:val="934"/>
    <w:link w:val="89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1">
    <w:name w:val="Quote"/>
    <w:basedOn w:val="933"/>
    <w:next w:val="933"/>
    <w:link w:val="90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2">
    <w:name w:val="Quote Char"/>
    <w:basedOn w:val="934"/>
    <w:link w:val="90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3">
    <w:name w:val="List Paragraph"/>
    <w:basedOn w:val="933"/>
    <w:uiPriority w:val="34"/>
    <w:qFormat/>
    <w:pPr>
      <w:pBdr/>
      <w:spacing/>
      <w:ind w:left="720"/>
      <w:contextualSpacing w:val="true"/>
    </w:pPr>
  </w:style>
  <w:style w:type="character" w:styleId="904">
    <w:name w:val="Intense Emphasis"/>
    <w:basedOn w:val="9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5">
    <w:name w:val="Intense Quote"/>
    <w:basedOn w:val="933"/>
    <w:next w:val="933"/>
    <w:link w:val="90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6">
    <w:name w:val="Intense Quote Char"/>
    <w:basedOn w:val="934"/>
    <w:link w:val="90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7">
    <w:name w:val="Intense Reference"/>
    <w:basedOn w:val="9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8">
    <w:name w:val="No Spacing"/>
    <w:basedOn w:val="933"/>
    <w:uiPriority w:val="1"/>
    <w:qFormat/>
    <w:pPr>
      <w:pBdr/>
      <w:spacing w:after="0" w:line="240" w:lineRule="auto"/>
      <w:ind/>
    </w:pPr>
  </w:style>
  <w:style w:type="character" w:styleId="909">
    <w:name w:val="Subtle Emphasis"/>
    <w:basedOn w:val="9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0">
    <w:name w:val="Emphasis"/>
    <w:basedOn w:val="934"/>
    <w:uiPriority w:val="20"/>
    <w:qFormat/>
    <w:pPr>
      <w:pBdr/>
      <w:spacing/>
      <w:ind/>
    </w:pPr>
    <w:rPr>
      <w:i/>
      <w:iCs/>
    </w:rPr>
  </w:style>
  <w:style w:type="character" w:styleId="911">
    <w:name w:val="Strong"/>
    <w:basedOn w:val="934"/>
    <w:uiPriority w:val="22"/>
    <w:qFormat/>
    <w:pPr>
      <w:pBdr/>
      <w:spacing/>
      <w:ind/>
    </w:pPr>
    <w:rPr>
      <w:b/>
      <w:bCs/>
    </w:rPr>
  </w:style>
  <w:style w:type="character" w:styleId="912">
    <w:name w:val="Subtle Reference"/>
    <w:basedOn w:val="9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3">
    <w:name w:val="Book Title"/>
    <w:basedOn w:val="9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4">
    <w:name w:val="Caption"/>
    <w:basedOn w:val="933"/>
    <w:next w:val="93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5">
    <w:name w:val="footnote text"/>
    <w:basedOn w:val="933"/>
    <w:link w:val="91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6">
    <w:name w:val="Footnote Text Char"/>
    <w:basedOn w:val="934"/>
    <w:link w:val="915"/>
    <w:uiPriority w:val="99"/>
    <w:semiHidden/>
    <w:pPr>
      <w:pBdr/>
      <w:spacing/>
      <w:ind/>
    </w:pPr>
    <w:rPr>
      <w:sz w:val="20"/>
      <w:szCs w:val="20"/>
    </w:rPr>
  </w:style>
  <w:style w:type="character" w:styleId="917">
    <w:name w:val="footnote reference"/>
    <w:basedOn w:val="934"/>
    <w:uiPriority w:val="99"/>
    <w:semiHidden/>
    <w:unhideWhenUsed/>
    <w:pPr>
      <w:pBdr/>
      <w:spacing/>
      <w:ind/>
    </w:pPr>
    <w:rPr>
      <w:vertAlign w:val="superscript"/>
    </w:rPr>
  </w:style>
  <w:style w:type="paragraph" w:styleId="918">
    <w:name w:val="endnote text"/>
    <w:basedOn w:val="933"/>
    <w:link w:val="9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9">
    <w:name w:val="Endnote Text Char"/>
    <w:basedOn w:val="934"/>
    <w:link w:val="918"/>
    <w:uiPriority w:val="99"/>
    <w:semiHidden/>
    <w:pPr>
      <w:pBdr/>
      <w:spacing/>
      <w:ind/>
    </w:pPr>
    <w:rPr>
      <w:sz w:val="20"/>
      <w:szCs w:val="20"/>
    </w:rPr>
  </w:style>
  <w:style w:type="character" w:styleId="920">
    <w:name w:val="endnote reference"/>
    <w:basedOn w:val="934"/>
    <w:uiPriority w:val="99"/>
    <w:semiHidden/>
    <w:unhideWhenUsed/>
    <w:pPr>
      <w:pBdr/>
      <w:spacing/>
      <w:ind/>
    </w:pPr>
    <w:rPr>
      <w:vertAlign w:val="superscript"/>
    </w:rPr>
  </w:style>
  <w:style w:type="character" w:styleId="921">
    <w:name w:val="FollowedHyperlink"/>
    <w:basedOn w:val="9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2">
    <w:name w:val="toc 1"/>
    <w:basedOn w:val="933"/>
    <w:next w:val="933"/>
    <w:uiPriority w:val="39"/>
    <w:unhideWhenUsed/>
    <w:pPr>
      <w:pBdr/>
      <w:spacing w:after="100"/>
      <w:ind/>
    </w:pPr>
  </w:style>
  <w:style w:type="paragraph" w:styleId="923">
    <w:name w:val="toc 2"/>
    <w:basedOn w:val="933"/>
    <w:next w:val="933"/>
    <w:uiPriority w:val="39"/>
    <w:unhideWhenUsed/>
    <w:pPr>
      <w:pBdr/>
      <w:spacing w:after="100"/>
      <w:ind w:left="220"/>
    </w:pPr>
  </w:style>
  <w:style w:type="paragraph" w:styleId="924">
    <w:name w:val="toc 3"/>
    <w:basedOn w:val="933"/>
    <w:next w:val="933"/>
    <w:uiPriority w:val="39"/>
    <w:unhideWhenUsed/>
    <w:pPr>
      <w:pBdr/>
      <w:spacing w:after="100"/>
      <w:ind w:left="440"/>
    </w:pPr>
  </w:style>
  <w:style w:type="paragraph" w:styleId="925">
    <w:name w:val="toc 4"/>
    <w:basedOn w:val="933"/>
    <w:next w:val="933"/>
    <w:uiPriority w:val="39"/>
    <w:unhideWhenUsed/>
    <w:pPr>
      <w:pBdr/>
      <w:spacing w:after="100"/>
      <w:ind w:left="660"/>
    </w:pPr>
  </w:style>
  <w:style w:type="paragraph" w:styleId="926">
    <w:name w:val="toc 5"/>
    <w:basedOn w:val="933"/>
    <w:next w:val="933"/>
    <w:uiPriority w:val="39"/>
    <w:unhideWhenUsed/>
    <w:pPr>
      <w:pBdr/>
      <w:spacing w:after="100"/>
      <w:ind w:left="880"/>
    </w:pPr>
  </w:style>
  <w:style w:type="paragraph" w:styleId="927">
    <w:name w:val="toc 6"/>
    <w:basedOn w:val="933"/>
    <w:next w:val="933"/>
    <w:uiPriority w:val="39"/>
    <w:unhideWhenUsed/>
    <w:pPr>
      <w:pBdr/>
      <w:spacing w:after="100"/>
      <w:ind w:left="1100"/>
    </w:pPr>
  </w:style>
  <w:style w:type="paragraph" w:styleId="928">
    <w:name w:val="toc 7"/>
    <w:basedOn w:val="933"/>
    <w:next w:val="933"/>
    <w:uiPriority w:val="39"/>
    <w:unhideWhenUsed/>
    <w:pPr>
      <w:pBdr/>
      <w:spacing w:after="100"/>
      <w:ind w:left="1320"/>
    </w:pPr>
  </w:style>
  <w:style w:type="paragraph" w:styleId="929">
    <w:name w:val="toc 8"/>
    <w:basedOn w:val="933"/>
    <w:next w:val="933"/>
    <w:uiPriority w:val="39"/>
    <w:unhideWhenUsed/>
    <w:pPr>
      <w:pBdr/>
      <w:spacing w:after="100"/>
      <w:ind w:left="1540"/>
    </w:pPr>
  </w:style>
  <w:style w:type="paragraph" w:styleId="930">
    <w:name w:val="toc 9"/>
    <w:basedOn w:val="933"/>
    <w:next w:val="933"/>
    <w:uiPriority w:val="39"/>
    <w:unhideWhenUsed/>
    <w:pPr>
      <w:pBdr/>
      <w:spacing w:after="100"/>
      <w:ind w:left="1760"/>
    </w:pPr>
  </w:style>
  <w:style w:type="paragraph" w:styleId="931">
    <w:name w:val="TOC Heading"/>
    <w:uiPriority w:val="39"/>
    <w:unhideWhenUsed/>
    <w:pPr>
      <w:pBdr/>
      <w:spacing/>
      <w:ind/>
    </w:pPr>
  </w:style>
  <w:style w:type="paragraph" w:styleId="932">
    <w:name w:val="table of figures"/>
    <w:basedOn w:val="933"/>
    <w:next w:val="933"/>
    <w:uiPriority w:val="99"/>
    <w:unhideWhenUsed/>
    <w:pPr>
      <w:pBdr/>
      <w:spacing w:after="0" w:afterAutospacing="0"/>
      <w:ind/>
    </w:pPr>
  </w:style>
  <w:style w:type="paragraph" w:styleId="933" w:default="1">
    <w:name w:val="Normal"/>
    <w:qFormat/>
    <w:pPr>
      <w:pBdr/>
      <w:spacing/>
      <w:ind/>
    </w:pPr>
    <w:rPr>
      <w:sz w:val="24"/>
      <w:szCs w:val="24"/>
      <w:lang w:val="en-US" w:eastAsia="en-US"/>
    </w:rPr>
  </w:style>
  <w:style w:type="character" w:styleId="934" w:default="1">
    <w:name w:val="Default Paragraph Font"/>
    <w:uiPriority w:val="1"/>
    <w:semiHidden/>
    <w:unhideWhenUsed/>
    <w:pPr>
      <w:pBdr/>
      <w:spacing/>
      <w:ind/>
    </w:pPr>
  </w:style>
  <w:style w:type="table" w:styleId="93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6" w:default="1">
    <w:name w:val="No List"/>
    <w:uiPriority w:val="99"/>
    <w:semiHidden/>
    <w:unhideWhenUsed/>
    <w:pPr>
      <w:pBdr/>
      <w:spacing/>
      <w:ind/>
    </w:pPr>
  </w:style>
  <w:style w:type="character" w:styleId="937">
    <w:name w:val="Hyperlink"/>
    <w:pPr>
      <w:pBdr/>
      <w:spacing/>
      <w:ind/>
    </w:pPr>
    <w:rPr>
      <w:u w:val="single"/>
    </w:rPr>
  </w:style>
  <w:style w:type="paragraph" w:styleId="938" w:customStyle="1">
    <w:name w:val="Body"/>
    <w:pPr>
      <w:pBdr/>
      <w:spacing/>
      <w:ind/>
    </w:pPr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939">
    <w:name w:val="Header"/>
    <w:basedOn w:val="933"/>
    <w:link w:val="940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940" w:customStyle="1">
    <w:name w:val="Header Char"/>
    <w:basedOn w:val="934"/>
    <w:link w:val="939"/>
    <w:uiPriority w:val="99"/>
    <w:pPr>
      <w:pBdr/>
      <w:spacing/>
      <w:ind/>
    </w:pPr>
    <w:rPr>
      <w:sz w:val="24"/>
      <w:szCs w:val="24"/>
      <w:lang w:val="en-US" w:eastAsia="en-US"/>
    </w:rPr>
  </w:style>
  <w:style w:type="paragraph" w:styleId="941">
    <w:name w:val="Footer"/>
    <w:basedOn w:val="933"/>
    <w:link w:val="942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942" w:customStyle="1">
    <w:name w:val="Footer Char"/>
    <w:basedOn w:val="934"/>
    <w:link w:val="941"/>
    <w:uiPriority w:val="99"/>
    <w:pPr>
      <w:pBdr/>
      <w:spacing/>
      <w:ind/>
    </w:pPr>
    <w:rPr>
      <w:sz w:val="24"/>
      <w:szCs w:val="24"/>
      <w:lang w:val="en-US" w:eastAsia="en-US"/>
    </w:rPr>
  </w:style>
  <w:style w:type="table" w:styleId="943" w:customStyle="1">
    <w:name w:val="Table Grid1"/>
    <w:basedOn w:val="935"/>
    <w:next w:val="944"/>
    <w:uiPriority w:val="59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/>
      <w:ind/>
    </w:pPr>
    <w:rPr>
      <w:rFonts w:ascii="Cambria" w:hAnsi="Cambria" w:eastAsia="MS Mincho"/>
      <w:sz w:val="24"/>
      <w:szCs w:val="24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Table Grid"/>
    <w:basedOn w:val="935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hyperlink" Target="mailto:memberships@blueflameheat.co.uk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jp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000000"/>
        </a:solidFill>
        <a:ln w="12700" cap="flat">
          <a:noFill/>
          <a:miter lim="400000"/>
        </a:ln>
      </a:spPr>
      <a:bodyPr/>
      <a:lstStyle/>
      <a:style>
        <a:lnRef idx="0">
          <a:srgbClr val="000000"/>
        </a:lnRef>
        <a:fillRef idx="0">
          <a:srgbClr val="000000"/>
        </a:fillRef>
        <a:effectRef idx="0">
          <a:srgbClr val="000000"/>
        </a:effectRef>
        <a:fontRef idx="none"/>
      </a:style>
    </a:spDef>
    <a:lnDef>
      <a:spPr bwMode="auto">
        <a:prstGeom prst="rect">
          <a:avLst/>
        </a:prstGeom>
        <a:noFill/>
        <a:ln w="25400" cap="flat">
          <a:solidFill>
            <a:srgbClr val="000000"/>
          </a:solidFill>
          <a:prstDash val="solid"/>
          <a:miter lim="400000"/>
        </a:ln>
      </a:spPr>
      <a:bodyPr/>
      <a:lstStyle/>
      <a:style>
        <a:lnRef idx="0">
          <a:srgbClr val="000000"/>
        </a:lnRef>
        <a:fillRef idx="0">
          <a:srgbClr val="000000"/>
        </a:fillRef>
        <a:effectRef idx="0">
          <a:srgbClr val="000000"/>
        </a:effectRef>
        <a:fontRef idx="none"/>
      </a:style>
    </a:lnDef>
    <a:txDef>
      <a:spPr bwMode="auto">
        <a:prstGeom prst="rect">
          <a:avLst/>
        </a:prstGeom>
        <a:noFill/>
        <a:ln w="12700" cap="flat">
          <a:noFill/>
          <a:miter lim="400000"/>
        </a:ln>
      </a:spPr>
      <a:bodyPr/>
      <a:lstStyle/>
      <a:style>
        <a:lnRef idx="0">
          <a:srgbClr val="000000"/>
        </a:lnRef>
        <a:fillRef idx="0">
          <a:srgbClr val="000000"/>
        </a:fillRef>
        <a:effectRef idx="0">
          <a:srgbClr val="000000"/>
        </a:effectRef>
        <a:fontRef idx="none"/>
      </a:style>
    </a:tx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5506E4-9472-44C8-9422-83F0BEAF5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ONLYOFFICE/8.3.0.97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Hayley Hayes</dc:creator>
  <cp:revision>4</cp:revision>
  <dcterms:created xsi:type="dcterms:W3CDTF">2024-11-13T11:11:00Z</dcterms:created>
  <dcterms:modified xsi:type="dcterms:W3CDTF">2025-03-06T11:08:58Z</dcterms:modified>
</cp:coreProperties>
</file>