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W w:w="9639" w:type="dxa"/>
        <w:tblInd w:w="-284" w:type="dxa"/>
        <w:tblBorders/>
        <w:tblLayout w:type="fixed"/>
        <w:tblLook w:val="0400" w:firstRow="0" w:lastRow="0" w:firstColumn="0" w:lastColumn="0" w:noHBand="0" w:noVBand="1"/>
      </w:tblPr>
      <w:tblGrid>
        <w:gridCol w:w="4856"/>
        <w:gridCol w:w="1807"/>
        <w:gridCol w:w="2976"/>
      </w:tblGrid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Simpro Customer1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Address 1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/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23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City 1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State 1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Postcode 1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sz w:val="22"/>
                <w:szCs w:val="22"/>
              </w:rPr>
              <w:t xml:space="preserve">Membership No: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 1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jc w:val="right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11th November 2018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Blue Flame Membership Renewal – Direct Debit</w:t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Bdr/>
        <w:spacing/>
        <w:ind w:firstLine="142" w:left="-142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Dear </w:t>
      </w:r>
      <w:r>
        <w:rPr>
          <w:rFonts w:ascii="Montserrat" w:hAnsi="Montserrat"/>
          <w:b/>
          <w:bCs/>
          <w:sz w:val="22"/>
          <w:szCs w:val="22"/>
        </w:rPr>
        <w:t xml:space="preserve">Simpro Customer1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Your annual membership is due for renewal on </w:t>
      </w:r>
      <w:r>
        <w:rPr>
          <w:rFonts w:ascii="Montserrat" w:hAnsi="Montserrat"/>
          <w:b/>
          <w:bCs/>
          <w:sz w:val="22"/>
          <w:szCs w:val="22"/>
        </w:rPr>
        <w:t xml:space="preserve">2018-10-20 07:00:00.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Please check details below for information on individual level of membership cover. 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>
          <w:trHeight w:val="460"/>
        </w:trPr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Item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Qty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Unit Price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Total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Cost Center Name 4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/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/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/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/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Item Name 7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1.00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30.00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6.00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36.00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Site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41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£30.00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£10.20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£40.20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Final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41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£30.00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49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£6.00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£36.00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R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enewing your Membership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Style w:val="939"/>
        <w:pBdr/>
        <w:spacing/>
        <w:ind/>
        <w:jc w:val="both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As you are paying by direct debit you do not need to do a thing! Your cover will automatically continue from </w:t>
      </w:r>
      <w:r>
        <w:rPr>
          <w:rFonts w:ascii="Montserrat" w:hAnsi="Montserrat"/>
          <w:b/>
          <w:bCs/>
          <w:sz w:val="22"/>
          <w:szCs w:val="22"/>
        </w:rPr>
        <w:t xml:space="preserve">2018-10-20 07:00:00 </w:t>
      </w:r>
      <w:r>
        <w:rPr>
          <w:rFonts w:ascii="Montserrat" w:hAnsi="Montserrat"/>
          <w:sz w:val="22"/>
          <w:szCs w:val="22"/>
        </w:rPr>
        <w:t xml:space="preserve">and your direct debit payments adjusted to reflect the new annual membership cost.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/>
        <w:jc w:val="both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right="-517"/>
        <w:jc w:val="both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Your membership cover will remain in place for 12 months from </w:t>
      </w:r>
      <w:r>
        <w:rPr>
          <w:rFonts w:ascii="Montserrat" w:hAnsi="Montserrat"/>
          <w:b/>
          <w:bCs/>
          <w:sz w:val="22"/>
          <w:szCs w:val="22"/>
        </w:rPr>
        <w:t xml:space="preserve">2018-10-20 07:00:00. 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9"/>
        <w:keepNext w:val="true"/>
        <w:keepLines w:val="true"/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Style w:val="939"/>
        <w:keepNext w:val="true"/>
        <w:keepLines w:val="true"/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ADVANCE NOTICE OF DIRECT DEBIT COLLECTION</w:t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Style w:val="939"/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Style w:val="939"/>
        <w:pBdr/>
        <w:spacing/>
        <w:ind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Service User Number 695442, Blue Flame (Cornwall) Ltd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Payers Account Name: </w:t>
      </w:r>
      <w:r>
        <w:rPr>
          <w:rFonts w:ascii="Montserrat" w:hAnsi="Montserrat"/>
          <w:b/>
          <w:bCs/>
          <w:i/>
          <w:sz w:val="22"/>
          <w:szCs w:val="22"/>
        </w:rPr>
        <w:t xml:space="preserve">Mda3 </w:t>
      </w:r>
      <w:r>
        <w:rPr>
          <w:rFonts w:ascii="Montserrat" w:hAnsi="Montserrat"/>
          <w:sz w:val="22"/>
          <w:szCs w:val="22"/>
        </w:rPr>
        <w:t xml:space="preserve">Payers Reference: </w:t>
      </w:r>
      <w:r>
        <w:rPr>
          <w:rFonts w:ascii="Montserrat" w:hAnsi="Montserrat"/>
          <w:b/>
          <w:bCs/>
          <w:i/>
          <w:sz w:val="22"/>
          <w:szCs w:val="22"/>
        </w:rPr>
        <w:t xml:space="preserve">Will15r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Direct Debit Amount Due: </w:t>
      </w:r>
      <w:r>
        <w:rPr>
          <w:rFonts w:ascii="Montserrat" w:hAnsi="Montserrat"/>
          <w:b/>
          <w:bCs/>
          <w:i/>
          <w:sz w:val="22"/>
          <w:szCs w:val="22"/>
        </w:rPr>
        <w:t xml:space="preserve">£3.00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Frequency: </w:t>
      </w:r>
      <w:r>
        <w:rPr>
          <w:rFonts w:ascii="Montserrat" w:hAnsi="Montserrat"/>
          <w:b/>
          <w:bCs/>
          <w:i/>
          <w:iCs/>
          <w:sz w:val="22"/>
          <w:szCs w:val="22"/>
        </w:rPr>
        <w:t xml:space="preserve">Monthly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9"/>
        <w:pBdr/>
        <w:spacing/>
        <w:ind w:left="-142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This is for information purposes only. The above amount due will be collected by direct debit from your nominated bank account on, or immediately after </w:t>
      </w:r>
      <w:r>
        <w:rPr>
          <w:rFonts w:ascii="Montserrat" w:hAnsi="Montserrat"/>
          <w:b/>
          <w:bCs/>
          <w:i/>
          <w:sz w:val="22"/>
          <w:szCs w:val="22"/>
        </w:rPr>
        <w:t xml:space="preserve">1st of November 2018, </w:t>
      </w:r>
      <w:r>
        <w:rPr>
          <w:rFonts w:ascii="Montserrat" w:hAnsi="Montserrat"/>
          <w:sz w:val="22"/>
          <w:szCs w:val="22"/>
        </w:rPr>
        <w:t xml:space="preserve">for </w:t>
      </w:r>
      <w:r>
        <w:rPr>
          <w:rFonts w:ascii="Montserrat" w:hAnsi="Montserrat"/>
          <w:b/>
          <w:bCs/>
          <w:i/>
          <w:sz w:val="22"/>
          <w:szCs w:val="22"/>
        </w:rPr>
        <w:t xml:space="preserve">12 Months. </w:t>
      </w:r>
      <w:r>
        <w:rPr>
          <w:rFonts w:ascii="Montserrat" w:hAnsi="Montserrat"/>
          <w:sz w:val="22"/>
          <w:szCs w:val="22"/>
        </w:rPr>
        <w:t xml:space="preserve">The money will be debited from your account at least 10 working days after the date of this advice.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When offering the direct debit payment option, the total membership value is adjusted over a 12 Month period to enable our customers to spread the cost evenly over the year. </w:t>
      </w:r>
      <w:r>
        <w:rPr>
          <w:rFonts w:ascii="Montserrat" w:hAnsi="Montserrat"/>
          <w:b/>
          <w:bCs/>
          <w:sz w:val="22"/>
          <w:szCs w:val="22"/>
        </w:rPr>
        <w:t xml:space="preserve">This option is only offered based on the customer completing the membership for the full </w:t>
      </w:r>
      <w:r>
        <w:rPr>
          <w:rFonts w:ascii="Montserrat" w:hAnsi="Montserrat"/>
          <w:b/>
          <w:bCs/>
          <w:sz w:val="22"/>
          <w:szCs w:val="22"/>
        </w:rPr>
        <w:t xml:space="preserve">12 month</w:t>
      </w:r>
      <w:r>
        <w:rPr>
          <w:rFonts w:ascii="Montserrat" w:hAnsi="Montserrat"/>
          <w:b/>
          <w:bCs/>
          <w:sz w:val="22"/>
          <w:szCs w:val="22"/>
        </w:rPr>
        <w:t xml:space="preserve"> period therefore should you cancel your membership part way through the year, you may be liable for further payments.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Cancelling your Membership</w:t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We understand that circumstances may change, and you may no longer wish to be a member. If this applies to you, it is important that you cancel your membership before </w:t>
      </w:r>
      <w:r>
        <w:rPr>
          <w:rFonts w:ascii="Montserrat" w:hAnsi="Montserrat" w:eastAsia="MS Mincho"/>
          <w:b/>
          <w:bCs/>
          <w:sz w:val="22"/>
          <w:szCs w:val="22"/>
        </w:rPr>
        <w:t xml:space="preserve">2018-10-20 07:00:00 </w:t>
      </w:r>
      <w:r>
        <w:rPr>
          <w:rFonts w:ascii="Montserrat" w:hAnsi="Montserrat" w:eastAsia="MS Mincho"/>
          <w:sz w:val="22"/>
          <w:szCs w:val="22"/>
        </w:rPr>
        <w:t xml:space="preserve">to ensure it is not automatically renewed going forward.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You can email us notice of your cancellation to </w:t>
      </w:r>
      <w:hyperlink r:id="rId11" w:tooltip="mailto:memberships@blueflameheat.co.uk" w:history="1">
        <w:r>
          <w:rPr>
            <w:rFonts w:ascii="Montserrat" w:hAnsi="Montserrat" w:eastAsia="MS Mincho"/>
            <w:color w:val="0000ff"/>
            <w:sz w:val="22"/>
            <w:szCs w:val="22"/>
            <w:u w:val="single"/>
          </w:rPr>
          <w:t xml:space="preserve">memberships@blueflameheat.co.uk</w:t>
        </w:r>
      </w:hyperlink>
      <w:r>
        <w:rPr>
          <w:rFonts w:ascii="Montserrat" w:hAnsi="Montserrat" w:eastAsia="MS Mincho"/>
          <w:color w:val="0000ff"/>
          <w:sz w:val="22"/>
          <w:szCs w:val="22"/>
          <w:u w:val="single"/>
        </w:rPr>
        <w:t xml:space="preserve"> </w:t>
      </w:r>
      <w:r>
        <w:rPr>
          <w:rFonts w:ascii="Montserrat" w:hAnsi="Montserrat" w:eastAsia="MS Mincho"/>
          <w:sz w:val="22"/>
          <w:szCs w:val="22"/>
        </w:rPr>
        <w:t xml:space="preserve">or call us on 01326 378122.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firstLine="142"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If you have any </w:t>
      </w:r>
      <w:r>
        <w:rPr>
          <w:rFonts w:ascii="Montserrat" w:hAnsi="Montserrat" w:eastAsia="MS Mincho"/>
          <w:sz w:val="22"/>
          <w:szCs w:val="22"/>
        </w:rPr>
        <w:t xml:space="preserve">questions</w:t>
      </w:r>
      <w:r>
        <w:rPr>
          <w:rFonts w:ascii="Montserrat" w:hAnsi="Montserrat" w:eastAsia="MS Mincho"/>
          <w:sz w:val="22"/>
          <w:szCs w:val="22"/>
        </w:rPr>
        <w:t xml:space="preserve"> please don’t hesitate to contact our memberships team who will be happy to help. 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Kind Regards,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Blue Flame Memberships Team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01326 378122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For full membership details please see overleaf.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Style w:val="939"/>
        <w:keepNext w:val="true"/>
        <w:keepLines w:val="true"/>
        <w:pageBreakBefore w:val="true"/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Blue Flame Memberships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9"/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tbl>
      <w:tblPr>
        <w:tblStyle w:val="943"/>
        <w:tblpPr w:horzAnchor="margin" w:tblpXSpec="left" w:vertAnchor="text" w:tblpY="-26" w:leftFromText="180" w:topFromText="0" w:rightFromText="180" w:bottomFromText="0"/>
        <w:tblW w:w="0" w:type="auto"/>
        <w:tblBorders/>
        <w:tblLook w:val="04A0" w:firstRow="1" w:lastRow="0" w:firstColumn="1" w:lastColumn="0" w:noHBand="0" w:noVBand="1"/>
      </w:tblPr>
      <w:tblGrid>
        <w:gridCol w:w="2677"/>
        <w:gridCol w:w="1577"/>
        <w:gridCol w:w="1577"/>
        <w:gridCol w:w="1577"/>
        <w:gridCol w:w="1608"/>
      </w:tblGrid>
      <w:tr>
        <w:trPr/>
        <w:tc>
          <w:tcPr>
            <w:shd w:val="clear" w:color="auto" w:fill="004899"/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Memberships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Basic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Plus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Prime 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Installation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Guaranteed call out within 24 hours for emergencies.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Cover 365 days a year.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Priority call outs and appointments over non-members.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10% discount on any chargeable works not covered by your plan, including electrics and plumbing.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Annual Service of equipment covered.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call out costs to equipment covered.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parts costs to equipment covered**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</w:tbl>
    <w:p>
      <w:pPr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**Terms &amp; Conditions may apply and there are general exclusions to inclusive works. Details of all terms can be found on our website.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8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938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938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p>
      <w:pPr>
        <w:pStyle w:val="938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sectPr>
      <w:headerReference w:type="default" r:id="rId8"/>
      <w:footerReference w:type="default" r:id="rId9"/>
      <w:footnotePr/>
      <w:endnotePr/>
      <w:type w:val="nextPage"/>
      <w:pgSz w:h="16840" w:orient="portrait" w:w="11900"/>
      <w:pgMar w:top="2718" w:right="1127" w:bottom="1984" w:left="1134" w:header="709" w:footer="85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Verdana">
    <w:panose1 w:val="020B0502040504020204"/>
  </w:font>
  <w:font w:name="MS Mincho">
    <w:panose1 w:val="02020503050405090304"/>
  </w:font>
  <w:font w:name="Inter Light">
    <w:panose1 w:val="05040102010807070707"/>
  </w:font>
  <w:font w:name="Cambria">
    <w:panose1 w:val="02040503050406030204"/>
  </w:font>
  <w:font w:name="Helvetica Neue">
    <w:panose1 w:val="05040102010807070707"/>
  </w:font>
  <w:font w:name="Montserrat">
    <w:panose1 w:val="05040102010807070707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-738108</wp:posOffset>
              </wp:positionH>
              <wp:positionV relativeFrom="paragraph">
                <wp:posOffset>-398834</wp:posOffset>
              </wp:positionV>
              <wp:extent cx="7567930" cy="1360732"/>
              <wp:effectExtent l="0" t="0" r="1270" b="0"/>
              <wp:wrapNone/>
              <wp:docPr id="2" name="Picture 9" descr="A white background with blue and green text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7045170" name="Picture 9" descr="A white background with blue and green text&#10;&#10;Description automatically generated with medium confidence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67930" cy="13607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0288;o:allowoverlap:true;o:allowincell:true;mso-position-horizontal-relative:text;margin-left:-58.12pt;mso-position-horizontal:absolute;mso-position-vertical-relative:text;margin-top:-31.40pt;mso-position-vertical:absolute;width:595.90pt;height:107.14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-711200</wp:posOffset>
              </wp:positionH>
              <wp:positionV relativeFrom="paragraph">
                <wp:posOffset>-444663</wp:posOffset>
              </wp:positionV>
              <wp:extent cx="7536815" cy="1610995"/>
              <wp:effectExtent l="0" t="0" r="0" b="1905"/>
              <wp:wrapSquare wrapText="bothSides"/>
              <wp:docPr id="1" name="Picture 1" descr="A blue rectangular object with white 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55351746" name="Picture 1" descr="A blue rectangular object with white text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36815" cy="1610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56.00pt;mso-position-horizontal:absolute;mso-position-vertical-relative:text;margin-top:-35.01pt;mso-position-vertical:absolute;width:593.45pt;height:126.8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bec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1fb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ff7d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7d5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dfd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fd8e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a2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74f2e3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1e887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e88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a19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8ec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1"/>
    <w:basedOn w:val="933"/>
    <w:next w:val="933"/>
    <w:link w:val="8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0">
    <w:name w:val="Heading 2"/>
    <w:basedOn w:val="933"/>
    <w:next w:val="933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1">
    <w:name w:val="Heading 3"/>
    <w:basedOn w:val="933"/>
    <w:next w:val="933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2">
    <w:name w:val="Heading 4"/>
    <w:basedOn w:val="933"/>
    <w:next w:val="933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3">
    <w:name w:val="Heading 5"/>
    <w:basedOn w:val="933"/>
    <w:next w:val="933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4">
    <w:name w:val="Heading 6"/>
    <w:basedOn w:val="933"/>
    <w:next w:val="933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5">
    <w:name w:val="Heading 7"/>
    <w:basedOn w:val="933"/>
    <w:next w:val="933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3"/>
    <w:next w:val="933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3"/>
    <w:next w:val="933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1 Char"/>
    <w:basedOn w:val="9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9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9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93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934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934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934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934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934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Title"/>
    <w:basedOn w:val="933"/>
    <w:next w:val="933"/>
    <w:link w:val="8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8">
    <w:name w:val="Title Char"/>
    <w:basedOn w:val="934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933"/>
    <w:next w:val="933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934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3"/>
    <w:next w:val="933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34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3">
    <w:name w:val="List Paragraph"/>
    <w:basedOn w:val="933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3"/>
    <w:next w:val="933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934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8">
    <w:name w:val="No Spacing"/>
    <w:basedOn w:val="933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5">
    <w:name w:val="footnote text"/>
    <w:basedOn w:val="933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34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33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34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3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4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5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6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7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8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9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30">
    <w:name w:val="toc 9"/>
    <w:basedOn w:val="933"/>
    <w:next w:val="933"/>
    <w:uiPriority w:val="39"/>
    <w:unhideWhenUsed/>
    <w:pPr>
      <w:pBdr/>
      <w:spacing w:after="100"/>
      <w:ind w:left="1760"/>
    </w:p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  <w:rPr>
      <w:sz w:val="24"/>
      <w:szCs w:val="24"/>
      <w:lang w:val="en-US" w:eastAsia="en-US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character" w:styleId="937">
    <w:name w:val="Hyperlink"/>
    <w:pPr>
      <w:pBdr/>
      <w:spacing/>
      <w:ind/>
    </w:pPr>
    <w:rPr>
      <w:u w:val="single"/>
    </w:rPr>
  </w:style>
  <w:style w:type="paragraph" w:styleId="938" w:customStyle="1">
    <w:name w:val="Body"/>
    <w:pPr>
      <w:pBdr/>
      <w:spacing/>
      <w:ind/>
    </w:pPr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939">
    <w:name w:val="Header"/>
    <w:basedOn w:val="933"/>
    <w:link w:val="940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40" w:customStyle="1">
    <w:name w:val="Header Char"/>
    <w:basedOn w:val="934"/>
    <w:link w:val="939"/>
    <w:uiPriority w:val="99"/>
    <w:pPr>
      <w:pBdr/>
      <w:spacing/>
      <w:ind/>
    </w:pPr>
    <w:rPr>
      <w:sz w:val="24"/>
      <w:szCs w:val="24"/>
      <w:lang w:val="en-US" w:eastAsia="en-US"/>
    </w:rPr>
  </w:style>
  <w:style w:type="paragraph" w:styleId="941">
    <w:name w:val="Footer"/>
    <w:basedOn w:val="933"/>
    <w:link w:val="942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42" w:customStyle="1">
    <w:name w:val="Footer Char"/>
    <w:basedOn w:val="934"/>
    <w:link w:val="941"/>
    <w:uiPriority w:val="99"/>
    <w:pPr>
      <w:pBdr/>
      <w:spacing/>
      <w:ind/>
    </w:pPr>
    <w:rPr>
      <w:sz w:val="24"/>
      <w:szCs w:val="24"/>
      <w:lang w:val="en-US" w:eastAsia="en-US"/>
    </w:rPr>
  </w:style>
  <w:style w:type="table" w:styleId="943" w:customStyle="1">
    <w:name w:val="Table Grid1"/>
    <w:basedOn w:val="935"/>
    <w:next w:val="944"/>
    <w:uiPriority w:val="5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/>
    </w:pPr>
    <w:rPr>
      <w:rFonts w:ascii="Cambria" w:hAnsi="Cambria" w:eastAsia="MS Mincho"/>
      <w:sz w:val="24"/>
      <w:szCs w:val="24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Table Grid"/>
    <w:basedOn w:val="93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mailto:memberships@blueflameheat.co.u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000000"/>
        </a:solidFill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rgbClr val="000000"/>
          </a:solidFill>
          <a:prstDash val="solid"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506E4-9472-44C8-9422-83F0BEAF5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Hayley Hayes</dc:creator>
  <cp:revision>4</cp:revision>
  <dcterms:created xsi:type="dcterms:W3CDTF">2024-11-13T11:11:00Z</dcterms:created>
  <dcterms:modified xsi:type="dcterms:W3CDTF">2025-03-06T11:08:58Z</dcterms:modified>
</cp:coreProperties>
</file>