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31262" w14:textId="77777777" w:rsidR="00E71E46" w:rsidRPr="00D30FC5" w:rsidRDefault="006E5CE1" w:rsidP="0053664E">
      <w:pPr>
        <w:pStyle w:val="Heading2"/>
        <w:tabs>
          <w:tab w:val="clear" w:pos="4320"/>
          <w:tab w:val="clear" w:pos="9072"/>
        </w:tabs>
        <w:snapToGrid w:val="0"/>
        <w:spacing w:line="360" w:lineRule="auto"/>
        <w:jc w:val="right"/>
        <w:rPr>
          <w:b w:val="0"/>
          <w:sz w:val="28"/>
          <w:szCs w:val="28"/>
        </w:rPr>
      </w:pPr>
      <w:bookmarkStart w:id="0" w:name="_GoBack"/>
      <w:r w:rsidRPr="00D30FC5">
        <w:rPr>
          <w:b w:val="0"/>
          <w:sz w:val="28"/>
          <w:szCs w:val="28"/>
        </w:rPr>
        <w:t>DCPI</w:t>
      </w:r>
      <w:r w:rsidR="00481CCA" w:rsidRPr="00D30FC5">
        <w:rPr>
          <w:rFonts w:eastAsia="PMingLiU"/>
          <w:b w:val="0"/>
          <w:sz w:val="28"/>
          <w:szCs w:val="28"/>
          <w:lang w:eastAsia="zh-TW"/>
        </w:rPr>
        <w:t xml:space="preserve"> </w:t>
      </w:r>
      <w:r w:rsidR="00873654">
        <w:rPr>
          <w:rFonts w:eastAsia="PMingLiU"/>
          <w:b w:val="0"/>
          <w:sz w:val="28"/>
          <w:szCs w:val="28"/>
          <w:lang w:eastAsia="zh-TW"/>
        </w:rPr>
        <w:t>855</w:t>
      </w:r>
      <w:r w:rsidRPr="00D30FC5">
        <w:rPr>
          <w:b w:val="0"/>
          <w:sz w:val="28"/>
          <w:szCs w:val="28"/>
        </w:rPr>
        <w:t>/201</w:t>
      </w:r>
      <w:r w:rsidR="00873654">
        <w:rPr>
          <w:b w:val="0"/>
          <w:sz w:val="28"/>
          <w:szCs w:val="28"/>
        </w:rPr>
        <w:t>8</w:t>
      </w:r>
    </w:p>
    <w:bookmarkEnd w:id="0"/>
    <w:p w14:paraId="79150161" w14:textId="77777777" w:rsidR="00EE7C11" w:rsidRPr="0091509E" w:rsidRDefault="00240BB8" w:rsidP="0053664E">
      <w:pPr>
        <w:tabs>
          <w:tab w:val="clear" w:pos="4320"/>
        </w:tabs>
        <w:spacing w:line="360" w:lineRule="auto"/>
        <w:jc w:val="right"/>
      </w:pPr>
      <w:sdt>
        <w:sdtPr>
          <w:rPr>
            <w:rStyle w:val="PlaceholderText"/>
            <w:color w:val="auto"/>
          </w:rPr>
          <w:alias w:val="neutral citation number"/>
          <w:tag w:val="neutral citation number"/>
          <w:id w:val="210003420"/>
          <w:placeholder>
            <w:docPart w:val="595354EC7B774AFA89C9B0DF4163AF51"/>
          </w:placeholder>
          <w:text/>
        </w:sdtPr>
        <w:sdtEndPr>
          <w:rPr>
            <w:rStyle w:val="PlaceholderText"/>
          </w:rPr>
        </w:sdtEndPr>
        <w:sdtContent>
          <w:r w:rsidR="00873654">
            <w:rPr>
              <w:rStyle w:val="PlaceholderText"/>
              <w:color w:val="auto"/>
            </w:rPr>
            <w:t>[2022] HKDC 1184</w:t>
          </w:r>
        </w:sdtContent>
      </w:sdt>
    </w:p>
    <w:p w14:paraId="35E2E6E4" w14:textId="77777777" w:rsidR="00481CCA" w:rsidRPr="00D30FC5" w:rsidRDefault="00481CCA" w:rsidP="0053664E">
      <w:pPr>
        <w:spacing w:line="360" w:lineRule="auto"/>
        <w:rPr>
          <w:szCs w:val="28"/>
        </w:rPr>
      </w:pPr>
    </w:p>
    <w:p w14:paraId="5CC08E05" w14:textId="77777777" w:rsidR="00E71E46" w:rsidRPr="00D30FC5" w:rsidRDefault="00E71E46" w:rsidP="0053664E">
      <w:pPr>
        <w:pStyle w:val="normal3"/>
        <w:tabs>
          <w:tab w:val="clear" w:pos="4320"/>
          <w:tab w:val="clear" w:pos="4500"/>
          <w:tab w:val="clear" w:pos="9000"/>
          <w:tab w:val="clear" w:pos="9072"/>
        </w:tabs>
        <w:overflowPunct/>
        <w:autoSpaceDE/>
        <w:autoSpaceDN/>
        <w:rPr>
          <w:rFonts w:eastAsia="宋体"/>
          <w:szCs w:val="28"/>
          <w:lang w:val="en-US"/>
        </w:rPr>
        <w:sectPr w:rsidR="00E71E46" w:rsidRPr="00D30FC5" w:rsidSect="00D5140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21543CF" w14:textId="77777777" w:rsidR="00E71E46" w:rsidRPr="00D30FC5" w:rsidRDefault="00E71E46" w:rsidP="0053664E">
      <w:pPr>
        <w:tabs>
          <w:tab w:val="clear" w:pos="4320"/>
          <w:tab w:val="clear" w:pos="9072"/>
          <w:tab w:val="right" w:pos="8460"/>
        </w:tabs>
        <w:adjustRightInd w:val="0"/>
        <w:spacing w:line="360" w:lineRule="auto"/>
        <w:jc w:val="center"/>
        <w:rPr>
          <w:b/>
          <w:bCs/>
          <w:szCs w:val="28"/>
        </w:rPr>
      </w:pPr>
      <w:r w:rsidRPr="00D30FC5">
        <w:rPr>
          <w:b/>
          <w:bCs/>
          <w:szCs w:val="28"/>
        </w:rPr>
        <w:t>IN THE DISTRICT COURT OF THE</w:t>
      </w:r>
    </w:p>
    <w:p w14:paraId="64D74EEA" w14:textId="77777777" w:rsidR="00E71E46" w:rsidRPr="00D30FC5" w:rsidRDefault="00E71E46" w:rsidP="0053664E">
      <w:pPr>
        <w:tabs>
          <w:tab w:val="clear" w:pos="4320"/>
          <w:tab w:val="clear" w:pos="9072"/>
        </w:tabs>
        <w:adjustRightInd w:val="0"/>
        <w:spacing w:line="360" w:lineRule="auto"/>
        <w:jc w:val="center"/>
        <w:rPr>
          <w:szCs w:val="28"/>
        </w:rPr>
      </w:pPr>
      <w:r w:rsidRPr="00D30FC5">
        <w:rPr>
          <w:b/>
          <w:bCs/>
          <w:szCs w:val="28"/>
        </w:rPr>
        <w:t>HONG KONG SPECIAL ADMINISTRATIVE REGION</w:t>
      </w:r>
    </w:p>
    <w:p w14:paraId="32FB445F" w14:textId="77777777" w:rsidR="00E71E46" w:rsidRPr="00E01718" w:rsidRDefault="006E5CE1" w:rsidP="0053664E">
      <w:pPr>
        <w:tabs>
          <w:tab w:val="clear" w:pos="4320"/>
          <w:tab w:val="clear" w:pos="9072"/>
        </w:tabs>
        <w:adjustRightInd w:val="0"/>
        <w:spacing w:line="360" w:lineRule="auto"/>
        <w:jc w:val="center"/>
        <w:rPr>
          <w:szCs w:val="28"/>
        </w:rPr>
      </w:pPr>
      <w:r w:rsidRPr="00D30FC5">
        <w:rPr>
          <w:szCs w:val="28"/>
        </w:rPr>
        <w:t xml:space="preserve">PERSONAL </w:t>
      </w:r>
      <w:r w:rsidR="005B3949" w:rsidRPr="00D30FC5">
        <w:rPr>
          <w:szCs w:val="28"/>
        </w:rPr>
        <w:t>INJURIES ACTION</w:t>
      </w:r>
      <w:r w:rsidRPr="00D30FC5">
        <w:rPr>
          <w:szCs w:val="28"/>
        </w:rPr>
        <w:t xml:space="preserve"> </w:t>
      </w:r>
      <w:r w:rsidR="00E71E46" w:rsidRPr="00E01718">
        <w:rPr>
          <w:szCs w:val="28"/>
        </w:rPr>
        <w:t xml:space="preserve">NO </w:t>
      </w:r>
      <w:r w:rsidR="00F70D8C">
        <w:rPr>
          <w:rFonts w:eastAsia="PMingLiU"/>
          <w:szCs w:val="28"/>
          <w:lang w:eastAsia="zh-TW"/>
        </w:rPr>
        <w:t>8</w:t>
      </w:r>
      <w:r w:rsidR="00873654">
        <w:rPr>
          <w:rFonts w:eastAsia="PMingLiU"/>
          <w:szCs w:val="28"/>
          <w:lang w:eastAsia="zh-TW"/>
        </w:rPr>
        <w:t>55</w:t>
      </w:r>
      <w:r w:rsidR="00E71E46" w:rsidRPr="00E01718">
        <w:rPr>
          <w:szCs w:val="28"/>
        </w:rPr>
        <w:t xml:space="preserve"> OF 20</w:t>
      </w:r>
      <w:r w:rsidR="0092167B" w:rsidRPr="00E01718">
        <w:rPr>
          <w:szCs w:val="28"/>
        </w:rPr>
        <w:t>1</w:t>
      </w:r>
      <w:r w:rsidR="00873654">
        <w:rPr>
          <w:szCs w:val="28"/>
        </w:rPr>
        <w:t>8</w:t>
      </w:r>
    </w:p>
    <w:p w14:paraId="6C7AB06C" w14:textId="77777777" w:rsidR="00E71E46" w:rsidRPr="00D30FC5" w:rsidRDefault="00E71E46" w:rsidP="0053664E">
      <w:pPr>
        <w:tabs>
          <w:tab w:val="clear" w:pos="4320"/>
          <w:tab w:val="clear" w:pos="9072"/>
        </w:tabs>
        <w:adjustRightInd w:val="0"/>
        <w:spacing w:line="360" w:lineRule="auto"/>
        <w:jc w:val="center"/>
        <w:rPr>
          <w:szCs w:val="28"/>
        </w:rPr>
      </w:pPr>
    </w:p>
    <w:p w14:paraId="39CF1D1D" w14:textId="77777777" w:rsidR="00734F11" w:rsidRPr="00F70D8C" w:rsidRDefault="00EE7C11" w:rsidP="00734F11">
      <w:pPr>
        <w:tabs>
          <w:tab w:val="clear" w:pos="1440"/>
          <w:tab w:val="clear" w:pos="4320"/>
          <w:tab w:val="clear" w:pos="9072"/>
          <w:tab w:val="center" w:pos="4140"/>
          <w:tab w:val="right" w:pos="8280"/>
        </w:tabs>
        <w:adjustRightInd w:val="0"/>
        <w:spacing w:line="360" w:lineRule="auto"/>
        <w:rPr>
          <w:szCs w:val="28"/>
        </w:rPr>
      </w:pPr>
      <w:r w:rsidRPr="00D30FC5">
        <w:rPr>
          <w:szCs w:val="28"/>
        </w:rPr>
        <w:tab/>
      </w:r>
      <w:r w:rsidR="00734F11">
        <w:rPr>
          <w:szCs w:val="28"/>
        </w:rPr>
        <w:t>-------------------</w:t>
      </w:r>
      <w:r w:rsidR="00734F11" w:rsidRPr="00F70D8C">
        <w:rPr>
          <w:szCs w:val="28"/>
        </w:rPr>
        <w:t>----------------------</w:t>
      </w:r>
    </w:p>
    <w:p w14:paraId="599CC15E" w14:textId="77777777" w:rsidR="00E71E46" w:rsidRPr="00D30FC5" w:rsidRDefault="00E71E46" w:rsidP="0053664E">
      <w:pPr>
        <w:pStyle w:val="Heading5"/>
        <w:snapToGrid w:val="0"/>
        <w:spacing w:line="360" w:lineRule="auto"/>
        <w:jc w:val="both"/>
        <w:rPr>
          <w:rFonts w:ascii="Times New Roman" w:hAnsi="Times New Roman"/>
          <w:b w:val="0"/>
          <w:sz w:val="28"/>
          <w:szCs w:val="28"/>
        </w:rPr>
      </w:pPr>
      <w:r w:rsidRPr="00D30FC5">
        <w:rPr>
          <w:rFonts w:ascii="Times New Roman" w:hAnsi="Times New Roman"/>
          <w:b w:val="0"/>
          <w:sz w:val="28"/>
          <w:szCs w:val="28"/>
        </w:rPr>
        <w:t>BETWEEN</w:t>
      </w:r>
    </w:p>
    <w:p w14:paraId="6DB31933" w14:textId="77777777" w:rsidR="00E71E46" w:rsidRPr="00D30FC5" w:rsidRDefault="00D8731F" w:rsidP="0053664E">
      <w:pPr>
        <w:pStyle w:val="normal3"/>
        <w:tabs>
          <w:tab w:val="clear" w:pos="1440"/>
          <w:tab w:val="clear" w:pos="4320"/>
          <w:tab w:val="clear" w:pos="4500"/>
          <w:tab w:val="clear" w:pos="9000"/>
          <w:tab w:val="clear" w:pos="9072"/>
          <w:tab w:val="center" w:pos="4140"/>
          <w:tab w:val="right" w:pos="8460"/>
        </w:tabs>
        <w:overflowPunct/>
        <w:autoSpaceDE/>
        <w:autoSpaceDN/>
        <w:rPr>
          <w:rFonts w:eastAsia="宋体"/>
          <w:szCs w:val="28"/>
          <w:lang w:val="en-US"/>
        </w:rPr>
      </w:pPr>
      <w:r w:rsidRPr="00D30FC5">
        <w:rPr>
          <w:rFonts w:eastAsia="PMingLiU"/>
          <w:szCs w:val="28"/>
          <w:lang w:val="en-US" w:eastAsia="zh-TW"/>
        </w:rPr>
        <w:tab/>
      </w:r>
      <w:r w:rsidR="00873654">
        <w:rPr>
          <w:rFonts w:eastAsia="PMingLiU"/>
          <w:szCs w:val="28"/>
          <w:lang w:val="en-US" w:eastAsia="zh-TW"/>
        </w:rPr>
        <w:t>MUHAMMAD ASGHAR</w:t>
      </w:r>
      <w:r w:rsidR="00873654">
        <w:rPr>
          <w:rFonts w:eastAsia="PMingLiU"/>
          <w:szCs w:val="28"/>
          <w:lang w:val="en-US" w:eastAsia="zh-TW"/>
        </w:rPr>
        <w:tab/>
      </w:r>
      <w:r w:rsidR="00F155F2">
        <w:rPr>
          <w:rFonts w:eastAsia="PMingLiU"/>
          <w:szCs w:val="28"/>
          <w:lang w:val="en-US" w:eastAsia="zh-TW"/>
        </w:rPr>
        <w:t>P</w:t>
      </w:r>
      <w:r w:rsidR="00F155F2">
        <w:rPr>
          <w:rFonts w:eastAsia="宋体"/>
          <w:szCs w:val="28"/>
          <w:lang w:val="en-US"/>
        </w:rPr>
        <w:t>laintiff</w:t>
      </w:r>
    </w:p>
    <w:p w14:paraId="0ADAA281" w14:textId="77777777" w:rsidR="00E71E46" w:rsidRPr="00D30FC5" w:rsidRDefault="00E71E46" w:rsidP="0053664E">
      <w:pPr>
        <w:pStyle w:val="Heading3"/>
        <w:tabs>
          <w:tab w:val="clear" w:pos="1440"/>
          <w:tab w:val="clear" w:pos="4320"/>
          <w:tab w:val="clear" w:pos="9072"/>
          <w:tab w:val="center" w:pos="4140"/>
        </w:tabs>
        <w:snapToGrid w:val="0"/>
        <w:spacing w:line="360" w:lineRule="auto"/>
        <w:rPr>
          <w:b w:val="0"/>
          <w:sz w:val="28"/>
          <w:szCs w:val="28"/>
        </w:rPr>
      </w:pPr>
      <w:r w:rsidRPr="00D30FC5">
        <w:rPr>
          <w:b w:val="0"/>
          <w:sz w:val="28"/>
          <w:szCs w:val="28"/>
        </w:rPr>
        <w:t>and</w:t>
      </w:r>
    </w:p>
    <w:p w14:paraId="0098F4C7" w14:textId="2A91D4E4" w:rsidR="00873654" w:rsidRDefault="00103DC2" w:rsidP="00873654">
      <w:pPr>
        <w:tabs>
          <w:tab w:val="clear" w:pos="1440"/>
          <w:tab w:val="clear" w:pos="4320"/>
          <w:tab w:val="clear" w:pos="9072"/>
          <w:tab w:val="left" w:pos="2340"/>
          <w:tab w:val="center" w:pos="4140"/>
          <w:tab w:val="right" w:pos="8460"/>
        </w:tabs>
        <w:rPr>
          <w:szCs w:val="28"/>
        </w:rPr>
      </w:pPr>
      <w:r>
        <w:rPr>
          <w:szCs w:val="28"/>
        </w:rPr>
        <w:t xml:space="preserve">                      </w:t>
      </w:r>
      <w:r w:rsidR="00873654">
        <w:rPr>
          <w:szCs w:val="28"/>
        </w:rPr>
        <w:t xml:space="preserve">KWOK KONG MOON </w:t>
      </w:r>
      <w:r w:rsidR="00086C65">
        <w:rPr>
          <w:szCs w:val="28"/>
        </w:rPr>
        <w:t xml:space="preserve">formerly </w:t>
      </w:r>
      <w:r w:rsidR="00873654">
        <w:rPr>
          <w:szCs w:val="28"/>
        </w:rPr>
        <w:t>trading as</w:t>
      </w:r>
    </w:p>
    <w:p w14:paraId="06F31578" w14:textId="77777777" w:rsidR="00D51408" w:rsidRDefault="00873654" w:rsidP="00873654">
      <w:pPr>
        <w:tabs>
          <w:tab w:val="clear" w:pos="1440"/>
          <w:tab w:val="clear" w:pos="4320"/>
          <w:tab w:val="clear" w:pos="9072"/>
          <w:tab w:val="left" w:pos="2340"/>
          <w:tab w:val="center" w:pos="4140"/>
          <w:tab w:val="right" w:pos="8460"/>
        </w:tabs>
        <w:rPr>
          <w:szCs w:val="28"/>
        </w:rPr>
      </w:pPr>
      <w:r>
        <w:rPr>
          <w:szCs w:val="28"/>
        </w:rPr>
        <w:tab/>
        <w:t>MAKOS ENGINEERING</w:t>
      </w:r>
      <w:r w:rsidR="00D51408">
        <w:rPr>
          <w:szCs w:val="28"/>
        </w:rPr>
        <w:tab/>
      </w:r>
      <w:r w:rsidR="00F70D8C">
        <w:rPr>
          <w:szCs w:val="28"/>
        </w:rPr>
        <w:t>1</w:t>
      </w:r>
      <w:r w:rsidR="00F70D8C" w:rsidRPr="00F70D8C">
        <w:rPr>
          <w:szCs w:val="28"/>
          <w:vertAlign w:val="superscript"/>
        </w:rPr>
        <w:t>st</w:t>
      </w:r>
      <w:r w:rsidR="00F70D8C">
        <w:rPr>
          <w:szCs w:val="28"/>
        </w:rPr>
        <w:t xml:space="preserve"> </w:t>
      </w:r>
      <w:r w:rsidR="00F155F2">
        <w:rPr>
          <w:szCs w:val="28"/>
        </w:rPr>
        <w:t>Defendant</w:t>
      </w:r>
    </w:p>
    <w:p w14:paraId="368B3F4A" w14:textId="77777777" w:rsidR="00873654" w:rsidRDefault="00873654" w:rsidP="00873654">
      <w:pPr>
        <w:tabs>
          <w:tab w:val="clear" w:pos="1440"/>
          <w:tab w:val="clear" w:pos="4320"/>
          <w:tab w:val="clear" w:pos="9072"/>
          <w:tab w:val="left" w:pos="2340"/>
          <w:tab w:val="center" w:pos="4140"/>
          <w:tab w:val="right" w:pos="8460"/>
        </w:tabs>
        <w:rPr>
          <w:szCs w:val="28"/>
        </w:rPr>
      </w:pPr>
    </w:p>
    <w:p w14:paraId="1707BCAF" w14:textId="77777777" w:rsidR="00F70D8C" w:rsidRDefault="00F70D8C" w:rsidP="0053664E">
      <w:pPr>
        <w:tabs>
          <w:tab w:val="clear" w:pos="1440"/>
          <w:tab w:val="clear" w:pos="4320"/>
          <w:tab w:val="clear" w:pos="9072"/>
          <w:tab w:val="center" w:pos="4140"/>
          <w:tab w:val="right" w:pos="8460"/>
        </w:tabs>
        <w:spacing w:line="360" w:lineRule="auto"/>
        <w:rPr>
          <w:rFonts w:eastAsia="PMingLiU"/>
          <w:szCs w:val="28"/>
          <w:lang w:eastAsia="zh-TW"/>
        </w:rPr>
      </w:pPr>
      <w:r>
        <w:rPr>
          <w:szCs w:val="28"/>
        </w:rPr>
        <w:tab/>
      </w:r>
      <w:r w:rsidR="00873654">
        <w:rPr>
          <w:szCs w:val="28"/>
        </w:rPr>
        <w:t>CASA 338 CATERING LIMITED</w:t>
      </w:r>
      <w:r>
        <w:rPr>
          <w:szCs w:val="28"/>
        </w:rPr>
        <w:tab/>
      </w:r>
      <w:r w:rsidRPr="00F70D8C">
        <w:rPr>
          <w:rFonts w:eastAsia="PMingLiU"/>
          <w:szCs w:val="28"/>
          <w:lang w:eastAsia="zh-TW"/>
        </w:rPr>
        <w:t>2</w:t>
      </w:r>
      <w:r w:rsidRPr="00F70D8C">
        <w:rPr>
          <w:rFonts w:eastAsia="PMingLiU"/>
          <w:szCs w:val="28"/>
          <w:vertAlign w:val="superscript"/>
          <w:lang w:eastAsia="zh-TW"/>
        </w:rPr>
        <w:t>nd</w:t>
      </w:r>
      <w:r w:rsidRPr="00F70D8C">
        <w:rPr>
          <w:rFonts w:eastAsia="PMingLiU"/>
          <w:szCs w:val="28"/>
          <w:lang w:eastAsia="zh-TW"/>
        </w:rPr>
        <w:t xml:space="preserve"> </w:t>
      </w:r>
      <w:r w:rsidR="00F155F2">
        <w:rPr>
          <w:rFonts w:eastAsia="PMingLiU"/>
          <w:szCs w:val="28"/>
          <w:lang w:eastAsia="zh-TW"/>
        </w:rPr>
        <w:t>Defendant</w:t>
      </w:r>
    </w:p>
    <w:p w14:paraId="1EDE499D" w14:textId="77777777" w:rsidR="00F70D8C" w:rsidRDefault="00F70D8C" w:rsidP="00F70D8C">
      <w:pPr>
        <w:tabs>
          <w:tab w:val="clear" w:pos="1440"/>
          <w:tab w:val="clear" w:pos="4320"/>
          <w:tab w:val="clear" w:pos="9072"/>
          <w:tab w:val="left" w:pos="1080"/>
          <w:tab w:val="center" w:pos="4140"/>
          <w:tab w:val="right" w:pos="8460"/>
        </w:tabs>
        <w:rPr>
          <w:szCs w:val="28"/>
        </w:rPr>
      </w:pPr>
      <w:r>
        <w:rPr>
          <w:szCs w:val="28"/>
        </w:rPr>
        <w:tab/>
      </w:r>
      <w:r w:rsidR="00873654">
        <w:rPr>
          <w:szCs w:val="28"/>
        </w:rPr>
        <w:t xml:space="preserve">EMPLOYEES </w:t>
      </w:r>
      <w:r w:rsidRPr="00F70D8C">
        <w:rPr>
          <w:szCs w:val="28"/>
        </w:rPr>
        <w:t>COMP</w:t>
      </w:r>
      <w:r w:rsidRPr="00F70D8C">
        <w:rPr>
          <w:rFonts w:eastAsia="PMingLiU"/>
          <w:szCs w:val="28"/>
          <w:lang w:eastAsia="zh-TW"/>
        </w:rPr>
        <w:t>E</w:t>
      </w:r>
      <w:r w:rsidRPr="00F70D8C">
        <w:rPr>
          <w:szCs w:val="28"/>
        </w:rPr>
        <w:t>NS</w:t>
      </w:r>
      <w:r>
        <w:rPr>
          <w:szCs w:val="28"/>
        </w:rPr>
        <w:t>ATION ASSISTANCE</w:t>
      </w:r>
    </w:p>
    <w:p w14:paraId="50BABCD0" w14:textId="77777777" w:rsidR="00F70D8C" w:rsidRPr="00F70D8C" w:rsidRDefault="00F70D8C" w:rsidP="00F70D8C">
      <w:pPr>
        <w:tabs>
          <w:tab w:val="clear" w:pos="1440"/>
          <w:tab w:val="clear" w:pos="4320"/>
          <w:tab w:val="clear" w:pos="9072"/>
          <w:tab w:val="left" w:pos="1080"/>
          <w:tab w:val="center" w:pos="4140"/>
          <w:tab w:val="right" w:pos="8460"/>
        </w:tabs>
        <w:spacing w:line="360" w:lineRule="auto"/>
        <w:rPr>
          <w:rFonts w:eastAsia="PMingLiU"/>
          <w:szCs w:val="28"/>
        </w:rPr>
      </w:pPr>
      <w:r>
        <w:rPr>
          <w:szCs w:val="28"/>
        </w:rPr>
        <w:tab/>
        <w:t>FUND BOARD</w:t>
      </w:r>
      <w:r>
        <w:rPr>
          <w:szCs w:val="28"/>
        </w:rPr>
        <w:tab/>
      </w:r>
      <w:r>
        <w:rPr>
          <w:szCs w:val="28"/>
        </w:rPr>
        <w:tab/>
        <w:t>3</w:t>
      </w:r>
      <w:r>
        <w:rPr>
          <w:szCs w:val="28"/>
          <w:vertAlign w:val="superscript"/>
        </w:rPr>
        <w:t xml:space="preserve">rd </w:t>
      </w:r>
      <w:r w:rsidR="00F155F2">
        <w:rPr>
          <w:rFonts w:eastAsia="PMingLiU"/>
          <w:szCs w:val="28"/>
          <w:lang w:eastAsia="zh-TW"/>
        </w:rPr>
        <w:t>Defendant</w:t>
      </w:r>
    </w:p>
    <w:p w14:paraId="26EA5AEB" w14:textId="77777777" w:rsidR="00E71E46" w:rsidRPr="00F70D8C" w:rsidRDefault="00EE7C11" w:rsidP="00F70D8C">
      <w:pPr>
        <w:tabs>
          <w:tab w:val="clear" w:pos="1440"/>
          <w:tab w:val="clear" w:pos="4320"/>
          <w:tab w:val="clear" w:pos="9072"/>
          <w:tab w:val="center" w:pos="4140"/>
          <w:tab w:val="right" w:pos="8280"/>
        </w:tabs>
        <w:adjustRightInd w:val="0"/>
        <w:spacing w:line="360" w:lineRule="auto"/>
        <w:rPr>
          <w:szCs w:val="28"/>
        </w:rPr>
      </w:pPr>
      <w:r w:rsidRPr="00F70D8C">
        <w:rPr>
          <w:szCs w:val="28"/>
        </w:rPr>
        <w:tab/>
      </w:r>
      <w:r w:rsidR="00734F11">
        <w:rPr>
          <w:szCs w:val="28"/>
        </w:rPr>
        <w:t>-------------------</w:t>
      </w:r>
      <w:r w:rsidR="00E71E46" w:rsidRPr="00F70D8C">
        <w:rPr>
          <w:szCs w:val="28"/>
        </w:rPr>
        <w:t>-------------------</w:t>
      </w:r>
      <w:r w:rsidR="00666003" w:rsidRPr="00F70D8C">
        <w:rPr>
          <w:szCs w:val="28"/>
        </w:rPr>
        <w:t>--</w:t>
      </w:r>
      <w:r w:rsidR="00E71E46" w:rsidRPr="00F70D8C">
        <w:rPr>
          <w:szCs w:val="28"/>
        </w:rPr>
        <w:t>-</w:t>
      </w:r>
    </w:p>
    <w:p w14:paraId="07AEBDAB" w14:textId="77777777" w:rsidR="00E71E46" w:rsidRPr="00D30FC5" w:rsidRDefault="00E71E46" w:rsidP="0094431D">
      <w:pPr>
        <w:pStyle w:val="normal3"/>
        <w:tabs>
          <w:tab w:val="clear" w:pos="4320"/>
          <w:tab w:val="clear" w:pos="4500"/>
          <w:tab w:val="clear" w:pos="9000"/>
          <w:tab w:val="clear" w:pos="9072"/>
        </w:tabs>
        <w:overflowPunct/>
        <w:autoSpaceDE/>
        <w:autoSpaceDN/>
        <w:adjustRightInd w:val="0"/>
        <w:rPr>
          <w:rFonts w:eastAsia="宋体"/>
          <w:szCs w:val="28"/>
          <w:lang w:val="en-US"/>
        </w:rPr>
      </w:pPr>
    </w:p>
    <w:p w14:paraId="55AF09DC" w14:textId="77777777" w:rsidR="00EE7C11" w:rsidRPr="00D30FC5" w:rsidRDefault="00EE7C11" w:rsidP="0094431D">
      <w:pPr>
        <w:pStyle w:val="Heading8"/>
        <w:spacing w:line="360" w:lineRule="auto"/>
        <w:jc w:val="left"/>
        <w:rPr>
          <w:sz w:val="28"/>
          <w:szCs w:val="28"/>
          <w:u w:val="none"/>
          <w:lang w:val="en-US"/>
        </w:rPr>
      </w:pPr>
      <w:r w:rsidRPr="00D30FC5">
        <w:rPr>
          <w:sz w:val="28"/>
          <w:szCs w:val="28"/>
          <w:u w:val="none"/>
          <w:lang w:eastAsia="zh-TW"/>
        </w:rPr>
        <w:t>Coram</w:t>
      </w:r>
      <w:r w:rsidR="00734F11">
        <w:rPr>
          <w:sz w:val="28"/>
          <w:szCs w:val="28"/>
          <w:u w:val="none"/>
          <w:lang w:eastAsia="zh-TW"/>
        </w:rPr>
        <w:t xml:space="preserve">: </w:t>
      </w:r>
      <w:r w:rsidRPr="00D30FC5">
        <w:rPr>
          <w:sz w:val="28"/>
          <w:szCs w:val="28"/>
          <w:u w:val="none"/>
          <w:lang w:eastAsia="zh-TW"/>
        </w:rPr>
        <w:t xml:space="preserve"> </w:t>
      </w:r>
      <w:r w:rsidR="00E01718">
        <w:rPr>
          <w:sz w:val="28"/>
          <w:szCs w:val="28"/>
          <w:u w:val="none"/>
          <w:lang w:eastAsia="zh-TW"/>
        </w:rPr>
        <w:t xml:space="preserve">Deputy District </w:t>
      </w:r>
      <w:r w:rsidRPr="00D30FC5">
        <w:rPr>
          <w:sz w:val="28"/>
          <w:szCs w:val="28"/>
          <w:u w:val="none"/>
          <w:lang w:eastAsia="zh-TW"/>
        </w:rPr>
        <w:t xml:space="preserve">Judge </w:t>
      </w:r>
      <w:r w:rsidR="00873654">
        <w:rPr>
          <w:sz w:val="28"/>
          <w:szCs w:val="28"/>
          <w:u w:val="none"/>
          <w:lang w:eastAsia="zh-TW"/>
        </w:rPr>
        <w:t xml:space="preserve">Vincent Lung </w:t>
      </w:r>
      <w:r w:rsidR="00734F11">
        <w:rPr>
          <w:sz w:val="28"/>
          <w:szCs w:val="28"/>
          <w:u w:val="none"/>
          <w:lang w:eastAsia="zh-TW"/>
        </w:rPr>
        <w:t xml:space="preserve">in Court </w:t>
      </w:r>
    </w:p>
    <w:p w14:paraId="371A145D" w14:textId="77777777" w:rsidR="00EE7C11" w:rsidRPr="00D30FC5" w:rsidRDefault="00EE7C11" w:rsidP="0094431D">
      <w:pPr>
        <w:pStyle w:val="Final"/>
        <w:tabs>
          <w:tab w:val="clear" w:pos="1440"/>
        </w:tabs>
        <w:rPr>
          <w:rFonts w:eastAsia="PMingLiU"/>
          <w:lang w:eastAsia="zh-TW"/>
        </w:rPr>
      </w:pPr>
      <w:r w:rsidRPr="00D30FC5">
        <w:rPr>
          <w:rFonts w:eastAsia="PMingLiU"/>
          <w:lang w:eastAsia="zh-TW"/>
        </w:rPr>
        <w:t>Date of Hearing</w:t>
      </w:r>
      <w:r w:rsidR="00734F11">
        <w:rPr>
          <w:rFonts w:eastAsia="PMingLiU"/>
          <w:lang w:eastAsia="zh-TW"/>
        </w:rPr>
        <w:t xml:space="preserve">: </w:t>
      </w:r>
      <w:r w:rsidRPr="00D30FC5">
        <w:rPr>
          <w:rFonts w:eastAsia="PMingLiU"/>
          <w:lang w:eastAsia="zh-TW"/>
        </w:rPr>
        <w:t xml:space="preserve"> </w:t>
      </w:r>
      <w:r w:rsidR="00873654">
        <w:rPr>
          <w:rFonts w:eastAsia="PMingLiU"/>
          <w:lang w:eastAsia="zh-TW"/>
        </w:rPr>
        <w:t xml:space="preserve">31 August </w:t>
      </w:r>
      <w:r w:rsidR="00734F11">
        <w:rPr>
          <w:rFonts w:eastAsia="PMingLiU"/>
          <w:lang w:eastAsia="zh-TW"/>
        </w:rPr>
        <w:t>2022</w:t>
      </w:r>
    </w:p>
    <w:p w14:paraId="7E8C0CA6" w14:textId="5C557169" w:rsidR="00E01718" w:rsidRDefault="00E01718" w:rsidP="0094431D">
      <w:pPr>
        <w:spacing w:line="360" w:lineRule="auto"/>
        <w:rPr>
          <w:szCs w:val="28"/>
          <w:lang w:val="en-GB"/>
        </w:rPr>
      </w:pPr>
      <w:r>
        <w:rPr>
          <w:szCs w:val="28"/>
          <w:lang w:val="en-GB"/>
        </w:rPr>
        <w:t xml:space="preserve">Date of </w:t>
      </w:r>
      <w:r w:rsidR="00873654">
        <w:rPr>
          <w:szCs w:val="28"/>
          <w:lang w:val="en-GB"/>
        </w:rPr>
        <w:t>Assessment of Damages</w:t>
      </w:r>
      <w:r w:rsidRPr="00A54FAB">
        <w:rPr>
          <w:szCs w:val="28"/>
          <w:lang w:val="en-GB"/>
        </w:rPr>
        <w:t xml:space="preserve">: </w:t>
      </w:r>
      <w:r w:rsidR="00734F11">
        <w:rPr>
          <w:szCs w:val="28"/>
          <w:lang w:val="en-GB"/>
        </w:rPr>
        <w:t xml:space="preserve"> </w:t>
      </w:r>
      <w:r w:rsidR="00B56153">
        <w:rPr>
          <w:szCs w:val="28"/>
          <w:lang w:val="en-GB"/>
        </w:rPr>
        <w:t>12 December</w:t>
      </w:r>
      <w:r w:rsidR="00873654">
        <w:rPr>
          <w:szCs w:val="28"/>
          <w:lang w:val="en-GB"/>
        </w:rPr>
        <w:t xml:space="preserve"> </w:t>
      </w:r>
      <w:r>
        <w:rPr>
          <w:szCs w:val="28"/>
          <w:lang w:val="en-GB"/>
        </w:rPr>
        <w:t>202</w:t>
      </w:r>
      <w:r w:rsidR="00734F11">
        <w:rPr>
          <w:szCs w:val="28"/>
          <w:lang w:val="en-GB"/>
        </w:rPr>
        <w:t>2</w:t>
      </w:r>
    </w:p>
    <w:p w14:paraId="5DCE267A" w14:textId="77777777" w:rsidR="00EE7C11" w:rsidRPr="00D30FC5" w:rsidRDefault="00EE7C11" w:rsidP="0094431D">
      <w:pPr>
        <w:pStyle w:val="normal3"/>
        <w:tabs>
          <w:tab w:val="clear" w:pos="4320"/>
          <w:tab w:val="clear" w:pos="4500"/>
          <w:tab w:val="clear" w:pos="9000"/>
          <w:tab w:val="clear" w:pos="9072"/>
        </w:tabs>
        <w:overflowPunct/>
        <w:autoSpaceDE/>
        <w:autoSpaceDN/>
        <w:adjustRightInd w:val="0"/>
        <w:rPr>
          <w:rFonts w:eastAsia="宋体"/>
          <w:szCs w:val="28"/>
          <w:lang w:val="en-US"/>
        </w:rPr>
      </w:pPr>
    </w:p>
    <w:p w14:paraId="48A6FEFF" w14:textId="77777777" w:rsidR="004954E4" w:rsidRPr="00D30FC5" w:rsidRDefault="004954E4" w:rsidP="0094431D">
      <w:pPr>
        <w:tabs>
          <w:tab w:val="clear" w:pos="1440"/>
          <w:tab w:val="clear" w:pos="4320"/>
          <w:tab w:val="clear" w:pos="9072"/>
          <w:tab w:val="right" w:pos="8280"/>
        </w:tabs>
        <w:adjustRightInd w:val="0"/>
        <w:spacing w:line="360" w:lineRule="auto"/>
        <w:jc w:val="center"/>
        <w:rPr>
          <w:szCs w:val="28"/>
        </w:rPr>
      </w:pPr>
      <w:r w:rsidRPr="00D30FC5">
        <w:rPr>
          <w:szCs w:val="28"/>
        </w:rPr>
        <w:t>--------------</w:t>
      </w:r>
      <w:r w:rsidR="00D51408">
        <w:rPr>
          <w:szCs w:val="28"/>
        </w:rPr>
        <w:t>------</w:t>
      </w:r>
      <w:r w:rsidR="00873654">
        <w:rPr>
          <w:szCs w:val="28"/>
        </w:rPr>
        <w:t>---------------------</w:t>
      </w:r>
      <w:r w:rsidR="00D51408">
        <w:rPr>
          <w:szCs w:val="28"/>
        </w:rPr>
        <w:t>--</w:t>
      </w:r>
    </w:p>
    <w:p w14:paraId="49914CF6" w14:textId="77777777" w:rsidR="00481CCA" w:rsidRDefault="00873654" w:rsidP="0094431D">
      <w:pPr>
        <w:tabs>
          <w:tab w:val="clear" w:pos="1440"/>
          <w:tab w:val="clear" w:pos="4320"/>
          <w:tab w:val="clear" w:pos="9072"/>
          <w:tab w:val="left" w:pos="4140"/>
          <w:tab w:val="right" w:pos="8460"/>
        </w:tabs>
        <w:adjustRightInd w:val="0"/>
        <w:spacing w:line="360" w:lineRule="auto"/>
        <w:jc w:val="center"/>
        <w:rPr>
          <w:szCs w:val="28"/>
        </w:rPr>
      </w:pPr>
      <w:r>
        <w:rPr>
          <w:szCs w:val="28"/>
        </w:rPr>
        <w:t>ASSESSMENT OF DAMAGES</w:t>
      </w:r>
    </w:p>
    <w:p w14:paraId="6642486A" w14:textId="77777777" w:rsidR="00873654" w:rsidRPr="00D30FC5" w:rsidRDefault="00873654" w:rsidP="00873654">
      <w:pPr>
        <w:tabs>
          <w:tab w:val="clear" w:pos="1440"/>
          <w:tab w:val="clear" w:pos="4320"/>
          <w:tab w:val="clear" w:pos="9072"/>
          <w:tab w:val="right" w:pos="8280"/>
        </w:tabs>
        <w:adjustRightInd w:val="0"/>
        <w:spacing w:line="360" w:lineRule="auto"/>
        <w:jc w:val="center"/>
        <w:rPr>
          <w:szCs w:val="28"/>
        </w:rPr>
      </w:pPr>
      <w:r w:rsidRPr="00D30FC5">
        <w:rPr>
          <w:szCs w:val="28"/>
        </w:rPr>
        <w:t>--------------</w:t>
      </w:r>
      <w:r>
        <w:rPr>
          <w:szCs w:val="28"/>
        </w:rPr>
        <w:t>-----------------------------</w:t>
      </w:r>
    </w:p>
    <w:p w14:paraId="17E0FC8D" w14:textId="77777777" w:rsidR="00873654" w:rsidRPr="00F155F2" w:rsidRDefault="00873654" w:rsidP="00873654">
      <w:pPr>
        <w:rPr>
          <w:i/>
          <w:iCs/>
          <w:szCs w:val="28"/>
        </w:rPr>
      </w:pPr>
    </w:p>
    <w:p w14:paraId="2D45723C" w14:textId="77777777" w:rsidR="00873654" w:rsidRPr="00D72FE7" w:rsidRDefault="00873654" w:rsidP="00F155F2">
      <w:pPr>
        <w:keepNext/>
        <w:keepLines/>
        <w:widowControl w:val="0"/>
        <w:spacing w:line="360" w:lineRule="auto"/>
        <w:jc w:val="both"/>
        <w:rPr>
          <w:bCs/>
          <w:i/>
          <w:szCs w:val="28"/>
        </w:rPr>
      </w:pPr>
      <w:r w:rsidRPr="00D72FE7">
        <w:rPr>
          <w:bCs/>
          <w:i/>
          <w:szCs w:val="28"/>
        </w:rPr>
        <w:lastRenderedPageBreak/>
        <w:t>I</w:t>
      </w:r>
      <w:r w:rsidR="00D72FE7" w:rsidRPr="00D72FE7">
        <w:rPr>
          <w:bCs/>
          <w:i/>
          <w:szCs w:val="28"/>
        </w:rPr>
        <w:t>NTRODUCTION</w:t>
      </w:r>
    </w:p>
    <w:p w14:paraId="5C3C266F" w14:textId="77777777" w:rsidR="00873654" w:rsidRPr="005837BB" w:rsidRDefault="00873654" w:rsidP="00F155F2">
      <w:pPr>
        <w:keepNext/>
        <w:keepLines/>
        <w:widowControl w:val="0"/>
        <w:spacing w:line="360" w:lineRule="auto"/>
        <w:jc w:val="both"/>
        <w:rPr>
          <w:szCs w:val="28"/>
        </w:rPr>
      </w:pPr>
    </w:p>
    <w:p w14:paraId="0A9B6AD6"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bCs/>
          <w:iCs/>
          <w:szCs w:val="28"/>
        </w:rPr>
      </w:pPr>
      <w:r w:rsidRPr="005837BB">
        <w:rPr>
          <w:bCs/>
          <w:iCs/>
          <w:szCs w:val="28"/>
        </w:rPr>
        <w:t xml:space="preserve">This </w:t>
      </w:r>
      <w:r>
        <w:rPr>
          <w:bCs/>
          <w:iCs/>
          <w:szCs w:val="28"/>
        </w:rPr>
        <w:t xml:space="preserve">is the trial for the </w:t>
      </w:r>
      <w:r w:rsidRPr="005837BB">
        <w:rPr>
          <w:bCs/>
          <w:iCs/>
          <w:szCs w:val="28"/>
        </w:rPr>
        <w:t xml:space="preserve">assessment of damages </w:t>
      </w:r>
      <w:r>
        <w:rPr>
          <w:bCs/>
          <w:iCs/>
          <w:szCs w:val="28"/>
        </w:rPr>
        <w:t xml:space="preserve">in respect of the </w:t>
      </w:r>
      <w:r w:rsidR="00F155F2">
        <w:rPr>
          <w:bCs/>
          <w:iCs/>
          <w:szCs w:val="28"/>
        </w:rPr>
        <w:t>p</w:t>
      </w:r>
      <w:r>
        <w:rPr>
          <w:bCs/>
          <w:iCs/>
          <w:szCs w:val="28"/>
        </w:rPr>
        <w:t>laintiff’s personal injuries arising</w:t>
      </w:r>
      <w:r w:rsidRPr="005837BB">
        <w:rPr>
          <w:bCs/>
          <w:iCs/>
          <w:szCs w:val="28"/>
        </w:rPr>
        <w:t xml:space="preserve"> out of an accident which took place on 22 </w:t>
      </w:r>
      <w:r w:rsidRPr="00F155F2">
        <w:rPr>
          <w:bCs/>
          <w:iCs/>
          <w:szCs w:val="28"/>
        </w:rPr>
        <w:t>May 2016 in the course of his employment with the 1</w:t>
      </w:r>
      <w:r w:rsidRPr="00F155F2">
        <w:rPr>
          <w:bCs/>
          <w:iCs/>
          <w:szCs w:val="28"/>
          <w:vertAlign w:val="superscript"/>
        </w:rPr>
        <w:t>st</w:t>
      </w:r>
      <w:r w:rsidRPr="00F155F2">
        <w:rPr>
          <w:bCs/>
          <w:iCs/>
          <w:szCs w:val="28"/>
        </w:rPr>
        <w:t xml:space="preserve"> and 2</w:t>
      </w:r>
      <w:r w:rsidRPr="00F155F2">
        <w:rPr>
          <w:bCs/>
          <w:iCs/>
          <w:szCs w:val="28"/>
          <w:vertAlign w:val="superscript"/>
        </w:rPr>
        <w:t>nd</w:t>
      </w:r>
      <w:r w:rsidRPr="00F155F2">
        <w:rPr>
          <w:bCs/>
          <w:iCs/>
          <w:szCs w:val="28"/>
        </w:rPr>
        <w:t xml:space="preserve"> </w:t>
      </w:r>
      <w:r w:rsidR="00F155F2">
        <w:rPr>
          <w:bCs/>
          <w:iCs/>
          <w:szCs w:val="28"/>
        </w:rPr>
        <w:t>d</w:t>
      </w:r>
      <w:r w:rsidRPr="00F155F2">
        <w:rPr>
          <w:bCs/>
          <w:iCs/>
          <w:szCs w:val="28"/>
        </w:rPr>
        <w:t>efendants.</w:t>
      </w:r>
    </w:p>
    <w:p w14:paraId="075E468C" w14:textId="77777777" w:rsidR="00873654" w:rsidRPr="00F155F2" w:rsidRDefault="00873654" w:rsidP="00F155F2">
      <w:pPr>
        <w:pStyle w:val="ListParagraph"/>
        <w:spacing w:line="360" w:lineRule="auto"/>
        <w:ind w:left="0"/>
        <w:jc w:val="both"/>
        <w:rPr>
          <w:bCs/>
          <w:iCs/>
          <w:szCs w:val="28"/>
        </w:rPr>
      </w:pPr>
    </w:p>
    <w:p w14:paraId="46C5222E"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bCs/>
          <w:iCs/>
          <w:szCs w:val="28"/>
        </w:rPr>
      </w:pPr>
      <w:r w:rsidRPr="00F155F2">
        <w:rPr>
          <w:bCs/>
          <w:iCs/>
          <w:szCs w:val="28"/>
        </w:rPr>
        <w:t>Interlocutory judgments</w:t>
      </w:r>
      <w:r w:rsidRPr="00F155F2">
        <w:rPr>
          <w:bCs/>
          <w:iCs/>
          <w:szCs w:val="28"/>
          <w:lang w:val="x-none"/>
        </w:rPr>
        <w:t xml:space="preserve"> on liability </w:t>
      </w:r>
      <w:r w:rsidRPr="00F155F2">
        <w:rPr>
          <w:bCs/>
          <w:iCs/>
          <w:szCs w:val="28"/>
        </w:rPr>
        <w:t>were</w:t>
      </w:r>
      <w:r w:rsidRPr="00F155F2">
        <w:rPr>
          <w:bCs/>
          <w:iCs/>
          <w:szCs w:val="28"/>
          <w:lang w:val="x-none"/>
        </w:rPr>
        <w:t xml:space="preserve"> entered </w:t>
      </w:r>
      <w:r w:rsidRPr="00F155F2">
        <w:rPr>
          <w:bCs/>
          <w:iCs/>
          <w:szCs w:val="28"/>
        </w:rPr>
        <w:t>respectively</w:t>
      </w:r>
      <w:r w:rsidRPr="00F155F2">
        <w:rPr>
          <w:bCs/>
          <w:iCs/>
          <w:szCs w:val="28"/>
          <w:lang w:val="x-none"/>
        </w:rPr>
        <w:t xml:space="preserve"> against </w:t>
      </w:r>
      <w:r w:rsidRPr="00F155F2">
        <w:rPr>
          <w:bCs/>
          <w:iCs/>
          <w:szCs w:val="28"/>
        </w:rPr>
        <w:t>the 1</w:t>
      </w:r>
      <w:r w:rsidRPr="00F155F2">
        <w:rPr>
          <w:bCs/>
          <w:iCs/>
          <w:szCs w:val="28"/>
          <w:vertAlign w:val="superscript"/>
        </w:rPr>
        <w:t>st</w:t>
      </w:r>
      <w:r w:rsidRPr="00F155F2">
        <w:rPr>
          <w:bCs/>
          <w:iCs/>
          <w:szCs w:val="28"/>
        </w:rPr>
        <w:t xml:space="preserve"> and 2</w:t>
      </w:r>
      <w:r w:rsidRPr="00F155F2">
        <w:rPr>
          <w:bCs/>
          <w:iCs/>
          <w:szCs w:val="28"/>
          <w:vertAlign w:val="superscript"/>
        </w:rPr>
        <w:t>nd</w:t>
      </w:r>
      <w:r w:rsidRPr="00F155F2">
        <w:rPr>
          <w:bCs/>
          <w:iCs/>
          <w:szCs w:val="28"/>
        </w:rPr>
        <w:t xml:space="preserve"> </w:t>
      </w:r>
      <w:r w:rsidR="00F155F2">
        <w:rPr>
          <w:bCs/>
          <w:iCs/>
          <w:szCs w:val="28"/>
        </w:rPr>
        <w:t>d</w:t>
      </w:r>
      <w:r w:rsidRPr="00F155F2">
        <w:rPr>
          <w:bCs/>
          <w:iCs/>
          <w:szCs w:val="28"/>
        </w:rPr>
        <w:t>efendants on</w:t>
      </w:r>
      <w:r w:rsidRPr="00F155F2">
        <w:rPr>
          <w:bCs/>
          <w:iCs/>
          <w:szCs w:val="28"/>
          <w:lang w:val="x-none"/>
        </w:rPr>
        <w:t xml:space="preserve"> </w:t>
      </w:r>
      <w:r w:rsidRPr="00F155F2">
        <w:rPr>
          <w:bCs/>
          <w:iCs/>
          <w:szCs w:val="28"/>
        </w:rPr>
        <w:t xml:space="preserve">18 September 2019 and 8 November 2018 </w:t>
      </w:r>
      <w:r w:rsidRPr="00F155F2">
        <w:rPr>
          <w:bCs/>
          <w:iCs/>
          <w:szCs w:val="28"/>
          <w:lang w:val="x-none"/>
        </w:rPr>
        <w:t xml:space="preserve">with </w:t>
      </w:r>
      <w:r w:rsidRPr="00F155F2">
        <w:rPr>
          <w:bCs/>
          <w:iCs/>
          <w:szCs w:val="28"/>
        </w:rPr>
        <w:t>damages</w:t>
      </w:r>
      <w:r w:rsidRPr="00F155F2">
        <w:rPr>
          <w:bCs/>
          <w:iCs/>
          <w:szCs w:val="28"/>
          <w:lang w:val="x-none"/>
        </w:rPr>
        <w:t xml:space="preserve"> to be assessed.</w:t>
      </w:r>
    </w:p>
    <w:p w14:paraId="13BD16D4" w14:textId="77777777" w:rsidR="00873654" w:rsidRPr="00F155F2" w:rsidRDefault="00873654" w:rsidP="00F155F2">
      <w:pPr>
        <w:pStyle w:val="ListParagraph"/>
        <w:spacing w:line="360" w:lineRule="auto"/>
        <w:ind w:left="0"/>
        <w:jc w:val="both"/>
        <w:rPr>
          <w:szCs w:val="28"/>
        </w:rPr>
      </w:pPr>
    </w:p>
    <w:p w14:paraId="58218DDE" w14:textId="57961D3F"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bCs/>
          <w:iCs/>
          <w:szCs w:val="28"/>
        </w:rPr>
      </w:pPr>
      <w:r w:rsidRPr="00F155F2">
        <w:rPr>
          <w:bCs/>
          <w:iCs/>
          <w:szCs w:val="28"/>
        </w:rPr>
        <w:t>By Order dated 8 June 2021, the Employee Compensation Assistance Fund Board was granted leave to intervene and join as the 3</w:t>
      </w:r>
      <w:r w:rsidRPr="00F155F2">
        <w:rPr>
          <w:bCs/>
          <w:iCs/>
          <w:szCs w:val="28"/>
          <w:vertAlign w:val="superscript"/>
        </w:rPr>
        <w:t>rd</w:t>
      </w:r>
      <w:r w:rsidRPr="00F155F2">
        <w:rPr>
          <w:bCs/>
          <w:iCs/>
          <w:szCs w:val="28"/>
        </w:rPr>
        <w:t xml:space="preserve"> </w:t>
      </w:r>
      <w:r w:rsidR="00F155F2">
        <w:rPr>
          <w:bCs/>
          <w:iCs/>
          <w:szCs w:val="28"/>
        </w:rPr>
        <w:t>d</w:t>
      </w:r>
      <w:r w:rsidRPr="00F155F2">
        <w:rPr>
          <w:bCs/>
          <w:iCs/>
          <w:szCs w:val="28"/>
        </w:rPr>
        <w:t>efendant herein to contest the issue of quantum, as neither the 1</w:t>
      </w:r>
      <w:r w:rsidRPr="00F155F2">
        <w:rPr>
          <w:bCs/>
          <w:iCs/>
          <w:szCs w:val="28"/>
          <w:vertAlign w:val="superscript"/>
        </w:rPr>
        <w:t>st</w:t>
      </w:r>
      <w:r w:rsidRPr="00F155F2">
        <w:rPr>
          <w:bCs/>
          <w:iCs/>
          <w:szCs w:val="28"/>
        </w:rPr>
        <w:t xml:space="preserve"> </w:t>
      </w:r>
      <w:r w:rsidR="00F155F2">
        <w:rPr>
          <w:bCs/>
          <w:iCs/>
          <w:szCs w:val="28"/>
        </w:rPr>
        <w:t>d</w:t>
      </w:r>
      <w:r w:rsidRPr="00F155F2">
        <w:rPr>
          <w:bCs/>
          <w:iCs/>
          <w:szCs w:val="28"/>
        </w:rPr>
        <w:t>efendant nor the 2</w:t>
      </w:r>
      <w:r w:rsidRPr="00F155F2">
        <w:rPr>
          <w:bCs/>
          <w:iCs/>
          <w:szCs w:val="28"/>
          <w:vertAlign w:val="superscript"/>
        </w:rPr>
        <w:t>nd</w:t>
      </w:r>
      <w:r w:rsidRPr="00F155F2">
        <w:rPr>
          <w:bCs/>
          <w:iCs/>
          <w:szCs w:val="28"/>
        </w:rPr>
        <w:t xml:space="preserve"> </w:t>
      </w:r>
      <w:r w:rsidR="00F155F2">
        <w:rPr>
          <w:bCs/>
          <w:iCs/>
          <w:szCs w:val="28"/>
        </w:rPr>
        <w:t>d</w:t>
      </w:r>
      <w:r w:rsidRPr="00F155F2">
        <w:rPr>
          <w:bCs/>
          <w:iCs/>
          <w:szCs w:val="28"/>
        </w:rPr>
        <w:t xml:space="preserve">efendant </w:t>
      </w:r>
      <w:r w:rsidR="00E5227E">
        <w:rPr>
          <w:bCs/>
          <w:iCs/>
          <w:szCs w:val="28"/>
        </w:rPr>
        <w:t xml:space="preserve">appear to </w:t>
      </w:r>
      <w:r w:rsidRPr="00F155F2">
        <w:rPr>
          <w:bCs/>
          <w:iCs/>
          <w:szCs w:val="28"/>
        </w:rPr>
        <w:t>have insurance to cover their liabilities in this claim.</w:t>
      </w:r>
    </w:p>
    <w:p w14:paraId="1A4C6919" w14:textId="77777777" w:rsidR="00873654" w:rsidRPr="00F155F2" w:rsidRDefault="00873654" w:rsidP="00F155F2">
      <w:pPr>
        <w:pStyle w:val="ListParagraph"/>
        <w:spacing w:line="360" w:lineRule="auto"/>
        <w:ind w:left="0"/>
        <w:jc w:val="both"/>
        <w:rPr>
          <w:szCs w:val="28"/>
        </w:rPr>
      </w:pPr>
    </w:p>
    <w:p w14:paraId="0068A9B2"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bCs/>
          <w:iCs/>
          <w:szCs w:val="28"/>
        </w:rPr>
      </w:pPr>
      <w:r w:rsidRPr="00F155F2">
        <w:rPr>
          <w:szCs w:val="28"/>
        </w:rPr>
        <w:t>The 3</w:t>
      </w:r>
      <w:r w:rsidRPr="00F155F2">
        <w:rPr>
          <w:szCs w:val="28"/>
          <w:vertAlign w:val="superscript"/>
        </w:rPr>
        <w:t>rd</w:t>
      </w:r>
      <w:r w:rsidRPr="00F155F2">
        <w:rPr>
          <w:szCs w:val="28"/>
        </w:rPr>
        <w:t xml:space="preserve"> </w:t>
      </w:r>
      <w:r w:rsidR="00F155F2">
        <w:rPr>
          <w:szCs w:val="28"/>
        </w:rPr>
        <w:t>d</w:t>
      </w:r>
      <w:r w:rsidRPr="00F155F2">
        <w:rPr>
          <w:szCs w:val="28"/>
        </w:rPr>
        <w:t xml:space="preserve">efendant’s role in these proceedings is to test the </w:t>
      </w:r>
      <w:r w:rsidR="00F155F2">
        <w:rPr>
          <w:szCs w:val="28"/>
        </w:rPr>
        <w:t>p</w:t>
      </w:r>
      <w:r w:rsidRPr="00F155F2">
        <w:rPr>
          <w:szCs w:val="28"/>
        </w:rPr>
        <w:t xml:space="preserve">laintiff’s case and to assist the court in coming to a correct assessment.  I bear in mind the principles set out by Ribeiro PJ in </w:t>
      </w:r>
      <w:r w:rsidRPr="00F155F2">
        <w:rPr>
          <w:i/>
          <w:iCs/>
          <w:szCs w:val="28"/>
        </w:rPr>
        <w:t>Wo Chun Wah v Employees Compensation Assistance Fund Board</w:t>
      </w:r>
      <w:r w:rsidRPr="00F155F2">
        <w:rPr>
          <w:szCs w:val="28"/>
        </w:rPr>
        <w:t xml:space="preserve"> (2019) 22 HKCFAR 495 at §§43-45.</w:t>
      </w:r>
    </w:p>
    <w:p w14:paraId="4A42BB53" w14:textId="77777777" w:rsidR="00873654" w:rsidRPr="00F155F2" w:rsidRDefault="00873654" w:rsidP="00F155F2">
      <w:pPr>
        <w:pStyle w:val="ListParagraph"/>
        <w:spacing w:line="360" w:lineRule="auto"/>
        <w:ind w:left="0"/>
        <w:jc w:val="both"/>
        <w:rPr>
          <w:szCs w:val="28"/>
        </w:rPr>
      </w:pPr>
    </w:p>
    <w:p w14:paraId="7D1938B1"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bCs/>
          <w:iCs/>
          <w:szCs w:val="28"/>
        </w:rPr>
      </w:pPr>
      <w:r w:rsidRPr="00F155F2">
        <w:rPr>
          <w:szCs w:val="28"/>
        </w:rPr>
        <w:t>The 1</w:t>
      </w:r>
      <w:r w:rsidRPr="00F155F2">
        <w:rPr>
          <w:szCs w:val="28"/>
          <w:vertAlign w:val="superscript"/>
        </w:rPr>
        <w:t>st</w:t>
      </w:r>
      <w:r w:rsidRPr="00F155F2">
        <w:rPr>
          <w:szCs w:val="28"/>
        </w:rPr>
        <w:t xml:space="preserve"> and 2</w:t>
      </w:r>
      <w:r w:rsidRPr="00F155F2">
        <w:rPr>
          <w:szCs w:val="28"/>
          <w:vertAlign w:val="superscript"/>
        </w:rPr>
        <w:t>nd</w:t>
      </w:r>
      <w:r w:rsidRPr="00F155F2">
        <w:rPr>
          <w:szCs w:val="28"/>
        </w:rPr>
        <w:t xml:space="preserve"> </w:t>
      </w:r>
      <w:r w:rsidR="00F155F2">
        <w:rPr>
          <w:szCs w:val="28"/>
        </w:rPr>
        <w:t xml:space="preserve">defendants </w:t>
      </w:r>
      <w:r w:rsidRPr="00F155F2">
        <w:rPr>
          <w:szCs w:val="28"/>
        </w:rPr>
        <w:t xml:space="preserve">were absent at the hearing before me.  I am satisfied that they have been duly notified of the trial and I therefore allowed the trial to proceed in their absence. </w:t>
      </w:r>
    </w:p>
    <w:p w14:paraId="4BA0C8D9" w14:textId="77777777" w:rsidR="00F155F2" w:rsidRDefault="00F155F2" w:rsidP="00F155F2">
      <w:pPr>
        <w:pStyle w:val="ListParagraph"/>
        <w:spacing w:line="360" w:lineRule="auto"/>
        <w:ind w:left="0"/>
        <w:jc w:val="both"/>
        <w:rPr>
          <w:bCs/>
          <w:i/>
          <w:szCs w:val="28"/>
          <w:lang w:val="en-GB"/>
        </w:rPr>
      </w:pPr>
    </w:p>
    <w:p w14:paraId="7246120F" w14:textId="77777777" w:rsidR="00873654" w:rsidRPr="00F155F2" w:rsidRDefault="00873654" w:rsidP="00F155F2">
      <w:pPr>
        <w:pStyle w:val="ListParagraph"/>
        <w:keepNext/>
        <w:keepLines/>
        <w:widowControl w:val="0"/>
        <w:spacing w:line="360" w:lineRule="auto"/>
        <w:ind w:left="0"/>
        <w:jc w:val="both"/>
        <w:rPr>
          <w:bCs/>
          <w:i/>
          <w:szCs w:val="28"/>
          <w:lang w:val="en-GB"/>
        </w:rPr>
      </w:pPr>
      <w:r w:rsidRPr="00F155F2">
        <w:rPr>
          <w:bCs/>
          <w:i/>
          <w:szCs w:val="28"/>
          <w:lang w:val="en-GB"/>
        </w:rPr>
        <w:lastRenderedPageBreak/>
        <w:t>T</w:t>
      </w:r>
      <w:r w:rsidR="00D72FE7">
        <w:rPr>
          <w:bCs/>
          <w:i/>
          <w:szCs w:val="28"/>
          <w:lang w:val="en-GB"/>
        </w:rPr>
        <w:t>HE ISSUES IN DISPUTE</w:t>
      </w:r>
    </w:p>
    <w:p w14:paraId="052FB281" w14:textId="77777777" w:rsidR="00873654" w:rsidRPr="00F155F2" w:rsidRDefault="00873654" w:rsidP="00F155F2">
      <w:pPr>
        <w:keepNext/>
        <w:keepLines/>
        <w:widowControl w:val="0"/>
        <w:spacing w:line="360" w:lineRule="auto"/>
        <w:jc w:val="both"/>
        <w:rPr>
          <w:i/>
          <w:iCs/>
          <w:szCs w:val="28"/>
          <w:u w:val="single"/>
          <w:lang w:val="en-GB"/>
        </w:rPr>
      </w:pPr>
    </w:p>
    <w:p w14:paraId="11DFA574" w14:textId="77777777" w:rsidR="00873654" w:rsidRDefault="00873654" w:rsidP="00F155F2">
      <w:pPr>
        <w:pStyle w:val="ListParagraph"/>
        <w:keepNext/>
        <w:keepLines/>
        <w:widowControl w:val="0"/>
        <w:numPr>
          <w:ilvl w:val="0"/>
          <w:numId w:val="13"/>
        </w:numPr>
        <w:tabs>
          <w:tab w:val="clear" w:pos="4320"/>
          <w:tab w:val="clear" w:pos="9072"/>
        </w:tabs>
        <w:snapToGrid/>
        <w:spacing w:line="360" w:lineRule="auto"/>
        <w:ind w:left="0" w:firstLine="0"/>
        <w:contextualSpacing/>
        <w:jc w:val="both"/>
        <w:rPr>
          <w:szCs w:val="28"/>
          <w:lang w:val="en-GB"/>
        </w:rPr>
      </w:pPr>
      <w:r w:rsidRPr="00F155F2">
        <w:rPr>
          <w:szCs w:val="28"/>
          <w:lang w:val="en-GB"/>
        </w:rPr>
        <w:t xml:space="preserve">At the start of the trial, I was informed that the </w:t>
      </w:r>
      <w:r w:rsidR="00F155F2">
        <w:rPr>
          <w:szCs w:val="28"/>
          <w:lang w:val="en-GB"/>
        </w:rPr>
        <w:t>p</w:t>
      </w:r>
      <w:r w:rsidRPr="00F155F2">
        <w:rPr>
          <w:szCs w:val="28"/>
          <w:lang w:val="en-GB"/>
        </w:rPr>
        <w:t>laintiff and the 3</w:t>
      </w:r>
      <w:r w:rsidRPr="00F155F2">
        <w:rPr>
          <w:szCs w:val="28"/>
          <w:vertAlign w:val="superscript"/>
          <w:lang w:val="en-GB"/>
        </w:rPr>
        <w:t>rd</w:t>
      </w:r>
      <w:r w:rsidRPr="00F155F2">
        <w:rPr>
          <w:szCs w:val="28"/>
          <w:lang w:val="en-GB"/>
        </w:rPr>
        <w:t xml:space="preserve"> </w:t>
      </w:r>
      <w:r w:rsidR="00F155F2">
        <w:rPr>
          <w:szCs w:val="28"/>
          <w:lang w:val="en-GB"/>
        </w:rPr>
        <w:t xml:space="preserve">defendant </w:t>
      </w:r>
      <w:r w:rsidRPr="00F155F2">
        <w:rPr>
          <w:szCs w:val="28"/>
          <w:lang w:val="en-GB"/>
        </w:rPr>
        <w:t>have reached consensus on various heads of damages.  The only matters that separate the parties are:</w:t>
      </w:r>
      <w:r w:rsidR="00F155F2">
        <w:rPr>
          <w:szCs w:val="28"/>
          <w:lang w:val="en-GB"/>
        </w:rPr>
        <w:t>-</w:t>
      </w:r>
    </w:p>
    <w:p w14:paraId="4BDB1B85" w14:textId="77777777" w:rsidR="00F155F2" w:rsidRPr="00F155F2" w:rsidRDefault="00F155F2" w:rsidP="00F155F2">
      <w:pPr>
        <w:pStyle w:val="ListParagraph"/>
        <w:keepNext/>
        <w:keepLines/>
        <w:widowControl w:val="0"/>
        <w:tabs>
          <w:tab w:val="clear" w:pos="4320"/>
          <w:tab w:val="clear" w:pos="9072"/>
        </w:tabs>
        <w:snapToGrid/>
        <w:spacing w:line="360" w:lineRule="auto"/>
        <w:ind w:left="0"/>
        <w:contextualSpacing/>
        <w:jc w:val="both"/>
        <w:rPr>
          <w:szCs w:val="28"/>
          <w:lang w:val="en-GB"/>
        </w:rPr>
      </w:pPr>
    </w:p>
    <w:p w14:paraId="2FBBA8FD" w14:textId="77777777" w:rsidR="00873654" w:rsidRDefault="00873654" w:rsidP="00F155F2">
      <w:pPr>
        <w:pStyle w:val="ListParagraph"/>
        <w:numPr>
          <w:ilvl w:val="0"/>
          <w:numId w:val="14"/>
        </w:numPr>
        <w:tabs>
          <w:tab w:val="clear" w:pos="4320"/>
          <w:tab w:val="clear" w:pos="9072"/>
        </w:tabs>
        <w:snapToGrid/>
        <w:spacing w:line="360" w:lineRule="auto"/>
        <w:ind w:left="2160" w:hanging="720"/>
        <w:contextualSpacing/>
        <w:jc w:val="both"/>
        <w:rPr>
          <w:szCs w:val="28"/>
          <w:lang w:val="en-GB"/>
        </w:rPr>
      </w:pPr>
      <w:r w:rsidRPr="00F155F2">
        <w:rPr>
          <w:szCs w:val="28"/>
          <w:lang w:val="en-GB"/>
        </w:rPr>
        <w:t>The proper award for PSLA; and</w:t>
      </w:r>
    </w:p>
    <w:p w14:paraId="4D4ECC6C" w14:textId="77777777" w:rsidR="00F155F2" w:rsidRPr="00F155F2" w:rsidRDefault="00F155F2" w:rsidP="00F155F2">
      <w:pPr>
        <w:pStyle w:val="ListParagraph"/>
        <w:tabs>
          <w:tab w:val="clear" w:pos="4320"/>
          <w:tab w:val="clear" w:pos="9072"/>
        </w:tabs>
        <w:snapToGrid/>
        <w:spacing w:line="360" w:lineRule="auto"/>
        <w:ind w:left="2160"/>
        <w:contextualSpacing/>
        <w:jc w:val="both"/>
        <w:rPr>
          <w:szCs w:val="28"/>
          <w:lang w:val="en-GB"/>
        </w:rPr>
      </w:pPr>
    </w:p>
    <w:p w14:paraId="63053542" w14:textId="77777777" w:rsidR="00873654" w:rsidRPr="00F155F2" w:rsidRDefault="00873654" w:rsidP="00F155F2">
      <w:pPr>
        <w:pStyle w:val="ListParagraph"/>
        <w:numPr>
          <w:ilvl w:val="0"/>
          <w:numId w:val="14"/>
        </w:numPr>
        <w:tabs>
          <w:tab w:val="clear" w:pos="4320"/>
          <w:tab w:val="clear" w:pos="9072"/>
        </w:tabs>
        <w:snapToGrid/>
        <w:spacing w:line="360" w:lineRule="auto"/>
        <w:ind w:left="2160" w:hanging="720"/>
        <w:contextualSpacing/>
        <w:jc w:val="both"/>
        <w:rPr>
          <w:szCs w:val="28"/>
          <w:lang w:val="en-GB"/>
        </w:rPr>
      </w:pPr>
      <w:r w:rsidRPr="00F155F2">
        <w:rPr>
          <w:szCs w:val="28"/>
          <w:lang w:val="en-GB"/>
        </w:rPr>
        <w:t xml:space="preserve">Whether the </w:t>
      </w:r>
      <w:r w:rsidR="00F155F2">
        <w:rPr>
          <w:szCs w:val="28"/>
          <w:lang w:val="en-GB"/>
        </w:rPr>
        <w:t>p</w:t>
      </w:r>
      <w:r w:rsidRPr="00F155F2">
        <w:rPr>
          <w:szCs w:val="28"/>
          <w:lang w:val="en-GB"/>
        </w:rPr>
        <w:t>laintiff should receive damages for loss of earning capacity.</w:t>
      </w:r>
    </w:p>
    <w:p w14:paraId="59D8FFA3" w14:textId="77777777" w:rsidR="00873654" w:rsidRPr="00F155F2" w:rsidRDefault="00873654" w:rsidP="00F155F2">
      <w:pPr>
        <w:spacing w:line="360" w:lineRule="auto"/>
        <w:jc w:val="both"/>
        <w:rPr>
          <w:szCs w:val="28"/>
          <w:lang w:val="en-GB"/>
        </w:rPr>
      </w:pPr>
    </w:p>
    <w:p w14:paraId="74D4082C" w14:textId="77777777" w:rsidR="00873654" w:rsidRPr="00F155F2" w:rsidRDefault="00873654" w:rsidP="00F155F2">
      <w:pPr>
        <w:pStyle w:val="ListParagraph"/>
        <w:spacing w:line="360" w:lineRule="auto"/>
        <w:ind w:left="0"/>
        <w:jc w:val="both"/>
        <w:rPr>
          <w:bCs/>
          <w:i/>
          <w:szCs w:val="28"/>
          <w:lang w:val="en-GB"/>
        </w:rPr>
      </w:pPr>
      <w:r w:rsidRPr="00F155F2">
        <w:rPr>
          <w:bCs/>
          <w:i/>
          <w:szCs w:val="28"/>
          <w:lang w:val="en-GB"/>
        </w:rPr>
        <w:t>T</w:t>
      </w:r>
      <w:r w:rsidR="00D72FE7">
        <w:rPr>
          <w:bCs/>
          <w:i/>
          <w:szCs w:val="28"/>
          <w:lang w:val="en-GB"/>
        </w:rPr>
        <w:t>HE ACCIDENT AND THE MEDICAL FINDINGS</w:t>
      </w:r>
    </w:p>
    <w:p w14:paraId="054A78C6" w14:textId="77777777" w:rsidR="00873654" w:rsidRPr="00F155F2" w:rsidRDefault="00873654" w:rsidP="00F155F2">
      <w:pPr>
        <w:spacing w:line="360" w:lineRule="auto"/>
        <w:jc w:val="both"/>
        <w:rPr>
          <w:szCs w:val="28"/>
          <w:lang w:val="en-GB"/>
        </w:rPr>
      </w:pPr>
    </w:p>
    <w:p w14:paraId="1507EFEA"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lang w:val="en-GB"/>
        </w:rPr>
      </w:pPr>
      <w:r w:rsidRPr="00F155F2">
        <w:rPr>
          <w:szCs w:val="28"/>
          <w:lang w:val="en-GB"/>
        </w:rPr>
        <w:t xml:space="preserve">The </w:t>
      </w:r>
      <w:r w:rsidR="00F155F2">
        <w:rPr>
          <w:szCs w:val="28"/>
          <w:lang w:val="en-GB"/>
        </w:rPr>
        <w:t>p</w:t>
      </w:r>
      <w:r w:rsidRPr="00F155F2">
        <w:rPr>
          <w:szCs w:val="28"/>
          <w:lang w:val="en-GB"/>
        </w:rPr>
        <w:t>laintiff was the only witness giving oral evidence.  He adopted his 3</w:t>
      </w:r>
      <w:r w:rsidRPr="00F155F2">
        <w:rPr>
          <w:szCs w:val="28"/>
        </w:rPr>
        <w:t xml:space="preserve"> witness statements.  Mr Tony Chow, counsel for the 3</w:t>
      </w:r>
      <w:r w:rsidRPr="00F155F2">
        <w:rPr>
          <w:szCs w:val="28"/>
          <w:vertAlign w:val="superscript"/>
        </w:rPr>
        <w:t>rd</w:t>
      </w:r>
      <w:r w:rsidRPr="00F155F2">
        <w:rPr>
          <w:szCs w:val="28"/>
        </w:rPr>
        <w:t xml:space="preserve"> </w:t>
      </w:r>
      <w:r w:rsidR="00F155F2">
        <w:rPr>
          <w:szCs w:val="28"/>
        </w:rPr>
        <w:t>d</w:t>
      </w:r>
      <w:r w:rsidRPr="00F155F2">
        <w:rPr>
          <w:szCs w:val="28"/>
        </w:rPr>
        <w:t>efendant, very sensibly indicated that no cross-examination was required.</w:t>
      </w:r>
    </w:p>
    <w:p w14:paraId="6C8BAF62" w14:textId="77777777" w:rsidR="00873654" w:rsidRPr="00F155F2" w:rsidRDefault="00873654" w:rsidP="00F155F2">
      <w:pPr>
        <w:pStyle w:val="ListParagraph"/>
        <w:spacing w:line="360" w:lineRule="auto"/>
        <w:ind w:left="0"/>
        <w:jc w:val="both"/>
        <w:rPr>
          <w:szCs w:val="28"/>
          <w:lang w:val="en-GB"/>
        </w:rPr>
      </w:pPr>
    </w:p>
    <w:p w14:paraId="45D43877"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lang w:val="en-GB"/>
        </w:rPr>
      </w:pPr>
      <w:r w:rsidRPr="00F155F2">
        <w:rPr>
          <w:szCs w:val="28"/>
          <w:lang w:val="en-GB"/>
        </w:rPr>
        <w:t>There is also a single joint medical expert report dated 4 November 2021 from Dr Danny Tsoi Chi Wah (the “</w:t>
      </w:r>
      <w:r w:rsidRPr="00F155F2">
        <w:rPr>
          <w:b/>
          <w:bCs/>
          <w:szCs w:val="28"/>
          <w:lang w:val="en-GB"/>
        </w:rPr>
        <w:t>SJR</w:t>
      </w:r>
      <w:r w:rsidRPr="00F155F2">
        <w:rPr>
          <w:szCs w:val="28"/>
          <w:lang w:val="en-GB"/>
        </w:rPr>
        <w:t xml:space="preserve">”) which I have fully considered.  Neither the </w:t>
      </w:r>
      <w:r w:rsidR="00F155F2">
        <w:rPr>
          <w:szCs w:val="28"/>
          <w:lang w:val="en-GB"/>
        </w:rPr>
        <w:t>p</w:t>
      </w:r>
      <w:r w:rsidRPr="00F155F2">
        <w:rPr>
          <w:szCs w:val="28"/>
          <w:lang w:val="en-GB"/>
        </w:rPr>
        <w:t>laintiff nor the 3</w:t>
      </w:r>
      <w:r w:rsidRPr="00F155F2">
        <w:rPr>
          <w:szCs w:val="28"/>
          <w:vertAlign w:val="superscript"/>
          <w:lang w:val="en-GB"/>
        </w:rPr>
        <w:t>rd</w:t>
      </w:r>
      <w:r w:rsidRPr="00F155F2">
        <w:rPr>
          <w:szCs w:val="28"/>
          <w:lang w:val="en-GB"/>
        </w:rPr>
        <w:t xml:space="preserve"> </w:t>
      </w:r>
      <w:r w:rsidR="00F155F2">
        <w:rPr>
          <w:szCs w:val="28"/>
          <w:lang w:val="en-GB"/>
        </w:rPr>
        <w:t>d</w:t>
      </w:r>
      <w:r w:rsidRPr="00F155F2">
        <w:rPr>
          <w:szCs w:val="28"/>
          <w:lang w:val="en-GB"/>
        </w:rPr>
        <w:t>efendant (nor myself) see the need to call Dr Tsoi to give oral evidence.</w:t>
      </w:r>
    </w:p>
    <w:p w14:paraId="7986FC6D" w14:textId="77777777" w:rsidR="00873654" w:rsidRPr="00F155F2" w:rsidRDefault="00873654" w:rsidP="00F155F2">
      <w:pPr>
        <w:spacing w:line="360" w:lineRule="auto"/>
        <w:jc w:val="both"/>
        <w:rPr>
          <w:szCs w:val="28"/>
        </w:rPr>
      </w:pPr>
    </w:p>
    <w:p w14:paraId="4A8EE193" w14:textId="77777777" w:rsidR="006F34BC" w:rsidRPr="005837BB" w:rsidRDefault="006F34BC" w:rsidP="006F34BC">
      <w:pPr>
        <w:spacing w:line="360" w:lineRule="auto"/>
        <w:jc w:val="both"/>
        <w:rPr>
          <w:i/>
          <w:iCs/>
          <w:szCs w:val="28"/>
        </w:rPr>
      </w:pPr>
      <w:r w:rsidRPr="005837BB">
        <w:rPr>
          <w:i/>
          <w:iCs/>
          <w:szCs w:val="28"/>
        </w:rPr>
        <w:t>The Accident</w:t>
      </w:r>
    </w:p>
    <w:p w14:paraId="6670A788" w14:textId="77777777" w:rsidR="00873654" w:rsidRPr="00F155F2" w:rsidRDefault="00873654" w:rsidP="00F155F2">
      <w:pPr>
        <w:spacing w:line="360" w:lineRule="auto"/>
        <w:jc w:val="both"/>
        <w:rPr>
          <w:szCs w:val="28"/>
        </w:rPr>
      </w:pPr>
    </w:p>
    <w:p w14:paraId="0AD7F22A"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 </w:t>
      </w:r>
      <w:r w:rsidR="00F155F2">
        <w:rPr>
          <w:szCs w:val="28"/>
        </w:rPr>
        <w:t>p</w:t>
      </w:r>
      <w:r w:rsidRPr="00F155F2">
        <w:rPr>
          <w:szCs w:val="28"/>
        </w:rPr>
        <w:t xml:space="preserve">laintiff was born in Pakistan on 12 March 1978.  He was aged 38 at the time of the accident.  He is now 44 years old.  He is married with 5 children.  He completed his primary education in Pakistan and came </w:t>
      </w:r>
      <w:r w:rsidRPr="00F155F2">
        <w:rPr>
          <w:szCs w:val="28"/>
        </w:rPr>
        <w:lastRenderedPageBreak/>
        <w:t>to Hong Kong in around 1994.  He is right-hand dominant.  He is a construction and demolition worker.</w:t>
      </w:r>
    </w:p>
    <w:p w14:paraId="1971DC00" w14:textId="77777777" w:rsidR="00873654" w:rsidRPr="00F155F2" w:rsidRDefault="00873654" w:rsidP="00F155F2">
      <w:pPr>
        <w:pStyle w:val="ListParagraph"/>
        <w:spacing w:line="360" w:lineRule="auto"/>
        <w:ind w:left="0"/>
        <w:jc w:val="both"/>
        <w:rPr>
          <w:szCs w:val="28"/>
        </w:rPr>
      </w:pPr>
    </w:p>
    <w:p w14:paraId="40119BF4"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 accident happened at around 1:30 pm on 22 May 2016.  The </w:t>
      </w:r>
      <w:r w:rsidR="00F155F2">
        <w:rPr>
          <w:szCs w:val="28"/>
        </w:rPr>
        <w:t>p</w:t>
      </w:r>
      <w:r w:rsidRPr="00F155F2">
        <w:rPr>
          <w:szCs w:val="28"/>
        </w:rPr>
        <w:t xml:space="preserve">laintiff was instructed to carry out certain </w:t>
      </w:r>
      <w:r w:rsidRPr="00F155F2">
        <w:rPr>
          <w:szCs w:val="28"/>
          <w:lang w:val="en-GB"/>
        </w:rPr>
        <w:t>renovation works.  While he was standing on an A-shaped ladder, holding a hand-held drill and trying to break a concrete wall, the drill got stuck in the concrete.  When he was trying to remove it from the concrete, the ladder slipped and he fell onto the ground.</w:t>
      </w:r>
    </w:p>
    <w:p w14:paraId="7E98C311" w14:textId="77777777" w:rsidR="00873654" w:rsidRPr="00F155F2" w:rsidRDefault="00873654" w:rsidP="00F155F2">
      <w:pPr>
        <w:pStyle w:val="ListParagraph"/>
        <w:spacing w:line="360" w:lineRule="auto"/>
        <w:ind w:left="0"/>
        <w:jc w:val="both"/>
        <w:rPr>
          <w:szCs w:val="28"/>
        </w:rPr>
      </w:pPr>
    </w:p>
    <w:p w14:paraId="458064CD" w14:textId="05C6CC95" w:rsidR="006F34BC" w:rsidRPr="005837BB" w:rsidRDefault="006F34BC" w:rsidP="006F34BC">
      <w:pPr>
        <w:spacing w:line="360" w:lineRule="auto"/>
        <w:jc w:val="both"/>
        <w:rPr>
          <w:i/>
          <w:iCs/>
          <w:szCs w:val="28"/>
        </w:rPr>
      </w:pPr>
      <w:r w:rsidRPr="005837BB">
        <w:rPr>
          <w:i/>
          <w:iCs/>
          <w:szCs w:val="28"/>
        </w:rPr>
        <w:t xml:space="preserve">Injuries and treatments after the </w:t>
      </w:r>
      <w:r w:rsidR="005504F2">
        <w:rPr>
          <w:i/>
          <w:iCs/>
          <w:szCs w:val="28"/>
        </w:rPr>
        <w:t>a</w:t>
      </w:r>
      <w:r w:rsidR="005504F2" w:rsidRPr="005837BB">
        <w:rPr>
          <w:i/>
          <w:iCs/>
          <w:szCs w:val="28"/>
        </w:rPr>
        <w:t>ccident</w:t>
      </w:r>
    </w:p>
    <w:p w14:paraId="69A7EF9A" w14:textId="77777777" w:rsidR="00873654" w:rsidRPr="00F155F2" w:rsidRDefault="00873654" w:rsidP="00F155F2">
      <w:pPr>
        <w:spacing w:line="360" w:lineRule="auto"/>
        <w:jc w:val="both"/>
        <w:rPr>
          <w:szCs w:val="28"/>
        </w:rPr>
      </w:pPr>
    </w:p>
    <w:p w14:paraId="6A9FCCB2"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 medical treatments that the </w:t>
      </w:r>
      <w:r w:rsidR="00F155F2">
        <w:rPr>
          <w:szCs w:val="28"/>
        </w:rPr>
        <w:t>p</w:t>
      </w:r>
      <w:r w:rsidRPr="00F155F2">
        <w:rPr>
          <w:szCs w:val="28"/>
        </w:rPr>
        <w:t xml:space="preserve">laintiff received immediately after the accident are fully set out in the SJR.  </w:t>
      </w:r>
    </w:p>
    <w:p w14:paraId="0F7CBC22" w14:textId="77777777" w:rsidR="00873654" w:rsidRPr="00F155F2" w:rsidRDefault="00873654" w:rsidP="00F155F2">
      <w:pPr>
        <w:pStyle w:val="ListParagraph"/>
        <w:spacing w:line="360" w:lineRule="auto"/>
        <w:ind w:left="0"/>
        <w:jc w:val="both"/>
        <w:rPr>
          <w:szCs w:val="28"/>
        </w:rPr>
      </w:pPr>
    </w:p>
    <w:p w14:paraId="3F4A144E"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In short, immediately after the accident, the</w:t>
      </w:r>
      <w:r w:rsidR="00F155F2">
        <w:rPr>
          <w:szCs w:val="28"/>
        </w:rPr>
        <w:t xml:space="preserve"> p</w:t>
      </w:r>
      <w:r w:rsidRPr="00F155F2">
        <w:rPr>
          <w:szCs w:val="28"/>
        </w:rPr>
        <w:t>laintiff was sent to the Accident and Emergency Department of Yan Chai Hospital (“</w:t>
      </w:r>
      <w:r w:rsidRPr="00F155F2">
        <w:rPr>
          <w:b/>
          <w:bCs/>
          <w:szCs w:val="28"/>
        </w:rPr>
        <w:t>YCH</w:t>
      </w:r>
      <w:r w:rsidRPr="00F155F2">
        <w:rPr>
          <w:szCs w:val="28"/>
        </w:rPr>
        <w:t xml:space="preserve">”) for treatment.  </w:t>
      </w:r>
      <w:r w:rsidRPr="00F155F2">
        <w:rPr>
          <w:szCs w:val="28"/>
          <w:lang w:val="en-GB"/>
        </w:rPr>
        <w:t xml:space="preserve">Physical examination revealed </w:t>
      </w:r>
      <w:r w:rsidRPr="00F155F2">
        <w:rPr>
          <w:bCs/>
          <w:iCs/>
          <w:szCs w:val="28"/>
        </w:rPr>
        <w:t xml:space="preserve">limited right shoulder abduction, bruise and swelling of right thumb with abrasion and limited thumb movement.  The </w:t>
      </w:r>
      <w:r w:rsidR="00F155F2">
        <w:rPr>
          <w:bCs/>
          <w:iCs/>
          <w:szCs w:val="28"/>
        </w:rPr>
        <w:t>p</w:t>
      </w:r>
      <w:r w:rsidRPr="00F155F2">
        <w:rPr>
          <w:bCs/>
          <w:iCs/>
          <w:szCs w:val="28"/>
        </w:rPr>
        <w:t>laintiff also reported tenderness over right side neck and right arm.  No neurological deficit was identified.  X-ray of cervical spine and right shoulder did not reveal any fracture, but fracture proximal phalanx was detected in the X-ray of the right thumb.  He was given pain killer injection and was admitted into the Orthopaedic Ward.</w:t>
      </w:r>
    </w:p>
    <w:p w14:paraId="17F9D7C5" w14:textId="77777777" w:rsidR="00873654" w:rsidRPr="00F155F2" w:rsidRDefault="00873654" w:rsidP="00F155F2">
      <w:pPr>
        <w:pStyle w:val="ListParagraph"/>
        <w:spacing w:line="360" w:lineRule="auto"/>
        <w:ind w:left="0"/>
        <w:jc w:val="both"/>
        <w:rPr>
          <w:szCs w:val="28"/>
        </w:rPr>
      </w:pPr>
    </w:p>
    <w:p w14:paraId="66D75577"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bCs/>
          <w:iCs/>
          <w:szCs w:val="28"/>
        </w:rPr>
        <w:t xml:space="preserve">The </w:t>
      </w:r>
      <w:r w:rsidR="00F155F2">
        <w:rPr>
          <w:bCs/>
          <w:iCs/>
          <w:szCs w:val="28"/>
        </w:rPr>
        <w:t>p</w:t>
      </w:r>
      <w:r w:rsidRPr="00F155F2">
        <w:rPr>
          <w:bCs/>
          <w:iCs/>
          <w:szCs w:val="28"/>
        </w:rPr>
        <w:t xml:space="preserve">laintiff was discharged on 24 May 2016 (2 days later). Physical examination revealed limited neck range of motion due to pain and shooting pain down to right arm and fingers during neck movement.  </w:t>
      </w:r>
      <w:r w:rsidRPr="00F155F2">
        <w:rPr>
          <w:bCs/>
          <w:iCs/>
          <w:szCs w:val="28"/>
        </w:rPr>
        <w:lastRenderedPageBreak/>
        <w:t xml:space="preserve">Range of motion of right shoulder was also limited due to pain.  X-ray of right thumb revealed transverse fracture at mid shaft of proximal phalanx.  The </w:t>
      </w:r>
      <w:r w:rsidR="00F155F2">
        <w:rPr>
          <w:bCs/>
          <w:iCs/>
          <w:szCs w:val="28"/>
        </w:rPr>
        <w:t>p</w:t>
      </w:r>
      <w:r w:rsidRPr="00F155F2">
        <w:rPr>
          <w:bCs/>
          <w:iCs/>
          <w:szCs w:val="28"/>
        </w:rPr>
        <w:t>laintiff was given thumb spica for protection and he was discharged with analgesics.</w:t>
      </w:r>
    </w:p>
    <w:p w14:paraId="6DF69935" w14:textId="77777777" w:rsidR="00873654" w:rsidRPr="00F155F2" w:rsidRDefault="00873654" w:rsidP="00F155F2">
      <w:pPr>
        <w:pStyle w:val="ListParagraph"/>
        <w:spacing w:line="360" w:lineRule="auto"/>
        <w:ind w:left="0"/>
        <w:jc w:val="both"/>
        <w:rPr>
          <w:szCs w:val="28"/>
        </w:rPr>
      </w:pPr>
    </w:p>
    <w:p w14:paraId="2860846F"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bCs/>
          <w:iCs/>
          <w:szCs w:val="28"/>
        </w:rPr>
        <w:t xml:space="preserve">The </w:t>
      </w:r>
      <w:r w:rsidR="00F155F2">
        <w:rPr>
          <w:bCs/>
          <w:iCs/>
          <w:szCs w:val="28"/>
        </w:rPr>
        <w:t>plaintiff</w:t>
      </w:r>
      <w:r w:rsidRPr="00F155F2">
        <w:rPr>
          <w:bCs/>
          <w:iCs/>
          <w:szCs w:val="28"/>
        </w:rPr>
        <w:t xml:space="preserve"> attended orthopaedic follow up on 15 June 2016.  The </w:t>
      </w:r>
      <w:r w:rsidR="00F155F2">
        <w:rPr>
          <w:bCs/>
          <w:iCs/>
          <w:szCs w:val="28"/>
        </w:rPr>
        <w:t>plaintiff</w:t>
      </w:r>
      <w:r w:rsidRPr="00F155F2">
        <w:rPr>
          <w:bCs/>
          <w:iCs/>
          <w:szCs w:val="28"/>
        </w:rPr>
        <w:t xml:space="preserve"> was advised to be re-admitted to treat the right thumb fracture with open reduction and internal fixation.  This led to a surgical treatment of the right thumb at YCH on 17 June 2016.  </w:t>
      </w:r>
      <w:r w:rsidRPr="00F155F2">
        <w:rPr>
          <w:szCs w:val="28"/>
        </w:rPr>
        <w:t xml:space="preserve">During this admission, the </w:t>
      </w:r>
      <w:r w:rsidR="00F155F2">
        <w:rPr>
          <w:szCs w:val="28"/>
        </w:rPr>
        <w:t>plaintiff</w:t>
      </w:r>
      <w:r w:rsidRPr="00F155F2">
        <w:rPr>
          <w:szCs w:val="28"/>
        </w:rPr>
        <w:t xml:space="preserve"> was also given neck physiotherapy.  He was discharged on 21 June 2016.</w:t>
      </w:r>
    </w:p>
    <w:p w14:paraId="19C56BAC" w14:textId="77777777" w:rsidR="00873654" w:rsidRPr="00F155F2" w:rsidRDefault="00873654" w:rsidP="00F155F2">
      <w:pPr>
        <w:pStyle w:val="ListParagraph"/>
        <w:spacing w:line="360" w:lineRule="auto"/>
        <w:ind w:left="0"/>
        <w:jc w:val="both"/>
        <w:rPr>
          <w:szCs w:val="28"/>
        </w:rPr>
      </w:pPr>
    </w:p>
    <w:p w14:paraId="45C054B0"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bCs/>
          <w:iCs/>
          <w:szCs w:val="28"/>
        </w:rPr>
        <w:t xml:space="preserve">The </w:t>
      </w:r>
      <w:r w:rsidR="00F155F2">
        <w:rPr>
          <w:bCs/>
          <w:iCs/>
          <w:szCs w:val="28"/>
        </w:rPr>
        <w:t>plaintiff</w:t>
      </w:r>
      <w:r w:rsidRPr="00F155F2">
        <w:rPr>
          <w:bCs/>
          <w:iCs/>
          <w:szCs w:val="28"/>
        </w:rPr>
        <w:t xml:space="preserve"> attended 2 follow-up sessions on 4 and 18 July 2016, and had the k-wires of the right thumb removed on 26 August 2016 when X-ray revealed a healed fracture with good alignment.</w:t>
      </w:r>
    </w:p>
    <w:p w14:paraId="7E7DCE68" w14:textId="77777777" w:rsidR="00873654" w:rsidRPr="00F155F2" w:rsidRDefault="00873654" w:rsidP="00F155F2">
      <w:pPr>
        <w:pStyle w:val="ListParagraph"/>
        <w:spacing w:line="360" w:lineRule="auto"/>
        <w:ind w:left="0"/>
        <w:jc w:val="both"/>
        <w:rPr>
          <w:szCs w:val="28"/>
        </w:rPr>
      </w:pPr>
    </w:p>
    <w:p w14:paraId="3B647041" w14:textId="61A23734"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bCs/>
          <w:iCs/>
          <w:szCs w:val="28"/>
        </w:rPr>
        <w:t xml:space="preserve">The </w:t>
      </w:r>
      <w:r w:rsidR="00F155F2">
        <w:rPr>
          <w:bCs/>
          <w:iCs/>
          <w:szCs w:val="28"/>
        </w:rPr>
        <w:t>plaintiff</w:t>
      </w:r>
      <w:r w:rsidRPr="00F155F2">
        <w:rPr>
          <w:bCs/>
          <w:iCs/>
          <w:szCs w:val="28"/>
        </w:rPr>
        <w:t xml:space="preserve"> also attended the Medical Assessment Board on 14 December 2017 which assessed his loss of earning capacity to be 3.5%.  The diagnosis was right thumb stiffness, pain, numbness, neck pain, stiffness, and shoulder pain, weakness and stiffness.  A review was held on 19 April 2018 and the loss of earning capacity figure was revised to 11.75%.</w:t>
      </w:r>
    </w:p>
    <w:p w14:paraId="17334CDA" w14:textId="77777777" w:rsidR="00873654" w:rsidRPr="00F155F2" w:rsidRDefault="00873654" w:rsidP="00F155F2">
      <w:pPr>
        <w:pStyle w:val="ListParagraph"/>
        <w:spacing w:line="360" w:lineRule="auto"/>
        <w:ind w:left="0"/>
        <w:jc w:val="both"/>
        <w:rPr>
          <w:szCs w:val="28"/>
        </w:rPr>
      </w:pPr>
    </w:p>
    <w:p w14:paraId="2617F581"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bCs/>
          <w:iCs/>
          <w:szCs w:val="28"/>
        </w:rPr>
        <w:t xml:space="preserve">Since the accident, the </w:t>
      </w:r>
      <w:r w:rsidR="00F155F2">
        <w:rPr>
          <w:bCs/>
          <w:iCs/>
          <w:szCs w:val="28"/>
        </w:rPr>
        <w:t>plaintiff</w:t>
      </w:r>
      <w:r w:rsidRPr="00F155F2">
        <w:rPr>
          <w:bCs/>
          <w:iCs/>
          <w:szCs w:val="28"/>
        </w:rPr>
        <w:t xml:space="preserve"> was granted continuous sick leave until 4 October 2017.  Thereafter the </w:t>
      </w:r>
      <w:r w:rsidR="00F155F2">
        <w:rPr>
          <w:bCs/>
          <w:iCs/>
          <w:szCs w:val="28"/>
        </w:rPr>
        <w:t>plaintiff</w:t>
      </w:r>
      <w:r w:rsidRPr="00F155F2">
        <w:rPr>
          <w:bCs/>
          <w:iCs/>
          <w:szCs w:val="28"/>
        </w:rPr>
        <w:t xml:space="preserve"> was granted intermittent sick leave from time to time until 7 August 2021.</w:t>
      </w:r>
    </w:p>
    <w:p w14:paraId="00321315" w14:textId="77777777" w:rsidR="00873654" w:rsidRPr="00F155F2" w:rsidRDefault="00873654" w:rsidP="00F155F2">
      <w:pPr>
        <w:spacing w:line="360" w:lineRule="auto"/>
        <w:jc w:val="both"/>
        <w:rPr>
          <w:szCs w:val="28"/>
        </w:rPr>
      </w:pPr>
    </w:p>
    <w:p w14:paraId="1C12CF78" w14:textId="77777777" w:rsidR="006F34BC" w:rsidRPr="007B5BFE" w:rsidRDefault="006F34BC" w:rsidP="006F34BC">
      <w:pPr>
        <w:keepNext/>
        <w:keepLines/>
        <w:spacing w:line="360" w:lineRule="auto"/>
        <w:jc w:val="both"/>
        <w:rPr>
          <w:i/>
          <w:iCs/>
          <w:szCs w:val="28"/>
        </w:rPr>
      </w:pPr>
      <w:r w:rsidRPr="007B5BFE">
        <w:rPr>
          <w:i/>
          <w:iCs/>
          <w:szCs w:val="28"/>
        </w:rPr>
        <w:lastRenderedPageBreak/>
        <w:t>Expert opinion as per the SJR</w:t>
      </w:r>
    </w:p>
    <w:p w14:paraId="18ADE2F9" w14:textId="77777777" w:rsidR="00873654" w:rsidRPr="00F155F2" w:rsidRDefault="00873654" w:rsidP="006F34BC">
      <w:pPr>
        <w:keepNext/>
        <w:keepLines/>
        <w:widowControl w:val="0"/>
        <w:spacing w:line="360" w:lineRule="auto"/>
        <w:jc w:val="both"/>
        <w:rPr>
          <w:szCs w:val="28"/>
        </w:rPr>
      </w:pPr>
    </w:p>
    <w:p w14:paraId="61E92B0B" w14:textId="77777777" w:rsidR="00873654" w:rsidRPr="00F155F2" w:rsidRDefault="00873654" w:rsidP="006F34BC">
      <w:pPr>
        <w:pStyle w:val="ListParagraph"/>
        <w:keepNext/>
        <w:keepLines/>
        <w:widowControl w:val="0"/>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Dr Tsoi carried out an examination of the </w:t>
      </w:r>
      <w:r w:rsidR="00F155F2">
        <w:rPr>
          <w:szCs w:val="28"/>
        </w:rPr>
        <w:t>plaintiff</w:t>
      </w:r>
      <w:r w:rsidRPr="00F155F2">
        <w:rPr>
          <w:szCs w:val="28"/>
        </w:rPr>
        <w:t xml:space="preserve"> on 11 October 2021.  His expert opinion on the extent of the </w:t>
      </w:r>
      <w:r w:rsidR="00F155F2">
        <w:rPr>
          <w:szCs w:val="28"/>
        </w:rPr>
        <w:t>plaintiff</w:t>
      </w:r>
      <w:r w:rsidRPr="00F155F2">
        <w:rPr>
          <w:szCs w:val="28"/>
        </w:rPr>
        <w:t>’s injuries is as follows:</w:t>
      </w:r>
      <w:r w:rsidR="00D72FE7">
        <w:rPr>
          <w:szCs w:val="28"/>
        </w:rPr>
        <w:t>-</w:t>
      </w:r>
    </w:p>
    <w:p w14:paraId="492534DD" w14:textId="77777777" w:rsidR="00873654" w:rsidRPr="00F155F2" w:rsidRDefault="00873654" w:rsidP="00F155F2">
      <w:pPr>
        <w:pStyle w:val="ListParagraph"/>
        <w:spacing w:line="360" w:lineRule="auto"/>
        <w:ind w:left="0"/>
        <w:jc w:val="both"/>
        <w:rPr>
          <w:szCs w:val="28"/>
        </w:rPr>
      </w:pPr>
    </w:p>
    <w:p w14:paraId="3369E365"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The </w:t>
      </w:r>
      <w:r w:rsidR="00F155F2">
        <w:rPr>
          <w:bCs/>
          <w:iCs/>
          <w:szCs w:val="28"/>
        </w:rPr>
        <w:t>plaintiff</w:t>
      </w:r>
      <w:r w:rsidRPr="00F155F2">
        <w:rPr>
          <w:bCs/>
          <w:iCs/>
          <w:szCs w:val="28"/>
        </w:rPr>
        <w:t xml:space="preserve"> sustained fracture proximal phalanx of his right thumb.  This was solely caused by the accident;</w:t>
      </w:r>
    </w:p>
    <w:p w14:paraId="00455CC2" w14:textId="77777777" w:rsidR="00873654" w:rsidRPr="00F155F2" w:rsidRDefault="00873654" w:rsidP="00D72FE7">
      <w:pPr>
        <w:pStyle w:val="ListParagraph"/>
        <w:spacing w:line="360" w:lineRule="auto"/>
        <w:ind w:left="2160" w:hanging="720"/>
        <w:jc w:val="both"/>
        <w:rPr>
          <w:bCs/>
          <w:iCs/>
          <w:szCs w:val="28"/>
        </w:rPr>
      </w:pPr>
    </w:p>
    <w:p w14:paraId="00042166"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The fall could also cause soft tissue sprain injury to the </w:t>
      </w:r>
      <w:r w:rsidR="00F155F2">
        <w:rPr>
          <w:bCs/>
          <w:iCs/>
          <w:szCs w:val="28"/>
        </w:rPr>
        <w:t>plaintiff</w:t>
      </w:r>
      <w:r w:rsidRPr="00F155F2">
        <w:rPr>
          <w:bCs/>
          <w:iCs/>
          <w:szCs w:val="28"/>
        </w:rPr>
        <w:t xml:space="preserve">’s neck.  However, it was very likely that the </w:t>
      </w:r>
      <w:r w:rsidR="00F155F2">
        <w:rPr>
          <w:bCs/>
          <w:iCs/>
          <w:szCs w:val="28"/>
        </w:rPr>
        <w:t>plaintiff</w:t>
      </w:r>
      <w:r w:rsidRPr="00F155F2">
        <w:rPr>
          <w:bCs/>
          <w:iCs/>
          <w:szCs w:val="28"/>
        </w:rPr>
        <w:t xml:space="preserve"> had pre-existing advanced degeneration at C5-6 and C6-7 levels of his cervical spine with narrowing of the right side C5-6 intervertebral foramen, and there is a strong possibility that natural progression of the degeneration or some other events would in any event have brought about neck pain and right upper limb radicular pain after the age of 40-45;</w:t>
      </w:r>
    </w:p>
    <w:p w14:paraId="3981EBE5" w14:textId="77777777" w:rsidR="00873654" w:rsidRPr="00F155F2" w:rsidRDefault="00873654" w:rsidP="00D72FE7">
      <w:pPr>
        <w:pStyle w:val="ListParagraph"/>
        <w:spacing w:line="360" w:lineRule="auto"/>
        <w:ind w:left="2160" w:hanging="720"/>
        <w:jc w:val="both"/>
        <w:rPr>
          <w:bCs/>
          <w:iCs/>
          <w:szCs w:val="28"/>
        </w:rPr>
      </w:pPr>
    </w:p>
    <w:p w14:paraId="48438DFD" w14:textId="63B95384" w:rsidR="00873654" w:rsidRPr="00F155F2" w:rsidRDefault="00E125A2"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Pr>
          <w:bCs/>
          <w:iCs/>
          <w:szCs w:val="28"/>
        </w:rPr>
        <w:t>The plaintiff</w:t>
      </w:r>
      <w:r w:rsidR="00873654" w:rsidRPr="00F155F2">
        <w:rPr>
          <w:bCs/>
          <w:iCs/>
          <w:szCs w:val="28"/>
        </w:rPr>
        <w:t xml:space="preserve"> could have sustained direct soft tissue contusion injury to his right shoulder from the accident, but the mechanism of the injury did not suggest serious structural injury;</w:t>
      </w:r>
    </w:p>
    <w:p w14:paraId="62AB067D" w14:textId="77777777" w:rsidR="00873654" w:rsidRPr="00F155F2" w:rsidRDefault="00873654" w:rsidP="00D72FE7">
      <w:pPr>
        <w:pStyle w:val="ListParagraph"/>
        <w:spacing w:line="360" w:lineRule="auto"/>
        <w:ind w:left="2160" w:hanging="720"/>
        <w:jc w:val="both"/>
        <w:rPr>
          <w:bCs/>
          <w:iCs/>
          <w:szCs w:val="28"/>
        </w:rPr>
      </w:pPr>
    </w:p>
    <w:p w14:paraId="5624D29C"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If the </w:t>
      </w:r>
      <w:r w:rsidR="00F155F2">
        <w:rPr>
          <w:bCs/>
          <w:iCs/>
          <w:szCs w:val="28"/>
        </w:rPr>
        <w:t>plaintiff</w:t>
      </w:r>
      <w:r w:rsidRPr="00F155F2">
        <w:rPr>
          <w:bCs/>
          <w:iCs/>
          <w:szCs w:val="28"/>
        </w:rPr>
        <w:t xml:space="preserve"> had complied with rehabilitative treatments suggested by his orthopaedic doctor, he might achieve a better and earlier recovery;</w:t>
      </w:r>
    </w:p>
    <w:p w14:paraId="5DB08569" w14:textId="77777777" w:rsidR="00873654" w:rsidRPr="00F155F2" w:rsidRDefault="00873654" w:rsidP="00D72FE7">
      <w:pPr>
        <w:pStyle w:val="ListParagraph"/>
        <w:spacing w:line="360" w:lineRule="auto"/>
        <w:ind w:left="2160" w:hanging="720"/>
        <w:jc w:val="both"/>
        <w:rPr>
          <w:bCs/>
          <w:iCs/>
          <w:szCs w:val="28"/>
        </w:rPr>
      </w:pPr>
    </w:p>
    <w:p w14:paraId="57FAE5B5"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lastRenderedPageBreak/>
        <w:t>The diffuse generalized weakness of whole right upper limb (if genuine) was more related to the pre-existing degenerative cervical spine than the soft tissue injury;</w:t>
      </w:r>
    </w:p>
    <w:p w14:paraId="4F4B456B" w14:textId="77777777" w:rsidR="00873654" w:rsidRPr="00F155F2" w:rsidRDefault="00873654" w:rsidP="00D72FE7">
      <w:pPr>
        <w:pStyle w:val="ListParagraph"/>
        <w:spacing w:line="360" w:lineRule="auto"/>
        <w:ind w:left="2160" w:hanging="720"/>
        <w:jc w:val="both"/>
        <w:rPr>
          <w:bCs/>
          <w:iCs/>
          <w:szCs w:val="28"/>
        </w:rPr>
      </w:pPr>
    </w:p>
    <w:p w14:paraId="15B2EC98"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The </w:t>
      </w:r>
      <w:r w:rsidR="00F155F2">
        <w:rPr>
          <w:bCs/>
          <w:iCs/>
          <w:szCs w:val="28"/>
        </w:rPr>
        <w:t>plaintiff</w:t>
      </w:r>
      <w:r w:rsidRPr="00F155F2">
        <w:rPr>
          <w:bCs/>
          <w:iCs/>
          <w:szCs w:val="28"/>
        </w:rPr>
        <w:t>’s delayed complaint of low back pain pointed against any causal link to the accident;</w:t>
      </w:r>
    </w:p>
    <w:p w14:paraId="0C2B4B14" w14:textId="77777777" w:rsidR="00873654" w:rsidRPr="00F155F2" w:rsidRDefault="00873654" w:rsidP="00D72FE7">
      <w:pPr>
        <w:pStyle w:val="ListParagraph"/>
        <w:spacing w:line="360" w:lineRule="auto"/>
        <w:ind w:left="2160" w:hanging="720"/>
        <w:jc w:val="both"/>
        <w:rPr>
          <w:bCs/>
          <w:iCs/>
          <w:szCs w:val="28"/>
        </w:rPr>
      </w:pPr>
    </w:p>
    <w:p w14:paraId="73EBF928"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Assessment of range of motion and strength of the </w:t>
      </w:r>
      <w:r w:rsidR="00F155F2">
        <w:rPr>
          <w:bCs/>
          <w:iCs/>
          <w:szCs w:val="28"/>
        </w:rPr>
        <w:t>plaintiff</w:t>
      </w:r>
      <w:r w:rsidRPr="00F155F2">
        <w:rPr>
          <w:bCs/>
          <w:iCs/>
          <w:szCs w:val="28"/>
        </w:rPr>
        <w:t xml:space="preserve">’s right shoulder and entire right upper limb was difficult, as the </w:t>
      </w:r>
      <w:r w:rsidR="00F155F2">
        <w:rPr>
          <w:bCs/>
          <w:iCs/>
          <w:szCs w:val="28"/>
        </w:rPr>
        <w:t>plaintiff</w:t>
      </w:r>
      <w:r w:rsidRPr="00F155F2">
        <w:rPr>
          <w:bCs/>
          <w:iCs/>
          <w:szCs w:val="28"/>
        </w:rPr>
        <w:t xml:space="preserve"> was apprehensive to both active and passive movements;</w:t>
      </w:r>
    </w:p>
    <w:p w14:paraId="3EC26AE4" w14:textId="77777777" w:rsidR="00873654" w:rsidRPr="00F155F2" w:rsidRDefault="00873654" w:rsidP="00D72FE7">
      <w:pPr>
        <w:pStyle w:val="ListParagraph"/>
        <w:spacing w:line="360" w:lineRule="auto"/>
        <w:ind w:left="2160" w:hanging="720"/>
        <w:jc w:val="both"/>
        <w:rPr>
          <w:bCs/>
          <w:iCs/>
          <w:szCs w:val="28"/>
        </w:rPr>
      </w:pPr>
    </w:p>
    <w:p w14:paraId="438B944E"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There was no muscle wasting, the muscle tone of the </w:t>
      </w:r>
      <w:r w:rsidR="00F155F2">
        <w:rPr>
          <w:bCs/>
          <w:iCs/>
          <w:szCs w:val="28"/>
        </w:rPr>
        <w:t>plaintiff</w:t>
      </w:r>
      <w:r w:rsidRPr="00F155F2">
        <w:rPr>
          <w:bCs/>
          <w:iCs/>
          <w:szCs w:val="28"/>
        </w:rPr>
        <w:t>’s right arm and forearm were normal, all reflexes were preserved and there were no signs suggestive of genuine nerve root dysfunction;</w:t>
      </w:r>
    </w:p>
    <w:p w14:paraId="5CC54841" w14:textId="77777777" w:rsidR="00873654" w:rsidRPr="00F155F2" w:rsidRDefault="00873654" w:rsidP="00D72FE7">
      <w:pPr>
        <w:pStyle w:val="ListParagraph"/>
        <w:spacing w:line="360" w:lineRule="auto"/>
        <w:ind w:left="2160" w:hanging="720"/>
        <w:jc w:val="both"/>
        <w:rPr>
          <w:bCs/>
          <w:iCs/>
          <w:szCs w:val="28"/>
        </w:rPr>
      </w:pPr>
    </w:p>
    <w:p w14:paraId="1771D03D"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 xml:space="preserve">The surveillance captured in April/May 2020 revealed much better physical conditions than that of the </w:t>
      </w:r>
      <w:r w:rsidR="00F155F2">
        <w:rPr>
          <w:bCs/>
          <w:iCs/>
          <w:szCs w:val="28"/>
        </w:rPr>
        <w:t>plaintiff</w:t>
      </w:r>
      <w:r w:rsidRPr="00F155F2">
        <w:rPr>
          <w:bCs/>
          <w:iCs/>
          <w:szCs w:val="28"/>
        </w:rPr>
        <w:t xml:space="preserve"> demonstrated during the assessment, including normal natural swing of right upper limb during walking, better range of motion of his neck, and the </w:t>
      </w:r>
      <w:r w:rsidR="00F155F2">
        <w:rPr>
          <w:bCs/>
          <w:iCs/>
          <w:szCs w:val="28"/>
        </w:rPr>
        <w:t>plaintiff</w:t>
      </w:r>
      <w:r w:rsidRPr="00F155F2">
        <w:rPr>
          <w:bCs/>
          <w:iCs/>
          <w:szCs w:val="28"/>
        </w:rPr>
        <w:t xml:space="preserve"> was able to carry objects with his right hand.  Dr Tsoi took the view that the </w:t>
      </w:r>
      <w:r w:rsidR="00F155F2">
        <w:rPr>
          <w:bCs/>
          <w:iCs/>
          <w:szCs w:val="28"/>
        </w:rPr>
        <w:t>plaintiff</w:t>
      </w:r>
      <w:r w:rsidRPr="00F155F2">
        <w:rPr>
          <w:bCs/>
          <w:iCs/>
          <w:szCs w:val="28"/>
        </w:rPr>
        <w:t xml:space="preserve"> did not exert maximal effort during the assessment and the symptoms might not be as severe as he alleged;</w:t>
      </w:r>
    </w:p>
    <w:p w14:paraId="044E79D9" w14:textId="77777777" w:rsidR="00873654" w:rsidRPr="00F155F2" w:rsidRDefault="00873654" w:rsidP="00D72FE7">
      <w:pPr>
        <w:pStyle w:val="ListParagraph"/>
        <w:spacing w:line="360" w:lineRule="auto"/>
        <w:ind w:left="2160" w:hanging="720"/>
        <w:jc w:val="both"/>
        <w:rPr>
          <w:bCs/>
          <w:iCs/>
          <w:szCs w:val="28"/>
        </w:rPr>
      </w:pPr>
    </w:p>
    <w:p w14:paraId="51A52A76" w14:textId="7DE0B8AB" w:rsidR="00873654" w:rsidRPr="00F155F2" w:rsidRDefault="00077D45"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Pr>
          <w:bCs/>
          <w:iCs/>
          <w:szCs w:val="28"/>
        </w:rPr>
        <w:lastRenderedPageBreak/>
        <w:t>The plaintiff</w:t>
      </w:r>
      <w:r w:rsidR="00873654" w:rsidRPr="00F155F2">
        <w:rPr>
          <w:bCs/>
          <w:iCs/>
          <w:szCs w:val="28"/>
        </w:rPr>
        <w:t xml:space="preserve"> has attained maximal medical improvement in respect of his thumb fracture, neck strain and contusion of soft tissue of his right shoulder.  No further medical treatment is required;</w:t>
      </w:r>
    </w:p>
    <w:p w14:paraId="485AC649" w14:textId="77777777" w:rsidR="00873654" w:rsidRPr="00F155F2" w:rsidRDefault="00873654" w:rsidP="00D72FE7">
      <w:pPr>
        <w:pStyle w:val="ListParagraph"/>
        <w:spacing w:line="360" w:lineRule="auto"/>
        <w:ind w:left="2160" w:hanging="720"/>
        <w:jc w:val="both"/>
        <w:rPr>
          <w:bCs/>
          <w:iCs/>
          <w:szCs w:val="28"/>
        </w:rPr>
      </w:pPr>
    </w:p>
    <w:p w14:paraId="5D75BB0E"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Prognosis of the right thumb fracture is fair, and that of neck sprain and right shoulder contusion are good;</w:t>
      </w:r>
    </w:p>
    <w:p w14:paraId="0895EE71" w14:textId="77777777" w:rsidR="00873654" w:rsidRPr="00F155F2" w:rsidRDefault="00873654" w:rsidP="00D72FE7">
      <w:pPr>
        <w:pStyle w:val="ListParagraph"/>
        <w:spacing w:line="360" w:lineRule="auto"/>
        <w:ind w:left="2160" w:hanging="720"/>
        <w:jc w:val="both"/>
        <w:rPr>
          <w:bCs/>
          <w:iCs/>
          <w:szCs w:val="28"/>
        </w:rPr>
      </w:pPr>
    </w:p>
    <w:p w14:paraId="7AE91D2B"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Assessment of whole person impairment caused by the accident was 3% for the right thumb fracture, 1% for the right shoulder contusion, and 2.4% for neck sprain (upon a 30% apportionment to the accident);</w:t>
      </w:r>
    </w:p>
    <w:p w14:paraId="5C10FCB2" w14:textId="77777777" w:rsidR="00873654" w:rsidRPr="00F155F2" w:rsidRDefault="00873654" w:rsidP="00D72FE7">
      <w:pPr>
        <w:pStyle w:val="ListParagraph"/>
        <w:spacing w:line="360" w:lineRule="auto"/>
        <w:ind w:left="2160" w:hanging="720"/>
        <w:jc w:val="both"/>
        <w:rPr>
          <w:bCs/>
          <w:iCs/>
          <w:szCs w:val="28"/>
        </w:rPr>
      </w:pPr>
    </w:p>
    <w:p w14:paraId="12BB1F18" w14:textId="404F405B" w:rsidR="00873654" w:rsidRPr="00F155F2" w:rsidRDefault="00E125A2"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Pr>
          <w:bCs/>
          <w:iCs/>
          <w:szCs w:val="28"/>
        </w:rPr>
        <w:t>The plaintiff</w:t>
      </w:r>
      <w:r w:rsidR="00873654" w:rsidRPr="00F155F2">
        <w:rPr>
          <w:bCs/>
          <w:iCs/>
          <w:szCs w:val="28"/>
        </w:rPr>
        <w:t xml:space="preserve"> is able to resume his pre-injury job as a construction site unskilled worker, with impaired capacity in pinching objects with his right thumb and grasping heavy objects with his right hand for long periods;</w:t>
      </w:r>
    </w:p>
    <w:p w14:paraId="2FA49ACF" w14:textId="77777777" w:rsidR="00873654" w:rsidRPr="00F155F2" w:rsidRDefault="00873654" w:rsidP="00D72FE7">
      <w:pPr>
        <w:pStyle w:val="ListParagraph"/>
        <w:spacing w:line="360" w:lineRule="auto"/>
        <w:ind w:left="2160" w:hanging="720"/>
        <w:jc w:val="both"/>
        <w:rPr>
          <w:bCs/>
          <w:iCs/>
          <w:szCs w:val="28"/>
        </w:rPr>
      </w:pPr>
    </w:p>
    <w:p w14:paraId="58D3CECA" w14:textId="77777777" w:rsidR="00873654" w:rsidRPr="00F155F2" w:rsidRDefault="00873654" w:rsidP="00D72FE7">
      <w:pPr>
        <w:pStyle w:val="ListParagraph"/>
        <w:numPr>
          <w:ilvl w:val="0"/>
          <w:numId w:val="15"/>
        </w:numPr>
        <w:tabs>
          <w:tab w:val="clear" w:pos="4320"/>
          <w:tab w:val="clear" w:pos="9072"/>
        </w:tabs>
        <w:snapToGrid/>
        <w:spacing w:line="360" w:lineRule="auto"/>
        <w:ind w:left="2160" w:hanging="720"/>
        <w:contextualSpacing/>
        <w:jc w:val="both"/>
        <w:rPr>
          <w:bCs/>
          <w:iCs/>
          <w:szCs w:val="28"/>
        </w:rPr>
      </w:pPr>
      <w:r w:rsidRPr="00F155F2">
        <w:rPr>
          <w:bCs/>
          <w:iCs/>
          <w:szCs w:val="28"/>
        </w:rPr>
        <w:t>Sick leave of around 15 months is adequate.</w:t>
      </w:r>
    </w:p>
    <w:p w14:paraId="50B1022F" w14:textId="77777777" w:rsidR="00873654" w:rsidRPr="00F155F2" w:rsidRDefault="00873654" w:rsidP="00D72FE7">
      <w:pPr>
        <w:pStyle w:val="ListParagraph"/>
        <w:spacing w:line="360" w:lineRule="auto"/>
        <w:ind w:left="2160" w:hanging="720"/>
        <w:jc w:val="both"/>
        <w:rPr>
          <w:szCs w:val="28"/>
        </w:rPr>
      </w:pPr>
    </w:p>
    <w:p w14:paraId="31ADA702" w14:textId="77777777" w:rsidR="00873654" w:rsidRPr="00D72FE7" w:rsidRDefault="00873654" w:rsidP="00D72FE7">
      <w:pPr>
        <w:pStyle w:val="ListParagraph"/>
        <w:spacing w:line="360" w:lineRule="auto"/>
        <w:ind w:left="0"/>
        <w:jc w:val="both"/>
        <w:rPr>
          <w:bCs/>
          <w:i/>
          <w:szCs w:val="28"/>
        </w:rPr>
      </w:pPr>
      <w:r w:rsidRPr="00D72FE7">
        <w:rPr>
          <w:bCs/>
          <w:i/>
          <w:szCs w:val="28"/>
        </w:rPr>
        <w:t>Q</w:t>
      </w:r>
      <w:r w:rsidR="00D72FE7">
        <w:rPr>
          <w:bCs/>
          <w:i/>
          <w:szCs w:val="28"/>
        </w:rPr>
        <w:t>UANTUM</w:t>
      </w:r>
    </w:p>
    <w:p w14:paraId="6DECBAB6" w14:textId="77777777" w:rsidR="00873654" w:rsidRPr="00D72FE7" w:rsidRDefault="00873654" w:rsidP="00F155F2">
      <w:pPr>
        <w:spacing w:line="360" w:lineRule="auto"/>
        <w:jc w:val="both"/>
        <w:rPr>
          <w:szCs w:val="28"/>
        </w:rPr>
      </w:pPr>
    </w:p>
    <w:p w14:paraId="2DC3C0CB" w14:textId="77777777" w:rsidR="00873654" w:rsidRPr="00F155F2" w:rsidRDefault="00873654" w:rsidP="00D72FE7">
      <w:pPr>
        <w:pStyle w:val="ListParagraph"/>
        <w:spacing w:line="360" w:lineRule="auto"/>
        <w:ind w:left="0"/>
        <w:jc w:val="both"/>
        <w:rPr>
          <w:i/>
          <w:iCs/>
          <w:szCs w:val="28"/>
        </w:rPr>
      </w:pPr>
      <w:r w:rsidRPr="00F155F2">
        <w:rPr>
          <w:i/>
          <w:iCs/>
          <w:szCs w:val="28"/>
        </w:rPr>
        <w:t>PSLA</w:t>
      </w:r>
    </w:p>
    <w:p w14:paraId="49C7FC25" w14:textId="77777777" w:rsidR="00873654" w:rsidRPr="00F155F2" w:rsidRDefault="00873654" w:rsidP="00F155F2">
      <w:pPr>
        <w:spacing w:line="360" w:lineRule="auto"/>
        <w:jc w:val="both"/>
        <w:rPr>
          <w:szCs w:val="28"/>
        </w:rPr>
      </w:pPr>
    </w:p>
    <w:p w14:paraId="1820ED76"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 </w:t>
      </w:r>
      <w:r w:rsidR="00F155F2">
        <w:rPr>
          <w:szCs w:val="28"/>
        </w:rPr>
        <w:t>plaintiff</w:t>
      </w:r>
      <w:r w:rsidRPr="00F155F2">
        <w:rPr>
          <w:szCs w:val="28"/>
        </w:rPr>
        <w:t xml:space="preserve"> seeks HK$150,000 while 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submits that HK$100,000 is appropriate.</w:t>
      </w:r>
    </w:p>
    <w:p w14:paraId="42428F6D" w14:textId="77777777" w:rsidR="00873654" w:rsidRPr="00F155F2" w:rsidRDefault="00873654" w:rsidP="00F155F2">
      <w:pPr>
        <w:pStyle w:val="ListParagraph"/>
        <w:spacing w:line="360" w:lineRule="auto"/>
        <w:ind w:left="0"/>
        <w:jc w:val="both"/>
        <w:rPr>
          <w:szCs w:val="28"/>
        </w:rPr>
      </w:pPr>
    </w:p>
    <w:p w14:paraId="0E850DFC"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lastRenderedPageBreak/>
        <w:t xml:space="preserve">I have considered all the authorities relied on by the </w:t>
      </w:r>
      <w:r w:rsidR="00F155F2">
        <w:rPr>
          <w:szCs w:val="28"/>
        </w:rPr>
        <w:t>plaintiff</w:t>
      </w:r>
      <w:r w:rsidRPr="00F155F2">
        <w:rPr>
          <w:szCs w:val="28"/>
        </w:rPr>
        <w:t xml:space="preserve"> and 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I accept the </w:t>
      </w:r>
      <w:r w:rsidR="00F155F2">
        <w:rPr>
          <w:szCs w:val="28"/>
        </w:rPr>
        <w:t>plaintiff</w:t>
      </w:r>
      <w:r w:rsidRPr="00F155F2">
        <w:rPr>
          <w:szCs w:val="28"/>
        </w:rPr>
        <w:t>’s submission that the cases relied on by the 3</w:t>
      </w:r>
      <w:r w:rsidRPr="00F155F2">
        <w:rPr>
          <w:szCs w:val="28"/>
          <w:vertAlign w:val="superscript"/>
        </w:rPr>
        <w:t>rd</w:t>
      </w:r>
      <w:r w:rsidRPr="00F155F2">
        <w:rPr>
          <w:szCs w:val="28"/>
        </w:rPr>
        <w:t xml:space="preserve"> </w:t>
      </w:r>
      <w:r w:rsidR="00F155F2">
        <w:rPr>
          <w:szCs w:val="28"/>
        </w:rPr>
        <w:t>defendant</w:t>
      </w:r>
      <w:r w:rsidRPr="00F155F2">
        <w:rPr>
          <w:rStyle w:val="FootnoteReference"/>
          <w:szCs w:val="28"/>
        </w:rPr>
        <w:footnoteReference w:id="1"/>
      </w:r>
      <w:r w:rsidRPr="00F155F2">
        <w:rPr>
          <w:szCs w:val="28"/>
        </w:rPr>
        <w:t xml:space="preserve"> do not concern an injury to the thumb – in the present case, the </w:t>
      </w:r>
      <w:r w:rsidR="00F155F2">
        <w:rPr>
          <w:szCs w:val="28"/>
        </w:rPr>
        <w:t>plaintiff</w:t>
      </w:r>
      <w:r w:rsidRPr="00F155F2">
        <w:rPr>
          <w:szCs w:val="28"/>
        </w:rPr>
        <w:t xml:space="preserve"> suffered an injury to the thumb on his dominant hand which required surgical intervention.  There is arguably a difference between an injury to the thumb and an injury to the other fingers; without the thumb, motions such as pinching and grasping will be immensely difficult, but that is not the case if only (say) the middle or ring finger is injured.  This has to be taken into account when reference is made to the PSLA awards in cases relied on by the 3</w:t>
      </w:r>
      <w:r w:rsidRPr="00F155F2">
        <w:rPr>
          <w:szCs w:val="28"/>
          <w:vertAlign w:val="superscript"/>
        </w:rPr>
        <w:t>rd</w:t>
      </w:r>
      <w:r w:rsidRPr="00F155F2">
        <w:rPr>
          <w:szCs w:val="28"/>
        </w:rPr>
        <w:t xml:space="preserve"> </w:t>
      </w:r>
      <w:r w:rsidR="00F155F2">
        <w:rPr>
          <w:szCs w:val="28"/>
        </w:rPr>
        <w:t>defendant</w:t>
      </w:r>
      <w:r w:rsidRPr="00F155F2">
        <w:rPr>
          <w:szCs w:val="28"/>
        </w:rPr>
        <w:t>.</w:t>
      </w:r>
    </w:p>
    <w:p w14:paraId="217637AB" w14:textId="77777777" w:rsidR="00873654" w:rsidRPr="00F155F2" w:rsidRDefault="00873654" w:rsidP="00F155F2">
      <w:pPr>
        <w:pStyle w:val="ListParagraph"/>
        <w:spacing w:line="360" w:lineRule="auto"/>
        <w:ind w:left="0"/>
        <w:jc w:val="both"/>
        <w:rPr>
          <w:szCs w:val="28"/>
        </w:rPr>
      </w:pPr>
    </w:p>
    <w:p w14:paraId="4F425AA9"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As to the authorities cited by the </w:t>
      </w:r>
      <w:r w:rsidR="00F155F2">
        <w:rPr>
          <w:szCs w:val="28"/>
        </w:rPr>
        <w:t>plaintiff</w:t>
      </w:r>
      <w:r w:rsidRPr="00F155F2">
        <w:rPr>
          <w:szCs w:val="28"/>
        </w:rPr>
        <w:t xml:space="preserve">, I consider 2 of them to be more relevant.  </w:t>
      </w:r>
    </w:p>
    <w:p w14:paraId="3F9CE06F" w14:textId="77777777" w:rsidR="00873654" w:rsidRPr="00F155F2" w:rsidRDefault="00873654" w:rsidP="00F155F2">
      <w:pPr>
        <w:pStyle w:val="ListParagraph"/>
        <w:spacing w:line="360" w:lineRule="auto"/>
        <w:ind w:left="0"/>
        <w:jc w:val="both"/>
        <w:rPr>
          <w:szCs w:val="28"/>
        </w:rPr>
      </w:pPr>
    </w:p>
    <w:p w14:paraId="005AD067" w14:textId="30023ECE"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In </w:t>
      </w:r>
      <w:r w:rsidRPr="00F155F2">
        <w:rPr>
          <w:i/>
          <w:iCs/>
          <w:szCs w:val="28"/>
        </w:rPr>
        <w:t>Cheung Wai Kar v Dragon Kings Development Ltd t/a Famous (Dragon Kings) Restaurant</w:t>
      </w:r>
      <w:r w:rsidRPr="00F155F2">
        <w:rPr>
          <w:szCs w:val="28"/>
        </w:rPr>
        <w:t xml:space="preserve"> (unreported, HCPI 880/</w:t>
      </w:r>
      <w:r w:rsidR="00443ADB" w:rsidRPr="00F155F2">
        <w:rPr>
          <w:szCs w:val="28"/>
        </w:rPr>
        <w:t>20</w:t>
      </w:r>
      <w:r w:rsidR="00443ADB">
        <w:rPr>
          <w:szCs w:val="28"/>
        </w:rPr>
        <w:t>1</w:t>
      </w:r>
      <w:r w:rsidR="00443ADB" w:rsidRPr="00F155F2">
        <w:rPr>
          <w:szCs w:val="28"/>
        </w:rPr>
        <w:t>7</w:t>
      </w:r>
      <w:r w:rsidRPr="00F155F2">
        <w:rPr>
          <w:szCs w:val="28"/>
        </w:rPr>
        <w:t xml:space="preserve">, 23.12.2019), while the plaintiff was cleaning the metal filter of an exhaust hood at around 2 meters from the ground, his hand slipped and his right thumb was cut on the sharp edge of the filter.  He suffered a laceration of the right thumb with cut flexor tendon and cut digital nerves on both sides, with no fracture.  Emergency surgery was performed with a repair to the digital nerve and flexor pollicis longus tendon.  The experts were of the view that the plaintiff would largely be able to return to his pre-injury work </w:t>
      </w:r>
      <w:r w:rsidRPr="00F155F2">
        <w:rPr>
          <w:szCs w:val="28"/>
        </w:rPr>
        <w:lastRenderedPageBreak/>
        <w:t>(as a cook) with some reduction in work efficiency (§§49-50 of the judgment).  The PSLA award in that case was HK$350,000.</w:t>
      </w:r>
    </w:p>
    <w:p w14:paraId="36F9BD3C" w14:textId="77777777" w:rsidR="00873654" w:rsidRPr="00F155F2" w:rsidRDefault="00873654" w:rsidP="00F155F2">
      <w:pPr>
        <w:pStyle w:val="ListParagraph"/>
        <w:spacing w:line="360" w:lineRule="auto"/>
        <w:ind w:left="0"/>
        <w:jc w:val="both"/>
        <w:rPr>
          <w:szCs w:val="28"/>
        </w:rPr>
      </w:pPr>
    </w:p>
    <w:p w14:paraId="25DD7B05"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In </w:t>
      </w:r>
      <w:r w:rsidRPr="00F155F2">
        <w:rPr>
          <w:i/>
          <w:iCs/>
          <w:szCs w:val="28"/>
        </w:rPr>
        <w:t>Ng Wan Kong v Kwan Siu Keung</w:t>
      </w:r>
      <w:r w:rsidRPr="00F155F2">
        <w:rPr>
          <w:szCs w:val="28"/>
        </w:rPr>
        <w:t xml:space="preserve"> (unreported, HCA 3036/1986, 16 February 1989),</w:t>
      </w:r>
      <w:r w:rsidRPr="00F155F2">
        <w:rPr>
          <w:b/>
          <w:bCs/>
          <w:szCs w:val="28"/>
        </w:rPr>
        <w:t xml:space="preserve"> </w:t>
      </w:r>
      <w:r w:rsidRPr="00F155F2">
        <w:rPr>
          <w:szCs w:val="28"/>
        </w:rPr>
        <w:t>the plaintiff suffered a crush injury to his right thumb necessitating a revision amputation.  He was awarded HK$60,000 for PSLA.</w:t>
      </w:r>
    </w:p>
    <w:p w14:paraId="3CC536F9" w14:textId="77777777" w:rsidR="00873654" w:rsidRPr="00F155F2" w:rsidRDefault="00873654" w:rsidP="00F155F2">
      <w:pPr>
        <w:pStyle w:val="ListParagraph"/>
        <w:spacing w:line="360" w:lineRule="auto"/>
        <w:ind w:left="0"/>
        <w:jc w:val="both"/>
        <w:rPr>
          <w:szCs w:val="28"/>
        </w:rPr>
      </w:pPr>
    </w:p>
    <w:p w14:paraId="74DAC539"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In my judgment, the injuries that the </w:t>
      </w:r>
      <w:r w:rsidR="00F155F2">
        <w:rPr>
          <w:szCs w:val="28"/>
        </w:rPr>
        <w:t>plaintiff</w:t>
      </w:r>
      <w:r w:rsidRPr="00F155F2">
        <w:rPr>
          <w:szCs w:val="28"/>
        </w:rPr>
        <w:t xml:space="preserve"> suffered in this case is less serious than that in </w:t>
      </w:r>
      <w:r w:rsidRPr="00F155F2">
        <w:rPr>
          <w:i/>
          <w:iCs/>
          <w:szCs w:val="28"/>
        </w:rPr>
        <w:t>Cheung Wai Kar</w:t>
      </w:r>
      <w:r w:rsidRPr="00F155F2">
        <w:rPr>
          <w:szCs w:val="28"/>
        </w:rPr>
        <w:t xml:space="preserve">.  As for </w:t>
      </w:r>
      <w:r w:rsidRPr="00F155F2">
        <w:rPr>
          <w:i/>
          <w:iCs/>
          <w:szCs w:val="28"/>
        </w:rPr>
        <w:t>Ng Wan Kong</w:t>
      </w:r>
      <w:r w:rsidRPr="00F155F2">
        <w:rPr>
          <w:szCs w:val="28"/>
        </w:rPr>
        <w:t xml:space="preserve">, I am cognisant that it concerned an amputation of the thumb which is quite different in nature to the </w:t>
      </w:r>
      <w:r w:rsidR="00F155F2">
        <w:rPr>
          <w:szCs w:val="28"/>
        </w:rPr>
        <w:t>plaintiff</w:t>
      </w:r>
      <w:r w:rsidRPr="00F155F2">
        <w:rPr>
          <w:szCs w:val="28"/>
        </w:rPr>
        <w:t>’s injuries, and considering that it was a case decided in 1989 there is an obvious need for upward adjustment based on inflation.</w:t>
      </w:r>
    </w:p>
    <w:p w14:paraId="07CD0296" w14:textId="77777777" w:rsidR="00873654" w:rsidRPr="00F155F2" w:rsidRDefault="00873654" w:rsidP="00F155F2">
      <w:pPr>
        <w:spacing w:line="360" w:lineRule="auto"/>
        <w:jc w:val="both"/>
        <w:rPr>
          <w:szCs w:val="28"/>
        </w:rPr>
      </w:pPr>
    </w:p>
    <w:p w14:paraId="5EE8F71A"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Considering the overall circumstances, in my view an appropriate award for PSLA should be HK$140,000.</w:t>
      </w:r>
    </w:p>
    <w:p w14:paraId="2A5C8CA5" w14:textId="77777777" w:rsidR="00D72FE7" w:rsidRDefault="00D72FE7" w:rsidP="00D72FE7">
      <w:pPr>
        <w:pStyle w:val="ListParagraph"/>
        <w:spacing w:line="360" w:lineRule="auto"/>
        <w:ind w:left="0"/>
        <w:jc w:val="both"/>
        <w:rPr>
          <w:szCs w:val="28"/>
        </w:rPr>
      </w:pPr>
    </w:p>
    <w:p w14:paraId="3B8C5482" w14:textId="77777777" w:rsidR="00873654" w:rsidRPr="00F155F2" w:rsidRDefault="00873654" w:rsidP="00D72FE7">
      <w:pPr>
        <w:pStyle w:val="ListParagraph"/>
        <w:spacing w:line="360" w:lineRule="auto"/>
        <w:ind w:left="0"/>
        <w:jc w:val="both"/>
        <w:rPr>
          <w:i/>
          <w:iCs/>
          <w:szCs w:val="28"/>
        </w:rPr>
      </w:pPr>
      <w:r w:rsidRPr="00F155F2">
        <w:rPr>
          <w:i/>
          <w:iCs/>
          <w:szCs w:val="28"/>
        </w:rPr>
        <w:t>L</w:t>
      </w:r>
      <w:r w:rsidR="00D72FE7">
        <w:rPr>
          <w:i/>
          <w:iCs/>
          <w:szCs w:val="28"/>
        </w:rPr>
        <w:t>OSS OF EARNING CAPACITY</w:t>
      </w:r>
    </w:p>
    <w:p w14:paraId="1192CC68" w14:textId="77777777" w:rsidR="00873654" w:rsidRPr="00F155F2" w:rsidRDefault="00873654" w:rsidP="00F155F2">
      <w:pPr>
        <w:spacing w:line="360" w:lineRule="auto"/>
        <w:jc w:val="both"/>
        <w:rPr>
          <w:szCs w:val="28"/>
        </w:rPr>
      </w:pPr>
    </w:p>
    <w:p w14:paraId="47B868B4"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 </w:t>
      </w:r>
      <w:r w:rsidR="00F155F2">
        <w:rPr>
          <w:szCs w:val="28"/>
        </w:rPr>
        <w:t>plaintiff</w:t>
      </w:r>
      <w:r w:rsidRPr="00F155F2">
        <w:rPr>
          <w:szCs w:val="28"/>
        </w:rPr>
        <w:t xml:space="preserve"> claims HK$50,000 for loss of earning capacity while 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submits that the </w:t>
      </w:r>
      <w:r w:rsidR="00F155F2">
        <w:rPr>
          <w:szCs w:val="28"/>
        </w:rPr>
        <w:t>plaintiff</w:t>
      </w:r>
      <w:r w:rsidRPr="00F155F2">
        <w:rPr>
          <w:szCs w:val="28"/>
        </w:rPr>
        <w:t xml:space="preserve"> is not entitled to any damages under this head.</w:t>
      </w:r>
    </w:p>
    <w:p w14:paraId="0895A0B4" w14:textId="77777777" w:rsidR="00873654" w:rsidRPr="00F155F2" w:rsidRDefault="00873654" w:rsidP="00F155F2">
      <w:pPr>
        <w:pStyle w:val="ListParagraph"/>
        <w:spacing w:line="360" w:lineRule="auto"/>
        <w:ind w:left="0"/>
        <w:jc w:val="both"/>
        <w:rPr>
          <w:szCs w:val="28"/>
        </w:rPr>
      </w:pPr>
    </w:p>
    <w:p w14:paraId="6F42CEA9"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It is well established that this head of claim is to cover the risk that, </w:t>
      </w:r>
      <w:r w:rsidRPr="00103DC2">
        <w:rPr>
          <w:b/>
          <w:bCs/>
          <w:i/>
          <w:iCs/>
          <w:szCs w:val="28"/>
          <w:u w:val="single"/>
        </w:rPr>
        <w:t xml:space="preserve">at some future date during the </w:t>
      </w:r>
      <w:r w:rsidR="00F155F2" w:rsidRPr="00103DC2">
        <w:rPr>
          <w:b/>
          <w:bCs/>
          <w:i/>
          <w:iCs/>
          <w:szCs w:val="28"/>
          <w:u w:val="single"/>
        </w:rPr>
        <w:t>plaintiff</w:t>
      </w:r>
      <w:r w:rsidRPr="00103DC2">
        <w:rPr>
          <w:b/>
          <w:bCs/>
          <w:i/>
          <w:iCs/>
          <w:szCs w:val="28"/>
          <w:u w:val="single"/>
        </w:rPr>
        <w:t>’s working life</w:t>
      </w:r>
      <w:r w:rsidRPr="00F155F2">
        <w:rPr>
          <w:szCs w:val="28"/>
        </w:rPr>
        <w:t xml:space="preserve">, he would lose his employment and would then suffer financial loss because of his disadvantage in the labour market.  The court has to evaluate the present </w:t>
      </w:r>
      <w:r w:rsidRPr="00F155F2">
        <w:rPr>
          <w:szCs w:val="28"/>
        </w:rPr>
        <w:lastRenderedPageBreak/>
        <w:t xml:space="preserve">value of that future risk: see </w:t>
      </w:r>
      <w:r w:rsidRPr="00F155F2">
        <w:rPr>
          <w:i/>
          <w:szCs w:val="28"/>
        </w:rPr>
        <w:t>Moeliker v A Revrolle &amp; Co Ltd</w:t>
      </w:r>
      <w:r w:rsidRPr="00F155F2">
        <w:rPr>
          <w:szCs w:val="28"/>
        </w:rPr>
        <w:t xml:space="preserve"> [1977] 1 WLR 132, 140.</w:t>
      </w:r>
    </w:p>
    <w:p w14:paraId="70FF2F37" w14:textId="77777777" w:rsidR="00873654" w:rsidRPr="00F155F2" w:rsidRDefault="00873654" w:rsidP="00F155F2">
      <w:pPr>
        <w:pStyle w:val="ListParagraph"/>
        <w:spacing w:line="360" w:lineRule="auto"/>
        <w:ind w:left="0"/>
        <w:rPr>
          <w:szCs w:val="28"/>
        </w:rPr>
      </w:pPr>
    </w:p>
    <w:p w14:paraId="08C33AB5" w14:textId="0DFEB010"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There will be no loss of earning capacity if there is no substantial risk that the </w:t>
      </w:r>
      <w:r w:rsidR="00F155F2">
        <w:rPr>
          <w:szCs w:val="28"/>
        </w:rPr>
        <w:t>plaintiff</w:t>
      </w:r>
      <w:r w:rsidRPr="00F155F2">
        <w:rPr>
          <w:szCs w:val="28"/>
        </w:rPr>
        <w:t xml:space="preserve"> will lose the present job or that he or she will have difficulty getting a similarly paid job.</w:t>
      </w:r>
    </w:p>
    <w:p w14:paraId="44AFF09E" w14:textId="77777777" w:rsidR="00873654" w:rsidRPr="00F155F2" w:rsidRDefault="00873654" w:rsidP="00F155F2">
      <w:pPr>
        <w:pStyle w:val="ListParagraph"/>
        <w:spacing w:line="360" w:lineRule="auto"/>
        <w:ind w:left="0"/>
        <w:jc w:val="both"/>
        <w:rPr>
          <w:szCs w:val="28"/>
        </w:rPr>
      </w:pPr>
    </w:p>
    <w:p w14:paraId="2CAEC673"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 accept that that the </w:t>
      </w:r>
      <w:r w:rsidR="00F155F2">
        <w:rPr>
          <w:szCs w:val="28"/>
        </w:rPr>
        <w:t>plaintiff</w:t>
      </w:r>
      <w:r w:rsidRPr="00F155F2">
        <w:rPr>
          <w:szCs w:val="28"/>
        </w:rPr>
        <w:t xml:space="preserve"> would suffer a handicap in the labour market as a result of injury to his right thumb.  I note that Dr Tsoi was of the view that the </w:t>
      </w:r>
      <w:r w:rsidR="00F155F2">
        <w:rPr>
          <w:szCs w:val="28"/>
        </w:rPr>
        <w:t>plaintiff</w:t>
      </w:r>
      <w:r w:rsidRPr="00F155F2">
        <w:rPr>
          <w:szCs w:val="28"/>
        </w:rPr>
        <w:t xml:space="preserve"> could still resume his pre-injury job as a construction site unskilled worker and but with some impaired capacity.  I consider that with an injury to the thumb on his dominant right hand, coupled with deficiencies in certain actions such as pinching and grasping, is likely to lead to a significant disadvantage in the labour market, whether it is in the construction field or in other jobs. </w:t>
      </w:r>
    </w:p>
    <w:p w14:paraId="47FFF694" w14:textId="77777777" w:rsidR="00873654" w:rsidRPr="00F155F2" w:rsidRDefault="00873654" w:rsidP="00F155F2">
      <w:pPr>
        <w:pStyle w:val="ListParagraph"/>
        <w:spacing w:line="360" w:lineRule="auto"/>
        <w:ind w:left="0"/>
        <w:jc w:val="both"/>
        <w:rPr>
          <w:szCs w:val="28"/>
        </w:rPr>
      </w:pPr>
    </w:p>
    <w:p w14:paraId="41A36C93" w14:textId="68B9F302"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 consider that an award of HK$35,000 (equivalent to around 2 months of </w:t>
      </w:r>
      <w:r w:rsidR="003D62AA">
        <w:rPr>
          <w:szCs w:val="28"/>
        </w:rPr>
        <w:t>the plaintiff’s</w:t>
      </w:r>
      <w:r w:rsidR="003D62AA" w:rsidRPr="00F155F2">
        <w:rPr>
          <w:szCs w:val="28"/>
        </w:rPr>
        <w:t xml:space="preserve"> </w:t>
      </w:r>
      <w:r w:rsidRPr="00F155F2">
        <w:rPr>
          <w:szCs w:val="28"/>
        </w:rPr>
        <w:t>monthly earnings) is appropriate in the circumstances.</w:t>
      </w:r>
    </w:p>
    <w:p w14:paraId="358910F4" w14:textId="77777777" w:rsidR="00873654" w:rsidRPr="00F155F2" w:rsidRDefault="00873654" w:rsidP="00F155F2">
      <w:pPr>
        <w:pStyle w:val="ListParagraph"/>
        <w:spacing w:line="360" w:lineRule="auto"/>
        <w:ind w:left="0"/>
        <w:jc w:val="both"/>
        <w:rPr>
          <w:szCs w:val="28"/>
        </w:rPr>
      </w:pPr>
    </w:p>
    <w:p w14:paraId="665C3A67"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also argues that the claim for loss of earning capacity is only available where the plaintiff is in employment </w:t>
      </w:r>
      <w:r w:rsidRPr="00F155F2">
        <w:rPr>
          <w:b/>
          <w:bCs/>
          <w:i/>
          <w:iCs/>
          <w:szCs w:val="28"/>
          <w:u w:val="single"/>
        </w:rPr>
        <w:t>at the time of trial</w:t>
      </w:r>
      <w:r w:rsidRPr="00F155F2">
        <w:rPr>
          <w:szCs w:val="28"/>
        </w:rPr>
        <w:t xml:space="preserve">.  Reliance is placed on </w:t>
      </w:r>
      <w:r w:rsidRPr="00F155F2">
        <w:rPr>
          <w:i/>
          <w:iCs/>
          <w:szCs w:val="28"/>
        </w:rPr>
        <w:t>Moeliker</w:t>
      </w:r>
      <w:r w:rsidRPr="00F155F2">
        <w:rPr>
          <w:szCs w:val="28"/>
        </w:rPr>
        <w:t xml:space="preserve"> (at 140A-B) where Browne LJ held that “</w:t>
      </w:r>
      <w:r w:rsidRPr="00F155F2">
        <w:rPr>
          <w:i/>
          <w:iCs/>
          <w:szCs w:val="28"/>
        </w:rPr>
        <w:t xml:space="preserve">[t]his head of damage </w:t>
      </w:r>
      <w:r w:rsidRPr="00F155F2">
        <w:rPr>
          <w:i/>
          <w:iCs/>
          <w:szCs w:val="28"/>
          <w:u w:val="single"/>
        </w:rPr>
        <w:t>generally only arises where a plaintiff is at the time of the trial in employment</w:t>
      </w:r>
      <w:r w:rsidRPr="00F155F2">
        <w:rPr>
          <w:i/>
          <w:iCs/>
          <w:szCs w:val="28"/>
        </w:rPr>
        <w:t>, but there is a risk that he may lose this employment at some time in the future, and may then, as a result of his injury, be at a disadvantage in getting another job or an equally well paid job</w:t>
      </w:r>
      <w:r w:rsidRPr="00F155F2">
        <w:rPr>
          <w:szCs w:val="28"/>
        </w:rPr>
        <w:t xml:space="preserve">” (underline added).  </w:t>
      </w:r>
    </w:p>
    <w:p w14:paraId="7B39727B" w14:textId="77777777" w:rsidR="00873654" w:rsidRPr="00F155F2" w:rsidRDefault="00873654" w:rsidP="00F155F2">
      <w:pPr>
        <w:pStyle w:val="ListParagraph"/>
        <w:spacing w:line="360" w:lineRule="auto"/>
        <w:ind w:left="0"/>
        <w:jc w:val="both"/>
        <w:rPr>
          <w:szCs w:val="28"/>
        </w:rPr>
      </w:pPr>
    </w:p>
    <w:p w14:paraId="65E9DC8E" w14:textId="5B97F78F"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submits that since the </w:t>
      </w:r>
      <w:r w:rsidR="00F155F2">
        <w:rPr>
          <w:szCs w:val="28"/>
        </w:rPr>
        <w:t>plaintiff</w:t>
      </w:r>
      <w:r w:rsidRPr="00F155F2">
        <w:rPr>
          <w:szCs w:val="28"/>
        </w:rPr>
        <w:t xml:space="preserve"> was not in employment at the time of trial – a fact which is not disputed, </w:t>
      </w:r>
      <w:r w:rsidR="003D62AA">
        <w:rPr>
          <w:szCs w:val="28"/>
        </w:rPr>
        <w:t>indeed</w:t>
      </w:r>
      <w:r w:rsidRPr="00F155F2">
        <w:rPr>
          <w:szCs w:val="28"/>
        </w:rPr>
        <w:t xml:space="preserve"> the </w:t>
      </w:r>
      <w:r w:rsidR="00F155F2">
        <w:rPr>
          <w:szCs w:val="28"/>
        </w:rPr>
        <w:t>plaintiff</w:t>
      </w:r>
      <w:r w:rsidRPr="00F155F2">
        <w:rPr>
          <w:szCs w:val="28"/>
        </w:rPr>
        <w:t xml:space="preserve"> confirms that he has not worked since the accident – the </w:t>
      </w:r>
      <w:r w:rsidR="00F155F2">
        <w:rPr>
          <w:szCs w:val="28"/>
        </w:rPr>
        <w:t>plaintiff</w:t>
      </w:r>
      <w:r w:rsidRPr="00F155F2">
        <w:rPr>
          <w:szCs w:val="28"/>
        </w:rPr>
        <w:t xml:space="preserve"> is not eligible to make this claim.</w:t>
      </w:r>
    </w:p>
    <w:p w14:paraId="57BF27CC" w14:textId="77777777" w:rsidR="00873654" w:rsidRPr="00F155F2" w:rsidRDefault="00873654" w:rsidP="00F155F2">
      <w:pPr>
        <w:pStyle w:val="ListParagraph"/>
        <w:spacing w:line="360" w:lineRule="auto"/>
        <w:ind w:left="0"/>
        <w:jc w:val="both"/>
        <w:rPr>
          <w:szCs w:val="28"/>
        </w:rPr>
      </w:pPr>
    </w:p>
    <w:p w14:paraId="5B66B2BF" w14:textId="23934C1C"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 am unable to accept this argument.  Whether a plaintiff is, or is not, in employment at the time of trial may be entirely fortuitous; he may have decided to enjoy a temporary break for a family vacation when the trial approaches, or he may have been unwell (unrelated to the accident in question) and wishes to take a rest from work.  But these have nothing to do with the purpose and objective of the award, which is to compensate for </w:t>
      </w:r>
      <w:r w:rsidRPr="00F155F2">
        <w:rPr>
          <w:b/>
          <w:bCs/>
          <w:i/>
          <w:iCs/>
          <w:szCs w:val="28"/>
          <w:u w:val="single"/>
        </w:rPr>
        <w:t xml:space="preserve">a future risk </w:t>
      </w:r>
      <w:r w:rsidR="00851F1C">
        <w:rPr>
          <w:b/>
          <w:bCs/>
          <w:i/>
          <w:iCs/>
          <w:szCs w:val="28"/>
          <w:u w:val="single"/>
        </w:rPr>
        <w:t xml:space="preserve">during </w:t>
      </w:r>
      <w:r w:rsidR="007B1B43">
        <w:rPr>
          <w:b/>
          <w:bCs/>
          <w:i/>
          <w:iCs/>
          <w:szCs w:val="28"/>
          <w:u w:val="single"/>
        </w:rPr>
        <w:t>the plaintiff’s</w:t>
      </w:r>
      <w:r w:rsidR="00851F1C">
        <w:rPr>
          <w:b/>
          <w:bCs/>
          <w:i/>
          <w:iCs/>
          <w:szCs w:val="28"/>
          <w:u w:val="single"/>
        </w:rPr>
        <w:t xml:space="preserve"> working life</w:t>
      </w:r>
      <w:r w:rsidR="00851F1C" w:rsidRPr="00103DC2">
        <w:rPr>
          <w:szCs w:val="28"/>
        </w:rPr>
        <w:t xml:space="preserve"> </w:t>
      </w:r>
      <w:r w:rsidRPr="00F155F2">
        <w:rPr>
          <w:szCs w:val="28"/>
        </w:rPr>
        <w:t xml:space="preserve">that </w:t>
      </w:r>
      <w:r w:rsidR="007B1B43">
        <w:rPr>
          <w:szCs w:val="28"/>
        </w:rPr>
        <w:t>he</w:t>
      </w:r>
      <w:r w:rsidRPr="00F155F2">
        <w:rPr>
          <w:szCs w:val="28"/>
        </w:rPr>
        <w:t xml:space="preserve"> may suffer in the labour market.  I am of the view that if the plaintiff is </w:t>
      </w:r>
      <w:r w:rsidRPr="00F155F2">
        <w:rPr>
          <w:b/>
          <w:bCs/>
          <w:i/>
          <w:iCs/>
          <w:szCs w:val="28"/>
          <w:u w:val="single"/>
        </w:rPr>
        <w:t>capable</w:t>
      </w:r>
      <w:r w:rsidRPr="00F155F2">
        <w:rPr>
          <w:szCs w:val="28"/>
        </w:rPr>
        <w:t xml:space="preserve"> of being employed at the time of trial (regardless of whether he is </w:t>
      </w:r>
      <w:r w:rsidRPr="00F155F2">
        <w:rPr>
          <w:b/>
          <w:bCs/>
          <w:i/>
          <w:iCs/>
          <w:szCs w:val="28"/>
          <w:u w:val="single"/>
        </w:rPr>
        <w:t>actually</w:t>
      </w:r>
      <w:r w:rsidRPr="00F155F2">
        <w:rPr>
          <w:szCs w:val="28"/>
        </w:rPr>
        <w:t xml:space="preserve"> employed), </w:t>
      </w:r>
      <w:r w:rsidR="007B1B43">
        <w:rPr>
          <w:szCs w:val="28"/>
        </w:rPr>
        <w:t xml:space="preserve">his working life remains, </w:t>
      </w:r>
      <w:r w:rsidRPr="00F155F2">
        <w:rPr>
          <w:szCs w:val="28"/>
        </w:rPr>
        <w:t xml:space="preserve">the future risk of him suffering a disadvantage in the labour market continues to exist, and I am unable to see why the award should not be available to him.  </w:t>
      </w:r>
    </w:p>
    <w:p w14:paraId="0DE429F9" w14:textId="77777777" w:rsidR="00873654" w:rsidRPr="00F155F2" w:rsidRDefault="00873654" w:rsidP="00F155F2">
      <w:pPr>
        <w:pStyle w:val="ListParagraph"/>
        <w:spacing w:line="360" w:lineRule="auto"/>
        <w:ind w:left="0"/>
        <w:jc w:val="both"/>
        <w:rPr>
          <w:szCs w:val="28"/>
        </w:rPr>
      </w:pPr>
    </w:p>
    <w:p w14:paraId="052AEE1B" w14:textId="6B93D332"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This is to be contrasted with the situation where, at the time of trial, the plaintiff is </w:t>
      </w:r>
      <w:r w:rsidRPr="00F155F2">
        <w:rPr>
          <w:b/>
          <w:bCs/>
          <w:i/>
          <w:iCs/>
          <w:szCs w:val="28"/>
          <w:u w:val="single"/>
        </w:rPr>
        <w:t>permanently incapable</w:t>
      </w:r>
      <w:r w:rsidRPr="00F155F2">
        <w:rPr>
          <w:szCs w:val="28"/>
        </w:rPr>
        <w:t xml:space="preserve"> of being employed or </w:t>
      </w:r>
      <w:r w:rsidRPr="00F155F2">
        <w:rPr>
          <w:b/>
          <w:bCs/>
          <w:i/>
          <w:iCs/>
          <w:szCs w:val="28"/>
          <w:u w:val="single"/>
        </w:rPr>
        <w:t>permanently unwilling</w:t>
      </w:r>
      <w:r w:rsidRPr="00F155F2">
        <w:rPr>
          <w:szCs w:val="28"/>
        </w:rPr>
        <w:t xml:space="preserve"> to be employed.  Examples include where he is in retirement or is so seriously injured by the subject accident that he will never be able to work, or where there is clear evidence that he has no intention to ever work again.  These circumstances necessarily indicate there is </w:t>
      </w:r>
      <w:r w:rsidRPr="00F155F2">
        <w:rPr>
          <w:b/>
          <w:bCs/>
          <w:i/>
          <w:iCs/>
          <w:szCs w:val="28"/>
          <w:u w:val="single"/>
        </w:rPr>
        <w:t>no future risk</w:t>
      </w:r>
      <w:r w:rsidRPr="00F155F2">
        <w:rPr>
          <w:szCs w:val="28"/>
        </w:rPr>
        <w:t xml:space="preserve"> of him suffering a disadvantage in the labour market</w:t>
      </w:r>
      <w:r w:rsidR="007B1B43">
        <w:rPr>
          <w:szCs w:val="28"/>
        </w:rPr>
        <w:t xml:space="preserve"> – there is no longer a working life – </w:t>
      </w:r>
      <w:r w:rsidRPr="00F155F2">
        <w:rPr>
          <w:szCs w:val="28"/>
        </w:rPr>
        <w:t>and on that basis this head of damage should not be available as a matter of principle.</w:t>
      </w:r>
    </w:p>
    <w:p w14:paraId="5AFD4192" w14:textId="77777777" w:rsidR="00873654" w:rsidRPr="00F155F2" w:rsidRDefault="00873654" w:rsidP="00F155F2">
      <w:pPr>
        <w:pStyle w:val="ListParagraph"/>
        <w:spacing w:line="360" w:lineRule="auto"/>
        <w:ind w:left="0"/>
        <w:jc w:val="both"/>
        <w:rPr>
          <w:szCs w:val="28"/>
        </w:rPr>
      </w:pPr>
    </w:p>
    <w:p w14:paraId="40C96DFB"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This approach seems to me to be reinforced by the English Court of Appeal decision of </w:t>
      </w:r>
      <w:r w:rsidRPr="00F155F2">
        <w:rPr>
          <w:i/>
          <w:iCs/>
          <w:szCs w:val="28"/>
        </w:rPr>
        <w:t>Cook v Consolidated Fisheries Ltd</w:t>
      </w:r>
      <w:r w:rsidRPr="00F155F2">
        <w:rPr>
          <w:szCs w:val="28"/>
        </w:rPr>
        <w:t xml:space="preserve"> [1977] ICR 635.  There, Browne LJ (the same judge who decided </w:t>
      </w:r>
      <w:r w:rsidRPr="00F155F2">
        <w:rPr>
          <w:i/>
          <w:iCs/>
          <w:szCs w:val="28"/>
        </w:rPr>
        <w:t>Moeliker</w:t>
      </w:r>
      <w:r w:rsidRPr="00F155F2">
        <w:rPr>
          <w:szCs w:val="28"/>
        </w:rPr>
        <w:t>) at 640A-B specifically held that “</w:t>
      </w:r>
      <w:r w:rsidRPr="00F155F2">
        <w:rPr>
          <w:i/>
          <w:iCs/>
          <w:szCs w:val="28"/>
        </w:rPr>
        <w:t>it does not make any difference in the circumstances of this case that the plaintiff was not actually in work at the time of the trial</w:t>
      </w:r>
      <w:r w:rsidRPr="00F155F2">
        <w:rPr>
          <w:szCs w:val="28"/>
        </w:rPr>
        <w:t xml:space="preserve">”, because the plaintiff there was expected to obtain employment soon (which he did).  The judge then went on to clarify that he made an error in </w:t>
      </w:r>
      <w:r w:rsidRPr="00F155F2">
        <w:rPr>
          <w:i/>
          <w:iCs/>
          <w:szCs w:val="28"/>
        </w:rPr>
        <w:t>Moeliker</w:t>
      </w:r>
      <w:r w:rsidRPr="00F155F2">
        <w:rPr>
          <w:szCs w:val="28"/>
        </w:rPr>
        <w:t>, such that in the version published in the All England Reports (as [1977] 1 All ER 9 at 15), the phrase cited in paragraph 31 above reads “</w:t>
      </w:r>
      <w:r w:rsidRPr="00F155F2">
        <w:rPr>
          <w:i/>
          <w:iCs/>
          <w:szCs w:val="28"/>
        </w:rPr>
        <w:t>[t]his head of damage generally arises…”</w:t>
      </w:r>
      <w:r w:rsidRPr="00F155F2">
        <w:rPr>
          <w:szCs w:val="28"/>
        </w:rPr>
        <w:t xml:space="preserve"> with the word “only” deleted.</w:t>
      </w:r>
    </w:p>
    <w:p w14:paraId="0A8D1E43" w14:textId="77777777" w:rsidR="00873654" w:rsidRPr="00F155F2" w:rsidRDefault="00873654" w:rsidP="00F155F2">
      <w:pPr>
        <w:pStyle w:val="ListParagraph"/>
        <w:spacing w:line="360" w:lineRule="auto"/>
        <w:ind w:left="0"/>
        <w:jc w:val="both"/>
        <w:rPr>
          <w:szCs w:val="28"/>
        </w:rPr>
      </w:pPr>
    </w:p>
    <w:p w14:paraId="62CEAF47" w14:textId="06445193"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On the facts of the present case, there is no evidence that the </w:t>
      </w:r>
      <w:r w:rsidR="00F155F2">
        <w:rPr>
          <w:szCs w:val="28"/>
        </w:rPr>
        <w:t>plaintiff</w:t>
      </w:r>
      <w:r w:rsidRPr="00F155F2">
        <w:rPr>
          <w:szCs w:val="28"/>
        </w:rPr>
        <w:t xml:space="preserve"> is unwilling to be employed on a permanent basis.  Clearly he has the ability to work, as confirmed by Dr Tsoi (albeit with impaired capacity).  Further, the implicit basis for the </w:t>
      </w:r>
      <w:r w:rsidR="00F155F2">
        <w:rPr>
          <w:szCs w:val="28"/>
        </w:rPr>
        <w:t>plaintiff</w:t>
      </w:r>
      <w:r w:rsidRPr="00F155F2">
        <w:rPr>
          <w:szCs w:val="28"/>
        </w:rPr>
        <w:t xml:space="preserve"> </w:t>
      </w:r>
      <w:r w:rsidRPr="00F155F2">
        <w:rPr>
          <w:b/>
          <w:bCs/>
          <w:i/>
          <w:iCs/>
          <w:szCs w:val="28"/>
          <w:u w:val="single"/>
        </w:rPr>
        <w:t>not</w:t>
      </w:r>
      <w:r w:rsidRPr="00F155F2">
        <w:rPr>
          <w:szCs w:val="28"/>
        </w:rPr>
        <w:t xml:space="preserve"> claiming for future loss of earnings is that he should be regarded as capable of joining the labour market after trial.  Accordingly, in my judgment, this head of damage should be available to the </w:t>
      </w:r>
      <w:r w:rsidR="00F155F2">
        <w:rPr>
          <w:szCs w:val="28"/>
        </w:rPr>
        <w:t>plaintiff</w:t>
      </w:r>
      <w:r w:rsidRPr="00F155F2">
        <w:rPr>
          <w:szCs w:val="28"/>
        </w:rPr>
        <w:t xml:space="preserve"> as he faces a future risk of suffering a disadvantage in the labour market</w:t>
      </w:r>
      <w:r w:rsidR="007B1B43">
        <w:rPr>
          <w:szCs w:val="28"/>
        </w:rPr>
        <w:t xml:space="preserve"> during his working life</w:t>
      </w:r>
      <w:r w:rsidRPr="00F155F2">
        <w:rPr>
          <w:szCs w:val="28"/>
        </w:rPr>
        <w:t>.</w:t>
      </w:r>
    </w:p>
    <w:p w14:paraId="2E2726D0" w14:textId="77777777" w:rsidR="00873654" w:rsidRPr="00F155F2" w:rsidRDefault="00873654" w:rsidP="00F155F2">
      <w:pPr>
        <w:pStyle w:val="ListParagraph"/>
        <w:spacing w:line="360" w:lineRule="auto"/>
        <w:ind w:left="0"/>
        <w:jc w:val="both"/>
        <w:rPr>
          <w:szCs w:val="28"/>
        </w:rPr>
      </w:pPr>
    </w:p>
    <w:p w14:paraId="2F08C23F"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The 3</w:t>
      </w:r>
      <w:r w:rsidRPr="00F155F2">
        <w:rPr>
          <w:szCs w:val="28"/>
          <w:vertAlign w:val="superscript"/>
        </w:rPr>
        <w:t>rd</w:t>
      </w:r>
      <w:r w:rsidRPr="00F155F2">
        <w:rPr>
          <w:szCs w:val="28"/>
        </w:rPr>
        <w:t xml:space="preserve"> </w:t>
      </w:r>
      <w:r w:rsidR="00F155F2">
        <w:rPr>
          <w:szCs w:val="28"/>
        </w:rPr>
        <w:t>defendant</w:t>
      </w:r>
      <w:r w:rsidRPr="00F155F2">
        <w:rPr>
          <w:szCs w:val="28"/>
        </w:rPr>
        <w:t xml:space="preserve"> also relies on </w:t>
      </w:r>
      <w:r w:rsidRPr="00F155F2">
        <w:rPr>
          <w:i/>
          <w:iCs/>
          <w:szCs w:val="28"/>
        </w:rPr>
        <w:t>Chan Sai Chiu v Ching Yan Cheuk</w:t>
      </w:r>
      <w:r w:rsidRPr="00F155F2">
        <w:rPr>
          <w:szCs w:val="28"/>
        </w:rPr>
        <w:t xml:space="preserve"> (unreported, DCPI 2336/2011, 5 June 2013) at §67.  There, in considering an award for loss of earning capacity, the </w:t>
      </w:r>
      <w:r w:rsidR="006F34BC">
        <w:rPr>
          <w:szCs w:val="28"/>
        </w:rPr>
        <w:t>c</w:t>
      </w:r>
      <w:r w:rsidRPr="00F155F2">
        <w:rPr>
          <w:szCs w:val="28"/>
        </w:rPr>
        <w:t>ourt mentioned that the plaintiff “</w:t>
      </w:r>
      <w:r w:rsidRPr="00F155F2">
        <w:rPr>
          <w:i/>
          <w:iCs/>
          <w:szCs w:val="28"/>
        </w:rPr>
        <w:t>was not in employment at the time of trial</w:t>
      </w:r>
      <w:r w:rsidRPr="00F155F2">
        <w:rPr>
          <w:szCs w:val="28"/>
        </w:rPr>
        <w:t xml:space="preserve">”, and also held that the residuary mild impairment which the plaintiff may suffer would not cause material disadvantage to him in securing future employment.  I do </w:t>
      </w:r>
      <w:r w:rsidRPr="00F155F2">
        <w:rPr>
          <w:szCs w:val="28"/>
        </w:rPr>
        <w:lastRenderedPageBreak/>
        <w:t xml:space="preserve">not think the </w:t>
      </w:r>
      <w:r w:rsidR="006F34BC">
        <w:rPr>
          <w:szCs w:val="28"/>
        </w:rPr>
        <w:t>c</w:t>
      </w:r>
      <w:r w:rsidRPr="00F155F2">
        <w:rPr>
          <w:szCs w:val="28"/>
        </w:rPr>
        <w:t xml:space="preserve">ourt there intends to lay down a general principle that a plaintiff must be in employment at the time of trial.  In any case, the </w:t>
      </w:r>
      <w:r w:rsidR="006F34BC">
        <w:rPr>
          <w:szCs w:val="28"/>
        </w:rPr>
        <w:t>c</w:t>
      </w:r>
      <w:r w:rsidRPr="00F155F2">
        <w:rPr>
          <w:szCs w:val="28"/>
        </w:rPr>
        <w:t xml:space="preserve">ourt does not seem to have the benefit of full argument on the issue, and </w:t>
      </w:r>
      <w:r w:rsidRPr="00F155F2">
        <w:rPr>
          <w:i/>
          <w:iCs/>
          <w:szCs w:val="28"/>
        </w:rPr>
        <w:t>Cook</w:t>
      </w:r>
      <w:r w:rsidRPr="00F155F2">
        <w:rPr>
          <w:szCs w:val="28"/>
        </w:rPr>
        <w:t xml:space="preserve"> was not considered at all.</w:t>
      </w:r>
    </w:p>
    <w:p w14:paraId="7E10A5B4" w14:textId="77777777" w:rsidR="00873654" w:rsidRPr="00F155F2" w:rsidRDefault="00873654" w:rsidP="00F155F2">
      <w:pPr>
        <w:spacing w:line="360" w:lineRule="auto"/>
        <w:jc w:val="both"/>
        <w:rPr>
          <w:szCs w:val="28"/>
        </w:rPr>
      </w:pPr>
    </w:p>
    <w:p w14:paraId="5FB1DAC8" w14:textId="77777777" w:rsidR="00873654" w:rsidRPr="00F155F2" w:rsidRDefault="00873654" w:rsidP="006F34BC">
      <w:pPr>
        <w:pStyle w:val="ListParagraph"/>
        <w:spacing w:line="360" w:lineRule="auto"/>
        <w:ind w:left="0"/>
        <w:jc w:val="both"/>
        <w:rPr>
          <w:i/>
          <w:iCs/>
          <w:szCs w:val="28"/>
        </w:rPr>
      </w:pPr>
      <w:r w:rsidRPr="00F155F2">
        <w:rPr>
          <w:i/>
          <w:iCs/>
          <w:szCs w:val="28"/>
        </w:rPr>
        <w:t>Agreed past loss of earnings and past expenses</w:t>
      </w:r>
    </w:p>
    <w:p w14:paraId="4523162E" w14:textId="77777777" w:rsidR="00873654" w:rsidRPr="00F155F2" w:rsidRDefault="00873654" w:rsidP="00F155F2">
      <w:pPr>
        <w:spacing w:line="360" w:lineRule="auto"/>
        <w:jc w:val="both"/>
        <w:rPr>
          <w:szCs w:val="28"/>
        </w:rPr>
      </w:pPr>
    </w:p>
    <w:p w14:paraId="6E16AF49"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Past loss of earnings and special damages are agreed at HK$272,000 and HK$4,000 respectively.</w:t>
      </w:r>
    </w:p>
    <w:p w14:paraId="774F75C8" w14:textId="77777777" w:rsidR="00873654" w:rsidRPr="00F155F2" w:rsidRDefault="00873654" w:rsidP="00F155F2">
      <w:pPr>
        <w:spacing w:line="360" w:lineRule="auto"/>
        <w:jc w:val="both"/>
        <w:rPr>
          <w:szCs w:val="28"/>
        </w:rPr>
      </w:pPr>
    </w:p>
    <w:p w14:paraId="3E667A02" w14:textId="77777777" w:rsidR="00873654" w:rsidRPr="006F34BC" w:rsidRDefault="00873654" w:rsidP="006F34BC">
      <w:pPr>
        <w:pStyle w:val="ListParagraph"/>
        <w:spacing w:line="360" w:lineRule="auto"/>
        <w:ind w:left="0"/>
        <w:jc w:val="both"/>
        <w:rPr>
          <w:b/>
          <w:bCs/>
          <w:i/>
          <w:iCs/>
          <w:szCs w:val="28"/>
        </w:rPr>
      </w:pPr>
      <w:r w:rsidRPr="006F34BC">
        <w:rPr>
          <w:b/>
          <w:bCs/>
          <w:i/>
          <w:iCs/>
          <w:szCs w:val="28"/>
        </w:rPr>
        <w:t>C</w:t>
      </w:r>
      <w:r w:rsidR="006F34BC" w:rsidRPr="006F34BC">
        <w:rPr>
          <w:b/>
          <w:bCs/>
          <w:i/>
          <w:iCs/>
          <w:szCs w:val="28"/>
        </w:rPr>
        <w:t>ONCLUSION</w:t>
      </w:r>
    </w:p>
    <w:p w14:paraId="7C637E68" w14:textId="77777777" w:rsidR="00873654" w:rsidRPr="00F155F2" w:rsidRDefault="00873654" w:rsidP="00F155F2">
      <w:pPr>
        <w:spacing w:line="360" w:lineRule="auto"/>
        <w:jc w:val="both"/>
        <w:rPr>
          <w:szCs w:val="28"/>
        </w:rPr>
      </w:pPr>
    </w:p>
    <w:p w14:paraId="0FF55A43"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In conclusion, the </w:t>
      </w:r>
      <w:r w:rsidR="00F155F2">
        <w:rPr>
          <w:szCs w:val="28"/>
        </w:rPr>
        <w:t>plaintiff</w:t>
      </w:r>
      <w:r w:rsidRPr="00F155F2">
        <w:rPr>
          <w:szCs w:val="28"/>
        </w:rPr>
        <w:t xml:space="preserve"> is ent</w:t>
      </w:r>
      <w:r w:rsidR="006F34BC">
        <w:rPr>
          <w:szCs w:val="28"/>
        </w:rPr>
        <w:t>itled to the following damages:-</w:t>
      </w:r>
    </w:p>
    <w:p w14:paraId="52948731" w14:textId="77777777" w:rsidR="00873654" w:rsidRPr="00F155F2" w:rsidRDefault="00873654" w:rsidP="00F155F2">
      <w:pPr>
        <w:pStyle w:val="ListParagraph"/>
        <w:spacing w:line="360" w:lineRule="auto"/>
        <w:ind w:left="0"/>
        <w:jc w:val="both"/>
        <w:rPr>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3614"/>
      </w:tblGrid>
      <w:tr w:rsidR="00873654" w:rsidRPr="00F155F2" w14:paraId="64B371F2" w14:textId="77777777" w:rsidTr="006F34BC">
        <w:tc>
          <w:tcPr>
            <w:tcW w:w="4727" w:type="dxa"/>
            <w:hideMark/>
          </w:tcPr>
          <w:p w14:paraId="27134E40" w14:textId="77777777" w:rsidR="00873654" w:rsidRPr="006F34BC" w:rsidRDefault="00873654" w:rsidP="006F34BC">
            <w:pPr>
              <w:spacing w:line="360" w:lineRule="auto"/>
              <w:jc w:val="both"/>
              <w:rPr>
                <w:sz w:val="24"/>
                <w:szCs w:val="24"/>
              </w:rPr>
            </w:pPr>
            <w:r w:rsidRPr="006F34BC">
              <w:rPr>
                <w:sz w:val="24"/>
                <w:szCs w:val="24"/>
              </w:rPr>
              <w:br/>
            </w:r>
          </w:p>
        </w:tc>
        <w:tc>
          <w:tcPr>
            <w:tcW w:w="3643" w:type="dxa"/>
            <w:hideMark/>
          </w:tcPr>
          <w:p w14:paraId="2AADB2DC" w14:textId="77777777" w:rsidR="00873654" w:rsidRPr="006F34BC" w:rsidRDefault="00873654" w:rsidP="006F34BC">
            <w:pPr>
              <w:tabs>
                <w:tab w:val="clear" w:pos="1440"/>
                <w:tab w:val="decimal" w:pos="2499"/>
              </w:tabs>
              <w:spacing w:line="360" w:lineRule="auto"/>
              <w:jc w:val="center"/>
              <w:rPr>
                <w:sz w:val="24"/>
                <w:szCs w:val="24"/>
                <w:u w:val="single"/>
              </w:rPr>
            </w:pPr>
            <w:r w:rsidRPr="006F34BC">
              <w:rPr>
                <w:sz w:val="24"/>
                <w:szCs w:val="24"/>
                <w:u w:val="single"/>
              </w:rPr>
              <w:t>HK$</w:t>
            </w:r>
          </w:p>
        </w:tc>
      </w:tr>
      <w:tr w:rsidR="00873654" w:rsidRPr="00F155F2" w14:paraId="7C0AF3D8" w14:textId="77777777" w:rsidTr="006F34BC">
        <w:tc>
          <w:tcPr>
            <w:tcW w:w="4727" w:type="dxa"/>
            <w:hideMark/>
          </w:tcPr>
          <w:p w14:paraId="53272A74" w14:textId="77777777" w:rsidR="00873654" w:rsidRPr="006F34BC" w:rsidRDefault="00873654" w:rsidP="006F34BC">
            <w:pPr>
              <w:spacing w:line="360" w:lineRule="auto"/>
              <w:jc w:val="both"/>
              <w:rPr>
                <w:sz w:val="24"/>
                <w:szCs w:val="24"/>
              </w:rPr>
            </w:pPr>
            <w:r w:rsidRPr="006F34BC">
              <w:rPr>
                <w:sz w:val="24"/>
                <w:szCs w:val="24"/>
              </w:rPr>
              <w:t>PSLA</w:t>
            </w:r>
          </w:p>
        </w:tc>
        <w:tc>
          <w:tcPr>
            <w:tcW w:w="3643" w:type="dxa"/>
            <w:hideMark/>
          </w:tcPr>
          <w:p w14:paraId="2094804E" w14:textId="77777777" w:rsidR="00873654" w:rsidRPr="006F34BC" w:rsidRDefault="006F34BC" w:rsidP="006F34BC">
            <w:pPr>
              <w:tabs>
                <w:tab w:val="clear" w:pos="1440"/>
                <w:tab w:val="decimal" w:pos="1068"/>
              </w:tabs>
              <w:jc w:val="center"/>
              <w:rPr>
                <w:sz w:val="24"/>
                <w:szCs w:val="24"/>
              </w:rPr>
            </w:pPr>
            <w:r>
              <w:rPr>
                <w:sz w:val="24"/>
                <w:szCs w:val="24"/>
              </w:rPr>
              <w:tab/>
            </w:r>
            <w:r w:rsidR="00873654" w:rsidRPr="006F34BC">
              <w:rPr>
                <w:sz w:val="24"/>
                <w:szCs w:val="24"/>
              </w:rPr>
              <w:t>140,000</w:t>
            </w:r>
            <w:r>
              <w:rPr>
                <w:sz w:val="24"/>
                <w:szCs w:val="24"/>
              </w:rPr>
              <w:t>.00</w:t>
            </w:r>
          </w:p>
        </w:tc>
      </w:tr>
      <w:tr w:rsidR="00873654" w:rsidRPr="00F155F2" w14:paraId="0A993A0F" w14:textId="77777777" w:rsidTr="006F34BC">
        <w:tc>
          <w:tcPr>
            <w:tcW w:w="4727" w:type="dxa"/>
            <w:hideMark/>
          </w:tcPr>
          <w:p w14:paraId="4B39988F" w14:textId="77777777" w:rsidR="00873654" w:rsidRPr="006F34BC" w:rsidRDefault="00873654" w:rsidP="006F34BC">
            <w:pPr>
              <w:spacing w:line="360" w:lineRule="auto"/>
              <w:jc w:val="both"/>
              <w:rPr>
                <w:sz w:val="24"/>
                <w:szCs w:val="24"/>
              </w:rPr>
            </w:pPr>
            <w:r w:rsidRPr="006F34BC">
              <w:rPr>
                <w:sz w:val="24"/>
                <w:szCs w:val="24"/>
              </w:rPr>
              <w:t>Loss of earning capacity</w:t>
            </w:r>
          </w:p>
        </w:tc>
        <w:tc>
          <w:tcPr>
            <w:tcW w:w="3643" w:type="dxa"/>
            <w:hideMark/>
          </w:tcPr>
          <w:p w14:paraId="7B9E7FC9" w14:textId="77777777" w:rsidR="00873654" w:rsidRPr="006F34BC" w:rsidRDefault="006F34BC" w:rsidP="006F34BC">
            <w:pPr>
              <w:tabs>
                <w:tab w:val="clear" w:pos="1440"/>
                <w:tab w:val="decimal" w:pos="1068"/>
              </w:tabs>
              <w:spacing w:line="360" w:lineRule="auto"/>
              <w:jc w:val="center"/>
              <w:rPr>
                <w:sz w:val="24"/>
                <w:szCs w:val="24"/>
              </w:rPr>
            </w:pPr>
            <w:r>
              <w:rPr>
                <w:sz w:val="24"/>
                <w:szCs w:val="24"/>
              </w:rPr>
              <w:tab/>
            </w:r>
            <w:r w:rsidR="00873654" w:rsidRPr="006F34BC">
              <w:rPr>
                <w:sz w:val="24"/>
                <w:szCs w:val="24"/>
              </w:rPr>
              <w:t>35,000</w:t>
            </w:r>
            <w:r>
              <w:rPr>
                <w:sz w:val="24"/>
                <w:szCs w:val="24"/>
              </w:rPr>
              <w:t>.00</w:t>
            </w:r>
          </w:p>
        </w:tc>
      </w:tr>
      <w:tr w:rsidR="00873654" w:rsidRPr="00F155F2" w14:paraId="7CF1BC64" w14:textId="77777777" w:rsidTr="006F34BC">
        <w:tc>
          <w:tcPr>
            <w:tcW w:w="4727" w:type="dxa"/>
            <w:hideMark/>
          </w:tcPr>
          <w:p w14:paraId="335504A0" w14:textId="77777777" w:rsidR="00873654" w:rsidRPr="006F34BC" w:rsidRDefault="00873654" w:rsidP="006F34BC">
            <w:pPr>
              <w:spacing w:line="360" w:lineRule="auto"/>
              <w:jc w:val="both"/>
              <w:rPr>
                <w:sz w:val="24"/>
                <w:szCs w:val="24"/>
              </w:rPr>
            </w:pPr>
            <w:r w:rsidRPr="006F34BC">
              <w:rPr>
                <w:sz w:val="24"/>
                <w:szCs w:val="24"/>
              </w:rPr>
              <w:t>Pre-trial loss of earnings and MPF (agreed)</w:t>
            </w:r>
          </w:p>
        </w:tc>
        <w:tc>
          <w:tcPr>
            <w:tcW w:w="3643" w:type="dxa"/>
            <w:hideMark/>
          </w:tcPr>
          <w:p w14:paraId="5F9F4A49" w14:textId="77777777" w:rsidR="00873654" w:rsidRPr="006F34BC" w:rsidRDefault="006F34BC" w:rsidP="006F34BC">
            <w:pPr>
              <w:tabs>
                <w:tab w:val="clear" w:pos="1440"/>
                <w:tab w:val="decimal" w:pos="1068"/>
              </w:tabs>
              <w:spacing w:line="360" w:lineRule="auto"/>
              <w:jc w:val="center"/>
              <w:rPr>
                <w:sz w:val="24"/>
                <w:szCs w:val="24"/>
              </w:rPr>
            </w:pPr>
            <w:r>
              <w:rPr>
                <w:sz w:val="24"/>
                <w:szCs w:val="24"/>
              </w:rPr>
              <w:tab/>
            </w:r>
            <w:r w:rsidR="00873654" w:rsidRPr="006F34BC">
              <w:rPr>
                <w:sz w:val="24"/>
                <w:szCs w:val="24"/>
              </w:rPr>
              <w:t>272,000</w:t>
            </w:r>
            <w:r>
              <w:rPr>
                <w:sz w:val="24"/>
                <w:szCs w:val="24"/>
              </w:rPr>
              <w:t>.00</w:t>
            </w:r>
          </w:p>
        </w:tc>
      </w:tr>
      <w:tr w:rsidR="00873654" w:rsidRPr="00F155F2" w14:paraId="372C84CA" w14:textId="77777777" w:rsidTr="006F34BC">
        <w:tc>
          <w:tcPr>
            <w:tcW w:w="4727" w:type="dxa"/>
            <w:tcBorders>
              <w:bottom w:val="single" w:sz="4" w:space="0" w:color="auto"/>
            </w:tcBorders>
          </w:tcPr>
          <w:p w14:paraId="60D53B6B" w14:textId="77777777" w:rsidR="00873654" w:rsidRPr="006F34BC" w:rsidRDefault="00873654" w:rsidP="006F34BC">
            <w:pPr>
              <w:spacing w:line="360" w:lineRule="auto"/>
              <w:jc w:val="both"/>
              <w:rPr>
                <w:sz w:val="24"/>
                <w:szCs w:val="24"/>
              </w:rPr>
            </w:pPr>
            <w:r w:rsidRPr="006F34BC">
              <w:rPr>
                <w:sz w:val="24"/>
                <w:szCs w:val="24"/>
              </w:rPr>
              <w:t>Special Damages (agreed)</w:t>
            </w:r>
          </w:p>
        </w:tc>
        <w:tc>
          <w:tcPr>
            <w:tcW w:w="3643" w:type="dxa"/>
            <w:tcBorders>
              <w:bottom w:val="single" w:sz="4" w:space="0" w:color="auto"/>
            </w:tcBorders>
          </w:tcPr>
          <w:p w14:paraId="6F5551B5" w14:textId="77777777" w:rsidR="00873654" w:rsidRPr="006F34BC" w:rsidRDefault="006F34BC" w:rsidP="006F34BC">
            <w:pPr>
              <w:tabs>
                <w:tab w:val="clear" w:pos="1440"/>
                <w:tab w:val="decimal" w:pos="1068"/>
              </w:tabs>
              <w:spacing w:line="360" w:lineRule="auto"/>
              <w:jc w:val="center"/>
              <w:rPr>
                <w:sz w:val="24"/>
                <w:szCs w:val="24"/>
              </w:rPr>
            </w:pPr>
            <w:r>
              <w:rPr>
                <w:sz w:val="24"/>
                <w:szCs w:val="24"/>
              </w:rPr>
              <w:tab/>
            </w:r>
            <w:r w:rsidR="00873654" w:rsidRPr="006F34BC">
              <w:rPr>
                <w:sz w:val="24"/>
                <w:szCs w:val="24"/>
              </w:rPr>
              <w:t>4,000</w:t>
            </w:r>
            <w:r>
              <w:rPr>
                <w:sz w:val="24"/>
                <w:szCs w:val="24"/>
              </w:rPr>
              <w:t>.00</w:t>
            </w:r>
          </w:p>
        </w:tc>
      </w:tr>
      <w:tr w:rsidR="00873654" w:rsidRPr="00F155F2" w14:paraId="0BB5C3E6" w14:textId="77777777" w:rsidTr="006F34BC">
        <w:tc>
          <w:tcPr>
            <w:tcW w:w="8370" w:type="dxa"/>
            <w:gridSpan w:val="2"/>
            <w:tcBorders>
              <w:top w:val="single" w:sz="4" w:space="0" w:color="auto"/>
              <w:bottom w:val="single" w:sz="4" w:space="0" w:color="auto"/>
            </w:tcBorders>
            <w:hideMark/>
          </w:tcPr>
          <w:p w14:paraId="41EF12EC" w14:textId="77777777" w:rsidR="00873654" w:rsidRPr="006F34BC" w:rsidRDefault="00873654" w:rsidP="006F34BC">
            <w:pPr>
              <w:tabs>
                <w:tab w:val="clear" w:pos="1440"/>
                <w:tab w:val="decimal" w:pos="1068"/>
              </w:tabs>
              <w:spacing w:line="360" w:lineRule="auto"/>
              <w:jc w:val="center"/>
              <w:rPr>
                <w:sz w:val="24"/>
                <w:szCs w:val="24"/>
              </w:rPr>
            </w:pPr>
          </w:p>
        </w:tc>
      </w:tr>
      <w:tr w:rsidR="00873654" w:rsidRPr="00F155F2" w14:paraId="665B91C1" w14:textId="77777777" w:rsidTr="006F34BC">
        <w:tc>
          <w:tcPr>
            <w:tcW w:w="4727" w:type="dxa"/>
            <w:tcBorders>
              <w:top w:val="single" w:sz="4" w:space="0" w:color="auto"/>
            </w:tcBorders>
            <w:hideMark/>
          </w:tcPr>
          <w:p w14:paraId="57291210" w14:textId="77777777" w:rsidR="00873654" w:rsidRPr="006F34BC" w:rsidRDefault="006F34BC" w:rsidP="006F34BC">
            <w:pPr>
              <w:spacing w:line="360" w:lineRule="auto"/>
              <w:jc w:val="both"/>
              <w:rPr>
                <w:b/>
                <w:bCs/>
                <w:sz w:val="24"/>
                <w:szCs w:val="24"/>
              </w:rPr>
            </w:pPr>
            <w:r>
              <w:rPr>
                <w:b/>
                <w:bCs/>
                <w:sz w:val="24"/>
                <w:szCs w:val="24"/>
              </w:rPr>
              <w:tab/>
            </w:r>
            <w:r w:rsidR="00873654" w:rsidRPr="006F34BC">
              <w:rPr>
                <w:b/>
                <w:bCs/>
                <w:sz w:val="24"/>
                <w:szCs w:val="24"/>
              </w:rPr>
              <w:t>Total</w:t>
            </w:r>
          </w:p>
        </w:tc>
        <w:tc>
          <w:tcPr>
            <w:tcW w:w="3643" w:type="dxa"/>
            <w:tcBorders>
              <w:top w:val="single" w:sz="4" w:space="0" w:color="auto"/>
            </w:tcBorders>
            <w:hideMark/>
          </w:tcPr>
          <w:p w14:paraId="5DA6E2E7" w14:textId="77777777" w:rsidR="00873654" w:rsidRPr="006F34BC" w:rsidRDefault="006F34BC" w:rsidP="006F34BC">
            <w:pPr>
              <w:tabs>
                <w:tab w:val="clear" w:pos="1440"/>
                <w:tab w:val="decimal" w:pos="1068"/>
              </w:tabs>
              <w:spacing w:line="360" w:lineRule="auto"/>
              <w:jc w:val="center"/>
              <w:rPr>
                <w:b/>
                <w:bCs/>
                <w:sz w:val="24"/>
                <w:szCs w:val="24"/>
              </w:rPr>
            </w:pPr>
            <w:r>
              <w:rPr>
                <w:b/>
                <w:bCs/>
                <w:sz w:val="24"/>
                <w:szCs w:val="24"/>
              </w:rPr>
              <w:tab/>
            </w:r>
            <w:r w:rsidR="00873654" w:rsidRPr="006F34BC">
              <w:rPr>
                <w:b/>
                <w:bCs/>
                <w:sz w:val="24"/>
                <w:szCs w:val="24"/>
              </w:rPr>
              <w:t>451,000</w:t>
            </w:r>
            <w:r>
              <w:rPr>
                <w:b/>
                <w:bCs/>
                <w:sz w:val="24"/>
                <w:szCs w:val="24"/>
              </w:rPr>
              <w:t>.00</w:t>
            </w:r>
          </w:p>
        </w:tc>
      </w:tr>
    </w:tbl>
    <w:p w14:paraId="61F39126" w14:textId="77777777" w:rsidR="00873654" w:rsidRPr="00F155F2" w:rsidRDefault="00873654" w:rsidP="00F155F2">
      <w:pPr>
        <w:spacing w:line="360" w:lineRule="auto"/>
        <w:jc w:val="both"/>
        <w:rPr>
          <w:szCs w:val="28"/>
        </w:rPr>
      </w:pPr>
    </w:p>
    <w:p w14:paraId="58143831"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I therefore order that the 1</w:t>
      </w:r>
      <w:r w:rsidRPr="00F155F2">
        <w:rPr>
          <w:szCs w:val="28"/>
          <w:vertAlign w:val="superscript"/>
        </w:rPr>
        <w:t>st</w:t>
      </w:r>
      <w:r w:rsidRPr="00F155F2">
        <w:rPr>
          <w:szCs w:val="28"/>
        </w:rPr>
        <w:t xml:space="preserve"> and 2</w:t>
      </w:r>
      <w:r w:rsidRPr="00F155F2">
        <w:rPr>
          <w:szCs w:val="28"/>
          <w:vertAlign w:val="superscript"/>
        </w:rPr>
        <w:t>nd</w:t>
      </w:r>
      <w:r w:rsidRPr="00F155F2">
        <w:rPr>
          <w:szCs w:val="28"/>
        </w:rPr>
        <w:t xml:space="preserve"> </w:t>
      </w:r>
      <w:r w:rsidR="00F155F2">
        <w:rPr>
          <w:szCs w:val="28"/>
        </w:rPr>
        <w:t>defendant</w:t>
      </w:r>
      <w:r w:rsidRPr="00F155F2">
        <w:rPr>
          <w:szCs w:val="28"/>
        </w:rPr>
        <w:t xml:space="preserve">s do pay HK$451,000 as damages to the </w:t>
      </w:r>
      <w:r w:rsidR="00F155F2">
        <w:rPr>
          <w:szCs w:val="28"/>
        </w:rPr>
        <w:t>plaintiff</w:t>
      </w:r>
      <w:r w:rsidRPr="00F155F2">
        <w:rPr>
          <w:szCs w:val="28"/>
        </w:rPr>
        <w:t xml:space="preserve"> plus interest as follows. </w:t>
      </w:r>
    </w:p>
    <w:p w14:paraId="1ABCA464" w14:textId="77777777" w:rsidR="00873654" w:rsidRPr="00F155F2" w:rsidRDefault="00873654" w:rsidP="00F155F2">
      <w:pPr>
        <w:pStyle w:val="ListParagraph"/>
        <w:spacing w:line="360" w:lineRule="auto"/>
        <w:ind w:left="0"/>
        <w:jc w:val="both"/>
        <w:rPr>
          <w:szCs w:val="28"/>
        </w:rPr>
      </w:pPr>
    </w:p>
    <w:p w14:paraId="51FB5C14"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 xml:space="preserve">Interest on PSLA shall be 2% per annum from the date of service of the writ until judgment, and thereafter at judgment rate.  Interest </w:t>
      </w:r>
      <w:r w:rsidRPr="00F155F2">
        <w:rPr>
          <w:szCs w:val="28"/>
        </w:rPr>
        <w:lastRenderedPageBreak/>
        <w:t>on pre-trial losses and special damages shall be at half judgment rate from the date of the accident to the date of judgment, and thereafter at judgment rate. </w:t>
      </w:r>
    </w:p>
    <w:p w14:paraId="33085D9B" w14:textId="77777777" w:rsidR="00873654" w:rsidRPr="00F155F2" w:rsidRDefault="00873654" w:rsidP="00F155F2">
      <w:pPr>
        <w:spacing w:line="360" w:lineRule="auto"/>
        <w:jc w:val="both"/>
        <w:rPr>
          <w:szCs w:val="28"/>
        </w:rPr>
      </w:pPr>
    </w:p>
    <w:p w14:paraId="62FBE430" w14:textId="77777777" w:rsidR="00873654" w:rsidRPr="00F155F2" w:rsidRDefault="00873654" w:rsidP="00F155F2">
      <w:pPr>
        <w:pStyle w:val="ListParagraph"/>
        <w:numPr>
          <w:ilvl w:val="0"/>
          <w:numId w:val="13"/>
        </w:numPr>
        <w:tabs>
          <w:tab w:val="clear" w:pos="4320"/>
          <w:tab w:val="clear" w:pos="9072"/>
        </w:tabs>
        <w:snapToGrid/>
        <w:spacing w:line="360" w:lineRule="auto"/>
        <w:ind w:left="0" w:firstLine="0"/>
        <w:contextualSpacing/>
        <w:jc w:val="both"/>
        <w:rPr>
          <w:szCs w:val="28"/>
        </w:rPr>
      </w:pPr>
      <w:r w:rsidRPr="00F155F2">
        <w:rPr>
          <w:szCs w:val="28"/>
        </w:rPr>
        <w:t>As to costs, I make an order nisi that:</w:t>
      </w:r>
      <w:r w:rsidR="006F34BC">
        <w:rPr>
          <w:szCs w:val="28"/>
        </w:rPr>
        <w:t>-</w:t>
      </w:r>
    </w:p>
    <w:p w14:paraId="746E0051" w14:textId="77777777" w:rsidR="00873654" w:rsidRPr="00F155F2" w:rsidRDefault="00873654" w:rsidP="00F155F2">
      <w:pPr>
        <w:pStyle w:val="ListParagraph"/>
        <w:spacing w:line="360" w:lineRule="auto"/>
        <w:ind w:left="0"/>
        <w:jc w:val="both"/>
        <w:rPr>
          <w:szCs w:val="28"/>
        </w:rPr>
      </w:pPr>
    </w:p>
    <w:p w14:paraId="3B0F1F6F" w14:textId="77777777" w:rsidR="00873654" w:rsidRPr="00F155F2" w:rsidRDefault="00873654" w:rsidP="006F34BC">
      <w:pPr>
        <w:pStyle w:val="ListParagraph"/>
        <w:numPr>
          <w:ilvl w:val="0"/>
          <w:numId w:val="16"/>
        </w:numPr>
        <w:tabs>
          <w:tab w:val="clear" w:pos="4320"/>
          <w:tab w:val="clear" w:pos="9072"/>
        </w:tabs>
        <w:snapToGrid/>
        <w:spacing w:line="360" w:lineRule="auto"/>
        <w:ind w:left="2160" w:hanging="720"/>
        <w:contextualSpacing/>
        <w:jc w:val="both"/>
        <w:rPr>
          <w:szCs w:val="28"/>
        </w:rPr>
      </w:pPr>
      <w:r w:rsidRPr="00F155F2">
        <w:rPr>
          <w:szCs w:val="28"/>
        </w:rPr>
        <w:t>The 1</w:t>
      </w:r>
      <w:r w:rsidRPr="00F155F2">
        <w:rPr>
          <w:szCs w:val="28"/>
          <w:vertAlign w:val="superscript"/>
        </w:rPr>
        <w:t>st</w:t>
      </w:r>
      <w:r w:rsidRPr="00F155F2">
        <w:rPr>
          <w:szCs w:val="28"/>
        </w:rPr>
        <w:t xml:space="preserve"> and 2</w:t>
      </w:r>
      <w:r w:rsidRPr="00F155F2">
        <w:rPr>
          <w:szCs w:val="28"/>
          <w:vertAlign w:val="superscript"/>
        </w:rPr>
        <w:t>nd</w:t>
      </w:r>
      <w:r w:rsidRPr="00F155F2">
        <w:rPr>
          <w:szCs w:val="28"/>
        </w:rPr>
        <w:t xml:space="preserve"> </w:t>
      </w:r>
      <w:r w:rsidR="00F155F2">
        <w:rPr>
          <w:szCs w:val="28"/>
        </w:rPr>
        <w:t>defendant</w:t>
      </w:r>
      <w:r w:rsidRPr="00F155F2">
        <w:rPr>
          <w:szCs w:val="28"/>
        </w:rPr>
        <w:t xml:space="preserve">s shall pay the </w:t>
      </w:r>
      <w:r w:rsidR="00F155F2">
        <w:rPr>
          <w:szCs w:val="28"/>
        </w:rPr>
        <w:t>plaintiff</w:t>
      </w:r>
      <w:r w:rsidRPr="00F155F2">
        <w:rPr>
          <w:szCs w:val="28"/>
        </w:rPr>
        <w:t>’s costs of the assessment (including all costs reserved if any) to be taxed if not agreed;</w:t>
      </w:r>
    </w:p>
    <w:p w14:paraId="4E35B07A" w14:textId="77777777" w:rsidR="00873654" w:rsidRPr="00F155F2" w:rsidRDefault="00873654" w:rsidP="006F34BC">
      <w:pPr>
        <w:pStyle w:val="ListParagraph"/>
        <w:spacing w:line="360" w:lineRule="auto"/>
        <w:ind w:left="2160" w:hanging="720"/>
        <w:jc w:val="both"/>
        <w:rPr>
          <w:szCs w:val="28"/>
        </w:rPr>
      </w:pPr>
    </w:p>
    <w:p w14:paraId="7CC01946" w14:textId="77777777" w:rsidR="00873654" w:rsidRPr="00F155F2" w:rsidRDefault="00873654" w:rsidP="006F34BC">
      <w:pPr>
        <w:pStyle w:val="ListParagraph"/>
        <w:numPr>
          <w:ilvl w:val="0"/>
          <w:numId w:val="16"/>
        </w:numPr>
        <w:tabs>
          <w:tab w:val="clear" w:pos="4320"/>
          <w:tab w:val="clear" w:pos="9072"/>
        </w:tabs>
        <w:snapToGrid/>
        <w:spacing w:line="360" w:lineRule="auto"/>
        <w:ind w:left="2160" w:hanging="720"/>
        <w:contextualSpacing/>
        <w:jc w:val="both"/>
        <w:rPr>
          <w:szCs w:val="28"/>
        </w:rPr>
      </w:pPr>
      <w:r w:rsidRPr="00F155F2">
        <w:rPr>
          <w:szCs w:val="28"/>
        </w:rPr>
        <w:t>The 1</w:t>
      </w:r>
      <w:r w:rsidRPr="00F155F2">
        <w:rPr>
          <w:szCs w:val="28"/>
          <w:vertAlign w:val="superscript"/>
        </w:rPr>
        <w:t>st</w:t>
      </w:r>
      <w:r w:rsidRPr="00F155F2">
        <w:rPr>
          <w:szCs w:val="28"/>
        </w:rPr>
        <w:t xml:space="preserve"> and 2</w:t>
      </w:r>
      <w:r w:rsidRPr="00F155F2">
        <w:rPr>
          <w:szCs w:val="28"/>
          <w:vertAlign w:val="superscript"/>
        </w:rPr>
        <w:t>nd</w:t>
      </w:r>
      <w:r w:rsidRPr="00F155F2">
        <w:rPr>
          <w:szCs w:val="28"/>
        </w:rPr>
        <w:t xml:space="preserve"> </w:t>
      </w:r>
      <w:r w:rsidR="00F155F2">
        <w:rPr>
          <w:szCs w:val="28"/>
        </w:rPr>
        <w:t>defendant</w:t>
      </w:r>
      <w:r w:rsidRPr="00F155F2">
        <w:rPr>
          <w:szCs w:val="28"/>
        </w:rPr>
        <w:t>s shall pay the 3</w:t>
      </w:r>
      <w:r w:rsidRPr="00F155F2">
        <w:rPr>
          <w:szCs w:val="28"/>
          <w:vertAlign w:val="superscript"/>
        </w:rPr>
        <w:t>rd</w:t>
      </w:r>
      <w:r w:rsidRPr="00F155F2">
        <w:rPr>
          <w:szCs w:val="28"/>
        </w:rPr>
        <w:t xml:space="preserve"> </w:t>
      </w:r>
      <w:r w:rsidR="00F155F2">
        <w:rPr>
          <w:szCs w:val="28"/>
        </w:rPr>
        <w:t>defendant</w:t>
      </w:r>
      <w:r w:rsidRPr="00F155F2">
        <w:rPr>
          <w:szCs w:val="28"/>
        </w:rPr>
        <w:t>’s costs of the assessment (including all costs reserved if any) with certificate for counsel, to be taxed if not agreed;</w:t>
      </w:r>
    </w:p>
    <w:p w14:paraId="70969447" w14:textId="77777777" w:rsidR="00873654" w:rsidRPr="00F155F2" w:rsidRDefault="00873654" w:rsidP="006F34BC">
      <w:pPr>
        <w:spacing w:line="360" w:lineRule="auto"/>
        <w:ind w:left="2160" w:hanging="720"/>
        <w:jc w:val="both"/>
        <w:rPr>
          <w:szCs w:val="28"/>
        </w:rPr>
      </w:pPr>
    </w:p>
    <w:p w14:paraId="5BC35FC0" w14:textId="77777777" w:rsidR="00873654" w:rsidRPr="00F155F2" w:rsidRDefault="00873654" w:rsidP="006F34BC">
      <w:pPr>
        <w:pStyle w:val="ListParagraph"/>
        <w:numPr>
          <w:ilvl w:val="0"/>
          <w:numId w:val="16"/>
        </w:numPr>
        <w:tabs>
          <w:tab w:val="clear" w:pos="4320"/>
          <w:tab w:val="clear" w:pos="9072"/>
        </w:tabs>
        <w:snapToGrid/>
        <w:spacing w:line="360" w:lineRule="auto"/>
        <w:ind w:left="2160" w:hanging="720"/>
        <w:contextualSpacing/>
        <w:jc w:val="both"/>
        <w:rPr>
          <w:szCs w:val="28"/>
        </w:rPr>
      </w:pPr>
      <w:r w:rsidRPr="00F155F2">
        <w:rPr>
          <w:szCs w:val="28"/>
        </w:rPr>
        <w:t xml:space="preserve">There be no order as to costs as between the </w:t>
      </w:r>
      <w:r w:rsidR="00F155F2">
        <w:rPr>
          <w:szCs w:val="28"/>
        </w:rPr>
        <w:t>plaintiff</w:t>
      </w:r>
      <w:r w:rsidRPr="00F155F2">
        <w:rPr>
          <w:szCs w:val="28"/>
        </w:rPr>
        <w:t xml:space="preserve"> and the 3</w:t>
      </w:r>
      <w:r w:rsidRPr="00F155F2">
        <w:rPr>
          <w:szCs w:val="28"/>
          <w:vertAlign w:val="superscript"/>
        </w:rPr>
        <w:t>rd</w:t>
      </w:r>
      <w:r w:rsidRPr="00F155F2">
        <w:rPr>
          <w:szCs w:val="28"/>
        </w:rPr>
        <w:t xml:space="preserve"> </w:t>
      </w:r>
      <w:r w:rsidR="00F155F2">
        <w:rPr>
          <w:szCs w:val="28"/>
        </w:rPr>
        <w:t>defendant</w:t>
      </w:r>
      <w:r w:rsidRPr="00F155F2">
        <w:rPr>
          <w:szCs w:val="28"/>
        </w:rPr>
        <w:t>;</w:t>
      </w:r>
    </w:p>
    <w:p w14:paraId="713D419B" w14:textId="77777777" w:rsidR="00873654" w:rsidRPr="00F155F2" w:rsidRDefault="00873654" w:rsidP="006F34BC">
      <w:pPr>
        <w:pStyle w:val="ListParagraph"/>
        <w:spacing w:line="360" w:lineRule="auto"/>
        <w:ind w:left="2160" w:hanging="720"/>
        <w:jc w:val="both"/>
        <w:rPr>
          <w:szCs w:val="28"/>
        </w:rPr>
      </w:pPr>
    </w:p>
    <w:p w14:paraId="560AD6FC" w14:textId="77777777" w:rsidR="00873654" w:rsidRPr="00F155F2" w:rsidRDefault="00873654" w:rsidP="006F34BC">
      <w:pPr>
        <w:pStyle w:val="ListParagraph"/>
        <w:numPr>
          <w:ilvl w:val="0"/>
          <w:numId w:val="16"/>
        </w:numPr>
        <w:tabs>
          <w:tab w:val="clear" w:pos="4320"/>
          <w:tab w:val="clear" w:pos="9072"/>
        </w:tabs>
        <w:snapToGrid/>
        <w:spacing w:line="360" w:lineRule="auto"/>
        <w:ind w:left="2160" w:hanging="720"/>
        <w:contextualSpacing/>
        <w:jc w:val="both"/>
        <w:rPr>
          <w:szCs w:val="28"/>
        </w:rPr>
      </w:pPr>
      <w:r w:rsidRPr="00F155F2">
        <w:rPr>
          <w:szCs w:val="28"/>
        </w:rPr>
        <w:t xml:space="preserve">The </w:t>
      </w:r>
      <w:r w:rsidR="00F155F2">
        <w:rPr>
          <w:szCs w:val="28"/>
        </w:rPr>
        <w:t>plaintiff</w:t>
      </w:r>
      <w:r w:rsidRPr="00F155F2">
        <w:rPr>
          <w:szCs w:val="28"/>
        </w:rPr>
        <w:t>’s own costs shall be taxed in accordance with Legal Aid Regulations.</w:t>
      </w:r>
    </w:p>
    <w:p w14:paraId="78E66F2A" w14:textId="42AF310B" w:rsidR="00873654" w:rsidRDefault="00873654" w:rsidP="00873654">
      <w:pPr>
        <w:spacing w:line="360" w:lineRule="auto"/>
        <w:jc w:val="both"/>
        <w:rPr>
          <w:szCs w:val="28"/>
        </w:rPr>
      </w:pPr>
    </w:p>
    <w:p w14:paraId="55F940EC" w14:textId="389C1BBA" w:rsidR="00DA12D8" w:rsidRPr="00103DC2" w:rsidRDefault="00DA12D8" w:rsidP="00873654">
      <w:pPr>
        <w:spacing w:line="360" w:lineRule="auto"/>
        <w:jc w:val="both"/>
        <w:rPr>
          <w:b/>
          <w:bCs/>
          <w:i/>
          <w:iCs/>
          <w:szCs w:val="28"/>
        </w:rPr>
      </w:pPr>
      <w:r w:rsidRPr="00103DC2">
        <w:rPr>
          <w:b/>
          <w:bCs/>
          <w:i/>
          <w:iCs/>
          <w:szCs w:val="28"/>
        </w:rPr>
        <w:t>POSTSCRIPT</w:t>
      </w:r>
    </w:p>
    <w:p w14:paraId="3B43947F" w14:textId="1768AC24" w:rsidR="0094431D" w:rsidRDefault="0094431D" w:rsidP="00734F11">
      <w:pPr>
        <w:tabs>
          <w:tab w:val="clear" w:pos="4320"/>
          <w:tab w:val="clear" w:pos="9072"/>
        </w:tabs>
        <w:spacing w:line="360" w:lineRule="auto"/>
        <w:jc w:val="both"/>
        <w:rPr>
          <w:rFonts w:eastAsia="PMingLiU"/>
          <w:color w:val="000000" w:themeColor="text1"/>
          <w:szCs w:val="28"/>
          <w:lang w:eastAsia="zh-TW"/>
        </w:rPr>
      </w:pPr>
    </w:p>
    <w:p w14:paraId="25A097DA" w14:textId="3CE4DF64" w:rsidR="00DA12D8" w:rsidRDefault="00DA12D8" w:rsidP="00103DC2">
      <w:pPr>
        <w:pStyle w:val="ListParagraph"/>
        <w:numPr>
          <w:ilvl w:val="0"/>
          <w:numId w:val="13"/>
        </w:numPr>
        <w:tabs>
          <w:tab w:val="clear" w:pos="4320"/>
          <w:tab w:val="clear" w:pos="9072"/>
        </w:tabs>
        <w:snapToGrid/>
        <w:spacing w:line="360" w:lineRule="auto"/>
        <w:ind w:left="0" w:firstLine="0"/>
        <w:contextualSpacing/>
        <w:jc w:val="both"/>
        <w:rPr>
          <w:rFonts w:eastAsia="PMingLiU"/>
          <w:color w:val="000000" w:themeColor="text1"/>
          <w:szCs w:val="28"/>
          <w:lang w:eastAsia="zh-TW"/>
        </w:rPr>
      </w:pPr>
      <w:r>
        <w:rPr>
          <w:rFonts w:eastAsia="PMingLiU"/>
          <w:color w:val="000000" w:themeColor="text1"/>
          <w:szCs w:val="28"/>
          <w:lang w:eastAsia="zh-TW"/>
        </w:rPr>
        <w:t xml:space="preserve">After this judgment was prepared but just before it was handed down, the Plaintiff’s solicitors notified the Court that it </w:t>
      </w:r>
      <w:r w:rsidR="00086C65">
        <w:rPr>
          <w:rFonts w:eastAsia="PMingLiU"/>
          <w:color w:val="000000" w:themeColor="text1"/>
          <w:szCs w:val="28"/>
          <w:lang w:eastAsia="zh-TW"/>
        </w:rPr>
        <w:t>was discovered</w:t>
      </w:r>
      <w:r>
        <w:rPr>
          <w:rFonts w:eastAsia="PMingLiU"/>
          <w:color w:val="000000" w:themeColor="text1"/>
          <w:szCs w:val="28"/>
          <w:lang w:eastAsia="zh-TW"/>
        </w:rPr>
        <w:t xml:space="preserve"> that the 1</w:t>
      </w:r>
      <w:r w:rsidRPr="00103DC2">
        <w:rPr>
          <w:rFonts w:eastAsia="PMingLiU"/>
          <w:color w:val="000000" w:themeColor="text1"/>
          <w:szCs w:val="28"/>
          <w:vertAlign w:val="superscript"/>
          <w:lang w:eastAsia="zh-TW"/>
        </w:rPr>
        <w:t>st</w:t>
      </w:r>
      <w:r>
        <w:rPr>
          <w:rFonts w:eastAsia="PMingLiU"/>
          <w:color w:val="000000" w:themeColor="text1"/>
          <w:szCs w:val="28"/>
          <w:lang w:eastAsia="zh-TW"/>
        </w:rPr>
        <w:t xml:space="preserve"> </w:t>
      </w:r>
      <w:r w:rsidR="004D530B">
        <w:rPr>
          <w:rFonts w:eastAsia="PMingLiU"/>
          <w:color w:val="000000" w:themeColor="text1"/>
          <w:szCs w:val="28"/>
          <w:lang w:eastAsia="zh-TW"/>
        </w:rPr>
        <w:t>d</w:t>
      </w:r>
      <w:r>
        <w:rPr>
          <w:rFonts w:eastAsia="PMingLiU"/>
          <w:color w:val="000000" w:themeColor="text1"/>
          <w:szCs w:val="28"/>
          <w:lang w:eastAsia="zh-TW"/>
        </w:rPr>
        <w:t xml:space="preserve">efendant has ceased his business registration as a sole proprietorship.  </w:t>
      </w:r>
      <w:r w:rsidR="00086C65">
        <w:rPr>
          <w:rFonts w:eastAsia="PMingLiU"/>
          <w:color w:val="000000" w:themeColor="text1"/>
          <w:szCs w:val="28"/>
          <w:lang w:eastAsia="zh-TW"/>
        </w:rPr>
        <w:t>This led to the Plaintiff’s summons dated 28 November 2022 seeking to amend the name of the 1</w:t>
      </w:r>
      <w:r w:rsidR="00086C65" w:rsidRPr="00103DC2">
        <w:rPr>
          <w:rFonts w:eastAsia="PMingLiU"/>
          <w:color w:val="000000" w:themeColor="text1"/>
          <w:szCs w:val="28"/>
          <w:vertAlign w:val="superscript"/>
          <w:lang w:eastAsia="zh-TW"/>
        </w:rPr>
        <w:t>st</w:t>
      </w:r>
      <w:r w:rsidR="00086C65">
        <w:rPr>
          <w:rFonts w:eastAsia="PMingLiU"/>
          <w:color w:val="000000" w:themeColor="text1"/>
          <w:szCs w:val="28"/>
          <w:lang w:eastAsia="zh-TW"/>
        </w:rPr>
        <w:t xml:space="preserve"> </w:t>
      </w:r>
      <w:r w:rsidR="004D530B">
        <w:rPr>
          <w:rFonts w:eastAsia="PMingLiU"/>
          <w:color w:val="000000" w:themeColor="text1"/>
          <w:szCs w:val="28"/>
          <w:lang w:eastAsia="zh-TW"/>
        </w:rPr>
        <w:t>d</w:t>
      </w:r>
      <w:r w:rsidR="00086C65">
        <w:rPr>
          <w:rFonts w:eastAsia="PMingLiU"/>
          <w:color w:val="000000" w:themeColor="text1"/>
          <w:szCs w:val="28"/>
          <w:lang w:eastAsia="zh-TW"/>
        </w:rPr>
        <w:t xml:space="preserve">efendant in the title </w:t>
      </w:r>
      <w:r w:rsidR="00086C65">
        <w:rPr>
          <w:rFonts w:eastAsia="PMingLiU"/>
          <w:color w:val="000000" w:themeColor="text1"/>
          <w:szCs w:val="28"/>
          <w:lang w:eastAsia="zh-TW"/>
        </w:rPr>
        <w:lastRenderedPageBreak/>
        <w:t xml:space="preserve">of this action by adding the word “formerly” before the words “trading as”.  There being no indication of opposition from any of the </w:t>
      </w:r>
      <w:r w:rsidR="004D530B">
        <w:rPr>
          <w:rFonts w:eastAsia="PMingLiU"/>
          <w:color w:val="000000" w:themeColor="text1"/>
          <w:szCs w:val="28"/>
          <w:lang w:eastAsia="zh-TW"/>
        </w:rPr>
        <w:t>d</w:t>
      </w:r>
      <w:r w:rsidR="00086C65">
        <w:rPr>
          <w:rFonts w:eastAsia="PMingLiU"/>
          <w:color w:val="000000" w:themeColor="text1"/>
          <w:szCs w:val="28"/>
          <w:lang w:eastAsia="zh-TW"/>
        </w:rPr>
        <w:t>efendants, I dealt with the matter on paper and made an order in terms of the summons with minor amendments.</w:t>
      </w:r>
    </w:p>
    <w:p w14:paraId="2AA497E4" w14:textId="6AA75F84" w:rsidR="006F34BC" w:rsidRDefault="006F34BC" w:rsidP="00734F11">
      <w:pPr>
        <w:tabs>
          <w:tab w:val="clear" w:pos="4320"/>
          <w:tab w:val="clear" w:pos="9072"/>
        </w:tabs>
        <w:spacing w:line="360" w:lineRule="auto"/>
        <w:jc w:val="both"/>
        <w:rPr>
          <w:rFonts w:eastAsia="PMingLiU"/>
          <w:color w:val="000000" w:themeColor="text1"/>
          <w:szCs w:val="28"/>
          <w:lang w:eastAsia="zh-TW"/>
        </w:rPr>
      </w:pPr>
    </w:p>
    <w:p w14:paraId="3208398C" w14:textId="3BE0BEEF" w:rsidR="00103DC2" w:rsidRDefault="00103DC2" w:rsidP="00734F11">
      <w:pPr>
        <w:tabs>
          <w:tab w:val="clear" w:pos="4320"/>
          <w:tab w:val="clear" w:pos="9072"/>
        </w:tabs>
        <w:spacing w:line="360" w:lineRule="auto"/>
        <w:jc w:val="both"/>
        <w:rPr>
          <w:rFonts w:eastAsia="PMingLiU"/>
          <w:color w:val="000000" w:themeColor="text1"/>
          <w:szCs w:val="28"/>
          <w:lang w:eastAsia="zh-TW"/>
        </w:rPr>
      </w:pPr>
    </w:p>
    <w:p w14:paraId="3809A2F4" w14:textId="394E565E" w:rsidR="004D530B" w:rsidRDefault="004D530B" w:rsidP="00734F11">
      <w:pPr>
        <w:tabs>
          <w:tab w:val="clear" w:pos="4320"/>
          <w:tab w:val="clear" w:pos="9072"/>
        </w:tabs>
        <w:spacing w:line="360" w:lineRule="auto"/>
        <w:jc w:val="both"/>
        <w:rPr>
          <w:rFonts w:eastAsia="PMingLiU"/>
          <w:color w:val="000000" w:themeColor="text1"/>
          <w:szCs w:val="28"/>
          <w:lang w:eastAsia="zh-TW"/>
        </w:rPr>
      </w:pPr>
    </w:p>
    <w:p w14:paraId="0D542F44" w14:textId="77777777" w:rsidR="004D530B" w:rsidRPr="004D530B" w:rsidRDefault="004D530B" w:rsidP="00734F11">
      <w:pPr>
        <w:tabs>
          <w:tab w:val="clear" w:pos="4320"/>
          <w:tab w:val="clear" w:pos="9072"/>
        </w:tabs>
        <w:spacing w:line="360" w:lineRule="auto"/>
        <w:jc w:val="both"/>
        <w:rPr>
          <w:rFonts w:eastAsia="PMingLiU"/>
          <w:color w:val="000000" w:themeColor="text1"/>
          <w:szCs w:val="28"/>
          <w:lang w:eastAsia="zh-TW"/>
        </w:rPr>
      </w:pPr>
    </w:p>
    <w:p w14:paraId="0763D1CF" w14:textId="77777777" w:rsidR="00734F11" w:rsidRPr="000847A2" w:rsidRDefault="0094431D" w:rsidP="0094431D">
      <w:pPr>
        <w:pStyle w:val="ListParagraph"/>
        <w:tabs>
          <w:tab w:val="clear" w:pos="4320"/>
          <w:tab w:val="clear" w:pos="9072"/>
          <w:tab w:val="center" w:pos="6480"/>
        </w:tabs>
        <w:ind w:left="0"/>
        <w:jc w:val="both"/>
        <w:rPr>
          <w:rFonts w:eastAsia="PMingLiU"/>
          <w:color w:val="000000" w:themeColor="text1"/>
          <w:szCs w:val="28"/>
        </w:rPr>
      </w:pPr>
      <w:r>
        <w:rPr>
          <w:rFonts w:eastAsia="PMingLiU"/>
          <w:color w:val="000000" w:themeColor="text1"/>
          <w:szCs w:val="28"/>
        </w:rPr>
        <w:tab/>
      </w:r>
      <w:r>
        <w:rPr>
          <w:rFonts w:eastAsia="PMingLiU"/>
          <w:color w:val="000000" w:themeColor="text1"/>
          <w:szCs w:val="28"/>
        </w:rPr>
        <w:tab/>
      </w:r>
      <w:r w:rsidR="00734F11" w:rsidRPr="000847A2">
        <w:rPr>
          <w:rFonts w:eastAsia="PMingLiU"/>
          <w:color w:val="000000" w:themeColor="text1"/>
          <w:szCs w:val="28"/>
        </w:rPr>
        <w:t>(</w:t>
      </w:r>
      <w:r>
        <w:rPr>
          <w:rFonts w:eastAsia="PMingLiU"/>
          <w:color w:val="000000" w:themeColor="text1"/>
          <w:szCs w:val="28"/>
        </w:rPr>
        <w:t xml:space="preserve"> </w:t>
      </w:r>
      <w:r w:rsidR="00716195">
        <w:rPr>
          <w:rFonts w:eastAsia="PMingLiU"/>
          <w:color w:val="000000" w:themeColor="text1"/>
          <w:szCs w:val="28"/>
        </w:rPr>
        <w:t>Vincent</w:t>
      </w:r>
      <w:r w:rsidR="00873654">
        <w:rPr>
          <w:rFonts w:eastAsia="PMingLiU"/>
          <w:color w:val="000000" w:themeColor="text1"/>
          <w:szCs w:val="28"/>
        </w:rPr>
        <w:t xml:space="preserve"> Lung </w:t>
      </w:r>
      <w:r w:rsidR="00734F11" w:rsidRPr="000847A2">
        <w:rPr>
          <w:rFonts w:eastAsia="PMingLiU"/>
          <w:color w:val="000000" w:themeColor="text1"/>
          <w:szCs w:val="28"/>
        </w:rPr>
        <w:t>)</w:t>
      </w:r>
    </w:p>
    <w:p w14:paraId="1B74ACB9" w14:textId="77777777" w:rsidR="00734F11" w:rsidRPr="000847A2" w:rsidRDefault="0094431D" w:rsidP="0094431D">
      <w:pPr>
        <w:pStyle w:val="ListParagraph"/>
        <w:tabs>
          <w:tab w:val="clear" w:pos="4320"/>
          <w:tab w:val="clear" w:pos="9072"/>
          <w:tab w:val="center" w:pos="6480"/>
        </w:tabs>
        <w:ind w:left="0"/>
        <w:jc w:val="both"/>
        <w:rPr>
          <w:rFonts w:eastAsia="PMingLiU"/>
          <w:color w:val="000000" w:themeColor="text1"/>
          <w:szCs w:val="28"/>
        </w:rPr>
      </w:pPr>
      <w:r>
        <w:rPr>
          <w:rFonts w:eastAsia="PMingLiU"/>
          <w:color w:val="000000" w:themeColor="text1"/>
          <w:szCs w:val="28"/>
        </w:rPr>
        <w:tab/>
      </w:r>
      <w:r>
        <w:rPr>
          <w:rFonts w:eastAsia="PMingLiU"/>
          <w:color w:val="000000" w:themeColor="text1"/>
          <w:szCs w:val="28"/>
        </w:rPr>
        <w:tab/>
      </w:r>
      <w:r w:rsidR="00734F11" w:rsidRPr="000847A2">
        <w:rPr>
          <w:rFonts w:eastAsia="PMingLiU"/>
          <w:color w:val="000000" w:themeColor="text1"/>
          <w:szCs w:val="28"/>
        </w:rPr>
        <w:t>Deputy District Judge</w:t>
      </w:r>
    </w:p>
    <w:p w14:paraId="6612E35C" w14:textId="77777777" w:rsidR="00734F11" w:rsidRPr="000847A2" w:rsidRDefault="00734F11" w:rsidP="0094431D">
      <w:pPr>
        <w:tabs>
          <w:tab w:val="clear" w:pos="4320"/>
          <w:tab w:val="clear" w:pos="9072"/>
        </w:tabs>
        <w:jc w:val="both"/>
        <w:rPr>
          <w:rFonts w:eastAsia="PMingLiU"/>
          <w:color w:val="000000" w:themeColor="text1"/>
          <w:szCs w:val="28"/>
          <w:highlight w:val="cyan"/>
        </w:rPr>
      </w:pPr>
    </w:p>
    <w:p w14:paraId="7DA93C6D" w14:textId="77777777" w:rsidR="00734F11" w:rsidRPr="000847A2" w:rsidRDefault="00734F11" w:rsidP="0094431D">
      <w:pPr>
        <w:pStyle w:val="ListParagraph"/>
        <w:tabs>
          <w:tab w:val="clear" w:pos="4320"/>
          <w:tab w:val="clear" w:pos="9072"/>
        </w:tabs>
        <w:ind w:left="0"/>
        <w:jc w:val="both"/>
        <w:rPr>
          <w:rFonts w:eastAsia="PMingLiU"/>
          <w:kern w:val="2"/>
          <w:szCs w:val="28"/>
          <w:lang w:val="en-GB" w:eastAsia="zh-HK"/>
        </w:rPr>
      </w:pPr>
      <w:r w:rsidRPr="000847A2">
        <w:rPr>
          <w:rFonts w:eastAsia="PMingLiU"/>
          <w:bCs/>
          <w:kern w:val="2"/>
          <w:szCs w:val="28"/>
          <w:lang w:val="en-GB" w:eastAsia="zh-HK"/>
        </w:rPr>
        <w:t>M</w:t>
      </w:r>
      <w:r w:rsidR="00873654">
        <w:rPr>
          <w:rFonts w:eastAsia="PMingLiU"/>
          <w:bCs/>
          <w:kern w:val="2"/>
          <w:szCs w:val="28"/>
          <w:lang w:val="en-GB" w:eastAsia="zh-HK"/>
        </w:rPr>
        <w:t xml:space="preserve">r Burke, of Burke &amp; Company, assigned by the Director of Legal Aid, </w:t>
      </w:r>
      <w:r w:rsidRPr="000847A2">
        <w:rPr>
          <w:rFonts w:eastAsia="PMingLiU"/>
          <w:color w:val="000000"/>
          <w:kern w:val="2"/>
          <w:szCs w:val="28"/>
          <w:lang w:val="en-GB" w:eastAsia="zh-HK"/>
        </w:rPr>
        <w:t>for the plaintiff</w:t>
      </w:r>
    </w:p>
    <w:p w14:paraId="6080130A" w14:textId="77777777" w:rsidR="0094431D" w:rsidRPr="00873654" w:rsidRDefault="0094431D" w:rsidP="0094431D">
      <w:pPr>
        <w:pStyle w:val="ListParagraph"/>
        <w:tabs>
          <w:tab w:val="clear" w:pos="4320"/>
          <w:tab w:val="clear" w:pos="9072"/>
        </w:tabs>
        <w:ind w:left="0"/>
        <w:jc w:val="both"/>
        <w:rPr>
          <w:rFonts w:eastAsia="PMingLiU"/>
          <w:szCs w:val="28"/>
          <w:lang w:val="en-GB" w:eastAsia="zh-TW"/>
        </w:rPr>
      </w:pPr>
    </w:p>
    <w:p w14:paraId="2C6740C6" w14:textId="77777777" w:rsidR="0094431D" w:rsidRDefault="00734F11" w:rsidP="0094431D">
      <w:pPr>
        <w:pStyle w:val="ListParagraph"/>
        <w:tabs>
          <w:tab w:val="clear" w:pos="4320"/>
          <w:tab w:val="clear" w:pos="9072"/>
        </w:tabs>
        <w:ind w:left="0"/>
        <w:jc w:val="both"/>
        <w:rPr>
          <w:rFonts w:eastAsia="PMingLiU"/>
          <w:szCs w:val="28"/>
          <w:lang w:eastAsia="zh-TW"/>
        </w:rPr>
      </w:pPr>
      <w:r w:rsidRPr="000847A2">
        <w:rPr>
          <w:rFonts w:eastAsia="PMingLiU"/>
          <w:szCs w:val="28"/>
          <w:lang w:eastAsia="zh-TW"/>
        </w:rPr>
        <w:t>The 1</w:t>
      </w:r>
      <w:r w:rsidRPr="000847A2">
        <w:rPr>
          <w:rFonts w:eastAsia="PMingLiU"/>
          <w:szCs w:val="28"/>
          <w:vertAlign w:val="superscript"/>
          <w:lang w:eastAsia="zh-TW"/>
        </w:rPr>
        <w:t>st</w:t>
      </w:r>
      <w:r w:rsidRPr="000847A2">
        <w:rPr>
          <w:rFonts w:eastAsia="PMingLiU"/>
          <w:szCs w:val="28"/>
          <w:lang w:eastAsia="zh-TW"/>
        </w:rPr>
        <w:t xml:space="preserve"> and 2</w:t>
      </w:r>
      <w:r w:rsidRPr="000847A2">
        <w:rPr>
          <w:rFonts w:eastAsia="PMingLiU"/>
          <w:szCs w:val="28"/>
          <w:vertAlign w:val="superscript"/>
          <w:lang w:eastAsia="zh-TW"/>
        </w:rPr>
        <w:t>nd</w:t>
      </w:r>
      <w:r w:rsidRPr="000847A2">
        <w:rPr>
          <w:rFonts w:eastAsia="PMingLiU"/>
          <w:szCs w:val="28"/>
          <w:lang w:eastAsia="zh-TW"/>
        </w:rPr>
        <w:t xml:space="preserve"> </w:t>
      </w:r>
      <w:r w:rsidR="0094431D">
        <w:rPr>
          <w:rFonts w:eastAsia="PMingLiU"/>
          <w:szCs w:val="28"/>
          <w:lang w:eastAsia="zh-TW"/>
        </w:rPr>
        <w:t>d</w:t>
      </w:r>
      <w:r w:rsidRPr="000847A2">
        <w:rPr>
          <w:rFonts w:eastAsia="PMingLiU"/>
          <w:szCs w:val="28"/>
          <w:lang w:eastAsia="zh-TW"/>
        </w:rPr>
        <w:t xml:space="preserve">efendants </w:t>
      </w:r>
      <w:r w:rsidR="0094431D">
        <w:rPr>
          <w:rFonts w:eastAsia="PMingLiU"/>
          <w:szCs w:val="28"/>
          <w:lang w:eastAsia="zh-TW"/>
        </w:rPr>
        <w:t>were not represented and did not appear</w:t>
      </w:r>
    </w:p>
    <w:p w14:paraId="102CB31D" w14:textId="77777777" w:rsidR="0094431D" w:rsidRDefault="0094431D" w:rsidP="0094431D">
      <w:pPr>
        <w:pStyle w:val="ListParagraph"/>
        <w:tabs>
          <w:tab w:val="clear" w:pos="4320"/>
          <w:tab w:val="clear" w:pos="9072"/>
        </w:tabs>
        <w:ind w:left="0"/>
        <w:jc w:val="both"/>
        <w:rPr>
          <w:rFonts w:eastAsia="PMingLiU"/>
          <w:szCs w:val="28"/>
        </w:rPr>
      </w:pPr>
    </w:p>
    <w:p w14:paraId="1DE02871" w14:textId="21CE55E7" w:rsidR="00734F11" w:rsidRPr="000847A2" w:rsidRDefault="00734F11" w:rsidP="0094431D">
      <w:pPr>
        <w:pStyle w:val="ListParagraph"/>
        <w:tabs>
          <w:tab w:val="clear" w:pos="4320"/>
          <w:tab w:val="clear" w:pos="9072"/>
        </w:tabs>
        <w:ind w:left="0"/>
        <w:jc w:val="both"/>
        <w:rPr>
          <w:rFonts w:eastAsia="PMingLiU"/>
          <w:szCs w:val="28"/>
        </w:rPr>
      </w:pPr>
      <w:r w:rsidRPr="000847A2">
        <w:rPr>
          <w:rFonts w:eastAsia="PMingLiU"/>
          <w:szCs w:val="28"/>
        </w:rPr>
        <w:t xml:space="preserve">Mr </w:t>
      </w:r>
      <w:r w:rsidR="00873654">
        <w:rPr>
          <w:rFonts w:eastAsia="PMingLiU"/>
          <w:szCs w:val="28"/>
        </w:rPr>
        <w:t>T</w:t>
      </w:r>
      <w:r w:rsidR="004F730B">
        <w:rPr>
          <w:rFonts w:eastAsia="PMingLiU"/>
          <w:szCs w:val="28"/>
        </w:rPr>
        <w:t>ony H H</w:t>
      </w:r>
      <w:r w:rsidR="00873654">
        <w:rPr>
          <w:rFonts w:eastAsia="PMingLiU"/>
          <w:szCs w:val="28"/>
        </w:rPr>
        <w:t xml:space="preserve"> Chow</w:t>
      </w:r>
      <w:r w:rsidR="0094431D">
        <w:rPr>
          <w:rFonts w:eastAsia="PMingLiU"/>
          <w:szCs w:val="28"/>
        </w:rPr>
        <w:t xml:space="preserve">, </w:t>
      </w:r>
      <w:r w:rsidRPr="000847A2">
        <w:rPr>
          <w:rFonts w:eastAsia="PMingLiU"/>
          <w:szCs w:val="28"/>
        </w:rPr>
        <w:t xml:space="preserve">instructed by </w:t>
      </w:r>
      <w:r w:rsidR="00873654">
        <w:rPr>
          <w:rFonts w:eastAsia="PMingLiU"/>
          <w:szCs w:val="28"/>
        </w:rPr>
        <w:t>Cheng, Yeung &amp; Co</w:t>
      </w:r>
      <w:r w:rsidR="0094431D">
        <w:rPr>
          <w:rFonts w:eastAsia="PMingLiU"/>
          <w:szCs w:val="28"/>
        </w:rPr>
        <w:t xml:space="preserve">, </w:t>
      </w:r>
      <w:r w:rsidRPr="000847A2">
        <w:rPr>
          <w:rFonts w:eastAsia="PMingLiU"/>
          <w:szCs w:val="28"/>
        </w:rPr>
        <w:t>for the 3</w:t>
      </w:r>
      <w:r w:rsidRPr="000847A2">
        <w:rPr>
          <w:rFonts w:eastAsia="PMingLiU"/>
          <w:szCs w:val="28"/>
          <w:vertAlign w:val="superscript"/>
        </w:rPr>
        <w:t>rd</w:t>
      </w:r>
      <w:r w:rsidRPr="000847A2">
        <w:rPr>
          <w:rFonts w:eastAsia="PMingLiU"/>
          <w:szCs w:val="28"/>
        </w:rPr>
        <w:t xml:space="preserve"> defendant</w:t>
      </w:r>
    </w:p>
    <w:sectPr w:rsidR="00734F11" w:rsidRPr="000847A2"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5887D" w14:textId="77777777" w:rsidR="00240BB8" w:rsidRDefault="00240BB8">
      <w:r>
        <w:separator/>
      </w:r>
    </w:p>
  </w:endnote>
  <w:endnote w:type="continuationSeparator" w:id="0">
    <w:p w14:paraId="5C010F98" w14:textId="77777777" w:rsidR="00240BB8" w:rsidRDefault="00240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5C10F" w14:textId="77777777" w:rsidR="00D72FE7" w:rsidRDefault="00D72F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C1027" w14:textId="77777777" w:rsidR="00D72FE7" w:rsidRDefault="00D72F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44A0" w14:textId="77777777" w:rsidR="00D72FE7" w:rsidRDefault="00D72FE7">
    <w:pPr>
      <w:pStyle w:val="Footer"/>
      <w:framePr w:wrap="around" w:vAnchor="text" w:hAnchor="margin" w:xAlign="right" w:y="1"/>
      <w:rPr>
        <w:rStyle w:val="PageNumber"/>
      </w:rPr>
    </w:pPr>
  </w:p>
  <w:p w14:paraId="22A6A3D7" w14:textId="77777777" w:rsidR="00D72FE7" w:rsidRDefault="00D72F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9CA5B" w14:textId="77777777" w:rsidR="00240BB8" w:rsidRDefault="00240BB8">
      <w:r>
        <w:separator/>
      </w:r>
    </w:p>
  </w:footnote>
  <w:footnote w:type="continuationSeparator" w:id="0">
    <w:p w14:paraId="03B4421D" w14:textId="77777777" w:rsidR="00240BB8" w:rsidRDefault="00240BB8">
      <w:r>
        <w:continuationSeparator/>
      </w:r>
    </w:p>
  </w:footnote>
  <w:footnote w:id="1">
    <w:p w14:paraId="5469BEFA" w14:textId="77777777" w:rsidR="00D72FE7" w:rsidRPr="00D72FE7" w:rsidRDefault="00D72FE7" w:rsidP="00D72FE7">
      <w:pPr>
        <w:pStyle w:val="FootnoteText"/>
        <w:tabs>
          <w:tab w:val="left" w:pos="270"/>
        </w:tabs>
        <w:ind w:left="270" w:hanging="270"/>
        <w:jc w:val="both"/>
      </w:pPr>
      <w:r w:rsidRPr="00D72FE7">
        <w:rPr>
          <w:rStyle w:val="FootnoteReference"/>
        </w:rPr>
        <w:footnoteRef/>
      </w:r>
      <w:r>
        <w:tab/>
      </w:r>
      <w:r w:rsidRPr="00D72FE7">
        <w:rPr>
          <w:bCs/>
          <w:i/>
        </w:rPr>
        <w:t>Wong Yun San v Cheung Yue Yiu t/a Radio Engineering Co</w:t>
      </w:r>
      <w:r w:rsidRPr="00D72FE7">
        <w:rPr>
          <w:bCs/>
          <w:iCs/>
        </w:rPr>
        <w:t xml:space="preserve"> (unreported, DCPI 1909/2007, 21 July 2008), </w:t>
      </w:r>
      <w:r w:rsidRPr="00D72FE7">
        <w:rPr>
          <w:bCs/>
          <w:i/>
        </w:rPr>
        <w:t>Zhang Hongli v Wong Kam Fuk</w:t>
      </w:r>
      <w:r w:rsidRPr="00D72FE7">
        <w:rPr>
          <w:bCs/>
          <w:iCs/>
        </w:rPr>
        <w:t xml:space="preserve"> (unreported, DCPI 1571/2015, 21 March 2018), </w:t>
      </w:r>
      <w:r w:rsidRPr="00D72FE7">
        <w:rPr>
          <w:bCs/>
          <w:i/>
        </w:rPr>
        <w:t>Cheung Kit Ching v Mountains International Company Limited</w:t>
      </w:r>
      <w:r w:rsidRPr="00D72FE7">
        <w:rPr>
          <w:bCs/>
          <w:iCs/>
        </w:rPr>
        <w:t xml:space="preserve"> [2018] HKDC 338, </w:t>
      </w:r>
      <w:r w:rsidRPr="00D72FE7">
        <w:rPr>
          <w:bCs/>
          <w:i/>
        </w:rPr>
        <w:t>Rai Tej Kumar v Fulcrum Engineering &amp; Construction Ltd</w:t>
      </w:r>
      <w:r w:rsidRPr="00D72FE7">
        <w:rPr>
          <w:bCs/>
          <w:iCs/>
        </w:rPr>
        <w:t xml:space="preserve"> [2020] HKCFI 2097, </w:t>
      </w:r>
      <w:r w:rsidRPr="00D72FE7">
        <w:rPr>
          <w:bCs/>
          <w:i/>
        </w:rPr>
        <w:t>Khan Irram v Wai Hing Engineering Company Limited</w:t>
      </w:r>
      <w:r w:rsidRPr="00D72FE7">
        <w:rPr>
          <w:bCs/>
          <w:iCs/>
        </w:rPr>
        <w:t xml:space="preserve"> (unreported, DCPI 1465/2009, 4 November 2011), </w:t>
      </w:r>
      <w:r w:rsidRPr="00D72FE7">
        <w:rPr>
          <w:bCs/>
          <w:i/>
        </w:rPr>
        <w:t>Mohammad Wajed v Cheung Pik Chu Ruby</w:t>
      </w:r>
      <w:r w:rsidRPr="00D72FE7">
        <w:rPr>
          <w:bCs/>
          <w:iCs/>
        </w:rPr>
        <w:t xml:space="preserve"> [2022] HKDC 574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960B7" w14:textId="77777777" w:rsidR="00D72FE7" w:rsidRDefault="00D72FE7">
    <w:pPr>
      <w:pStyle w:val="Header"/>
    </w:pPr>
    <w:r w:rsidRPr="00AF087C">
      <w:rPr>
        <w:noProof/>
        <w:sz w:val="20"/>
      </w:rPr>
      <mc:AlternateContent>
        <mc:Choice Requires="wps">
          <w:drawing>
            <wp:anchor distT="0" distB="0" distL="114300" distR="114300" simplePos="0" relativeHeight="251656192" behindDoc="0" locked="0" layoutInCell="0" allowOverlap="1" wp14:anchorId="0125BBA2" wp14:editId="1F9BF2EC">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18259" w14:textId="77777777" w:rsidR="00D72FE7" w:rsidRDefault="00D72FE7">
                          <w:pPr>
                            <w:rPr>
                              <w:b/>
                              <w:sz w:val="20"/>
                            </w:rPr>
                          </w:pPr>
                          <w:r>
                            <w:rPr>
                              <w:rFonts w:hint="eastAsia"/>
                              <w:b/>
                              <w:sz w:val="20"/>
                            </w:rPr>
                            <w:t>A</w:t>
                          </w:r>
                        </w:p>
                        <w:p w14:paraId="1F525BF0" w14:textId="77777777" w:rsidR="00D72FE7" w:rsidRDefault="00D72FE7">
                          <w:pPr>
                            <w:rPr>
                              <w:b/>
                              <w:sz w:val="10"/>
                            </w:rPr>
                          </w:pPr>
                        </w:p>
                        <w:p w14:paraId="359DC43B" w14:textId="77777777" w:rsidR="00D72FE7" w:rsidRDefault="00D72FE7">
                          <w:pPr>
                            <w:rPr>
                              <w:b/>
                              <w:sz w:val="16"/>
                            </w:rPr>
                          </w:pPr>
                        </w:p>
                        <w:p w14:paraId="007DCE33" w14:textId="77777777" w:rsidR="00D72FE7" w:rsidRDefault="00D72FE7">
                          <w:pPr>
                            <w:rPr>
                              <w:b/>
                              <w:sz w:val="16"/>
                            </w:rPr>
                          </w:pPr>
                        </w:p>
                        <w:p w14:paraId="755C27EE" w14:textId="77777777" w:rsidR="00D72FE7" w:rsidRDefault="00D72FE7">
                          <w:pPr>
                            <w:rPr>
                              <w:b/>
                              <w:sz w:val="20"/>
                            </w:rPr>
                          </w:pPr>
                          <w:r>
                            <w:rPr>
                              <w:rFonts w:hint="eastAsia"/>
                              <w:b/>
                              <w:sz w:val="20"/>
                            </w:rPr>
                            <w:t>B</w:t>
                          </w:r>
                        </w:p>
                        <w:p w14:paraId="6B74D882" w14:textId="77777777" w:rsidR="00D72FE7" w:rsidRDefault="00D72FE7">
                          <w:pPr>
                            <w:rPr>
                              <w:b/>
                              <w:sz w:val="10"/>
                            </w:rPr>
                          </w:pPr>
                        </w:p>
                        <w:p w14:paraId="7CA2F320" w14:textId="77777777" w:rsidR="00D72FE7" w:rsidRDefault="00D72FE7">
                          <w:pPr>
                            <w:rPr>
                              <w:b/>
                              <w:sz w:val="16"/>
                            </w:rPr>
                          </w:pPr>
                        </w:p>
                        <w:p w14:paraId="1256153A" w14:textId="77777777" w:rsidR="00D72FE7" w:rsidRDefault="00D72FE7">
                          <w:pPr>
                            <w:rPr>
                              <w:b/>
                              <w:sz w:val="16"/>
                            </w:rPr>
                          </w:pPr>
                        </w:p>
                        <w:p w14:paraId="0B791CA1" w14:textId="77777777" w:rsidR="00D72FE7" w:rsidRDefault="00D72FE7">
                          <w:pPr>
                            <w:rPr>
                              <w:b/>
                              <w:sz w:val="16"/>
                            </w:rPr>
                          </w:pPr>
                          <w:r>
                            <w:rPr>
                              <w:rFonts w:hint="eastAsia"/>
                              <w:b/>
                              <w:sz w:val="20"/>
                            </w:rPr>
                            <w:t>C</w:t>
                          </w:r>
                        </w:p>
                        <w:p w14:paraId="404BF5B3" w14:textId="77777777" w:rsidR="00D72FE7" w:rsidRDefault="00D72FE7">
                          <w:pPr>
                            <w:rPr>
                              <w:b/>
                              <w:sz w:val="10"/>
                            </w:rPr>
                          </w:pPr>
                        </w:p>
                        <w:p w14:paraId="3D1DAA1F" w14:textId="77777777" w:rsidR="00D72FE7" w:rsidRDefault="00D72FE7">
                          <w:pPr>
                            <w:rPr>
                              <w:b/>
                              <w:sz w:val="16"/>
                            </w:rPr>
                          </w:pPr>
                        </w:p>
                        <w:p w14:paraId="361435CA" w14:textId="77777777" w:rsidR="00D72FE7" w:rsidRDefault="00D72FE7">
                          <w:pPr>
                            <w:rPr>
                              <w:b/>
                              <w:sz w:val="16"/>
                            </w:rPr>
                          </w:pPr>
                        </w:p>
                        <w:p w14:paraId="406047A5" w14:textId="77777777" w:rsidR="00D72FE7" w:rsidRDefault="00D72FE7">
                          <w:pPr>
                            <w:pStyle w:val="Heading2"/>
                            <w:rPr>
                              <w:sz w:val="16"/>
                            </w:rPr>
                          </w:pPr>
                          <w:r>
                            <w:rPr>
                              <w:rFonts w:hint="eastAsia"/>
                            </w:rPr>
                            <w:t>D</w:t>
                          </w:r>
                        </w:p>
                        <w:p w14:paraId="48A966CC" w14:textId="77777777" w:rsidR="00D72FE7" w:rsidRDefault="00D72FE7">
                          <w:pPr>
                            <w:rPr>
                              <w:b/>
                              <w:sz w:val="10"/>
                            </w:rPr>
                          </w:pPr>
                        </w:p>
                        <w:p w14:paraId="25D9827E" w14:textId="77777777" w:rsidR="00D72FE7" w:rsidRDefault="00D72FE7">
                          <w:pPr>
                            <w:rPr>
                              <w:b/>
                              <w:sz w:val="16"/>
                            </w:rPr>
                          </w:pPr>
                        </w:p>
                        <w:p w14:paraId="246FE235" w14:textId="77777777" w:rsidR="00D72FE7" w:rsidRDefault="00D72FE7">
                          <w:pPr>
                            <w:rPr>
                              <w:b/>
                              <w:sz w:val="16"/>
                            </w:rPr>
                          </w:pPr>
                        </w:p>
                        <w:p w14:paraId="7345DB33" w14:textId="77777777" w:rsidR="00D72FE7" w:rsidRDefault="00D72FE7">
                          <w:pPr>
                            <w:rPr>
                              <w:b/>
                              <w:sz w:val="16"/>
                            </w:rPr>
                          </w:pPr>
                          <w:r>
                            <w:rPr>
                              <w:rFonts w:hint="eastAsia"/>
                              <w:b/>
                              <w:sz w:val="20"/>
                            </w:rPr>
                            <w:t>E</w:t>
                          </w:r>
                        </w:p>
                        <w:p w14:paraId="59F72C76" w14:textId="77777777" w:rsidR="00D72FE7" w:rsidRDefault="00D72FE7">
                          <w:pPr>
                            <w:rPr>
                              <w:b/>
                              <w:sz w:val="10"/>
                            </w:rPr>
                          </w:pPr>
                        </w:p>
                        <w:p w14:paraId="7A718B4C" w14:textId="77777777" w:rsidR="00D72FE7" w:rsidRDefault="00D72FE7">
                          <w:pPr>
                            <w:rPr>
                              <w:b/>
                              <w:sz w:val="16"/>
                            </w:rPr>
                          </w:pPr>
                        </w:p>
                        <w:p w14:paraId="70F9DA0B" w14:textId="77777777" w:rsidR="00D72FE7" w:rsidRDefault="00D72FE7">
                          <w:pPr>
                            <w:rPr>
                              <w:b/>
                              <w:sz w:val="16"/>
                            </w:rPr>
                          </w:pPr>
                        </w:p>
                        <w:p w14:paraId="3C2EC684" w14:textId="77777777" w:rsidR="00D72FE7" w:rsidRDefault="00D72FE7">
                          <w:pPr>
                            <w:rPr>
                              <w:b/>
                              <w:sz w:val="20"/>
                            </w:rPr>
                          </w:pPr>
                          <w:r>
                            <w:rPr>
                              <w:rFonts w:hint="eastAsia"/>
                              <w:b/>
                              <w:sz w:val="20"/>
                            </w:rPr>
                            <w:t>F</w:t>
                          </w:r>
                        </w:p>
                        <w:p w14:paraId="69828CCB" w14:textId="77777777" w:rsidR="00D72FE7" w:rsidRDefault="00D72FE7">
                          <w:pPr>
                            <w:rPr>
                              <w:b/>
                              <w:sz w:val="10"/>
                            </w:rPr>
                          </w:pPr>
                        </w:p>
                        <w:p w14:paraId="50603597" w14:textId="77777777" w:rsidR="00D72FE7" w:rsidRDefault="00D72FE7">
                          <w:pPr>
                            <w:rPr>
                              <w:b/>
                              <w:sz w:val="16"/>
                            </w:rPr>
                          </w:pPr>
                        </w:p>
                        <w:p w14:paraId="15F4C6A3" w14:textId="77777777" w:rsidR="00D72FE7" w:rsidRDefault="00D72FE7">
                          <w:pPr>
                            <w:rPr>
                              <w:b/>
                              <w:sz w:val="16"/>
                            </w:rPr>
                          </w:pPr>
                        </w:p>
                        <w:p w14:paraId="6A751A74" w14:textId="77777777" w:rsidR="00D72FE7" w:rsidRDefault="00D72FE7">
                          <w:pPr>
                            <w:rPr>
                              <w:b/>
                              <w:sz w:val="16"/>
                            </w:rPr>
                          </w:pPr>
                          <w:r>
                            <w:rPr>
                              <w:rFonts w:hint="eastAsia"/>
                              <w:b/>
                              <w:sz w:val="20"/>
                            </w:rPr>
                            <w:t>G</w:t>
                          </w:r>
                        </w:p>
                        <w:p w14:paraId="2984B9AC" w14:textId="77777777" w:rsidR="00D72FE7" w:rsidRDefault="00D72FE7">
                          <w:pPr>
                            <w:rPr>
                              <w:b/>
                              <w:sz w:val="10"/>
                            </w:rPr>
                          </w:pPr>
                        </w:p>
                        <w:p w14:paraId="63D3B3AE" w14:textId="77777777" w:rsidR="00D72FE7" w:rsidRDefault="00D72FE7">
                          <w:pPr>
                            <w:rPr>
                              <w:b/>
                              <w:sz w:val="16"/>
                            </w:rPr>
                          </w:pPr>
                        </w:p>
                        <w:p w14:paraId="4BA0FCE4" w14:textId="77777777" w:rsidR="00D72FE7" w:rsidRDefault="00D72FE7">
                          <w:pPr>
                            <w:rPr>
                              <w:b/>
                              <w:sz w:val="16"/>
                            </w:rPr>
                          </w:pPr>
                        </w:p>
                        <w:p w14:paraId="7A129921" w14:textId="77777777" w:rsidR="00D72FE7" w:rsidRDefault="00D72FE7">
                          <w:pPr>
                            <w:rPr>
                              <w:b/>
                              <w:sz w:val="16"/>
                            </w:rPr>
                          </w:pPr>
                          <w:r>
                            <w:rPr>
                              <w:rFonts w:hint="eastAsia"/>
                              <w:b/>
                              <w:sz w:val="20"/>
                            </w:rPr>
                            <w:t>H</w:t>
                          </w:r>
                        </w:p>
                        <w:p w14:paraId="3689932E" w14:textId="77777777" w:rsidR="00D72FE7" w:rsidRDefault="00D72FE7">
                          <w:pPr>
                            <w:rPr>
                              <w:b/>
                              <w:sz w:val="10"/>
                            </w:rPr>
                          </w:pPr>
                        </w:p>
                        <w:p w14:paraId="56E01FDB" w14:textId="77777777" w:rsidR="00D72FE7" w:rsidRDefault="00D72FE7">
                          <w:pPr>
                            <w:rPr>
                              <w:b/>
                              <w:sz w:val="16"/>
                            </w:rPr>
                          </w:pPr>
                        </w:p>
                        <w:p w14:paraId="6F32EDB9" w14:textId="77777777" w:rsidR="00D72FE7" w:rsidRDefault="00D72FE7">
                          <w:pPr>
                            <w:rPr>
                              <w:b/>
                              <w:sz w:val="16"/>
                            </w:rPr>
                          </w:pPr>
                        </w:p>
                        <w:p w14:paraId="0FD6B1E5" w14:textId="77777777" w:rsidR="00D72FE7" w:rsidRDefault="00D72FE7">
                          <w:pPr>
                            <w:rPr>
                              <w:b/>
                              <w:sz w:val="16"/>
                            </w:rPr>
                          </w:pPr>
                          <w:r>
                            <w:rPr>
                              <w:rFonts w:hint="eastAsia"/>
                              <w:b/>
                              <w:sz w:val="20"/>
                            </w:rPr>
                            <w:t>I</w:t>
                          </w:r>
                        </w:p>
                        <w:p w14:paraId="3A735005" w14:textId="77777777" w:rsidR="00D72FE7" w:rsidRDefault="00D72FE7">
                          <w:pPr>
                            <w:rPr>
                              <w:b/>
                              <w:sz w:val="10"/>
                            </w:rPr>
                          </w:pPr>
                        </w:p>
                        <w:p w14:paraId="74D1A1A3" w14:textId="77777777" w:rsidR="00D72FE7" w:rsidRDefault="00D72FE7">
                          <w:pPr>
                            <w:rPr>
                              <w:b/>
                              <w:sz w:val="16"/>
                            </w:rPr>
                          </w:pPr>
                        </w:p>
                        <w:p w14:paraId="2932D18B" w14:textId="77777777" w:rsidR="00D72FE7" w:rsidRDefault="00D72FE7">
                          <w:pPr>
                            <w:rPr>
                              <w:b/>
                              <w:sz w:val="16"/>
                            </w:rPr>
                          </w:pPr>
                        </w:p>
                        <w:p w14:paraId="1D9D878E" w14:textId="77777777" w:rsidR="00D72FE7" w:rsidRDefault="00D72FE7">
                          <w:pPr>
                            <w:rPr>
                              <w:b/>
                              <w:sz w:val="16"/>
                            </w:rPr>
                          </w:pPr>
                          <w:r>
                            <w:rPr>
                              <w:rFonts w:hint="eastAsia"/>
                              <w:b/>
                              <w:sz w:val="20"/>
                            </w:rPr>
                            <w:t>J</w:t>
                          </w:r>
                        </w:p>
                        <w:p w14:paraId="3F66260E" w14:textId="77777777" w:rsidR="00D72FE7" w:rsidRDefault="00D72FE7">
                          <w:pPr>
                            <w:rPr>
                              <w:b/>
                              <w:sz w:val="10"/>
                            </w:rPr>
                          </w:pPr>
                        </w:p>
                        <w:p w14:paraId="4CCECE43" w14:textId="77777777" w:rsidR="00D72FE7" w:rsidRDefault="00D72FE7">
                          <w:pPr>
                            <w:rPr>
                              <w:b/>
                              <w:sz w:val="16"/>
                            </w:rPr>
                          </w:pPr>
                        </w:p>
                        <w:p w14:paraId="34CBBEC0" w14:textId="77777777" w:rsidR="00D72FE7" w:rsidRDefault="00D72FE7">
                          <w:pPr>
                            <w:rPr>
                              <w:b/>
                              <w:sz w:val="16"/>
                            </w:rPr>
                          </w:pPr>
                        </w:p>
                        <w:p w14:paraId="0761A07F" w14:textId="77777777" w:rsidR="00D72FE7" w:rsidRDefault="00D72FE7">
                          <w:pPr>
                            <w:rPr>
                              <w:b/>
                              <w:sz w:val="16"/>
                            </w:rPr>
                          </w:pPr>
                          <w:r>
                            <w:rPr>
                              <w:rFonts w:hint="eastAsia"/>
                              <w:b/>
                              <w:sz w:val="20"/>
                            </w:rPr>
                            <w:t>K</w:t>
                          </w:r>
                        </w:p>
                        <w:p w14:paraId="4756EC52" w14:textId="77777777" w:rsidR="00D72FE7" w:rsidRDefault="00D72FE7">
                          <w:pPr>
                            <w:rPr>
                              <w:b/>
                              <w:sz w:val="10"/>
                            </w:rPr>
                          </w:pPr>
                        </w:p>
                        <w:p w14:paraId="6CB4EADD" w14:textId="77777777" w:rsidR="00D72FE7" w:rsidRDefault="00D72FE7">
                          <w:pPr>
                            <w:rPr>
                              <w:b/>
                              <w:sz w:val="16"/>
                            </w:rPr>
                          </w:pPr>
                        </w:p>
                        <w:p w14:paraId="73A321C2" w14:textId="77777777" w:rsidR="00D72FE7" w:rsidRDefault="00D72FE7">
                          <w:pPr>
                            <w:rPr>
                              <w:b/>
                              <w:sz w:val="16"/>
                            </w:rPr>
                          </w:pPr>
                        </w:p>
                        <w:p w14:paraId="54530AE2" w14:textId="77777777" w:rsidR="00D72FE7" w:rsidRDefault="00D72FE7">
                          <w:pPr>
                            <w:rPr>
                              <w:b/>
                              <w:sz w:val="16"/>
                            </w:rPr>
                          </w:pPr>
                          <w:r>
                            <w:rPr>
                              <w:rFonts w:hint="eastAsia"/>
                              <w:b/>
                              <w:sz w:val="20"/>
                            </w:rPr>
                            <w:t>L</w:t>
                          </w:r>
                        </w:p>
                        <w:p w14:paraId="10D5603D" w14:textId="77777777" w:rsidR="00D72FE7" w:rsidRDefault="00D72FE7">
                          <w:pPr>
                            <w:rPr>
                              <w:b/>
                              <w:sz w:val="10"/>
                            </w:rPr>
                          </w:pPr>
                        </w:p>
                        <w:p w14:paraId="64D9B95B" w14:textId="77777777" w:rsidR="00D72FE7" w:rsidRDefault="00D72FE7">
                          <w:pPr>
                            <w:rPr>
                              <w:b/>
                              <w:sz w:val="16"/>
                            </w:rPr>
                          </w:pPr>
                        </w:p>
                        <w:p w14:paraId="0FA8D6EA" w14:textId="77777777" w:rsidR="00D72FE7" w:rsidRDefault="00D72FE7">
                          <w:pPr>
                            <w:rPr>
                              <w:b/>
                              <w:sz w:val="16"/>
                            </w:rPr>
                          </w:pPr>
                        </w:p>
                        <w:p w14:paraId="5B499657" w14:textId="77777777" w:rsidR="00D72FE7" w:rsidRDefault="00D72FE7">
                          <w:pPr>
                            <w:rPr>
                              <w:b/>
                              <w:sz w:val="16"/>
                            </w:rPr>
                          </w:pPr>
                          <w:r>
                            <w:rPr>
                              <w:rFonts w:hint="eastAsia"/>
                              <w:b/>
                              <w:sz w:val="20"/>
                            </w:rPr>
                            <w:t>M</w:t>
                          </w:r>
                        </w:p>
                        <w:p w14:paraId="31195E73" w14:textId="77777777" w:rsidR="00D72FE7" w:rsidRDefault="00D72FE7">
                          <w:pPr>
                            <w:rPr>
                              <w:b/>
                              <w:sz w:val="10"/>
                            </w:rPr>
                          </w:pPr>
                        </w:p>
                        <w:p w14:paraId="35492943" w14:textId="77777777" w:rsidR="00D72FE7" w:rsidRDefault="00D72FE7">
                          <w:pPr>
                            <w:rPr>
                              <w:b/>
                              <w:sz w:val="16"/>
                            </w:rPr>
                          </w:pPr>
                        </w:p>
                        <w:p w14:paraId="52C0ADC1" w14:textId="77777777" w:rsidR="00D72FE7" w:rsidRDefault="00D72FE7">
                          <w:pPr>
                            <w:rPr>
                              <w:b/>
                              <w:sz w:val="16"/>
                            </w:rPr>
                          </w:pPr>
                        </w:p>
                        <w:p w14:paraId="44D6AAB7" w14:textId="77777777" w:rsidR="00D72FE7" w:rsidRDefault="00D72FE7">
                          <w:pPr>
                            <w:rPr>
                              <w:b/>
                              <w:sz w:val="16"/>
                            </w:rPr>
                          </w:pPr>
                          <w:r>
                            <w:rPr>
                              <w:rFonts w:hint="eastAsia"/>
                              <w:b/>
                              <w:sz w:val="20"/>
                            </w:rPr>
                            <w:t>N</w:t>
                          </w:r>
                        </w:p>
                        <w:p w14:paraId="7A601401" w14:textId="77777777" w:rsidR="00D72FE7" w:rsidRDefault="00D72FE7">
                          <w:pPr>
                            <w:rPr>
                              <w:b/>
                              <w:sz w:val="10"/>
                            </w:rPr>
                          </w:pPr>
                        </w:p>
                        <w:p w14:paraId="52EC6F49" w14:textId="77777777" w:rsidR="00D72FE7" w:rsidRDefault="00D72FE7">
                          <w:pPr>
                            <w:rPr>
                              <w:b/>
                              <w:sz w:val="16"/>
                            </w:rPr>
                          </w:pPr>
                        </w:p>
                        <w:p w14:paraId="53762659" w14:textId="77777777" w:rsidR="00D72FE7" w:rsidRDefault="00D72FE7">
                          <w:pPr>
                            <w:rPr>
                              <w:b/>
                              <w:sz w:val="16"/>
                            </w:rPr>
                          </w:pPr>
                        </w:p>
                        <w:p w14:paraId="76AA1492" w14:textId="77777777" w:rsidR="00D72FE7" w:rsidRDefault="00D72FE7">
                          <w:pPr>
                            <w:rPr>
                              <w:b/>
                              <w:sz w:val="16"/>
                            </w:rPr>
                          </w:pPr>
                          <w:r>
                            <w:rPr>
                              <w:rFonts w:hint="eastAsia"/>
                              <w:b/>
                              <w:sz w:val="20"/>
                            </w:rPr>
                            <w:t>O</w:t>
                          </w:r>
                        </w:p>
                        <w:p w14:paraId="75E428FC" w14:textId="77777777" w:rsidR="00D72FE7" w:rsidRDefault="00D72FE7">
                          <w:pPr>
                            <w:rPr>
                              <w:b/>
                              <w:sz w:val="10"/>
                            </w:rPr>
                          </w:pPr>
                        </w:p>
                        <w:p w14:paraId="4D0546CE" w14:textId="77777777" w:rsidR="00D72FE7" w:rsidRDefault="00D72FE7">
                          <w:pPr>
                            <w:rPr>
                              <w:b/>
                              <w:sz w:val="16"/>
                            </w:rPr>
                          </w:pPr>
                        </w:p>
                        <w:p w14:paraId="5E7A1F08" w14:textId="77777777" w:rsidR="00D72FE7" w:rsidRDefault="00D72FE7">
                          <w:pPr>
                            <w:rPr>
                              <w:b/>
                              <w:sz w:val="16"/>
                            </w:rPr>
                          </w:pPr>
                        </w:p>
                        <w:p w14:paraId="0E0559B7" w14:textId="77777777" w:rsidR="00D72FE7" w:rsidRDefault="00D72FE7">
                          <w:pPr>
                            <w:rPr>
                              <w:b/>
                              <w:sz w:val="16"/>
                            </w:rPr>
                          </w:pPr>
                          <w:r>
                            <w:rPr>
                              <w:rFonts w:hint="eastAsia"/>
                              <w:b/>
                              <w:sz w:val="20"/>
                            </w:rPr>
                            <w:t>P</w:t>
                          </w:r>
                        </w:p>
                        <w:p w14:paraId="7E4F72DB" w14:textId="77777777" w:rsidR="00D72FE7" w:rsidRDefault="00D72FE7">
                          <w:pPr>
                            <w:rPr>
                              <w:b/>
                              <w:sz w:val="10"/>
                            </w:rPr>
                          </w:pPr>
                        </w:p>
                        <w:p w14:paraId="48F6304C" w14:textId="77777777" w:rsidR="00D72FE7" w:rsidRDefault="00D72FE7">
                          <w:pPr>
                            <w:rPr>
                              <w:b/>
                              <w:sz w:val="16"/>
                            </w:rPr>
                          </w:pPr>
                        </w:p>
                        <w:p w14:paraId="27A7AD73" w14:textId="77777777" w:rsidR="00D72FE7" w:rsidRDefault="00D72FE7">
                          <w:pPr>
                            <w:rPr>
                              <w:b/>
                              <w:sz w:val="16"/>
                            </w:rPr>
                          </w:pPr>
                        </w:p>
                        <w:p w14:paraId="66B5E672" w14:textId="77777777" w:rsidR="00D72FE7" w:rsidRDefault="00D72FE7">
                          <w:pPr>
                            <w:rPr>
                              <w:b/>
                              <w:sz w:val="16"/>
                            </w:rPr>
                          </w:pPr>
                          <w:r>
                            <w:rPr>
                              <w:rFonts w:hint="eastAsia"/>
                              <w:b/>
                              <w:sz w:val="20"/>
                            </w:rPr>
                            <w:t>Q</w:t>
                          </w:r>
                        </w:p>
                        <w:p w14:paraId="6B56A32A" w14:textId="77777777" w:rsidR="00D72FE7" w:rsidRDefault="00D72FE7">
                          <w:pPr>
                            <w:rPr>
                              <w:b/>
                              <w:sz w:val="10"/>
                            </w:rPr>
                          </w:pPr>
                        </w:p>
                        <w:p w14:paraId="75BE76D8" w14:textId="77777777" w:rsidR="00D72FE7" w:rsidRDefault="00D72FE7">
                          <w:pPr>
                            <w:rPr>
                              <w:b/>
                              <w:sz w:val="16"/>
                            </w:rPr>
                          </w:pPr>
                        </w:p>
                        <w:p w14:paraId="26E22E96" w14:textId="77777777" w:rsidR="00D72FE7" w:rsidRDefault="00D72FE7">
                          <w:pPr>
                            <w:rPr>
                              <w:b/>
                              <w:sz w:val="16"/>
                            </w:rPr>
                          </w:pPr>
                        </w:p>
                        <w:p w14:paraId="4E21FC8B" w14:textId="77777777" w:rsidR="00D72FE7" w:rsidRDefault="00D72FE7">
                          <w:pPr>
                            <w:rPr>
                              <w:b/>
                              <w:sz w:val="16"/>
                            </w:rPr>
                          </w:pPr>
                          <w:r>
                            <w:rPr>
                              <w:rFonts w:hint="eastAsia"/>
                              <w:b/>
                              <w:sz w:val="20"/>
                            </w:rPr>
                            <w:t>R</w:t>
                          </w:r>
                        </w:p>
                        <w:p w14:paraId="08E2485A" w14:textId="77777777" w:rsidR="00D72FE7" w:rsidRDefault="00D72FE7">
                          <w:pPr>
                            <w:rPr>
                              <w:b/>
                              <w:sz w:val="10"/>
                            </w:rPr>
                          </w:pPr>
                        </w:p>
                        <w:p w14:paraId="6BFE4EBA" w14:textId="77777777" w:rsidR="00D72FE7" w:rsidRDefault="00D72FE7">
                          <w:pPr>
                            <w:rPr>
                              <w:b/>
                              <w:sz w:val="16"/>
                            </w:rPr>
                          </w:pPr>
                        </w:p>
                        <w:p w14:paraId="161F31F4" w14:textId="77777777" w:rsidR="00D72FE7" w:rsidRDefault="00D72FE7">
                          <w:pPr>
                            <w:rPr>
                              <w:b/>
                              <w:sz w:val="16"/>
                            </w:rPr>
                          </w:pPr>
                        </w:p>
                        <w:p w14:paraId="45CC2532" w14:textId="77777777" w:rsidR="00D72FE7" w:rsidRDefault="00D72FE7">
                          <w:pPr>
                            <w:rPr>
                              <w:b/>
                              <w:sz w:val="16"/>
                            </w:rPr>
                          </w:pPr>
                          <w:r>
                            <w:rPr>
                              <w:rFonts w:hint="eastAsia"/>
                              <w:b/>
                              <w:sz w:val="20"/>
                            </w:rPr>
                            <w:t>S</w:t>
                          </w:r>
                        </w:p>
                        <w:p w14:paraId="43BBDAE9" w14:textId="77777777" w:rsidR="00D72FE7" w:rsidRDefault="00D72FE7">
                          <w:pPr>
                            <w:rPr>
                              <w:b/>
                              <w:sz w:val="10"/>
                            </w:rPr>
                          </w:pPr>
                        </w:p>
                        <w:p w14:paraId="18C9FE21" w14:textId="77777777" w:rsidR="00D72FE7" w:rsidRDefault="00D72FE7">
                          <w:pPr>
                            <w:rPr>
                              <w:b/>
                              <w:sz w:val="16"/>
                            </w:rPr>
                          </w:pPr>
                        </w:p>
                        <w:p w14:paraId="1826F788" w14:textId="77777777" w:rsidR="00D72FE7" w:rsidRDefault="00D72FE7">
                          <w:pPr>
                            <w:rPr>
                              <w:b/>
                              <w:sz w:val="16"/>
                            </w:rPr>
                          </w:pPr>
                        </w:p>
                        <w:p w14:paraId="29F2D115" w14:textId="77777777" w:rsidR="00D72FE7" w:rsidRDefault="00D72FE7">
                          <w:pPr>
                            <w:rPr>
                              <w:b/>
                              <w:sz w:val="16"/>
                            </w:rPr>
                          </w:pPr>
                          <w:r>
                            <w:rPr>
                              <w:rFonts w:hint="eastAsia"/>
                              <w:b/>
                              <w:sz w:val="20"/>
                            </w:rPr>
                            <w:t>T</w:t>
                          </w:r>
                        </w:p>
                        <w:p w14:paraId="634BE0B4" w14:textId="77777777" w:rsidR="00D72FE7" w:rsidRDefault="00D72FE7">
                          <w:pPr>
                            <w:rPr>
                              <w:b/>
                              <w:sz w:val="10"/>
                            </w:rPr>
                          </w:pPr>
                        </w:p>
                        <w:p w14:paraId="70F83D91" w14:textId="77777777" w:rsidR="00D72FE7" w:rsidRDefault="00D72FE7">
                          <w:pPr>
                            <w:rPr>
                              <w:b/>
                              <w:sz w:val="16"/>
                            </w:rPr>
                          </w:pPr>
                        </w:p>
                        <w:p w14:paraId="7E5EDE41" w14:textId="77777777" w:rsidR="00D72FE7" w:rsidRDefault="00D72FE7">
                          <w:pPr>
                            <w:rPr>
                              <w:b/>
                              <w:sz w:val="16"/>
                            </w:rPr>
                          </w:pPr>
                        </w:p>
                        <w:p w14:paraId="18816A1D" w14:textId="77777777" w:rsidR="00D72FE7" w:rsidRDefault="00D72FE7">
                          <w:pPr>
                            <w:rPr>
                              <w:b/>
                              <w:sz w:val="16"/>
                            </w:rPr>
                          </w:pPr>
                          <w:r>
                            <w:rPr>
                              <w:rFonts w:hint="eastAsia"/>
                              <w:b/>
                              <w:sz w:val="20"/>
                            </w:rPr>
                            <w:t>U</w:t>
                          </w:r>
                        </w:p>
                        <w:p w14:paraId="37D08FCF" w14:textId="77777777" w:rsidR="00D72FE7" w:rsidRDefault="00D72FE7">
                          <w:pPr>
                            <w:rPr>
                              <w:b/>
                              <w:sz w:val="10"/>
                            </w:rPr>
                          </w:pPr>
                        </w:p>
                        <w:p w14:paraId="5729D7A8" w14:textId="77777777" w:rsidR="00D72FE7" w:rsidRDefault="00D72FE7">
                          <w:pPr>
                            <w:rPr>
                              <w:b/>
                              <w:sz w:val="16"/>
                            </w:rPr>
                          </w:pPr>
                        </w:p>
                        <w:p w14:paraId="7B43319A" w14:textId="77777777" w:rsidR="00D72FE7" w:rsidRDefault="00D72FE7">
                          <w:pPr>
                            <w:rPr>
                              <w:b/>
                              <w:sz w:val="16"/>
                            </w:rPr>
                          </w:pPr>
                        </w:p>
                        <w:p w14:paraId="5BD2DE86" w14:textId="77777777" w:rsidR="00D72FE7" w:rsidRDefault="00D72FE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857D1BE"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mOggIAABA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" o:allowincell="f" stroked="f">
              <v:textbox>
                <w:txbxContent>
                  <w:p w:rsidR="00D72FE7" w:rsidRDefault="00D72FE7">
                    <w:pPr>
                      <w:rPr>
                        <w:b/>
                        <w:sz w:val="20"/>
                      </w:rPr>
                    </w:pPr>
                    <w:r>
                      <w:rPr>
                        <w:rFonts w:hint="eastAsia"/>
                        <w:b/>
                        <w:sz w:val="20"/>
                      </w:rPr>
                      <w:t>A</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B</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C</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2"/>
                      <w:rPr>
                        <w:sz w:val="16"/>
                      </w:rPr>
                    </w:pPr>
                    <w:r>
                      <w:rPr>
                        <w:rFonts w:hint="eastAsia"/>
                      </w:rPr>
                      <w:t>D</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E</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F</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G</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H</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I</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J</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K</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L</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M</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N</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O</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P</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Q</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R</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S</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T</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U</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5168" behindDoc="0" locked="0" layoutInCell="0" allowOverlap="1" wp14:anchorId="3CC2FCA3" wp14:editId="1F62C156">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9E789" w14:textId="77777777" w:rsidR="00D72FE7" w:rsidRDefault="00D72FE7">
                          <w:pPr>
                            <w:rPr>
                              <w:b/>
                              <w:sz w:val="20"/>
                            </w:rPr>
                          </w:pPr>
                          <w:r>
                            <w:rPr>
                              <w:rFonts w:hint="eastAsia"/>
                              <w:b/>
                              <w:sz w:val="20"/>
                            </w:rPr>
                            <w:t>A</w:t>
                          </w:r>
                        </w:p>
                        <w:p w14:paraId="48145A3F" w14:textId="77777777" w:rsidR="00D72FE7" w:rsidRDefault="00D72FE7">
                          <w:pPr>
                            <w:rPr>
                              <w:b/>
                              <w:sz w:val="10"/>
                            </w:rPr>
                          </w:pPr>
                        </w:p>
                        <w:p w14:paraId="4FD6F6CE" w14:textId="77777777" w:rsidR="00D72FE7" w:rsidRDefault="00D72FE7">
                          <w:pPr>
                            <w:rPr>
                              <w:b/>
                              <w:sz w:val="16"/>
                            </w:rPr>
                          </w:pPr>
                        </w:p>
                        <w:p w14:paraId="04C72776" w14:textId="77777777" w:rsidR="00D72FE7" w:rsidRDefault="00D72FE7">
                          <w:pPr>
                            <w:rPr>
                              <w:b/>
                              <w:sz w:val="16"/>
                            </w:rPr>
                          </w:pPr>
                        </w:p>
                        <w:p w14:paraId="67419F8C" w14:textId="77777777" w:rsidR="00D72FE7" w:rsidRDefault="00D72FE7">
                          <w:pPr>
                            <w:rPr>
                              <w:b/>
                              <w:sz w:val="20"/>
                            </w:rPr>
                          </w:pPr>
                          <w:r>
                            <w:rPr>
                              <w:rFonts w:hint="eastAsia"/>
                              <w:b/>
                              <w:sz w:val="20"/>
                            </w:rPr>
                            <w:t>B</w:t>
                          </w:r>
                        </w:p>
                        <w:p w14:paraId="5B92BB37" w14:textId="77777777" w:rsidR="00D72FE7" w:rsidRDefault="00D72FE7">
                          <w:pPr>
                            <w:rPr>
                              <w:b/>
                              <w:sz w:val="10"/>
                            </w:rPr>
                          </w:pPr>
                        </w:p>
                        <w:p w14:paraId="27250267" w14:textId="77777777" w:rsidR="00D72FE7" w:rsidRDefault="00D72FE7">
                          <w:pPr>
                            <w:rPr>
                              <w:b/>
                              <w:sz w:val="16"/>
                            </w:rPr>
                          </w:pPr>
                        </w:p>
                        <w:p w14:paraId="51D9DF97" w14:textId="77777777" w:rsidR="00D72FE7" w:rsidRDefault="00D72FE7">
                          <w:pPr>
                            <w:rPr>
                              <w:b/>
                              <w:sz w:val="16"/>
                            </w:rPr>
                          </w:pPr>
                        </w:p>
                        <w:p w14:paraId="2E638A35" w14:textId="77777777" w:rsidR="00D72FE7" w:rsidRDefault="00D72FE7">
                          <w:pPr>
                            <w:rPr>
                              <w:b/>
                              <w:sz w:val="16"/>
                            </w:rPr>
                          </w:pPr>
                          <w:r>
                            <w:rPr>
                              <w:rFonts w:hint="eastAsia"/>
                              <w:b/>
                              <w:sz w:val="20"/>
                            </w:rPr>
                            <w:t>C</w:t>
                          </w:r>
                        </w:p>
                        <w:p w14:paraId="3BB9F1BD" w14:textId="77777777" w:rsidR="00D72FE7" w:rsidRDefault="00D72FE7">
                          <w:pPr>
                            <w:rPr>
                              <w:b/>
                              <w:sz w:val="10"/>
                            </w:rPr>
                          </w:pPr>
                        </w:p>
                        <w:p w14:paraId="677BBB5F" w14:textId="77777777" w:rsidR="00D72FE7" w:rsidRDefault="00D72FE7">
                          <w:pPr>
                            <w:rPr>
                              <w:b/>
                              <w:sz w:val="16"/>
                            </w:rPr>
                          </w:pPr>
                        </w:p>
                        <w:p w14:paraId="10D011F1" w14:textId="77777777" w:rsidR="00D72FE7" w:rsidRDefault="00D72FE7">
                          <w:pPr>
                            <w:rPr>
                              <w:b/>
                              <w:sz w:val="16"/>
                            </w:rPr>
                          </w:pPr>
                        </w:p>
                        <w:p w14:paraId="194D09A5" w14:textId="77777777" w:rsidR="00D72FE7" w:rsidRDefault="00D72FE7">
                          <w:pPr>
                            <w:pStyle w:val="Heading2"/>
                            <w:rPr>
                              <w:sz w:val="16"/>
                            </w:rPr>
                          </w:pPr>
                          <w:r>
                            <w:rPr>
                              <w:rFonts w:hint="eastAsia"/>
                            </w:rPr>
                            <w:t>D</w:t>
                          </w:r>
                        </w:p>
                        <w:p w14:paraId="3B77B02B" w14:textId="77777777" w:rsidR="00D72FE7" w:rsidRDefault="00D72FE7">
                          <w:pPr>
                            <w:rPr>
                              <w:b/>
                              <w:sz w:val="10"/>
                            </w:rPr>
                          </w:pPr>
                        </w:p>
                        <w:p w14:paraId="79AE486B" w14:textId="77777777" w:rsidR="00D72FE7" w:rsidRDefault="00D72FE7">
                          <w:pPr>
                            <w:rPr>
                              <w:b/>
                              <w:sz w:val="16"/>
                            </w:rPr>
                          </w:pPr>
                        </w:p>
                        <w:p w14:paraId="2E1D392B" w14:textId="77777777" w:rsidR="00D72FE7" w:rsidRDefault="00D72FE7">
                          <w:pPr>
                            <w:rPr>
                              <w:b/>
                              <w:sz w:val="16"/>
                            </w:rPr>
                          </w:pPr>
                        </w:p>
                        <w:p w14:paraId="3226E9AF" w14:textId="77777777" w:rsidR="00D72FE7" w:rsidRDefault="00D72FE7">
                          <w:pPr>
                            <w:rPr>
                              <w:b/>
                              <w:sz w:val="16"/>
                            </w:rPr>
                          </w:pPr>
                          <w:r>
                            <w:rPr>
                              <w:rFonts w:hint="eastAsia"/>
                              <w:b/>
                              <w:sz w:val="20"/>
                            </w:rPr>
                            <w:t>E</w:t>
                          </w:r>
                        </w:p>
                        <w:p w14:paraId="19DFA7DB" w14:textId="77777777" w:rsidR="00D72FE7" w:rsidRDefault="00D72FE7">
                          <w:pPr>
                            <w:rPr>
                              <w:b/>
                              <w:sz w:val="10"/>
                            </w:rPr>
                          </w:pPr>
                        </w:p>
                        <w:p w14:paraId="343748C3" w14:textId="77777777" w:rsidR="00D72FE7" w:rsidRDefault="00D72FE7">
                          <w:pPr>
                            <w:rPr>
                              <w:b/>
                              <w:sz w:val="16"/>
                            </w:rPr>
                          </w:pPr>
                        </w:p>
                        <w:p w14:paraId="47EF3044" w14:textId="77777777" w:rsidR="00D72FE7" w:rsidRDefault="00D72FE7">
                          <w:pPr>
                            <w:rPr>
                              <w:b/>
                              <w:sz w:val="16"/>
                            </w:rPr>
                          </w:pPr>
                        </w:p>
                        <w:p w14:paraId="3E1B68DC" w14:textId="77777777" w:rsidR="00D72FE7" w:rsidRDefault="00D72FE7">
                          <w:pPr>
                            <w:rPr>
                              <w:b/>
                              <w:sz w:val="20"/>
                            </w:rPr>
                          </w:pPr>
                          <w:r>
                            <w:rPr>
                              <w:rFonts w:hint="eastAsia"/>
                              <w:b/>
                              <w:sz w:val="20"/>
                            </w:rPr>
                            <w:t>F</w:t>
                          </w:r>
                        </w:p>
                        <w:p w14:paraId="3C9296B0" w14:textId="77777777" w:rsidR="00D72FE7" w:rsidRDefault="00D72FE7">
                          <w:pPr>
                            <w:rPr>
                              <w:b/>
                              <w:sz w:val="10"/>
                            </w:rPr>
                          </w:pPr>
                        </w:p>
                        <w:p w14:paraId="5EABC4D0" w14:textId="77777777" w:rsidR="00D72FE7" w:rsidRDefault="00D72FE7">
                          <w:pPr>
                            <w:rPr>
                              <w:b/>
                              <w:sz w:val="16"/>
                            </w:rPr>
                          </w:pPr>
                        </w:p>
                        <w:p w14:paraId="7EAA4875" w14:textId="77777777" w:rsidR="00D72FE7" w:rsidRDefault="00D72FE7">
                          <w:pPr>
                            <w:rPr>
                              <w:b/>
                              <w:sz w:val="16"/>
                            </w:rPr>
                          </w:pPr>
                        </w:p>
                        <w:p w14:paraId="65AABC18" w14:textId="77777777" w:rsidR="00D72FE7" w:rsidRDefault="00D72FE7">
                          <w:pPr>
                            <w:rPr>
                              <w:b/>
                              <w:sz w:val="16"/>
                            </w:rPr>
                          </w:pPr>
                          <w:r>
                            <w:rPr>
                              <w:rFonts w:hint="eastAsia"/>
                              <w:b/>
                              <w:sz w:val="20"/>
                            </w:rPr>
                            <w:t>G</w:t>
                          </w:r>
                        </w:p>
                        <w:p w14:paraId="61FECDD7" w14:textId="77777777" w:rsidR="00D72FE7" w:rsidRDefault="00D72FE7">
                          <w:pPr>
                            <w:rPr>
                              <w:b/>
                              <w:sz w:val="10"/>
                            </w:rPr>
                          </w:pPr>
                        </w:p>
                        <w:p w14:paraId="072BAB3E" w14:textId="77777777" w:rsidR="00D72FE7" w:rsidRDefault="00D72FE7">
                          <w:pPr>
                            <w:rPr>
                              <w:b/>
                              <w:sz w:val="16"/>
                            </w:rPr>
                          </w:pPr>
                        </w:p>
                        <w:p w14:paraId="31551FD9" w14:textId="77777777" w:rsidR="00D72FE7" w:rsidRDefault="00D72FE7">
                          <w:pPr>
                            <w:rPr>
                              <w:b/>
                              <w:sz w:val="16"/>
                            </w:rPr>
                          </w:pPr>
                        </w:p>
                        <w:p w14:paraId="29B395C2" w14:textId="77777777" w:rsidR="00D72FE7" w:rsidRDefault="00D72FE7">
                          <w:pPr>
                            <w:rPr>
                              <w:b/>
                              <w:sz w:val="16"/>
                            </w:rPr>
                          </w:pPr>
                          <w:r>
                            <w:rPr>
                              <w:rFonts w:hint="eastAsia"/>
                              <w:b/>
                              <w:sz w:val="20"/>
                            </w:rPr>
                            <w:t>H</w:t>
                          </w:r>
                        </w:p>
                        <w:p w14:paraId="698509B8" w14:textId="77777777" w:rsidR="00D72FE7" w:rsidRDefault="00D72FE7">
                          <w:pPr>
                            <w:rPr>
                              <w:b/>
                              <w:sz w:val="10"/>
                            </w:rPr>
                          </w:pPr>
                        </w:p>
                        <w:p w14:paraId="2FD2B44E" w14:textId="77777777" w:rsidR="00D72FE7" w:rsidRDefault="00D72FE7">
                          <w:pPr>
                            <w:rPr>
                              <w:b/>
                              <w:sz w:val="16"/>
                            </w:rPr>
                          </w:pPr>
                        </w:p>
                        <w:p w14:paraId="415BF3B8" w14:textId="77777777" w:rsidR="00D72FE7" w:rsidRDefault="00D72FE7">
                          <w:pPr>
                            <w:rPr>
                              <w:b/>
                              <w:sz w:val="16"/>
                            </w:rPr>
                          </w:pPr>
                        </w:p>
                        <w:p w14:paraId="7FA1BC72" w14:textId="77777777" w:rsidR="00D72FE7" w:rsidRDefault="00D72FE7">
                          <w:pPr>
                            <w:rPr>
                              <w:b/>
                              <w:sz w:val="16"/>
                            </w:rPr>
                          </w:pPr>
                          <w:r>
                            <w:rPr>
                              <w:rFonts w:hint="eastAsia"/>
                              <w:b/>
                              <w:sz w:val="20"/>
                            </w:rPr>
                            <w:t>I</w:t>
                          </w:r>
                        </w:p>
                        <w:p w14:paraId="7AC7631D" w14:textId="77777777" w:rsidR="00D72FE7" w:rsidRDefault="00D72FE7">
                          <w:pPr>
                            <w:rPr>
                              <w:b/>
                              <w:sz w:val="10"/>
                            </w:rPr>
                          </w:pPr>
                        </w:p>
                        <w:p w14:paraId="4E32398F" w14:textId="77777777" w:rsidR="00D72FE7" w:rsidRDefault="00D72FE7">
                          <w:pPr>
                            <w:rPr>
                              <w:b/>
                              <w:sz w:val="16"/>
                            </w:rPr>
                          </w:pPr>
                        </w:p>
                        <w:p w14:paraId="77D6FDAF" w14:textId="77777777" w:rsidR="00D72FE7" w:rsidRDefault="00D72FE7">
                          <w:pPr>
                            <w:rPr>
                              <w:b/>
                              <w:sz w:val="16"/>
                            </w:rPr>
                          </w:pPr>
                        </w:p>
                        <w:p w14:paraId="0DCF2182" w14:textId="77777777" w:rsidR="00D72FE7" w:rsidRDefault="00D72FE7">
                          <w:pPr>
                            <w:rPr>
                              <w:b/>
                              <w:sz w:val="16"/>
                            </w:rPr>
                          </w:pPr>
                          <w:r>
                            <w:rPr>
                              <w:rFonts w:hint="eastAsia"/>
                              <w:b/>
                              <w:sz w:val="20"/>
                            </w:rPr>
                            <w:t>J</w:t>
                          </w:r>
                        </w:p>
                        <w:p w14:paraId="5E452050" w14:textId="77777777" w:rsidR="00D72FE7" w:rsidRDefault="00D72FE7">
                          <w:pPr>
                            <w:rPr>
                              <w:b/>
                              <w:sz w:val="10"/>
                            </w:rPr>
                          </w:pPr>
                        </w:p>
                        <w:p w14:paraId="1CF57DB9" w14:textId="77777777" w:rsidR="00D72FE7" w:rsidRDefault="00D72FE7">
                          <w:pPr>
                            <w:rPr>
                              <w:b/>
                              <w:sz w:val="16"/>
                            </w:rPr>
                          </w:pPr>
                        </w:p>
                        <w:p w14:paraId="10E4E1D3" w14:textId="77777777" w:rsidR="00D72FE7" w:rsidRDefault="00D72FE7">
                          <w:pPr>
                            <w:rPr>
                              <w:b/>
                              <w:sz w:val="16"/>
                            </w:rPr>
                          </w:pPr>
                        </w:p>
                        <w:p w14:paraId="37B8174C" w14:textId="77777777" w:rsidR="00D72FE7" w:rsidRDefault="00D72FE7">
                          <w:pPr>
                            <w:rPr>
                              <w:b/>
                              <w:sz w:val="16"/>
                            </w:rPr>
                          </w:pPr>
                          <w:r>
                            <w:rPr>
                              <w:rFonts w:hint="eastAsia"/>
                              <w:b/>
                              <w:sz w:val="20"/>
                            </w:rPr>
                            <w:t>K</w:t>
                          </w:r>
                        </w:p>
                        <w:p w14:paraId="2C628891" w14:textId="77777777" w:rsidR="00D72FE7" w:rsidRDefault="00D72FE7">
                          <w:pPr>
                            <w:rPr>
                              <w:b/>
                              <w:sz w:val="10"/>
                            </w:rPr>
                          </w:pPr>
                        </w:p>
                        <w:p w14:paraId="5B1DE0DD" w14:textId="77777777" w:rsidR="00D72FE7" w:rsidRDefault="00D72FE7">
                          <w:pPr>
                            <w:rPr>
                              <w:b/>
                              <w:sz w:val="16"/>
                            </w:rPr>
                          </w:pPr>
                        </w:p>
                        <w:p w14:paraId="24487559" w14:textId="77777777" w:rsidR="00D72FE7" w:rsidRDefault="00D72FE7">
                          <w:pPr>
                            <w:rPr>
                              <w:b/>
                              <w:sz w:val="16"/>
                            </w:rPr>
                          </w:pPr>
                        </w:p>
                        <w:p w14:paraId="0ACAA2DD" w14:textId="77777777" w:rsidR="00D72FE7" w:rsidRDefault="00D72FE7">
                          <w:pPr>
                            <w:rPr>
                              <w:b/>
                              <w:sz w:val="16"/>
                            </w:rPr>
                          </w:pPr>
                          <w:r>
                            <w:rPr>
                              <w:rFonts w:hint="eastAsia"/>
                              <w:b/>
                              <w:sz w:val="20"/>
                            </w:rPr>
                            <w:t>L</w:t>
                          </w:r>
                        </w:p>
                        <w:p w14:paraId="1AD6AF5C" w14:textId="77777777" w:rsidR="00D72FE7" w:rsidRDefault="00D72FE7">
                          <w:pPr>
                            <w:rPr>
                              <w:b/>
                              <w:sz w:val="10"/>
                            </w:rPr>
                          </w:pPr>
                        </w:p>
                        <w:p w14:paraId="3912234E" w14:textId="77777777" w:rsidR="00D72FE7" w:rsidRDefault="00D72FE7">
                          <w:pPr>
                            <w:rPr>
                              <w:b/>
                              <w:sz w:val="16"/>
                            </w:rPr>
                          </w:pPr>
                        </w:p>
                        <w:p w14:paraId="07E13ABC" w14:textId="77777777" w:rsidR="00D72FE7" w:rsidRDefault="00D72FE7">
                          <w:pPr>
                            <w:rPr>
                              <w:b/>
                              <w:sz w:val="16"/>
                            </w:rPr>
                          </w:pPr>
                        </w:p>
                        <w:p w14:paraId="6696F824" w14:textId="77777777" w:rsidR="00D72FE7" w:rsidRDefault="00D72FE7">
                          <w:pPr>
                            <w:rPr>
                              <w:b/>
                              <w:sz w:val="16"/>
                            </w:rPr>
                          </w:pPr>
                          <w:r>
                            <w:rPr>
                              <w:rFonts w:hint="eastAsia"/>
                              <w:b/>
                              <w:sz w:val="20"/>
                            </w:rPr>
                            <w:t>M</w:t>
                          </w:r>
                        </w:p>
                        <w:p w14:paraId="48BA5F9C" w14:textId="77777777" w:rsidR="00D72FE7" w:rsidRDefault="00D72FE7">
                          <w:pPr>
                            <w:rPr>
                              <w:b/>
                              <w:sz w:val="10"/>
                            </w:rPr>
                          </w:pPr>
                        </w:p>
                        <w:p w14:paraId="30F2B80B" w14:textId="77777777" w:rsidR="00D72FE7" w:rsidRDefault="00D72FE7">
                          <w:pPr>
                            <w:rPr>
                              <w:b/>
                              <w:sz w:val="16"/>
                            </w:rPr>
                          </w:pPr>
                        </w:p>
                        <w:p w14:paraId="6A8B45B3" w14:textId="77777777" w:rsidR="00D72FE7" w:rsidRDefault="00D72FE7">
                          <w:pPr>
                            <w:rPr>
                              <w:b/>
                              <w:sz w:val="16"/>
                            </w:rPr>
                          </w:pPr>
                        </w:p>
                        <w:p w14:paraId="7BFDDDB5" w14:textId="77777777" w:rsidR="00D72FE7" w:rsidRDefault="00D72FE7">
                          <w:pPr>
                            <w:rPr>
                              <w:b/>
                              <w:sz w:val="16"/>
                            </w:rPr>
                          </w:pPr>
                          <w:r>
                            <w:rPr>
                              <w:rFonts w:hint="eastAsia"/>
                              <w:b/>
                              <w:sz w:val="20"/>
                            </w:rPr>
                            <w:t>N</w:t>
                          </w:r>
                        </w:p>
                        <w:p w14:paraId="552F685B" w14:textId="77777777" w:rsidR="00D72FE7" w:rsidRDefault="00D72FE7">
                          <w:pPr>
                            <w:rPr>
                              <w:b/>
                              <w:sz w:val="10"/>
                            </w:rPr>
                          </w:pPr>
                        </w:p>
                        <w:p w14:paraId="16C351CA" w14:textId="77777777" w:rsidR="00D72FE7" w:rsidRDefault="00D72FE7">
                          <w:pPr>
                            <w:rPr>
                              <w:b/>
                              <w:sz w:val="16"/>
                            </w:rPr>
                          </w:pPr>
                        </w:p>
                        <w:p w14:paraId="5E2566FB" w14:textId="77777777" w:rsidR="00D72FE7" w:rsidRDefault="00D72FE7">
                          <w:pPr>
                            <w:rPr>
                              <w:b/>
                              <w:sz w:val="16"/>
                            </w:rPr>
                          </w:pPr>
                        </w:p>
                        <w:p w14:paraId="5BEC98A7" w14:textId="77777777" w:rsidR="00D72FE7" w:rsidRDefault="00D72FE7">
                          <w:pPr>
                            <w:rPr>
                              <w:b/>
                              <w:sz w:val="16"/>
                            </w:rPr>
                          </w:pPr>
                          <w:r>
                            <w:rPr>
                              <w:rFonts w:hint="eastAsia"/>
                              <w:b/>
                              <w:sz w:val="20"/>
                            </w:rPr>
                            <w:t>O</w:t>
                          </w:r>
                        </w:p>
                        <w:p w14:paraId="1EA926F8" w14:textId="77777777" w:rsidR="00D72FE7" w:rsidRDefault="00D72FE7">
                          <w:pPr>
                            <w:rPr>
                              <w:b/>
                              <w:sz w:val="10"/>
                            </w:rPr>
                          </w:pPr>
                        </w:p>
                        <w:p w14:paraId="5A48CBF0" w14:textId="77777777" w:rsidR="00D72FE7" w:rsidRDefault="00D72FE7">
                          <w:pPr>
                            <w:rPr>
                              <w:b/>
                              <w:sz w:val="16"/>
                            </w:rPr>
                          </w:pPr>
                        </w:p>
                        <w:p w14:paraId="35C499D8" w14:textId="77777777" w:rsidR="00D72FE7" w:rsidRDefault="00D72FE7">
                          <w:pPr>
                            <w:rPr>
                              <w:b/>
                              <w:sz w:val="16"/>
                            </w:rPr>
                          </w:pPr>
                        </w:p>
                        <w:p w14:paraId="524EBD46" w14:textId="77777777" w:rsidR="00D72FE7" w:rsidRDefault="00D72FE7">
                          <w:pPr>
                            <w:rPr>
                              <w:b/>
                              <w:sz w:val="16"/>
                            </w:rPr>
                          </w:pPr>
                          <w:r>
                            <w:rPr>
                              <w:rFonts w:hint="eastAsia"/>
                              <w:b/>
                              <w:sz w:val="20"/>
                            </w:rPr>
                            <w:t>P</w:t>
                          </w:r>
                        </w:p>
                        <w:p w14:paraId="31BFFD0C" w14:textId="77777777" w:rsidR="00D72FE7" w:rsidRDefault="00D72FE7">
                          <w:pPr>
                            <w:rPr>
                              <w:b/>
                              <w:sz w:val="10"/>
                            </w:rPr>
                          </w:pPr>
                        </w:p>
                        <w:p w14:paraId="2D5B8E4D" w14:textId="77777777" w:rsidR="00D72FE7" w:rsidRDefault="00D72FE7">
                          <w:pPr>
                            <w:rPr>
                              <w:b/>
                              <w:sz w:val="16"/>
                            </w:rPr>
                          </w:pPr>
                        </w:p>
                        <w:p w14:paraId="2C6EEAC1" w14:textId="77777777" w:rsidR="00D72FE7" w:rsidRDefault="00D72FE7">
                          <w:pPr>
                            <w:rPr>
                              <w:b/>
                              <w:sz w:val="16"/>
                            </w:rPr>
                          </w:pPr>
                        </w:p>
                        <w:p w14:paraId="3630AC3B" w14:textId="77777777" w:rsidR="00D72FE7" w:rsidRDefault="00D72FE7">
                          <w:pPr>
                            <w:rPr>
                              <w:b/>
                              <w:sz w:val="16"/>
                            </w:rPr>
                          </w:pPr>
                          <w:r>
                            <w:rPr>
                              <w:rFonts w:hint="eastAsia"/>
                              <w:b/>
                              <w:sz w:val="20"/>
                            </w:rPr>
                            <w:t>Q</w:t>
                          </w:r>
                        </w:p>
                        <w:p w14:paraId="044C1D2B" w14:textId="77777777" w:rsidR="00D72FE7" w:rsidRDefault="00D72FE7">
                          <w:pPr>
                            <w:rPr>
                              <w:b/>
                              <w:sz w:val="10"/>
                            </w:rPr>
                          </w:pPr>
                        </w:p>
                        <w:p w14:paraId="7707A3E7" w14:textId="77777777" w:rsidR="00D72FE7" w:rsidRDefault="00D72FE7">
                          <w:pPr>
                            <w:rPr>
                              <w:b/>
                              <w:sz w:val="16"/>
                            </w:rPr>
                          </w:pPr>
                        </w:p>
                        <w:p w14:paraId="7B27D857" w14:textId="77777777" w:rsidR="00D72FE7" w:rsidRDefault="00D72FE7">
                          <w:pPr>
                            <w:rPr>
                              <w:b/>
                              <w:sz w:val="16"/>
                            </w:rPr>
                          </w:pPr>
                        </w:p>
                        <w:p w14:paraId="42A37286" w14:textId="77777777" w:rsidR="00D72FE7" w:rsidRDefault="00D72FE7">
                          <w:pPr>
                            <w:rPr>
                              <w:b/>
                              <w:sz w:val="16"/>
                            </w:rPr>
                          </w:pPr>
                          <w:r>
                            <w:rPr>
                              <w:rFonts w:hint="eastAsia"/>
                              <w:b/>
                              <w:sz w:val="20"/>
                            </w:rPr>
                            <w:t>R</w:t>
                          </w:r>
                        </w:p>
                        <w:p w14:paraId="136D4E55" w14:textId="77777777" w:rsidR="00D72FE7" w:rsidRDefault="00D72FE7">
                          <w:pPr>
                            <w:rPr>
                              <w:b/>
                              <w:sz w:val="10"/>
                            </w:rPr>
                          </w:pPr>
                        </w:p>
                        <w:p w14:paraId="6362C993" w14:textId="77777777" w:rsidR="00D72FE7" w:rsidRDefault="00D72FE7">
                          <w:pPr>
                            <w:rPr>
                              <w:b/>
                              <w:sz w:val="16"/>
                            </w:rPr>
                          </w:pPr>
                        </w:p>
                        <w:p w14:paraId="5FDBFD2B" w14:textId="77777777" w:rsidR="00D72FE7" w:rsidRDefault="00D72FE7">
                          <w:pPr>
                            <w:rPr>
                              <w:b/>
                              <w:sz w:val="16"/>
                            </w:rPr>
                          </w:pPr>
                        </w:p>
                        <w:p w14:paraId="158C42A0" w14:textId="77777777" w:rsidR="00D72FE7" w:rsidRDefault="00D72FE7">
                          <w:pPr>
                            <w:rPr>
                              <w:b/>
                              <w:sz w:val="16"/>
                            </w:rPr>
                          </w:pPr>
                          <w:r>
                            <w:rPr>
                              <w:rFonts w:hint="eastAsia"/>
                              <w:b/>
                              <w:sz w:val="20"/>
                            </w:rPr>
                            <w:t>S</w:t>
                          </w:r>
                        </w:p>
                        <w:p w14:paraId="40E4AC19" w14:textId="77777777" w:rsidR="00D72FE7" w:rsidRDefault="00D72FE7">
                          <w:pPr>
                            <w:rPr>
                              <w:b/>
                              <w:sz w:val="10"/>
                            </w:rPr>
                          </w:pPr>
                        </w:p>
                        <w:p w14:paraId="1FAB08DC" w14:textId="77777777" w:rsidR="00D72FE7" w:rsidRDefault="00D72FE7">
                          <w:pPr>
                            <w:rPr>
                              <w:b/>
                              <w:sz w:val="16"/>
                            </w:rPr>
                          </w:pPr>
                        </w:p>
                        <w:p w14:paraId="7F7FA839" w14:textId="77777777" w:rsidR="00D72FE7" w:rsidRDefault="00D72FE7">
                          <w:pPr>
                            <w:rPr>
                              <w:b/>
                              <w:sz w:val="16"/>
                            </w:rPr>
                          </w:pPr>
                        </w:p>
                        <w:p w14:paraId="5F659DC6" w14:textId="77777777" w:rsidR="00D72FE7" w:rsidRDefault="00D72FE7">
                          <w:pPr>
                            <w:rPr>
                              <w:b/>
                              <w:sz w:val="16"/>
                            </w:rPr>
                          </w:pPr>
                          <w:r>
                            <w:rPr>
                              <w:rFonts w:hint="eastAsia"/>
                              <w:b/>
                              <w:sz w:val="20"/>
                            </w:rPr>
                            <w:t>T</w:t>
                          </w:r>
                        </w:p>
                        <w:p w14:paraId="58629390" w14:textId="77777777" w:rsidR="00D72FE7" w:rsidRDefault="00D72FE7">
                          <w:pPr>
                            <w:rPr>
                              <w:b/>
                              <w:sz w:val="10"/>
                            </w:rPr>
                          </w:pPr>
                        </w:p>
                        <w:p w14:paraId="58C3E4F6" w14:textId="77777777" w:rsidR="00D72FE7" w:rsidRDefault="00D72FE7">
                          <w:pPr>
                            <w:rPr>
                              <w:b/>
                              <w:sz w:val="16"/>
                            </w:rPr>
                          </w:pPr>
                        </w:p>
                        <w:p w14:paraId="6E338F8D" w14:textId="77777777" w:rsidR="00D72FE7" w:rsidRDefault="00D72FE7">
                          <w:pPr>
                            <w:rPr>
                              <w:b/>
                              <w:sz w:val="16"/>
                            </w:rPr>
                          </w:pPr>
                        </w:p>
                        <w:p w14:paraId="4B16FA6D" w14:textId="77777777" w:rsidR="00D72FE7" w:rsidRDefault="00D72FE7">
                          <w:pPr>
                            <w:rPr>
                              <w:b/>
                              <w:sz w:val="16"/>
                            </w:rPr>
                          </w:pPr>
                          <w:r>
                            <w:rPr>
                              <w:rFonts w:hint="eastAsia"/>
                              <w:b/>
                              <w:sz w:val="20"/>
                            </w:rPr>
                            <w:t>U</w:t>
                          </w:r>
                        </w:p>
                        <w:p w14:paraId="4B91F825" w14:textId="77777777" w:rsidR="00D72FE7" w:rsidRDefault="00D72FE7">
                          <w:pPr>
                            <w:rPr>
                              <w:b/>
                              <w:sz w:val="10"/>
                            </w:rPr>
                          </w:pPr>
                        </w:p>
                        <w:p w14:paraId="39E98765" w14:textId="77777777" w:rsidR="00D72FE7" w:rsidRDefault="00D72FE7">
                          <w:pPr>
                            <w:rPr>
                              <w:b/>
                              <w:sz w:val="16"/>
                            </w:rPr>
                          </w:pPr>
                        </w:p>
                        <w:p w14:paraId="4EFC135E" w14:textId="77777777" w:rsidR="00D72FE7" w:rsidRDefault="00D72FE7">
                          <w:pPr>
                            <w:rPr>
                              <w:b/>
                              <w:sz w:val="16"/>
                            </w:rPr>
                          </w:pPr>
                        </w:p>
                        <w:p w14:paraId="377FE9A5" w14:textId="77777777" w:rsidR="00D72FE7" w:rsidRDefault="00D72FE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DAA798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D72FE7" w:rsidRDefault="00D72FE7">
                    <w:pPr>
                      <w:rPr>
                        <w:b/>
                        <w:sz w:val="20"/>
                      </w:rPr>
                    </w:pPr>
                    <w:r>
                      <w:rPr>
                        <w:rFonts w:hint="eastAsia"/>
                        <w:b/>
                        <w:sz w:val="20"/>
                      </w:rPr>
                      <w:t>A</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B</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C</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2"/>
                      <w:rPr>
                        <w:sz w:val="16"/>
                      </w:rPr>
                    </w:pPr>
                    <w:r>
                      <w:rPr>
                        <w:rFonts w:hint="eastAsia"/>
                      </w:rPr>
                      <w:t>D</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E</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F</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G</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H</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I</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J</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K</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L</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M</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N</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O</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P</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Q</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R</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S</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T</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U</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3"/>
                      <w:jc w:val="left"/>
                    </w:pPr>
                    <w:r>
                      <w:rPr>
                        <w:rFonts w:hint="eastAsia"/>
                      </w:rPr>
                      <w:t>V</w:t>
                    </w:r>
                  </w:p>
                </w:txbxContent>
              </v:textbox>
            </v:shape>
          </w:pict>
        </mc:Fallback>
      </mc:AlternateContent>
    </w:r>
    <w:r w:rsidRPr="00AF087C">
      <w:rPr>
        <w:noProof/>
        <w:sz w:val="20"/>
      </w:rPr>
      <mc:AlternateContent>
        <mc:Choice Requires="wps">
          <w:drawing>
            <wp:anchor distT="0" distB="0" distL="114300" distR="114300" simplePos="0" relativeHeight="251657216" behindDoc="0" locked="0" layoutInCell="0" allowOverlap="1" wp14:anchorId="2A9FC062" wp14:editId="4DA435A9">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D214B" w14:textId="77777777" w:rsidR="00D72FE7" w:rsidRPr="00481CCA" w:rsidRDefault="00D72FE7">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7A1AB2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D72FE7" w:rsidRPr="00481CCA" w:rsidRDefault="00D72FE7">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18821" w14:textId="38FD26C4" w:rsidR="00D72FE7" w:rsidRDefault="00D72FE7">
    <w:pPr>
      <w:pStyle w:val="Header"/>
      <w:rPr>
        <w:sz w:val="28"/>
      </w:rPr>
    </w:pPr>
    <w:r>
      <w:rPr>
        <w:noProof/>
        <w:sz w:val="28"/>
      </w:rPr>
      <mc:AlternateContent>
        <mc:Choice Requires="wps">
          <w:drawing>
            <wp:anchor distT="0" distB="0" distL="114300" distR="114300" simplePos="0" relativeHeight="251659264" behindDoc="0" locked="0" layoutInCell="0" allowOverlap="1" wp14:anchorId="2FAB67DE" wp14:editId="5DBC7076">
              <wp:simplePos x="0" y="0"/>
              <wp:positionH relativeFrom="column">
                <wp:posOffset>5740879</wp:posOffset>
              </wp:positionH>
              <wp:positionV relativeFrom="paragraph">
                <wp:posOffset>155275</wp:posOffset>
              </wp:positionV>
              <wp:extent cx="663851" cy="10006641"/>
              <wp:effectExtent l="0" t="0" r="317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51" cy="1000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41920" w14:textId="77777777" w:rsidR="00D72FE7" w:rsidRDefault="00D72FE7">
                          <w:pPr>
                            <w:rPr>
                              <w:b/>
                              <w:sz w:val="20"/>
                            </w:rPr>
                          </w:pPr>
                          <w:r>
                            <w:rPr>
                              <w:rFonts w:hint="eastAsia"/>
                              <w:b/>
                              <w:sz w:val="20"/>
                            </w:rPr>
                            <w:t>A</w:t>
                          </w:r>
                        </w:p>
                        <w:p w14:paraId="6904DCEE" w14:textId="77777777" w:rsidR="00D72FE7" w:rsidRDefault="00D72FE7">
                          <w:pPr>
                            <w:rPr>
                              <w:b/>
                              <w:sz w:val="10"/>
                            </w:rPr>
                          </w:pPr>
                        </w:p>
                        <w:p w14:paraId="7A9C7D69" w14:textId="77777777" w:rsidR="00D72FE7" w:rsidRDefault="00D72FE7">
                          <w:pPr>
                            <w:rPr>
                              <w:b/>
                              <w:sz w:val="16"/>
                            </w:rPr>
                          </w:pPr>
                        </w:p>
                        <w:p w14:paraId="60841503" w14:textId="77777777" w:rsidR="00D72FE7" w:rsidRDefault="00D72FE7">
                          <w:pPr>
                            <w:rPr>
                              <w:b/>
                              <w:sz w:val="16"/>
                            </w:rPr>
                          </w:pPr>
                        </w:p>
                        <w:p w14:paraId="4626F546" w14:textId="77777777" w:rsidR="00D72FE7" w:rsidRDefault="00D72FE7">
                          <w:pPr>
                            <w:rPr>
                              <w:b/>
                              <w:sz w:val="20"/>
                            </w:rPr>
                          </w:pPr>
                          <w:r>
                            <w:rPr>
                              <w:rFonts w:hint="eastAsia"/>
                              <w:b/>
                              <w:sz w:val="20"/>
                            </w:rPr>
                            <w:t>B</w:t>
                          </w:r>
                        </w:p>
                        <w:p w14:paraId="5F9C4875" w14:textId="77777777" w:rsidR="00D72FE7" w:rsidRDefault="00D72FE7">
                          <w:pPr>
                            <w:rPr>
                              <w:b/>
                              <w:sz w:val="10"/>
                            </w:rPr>
                          </w:pPr>
                        </w:p>
                        <w:p w14:paraId="09949C08" w14:textId="77777777" w:rsidR="00D72FE7" w:rsidRDefault="00D72FE7">
                          <w:pPr>
                            <w:rPr>
                              <w:b/>
                              <w:sz w:val="16"/>
                            </w:rPr>
                          </w:pPr>
                        </w:p>
                        <w:p w14:paraId="2532851F" w14:textId="77777777" w:rsidR="00D72FE7" w:rsidRDefault="00D72FE7">
                          <w:pPr>
                            <w:rPr>
                              <w:b/>
                              <w:sz w:val="16"/>
                            </w:rPr>
                          </w:pPr>
                        </w:p>
                        <w:p w14:paraId="1E29C22B" w14:textId="77777777" w:rsidR="00D72FE7" w:rsidRDefault="00D72FE7">
                          <w:pPr>
                            <w:rPr>
                              <w:b/>
                              <w:sz w:val="16"/>
                            </w:rPr>
                          </w:pPr>
                          <w:r>
                            <w:rPr>
                              <w:rFonts w:hint="eastAsia"/>
                              <w:b/>
                              <w:sz w:val="20"/>
                            </w:rPr>
                            <w:t>C</w:t>
                          </w:r>
                        </w:p>
                        <w:p w14:paraId="430A9F2C" w14:textId="77777777" w:rsidR="00D72FE7" w:rsidRDefault="00D72FE7">
                          <w:pPr>
                            <w:rPr>
                              <w:b/>
                              <w:sz w:val="10"/>
                            </w:rPr>
                          </w:pPr>
                        </w:p>
                        <w:p w14:paraId="098933A1" w14:textId="77777777" w:rsidR="00D72FE7" w:rsidRDefault="00D72FE7">
                          <w:pPr>
                            <w:rPr>
                              <w:b/>
                              <w:sz w:val="16"/>
                            </w:rPr>
                          </w:pPr>
                        </w:p>
                        <w:p w14:paraId="6F8E5664" w14:textId="77777777" w:rsidR="00D72FE7" w:rsidRDefault="00D72FE7">
                          <w:pPr>
                            <w:rPr>
                              <w:b/>
                              <w:sz w:val="16"/>
                            </w:rPr>
                          </w:pPr>
                        </w:p>
                        <w:p w14:paraId="42952F4B" w14:textId="77777777" w:rsidR="00D72FE7" w:rsidRDefault="00D72FE7">
                          <w:pPr>
                            <w:pStyle w:val="Heading2"/>
                            <w:rPr>
                              <w:sz w:val="16"/>
                            </w:rPr>
                          </w:pPr>
                          <w:r>
                            <w:rPr>
                              <w:rFonts w:hint="eastAsia"/>
                            </w:rPr>
                            <w:t>D</w:t>
                          </w:r>
                        </w:p>
                        <w:p w14:paraId="7044188D" w14:textId="77777777" w:rsidR="00D72FE7" w:rsidRDefault="00D72FE7">
                          <w:pPr>
                            <w:rPr>
                              <w:b/>
                              <w:sz w:val="10"/>
                            </w:rPr>
                          </w:pPr>
                        </w:p>
                        <w:p w14:paraId="7F6EBDEC" w14:textId="77777777" w:rsidR="00D72FE7" w:rsidRDefault="00D72FE7">
                          <w:pPr>
                            <w:rPr>
                              <w:b/>
                              <w:sz w:val="16"/>
                            </w:rPr>
                          </w:pPr>
                        </w:p>
                        <w:p w14:paraId="56790BBB" w14:textId="77777777" w:rsidR="00D72FE7" w:rsidRDefault="00D72FE7">
                          <w:pPr>
                            <w:rPr>
                              <w:b/>
                              <w:sz w:val="16"/>
                            </w:rPr>
                          </w:pPr>
                        </w:p>
                        <w:p w14:paraId="7CC3EEA7" w14:textId="77777777" w:rsidR="00D72FE7" w:rsidRDefault="00D72FE7">
                          <w:pPr>
                            <w:rPr>
                              <w:b/>
                              <w:sz w:val="16"/>
                            </w:rPr>
                          </w:pPr>
                          <w:r>
                            <w:rPr>
                              <w:rFonts w:hint="eastAsia"/>
                              <w:b/>
                              <w:sz w:val="20"/>
                            </w:rPr>
                            <w:t>E</w:t>
                          </w:r>
                        </w:p>
                        <w:p w14:paraId="03A78830" w14:textId="77777777" w:rsidR="00D72FE7" w:rsidRDefault="00D72FE7">
                          <w:pPr>
                            <w:rPr>
                              <w:b/>
                              <w:sz w:val="10"/>
                            </w:rPr>
                          </w:pPr>
                        </w:p>
                        <w:p w14:paraId="4D20554E" w14:textId="77777777" w:rsidR="00D72FE7" w:rsidRDefault="00D72FE7">
                          <w:pPr>
                            <w:rPr>
                              <w:b/>
                              <w:sz w:val="16"/>
                            </w:rPr>
                          </w:pPr>
                        </w:p>
                        <w:p w14:paraId="6C757031" w14:textId="77777777" w:rsidR="00D72FE7" w:rsidRDefault="00D72FE7">
                          <w:pPr>
                            <w:rPr>
                              <w:b/>
                              <w:sz w:val="16"/>
                            </w:rPr>
                          </w:pPr>
                        </w:p>
                        <w:p w14:paraId="705E065A" w14:textId="77777777" w:rsidR="00D72FE7" w:rsidRDefault="00D72FE7">
                          <w:pPr>
                            <w:rPr>
                              <w:b/>
                              <w:sz w:val="20"/>
                            </w:rPr>
                          </w:pPr>
                          <w:r>
                            <w:rPr>
                              <w:rFonts w:hint="eastAsia"/>
                              <w:b/>
                              <w:sz w:val="20"/>
                            </w:rPr>
                            <w:t>F</w:t>
                          </w:r>
                        </w:p>
                        <w:p w14:paraId="6226A2F4" w14:textId="77777777" w:rsidR="00D72FE7" w:rsidRDefault="00D72FE7">
                          <w:pPr>
                            <w:rPr>
                              <w:b/>
                              <w:sz w:val="10"/>
                            </w:rPr>
                          </w:pPr>
                        </w:p>
                        <w:p w14:paraId="7F465902" w14:textId="77777777" w:rsidR="00D72FE7" w:rsidRDefault="00D72FE7">
                          <w:pPr>
                            <w:rPr>
                              <w:b/>
                              <w:sz w:val="16"/>
                            </w:rPr>
                          </w:pPr>
                        </w:p>
                        <w:p w14:paraId="48D190EC" w14:textId="77777777" w:rsidR="00D72FE7" w:rsidRDefault="00D72FE7">
                          <w:pPr>
                            <w:rPr>
                              <w:b/>
                              <w:sz w:val="16"/>
                            </w:rPr>
                          </w:pPr>
                        </w:p>
                        <w:p w14:paraId="2AB1767E" w14:textId="77777777" w:rsidR="00D72FE7" w:rsidRDefault="00D72FE7">
                          <w:pPr>
                            <w:rPr>
                              <w:b/>
                              <w:sz w:val="16"/>
                            </w:rPr>
                          </w:pPr>
                          <w:r>
                            <w:rPr>
                              <w:rFonts w:hint="eastAsia"/>
                              <w:b/>
                              <w:sz w:val="20"/>
                            </w:rPr>
                            <w:t>G</w:t>
                          </w:r>
                        </w:p>
                        <w:p w14:paraId="751B818F" w14:textId="77777777" w:rsidR="00D72FE7" w:rsidRDefault="00D72FE7">
                          <w:pPr>
                            <w:rPr>
                              <w:b/>
                              <w:sz w:val="10"/>
                            </w:rPr>
                          </w:pPr>
                        </w:p>
                        <w:p w14:paraId="3B463739" w14:textId="77777777" w:rsidR="00D72FE7" w:rsidRDefault="00D72FE7">
                          <w:pPr>
                            <w:rPr>
                              <w:b/>
                              <w:sz w:val="16"/>
                            </w:rPr>
                          </w:pPr>
                        </w:p>
                        <w:p w14:paraId="0FC14B52" w14:textId="77777777" w:rsidR="00D72FE7" w:rsidRDefault="00D72FE7">
                          <w:pPr>
                            <w:rPr>
                              <w:b/>
                              <w:sz w:val="16"/>
                            </w:rPr>
                          </w:pPr>
                        </w:p>
                        <w:p w14:paraId="05733274" w14:textId="77777777" w:rsidR="00D72FE7" w:rsidRDefault="00D72FE7">
                          <w:pPr>
                            <w:rPr>
                              <w:b/>
                              <w:sz w:val="16"/>
                            </w:rPr>
                          </w:pPr>
                          <w:r>
                            <w:rPr>
                              <w:rFonts w:hint="eastAsia"/>
                              <w:b/>
                              <w:sz w:val="20"/>
                            </w:rPr>
                            <w:t>H</w:t>
                          </w:r>
                        </w:p>
                        <w:p w14:paraId="2F633F51" w14:textId="77777777" w:rsidR="00D72FE7" w:rsidRDefault="00D72FE7">
                          <w:pPr>
                            <w:rPr>
                              <w:b/>
                              <w:sz w:val="10"/>
                            </w:rPr>
                          </w:pPr>
                        </w:p>
                        <w:p w14:paraId="0D80E297" w14:textId="77777777" w:rsidR="00D72FE7" w:rsidRDefault="00D72FE7">
                          <w:pPr>
                            <w:rPr>
                              <w:b/>
                              <w:sz w:val="16"/>
                            </w:rPr>
                          </w:pPr>
                        </w:p>
                        <w:p w14:paraId="24817E5E" w14:textId="77777777" w:rsidR="00D72FE7" w:rsidRDefault="00D72FE7">
                          <w:pPr>
                            <w:rPr>
                              <w:b/>
                              <w:sz w:val="16"/>
                            </w:rPr>
                          </w:pPr>
                        </w:p>
                        <w:p w14:paraId="16D9A8E1" w14:textId="77777777" w:rsidR="00D72FE7" w:rsidRDefault="00D72FE7">
                          <w:pPr>
                            <w:rPr>
                              <w:b/>
                              <w:sz w:val="16"/>
                            </w:rPr>
                          </w:pPr>
                          <w:r>
                            <w:rPr>
                              <w:rFonts w:hint="eastAsia"/>
                              <w:b/>
                              <w:sz w:val="20"/>
                            </w:rPr>
                            <w:t>I</w:t>
                          </w:r>
                        </w:p>
                        <w:p w14:paraId="37307337" w14:textId="77777777" w:rsidR="00D72FE7" w:rsidRDefault="00D72FE7">
                          <w:pPr>
                            <w:rPr>
                              <w:b/>
                              <w:sz w:val="10"/>
                            </w:rPr>
                          </w:pPr>
                        </w:p>
                        <w:p w14:paraId="58C0D6A7" w14:textId="77777777" w:rsidR="00D72FE7" w:rsidRDefault="00D72FE7">
                          <w:pPr>
                            <w:rPr>
                              <w:b/>
                              <w:sz w:val="16"/>
                            </w:rPr>
                          </w:pPr>
                        </w:p>
                        <w:p w14:paraId="78F79E0E" w14:textId="77777777" w:rsidR="00D72FE7" w:rsidRDefault="00D72FE7">
                          <w:pPr>
                            <w:rPr>
                              <w:b/>
                              <w:sz w:val="16"/>
                            </w:rPr>
                          </w:pPr>
                        </w:p>
                        <w:p w14:paraId="4E7773AC" w14:textId="77777777" w:rsidR="00D72FE7" w:rsidRDefault="00D72FE7">
                          <w:pPr>
                            <w:rPr>
                              <w:b/>
                              <w:sz w:val="16"/>
                            </w:rPr>
                          </w:pPr>
                          <w:r>
                            <w:rPr>
                              <w:rFonts w:hint="eastAsia"/>
                              <w:b/>
                              <w:sz w:val="20"/>
                            </w:rPr>
                            <w:t>J</w:t>
                          </w:r>
                        </w:p>
                        <w:p w14:paraId="579D7F99" w14:textId="77777777" w:rsidR="00D72FE7" w:rsidRDefault="00D72FE7">
                          <w:pPr>
                            <w:rPr>
                              <w:b/>
                              <w:sz w:val="10"/>
                            </w:rPr>
                          </w:pPr>
                        </w:p>
                        <w:p w14:paraId="503502EC" w14:textId="77777777" w:rsidR="00D72FE7" w:rsidRDefault="00D72FE7">
                          <w:pPr>
                            <w:rPr>
                              <w:b/>
                              <w:sz w:val="16"/>
                            </w:rPr>
                          </w:pPr>
                        </w:p>
                        <w:p w14:paraId="1CBDF89E" w14:textId="77777777" w:rsidR="00D72FE7" w:rsidRDefault="00D72FE7">
                          <w:pPr>
                            <w:rPr>
                              <w:b/>
                              <w:sz w:val="16"/>
                            </w:rPr>
                          </w:pPr>
                        </w:p>
                        <w:p w14:paraId="3EF799EB" w14:textId="77777777" w:rsidR="00D72FE7" w:rsidRDefault="00D72FE7">
                          <w:pPr>
                            <w:rPr>
                              <w:b/>
                              <w:sz w:val="16"/>
                            </w:rPr>
                          </w:pPr>
                          <w:r>
                            <w:rPr>
                              <w:rFonts w:hint="eastAsia"/>
                              <w:b/>
                              <w:sz w:val="20"/>
                            </w:rPr>
                            <w:t>K</w:t>
                          </w:r>
                        </w:p>
                        <w:p w14:paraId="3BD8A204" w14:textId="77777777" w:rsidR="00D72FE7" w:rsidRDefault="00D72FE7">
                          <w:pPr>
                            <w:rPr>
                              <w:b/>
                              <w:sz w:val="10"/>
                            </w:rPr>
                          </w:pPr>
                        </w:p>
                        <w:p w14:paraId="00CC3E89" w14:textId="77777777" w:rsidR="00D72FE7" w:rsidRDefault="00D72FE7">
                          <w:pPr>
                            <w:rPr>
                              <w:b/>
                              <w:sz w:val="16"/>
                            </w:rPr>
                          </w:pPr>
                        </w:p>
                        <w:p w14:paraId="3687C165" w14:textId="77777777" w:rsidR="00D72FE7" w:rsidRDefault="00D72FE7">
                          <w:pPr>
                            <w:rPr>
                              <w:b/>
                              <w:sz w:val="16"/>
                            </w:rPr>
                          </w:pPr>
                        </w:p>
                        <w:p w14:paraId="11131F4E" w14:textId="77777777" w:rsidR="00D72FE7" w:rsidRDefault="00D72FE7">
                          <w:pPr>
                            <w:rPr>
                              <w:b/>
                              <w:sz w:val="16"/>
                            </w:rPr>
                          </w:pPr>
                          <w:r>
                            <w:rPr>
                              <w:rFonts w:hint="eastAsia"/>
                              <w:b/>
                              <w:sz w:val="20"/>
                            </w:rPr>
                            <w:t>L</w:t>
                          </w:r>
                        </w:p>
                        <w:p w14:paraId="25A4A996" w14:textId="77777777" w:rsidR="00D72FE7" w:rsidRDefault="00D72FE7">
                          <w:pPr>
                            <w:rPr>
                              <w:b/>
                              <w:sz w:val="10"/>
                            </w:rPr>
                          </w:pPr>
                        </w:p>
                        <w:p w14:paraId="390AA673" w14:textId="77777777" w:rsidR="00D72FE7" w:rsidRDefault="00D72FE7">
                          <w:pPr>
                            <w:rPr>
                              <w:b/>
                              <w:sz w:val="16"/>
                            </w:rPr>
                          </w:pPr>
                        </w:p>
                        <w:p w14:paraId="68A06424" w14:textId="77777777" w:rsidR="00D72FE7" w:rsidRDefault="00D72FE7">
                          <w:pPr>
                            <w:rPr>
                              <w:b/>
                              <w:sz w:val="16"/>
                            </w:rPr>
                          </w:pPr>
                        </w:p>
                        <w:p w14:paraId="6C2E952A" w14:textId="77777777" w:rsidR="00D72FE7" w:rsidRDefault="00D72FE7">
                          <w:pPr>
                            <w:rPr>
                              <w:b/>
                              <w:sz w:val="16"/>
                            </w:rPr>
                          </w:pPr>
                          <w:r>
                            <w:rPr>
                              <w:rFonts w:hint="eastAsia"/>
                              <w:b/>
                              <w:sz w:val="20"/>
                            </w:rPr>
                            <w:t>M</w:t>
                          </w:r>
                        </w:p>
                        <w:p w14:paraId="521D4F2A" w14:textId="77777777" w:rsidR="00D72FE7" w:rsidRDefault="00D72FE7">
                          <w:pPr>
                            <w:rPr>
                              <w:b/>
                              <w:sz w:val="10"/>
                            </w:rPr>
                          </w:pPr>
                        </w:p>
                        <w:p w14:paraId="4972CF1B" w14:textId="77777777" w:rsidR="00D72FE7" w:rsidRDefault="00D72FE7">
                          <w:pPr>
                            <w:rPr>
                              <w:b/>
                              <w:sz w:val="16"/>
                            </w:rPr>
                          </w:pPr>
                        </w:p>
                        <w:p w14:paraId="54801846" w14:textId="77777777" w:rsidR="00D72FE7" w:rsidRDefault="00D72FE7">
                          <w:pPr>
                            <w:rPr>
                              <w:b/>
                              <w:sz w:val="16"/>
                            </w:rPr>
                          </w:pPr>
                        </w:p>
                        <w:p w14:paraId="51300A9F" w14:textId="77777777" w:rsidR="00D72FE7" w:rsidRDefault="00D72FE7">
                          <w:pPr>
                            <w:rPr>
                              <w:b/>
                              <w:sz w:val="16"/>
                            </w:rPr>
                          </w:pPr>
                          <w:r>
                            <w:rPr>
                              <w:rFonts w:hint="eastAsia"/>
                              <w:b/>
                              <w:sz w:val="20"/>
                            </w:rPr>
                            <w:t>N</w:t>
                          </w:r>
                        </w:p>
                        <w:p w14:paraId="3B1463C2" w14:textId="77777777" w:rsidR="00D72FE7" w:rsidRDefault="00D72FE7">
                          <w:pPr>
                            <w:rPr>
                              <w:b/>
                              <w:sz w:val="10"/>
                            </w:rPr>
                          </w:pPr>
                        </w:p>
                        <w:p w14:paraId="1843D5D5" w14:textId="77777777" w:rsidR="00D72FE7" w:rsidRDefault="00D72FE7">
                          <w:pPr>
                            <w:rPr>
                              <w:b/>
                              <w:sz w:val="16"/>
                            </w:rPr>
                          </w:pPr>
                        </w:p>
                        <w:p w14:paraId="7D6F035F" w14:textId="77777777" w:rsidR="00D72FE7" w:rsidRDefault="00D72FE7">
                          <w:pPr>
                            <w:rPr>
                              <w:b/>
                              <w:sz w:val="16"/>
                            </w:rPr>
                          </w:pPr>
                        </w:p>
                        <w:p w14:paraId="26E16027" w14:textId="77777777" w:rsidR="00D72FE7" w:rsidRDefault="00D72FE7">
                          <w:pPr>
                            <w:rPr>
                              <w:b/>
                              <w:sz w:val="16"/>
                            </w:rPr>
                          </w:pPr>
                          <w:r>
                            <w:rPr>
                              <w:rFonts w:hint="eastAsia"/>
                              <w:b/>
                              <w:sz w:val="20"/>
                            </w:rPr>
                            <w:t>O</w:t>
                          </w:r>
                        </w:p>
                        <w:p w14:paraId="2F328FC3" w14:textId="77777777" w:rsidR="00D72FE7" w:rsidRDefault="00D72FE7">
                          <w:pPr>
                            <w:rPr>
                              <w:b/>
                              <w:sz w:val="10"/>
                            </w:rPr>
                          </w:pPr>
                        </w:p>
                        <w:p w14:paraId="41C1EC47" w14:textId="77777777" w:rsidR="00D72FE7" w:rsidRDefault="00D72FE7">
                          <w:pPr>
                            <w:rPr>
                              <w:b/>
                              <w:sz w:val="16"/>
                            </w:rPr>
                          </w:pPr>
                        </w:p>
                        <w:p w14:paraId="479241B9" w14:textId="77777777" w:rsidR="00D72FE7" w:rsidRDefault="00D72FE7">
                          <w:pPr>
                            <w:rPr>
                              <w:b/>
                              <w:sz w:val="16"/>
                            </w:rPr>
                          </w:pPr>
                        </w:p>
                        <w:p w14:paraId="50F03F8E" w14:textId="77777777" w:rsidR="00D72FE7" w:rsidRDefault="00D72FE7">
                          <w:pPr>
                            <w:rPr>
                              <w:b/>
                              <w:sz w:val="16"/>
                            </w:rPr>
                          </w:pPr>
                          <w:r>
                            <w:rPr>
                              <w:rFonts w:hint="eastAsia"/>
                              <w:b/>
                              <w:sz w:val="20"/>
                            </w:rPr>
                            <w:t>P</w:t>
                          </w:r>
                        </w:p>
                        <w:p w14:paraId="2BC31343" w14:textId="77777777" w:rsidR="00D72FE7" w:rsidRDefault="00D72FE7">
                          <w:pPr>
                            <w:rPr>
                              <w:b/>
                              <w:sz w:val="10"/>
                            </w:rPr>
                          </w:pPr>
                        </w:p>
                        <w:p w14:paraId="75C6C1A9" w14:textId="77777777" w:rsidR="00D72FE7" w:rsidRDefault="00D72FE7">
                          <w:pPr>
                            <w:rPr>
                              <w:b/>
                              <w:sz w:val="16"/>
                            </w:rPr>
                          </w:pPr>
                        </w:p>
                        <w:p w14:paraId="650065CE" w14:textId="77777777" w:rsidR="00D72FE7" w:rsidRDefault="00D72FE7">
                          <w:pPr>
                            <w:rPr>
                              <w:b/>
                              <w:sz w:val="16"/>
                            </w:rPr>
                          </w:pPr>
                        </w:p>
                        <w:p w14:paraId="5B4E81F3" w14:textId="77777777" w:rsidR="00D72FE7" w:rsidRDefault="00D72FE7">
                          <w:pPr>
                            <w:rPr>
                              <w:b/>
                              <w:sz w:val="16"/>
                            </w:rPr>
                          </w:pPr>
                          <w:r>
                            <w:rPr>
                              <w:rFonts w:hint="eastAsia"/>
                              <w:b/>
                              <w:sz w:val="20"/>
                            </w:rPr>
                            <w:t>Q</w:t>
                          </w:r>
                        </w:p>
                        <w:p w14:paraId="6DDC399E" w14:textId="77777777" w:rsidR="00D72FE7" w:rsidRDefault="00D72FE7">
                          <w:pPr>
                            <w:rPr>
                              <w:b/>
                              <w:sz w:val="10"/>
                            </w:rPr>
                          </w:pPr>
                        </w:p>
                        <w:p w14:paraId="349B4348" w14:textId="77777777" w:rsidR="00D72FE7" w:rsidRDefault="00D72FE7">
                          <w:pPr>
                            <w:rPr>
                              <w:b/>
                              <w:sz w:val="16"/>
                            </w:rPr>
                          </w:pPr>
                        </w:p>
                        <w:p w14:paraId="4370F5C0" w14:textId="77777777" w:rsidR="00D72FE7" w:rsidRDefault="00D72FE7">
                          <w:pPr>
                            <w:rPr>
                              <w:b/>
                              <w:sz w:val="16"/>
                            </w:rPr>
                          </w:pPr>
                        </w:p>
                        <w:p w14:paraId="5F90A35C" w14:textId="77777777" w:rsidR="00D72FE7" w:rsidRDefault="00D72FE7">
                          <w:pPr>
                            <w:rPr>
                              <w:b/>
                              <w:sz w:val="16"/>
                            </w:rPr>
                          </w:pPr>
                          <w:r>
                            <w:rPr>
                              <w:rFonts w:hint="eastAsia"/>
                              <w:b/>
                              <w:sz w:val="20"/>
                            </w:rPr>
                            <w:t>R</w:t>
                          </w:r>
                        </w:p>
                        <w:p w14:paraId="4AD7EDBE" w14:textId="77777777" w:rsidR="00D72FE7" w:rsidRDefault="00D72FE7">
                          <w:pPr>
                            <w:rPr>
                              <w:b/>
                              <w:sz w:val="10"/>
                            </w:rPr>
                          </w:pPr>
                        </w:p>
                        <w:p w14:paraId="58C86C63" w14:textId="77777777" w:rsidR="00D72FE7" w:rsidRDefault="00D72FE7">
                          <w:pPr>
                            <w:rPr>
                              <w:b/>
                              <w:sz w:val="16"/>
                            </w:rPr>
                          </w:pPr>
                        </w:p>
                        <w:p w14:paraId="1BF2EE0E" w14:textId="77777777" w:rsidR="00D72FE7" w:rsidRDefault="00D72FE7">
                          <w:pPr>
                            <w:rPr>
                              <w:b/>
                              <w:sz w:val="16"/>
                            </w:rPr>
                          </w:pPr>
                        </w:p>
                        <w:p w14:paraId="51A34BA1" w14:textId="77777777" w:rsidR="00D72FE7" w:rsidRDefault="00D72FE7">
                          <w:pPr>
                            <w:rPr>
                              <w:b/>
                              <w:sz w:val="16"/>
                            </w:rPr>
                          </w:pPr>
                          <w:r>
                            <w:rPr>
                              <w:rFonts w:hint="eastAsia"/>
                              <w:b/>
                              <w:sz w:val="20"/>
                            </w:rPr>
                            <w:t>S</w:t>
                          </w:r>
                        </w:p>
                        <w:p w14:paraId="00993057" w14:textId="77777777" w:rsidR="00D72FE7" w:rsidRDefault="00D72FE7">
                          <w:pPr>
                            <w:rPr>
                              <w:b/>
                              <w:sz w:val="10"/>
                            </w:rPr>
                          </w:pPr>
                        </w:p>
                        <w:p w14:paraId="0FE02CB6" w14:textId="77777777" w:rsidR="00D72FE7" w:rsidRDefault="00D72FE7">
                          <w:pPr>
                            <w:rPr>
                              <w:b/>
                              <w:sz w:val="16"/>
                            </w:rPr>
                          </w:pPr>
                        </w:p>
                        <w:p w14:paraId="261FF0F3" w14:textId="77777777" w:rsidR="00D72FE7" w:rsidRDefault="00D72FE7">
                          <w:pPr>
                            <w:rPr>
                              <w:b/>
                              <w:sz w:val="16"/>
                            </w:rPr>
                          </w:pPr>
                        </w:p>
                        <w:p w14:paraId="326B6D69" w14:textId="77777777" w:rsidR="00D72FE7" w:rsidRDefault="00D72FE7">
                          <w:pPr>
                            <w:rPr>
                              <w:b/>
                              <w:sz w:val="16"/>
                            </w:rPr>
                          </w:pPr>
                          <w:r>
                            <w:rPr>
                              <w:rFonts w:hint="eastAsia"/>
                              <w:b/>
                              <w:sz w:val="20"/>
                            </w:rPr>
                            <w:t>T</w:t>
                          </w:r>
                        </w:p>
                        <w:p w14:paraId="5E513025" w14:textId="77777777" w:rsidR="00D72FE7" w:rsidRDefault="00D72FE7">
                          <w:pPr>
                            <w:rPr>
                              <w:b/>
                              <w:sz w:val="10"/>
                            </w:rPr>
                          </w:pPr>
                        </w:p>
                        <w:p w14:paraId="6BB0D936" w14:textId="77777777" w:rsidR="00D72FE7" w:rsidRDefault="00D72FE7">
                          <w:pPr>
                            <w:rPr>
                              <w:b/>
                              <w:sz w:val="16"/>
                            </w:rPr>
                          </w:pPr>
                        </w:p>
                        <w:p w14:paraId="7A89E5FF" w14:textId="77777777" w:rsidR="00D72FE7" w:rsidRDefault="00D72FE7">
                          <w:pPr>
                            <w:rPr>
                              <w:b/>
                              <w:sz w:val="16"/>
                            </w:rPr>
                          </w:pPr>
                        </w:p>
                        <w:p w14:paraId="174971BB" w14:textId="77777777" w:rsidR="00D72FE7" w:rsidRDefault="00D72FE7">
                          <w:pPr>
                            <w:rPr>
                              <w:b/>
                              <w:sz w:val="16"/>
                            </w:rPr>
                          </w:pPr>
                          <w:r>
                            <w:rPr>
                              <w:rFonts w:hint="eastAsia"/>
                              <w:b/>
                              <w:sz w:val="20"/>
                            </w:rPr>
                            <w:t>U</w:t>
                          </w:r>
                        </w:p>
                        <w:p w14:paraId="779CE3C7" w14:textId="77777777" w:rsidR="00D72FE7" w:rsidRDefault="00D72FE7">
                          <w:pPr>
                            <w:rPr>
                              <w:b/>
                              <w:sz w:val="10"/>
                            </w:rPr>
                          </w:pPr>
                        </w:p>
                        <w:p w14:paraId="58DB491F" w14:textId="77777777" w:rsidR="00D72FE7" w:rsidRDefault="00D72FE7">
                          <w:pPr>
                            <w:rPr>
                              <w:b/>
                              <w:sz w:val="16"/>
                            </w:rPr>
                          </w:pPr>
                        </w:p>
                        <w:p w14:paraId="6F90FF9A" w14:textId="77777777" w:rsidR="00D72FE7" w:rsidRDefault="00D72FE7">
                          <w:pPr>
                            <w:rPr>
                              <w:b/>
                              <w:sz w:val="16"/>
                            </w:rPr>
                          </w:pPr>
                        </w:p>
                        <w:p w14:paraId="28AAB2E1" w14:textId="77777777" w:rsidR="00D72FE7" w:rsidRDefault="00D72FE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99F4213" id="_x0000_t202" coordsize="21600,21600" o:spt="202" path="m,l,21600r21600,l21600,xe">
              <v:stroke joinstyle="miter"/>
              <v:path gradientshapeok="t" o:connecttype="rect"/>
            </v:shapetype>
            <v:shape id="Text Box 5" o:spid="_x0000_s1029" type="#_x0000_t202" style="position:absolute;left:0;text-align:left;margin-left:452.05pt;margin-top:12.25pt;width:52.2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" o:allowincell="f" stroked="f">
              <v:textbox>
                <w:txbxContent>
                  <w:p w:rsidR="00D72FE7" w:rsidRDefault="00D72FE7">
                    <w:pPr>
                      <w:rPr>
                        <w:b/>
                        <w:sz w:val="20"/>
                      </w:rPr>
                    </w:pPr>
                    <w:r>
                      <w:rPr>
                        <w:rFonts w:hint="eastAsia"/>
                        <w:b/>
                        <w:sz w:val="20"/>
                      </w:rPr>
                      <w:t>A</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B</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C</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2"/>
                      <w:rPr>
                        <w:sz w:val="16"/>
                      </w:rPr>
                    </w:pPr>
                    <w:r>
                      <w:rPr>
                        <w:rFonts w:hint="eastAsia"/>
                      </w:rPr>
                      <w:t>D</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E</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F</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G</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H</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I</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J</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K</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L</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M</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N</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O</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P</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Q</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R</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S</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T</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U</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A2F20">
      <w:rPr>
        <w:rStyle w:val="PageNumber"/>
        <w:noProof/>
        <w:sz w:val="28"/>
      </w:rPr>
      <w:t>16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21333D47" wp14:editId="45C2A189">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793AF" w14:textId="77777777" w:rsidR="00D72FE7" w:rsidRDefault="00D72FE7">
                          <w:pPr>
                            <w:rPr>
                              <w:b/>
                              <w:sz w:val="20"/>
                            </w:rPr>
                          </w:pPr>
                          <w:r>
                            <w:rPr>
                              <w:rFonts w:hint="eastAsia"/>
                              <w:b/>
                              <w:sz w:val="20"/>
                            </w:rPr>
                            <w:t>A</w:t>
                          </w:r>
                        </w:p>
                        <w:p w14:paraId="5D797791" w14:textId="77777777" w:rsidR="00D72FE7" w:rsidRDefault="00D72FE7">
                          <w:pPr>
                            <w:rPr>
                              <w:b/>
                              <w:sz w:val="10"/>
                            </w:rPr>
                          </w:pPr>
                        </w:p>
                        <w:p w14:paraId="17ECCB19" w14:textId="77777777" w:rsidR="00D72FE7" w:rsidRDefault="00D72FE7">
                          <w:pPr>
                            <w:rPr>
                              <w:b/>
                              <w:sz w:val="16"/>
                            </w:rPr>
                          </w:pPr>
                        </w:p>
                        <w:p w14:paraId="72383441" w14:textId="77777777" w:rsidR="00D72FE7" w:rsidRDefault="00D72FE7">
                          <w:pPr>
                            <w:rPr>
                              <w:b/>
                              <w:sz w:val="16"/>
                            </w:rPr>
                          </w:pPr>
                        </w:p>
                        <w:p w14:paraId="713987F6" w14:textId="77777777" w:rsidR="00D72FE7" w:rsidRDefault="00D72FE7">
                          <w:pPr>
                            <w:rPr>
                              <w:b/>
                              <w:sz w:val="20"/>
                            </w:rPr>
                          </w:pPr>
                          <w:r>
                            <w:rPr>
                              <w:rFonts w:hint="eastAsia"/>
                              <w:b/>
                              <w:sz w:val="20"/>
                            </w:rPr>
                            <w:t>B</w:t>
                          </w:r>
                        </w:p>
                        <w:p w14:paraId="4721ED5D" w14:textId="77777777" w:rsidR="00D72FE7" w:rsidRDefault="00D72FE7">
                          <w:pPr>
                            <w:rPr>
                              <w:b/>
                              <w:sz w:val="10"/>
                            </w:rPr>
                          </w:pPr>
                        </w:p>
                        <w:p w14:paraId="7B9BF281" w14:textId="77777777" w:rsidR="00D72FE7" w:rsidRDefault="00D72FE7">
                          <w:pPr>
                            <w:rPr>
                              <w:b/>
                              <w:sz w:val="16"/>
                            </w:rPr>
                          </w:pPr>
                        </w:p>
                        <w:p w14:paraId="28B34A62" w14:textId="77777777" w:rsidR="00D72FE7" w:rsidRDefault="00D72FE7">
                          <w:pPr>
                            <w:rPr>
                              <w:b/>
                              <w:sz w:val="16"/>
                            </w:rPr>
                          </w:pPr>
                        </w:p>
                        <w:p w14:paraId="01394D79" w14:textId="77777777" w:rsidR="00D72FE7" w:rsidRDefault="00D72FE7">
                          <w:pPr>
                            <w:rPr>
                              <w:b/>
                              <w:sz w:val="16"/>
                            </w:rPr>
                          </w:pPr>
                          <w:r>
                            <w:rPr>
                              <w:rFonts w:hint="eastAsia"/>
                              <w:b/>
                              <w:sz w:val="20"/>
                            </w:rPr>
                            <w:t>C</w:t>
                          </w:r>
                        </w:p>
                        <w:p w14:paraId="0E5DD375" w14:textId="77777777" w:rsidR="00D72FE7" w:rsidRDefault="00D72FE7">
                          <w:pPr>
                            <w:rPr>
                              <w:b/>
                              <w:sz w:val="10"/>
                            </w:rPr>
                          </w:pPr>
                        </w:p>
                        <w:p w14:paraId="4085E155" w14:textId="77777777" w:rsidR="00D72FE7" w:rsidRDefault="00D72FE7">
                          <w:pPr>
                            <w:rPr>
                              <w:b/>
                              <w:sz w:val="16"/>
                            </w:rPr>
                          </w:pPr>
                        </w:p>
                        <w:p w14:paraId="6B225733" w14:textId="77777777" w:rsidR="00D72FE7" w:rsidRDefault="00D72FE7">
                          <w:pPr>
                            <w:rPr>
                              <w:b/>
                              <w:sz w:val="16"/>
                            </w:rPr>
                          </w:pPr>
                        </w:p>
                        <w:p w14:paraId="1F783578" w14:textId="77777777" w:rsidR="00D72FE7" w:rsidRDefault="00D72FE7">
                          <w:pPr>
                            <w:pStyle w:val="Heading2"/>
                            <w:rPr>
                              <w:sz w:val="16"/>
                            </w:rPr>
                          </w:pPr>
                          <w:r>
                            <w:rPr>
                              <w:rFonts w:hint="eastAsia"/>
                            </w:rPr>
                            <w:t>D</w:t>
                          </w:r>
                        </w:p>
                        <w:p w14:paraId="61A7EC79" w14:textId="77777777" w:rsidR="00D72FE7" w:rsidRDefault="00D72FE7">
                          <w:pPr>
                            <w:rPr>
                              <w:b/>
                              <w:sz w:val="10"/>
                            </w:rPr>
                          </w:pPr>
                        </w:p>
                        <w:p w14:paraId="0227BA6C" w14:textId="77777777" w:rsidR="00D72FE7" w:rsidRDefault="00D72FE7">
                          <w:pPr>
                            <w:rPr>
                              <w:b/>
                              <w:sz w:val="16"/>
                            </w:rPr>
                          </w:pPr>
                        </w:p>
                        <w:p w14:paraId="49277A41" w14:textId="77777777" w:rsidR="00D72FE7" w:rsidRDefault="00D72FE7">
                          <w:pPr>
                            <w:rPr>
                              <w:b/>
                              <w:sz w:val="16"/>
                            </w:rPr>
                          </w:pPr>
                        </w:p>
                        <w:p w14:paraId="0A89F23A" w14:textId="77777777" w:rsidR="00D72FE7" w:rsidRDefault="00D72FE7">
                          <w:pPr>
                            <w:rPr>
                              <w:b/>
                              <w:sz w:val="16"/>
                            </w:rPr>
                          </w:pPr>
                          <w:r>
                            <w:rPr>
                              <w:rFonts w:hint="eastAsia"/>
                              <w:b/>
                              <w:sz w:val="20"/>
                            </w:rPr>
                            <w:t>E</w:t>
                          </w:r>
                        </w:p>
                        <w:p w14:paraId="691E40AF" w14:textId="77777777" w:rsidR="00D72FE7" w:rsidRDefault="00D72FE7">
                          <w:pPr>
                            <w:rPr>
                              <w:b/>
                              <w:sz w:val="10"/>
                            </w:rPr>
                          </w:pPr>
                        </w:p>
                        <w:p w14:paraId="48A45A75" w14:textId="77777777" w:rsidR="00D72FE7" w:rsidRDefault="00D72FE7">
                          <w:pPr>
                            <w:rPr>
                              <w:b/>
                              <w:sz w:val="16"/>
                            </w:rPr>
                          </w:pPr>
                        </w:p>
                        <w:p w14:paraId="642F0F05" w14:textId="77777777" w:rsidR="00D72FE7" w:rsidRDefault="00D72FE7">
                          <w:pPr>
                            <w:rPr>
                              <w:b/>
                              <w:sz w:val="16"/>
                            </w:rPr>
                          </w:pPr>
                        </w:p>
                        <w:p w14:paraId="7C602ED2" w14:textId="77777777" w:rsidR="00D72FE7" w:rsidRDefault="00D72FE7">
                          <w:pPr>
                            <w:rPr>
                              <w:b/>
                              <w:sz w:val="20"/>
                            </w:rPr>
                          </w:pPr>
                          <w:r>
                            <w:rPr>
                              <w:rFonts w:hint="eastAsia"/>
                              <w:b/>
                              <w:sz w:val="20"/>
                            </w:rPr>
                            <w:t>F</w:t>
                          </w:r>
                        </w:p>
                        <w:p w14:paraId="10F11FBC" w14:textId="77777777" w:rsidR="00D72FE7" w:rsidRDefault="00D72FE7">
                          <w:pPr>
                            <w:rPr>
                              <w:b/>
                              <w:sz w:val="10"/>
                            </w:rPr>
                          </w:pPr>
                        </w:p>
                        <w:p w14:paraId="0D5B2313" w14:textId="77777777" w:rsidR="00D72FE7" w:rsidRDefault="00D72FE7">
                          <w:pPr>
                            <w:rPr>
                              <w:b/>
                              <w:sz w:val="16"/>
                            </w:rPr>
                          </w:pPr>
                        </w:p>
                        <w:p w14:paraId="7C5D5715" w14:textId="77777777" w:rsidR="00D72FE7" w:rsidRDefault="00D72FE7">
                          <w:pPr>
                            <w:rPr>
                              <w:b/>
                              <w:sz w:val="16"/>
                            </w:rPr>
                          </w:pPr>
                        </w:p>
                        <w:p w14:paraId="23E2AFE6" w14:textId="77777777" w:rsidR="00D72FE7" w:rsidRDefault="00D72FE7">
                          <w:pPr>
                            <w:rPr>
                              <w:b/>
                              <w:sz w:val="16"/>
                            </w:rPr>
                          </w:pPr>
                          <w:r>
                            <w:rPr>
                              <w:rFonts w:hint="eastAsia"/>
                              <w:b/>
                              <w:sz w:val="20"/>
                            </w:rPr>
                            <w:t>G</w:t>
                          </w:r>
                        </w:p>
                        <w:p w14:paraId="4A82DA5A" w14:textId="77777777" w:rsidR="00D72FE7" w:rsidRDefault="00D72FE7">
                          <w:pPr>
                            <w:rPr>
                              <w:b/>
                              <w:sz w:val="10"/>
                            </w:rPr>
                          </w:pPr>
                        </w:p>
                        <w:p w14:paraId="18FF99B2" w14:textId="77777777" w:rsidR="00D72FE7" w:rsidRDefault="00D72FE7">
                          <w:pPr>
                            <w:rPr>
                              <w:b/>
                              <w:sz w:val="16"/>
                            </w:rPr>
                          </w:pPr>
                        </w:p>
                        <w:p w14:paraId="20B803D4" w14:textId="77777777" w:rsidR="00D72FE7" w:rsidRDefault="00D72FE7">
                          <w:pPr>
                            <w:rPr>
                              <w:b/>
                              <w:sz w:val="16"/>
                            </w:rPr>
                          </w:pPr>
                        </w:p>
                        <w:p w14:paraId="4E779E67" w14:textId="77777777" w:rsidR="00D72FE7" w:rsidRDefault="00D72FE7">
                          <w:pPr>
                            <w:rPr>
                              <w:b/>
                              <w:sz w:val="16"/>
                            </w:rPr>
                          </w:pPr>
                          <w:r>
                            <w:rPr>
                              <w:rFonts w:hint="eastAsia"/>
                              <w:b/>
                              <w:sz w:val="20"/>
                            </w:rPr>
                            <w:t>H</w:t>
                          </w:r>
                        </w:p>
                        <w:p w14:paraId="5E04ACB5" w14:textId="77777777" w:rsidR="00D72FE7" w:rsidRDefault="00D72FE7">
                          <w:pPr>
                            <w:rPr>
                              <w:b/>
                              <w:sz w:val="10"/>
                            </w:rPr>
                          </w:pPr>
                        </w:p>
                        <w:p w14:paraId="74628D0B" w14:textId="77777777" w:rsidR="00D72FE7" w:rsidRDefault="00D72FE7">
                          <w:pPr>
                            <w:rPr>
                              <w:b/>
                              <w:sz w:val="16"/>
                            </w:rPr>
                          </w:pPr>
                        </w:p>
                        <w:p w14:paraId="03C9D16A" w14:textId="77777777" w:rsidR="00D72FE7" w:rsidRDefault="00D72FE7">
                          <w:pPr>
                            <w:rPr>
                              <w:b/>
                              <w:sz w:val="16"/>
                            </w:rPr>
                          </w:pPr>
                        </w:p>
                        <w:p w14:paraId="70739111" w14:textId="77777777" w:rsidR="00D72FE7" w:rsidRDefault="00D72FE7">
                          <w:pPr>
                            <w:rPr>
                              <w:b/>
                              <w:sz w:val="16"/>
                            </w:rPr>
                          </w:pPr>
                          <w:r>
                            <w:rPr>
                              <w:rFonts w:hint="eastAsia"/>
                              <w:b/>
                              <w:sz w:val="20"/>
                            </w:rPr>
                            <w:t>I</w:t>
                          </w:r>
                        </w:p>
                        <w:p w14:paraId="1C9136E8" w14:textId="77777777" w:rsidR="00D72FE7" w:rsidRDefault="00D72FE7">
                          <w:pPr>
                            <w:rPr>
                              <w:b/>
                              <w:sz w:val="10"/>
                            </w:rPr>
                          </w:pPr>
                        </w:p>
                        <w:p w14:paraId="09F43455" w14:textId="77777777" w:rsidR="00D72FE7" w:rsidRDefault="00D72FE7">
                          <w:pPr>
                            <w:rPr>
                              <w:b/>
                              <w:sz w:val="16"/>
                            </w:rPr>
                          </w:pPr>
                        </w:p>
                        <w:p w14:paraId="78885061" w14:textId="77777777" w:rsidR="00D72FE7" w:rsidRDefault="00D72FE7">
                          <w:pPr>
                            <w:rPr>
                              <w:b/>
                              <w:sz w:val="16"/>
                            </w:rPr>
                          </w:pPr>
                        </w:p>
                        <w:p w14:paraId="20809F96" w14:textId="77777777" w:rsidR="00D72FE7" w:rsidRDefault="00D72FE7">
                          <w:pPr>
                            <w:rPr>
                              <w:b/>
                              <w:sz w:val="16"/>
                            </w:rPr>
                          </w:pPr>
                          <w:r>
                            <w:rPr>
                              <w:rFonts w:hint="eastAsia"/>
                              <w:b/>
                              <w:sz w:val="20"/>
                            </w:rPr>
                            <w:t>J</w:t>
                          </w:r>
                        </w:p>
                        <w:p w14:paraId="01770B32" w14:textId="77777777" w:rsidR="00D72FE7" w:rsidRDefault="00D72FE7">
                          <w:pPr>
                            <w:rPr>
                              <w:b/>
                              <w:sz w:val="10"/>
                            </w:rPr>
                          </w:pPr>
                        </w:p>
                        <w:p w14:paraId="4EF53E80" w14:textId="77777777" w:rsidR="00D72FE7" w:rsidRDefault="00D72FE7">
                          <w:pPr>
                            <w:rPr>
                              <w:b/>
                              <w:sz w:val="16"/>
                            </w:rPr>
                          </w:pPr>
                        </w:p>
                        <w:p w14:paraId="316B9D54" w14:textId="77777777" w:rsidR="00D72FE7" w:rsidRDefault="00D72FE7">
                          <w:pPr>
                            <w:rPr>
                              <w:b/>
                              <w:sz w:val="16"/>
                            </w:rPr>
                          </w:pPr>
                        </w:p>
                        <w:p w14:paraId="087F62E1" w14:textId="77777777" w:rsidR="00D72FE7" w:rsidRDefault="00D72FE7">
                          <w:pPr>
                            <w:rPr>
                              <w:b/>
                              <w:sz w:val="16"/>
                            </w:rPr>
                          </w:pPr>
                          <w:r>
                            <w:rPr>
                              <w:rFonts w:hint="eastAsia"/>
                              <w:b/>
                              <w:sz w:val="20"/>
                            </w:rPr>
                            <w:t>K</w:t>
                          </w:r>
                        </w:p>
                        <w:p w14:paraId="1A011088" w14:textId="77777777" w:rsidR="00D72FE7" w:rsidRDefault="00D72FE7">
                          <w:pPr>
                            <w:rPr>
                              <w:b/>
                              <w:sz w:val="10"/>
                            </w:rPr>
                          </w:pPr>
                        </w:p>
                        <w:p w14:paraId="35E3ED20" w14:textId="77777777" w:rsidR="00D72FE7" w:rsidRDefault="00D72FE7">
                          <w:pPr>
                            <w:rPr>
                              <w:b/>
                              <w:sz w:val="16"/>
                            </w:rPr>
                          </w:pPr>
                        </w:p>
                        <w:p w14:paraId="040CB58D" w14:textId="77777777" w:rsidR="00D72FE7" w:rsidRDefault="00D72FE7">
                          <w:pPr>
                            <w:rPr>
                              <w:b/>
                              <w:sz w:val="16"/>
                            </w:rPr>
                          </w:pPr>
                        </w:p>
                        <w:p w14:paraId="769D9C4A" w14:textId="77777777" w:rsidR="00D72FE7" w:rsidRDefault="00D72FE7">
                          <w:pPr>
                            <w:rPr>
                              <w:b/>
                              <w:sz w:val="16"/>
                            </w:rPr>
                          </w:pPr>
                          <w:r>
                            <w:rPr>
                              <w:rFonts w:hint="eastAsia"/>
                              <w:b/>
                              <w:sz w:val="20"/>
                            </w:rPr>
                            <w:t>L</w:t>
                          </w:r>
                        </w:p>
                        <w:p w14:paraId="1781BA52" w14:textId="77777777" w:rsidR="00D72FE7" w:rsidRDefault="00D72FE7">
                          <w:pPr>
                            <w:rPr>
                              <w:b/>
                              <w:sz w:val="10"/>
                            </w:rPr>
                          </w:pPr>
                        </w:p>
                        <w:p w14:paraId="66D5A3F1" w14:textId="77777777" w:rsidR="00D72FE7" w:rsidRDefault="00D72FE7">
                          <w:pPr>
                            <w:rPr>
                              <w:b/>
                              <w:sz w:val="16"/>
                            </w:rPr>
                          </w:pPr>
                        </w:p>
                        <w:p w14:paraId="2CFF51AF" w14:textId="77777777" w:rsidR="00D72FE7" w:rsidRDefault="00D72FE7">
                          <w:pPr>
                            <w:rPr>
                              <w:b/>
                              <w:sz w:val="16"/>
                            </w:rPr>
                          </w:pPr>
                        </w:p>
                        <w:p w14:paraId="59ED6716" w14:textId="77777777" w:rsidR="00D72FE7" w:rsidRDefault="00D72FE7">
                          <w:pPr>
                            <w:rPr>
                              <w:b/>
                              <w:sz w:val="16"/>
                            </w:rPr>
                          </w:pPr>
                          <w:r>
                            <w:rPr>
                              <w:rFonts w:hint="eastAsia"/>
                              <w:b/>
                              <w:sz w:val="20"/>
                            </w:rPr>
                            <w:t>M</w:t>
                          </w:r>
                        </w:p>
                        <w:p w14:paraId="03989FE5" w14:textId="77777777" w:rsidR="00D72FE7" w:rsidRDefault="00D72FE7">
                          <w:pPr>
                            <w:rPr>
                              <w:b/>
                              <w:sz w:val="10"/>
                            </w:rPr>
                          </w:pPr>
                        </w:p>
                        <w:p w14:paraId="113AD30F" w14:textId="77777777" w:rsidR="00D72FE7" w:rsidRDefault="00D72FE7">
                          <w:pPr>
                            <w:rPr>
                              <w:b/>
                              <w:sz w:val="16"/>
                            </w:rPr>
                          </w:pPr>
                        </w:p>
                        <w:p w14:paraId="18BFA923" w14:textId="77777777" w:rsidR="00D72FE7" w:rsidRDefault="00D72FE7">
                          <w:pPr>
                            <w:rPr>
                              <w:b/>
                              <w:sz w:val="16"/>
                            </w:rPr>
                          </w:pPr>
                        </w:p>
                        <w:p w14:paraId="0BC87085" w14:textId="77777777" w:rsidR="00D72FE7" w:rsidRDefault="00D72FE7">
                          <w:pPr>
                            <w:rPr>
                              <w:b/>
                              <w:sz w:val="16"/>
                            </w:rPr>
                          </w:pPr>
                          <w:r>
                            <w:rPr>
                              <w:rFonts w:hint="eastAsia"/>
                              <w:b/>
                              <w:sz w:val="20"/>
                            </w:rPr>
                            <w:t>N</w:t>
                          </w:r>
                        </w:p>
                        <w:p w14:paraId="239158C3" w14:textId="77777777" w:rsidR="00D72FE7" w:rsidRDefault="00D72FE7">
                          <w:pPr>
                            <w:rPr>
                              <w:b/>
                              <w:sz w:val="10"/>
                            </w:rPr>
                          </w:pPr>
                        </w:p>
                        <w:p w14:paraId="1A06FE65" w14:textId="77777777" w:rsidR="00D72FE7" w:rsidRDefault="00D72FE7">
                          <w:pPr>
                            <w:rPr>
                              <w:b/>
                              <w:sz w:val="16"/>
                            </w:rPr>
                          </w:pPr>
                        </w:p>
                        <w:p w14:paraId="195A1C18" w14:textId="77777777" w:rsidR="00D72FE7" w:rsidRDefault="00D72FE7">
                          <w:pPr>
                            <w:rPr>
                              <w:b/>
                              <w:sz w:val="16"/>
                            </w:rPr>
                          </w:pPr>
                        </w:p>
                        <w:p w14:paraId="30F48F6C" w14:textId="77777777" w:rsidR="00D72FE7" w:rsidRDefault="00D72FE7">
                          <w:pPr>
                            <w:rPr>
                              <w:b/>
                              <w:sz w:val="16"/>
                            </w:rPr>
                          </w:pPr>
                          <w:r>
                            <w:rPr>
                              <w:rFonts w:hint="eastAsia"/>
                              <w:b/>
                              <w:sz w:val="20"/>
                            </w:rPr>
                            <w:t>O</w:t>
                          </w:r>
                        </w:p>
                        <w:p w14:paraId="312EFFBF" w14:textId="77777777" w:rsidR="00D72FE7" w:rsidRDefault="00D72FE7">
                          <w:pPr>
                            <w:rPr>
                              <w:b/>
                              <w:sz w:val="10"/>
                            </w:rPr>
                          </w:pPr>
                        </w:p>
                        <w:p w14:paraId="7316103C" w14:textId="77777777" w:rsidR="00D72FE7" w:rsidRDefault="00D72FE7">
                          <w:pPr>
                            <w:rPr>
                              <w:b/>
                              <w:sz w:val="16"/>
                            </w:rPr>
                          </w:pPr>
                        </w:p>
                        <w:p w14:paraId="3079C370" w14:textId="77777777" w:rsidR="00D72FE7" w:rsidRDefault="00D72FE7">
                          <w:pPr>
                            <w:rPr>
                              <w:b/>
                              <w:sz w:val="16"/>
                            </w:rPr>
                          </w:pPr>
                        </w:p>
                        <w:p w14:paraId="4A4B5A0E" w14:textId="77777777" w:rsidR="00D72FE7" w:rsidRDefault="00D72FE7">
                          <w:pPr>
                            <w:rPr>
                              <w:b/>
                              <w:sz w:val="16"/>
                            </w:rPr>
                          </w:pPr>
                          <w:r>
                            <w:rPr>
                              <w:rFonts w:hint="eastAsia"/>
                              <w:b/>
                              <w:sz w:val="20"/>
                            </w:rPr>
                            <w:t>P</w:t>
                          </w:r>
                        </w:p>
                        <w:p w14:paraId="47CAB808" w14:textId="77777777" w:rsidR="00D72FE7" w:rsidRDefault="00D72FE7">
                          <w:pPr>
                            <w:rPr>
                              <w:b/>
                              <w:sz w:val="10"/>
                            </w:rPr>
                          </w:pPr>
                        </w:p>
                        <w:p w14:paraId="4702E8CB" w14:textId="77777777" w:rsidR="00D72FE7" w:rsidRDefault="00D72FE7">
                          <w:pPr>
                            <w:rPr>
                              <w:b/>
                              <w:sz w:val="16"/>
                            </w:rPr>
                          </w:pPr>
                        </w:p>
                        <w:p w14:paraId="55A97E13" w14:textId="77777777" w:rsidR="00D72FE7" w:rsidRDefault="00D72FE7">
                          <w:pPr>
                            <w:rPr>
                              <w:b/>
                              <w:sz w:val="16"/>
                            </w:rPr>
                          </w:pPr>
                        </w:p>
                        <w:p w14:paraId="62567FEF" w14:textId="77777777" w:rsidR="00D72FE7" w:rsidRDefault="00D72FE7">
                          <w:pPr>
                            <w:rPr>
                              <w:b/>
                              <w:sz w:val="16"/>
                            </w:rPr>
                          </w:pPr>
                          <w:r>
                            <w:rPr>
                              <w:rFonts w:hint="eastAsia"/>
                              <w:b/>
                              <w:sz w:val="20"/>
                            </w:rPr>
                            <w:t>Q</w:t>
                          </w:r>
                        </w:p>
                        <w:p w14:paraId="2B76D648" w14:textId="77777777" w:rsidR="00D72FE7" w:rsidRDefault="00D72FE7">
                          <w:pPr>
                            <w:rPr>
                              <w:b/>
                              <w:sz w:val="10"/>
                            </w:rPr>
                          </w:pPr>
                        </w:p>
                        <w:p w14:paraId="09075590" w14:textId="77777777" w:rsidR="00D72FE7" w:rsidRDefault="00D72FE7">
                          <w:pPr>
                            <w:rPr>
                              <w:b/>
                              <w:sz w:val="16"/>
                            </w:rPr>
                          </w:pPr>
                        </w:p>
                        <w:p w14:paraId="796A1AC6" w14:textId="77777777" w:rsidR="00D72FE7" w:rsidRDefault="00D72FE7">
                          <w:pPr>
                            <w:rPr>
                              <w:b/>
                              <w:sz w:val="16"/>
                            </w:rPr>
                          </w:pPr>
                        </w:p>
                        <w:p w14:paraId="7692173C" w14:textId="77777777" w:rsidR="00D72FE7" w:rsidRDefault="00D72FE7">
                          <w:pPr>
                            <w:rPr>
                              <w:b/>
                              <w:sz w:val="16"/>
                            </w:rPr>
                          </w:pPr>
                          <w:r>
                            <w:rPr>
                              <w:rFonts w:hint="eastAsia"/>
                              <w:b/>
                              <w:sz w:val="20"/>
                            </w:rPr>
                            <w:t>R</w:t>
                          </w:r>
                        </w:p>
                        <w:p w14:paraId="5D925BFF" w14:textId="77777777" w:rsidR="00D72FE7" w:rsidRDefault="00D72FE7">
                          <w:pPr>
                            <w:rPr>
                              <w:b/>
                              <w:sz w:val="10"/>
                            </w:rPr>
                          </w:pPr>
                        </w:p>
                        <w:p w14:paraId="52E02193" w14:textId="77777777" w:rsidR="00D72FE7" w:rsidRDefault="00D72FE7">
                          <w:pPr>
                            <w:rPr>
                              <w:b/>
                              <w:sz w:val="16"/>
                            </w:rPr>
                          </w:pPr>
                        </w:p>
                        <w:p w14:paraId="7B74D95E" w14:textId="77777777" w:rsidR="00D72FE7" w:rsidRDefault="00D72FE7">
                          <w:pPr>
                            <w:rPr>
                              <w:b/>
                              <w:sz w:val="16"/>
                            </w:rPr>
                          </w:pPr>
                        </w:p>
                        <w:p w14:paraId="4CC3EA9A" w14:textId="77777777" w:rsidR="00D72FE7" w:rsidRDefault="00D72FE7">
                          <w:pPr>
                            <w:rPr>
                              <w:b/>
                              <w:sz w:val="16"/>
                            </w:rPr>
                          </w:pPr>
                          <w:r>
                            <w:rPr>
                              <w:rFonts w:hint="eastAsia"/>
                              <w:b/>
                              <w:sz w:val="20"/>
                            </w:rPr>
                            <w:t>S</w:t>
                          </w:r>
                        </w:p>
                        <w:p w14:paraId="130BEEBD" w14:textId="77777777" w:rsidR="00D72FE7" w:rsidRDefault="00D72FE7">
                          <w:pPr>
                            <w:rPr>
                              <w:b/>
                              <w:sz w:val="10"/>
                            </w:rPr>
                          </w:pPr>
                        </w:p>
                        <w:p w14:paraId="4BD28580" w14:textId="77777777" w:rsidR="00D72FE7" w:rsidRDefault="00D72FE7">
                          <w:pPr>
                            <w:rPr>
                              <w:b/>
                              <w:sz w:val="16"/>
                            </w:rPr>
                          </w:pPr>
                        </w:p>
                        <w:p w14:paraId="66586C38" w14:textId="77777777" w:rsidR="00D72FE7" w:rsidRDefault="00D72FE7">
                          <w:pPr>
                            <w:rPr>
                              <w:b/>
                              <w:sz w:val="16"/>
                            </w:rPr>
                          </w:pPr>
                        </w:p>
                        <w:p w14:paraId="693C8FAF" w14:textId="77777777" w:rsidR="00D72FE7" w:rsidRDefault="00D72FE7">
                          <w:pPr>
                            <w:rPr>
                              <w:b/>
                              <w:sz w:val="16"/>
                            </w:rPr>
                          </w:pPr>
                          <w:r>
                            <w:rPr>
                              <w:rFonts w:hint="eastAsia"/>
                              <w:b/>
                              <w:sz w:val="20"/>
                            </w:rPr>
                            <w:t>T</w:t>
                          </w:r>
                        </w:p>
                        <w:p w14:paraId="536129A1" w14:textId="77777777" w:rsidR="00D72FE7" w:rsidRDefault="00D72FE7">
                          <w:pPr>
                            <w:rPr>
                              <w:b/>
                              <w:sz w:val="10"/>
                            </w:rPr>
                          </w:pPr>
                        </w:p>
                        <w:p w14:paraId="5186E565" w14:textId="77777777" w:rsidR="00D72FE7" w:rsidRDefault="00D72FE7">
                          <w:pPr>
                            <w:rPr>
                              <w:b/>
                              <w:sz w:val="16"/>
                            </w:rPr>
                          </w:pPr>
                        </w:p>
                        <w:p w14:paraId="3F1B40B6" w14:textId="77777777" w:rsidR="00D72FE7" w:rsidRDefault="00D72FE7">
                          <w:pPr>
                            <w:rPr>
                              <w:b/>
                              <w:sz w:val="16"/>
                            </w:rPr>
                          </w:pPr>
                        </w:p>
                        <w:p w14:paraId="138E6AF9" w14:textId="77777777" w:rsidR="00D72FE7" w:rsidRDefault="00D72FE7">
                          <w:pPr>
                            <w:rPr>
                              <w:b/>
                              <w:sz w:val="16"/>
                            </w:rPr>
                          </w:pPr>
                          <w:r>
                            <w:rPr>
                              <w:rFonts w:hint="eastAsia"/>
                              <w:b/>
                              <w:sz w:val="20"/>
                            </w:rPr>
                            <w:t>U</w:t>
                          </w:r>
                        </w:p>
                        <w:p w14:paraId="59AA98AA" w14:textId="77777777" w:rsidR="00D72FE7" w:rsidRDefault="00D72FE7">
                          <w:pPr>
                            <w:rPr>
                              <w:b/>
                              <w:sz w:val="10"/>
                            </w:rPr>
                          </w:pPr>
                        </w:p>
                        <w:p w14:paraId="00AF932B" w14:textId="77777777" w:rsidR="00D72FE7" w:rsidRDefault="00D72FE7">
                          <w:pPr>
                            <w:rPr>
                              <w:b/>
                              <w:sz w:val="16"/>
                            </w:rPr>
                          </w:pPr>
                        </w:p>
                        <w:p w14:paraId="6AAD9131" w14:textId="77777777" w:rsidR="00D72FE7" w:rsidRDefault="00D72FE7">
                          <w:pPr>
                            <w:rPr>
                              <w:b/>
                              <w:sz w:val="16"/>
                            </w:rPr>
                          </w:pPr>
                        </w:p>
                        <w:p w14:paraId="1FA7E3F7" w14:textId="77777777" w:rsidR="00D72FE7" w:rsidRDefault="00D72FE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BA8BF6B"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D72FE7" w:rsidRDefault="00D72FE7">
                    <w:pPr>
                      <w:rPr>
                        <w:b/>
                        <w:sz w:val="20"/>
                      </w:rPr>
                    </w:pPr>
                    <w:r>
                      <w:rPr>
                        <w:rFonts w:hint="eastAsia"/>
                        <w:b/>
                        <w:sz w:val="20"/>
                      </w:rPr>
                      <w:t>A</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B</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C</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2"/>
                      <w:rPr>
                        <w:sz w:val="16"/>
                      </w:rPr>
                    </w:pPr>
                    <w:r>
                      <w:rPr>
                        <w:rFonts w:hint="eastAsia"/>
                      </w:rPr>
                      <w:t>D</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E</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20"/>
                      </w:rPr>
                    </w:pPr>
                    <w:r>
                      <w:rPr>
                        <w:rFonts w:hint="eastAsia"/>
                        <w:b/>
                        <w:sz w:val="20"/>
                      </w:rPr>
                      <w:t>F</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G</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H</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I</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J</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K</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L</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M</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N</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O</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P</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Q</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R</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S</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T</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rPr>
                        <w:b/>
                        <w:sz w:val="16"/>
                      </w:rPr>
                    </w:pPr>
                    <w:r>
                      <w:rPr>
                        <w:rFonts w:hint="eastAsia"/>
                        <w:b/>
                        <w:sz w:val="20"/>
                      </w:rPr>
                      <w:t>U</w:t>
                    </w:r>
                  </w:p>
                  <w:p w:rsidR="00D72FE7" w:rsidRDefault="00D72FE7">
                    <w:pPr>
                      <w:rPr>
                        <w:b/>
                        <w:sz w:val="10"/>
                      </w:rPr>
                    </w:pPr>
                  </w:p>
                  <w:p w:rsidR="00D72FE7" w:rsidRDefault="00D72FE7">
                    <w:pPr>
                      <w:rPr>
                        <w:b/>
                        <w:sz w:val="16"/>
                      </w:rPr>
                    </w:pPr>
                  </w:p>
                  <w:p w:rsidR="00D72FE7" w:rsidRDefault="00D72FE7">
                    <w:pPr>
                      <w:rPr>
                        <w:b/>
                        <w:sz w:val="16"/>
                      </w:rPr>
                    </w:pPr>
                  </w:p>
                  <w:p w:rsidR="00D72FE7" w:rsidRDefault="00D72FE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56BBEF51" wp14:editId="02D8DB82">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C9A18" w14:textId="77777777" w:rsidR="00D72FE7" w:rsidRDefault="00D72FE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EB2A66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D72FE7" w:rsidRDefault="00D72FE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name w:val="ì"/>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19783F"/>
    <w:multiLevelType w:val="hybridMultilevel"/>
    <w:tmpl w:val="BABEC3FE"/>
    <w:lvl w:ilvl="0" w:tplc="61162036">
      <w:start w:val="1"/>
      <w:numFmt w:val="decimal"/>
      <w:lvlText w:val="(%1)"/>
      <w:lvlJc w:val="left"/>
      <w:pPr>
        <w:ind w:left="720" w:hanging="360"/>
      </w:pPr>
      <w:rPr>
        <w:rFonts w:hint="eastAsia"/>
        <w:b w:val="0"/>
        <w:i w:val="0"/>
        <w:color w:val="auto"/>
        <w:sz w:val="28"/>
        <w:szCs w:val="24"/>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722D1"/>
    <w:multiLevelType w:val="hybridMultilevel"/>
    <w:tmpl w:val="5484AD58"/>
    <w:lvl w:ilvl="0" w:tplc="6DF25BC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56D465F"/>
    <w:multiLevelType w:val="hybridMultilevel"/>
    <w:tmpl w:val="E272D276"/>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90FB2"/>
    <w:multiLevelType w:val="hybridMultilevel"/>
    <w:tmpl w:val="B8BE0AE6"/>
    <w:lvl w:ilvl="0" w:tplc="61162036">
      <w:start w:val="1"/>
      <w:numFmt w:val="decimal"/>
      <w:lvlText w:val="(%1)"/>
      <w:lvlJc w:val="left"/>
      <w:pPr>
        <w:ind w:left="720" w:hanging="360"/>
      </w:pPr>
      <w:rPr>
        <w:rFonts w:hint="eastAsia"/>
        <w:b w:val="0"/>
        <w:i w:val="0"/>
        <w:color w:val="auto"/>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B7147"/>
    <w:multiLevelType w:val="hybridMultilevel"/>
    <w:tmpl w:val="88AEEBAE"/>
    <w:lvl w:ilvl="0" w:tplc="158615C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2DE13F03"/>
    <w:multiLevelType w:val="hybridMultilevel"/>
    <w:tmpl w:val="41B64EE4"/>
    <w:lvl w:ilvl="0" w:tplc="F424BD9A">
      <w:start w:val="1"/>
      <w:numFmt w:val="decimal"/>
      <w:lvlText w:val="%1."/>
      <w:lvlJc w:val="left"/>
      <w:pPr>
        <w:ind w:left="720" w:hanging="360"/>
      </w:pPr>
      <w:rPr>
        <w:rFonts w:ascii="Times New Roman" w:hAnsi="Times New Roman" w:cs="Times New Roman" w:hint="default"/>
        <w:b w:val="0"/>
        <w:i w:val="0"/>
        <w:sz w:val="28"/>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36C4E"/>
    <w:multiLevelType w:val="hybridMultilevel"/>
    <w:tmpl w:val="804448F8"/>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3103"/>
    <w:multiLevelType w:val="hybridMultilevel"/>
    <w:tmpl w:val="1FE4C022"/>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255AE"/>
    <w:multiLevelType w:val="hybridMultilevel"/>
    <w:tmpl w:val="BEB4A802"/>
    <w:lvl w:ilvl="0" w:tplc="B10A7E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E90DFE"/>
    <w:multiLevelType w:val="hybridMultilevel"/>
    <w:tmpl w:val="D1C886BC"/>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12" w15:restartNumberingAfterBreak="0">
    <w:nsid w:val="62047F62"/>
    <w:multiLevelType w:val="hybridMultilevel"/>
    <w:tmpl w:val="6BC61612"/>
    <w:lvl w:ilvl="0" w:tplc="F424BD9A">
      <w:start w:val="1"/>
      <w:numFmt w:val="decimal"/>
      <w:lvlText w:val="%1."/>
      <w:lvlJc w:val="left"/>
      <w:pPr>
        <w:ind w:left="720" w:hanging="360"/>
      </w:pPr>
      <w:rPr>
        <w:rFonts w:ascii="Times New Roman" w:hAnsi="Times New Roman" w:cs="Times New Roman" w:hint="default"/>
        <w:b w:val="0"/>
        <w:i w:val="0"/>
        <w:sz w:val="28"/>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345C3"/>
    <w:multiLevelType w:val="hybridMultilevel"/>
    <w:tmpl w:val="2A4ABD3A"/>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807E7"/>
    <w:multiLevelType w:val="hybridMultilevel"/>
    <w:tmpl w:val="BD9C9E34"/>
    <w:lvl w:ilvl="0" w:tplc="61162036">
      <w:start w:val="1"/>
      <w:numFmt w:val="decimal"/>
      <w:lvlText w:val="(%1)"/>
      <w:lvlJc w:val="left"/>
      <w:pPr>
        <w:ind w:left="720" w:hanging="360"/>
      </w:pPr>
      <w:rPr>
        <w:rFonts w:hint="eastAsia"/>
        <w:b w:val="0"/>
        <w:i w:val="0"/>
        <w:color w:val="auto"/>
        <w:sz w:val="28"/>
        <w:szCs w:val="24"/>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56382"/>
    <w:multiLevelType w:val="hybridMultilevel"/>
    <w:tmpl w:val="3B26A8F2"/>
    <w:lvl w:ilvl="0" w:tplc="D3947286">
      <w:start w:val="1"/>
      <w:numFmt w:val="decimal"/>
      <w:lvlText w:val="%1."/>
      <w:lvlJc w:val="left"/>
      <w:pPr>
        <w:ind w:left="360" w:hanging="360"/>
      </w:pPr>
      <w:rPr>
        <w:rFonts w:ascii="Times New Roman" w:hAnsi="Times New Roman" w:cs="Times New Roman" w:hint="default"/>
        <w:b w:val="0"/>
        <w:bCs w:val="0"/>
        <w:i w:val="0"/>
        <w:iCs w:val="0"/>
        <w:sz w:val="28"/>
        <w:szCs w:val="28"/>
      </w:rPr>
    </w:lvl>
    <w:lvl w:ilvl="1" w:tplc="C9C4FBDC">
      <w:start w:val="1"/>
      <w:numFmt w:val="lowerLetter"/>
      <w:lvlText w:val="(%2)"/>
      <w:lvlJc w:val="left"/>
      <w:pPr>
        <w:ind w:left="1180" w:hanging="4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60B66DD"/>
    <w:multiLevelType w:val="hybridMultilevel"/>
    <w:tmpl w:val="16A07B5E"/>
    <w:lvl w:ilvl="0" w:tplc="61162036">
      <w:start w:val="1"/>
      <w:numFmt w:val="decimal"/>
      <w:lvlText w:val="(%1)"/>
      <w:lvlJc w:val="left"/>
      <w:pPr>
        <w:ind w:left="720" w:hanging="360"/>
      </w:pPr>
      <w:rPr>
        <w:rFonts w:hint="eastAsia"/>
        <w:b w:val="0"/>
        <w:i w:val="0"/>
        <w:color w:val="auto"/>
        <w:sz w:val="28"/>
        <w:szCs w:val="24"/>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13"/>
  </w:num>
  <w:num w:numId="5">
    <w:abstractNumId w:val="3"/>
  </w:num>
  <w:num w:numId="6">
    <w:abstractNumId w:val="8"/>
  </w:num>
  <w:num w:numId="7">
    <w:abstractNumId w:val="4"/>
  </w:num>
  <w:num w:numId="8">
    <w:abstractNumId w:val="10"/>
  </w:num>
  <w:num w:numId="9">
    <w:abstractNumId w:val="15"/>
  </w:num>
  <w:num w:numId="10">
    <w:abstractNumId w:val="9"/>
  </w:num>
  <w:num w:numId="11">
    <w:abstractNumId w:val="5"/>
  </w:num>
  <w:num w:numId="12">
    <w:abstractNumId w:val="2"/>
  </w:num>
  <w:num w:numId="13">
    <w:abstractNumId w:val="12"/>
  </w:num>
  <w:num w:numId="14">
    <w:abstractNumId w:val="1"/>
  </w:num>
  <w:num w:numId="15">
    <w:abstractNumId w:val="14"/>
  </w:num>
  <w:num w:numId="16">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0630D"/>
    <w:rsid w:val="00016E70"/>
    <w:rsid w:val="00022C9A"/>
    <w:rsid w:val="0002479B"/>
    <w:rsid w:val="00032D9A"/>
    <w:rsid w:val="00033632"/>
    <w:rsid w:val="00053005"/>
    <w:rsid w:val="00053A4E"/>
    <w:rsid w:val="000550F6"/>
    <w:rsid w:val="00056923"/>
    <w:rsid w:val="000600F2"/>
    <w:rsid w:val="00061CD3"/>
    <w:rsid w:val="000655F4"/>
    <w:rsid w:val="000672B8"/>
    <w:rsid w:val="00070353"/>
    <w:rsid w:val="00074ECC"/>
    <w:rsid w:val="00074F22"/>
    <w:rsid w:val="00074F40"/>
    <w:rsid w:val="00077375"/>
    <w:rsid w:val="00077D45"/>
    <w:rsid w:val="000847A2"/>
    <w:rsid w:val="00086B0C"/>
    <w:rsid w:val="00086C65"/>
    <w:rsid w:val="00090C6F"/>
    <w:rsid w:val="000A48F3"/>
    <w:rsid w:val="000A5F6C"/>
    <w:rsid w:val="000A7FA3"/>
    <w:rsid w:val="000B148C"/>
    <w:rsid w:val="000B5590"/>
    <w:rsid w:val="000B7001"/>
    <w:rsid w:val="000C0B4F"/>
    <w:rsid w:val="000C3642"/>
    <w:rsid w:val="000C5DCF"/>
    <w:rsid w:val="000D2117"/>
    <w:rsid w:val="000D534B"/>
    <w:rsid w:val="000F03B4"/>
    <w:rsid w:val="000F1269"/>
    <w:rsid w:val="000F14D0"/>
    <w:rsid w:val="000F3420"/>
    <w:rsid w:val="000F47BA"/>
    <w:rsid w:val="000F4D00"/>
    <w:rsid w:val="000F67FE"/>
    <w:rsid w:val="00101C8F"/>
    <w:rsid w:val="00103655"/>
    <w:rsid w:val="00103DC2"/>
    <w:rsid w:val="00104914"/>
    <w:rsid w:val="001110B0"/>
    <w:rsid w:val="001159A0"/>
    <w:rsid w:val="00120AE8"/>
    <w:rsid w:val="00133310"/>
    <w:rsid w:val="001335E4"/>
    <w:rsid w:val="001344E2"/>
    <w:rsid w:val="00134F78"/>
    <w:rsid w:val="00135A4A"/>
    <w:rsid w:val="001413A5"/>
    <w:rsid w:val="00141AD3"/>
    <w:rsid w:val="00141E3B"/>
    <w:rsid w:val="00142F63"/>
    <w:rsid w:val="00143EEC"/>
    <w:rsid w:val="00144A49"/>
    <w:rsid w:val="001518E1"/>
    <w:rsid w:val="00160F67"/>
    <w:rsid w:val="00160F6E"/>
    <w:rsid w:val="00162197"/>
    <w:rsid w:val="001659A8"/>
    <w:rsid w:val="00170D04"/>
    <w:rsid w:val="00171140"/>
    <w:rsid w:val="001736E5"/>
    <w:rsid w:val="001741B1"/>
    <w:rsid w:val="0017718A"/>
    <w:rsid w:val="0018098E"/>
    <w:rsid w:val="001817B3"/>
    <w:rsid w:val="00191506"/>
    <w:rsid w:val="00192054"/>
    <w:rsid w:val="00192922"/>
    <w:rsid w:val="0019456B"/>
    <w:rsid w:val="00195D02"/>
    <w:rsid w:val="0019659F"/>
    <w:rsid w:val="001A30CD"/>
    <w:rsid w:val="001A3B7C"/>
    <w:rsid w:val="001A672A"/>
    <w:rsid w:val="001A75D9"/>
    <w:rsid w:val="001B011E"/>
    <w:rsid w:val="001B0C5F"/>
    <w:rsid w:val="001C6166"/>
    <w:rsid w:val="001E0907"/>
    <w:rsid w:val="001E0ABF"/>
    <w:rsid w:val="001E1386"/>
    <w:rsid w:val="001E621E"/>
    <w:rsid w:val="001E62AA"/>
    <w:rsid w:val="001F3622"/>
    <w:rsid w:val="001F56F3"/>
    <w:rsid w:val="001F6CC5"/>
    <w:rsid w:val="0020276C"/>
    <w:rsid w:val="00203311"/>
    <w:rsid w:val="00203DF0"/>
    <w:rsid w:val="00204C3E"/>
    <w:rsid w:val="002139AA"/>
    <w:rsid w:val="00215EAB"/>
    <w:rsid w:val="00216861"/>
    <w:rsid w:val="00216E1A"/>
    <w:rsid w:val="0022166A"/>
    <w:rsid w:val="00222703"/>
    <w:rsid w:val="00223A43"/>
    <w:rsid w:val="00224DA0"/>
    <w:rsid w:val="00231A59"/>
    <w:rsid w:val="00234152"/>
    <w:rsid w:val="002345FF"/>
    <w:rsid w:val="002348C0"/>
    <w:rsid w:val="00236582"/>
    <w:rsid w:val="002375F2"/>
    <w:rsid w:val="00240BB8"/>
    <w:rsid w:val="00253260"/>
    <w:rsid w:val="0025351D"/>
    <w:rsid w:val="00257922"/>
    <w:rsid w:val="002605ED"/>
    <w:rsid w:val="00261FEC"/>
    <w:rsid w:val="002662E8"/>
    <w:rsid w:val="00275709"/>
    <w:rsid w:val="00291367"/>
    <w:rsid w:val="0029341F"/>
    <w:rsid w:val="00294E01"/>
    <w:rsid w:val="002A4A1B"/>
    <w:rsid w:val="002A54BE"/>
    <w:rsid w:val="002A72F6"/>
    <w:rsid w:val="002B6CB1"/>
    <w:rsid w:val="002C1FCF"/>
    <w:rsid w:val="002C3C80"/>
    <w:rsid w:val="002C5729"/>
    <w:rsid w:val="002C5931"/>
    <w:rsid w:val="002C7210"/>
    <w:rsid w:val="002D5581"/>
    <w:rsid w:val="002D7B7C"/>
    <w:rsid w:val="002E2649"/>
    <w:rsid w:val="002E7D32"/>
    <w:rsid w:val="002F2C33"/>
    <w:rsid w:val="002F4CD1"/>
    <w:rsid w:val="00306F2C"/>
    <w:rsid w:val="0030755C"/>
    <w:rsid w:val="003079A7"/>
    <w:rsid w:val="00307D0E"/>
    <w:rsid w:val="00316FD5"/>
    <w:rsid w:val="00321204"/>
    <w:rsid w:val="00325783"/>
    <w:rsid w:val="00327489"/>
    <w:rsid w:val="003302BD"/>
    <w:rsid w:val="00332266"/>
    <w:rsid w:val="003329EA"/>
    <w:rsid w:val="00332E8D"/>
    <w:rsid w:val="00333783"/>
    <w:rsid w:val="003363E6"/>
    <w:rsid w:val="00343883"/>
    <w:rsid w:val="00343B30"/>
    <w:rsid w:val="00345722"/>
    <w:rsid w:val="00347AEB"/>
    <w:rsid w:val="003548EC"/>
    <w:rsid w:val="00355F75"/>
    <w:rsid w:val="00356535"/>
    <w:rsid w:val="003566B7"/>
    <w:rsid w:val="003626BE"/>
    <w:rsid w:val="0036412B"/>
    <w:rsid w:val="0037722C"/>
    <w:rsid w:val="003776AF"/>
    <w:rsid w:val="00383055"/>
    <w:rsid w:val="00386588"/>
    <w:rsid w:val="00392E77"/>
    <w:rsid w:val="0039393D"/>
    <w:rsid w:val="00395311"/>
    <w:rsid w:val="00395F1D"/>
    <w:rsid w:val="00396AD2"/>
    <w:rsid w:val="00397167"/>
    <w:rsid w:val="003B0CEC"/>
    <w:rsid w:val="003B17BC"/>
    <w:rsid w:val="003B1AED"/>
    <w:rsid w:val="003B370A"/>
    <w:rsid w:val="003B4AFE"/>
    <w:rsid w:val="003B50CB"/>
    <w:rsid w:val="003B7BC8"/>
    <w:rsid w:val="003C0301"/>
    <w:rsid w:val="003C0D49"/>
    <w:rsid w:val="003C4963"/>
    <w:rsid w:val="003D033B"/>
    <w:rsid w:val="003D09D6"/>
    <w:rsid w:val="003D13A4"/>
    <w:rsid w:val="003D4AFD"/>
    <w:rsid w:val="003D62AA"/>
    <w:rsid w:val="003D6F1D"/>
    <w:rsid w:val="003D78B6"/>
    <w:rsid w:val="003D7D60"/>
    <w:rsid w:val="003E1314"/>
    <w:rsid w:val="003E52E0"/>
    <w:rsid w:val="003E7614"/>
    <w:rsid w:val="003F1B41"/>
    <w:rsid w:val="003F471B"/>
    <w:rsid w:val="00405CA8"/>
    <w:rsid w:val="00411444"/>
    <w:rsid w:val="00417498"/>
    <w:rsid w:val="0042269D"/>
    <w:rsid w:val="004252AF"/>
    <w:rsid w:val="0043309B"/>
    <w:rsid w:val="00433CA3"/>
    <w:rsid w:val="004419A5"/>
    <w:rsid w:val="00442C32"/>
    <w:rsid w:val="00443ADB"/>
    <w:rsid w:val="00450C98"/>
    <w:rsid w:val="004543B7"/>
    <w:rsid w:val="00454E56"/>
    <w:rsid w:val="00455B36"/>
    <w:rsid w:val="00461317"/>
    <w:rsid w:val="00461CB0"/>
    <w:rsid w:val="00470851"/>
    <w:rsid w:val="00470A3E"/>
    <w:rsid w:val="0047725F"/>
    <w:rsid w:val="00480450"/>
    <w:rsid w:val="00481CCA"/>
    <w:rsid w:val="004834F9"/>
    <w:rsid w:val="004852A1"/>
    <w:rsid w:val="00486B61"/>
    <w:rsid w:val="0049143E"/>
    <w:rsid w:val="00491755"/>
    <w:rsid w:val="00493CCE"/>
    <w:rsid w:val="004954E4"/>
    <w:rsid w:val="00495844"/>
    <w:rsid w:val="00496149"/>
    <w:rsid w:val="004A4333"/>
    <w:rsid w:val="004A4725"/>
    <w:rsid w:val="004A502B"/>
    <w:rsid w:val="004A6754"/>
    <w:rsid w:val="004A7525"/>
    <w:rsid w:val="004A7AA6"/>
    <w:rsid w:val="004B2828"/>
    <w:rsid w:val="004C07AC"/>
    <w:rsid w:val="004C222D"/>
    <w:rsid w:val="004C41E7"/>
    <w:rsid w:val="004C454E"/>
    <w:rsid w:val="004D530B"/>
    <w:rsid w:val="004D69D2"/>
    <w:rsid w:val="004E045C"/>
    <w:rsid w:val="004E047F"/>
    <w:rsid w:val="004E5AA9"/>
    <w:rsid w:val="004F6D55"/>
    <w:rsid w:val="004F730B"/>
    <w:rsid w:val="00506B05"/>
    <w:rsid w:val="005109DE"/>
    <w:rsid w:val="00511F40"/>
    <w:rsid w:val="00512A8C"/>
    <w:rsid w:val="00516374"/>
    <w:rsid w:val="00521388"/>
    <w:rsid w:val="005218DD"/>
    <w:rsid w:val="00523D3C"/>
    <w:rsid w:val="00525819"/>
    <w:rsid w:val="005306B8"/>
    <w:rsid w:val="0053664E"/>
    <w:rsid w:val="00541D8B"/>
    <w:rsid w:val="0054388A"/>
    <w:rsid w:val="00543954"/>
    <w:rsid w:val="005501D3"/>
    <w:rsid w:val="005504F2"/>
    <w:rsid w:val="0055121D"/>
    <w:rsid w:val="005514F2"/>
    <w:rsid w:val="005540FB"/>
    <w:rsid w:val="00560F86"/>
    <w:rsid w:val="0056211C"/>
    <w:rsid w:val="005629DC"/>
    <w:rsid w:val="00566591"/>
    <w:rsid w:val="00567EFB"/>
    <w:rsid w:val="00573096"/>
    <w:rsid w:val="00575226"/>
    <w:rsid w:val="005833DC"/>
    <w:rsid w:val="00585192"/>
    <w:rsid w:val="00586643"/>
    <w:rsid w:val="00591911"/>
    <w:rsid w:val="00595E12"/>
    <w:rsid w:val="0059606C"/>
    <w:rsid w:val="005A16CE"/>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0DEA"/>
    <w:rsid w:val="006416E1"/>
    <w:rsid w:val="0065137A"/>
    <w:rsid w:val="00656EF9"/>
    <w:rsid w:val="00657F62"/>
    <w:rsid w:val="00665781"/>
    <w:rsid w:val="00666003"/>
    <w:rsid w:val="00667D75"/>
    <w:rsid w:val="00670B29"/>
    <w:rsid w:val="00672092"/>
    <w:rsid w:val="00674481"/>
    <w:rsid w:val="00682045"/>
    <w:rsid w:val="006829D5"/>
    <w:rsid w:val="00692D03"/>
    <w:rsid w:val="0069412D"/>
    <w:rsid w:val="006943AE"/>
    <w:rsid w:val="00694DB2"/>
    <w:rsid w:val="006951B9"/>
    <w:rsid w:val="006963B5"/>
    <w:rsid w:val="006A2F20"/>
    <w:rsid w:val="006A3540"/>
    <w:rsid w:val="006A52BC"/>
    <w:rsid w:val="006B2071"/>
    <w:rsid w:val="006B2080"/>
    <w:rsid w:val="006B2CCE"/>
    <w:rsid w:val="006C7587"/>
    <w:rsid w:val="006D0A40"/>
    <w:rsid w:val="006D5886"/>
    <w:rsid w:val="006D73D0"/>
    <w:rsid w:val="006E5CE1"/>
    <w:rsid w:val="006E6162"/>
    <w:rsid w:val="006E630D"/>
    <w:rsid w:val="006F0924"/>
    <w:rsid w:val="006F10A0"/>
    <w:rsid w:val="006F28C0"/>
    <w:rsid w:val="006F34BC"/>
    <w:rsid w:val="006F37EB"/>
    <w:rsid w:val="006F38A6"/>
    <w:rsid w:val="006F3AB4"/>
    <w:rsid w:val="006F5608"/>
    <w:rsid w:val="006F6007"/>
    <w:rsid w:val="00700B8C"/>
    <w:rsid w:val="00701D02"/>
    <w:rsid w:val="00702A3D"/>
    <w:rsid w:val="00703430"/>
    <w:rsid w:val="00703FF6"/>
    <w:rsid w:val="0070445C"/>
    <w:rsid w:val="00711E1A"/>
    <w:rsid w:val="007126D7"/>
    <w:rsid w:val="00716195"/>
    <w:rsid w:val="0072067F"/>
    <w:rsid w:val="00731B0B"/>
    <w:rsid w:val="00732AAD"/>
    <w:rsid w:val="0073400D"/>
    <w:rsid w:val="00734F11"/>
    <w:rsid w:val="00735273"/>
    <w:rsid w:val="00740AD6"/>
    <w:rsid w:val="00742F61"/>
    <w:rsid w:val="00743353"/>
    <w:rsid w:val="00743A7D"/>
    <w:rsid w:val="00744618"/>
    <w:rsid w:val="00744856"/>
    <w:rsid w:val="00746523"/>
    <w:rsid w:val="00746CCB"/>
    <w:rsid w:val="00755722"/>
    <w:rsid w:val="00755F23"/>
    <w:rsid w:val="007618BD"/>
    <w:rsid w:val="00761C6C"/>
    <w:rsid w:val="0076596A"/>
    <w:rsid w:val="00765DE6"/>
    <w:rsid w:val="007732A8"/>
    <w:rsid w:val="00776ACC"/>
    <w:rsid w:val="00783090"/>
    <w:rsid w:val="00785C71"/>
    <w:rsid w:val="0079382B"/>
    <w:rsid w:val="00796DC5"/>
    <w:rsid w:val="007A0903"/>
    <w:rsid w:val="007A1D69"/>
    <w:rsid w:val="007A2963"/>
    <w:rsid w:val="007A39B4"/>
    <w:rsid w:val="007A6227"/>
    <w:rsid w:val="007A730E"/>
    <w:rsid w:val="007A7D9D"/>
    <w:rsid w:val="007B1B43"/>
    <w:rsid w:val="007B3A34"/>
    <w:rsid w:val="007B3B87"/>
    <w:rsid w:val="007B6BEE"/>
    <w:rsid w:val="007C3A83"/>
    <w:rsid w:val="007C3C65"/>
    <w:rsid w:val="007C5112"/>
    <w:rsid w:val="007D5C3E"/>
    <w:rsid w:val="007D6149"/>
    <w:rsid w:val="007E2F3F"/>
    <w:rsid w:val="008031E4"/>
    <w:rsid w:val="00804297"/>
    <w:rsid w:val="00804CA6"/>
    <w:rsid w:val="008079EF"/>
    <w:rsid w:val="008105DF"/>
    <w:rsid w:val="0081062C"/>
    <w:rsid w:val="0081210A"/>
    <w:rsid w:val="00814142"/>
    <w:rsid w:val="00820475"/>
    <w:rsid w:val="0082099E"/>
    <w:rsid w:val="008211A1"/>
    <w:rsid w:val="008242CD"/>
    <w:rsid w:val="00835C3C"/>
    <w:rsid w:val="0083744D"/>
    <w:rsid w:val="0084267B"/>
    <w:rsid w:val="008447D6"/>
    <w:rsid w:val="00845787"/>
    <w:rsid w:val="00850323"/>
    <w:rsid w:val="0085129E"/>
    <w:rsid w:val="008517F3"/>
    <w:rsid w:val="00851F1C"/>
    <w:rsid w:val="008569FC"/>
    <w:rsid w:val="0086053E"/>
    <w:rsid w:val="0086561D"/>
    <w:rsid w:val="008715D0"/>
    <w:rsid w:val="00873654"/>
    <w:rsid w:val="0088146D"/>
    <w:rsid w:val="00882617"/>
    <w:rsid w:val="00883D4F"/>
    <w:rsid w:val="00884A46"/>
    <w:rsid w:val="008857A5"/>
    <w:rsid w:val="00885921"/>
    <w:rsid w:val="00893BD7"/>
    <w:rsid w:val="008965EB"/>
    <w:rsid w:val="00896AA9"/>
    <w:rsid w:val="008A0BB3"/>
    <w:rsid w:val="008B4382"/>
    <w:rsid w:val="008B54F0"/>
    <w:rsid w:val="008C1C2F"/>
    <w:rsid w:val="008C72F2"/>
    <w:rsid w:val="008D0D3A"/>
    <w:rsid w:val="008D538B"/>
    <w:rsid w:val="008E0253"/>
    <w:rsid w:val="008E0AAC"/>
    <w:rsid w:val="008E0B70"/>
    <w:rsid w:val="008E368F"/>
    <w:rsid w:val="008E5439"/>
    <w:rsid w:val="008E61DC"/>
    <w:rsid w:val="008F390A"/>
    <w:rsid w:val="008F4EC7"/>
    <w:rsid w:val="00905124"/>
    <w:rsid w:val="0091509E"/>
    <w:rsid w:val="00915353"/>
    <w:rsid w:val="00917FB5"/>
    <w:rsid w:val="00920612"/>
    <w:rsid w:val="0092167B"/>
    <w:rsid w:val="00921F06"/>
    <w:rsid w:val="00931DCA"/>
    <w:rsid w:val="00932C32"/>
    <w:rsid w:val="00933C41"/>
    <w:rsid w:val="009361BE"/>
    <w:rsid w:val="0094431D"/>
    <w:rsid w:val="00944C6E"/>
    <w:rsid w:val="00944F98"/>
    <w:rsid w:val="00946F78"/>
    <w:rsid w:val="00947E28"/>
    <w:rsid w:val="009503EC"/>
    <w:rsid w:val="00955472"/>
    <w:rsid w:val="00964263"/>
    <w:rsid w:val="0096702D"/>
    <w:rsid w:val="00970F92"/>
    <w:rsid w:val="00973931"/>
    <w:rsid w:val="009741AC"/>
    <w:rsid w:val="00975969"/>
    <w:rsid w:val="00977525"/>
    <w:rsid w:val="00980E99"/>
    <w:rsid w:val="00981AA0"/>
    <w:rsid w:val="00985DBB"/>
    <w:rsid w:val="00987102"/>
    <w:rsid w:val="009937F3"/>
    <w:rsid w:val="0099387B"/>
    <w:rsid w:val="00994865"/>
    <w:rsid w:val="00997D68"/>
    <w:rsid w:val="009A0977"/>
    <w:rsid w:val="009A5D6B"/>
    <w:rsid w:val="009B2EE0"/>
    <w:rsid w:val="009B7018"/>
    <w:rsid w:val="009C2F49"/>
    <w:rsid w:val="009C30E3"/>
    <w:rsid w:val="009C43A9"/>
    <w:rsid w:val="009C554A"/>
    <w:rsid w:val="009C758F"/>
    <w:rsid w:val="009D4590"/>
    <w:rsid w:val="009E0D52"/>
    <w:rsid w:val="009E2A2C"/>
    <w:rsid w:val="009E49ED"/>
    <w:rsid w:val="009E611B"/>
    <w:rsid w:val="009F3387"/>
    <w:rsid w:val="009F3BC5"/>
    <w:rsid w:val="00A10A27"/>
    <w:rsid w:val="00A10D56"/>
    <w:rsid w:val="00A12658"/>
    <w:rsid w:val="00A21E49"/>
    <w:rsid w:val="00A25192"/>
    <w:rsid w:val="00A26F52"/>
    <w:rsid w:val="00A41F2D"/>
    <w:rsid w:val="00A45853"/>
    <w:rsid w:val="00A527EA"/>
    <w:rsid w:val="00A5406A"/>
    <w:rsid w:val="00A54775"/>
    <w:rsid w:val="00A54FAB"/>
    <w:rsid w:val="00A60AEF"/>
    <w:rsid w:val="00A634B4"/>
    <w:rsid w:val="00A67D40"/>
    <w:rsid w:val="00A716BD"/>
    <w:rsid w:val="00A72FED"/>
    <w:rsid w:val="00A749BF"/>
    <w:rsid w:val="00A87503"/>
    <w:rsid w:val="00A91875"/>
    <w:rsid w:val="00A96E62"/>
    <w:rsid w:val="00A97345"/>
    <w:rsid w:val="00AA58F9"/>
    <w:rsid w:val="00AA5979"/>
    <w:rsid w:val="00AA5CD9"/>
    <w:rsid w:val="00AA7EC0"/>
    <w:rsid w:val="00AB1038"/>
    <w:rsid w:val="00AB256C"/>
    <w:rsid w:val="00AC3C64"/>
    <w:rsid w:val="00AC760F"/>
    <w:rsid w:val="00AD6044"/>
    <w:rsid w:val="00AE0784"/>
    <w:rsid w:val="00AE1CC5"/>
    <w:rsid w:val="00AE5507"/>
    <w:rsid w:val="00AF087C"/>
    <w:rsid w:val="00AF3581"/>
    <w:rsid w:val="00AF3DDE"/>
    <w:rsid w:val="00AF57DE"/>
    <w:rsid w:val="00AF6020"/>
    <w:rsid w:val="00AF659C"/>
    <w:rsid w:val="00B0774D"/>
    <w:rsid w:val="00B14820"/>
    <w:rsid w:val="00B1729B"/>
    <w:rsid w:val="00B172B5"/>
    <w:rsid w:val="00B2246F"/>
    <w:rsid w:val="00B2524C"/>
    <w:rsid w:val="00B263F4"/>
    <w:rsid w:val="00B27CB6"/>
    <w:rsid w:val="00B31F2C"/>
    <w:rsid w:val="00B3583B"/>
    <w:rsid w:val="00B35CA1"/>
    <w:rsid w:val="00B36C7D"/>
    <w:rsid w:val="00B446B4"/>
    <w:rsid w:val="00B52692"/>
    <w:rsid w:val="00B53F82"/>
    <w:rsid w:val="00B54892"/>
    <w:rsid w:val="00B55A1A"/>
    <w:rsid w:val="00B56153"/>
    <w:rsid w:val="00B643D4"/>
    <w:rsid w:val="00B647F0"/>
    <w:rsid w:val="00B66DF5"/>
    <w:rsid w:val="00B678EB"/>
    <w:rsid w:val="00B703C6"/>
    <w:rsid w:val="00B81BFA"/>
    <w:rsid w:val="00B82614"/>
    <w:rsid w:val="00B834B1"/>
    <w:rsid w:val="00B862DA"/>
    <w:rsid w:val="00B92146"/>
    <w:rsid w:val="00BA5C59"/>
    <w:rsid w:val="00BB1A7C"/>
    <w:rsid w:val="00BC200E"/>
    <w:rsid w:val="00BC4C53"/>
    <w:rsid w:val="00BC6464"/>
    <w:rsid w:val="00BC73A7"/>
    <w:rsid w:val="00BC7773"/>
    <w:rsid w:val="00BD353E"/>
    <w:rsid w:val="00BF4131"/>
    <w:rsid w:val="00BF5289"/>
    <w:rsid w:val="00BF6493"/>
    <w:rsid w:val="00C03D38"/>
    <w:rsid w:val="00C067C4"/>
    <w:rsid w:val="00C06A44"/>
    <w:rsid w:val="00C07B80"/>
    <w:rsid w:val="00C13A13"/>
    <w:rsid w:val="00C175C2"/>
    <w:rsid w:val="00C23EFB"/>
    <w:rsid w:val="00C310B9"/>
    <w:rsid w:val="00C36663"/>
    <w:rsid w:val="00C452F5"/>
    <w:rsid w:val="00C45F69"/>
    <w:rsid w:val="00C702FA"/>
    <w:rsid w:val="00C73008"/>
    <w:rsid w:val="00C73283"/>
    <w:rsid w:val="00C75D2B"/>
    <w:rsid w:val="00C76FB0"/>
    <w:rsid w:val="00C829E4"/>
    <w:rsid w:val="00C832FF"/>
    <w:rsid w:val="00C91D78"/>
    <w:rsid w:val="00C92039"/>
    <w:rsid w:val="00C974D0"/>
    <w:rsid w:val="00CA0884"/>
    <w:rsid w:val="00CA7F86"/>
    <w:rsid w:val="00CB58F7"/>
    <w:rsid w:val="00CB65EA"/>
    <w:rsid w:val="00CB7641"/>
    <w:rsid w:val="00CC1589"/>
    <w:rsid w:val="00CD09C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FE4"/>
    <w:rsid w:val="00D23594"/>
    <w:rsid w:val="00D30FC5"/>
    <w:rsid w:val="00D32A6B"/>
    <w:rsid w:val="00D3369F"/>
    <w:rsid w:val="00D340CA"/>
    <w:rsid w:val="00D36675"/>
    <w:rsid w:val="00D40C9E"/>
    <w:rsid w:val="00D51408"/>
    <w:rsid w:val="00D546E8"/>
    <w:rsid w:val="00D54E65"/>
    <w:rsid w:val="00D6122C"/>
    <w:rsid w:val="00D638F2"/>
    <w:rsid w:val="00D72FE7"/>
    <w:rsid w:val="00D736B3"/>
    <w:rsid w:val="00D76E7E"/>
    <w:rsid w:val="00D819AC"/>
    <w:rsid w:val="00D82476"/>
    <w:rsid w:val="00D82C4D"/>
    <w:rsid w:val="00D8731F"/>
    <w:rsid w:val="00D93C3E"/>
    <w:rsid w:val="00DA12D8"/>
    <w:rsid w:val="00DA1ABD"/>
    <w:rsid w:val="00DA6885"/>
    <w:rsid w:val="00DA7DF2"/>
    <w:rsid w:val="00DB1CFA"/>
    <w:rsid w:val="00DC0043"/>
    <w:rsid w:val="00DC0272"/>
    <w:rsid w:val="00DC2AC6"/>
    <w:rsid w:val="00DC3B29"/>
    <w:rsid w:val="00DC7D94"/>
    <w:rsid w:val="00DD2E9E"/>
    <w:rsid w:val="00DD419E"/>
    <w:rsid w:val="00DD58DC"/>
    <w:rsid w:val="00DE0492"/>
    <w:rsid w:val="00DE42E3"/>
    <w:rsid w:val="00DE54CF"/>
    <w:rsid w:val="00DF4709"/>
    <w:rsid w:val="00DF4A43"/>
    <w:rsid w:val="00E01718"/>
    <w:rsid w:val="00E03567"/>
    <w:rsid w:val="00E06124"/>
    <w:rsid w:val="00E125A2"/>
    <w:rsid w:val="00E169A9"/>
    <w:rsid w:val="00E23B53"/>
    <w:rsid w:val="00E26EA1"/>
    <w:rsid w:val="00E2709C"/>
    <w:rsid w:val="00E31F8C"/>
    <w:rsid w:val="00E3297B"/>
    <w:rsid w:val="00E36EB6"/>
    <w:rsid w:val="00E3733E"/>
    <w:rsid w:val="00E4185A"/>
    <w:rsid w:val="00E50307"/>
    <w:rsid w:val="00E5227E"/>
    <w:rsid w:val="00E60455"/>
    <w:rsid w:val="00E6177C"/>
    <w:rsid w:val="00E70C9C"/>
    <w:rsid w:val="00E71E46"/>
    <w:rsid w:val="00E81B36"/>
    <w:rsid w:val="00E82E6C"/>
    <w:rsid w:val="00E91768"/>
    <w:rsid w:val="00E92586"/>
    <w:rsid w:val="00E93350"/>
    <w:rsid w:val="00E9353E"/>
    <w:rsid w:val="00E95124"/>
    <w:rsid w:val="00E959C7"/>
    <w:rsid w:val="00E9631B"/>
    <w:rsid w:val="00E97A5A"/>
    <w:rsid w:val="00EA0E8D"/>
    <w:rsid w:val="00EA15FB"/>
    <w:rsid w:val="00EA16EF"/>
    <w:rsid w:val="00EA3C8C"/>
    <w:rsid w:val="00EA3E65"/>
    <w:rsid w:val="00EA504E"/>
    <w:rsid w:val="00EA53F7"/>
    <w:rsid w:val="00EA799F"/>
    <w:rsid w:val="00EB2741"/>
    <w:rsid w:val="00EB2DEF"/>
    <w:rsid w:val="00EB427C"/>
    <w:rsid w:val="00EC6BDE"/>
    <w:rsid w:val="00ED1B33"/>
    <w:rsid w:val="00ED6134"/>
    <w:rsid w:val="00ED65BF"/>
    <w:rsid w:val="00ED6B76"/>
    <w:rsid w:val="00EE0127"/>
    <w:rsid w:val="00EE2607"/>
    <w:rsid w:val="00EE2829"/>
    <w:rsid w:val="00EE7C11"/>
    <w:rsid w:val="00F03172"/>
    <w:rsid w:val="00F0654D"/>
    <w:rsid w:val="00F155F2"/>
    <w:rsid w:val="00F17A9C"/>
    <w:rsid w:val="00F2050C"/>
    <w:rsid w:val="00F23D4B"/>
    <w:rsid w:val="00F31BC2"/>
    <w:rsid w:val="00F32637"/>
    <w:rsid w:val="00F344BC"/>
    <w:rsid w:val="00F359A8"/>
    <w:rsid w:val="00F36617"/>
    <w:rsid w:val="00F402FA"/>
    <w:rsid w:val="00F41381"/>
    <w:rsid w:val="00F45242"/>
    <w:rsid w:val="00F50E8F"/>
    <w:rsid w:val="00F535C1"/>
    <w:rsid w:val="00F53D3D"/>
    <w:rsid w:val="00F54F66"/>
    <w:rsid w:val="00F6074A"/>
    <w:rsid w:val="00F64770"/>
    <w:rsid w:val="00F6522E"/>
    <w:rsid w:val="00F70D8C"/>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15E2"/>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04DE9"/>
  <w15:chartTrackingRefBased/>
  <w15:docId w15:val="{E5412339-45E5-4F5E-A109-0E60C8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AF087C"/>
    <w:pPr>
      <w:tabs>
        <w:tab w:val="center" w:pos="4153"/>
        <w:tab w:val="right" w:pos="8306"/>
      </w:tabs>
      <w:jc w:val="center"/>
    </w:pPr>
    <w:rPr>
      <w:sz w:val="18"/>
    </w:rPr>
  </w:style>
  <w:style w:type="character" w:customStyle="1" w:styleId="HeaderChar">
    <w:name w:val="Header Char"/>
    <w:basedOn w:val="DefaultParagraphFont"/>
    <w:link w:val="Header"/>
    <w:uiPriority w:val="99"/>
    <w:rsid w:val="00E01718"/>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link w:val="FooterChar"/>
    <w:uiPriority w:val="99"/>
    <w:rsid w:val="00AF087C"/>
    <w:pPr>
      <w:tabs>
        <w:tab w:val="center" w:pos="4153"/>
        <w:tab w:val="right" w:pos="8306"/>
      </w:tabs>
    </w:pPr>
    <w:rPr>
      <w:sz w:val="20"/>
    </w:rPr>
  </w:style>
  <w:style w:type="character" w:customStyle="1" w:styleId="FooterChar">
    <w:name w:val="Footer Char"/>
    <w:basedOn w:val="DefaultParagraphFont"/>
    <w:link w:val="Footer"/>
    <w:uiPriority w:val="99"/>
    <w:rsid w:val="00E01718"/>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rsid w:val="00FF1357"/>
    <w:rPr>
      <w:sz w:val="28"/>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paragraph" w:styleId="FootnoteText">
    <w:name w:val="footnote text"/>
    <w:basedOn w:val="Normal"/>
    <w:link w:val="FootnoteTextChar"/>
    <w:uiPriority w:val="99"/>
    <w:unhideWhenUsed/>
    <w:rsid w:val="00192922"/>
    <w:rPr>
      <w:sz w:val="20"/>
    </w:rPr>
  </w:style>
  <w:style w:type="character" w:customStyle="1" w:styleId="FootnoteTextChar">
    <w:name w:val="Footnote Text Char"/>
    <w:basedOn w:val="DefaultParagraphFont"/>
    <w:link w:val="FootnoteText"/>
    <w:uiPriority w:val="99"/>
    <w:rsid w:val="00192922"/>
  </w:style>
  <w:style w:type="character" w:styleId="FootnoteReference">
    <w:name w:val="footnote reference"/>
    <w:basedOn w:val="DefaultParagraphFont"/>
    <w:uiPriority w:val="99"/>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 w:type="character" w:styleId="PlaceholderText">
    <w:name w:val="Placeholder Text"/>
    <w:uiPriority w:val="99"/>
    <w:semiHidden/>
    <w:rsid w:val="00D51408"/>
    <w:rPr>
      <w:color w:val="808080"/>
    </w:rPr>
  </w:style>
  <w:style w:type="paragraph" w:customStyle="1" w:styleId="j-final">
    <w:name w:val="j-final"/>
    <w:basedOn w:val="Normal"/>
    <w:rsid w:val="00E01718"/>
    <w:pPr>
      <w:numPr>
        <w:numId w:val="1"/>
      </w:numPr>
      <w:tabs>
        <w:tab w:val="clear" w:pos="360"/>
        <w:tab w:val="clear" w:pos="4320"/>
        <w:tab w:val="clear" w:pos="9072"/>
      </w:tabs>
      <w:spacing w:before="480" w:line="360" w:lineRule="auto"/>
      <w:jc w:val="both"/>
    </w:pPr>
    <w:rPr>
      <w:kern w:val="2"/>
      <w:lang w:val="en-GB"/>
    </w:rPr>
  </w:style>
  <w:style w:type="paragraph" w:customStyle="1" w:styleId="Level1">
    <w:name w:val="Level 1"/>
    <w:basedOn w:val="Normal"/>
    <w:uiPriority w:val="99"/>
    <w:rsid w:val="00734F11"/>
    <w:pPr>
      <w:widowControl w:val="0"/>
      <w:tabs>
        <w:tab w:val="clear" w:pos="1440"/>
        <w:tab w:val="clear" w:pos="4320"/>
        <w:tab w:val="clear" w:pos="9072"/>
      </w:tabs>
      <w:autoSpaceDE w:val="0"/>
      <w:autoSpaceDN w:val="0"/>
      <w:adjustRightInd w:val="0"/>
      <w:snapToGrid/>
      <w:ind w:left="720" w:hanging="720"/>
      <w:outlineLvl w:val="0"/>
    </w:pPr>
    <w:rPr>
      <w:rFonts w:eastAsiaTheme="minorEastAsia"/>
      <w:sz w:val="24"/>
      <w:szCs w:val="24"/>
      <w:lang w:eastAsia="en-US"/>
    </w:rPr>
  </w:style>
  <w:style w:type="paragraph" w:styleId="Revision">
    <w:name w:val="Revision"/>
    <w:hidden/>
    <w:uiPriority w:val="99"/>
    <w:semiHidden/>
    <w:rsid w:val="00734F11"/>
    <w:rPr>
      <w:rFonts w:eastAsiaTheme="minorEastAsia"/>
      <w:sz w:val="24"/>
      <w:szCs w:val="24"/>
      <w:lang w:eastAsia="en-US"/>
    </w:rPr>
  </w:style>
  <w:style w:type="character" w:customStyle="1" w:styleId="normaltextrun">
    <w:name w:val="normaltextrun"/>
    <w:basedOn w:val="DefaultParagraphFont"/>
    <w:rsid w:val="00734F11"/>
  </w:style>
  <w:style w:type="paragraph" w:styleId="CommentText">
    <w:name w:val="annotation text"/>
    <w:basedOn w:val="Normal"/>
    <w:link w:val="CommentTextChar"/>
    <w:uiPriority w:val="99"/>
    <w:semiHidden/>
    <w:unhideWhenUsed/>
    <w:rsid w:val="00734F11"/>
    <w:pPr>
      <w:widowControl w:val="0"/>
      <w:tabs>
        <w:tab w:val="clear" w:pos="1440"/>
        <w:tab w:val="clear" w:pos="4320"/>
        <w:tab w:val="clear" w:pos="9072"/>
      </w:tabs>
      <w:autoSpaceDE w:val="0"/>
      <w:autoSpaceDN w:val="0"/>
      <w:adjustRightInd w:val="0"/>
      <w:snapToGrid/>
    </w:pPr>
    <w:rPr>
      <w:rFonts w:eastAsiaTheme="minorEastAsia"/>
      <w:sz w:val="24"/>
      <w:szCs w:val="24"/>
      <w:lang w:eastAsia="en-US"/>
    </w:rPr>
  </w:style>
  <w:style w:type="character" w:customStyle="1" w:styleId="CommentTextChar">
    <w:name w:val="Comment Text Char"/>
    <w:basedOn w:val="DefaultParagraphFont"/>
    <w:link w:val="CommentText"/>
    <w:uiPriority w:val="99"/>
    <w:semiHidden/>
    <w:rsid w:val="00734F11"/>
    <w:rPr>
      <w:rFonts w:eastAsiaTheme="minorEastAsia"/>
      <w:sz w:val="24"/>
      <w:szCs w:val="24"/>
      <w:lang w:eastAsia="en-US"/>
    </w:rPr>
  </w:style>
  <w:style w:type="paragraph" w:styleId="CommentSubject">
    <w:name w:val="annotation subject"/>
    <w:basedOn w:val="CommentText"/>
    <w:next w:val="CommentText"/>
    <w:link w:val="CommentSubjectChar"/>
    <w:uiPriority w:val="99"/>
    <w:semiHidden/>
    <w:unhideWhenUsed/>
    <w:rsid w:val="00734F11"/>
    <w:rPr>
      <w:b/>
      <w:bCs/>
    </w:rPr>
  </w:style>
  <w:style w:type="character" w:customStyle="1" w:styleId="CommentSubjectChar">
    <w:name w:val="Comment Subject Char"/>
    <w:basedOn w:val="CommentTextChar"/>
    <w:link w:val="CommentSubject"/>
    <w:uiPriority w:val="99"/>
    <w:semiHidden/>
    <w:rsid w:val="00734F11"/>
    <w:rPr>
      <w:rFonts w:eastAsiaTheme="minorEastAsia"/>
      <w:b/>
      <w:bCs/>
      <w:sz w:val="24"/>
      <w:szCs w:val="24"/>
      <w:lang w:eastAsia="en-US"/>
    </w:rPr>
  </w:style>
  <w:style w:type="paragraph" w:styleId="EndnoteText">
    <w:name w:val="endnote text"/>
    <w:basedOn w:val="Normal"/>
    <w:link w:val="EndnoteTextChar"/>
    <w:uiPriority w:val="99"/>
    <w:semiHidden/>
    <w:unhideWhenUsed/>
    <w:rsid w:val="00734F11"/>
    <w:pPr>
      <w:widowControl w:val="0"/>
      <w:tabs>
        <w:tab w:val="clear" w:pos="1440"/>
        <w:tab w:val="clear" w:pos="4320"/>
        <w:tab w:val="clear" w:pos="9072"/>
      </w:tabs>
      <w:autoSpaceDE w:val="0"/>
      <w:autoSpaceDN w:val="0"/>
      <w:adjustRightInd w:val="0"/>
    </w:pPr>
    <w:rPr>
      <w:rFonts w:eastAsiaTheme="minorEastAsia"/>
      <w:sz w:val="24"/>
      <w:szCs w:val="24"/>
      <w:lang w:eastAsia="en-US"/>
    </w:rPr>
  </w:style>
  <w:style w:type="character" w:customStyle="1" w:styleId="EndnoteTextChar">
    <w:name w:val="Endnote Text Char"/>
    <w:basedOn w:val="DefaultParagraphFont"/>
    <w:link w:val="EndnoteText"/>
    <w:uiPriority w:val="99"/>
    <w:semiHidden/>
    <w:rsid w:val="00734F11"/>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354EC7B774AFA89C9B0DF4163AF51"/>
        <w:category>
          <w:name w:val="General"/>
          <w:gallery w:val="placeholder"/>
        </w:category>
        <w:types>
          <w:type w:val="bbPlcHdr"/>
        </w:types>
        <w:behaviors>
          <w:behavior w:val="content"/>
        </w:behaviors>
        <w:guid w:val="{80BB9440-527F-42A4-9AC9-D854E762087A}"/>
      </w:docPartPr>
      <w:docPartBody>
        <w:p w:rsidR="00C352EF" w:rsidRDefault="00C352EF" w:rsidP="00C352EF">
          <w:pPr>
            <w:pStyle w:val="595354EC7B774AFA89C9B0DF4163AF5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EF"/>
    <w:rsid w:val="001A6551"/>
    <w:rsid w:val="0027734E"/>
    <w:rsid w:val="002C5FD9"/>
    <w:rsid w:val="00304A29"/>
    <w:rsid w:val="00315D21"/>
    <w:rsid w:val="00376B74"/>
    <w:rsid w:val="00576D4E"/>
    <w:rsid w:val="005D7FF1"/>
    <w:rsid w:val="005E2911"/>
    <w:rsid w:val="007C760C"/>
    <w:rsid w:val="00C352EF"/>
    <w:rsid w:val="00D27A88"/>
    <w:rsid w:val="00E0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352EF"/>
    <w:rPr>
      <w:color w:val="808080"/>
    </w:rPr>
  </w:style>
  <w:style w:type="paragraph" w:customStyle="1" w:styleId="595354EC7B774AFA89C9B0DF4163AF51">
    <w:name w:val="595354EC7B774AFA89C9B0DF4163AF51"/>
    <w:rsid w:val="00C35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F0460-42C0-47A4-ADCB-3EE6955A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16</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2020-08-03T08:01:00Z</cp:lastPrinted>
  <dcterms:created xsi:type="dcterms:W3CDTF">2022-12-12T09:02:00Z</dcterms:created>
  <dcterms:modified xsi:type="dcterms:W3CDTF">2022-12-12T09:02:00Z</dcterms:modified>
</cp:coreProperties>
</file>