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2C0B1D">
      <w:pPr>
        <w:pStyle w:val="Heading2"/>
        <w:tabs>
          <w:tab w:val="clear" w:pos="4320"/>
          <w:tab w:val="clear" w:pos="9072"/>
        </w:tabs>
        <w:snapToGrid w:val="0"/>
        <w:spacing w:line="360" w:lineRule="auto"/>
        <w:jc w:val="right"/>
        <w:rPr>
          <w:b w:val="0"/>
          <w:bCs w:val="0"/>
          <w:sz w:val="28"/>
          <w:szCs w:val="26"/>
        </w:rPr>
      </w:pPr>
      <w:bookmarkStart w:id="0" w:name="_GoBack"/>
      <w:bookmarkEnd w:id="0"/>
      <w:r>
        <w:rPr>
          <w:rFonts w:hint="eastAsia"/>
          <w:b w:val="0"/>
          <w:bCs w:val="0"/>
          <w:sz w:val="28"/>
          <w:szCs w:val="26"/>
        </w:rPr>
        <w:t>D</w:t>
      </w:r>
      <w:r>
        <w:rPr>
          <w:b w:val="0"/>
          <w:bCs w:val="0"/>
          <w:sz w:val="28"/>
          <w:szCs w:val="26"/>
        </w:rPr>
        <w:t xml:space="preserve">CPI </w:t>
      </w:r>
      <w:r w:rsidR="003F1E5F">
        <w:rPr>
          <w:b w:val="0"/>
          <w:bCs w:val="0"/>
          <w:sz w:val="28"/>
          <w:szCs w:val="26"/>
        </w:rPr>
        <w:t>988</w:t>
      </w:r>
      <w:r>
        <w:rPr>
          <w:rFonts w:hint="eastAsia"/>
          <w:b w:val="0"/>
          <w:bCs w:val="0"/>
          <w:sz w:val="28"/>
          <w:szCs w:val="26"/>
        </w:rPr>
        <w:t>/2</w:t>
      </w:r>
      <w:r>
        <w:rPr>
          <w:b w:val="0"/>
          <w:bCs w:val="0"/>
          <w:sz w:val="28"/>
          <w:szCs w:val="26"/>
        </w:rPr>
        <w:t>0</w:t>
      </w:r>
      <w:r w:rsidR="005E4F81">
        <w:rPr>
          <w:b w:val="0"/>
          <w:bCs w:val="0"/>
          <w:sz w:val="28"/>
          <w:szCs w:val="26"/>
        </w:rPr>
        <w:t>1</w:t>
      </w:r>
      <w:r w:rsidR="003F1E5F">
        <w:rPr>
          <w:b w:val="0"/>
          <w:bCs w:val="0"/>
          <w:sz w:val="28"/>
          <w:szCs w:val="26"/>
        </w:rPr>
        <w:t>6</w:t>
      </w:r>
    </w:p>
    <w:p w:rsidR="001C2BFE" w:rsidRPr="001C2BFE" w:rsidRDefault="00BC2D31" w:rsidP="001C2BFE">
      <w:pPr>
        <w:jc w:val="right"/>
      </w:pPr>
      <w:sdt>
        <w:sdtPr>
          <w:rPr>
            <w:rStyle w:val="PlaceholderText"/>
            <w:color w:val="auto"/>
          </w:rPr>
          <w:alias w:val="neutral citation number"/>
          <w:tag w:val="neutral citation number"/>
          <w:id w:val="210003420"/>
          <w:placeholder>
            <w:docPart w:val="6E668515B3994E428DE6796486C113B1"/>
          </w:placeholder>
          <w:text/>
        </w:sdtPr>
        <w:sdtEndPr>
          <w:rPr>
            <w:rStyle w:val="PlaceholderText"/>
          </w:rPr>
        </w:sdtEndPr>
        <w:sdtContent>
          <w:r w:rsidR="00B36BAC">
            <w:rPr>
              <w:rStyle w:val="PlaceholderText"/>
              <w:color w:val="auto"/>
            </w:rPr>
            <w:t>[2019] HKDC 230</w:t>
          </w:r>
        </w:sdtContent>
      </w:sdt>
    </w:p>
    <w:p w:rsidR="00F26B60" w:rsidRDefault="00F26B60" w:rsidP="002C0B1D">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2C0B1D">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2C0B1D">
      <w:pPr>
        <w:tabs>
          <w:tab w:val="clear" w:pos="4320"/>
          <w:tab w:val="clear" w:pos="9072"/>
        </w:tabs>
        <w:spacing w:line="360" w:lineRule="auto"/>
        <w:jc w:val="center"/>
        <w:rPr>
          <w:b/>
          <w:szCs w:val="26"/>
        </w:rPr>
      </w:pPr>
      <w:r>
        <w:rPr>
          <w:b/>
          <w:szCs w:val="26"/>
        </w:rPr>
        <w:t>IN THE DISTRICT COURT OF THE</w:t>
      </w:r>
    </w:p>
    <w:p w:rsidR="00F26B60" w:rsidRDefault="00F26B60" w:rsidP="002C0B1D">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2C0B1D">
      <w:pPr>
        <w:tabs>
          <w:tab w:val="clear" w:pos="4320"/>
          <w:tab w:val="clear" w:pos="9072"/>
        </w:tabs>
        <w:spacing w:line="360" w:lineRule="auto"/>
        <w:jc w:val="center"/>
        <w:rPr>
          <w:szCs w:val="26"/>
        </w:rPr>
      </w:pPr>
      <w:r>
        <w:rPr>
          <w:szCs w:val="26"/>
        </w:rPr>
        <w:t xml:space="preserve">PERSONAL INJURIES ACTION NO </w:t>
      </w:r>
      <w:r w:rsidR="003F1E5F">
        <w:rPr>
          <w:szCs w:val="26"/>
        </w:rPr>
        <w:t>988</w:t>
      </w:r>
      <w:r>
        <w:rPr>
          <w:rFonts w:hint="eastAsia"/>
          <w:szCs w:val="26"/>
        </w:rPr>
        <w:t xml:space="preserve"> OF 20</w:t>
      </w:r>
      <w:r w:rsidR="005E4F81">
        <w:rPr>
          <w:szCs w:val="26"/>
        </w:rPr>
        <w:t>1</w:t>
      </w:r>
      <w:r w:rsidR="003F1E5F">
        <w:rPr>
          <w:szCs w:val="26"/>
        </w:rPr>
        <w:t>6</w:t>
      </w:r>
    </w:p>
    <w:p w:rsidR="005E4F81" w:rsidRDefault="005E4F81" w:rsidP="002C0B1D">
      <w:pPr>
        <w:tabs>
          <w:tab w:val="clear" w:pos="4320"/>
          <w:tab w:val="clear" w:pos="9072"/>
        </w:tabs>
        <w:spacing w:line="360" w:lineRule="auto"/>
        <w:jc w:val="center"/>
        <w:rPr>
          <w:szCs w:val="26"/>
        </w:rPr>
      </w:pPr>
    </w:p>
    <w:p w:rsidR="005E4F81" w:rsidRDefault="005E4F81" w:rsidP="00A8299F">
      <w:pPr>
        <w:tabs>
          <w:tab w:val="clear" w:pos="4320"/>
          <w:tab w:val="clear" w:pos="9072"/>
        </w:tabs>
        <w:spacing w:line="360" w:lineRule="auto"/>
        <w:jc w:val="center"/>
        <w:rPr>
          <w:szCs w:val="26"/>
        </w:rPr>
      </w:pPr>
      <w:r>
        <w:rPr>
          <w:szCs w:val="26"/>
        </w:rPr>
        <w:t>-------------------------</w:t>
      </w:r>
    </w:p>
    <w:p w:rsidR="00F26B60" w:rsidRDefault="00F26B60" w:rsidP="00A8299F">
      <w:pPr>
        <w:tabs>
          <w:tab w:val="clear" w:pos="4320"/>
          <w:tab w:val="clear" w:pos="9072"/>
        </w:tabs>
        <w:spacing w:line="360" w:lineRule="auto"/>
        <w:rPr>
          <w:szCs w:val="26"/>
        </w:rPr>
      </w:pPr>
      <w:r>
        <w:rPr>
          <w:szCs w:val="26"/>
        </w:rPr>
        <w:t>BETWEEN</w:t>
      </w:r>
    </w:p>
    <w:p w:rsidR="00F26B60" w:rsidRDefault="00F26B60" w:rsidP="00A8299F">
      <w:pPr>
        <w:tabs>
          <w:tab w:val="clear" w:pos="1440"/>
          <w:tab w:val="clear" w:pos="4320"/>
          <w:tab w:val="clear" w:pos="9072"/>
          <w:tab w:val="center" w:pos="4050"/>
          <w:tab w:val="right" w:pos="8280"/>
        </w:tabs>
        <w:spacing w:line="360" w:lineRule="auto"/>
        <w:ind w:right="-36"/>
        <w:rPr>
          <w:szCs w:val="26"/>
        </w:rPr>
      </w:pPr>
      <w:r>
        <w:rPr>
          <w:szCs w:val="26"/>
        </w:rPr>
        <w:tab/>
      </w:r>
      <w:r w:rsidR="003F1E5F">
        <w:rPr>
          <w:szCs w:val="26"/>
        </w:rPr>
        <w:t>NG KAI HO</w:t>
      </w:r>
      <w:r>
        <w:rPr>
          <w:szCs w:val="26"/>
        </w:rPr>
        <w:tab/>
      </w:r>
      <w:r w:rsidR="005B2D79">
        <w:rPr>
          <w:szCs w:val="26"/>
        </w:rPr>
        <w:t>P</w:t>
      </w:r>
      <w:r w:rsidR="005B2D79">
        <w:rPr>
          <w:rFonts w:eastAsia="PMingLiU" w:hint="eastAsia"/>
          <w:szCs w:val="26"/>
          <w:lang w:eastAsia="zh-TW"/>
        </w:rPr>
        <w:t>laintiff</w:t>
      </w:r>
    </w:p>
    <w:p w:rsidR="00B41A5F" w:rsidRDefault="00B41A5F" w:rsidP="00A8299F">
      <w:pPr>
        <w:tabs>
          <w:tab w:val="clear" w:pos="1440"/>
          <w:tab w:val="clear" w:pos="4320"/>
          <w:tab w:val="clear" w:pos="9072"/>
          <w:tab w:val="center" w:pos="4050"/>
          <w:tab w:val="right" w:pos="8280"/>
        </w:tabs>
        <w:spacing w:line="360" w:lineRule="auto"/>
        <w:ind w:right="-29"/>
        <w:jc w:val="center"/>
        <w:rPr>
          <w:szCs w:val="26"/>
        </w:rPr>
      </w:pPr>
      <w:r>
        <w:rPr>
          <w:szCs w:val="26"/>
        </w:rPr>
        <w:t>and</w:t>
      </w:r>
    </w:p>
    <w:p w:rsidR="005F0579" w:rsidRDefault="00B55F95" w:rsidP="009D0596">
      <w:pPr>
        <w:tabs>
          <w:tab w:val="clear" w:pos="1440"/>
          <w:tab w:val="clear" w:pos="4320"/>
          <w:tab w:val="clear" w:pos="9072"/>
          <w:tab w:val="left" w:pos="1530"/>
          <w:tab w:val="center" w:pos="4050"/>
          <w:tab w:val="right" w:pos="8280"/>
        </w:tabs>
        <w:rPr>
          <w:szCs w:val="26"/>
        </w:rPr>
      </w:pPr>
      <w:r>
        <w:rPr>
          <w:rFonts w:hint="eastAsia"/>
          <w:szCs w:val="26"/>
        </w:rPr>
        <w:tab/>
      </w:r>
      <w:r w:rsidR="003F1E5F">
        <w:rPr>
          <w:szCs w:val="26"/>
        </w:rPr>
        <w:t>WONG KING FAI trading as WING TAK</w:t>
      </w:r>
      <w:r w:rsidR="00B41A5F">
        <w:tab/>
      </w:r>
      <w:r w:rsidR="003F1E5F">
        <w:t>1</w:t>
      </w:r>
      <w:r w:rsidR="003F1E5F" w:rsidRPr="003F1E5F">
        <w:rPr>
          <w:vertAlign w:val="superscript"/>
        </w:rPr>
        <w:t>st</w:t>
      </w:r>
      <w:r w:rsidR="003F1E5F">
        <w:t xml:space="preserve"> </w:t>
      </w:r>
      <w:r w:rsidR="005B2D79">
        <w:t>D</w:t>
      </w:r>
      <w:r w:rsidR="005B2D79">
        <w:rPr>
          <w:szCs w:val="26"/>
        </w:rPr>
        <w:t>efendant</w:t>
      </w:r>
    </w:p>
    <w:p w:rsidR="001C2BFE" w:rsidRDefault="001C2BFE" w:rsidP="009D0596">
      <w:pPr>
        <w:tabs>
          <w:tab w:val="clear" w:pos="1440"/>
          <w:tab w:val="clear" w:pos="4320"/>
          <w:tab w:val="clear" w:pos="9072"/>
          <w:tab w:val="left" w:pos="1530"/>
          <w:tab w:val="center" w:pos="4050"/>
          <w:tab w:val="right" w:pos="8280"/>
        </w:tabs>
        <w:rPr>
          <w:szCs w:val="26"/>
        </w:rPr>
      </w:pPr>
      <w:r>
        <w:rPr>
          <w:szCs w:val="26"/>
        </w:rPr>
        <w:tab/>
      </w:r>
      <w:r w:rsidR="003F1E5F">
        <w:rPr>
          <w:szCs w:val="26"/>
        </w:rPr>
        <w:t>CONSTRUCTIONS AND ENGINEERING</w:t>
      </w:r>
    </w:p>
    <w:p w:rsidR="009D0596" w:rsidRPr="009D0596" w:rsidRDefault="009D0596" w:rsidP="009D0596">
      <w:pPr>
        <w:tabs>
          <w:tab w:val="clear" w:pos="1440"/>
          <w:tab w:val="clear" w:pos="4320"/>
          <w:tab w:val="clear" w:pos="9072"/>
          <w:tab w:val="left" w:pos="1530"/>
          <w:tab w:val="center" w:pos="4050"/>
          <w:tab w:val="right" w:pos="8280"/>
        </w:tabs>
        <w:spacing w:line="360" w:lineRule="auto"/>
        <w:rPr>
          <w:rFonts w:eastAsia="PMingLiU"/>
          <w:szCs w:val="26"/>
          <w:lang w:eastAsia="zh-TW"/>
        </w:rPr>
      </w:pPr>
      <w:r>
        <w:rPr>
          <w:szCs w:val="26"/>
        </w:rPr>
        <w:tab/>
      </w:r>
      <w:r>
        <w:rPr>
          <w:rFonts w:eastAsia="PMingLiU" w:hint="eastAsia"/>
          <w:szCs w:val="26"/>
          <w:lang w:eastAsia="zh-TW"/>
        </w:rPr>
        <w:t>（</w:t>
      </w:r>
      <w:r>
        <w:rPr>
          <w:rFonts w:eastAsia="PMingLiU" w:hint="eastAsia"/>
          <w:szCs w:val="26"/>
          <w:lang w:eastAsia="zh-HK"/>
        </w:rPr>
        <w:t>王經輝經營永達建</w:t>
      </w:r>
      <w:r>
        <w:rPr>
          <w:rFonts w:eastAsia="PMingLiU" w:hint="eastAsia"/>
          <w:szCs w:val="26"/>
          <w:lang w:eastAsia="zh-TW"/>
        </w:rPr>
        <w:t>築</w:t>
      </w:r>
      <w:r>
        <w:rPr>
          <w:rFonts w:eastAsia="PMingLiU" w:hint="eastAsia"/>
          <w:szCs w:val="26"/>
          <w:lang w:eastAsia="zh-HK"/>
        </w:rPr>
        <w:t>材</w:t>
      </w:r>
      <w:r>
        <w:rPr>
          <w:rFonts w:eastAsia="PMingLiU" w:hint="eastAsia"/>
          <w:szCs w:val="26"/>
          <w:lang w:eastAsia="zh-TW"/>
        </w:rPr>
        <w:t>料）</w:t>
      </w:r>
    </w:p>
    <w:p w:rsidR="003F1E5F" w:rsidRDefault="003F1E5F" w:rsidP="009D0596">
      <w:pPr>
        <w:tabs>
          <w:tab w:val="clear" w:pos="1440"/>
          <w:tab w:val="clear" w:pos="4320"/>
          <w:tab w:val="clear" w:pos="9072"/>
          <w:tab w:val="center" w:pos="4050"/>
          <w:tab w:val="right" w:pos="8280"/>
        </w:tabs>
        <w:spacing w:line="360" w:lineRule="auto"/>
        <w:rPr>
          <w:szCs w:val="26"/>
        </w:rPr>
      </w:pPr>
      <w:r>
        <w:rPr>
          <w:szCs w:val="26"/>
          <w:lang w:eastAsia="zh-TW"/>
        </w:rPr>
        <w:tab/>
      </w:r>
      <w:r>
        <w:rPr>
          <w:szCs w:val="26"/>
        </w:rPr>
        <w:t>WONG MING HO</w:t>
      </w:r>
      <w:r>
        <w:rPr>
          <w:szCs w:val="26"/>
        </w:rPr>
        <w:tab/>
        <w:t>2</w:t>
      </w:r>
      <w:r w:rsidRPr="003F1E5F">
        <w:rPr>
          <w:szCs w:val="26"/>
          <w:vertAlign w:val="superscript"/>
        </w:rPr>
        <w:t>nd</w:t>
      </w:r>
      <w:r>
        <w:rPr>
          <w:szCs w:val="26"/>
        </w:rPr>
        <w:t xml:space="preserve"> Defendant</w:t>
      </w:r>
    </w:p>
    <w:p w:rsidR="005E4F81" w:rsidRDefault="005E4F81" w:rsidP="001C2BFE">
      <w:pPr>
        <w:tabs>
          <w:tab w:val="clear" w:pos="4320"/>
          <w:tab w:val="clear" w:pos="9072"/>
          <w:tab w:val="left" w:pos="6930"/>
        </w:tabs>
        <w:spacing w:line="360" w:lineRule="auto"/>
        <w:jc w:val="center"/>
        <w:rPr>
          <w:szCs w:val="26"/>
        </w:rPr>
      </w:pPr>
      <w:r>
        <w:rPr>
          <w:szCs w:val="26"/>
        </w:rPr>
        <w:t>-------------------------</w:t>
      </w:r>
    </w:p>
    <w:p w:rsidR="00A8299F" w:rsidRPr="004F7678" w:rsidRDefault="00A8299F" w:rsidP="00A8299F">
      <w:pPr>
        <w:tabs>
          <w:tab w:val="right" w:pos="8100"/>
        </w:tabs>
      </w:pPr>
    </w:p>
    <w:p w:rsidR="00A8299F" w:rsidRPr="004F7678" w:rsidRDefault="00A8299F" w:rsidP="00A8299F">
      <w:pPr>
        <w:tabs>
          <w:tab w:val="clear" w:pos="1440"/>
          <w:tab w:val="clear" w:pos="4320"/>
          <w:tab w:val="clear" w:pos="9072"/>
        </w:tabs>
        <w:spacing w:line="360" w:lineRule="auto"/>
        <w:jc w:val="both"/>
      </w:pPr>
      <w:r w:rsidRPr="004F7678">
        <w:t xml:space="preserve">Before:  </w:t>
      </w:r>
      <w:r w:rsidR="003F1E5F">
        <w:t>Deputy District</w:t>
      </w:r>
      <w:r w:rsidR="001C2BFE">
        <w:t xml:space="preserve"> Judge </w:t>
      </w:r>
      <w:r w:rsidR="003F1E5F">
        <w:t>Rebecca Lee</w:t>
      </w:r>
      <w:r w:rsidR="001C2BFE">
        <w:t xml:space="preserve"> </w:t>
      </w:r>
      <w:r w:rsidRPr="004F7678">
        <w:t xml:space="preserve">in Court </w:t>
      </w:r>
    </w:p>
    <w:p w:rsidR="00A8299F" w:rsidRPr="004F7678" w:rsidRDefault="00A8299F" w:rsidP="00A8299F">
      <w:pPr>
        <w:tabs>
          <w:tab w:val="left" w:pos="2100"/>
          <w:tab w:val="left" w:pos="2380"/>
          <w:tab w:val="right" w:pos="8100"/>
        </w:tabs>
        <w:spacing w:line="360" w:lineRule="auto"/>
      </w:pPr>
      <w:r w:rsidRPr="004F7678">
        <w:t xml:space="preserve">Date of Hearing:  </w:t>
      </w:r>
      <w:r w:rsidR="001C2BFE">
        <w:t>1</w:t>
      </w:r>
      <w:r w:rsidR="00C635B5">
        <w:t>1</w:t>
      </w:r>
      <w:r w:rsidR="001C2BFE">
        <w:t xml:space="preserve"> </w:t>
      </w:r>
      <w:r w:rsidR="00C635B5">
        <w:t>February</w:t>
      </w:r>
      <w:r w:rsidR="001C2BFE">
        <w:t xml:space="preserve"> 201</w:t>
      </w:r>
      <w:r w:rsidR="00C635B5">
        <w:t>9</w:t>
      </w:r>
    </w:p>
    <w:p w:rsidR="00A8299F" w:rsidRPr="004F7678" w:rsidRDefault="00A8299F" w:rsidP="00A8299F">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B36BAC">
        <w:rPr>
          <w:rFonts w:eastAsia="宋体"/>
          <w:lang w:val="en-US"/>
        </w:rPr>
        <w:t xml:space="preserve">Handing Down </w:t>
      </w:r>
      <w:r w:rsidR="00C635B5">
        <w:rPr>
          <w:rFonts w:eastAsia="宋体"/>
          <w:lang w:val="en-US"/>
        </w:rPr>
        <w:t>Assessment of Damages</w:t>
      </w:r>
      <w:r w:rsidRPr="004F7678">
        <w:rPr>
          <w:rFonts w:eastAsia="宋体"/>
          <w:lang w:val="en-US"/>
        </w:rPr>
        <w:t xml:space="preserve">:  </w:t>
      </w:r>
      <w:r w:rsidR="009D0596" w:rsidRPr="009D0596">
        <w:rPr>
          <w:rFonts w:eastAsia="PMingLiU"/>
          <w:lang w:val="en-US" w:eastAsia="zh-TW"/>
        </w:rPr>
        <w:t>6 March</w:t>
      </w:r>
      <w:r w:rsidR="001C2BFE">
        <w:rPr>
          <w:rFonts w:eastAsia="宋体"/>
          <w:lang w:val="en-US"/>
        </w:rPr>
        <w:t xml:space="preserve"> 201</w:t>
      </w:r>
      <w:r w:rsidR="00C635B5">
        <w:rPr>
          <w:rFonts w:eastAsia="宋体"/>
          <w:lang w:val="en-US"/>
        </w:rPr>
        <w:t>9</w:t>
      </w:r>
    </w:p>
    <w:p w:rsidR="00F26B60" w:rsidRDefault="00F26B60" w:rsidP="002C0B1D">
      <w:pPr>
        <w:tabs>
          <w:tab w:val="clear" w:pos="4320"/>
          <w:tab w:val="clear" w:pos="9072"/>
        </w:tabs>
        <w:spacing w:line="360" w:lineRule="auto"/>
        <w:rPr>
          <w:rFonts w:eastAsia="PMingLiU"/>
          <w:szCs w:val="26"/>
          <w:lang w:eastAsia="zh-TW"/>
        </w:rPr>
      </w:pPr>
    </w:p>
    <w:p w:rsidR="005E4F81" w:rsidRDefault="005E4F81" w:rsidP="002C0B1D">
      <w:pPr>
        <w:tabs>
          <w:tab w:val="clear" w:pos="4320"/>
          <w:tab w:val="clear" w:pos="9072"/>
        </w:tabs>
        <w:spacing w:line="360" w:lineRule="auto"/>
        <w:jc w:val="center"/>
        <w:rPr>
          <w:szCs w:val="26"/>
        </w:rPr>
      </w:pPr>
      <w:r>
        <w:rPr>
          <w:szCs w:val="26"/>
        </w:rPr>
        <w:t>---</w:t>
      </w:r>
      <w:r w:rsidR="00A8299F">
        <w:rPr>
          <w:szCs w:val="26"/>
        </w:rPr>
        <w:t>-----------------</w:t>
      </w:r>
      <w:r w:rsidR="001C2BFE">
        <w:rPr>
          <w:szCs w:val="26"/>
        </w:rPr>
        <w:t>-</w:t>
      </w:r>
      <w:r w:rsidR="00C635B5">
        <w:rPr>
          <w:szCs w:val="26"/>
        </w:rPr>
        <w:t>-----------------------</w:t>
      </w:r>
    </w:p>
    <w:p w:rsidR="005E4F81" w:rsidRDefault="00C635B5" w:rsidP="002C0B1D">
      <w:pPr>
        <w:tabs>
          <w:tab w:val="clear" w:pos="4320"/>
          <w:tab w:val="clear" w:pos="9072"/>
        </w:tabs>
        <w:spacing w:line="360" w:lineRule="auto"/>
        <w:jc w:val="center"/>
        <w:rPr>
          <w:szCs w:val="26"/>
        </w:rPr>
      </w:pPr>
      <w:r>
        <w:rPr>
          <w:szCs w:val="26"/>
        </w:rPr>
        <w:t>ASSESSMENT OF DAMAGES</w:t>
      </w:r>
    </w:p>
    <w:p w:rsidR="00A8299F" w:rsidRDefault="00A8299F" w:rsidP="00A8299F">
      <w:pPr>
        <w:tabs>
          <w:tab w:val="clear" w:pos="4320"/>
          <w:tab w:val="clear" w:pos="9072"/>
        </w:tabs>
        <w:spacing w:line="360" w:lineRule="auto"/>
        <w:jc w:val="center"/>
        <w:rPr>
          <w:szCs w:val="26"/>
        </w:rPr>
      </w:pPr>
      <w:r>
        <w:rPr>
          <w:szCs w:val="26"/>
        </w:rPr>
        <w:t>----------</w:t>
      </w:r>
      <w:r w:rsidR="001C2BFE">
        <w:rPr>
          <w:szCs w:val="26"/>
        </w:rPr>
        <w:t>-----------</w:t>
      </w:r>
      <w:r w:rsidR="00C635B5">
        <w:rPr>
          <w:szCs w:val="26"/>
        </w:rPr>
        <w:t>-----------------------</w:t>
      </w:r>
    </w:p>
    <w:p w:rsidR="00B55F95" w:rsidRDefault="00B55F95" w:rsidP="00B55F95">
      <w:pPr>
        <w:tabs>
          <w:tab w:val="clear" w:pos="4320"/>
          <w:tab w:val="clear" w:pos="9072"/>
        </w:tabs>
        <w:spacing w:line="360" w:lineRule="auto"/>
        <w:jc w:val="both"/>
        <w:rPr>
          <w:rFonts w:eastAsia="PMingLiU"/>
          <w:bCs/>
        </w:rPr>
      </w:pPr>
    </w:p>
    <w:p w:rsidR="007F7A5A" w:rsidRPr="007F7A5A" w:rsidRDefault="007F7A5A" w:rsidP="007F7A5A">
      <w:pPr>
        <w:pStyle w:val="BodyTextIndent"/>
        <w:tabs>
          <w:tab w:val="left" w:pos="720"/>
        </w:tabs>
        <w:rPr>
          <w:i/>
          <w:color w:val="000000"/>
        </w:rPr>
      </w:pPr>
      <w:r w:rsidRPr="007F7A5A">
        <w:rPr>
          <w:i/>
          <w:color w:val="000000"/>
        </w:rPr>
        <w:t>A.</w:t>
      </w:r>
      <w:r w:rsidRPr="007F7A5A">
        <w:rPr>
          <w:i/>
          <w:color w:val="000000"/>
        </w:rPr>
        <w:tab/>
        <w:t>Background</w:t>
      </w:r>
    </w:p>
    <w:p w:rsidR="007F7A5A" w:rsidRPr="007F7A5A" w:rsidRDefault="007F7A5A" w:rsidP="007F7A5A">
      <w:pPr>
        <w:pStyle w:val="BodyTextIndent"/>
        <w:rPr>
          <w:color w:val="000000"/>
        </w:rPr>
      </w:pPr>
    </w:p>
    <w:p w:rsidR="007F7A5A" w:rsidRPr="007F7A5A" w:rsidRDefault="007F7A5A" w:rsidP="00E528B3">
      <w:pPr>
        <w:pStyle w:val="BodyTextIndent"/>
        <w:widowControl w:val="0"/>
        <w:numPr>
          <w:ilvl w:val="0"/>
          <w:numId w:val="3"/>
        </w:numPr>
        <w:snapToGrid/>
        <w:ind w:left="0" w:firstLine="0"/>
        <w:rPr>
          <w:color w:val="000000"/>
        </w:rPr>
      </w:pPr>
      <w:r w:rsidRPr="007F7A5A">
        <w:t xml:space="preserve">The </w:t>
      </w:r>
      <w:r>
        <w:t>p</w:t>
      </w:r>
      <w:r w:rsidRPr="007F7A5A">
        <w:t xml:space="preserve">laintiff (born on 4 May 1975) claims damages for personal injuries arising from an accident at work on 5 June 2013. </w:t>
      </w:r>
    </w:p>
    <w:p w:rsidR="007F7A5A" w:rsidRPr="007F7A5A" w:rsidRDefault="007F7A5A" w:rsidP="007F7A5A">
      <w:pPr>
        <w:pStyle w:val="BodyTextIndent"/>
        <w:tabs>
          <w:tab w:val="left" w:pos="709"/>
        </w:tabs>
        <w:rPr>
          <w:color w:val="000000"/>
        </w:rPr>
      </w:pPr>
    </w:p>
    <w:p w:rsidR="007F7A5A" w:rsidRPr="007F7A5A" w:rsidRDefault="007F7A5A" w:rsidP="00E528B3">
      <w:pPr>
        <w:pStyle w:val="BodyTextIndent"/>
        <w:widowControl w:val="0"/>
        <w:numPr>
          <w:ilvl w:val="0"/>
          <w:numId w:val="3"/>
        </w:numPr>
        <w:snapToGrid/>
        <w:ind w:left="0" w:firstLine="0"/>
        <w:rPr>
          <w:color w:val="000000"/>
        </w:rPr>
      </w:pPr>
      <w:r w:rsidRPr="007F7A5A">
        <w:rPr>
          <w:color w:val="000000"/>
        </w:rPr>
        <w:t xml:space="preserve">At the material times, the </w:t>
      </w:r>
      <w:r>
        <w:rPr>
          <w:color w:val="000000"/>
        </w:rPr>
        <w:t>p</w:t>
      </w:r>
      <w:r w:rsidRPr="007F7A5A">
        <w:rPr>
          <w:color w:val="000000"/>
        </w:rPr>
        <w:t>laintiff was employed by the 1</w:t>
      </w:r>
      <w:r w:rsidRPr="007F7A5A">
        <w:rPr>
          <w:color w:val="000000"/>
          <w:vertAlign w:val="superscript"/>
        </w:rPr>
        <w:t>st</w:t>
      </w:r>
      <w:r w:rsidRPr="007F7A5A">
        <w:rPr>
          <w:color w:val="000000"/>
        </w:rPr>
        <w:t xml:space="preserve"> </w:t>
      </w:r>
      <w:r>
        <w:rPr>
          <w:color w:val="000000"/>
        </w:rPr>
        <w:t>d</w:t>
      </w:r>
      <w:r w:rsidRPr="007F7A5A">
        <w:rPr>
          <w:color w:val="000000"/>
        </w:rPr>
        <w:t>efendant as a driver-cum-manual worker.</w:t>
      </w:r>
      <w:r>
        <w:rPr>
          <w:color w:val="000000"/>
        </w:rPr>
        <w:t xml:space="preserve"> </w:t>
      </w:r>
      <w:r w:rsidRPr="007F7A5A">
        <w:rPr>
          <w:color w:val="000000"/>
        </w:rPr>
        <w:t xml:space="preserve"> The 2</w:t>
      </w:r>
      <w:r w:rsidRPr="007F7A5A">
        <w:rPr>
          <w:color w:val="000000"/>
          <w:vertAlign w:val="superscript"/>
        </w:rPr>
        <w:t>nd</w:t>
      </w:r>
      <w:r>
        <w:rPr>
          <w:color w:val="000000"/>
        </w:rPr>
        <w:t xml:space="preserve"> d</w:t>
      </w:r>
      <w:r w:rsidRPr="007F7A5A">
        <w:rPr>
          <w:color w:val="000000"/>
        </w:rPr>
        <w:t>efendant is the father of the 1</w:t>
      </w:r>
      <w:r w:rsidRPr="007F7A5A">
        <w:rPr>
          <w:color w:val="000000"/>
          <w:vertAlign w:val="superscript"/>
        </w:rPr>
        <w:t>st</w:t>
      </w:r>
      <w:r w:rsidRPr="007F7A5A">
        <w:rPr>
          <w:color w:val="000000"/>
        </w:rPr>
        <w:t xml:space="preserve"> </w:t>
      </w:r>
      <w:r>
        <w:rPr>
          <w:color w:val="000000"/>
        </w:rPr>
        <w:t>d</w:t>
      </w:r>
      <w:r w:rsidRPr="007F7A5A">
        <w:rPr>
          <w:color w:val="000000"/>
        </w:rPr>
        <w:t>efendant having the management and control of the 1</w:t>
      </w:r>
      <w:r w:rsidRPr="007F7A5A">
        <w:rPr>
          <w:color w:val="000000"/>
          <w:vertAlign w:val="superscript"/>
        </w:rPr>
        <w:t>st</w:t>
      </w:r>
      <w:r w:rsidRPr="007F7A5A">
        <w:rPr>
          <w:color w:val="000000"/>
        </w:rPr>
        <w:t xml:space="preserve"> </w:t>
      </w:r>
      <w:r>
        <w:rPr>
          <w:color w:val="000000"/>
        </w:rPr>
        <w:t>d</w:t>
      </w:r>
      <w:r w:rsidRPr="007F7A5A">
        <w:rPr>
          <w:color w:val="000000"/>
        </w:rPr>
        <w:t>efendant’s business.</w:t>
      </w:r>
    </w:p>
    <w:p w:rsidR="007F7A5A" w:rsidRPr="007F7A5A" w:rsidRDefault="007F7A5A" w:rsidP="007F7A5A">
      <w:pPr>
        <w:pStyle w:val="BodyTextIndent"/>
        <w:tabs>
          <w:tab w:val="left" w:pos="709"/>
        </w:tabs>
        <w:rPr>
          <w:color w:val="000000"/>
        </w:rPr>
      </w:pPr>
    </w:p>
    <w:p w:rsidR="007F7A5A" w:rsidRPr="007F7A5A" w:rsidRDefault="00B36BAC" w:rsidP="00E528B3">
      <w:pPr>
        <w:pStyle w:val="BodyTextIndent"/>
        <w:widowControl w:val="0"/>
        <w:numPr>
          <w:ilvl w:val="0"/>
          <w:numId w:val="3"/>
        </w:numPr>
        <w:snapToGrid/>
        <w:ind w:left="0" w:firstLine="0"/>
        <w:rPr>
          <w:color w:val="000000"/>
        </w:rPr>
      </w:pPr>
      <w:r>
        <w:t>It is pleaded that o</w:t>
      </w:r>
      <w:r w:rsidR="007F7A5A" w:rsidRPr="007F7A5A">
        <w:t xml:space="preserve">n 5 June 2013, the </w:t>
      </w:r>
      <w:r w:rsidR="007F7A5A">
        <w:t>p</w:t>
      </w:r>
      <w:r w:rsidR="007F7A5A" w:rsidRPr="007F7A5A">
        <w:t>laintiff was instructed to drive a medium goods vehicle to deliver his fellow workers to Plover Cove Garden, 3 Plover Cove Road, Tai Po, New Territories, Hong Kong, to carry out works related to demolition of structure and to dispose of the refuse thereafter.</w:t>
      </w:r>
      <w:r w:rsidR="007F7A5A">
        <w:t xml:space="preserve"> </w:t>
      </w:r>
      <w:r w:rsidR="007F7A5A" w:rsidRPr="007F7A5A">
        <w:t xml:space="preserve"> The </w:t>
      </w:r>
      <w:r w:rsidR="007F7A5A">
        <w:t>p</w:t>
      </w:r>
      <w:r w:rsidR="007F7A5A" w:rsidRPr="007F7A5A">
        <w:t>laintiff was to park the vehicle at the loading area and his fellow workers would load the refuse onto the cargo compartment of the vehicle.</w:t>
      </w:r>
      <w:r w:rsidR="007F7A5A">
        <w:t xml:space="preserve"> </w:t>
      </w:r>
      <w:r w:rsidR="007F7A5A" w:rsidRPr="007F7A5A">
        <w:t xml:space="preserve"> The </w:t>
      </w:r>
      <w:r w:rsidR="007F7A5A">
        <w:t>p</w:t>
      </w:r>
      <w:r w:rsidR="007F7A5A" w:rsidRPr="007F7A5A">
        <w:t>laintiff would have to lift baskets of refuse and to move the refuse inside the cargo compartment.</w:t>
      </w:r>
      <w:r>
        <w:t xml:space="preserve"> [A49]</w:t>
      </w:r>
    </w:p>
    <w:p w:rsidR="007F7A5A" w:rsidRPr="007F7A5A" w:rsidRDefault="007F7A5A" w:rsidP="007F7A5A">
      <w:pPr>
        <w:pStyle w:val="BodyTextIndent"/>
        <w:tabs>
          <w:tab w:val="left" w:pos="709"/>
        </w:tabs>
        <w:rPr>
          <w:color w:val="000000"/>
        </w:rPr>
      </w:pPr>
    </w:p>
    <w:p w:rsidR="007F7A5A" w:rsidRPr="007F7A5A" w:rsidRDefault="007F7A5A" w:rsidP="00E528B3">
      <w:pPr>
        <w:pStyle w:val="BodyTextIndent"/>
        <w:widowControl w:val="0"/>
        <w:numPr>
          <w:ilvl w:val="0"/>
          <w:numId w:val="3"/>
        </w:numPr>
        <w:snapToGrid/>
        <w:ind w:left="0" w:firstLine="0"/>
        <w:rPr>
          <w:color w:val="000000"/>
        </w:rPr>
      </w:pPr>
      <w:r w:rsidRPr="007F7A5A">
        <w:rPr>
          <w:color w:val="000000"/>
        </w:rPr>
        <w:t xml:space="preserve">At about 5pm on the day in question, the </w:t>
      </w:r>
      <w:r>
        <w:rPr>
          <w:color w:val="000000"/>
        </w:rPr>
        <w:t>p</w:t>
      </w:r>
      <w:r w:rsidRPr="007F7A5A">
        <w:rPr>
          <w:color w:val="000000"/>
        </w:rPr>
        <w:t>laintiff’s forearm was hit by parts from a broken toilet urinal which fell off from a pile of refuse placed by his fellow workers (“the Accident”).</w:t>
      </w:r>
      <w:r w:rsidR="0001110C">
        <w:rPr>
          <w:color w:val="000000"/>
        </w:rPr>
        <w:t xml:space="preserve"> </w:t>
      </w:r>
      <w:r w:rsidRPr="007F7A5A">
        <w:rPr>
          <w:color w:val="000000"/>
        </w:rPr>
        <w:t xml:space="preserve"> He was granted sick leave from 5 June 2013 to 7 July 2014 (approximately 13 months) as a result of the Accident.</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rPr>
          <w:color w:val="000000"/>
        </w:rPr>
      </w:pPr>
      <w:r w:rsidRPr="007F7A5A">
        <w:t>Interlocutory judgment on liability was entered on 31 August 2018 against the 1</w:t>
      </w:r>
      <w:r w:rsidRPr="007F7A5A">
        <w:rPr>
          <w:vertAlign w:val="superscript"/>
        </w:rPr>
        <w:t>st</w:t>
      </w:r>
      <w:r w:rsidRPr="007F7A5A">
        <w:t xml:space="preserve"> and 2</w:t>
      </w:r>
      <w:r w:rsidRPr="007F7A5A">
        <w:rPr>
          <w:vertAlign w:val="superscript"/>
        </w:rPr>
        <w:t>nd</w:t>
      </w:r>
      <w:r w:rsidRPr="007F7A5A">
        <w:t xml:space="preserve"> </w:t>
      </w:r>
      <w:r w:rsidR="0001110C">
        <w:t>d</w:t>
      </w:r>
      <w:r w:rsidRPr="007F7A5A">
        <w:t xml:space="preserve">efendants with damages to be assessed. </w:t>
      </w:r>
    </w:p>
    <w:p w:rsidR="007F7A5A" w:rsidRPr="007F7A5A" w:rsidRDefault="007F7A5A" w:rsidP="007F7A5A">
      <w:pPr>
        <w:pStyle w:val="ListParagraph"/>
        <w:spacing w:line="360" w:lineRule="auto"/>
        <w:ind w:left="0"/>
        <w:jc w:val="both"/>
        <w:rPr>
          <w:color w:val="000000"/>
        </w:rPr>
      </w:pPr>
    </w:p>
    <w:p w:rsidR="007F7A5A" w:rsidRPr="007F7A5A" w:rsidRDefault="007F7A5A" w:rsidP="00E528B3">
      <w:pPr>
        <w:pStyle w:val="BodyTextIndent"/>
        <w:widowControl w:val="0"/>
        <w:numPr>
          <w:ilvl w:val="0"/>
          <w:numId w:val="3"/>
        </w:numPr>
        <w:snapToGrid/>
        <w:ind w:left="0" w:firstLine="0"/>
        <w:rPr>
          <w:color w:val="000000"/>
        </w:rPr>
      </w:pPr>
      <w:r w:rsidRPr="007F7A5A">
        <w:rPr>
          <w:color w:val="000000"/>
        </w:rPr>
        <w:t>The related Employees Compensation Case under DCEC 969 of 2015 has been settled on 1 August 2017 at HK$111,066.80</w:t>
      </w:r>
      <w:r w:rsidR="0001110C">
        <w:rPr>
          <w:color w:val="000000"/>
        </w:rPr>
        <w:t>.</w:t>
      </w:r>
    </w:p>
    <w:p w:rsidR="007F7A5A" w:rsidRDefault="007F7A5A" w:rsidP="007F7A5A">
      <w:pPr>
        <w:pStyle w:val="BodyTextIndent"/>
        <w:tabs>
          <w:tab w:val="left" w:pos="709"/>
        </w:tabs>
        <w:rPr>
          <w:color w:val="000000"/>
        </w:rPr>
      </w:pPr>
    </w:p>
    <w:p w:rsidR="007F7A5A" w:rsidRPr="0001110C" w:rsidRDefault="007F7A5A" w:rsidP="00634BA2">
      <w:pPr>
        <w:keepNext/>
        <w:keepLines/>
        <w:widowControl w:val="0"/>
        <w:tabs>
          <w:tab w:val="left" w:pos="709"/>
        </w:tabs>
        <w:spacing w:line="360" w:lineRule="auto"/>
        <w:jc w:val="both"/>
        <w:rPr>
          <w:i/>
          <w:kern w:val="2"/>
          <w:lang w:eastAsia="zh-TW"/>
        </w:rPr>
      </w:pPr>
      <w:r w:rsidRPr="0001110C">
        <w:rPr>
          <w:i/>
          <w:kern w:val="2"/>
          <w:lang w:eastAsia="zh-TW"/>
        </w:rPr>
        <w:lastRenderedPageBreak/>
        <w:t>B.</w:t>
      </w:r>
      <w:r w:rsidR="0001110C" w:rsidRPr="0001110C">
        <w:rPr>
          <w:i/>
          <w:kern w:val="2"/>
          <w:lang w:eastAsia="zh-TW"/>
        </w:rPr>
        <w:tab/>
      </w:r>
      <w:r w:rsidRPr="0001110C">
        <w:rPr>
          <w:i/>
          <w:kern w:val="2"/>
          <w:lang w:eastAsia="zh-TW"/>
        </w:rPr>
        <w:t>Issues</w:t>
      </w:r>
    </w:p>
    <w:p w:rsidR="0001110C" w:rsidRPr="0001110C" w:rsidRDefault="0001110C" w:rsidP="00634BA2">
      <w:pPr>
        <w:keepNext/>
        <w:keepLines/>
        <w:widowControl w:val="0"/>
        <w:tabs>
          <w:tab w:val="left" w:pos="709"/>
        </w:tabs>
        <w:spacing w:line="360" w:lineRule="auto"/>
        <w:jc w:val="both"/>
        <w:rPr>
          <w:kern w:val="2"/>
          <w:lang w:eastAsia="zh-TW"/>
        </w:rPr>
      </w:pPr>
    </w:p>
    <w:p w:rsid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As submitted by </w:t>
      </w:r>
      <w:r w:rsidR="0001110C">
        <w:rPr>
          <w:kern w:val="2"/>
          <w:lang w:eastAsia="zh-TW"/>
        </w:rPr>
        <w:t>C</w:t>
      </w:r>
      <w:r w:rsidRPr="007F7A5A">
        <w:rPr>
          <w:kern w:val="2"/>
          <w:lang w:eastAsia="zh-TW"/>
        </w:rPr>
        <w:t xml:space="preserve">ounsel for the </w:t>
      </w:r>
      <w:r w:rsidR="0001110C">
        <w:rPr>
          <w:kern w:val="2"/>
          <w:lang w:eastAsia="zh-TW"/>
        </w:rPr>
        <w:t>p</w:t>
      </w:r>
      <w:r w:rsidRPr="007F7A5A">
        <w:rPr>
          <w:kern w:val="2"/>
          <w:lang w:eastAsia="zh-TW"/>
        </w:rPr>
        <w:t xml:space="preserve">laintiff, the </w:t>
      </w:r>
      <w:r w:rsidR="0001110C">
        <w:rPr>
          <w:kern w:val="2"/>
          <w:lang w:eastAsia="zh-TW"/>
        </w:rPr>
        <w:t>p</w:t>
      </w:r>
      <w:r w:rsidRPr="007F7A5A">
        <w:rPr>
          <w:kern w:val="2"/>
          <w:lang w:eastAsia="zh-TW"/>
        </w:rPr>
        <w:t>laintiff’s claim is categorized as follows:</w:t>
      </w:r>
      <w:r w:rsidR="0001110C">
        <w:rPr>
          <w:kern w:val="2"/>
          <w:lang w:eastAsia="zh-TW"/>
        </w:rPr>
        <w:t>-</w:t>
      </w:r>
    </w:p>
    <w:p w:rsidR="0001110C" w:rsidRPr="007F7A5A" w:rsidRDefault="0001110C" w:rsidP="0001110C">
      <w:pPr>
        <w:widowControl w:val="0"/>
        <w:tabs>
          <w:tab w:val="clear" w:pos="4320"/>
          <w:tab w:val="clear" w:pos="9072"/>
        </w:tabs>
        <w:snapToGrid/>
        <w:spacing w:line="360" w:lineRule="auto"/>
        <w:jc w:val="both"/>
        <w:rPr>
          <w:kern w:val="2"/>
          <w:lang w:eastAsia="zh-TW"/>
        </w:rPr>
      </w:pPr>
    </w:p>
    <w:p w:rsidR="007F7A5A" w:rsidRDefault="007F7A5A" w:rsidP="0001110C">
      <w:pPr>
        <w:widowControl w:val="0"/>
        <w:tabs>
          <w:tab w:val="clear" w:pos="1440"/>
          <w:tab w:val="left" w:pos="2160"/>
        </w:tabs>
        <w:spacing w:line="360" w:lineRule="auto"/>
        <w:ind w:leftChars="514" w:left="2159" w:hangingChars="257" w:hanging="720"/>
        <w:jc w:val="both"/>
        <w:rPr>
          <w:kern w:val="2"/>
          <w:lang w:eastAsia="zh-TW"/>
        </w:rPr>
      </w:pPr>
      <w:r w:rsidRPr="007F7A5A">
        <w:rPr>
          <w:kern w:val="2"/>
          <w:lang w:eastAsia="zh-TW"/>
        </w:rPr>
        <w:t>(a)</w:t>
      </w:r>
      <w:r w:rsidRPr="007F7A5A">
        <w:rPr>
          <w:kern w:val="2"/>
          <w:lang w:eastAsia="zh-TW"/>
        </w:rPr>
        <w:tab/>
        <w:t xml:space="preserve">PSLA in the sum of HK$200,000.00 (as supposed to HK$250,000.00 claimed under the Statement of Damages); </w:t>
      </w:r>
    </w:p>
    <w:p w:rsidR="0001110C" w:rsidRPr="007F7A5A" w:rsidRDefault="0001110C" w:rsidP="0001110C">
      <w:pPr>
        <w:widowControl w:val="0"/>
        <w:tabs>
          <w:tab w:val="clear" w:pos="1440"/>
          <w:tab w:val="left" w:pos="2160"/>
        </w:tabs>
        <w:spacing w:line="360" w:lineRule="auto"/>
        <w:ind w:leftChars="514" w:left="2159" w:hangingChars="257" w:hanging="720"/>
        <w:jc w:val="both"/>
        <w:rPr>
          <w:kern w:val="2"/>
          <w:lang w:eastAsia="zh-TW"/>
        </w:rPr>
      </w:pPr>
    </w:p>
    <w:p w:rsidR="007F7A5A" w:rsidRDefault="007F7A5A" w:rsidP="0001110C">
      <w:pPr>
        <w:widowControl w:val="0"/>
        <w:tabs>
          <w:tab w:val="clear" w:pos="1440"/>
          <w:tab w:val="left" w:pos="2160"/>
        </w:tabs>
        <w:spacing w:line="360" w:lineRule="auto"/>
        <w:ind w:leftChars="514" w:left="2159" w:hangingChars="257" w:hanging="720"/>
        <w:jc w:val="both"/>
        <w:rPr>
          <w:kern w:val="2"/>
          <w:lang w:eastAsia="zh-TW"/>
        </w:rPr>
      </w:pPr>
      <w:r w:rsidRPr="007F7A5A">
        <w:rPr>
          <w:kern w:val="2"/>
          <w:lang w:eastAsia="zh-TW"/>
        </w:rPr>
        <w:t>(b)</w:t>
      </w:r>
      <w:r w:rsidRPr="007F7A5A">
        <w:rPr>
          <w:kern w:val="2"/>
          <w:lang w:eastAsia="zh-TW"/>
        </w:rPr>
        <w:tab/>
        <w:t xml:space="preserve">Pre-Trial Loss of Earnings for 7 months’ salary at HK$16,250.00 per month (instead of 8 months’ salary claimed under the Statement of Damages); </w:t>
      </w:r>
    </w:p>
    <w:p w:rsidR="0001110C" w:rsidRPr="007F7A5A" w:rsidRDefault="0001110C" w:rsidP="0001110C">
      <w:pPr>
        <w:widowControl w:val="0"/>
        <w:tabs>
          <w:tab w:val="clear" w:pos="1440"/>
          <w:tab w:val="left" w:pos="2160"/>
        </w:tabs>
        <w:spacing w:line="360" w:lineRule="auto"/>
        <w:ind w:leftChars="514" w:left="2159" w:hangingChars="257" w:hanging="720"/>
        <w:jc w:val="both"/>
        <w:rPr>
          <w:kern w:val="2"/>
          <w:lang w:eastAsia="zh-TW"/>
        </w:rPr>
      </w:pPr>
    </w:p>
    <w:p w:rsidR="007F7A5A" w:rsidRDefault="007F7A5A" w:rsidP="0001110C">
      <w:pPr>
        <w:widowControl w:val="0"/>
        <w:tabs>
          <w:tab w:val="clear" w:pos="1440"/>
          <w:tab w:val="left" w:pos="2160"/>
        </w:tabs>
        <w:spacing w:line="360" w:lineRule="auto"/>
        <w:ind w:leftChars="514" w:left="2159" w:hangingChars="257" w:hanging="720"/>
        <w:jc w:val="both"/>
        <w:rPr>
          <w:kern w:val="2"/>
          <w:lang w:eastAsia="zh-TW"/>
        </w:rPr>
      </w:pPr>
      <w:r w:rsidRPr="007F7A5A">
        <w:rPr>
          <w:kern w:val="2"/>
          <w:lang w:eastAsia="zh-TW"/>
        </w:rPr>
        <w:t>(c)</w:t>
      </w:r>
      <w:r w:rsidRPr="007F7A5A">
        <w:rPr>
          <w:kern w:val="2"/>
          <w:lang w:eastAsia="zh-TW"/>
        </w:rPr>
        <w:tab/>
        <w:t>Loss of Earning Capacity for 6 months’ salary at HK$16,250.0</w:t>
      </w:r>
      <w:r w:rsidR="0001110C">
        <w:rPr>
          <w:kern w:val="2"/>
          <w:lang w:eastAsia="zh-TW"/>
        </w:rPr>
        <w:t>0</w:t>
      </w:r>
      <w:r w:rsidRPr="007F7A5A">
        <w:rPr>
          <w:kern w:val="2"/>
          <w:lang w:eastAsia="zh-TW"/>
        </w:rPr>
        <w:t xml:space="preserve"> per month; and</w:t>
      </w:r>
    </w:p>
    <w:p w:rsidR="0001110C" w:rsidRPr="007F7A5A" w:rsidRDefault="0001110C" w:rsidP="0001110C">
      <w:pPr>
        <w:widowControl w:val="0"/>
        <w:tabs>
          <w:tab w:val="clear" w:pos="1440"/>
          <w:tab w:val="left" w:pos="2160"/>
        </w:tabs>
        <w:spacing w:line="360" w:lineRule="auto"/>
        <w:ind w:leftChars="514" w:left="2159" w:hangingChars="257" w:hanging="720"/>
        <w:jc w:val="both"/>
        <w:rPr>
          <w:kern w:val="2"/>
          <w:lang w:eastAsia="zh-TW"/>
        </w:rPr>
      </w:pPr>
    </w:p>
    <w:p w:rsidR="007F7A5A" w:rsidRDefault="007F7A5A" w:rsidP="0001110C">
      <w:pPr>
        <w:widowControl w:val="0"/>
        <w:tabs>
          <w:tab w:val="clear" w:pos="1440"/>
          <w:tab w:val="left" w:pos="2160"/>
        </w:tabs>
        <w:spacing w:line="360" w:lineRule="auto"/>
        <w:ind w:leftChars="514" w:left="2159" w:hangingChars="257" w:hanging="720"/>
        <w:jc w:val="both"/>
        <w:rPr>
          <w:kern w:val="2"/>
          <w:lang w:eastAsia="zh-TW"/>
        </w:rPr>
      </w:pPr>
      <w:r w:rsidRPr="007F7A5A">
        <w:rPr>
          <w:kern w:val="2"/>
          <w:lang w:eastAsia="zh-TW"/>
        </w:rPr>
        <w:t>(d)</w:t>
      </w:r>
      <w:r w:rsidRPr="007F7A5A">
        <w:rPr>
          <w:kern w:val="2"/>
          <w:lang w:eastAsia="zh-TW"/>
        </w:rPr>
        <w:tab/>
        <w:t xml:space="preserve">Special Damages for: </w:t>
      </w:r>
    </w:p>
    <w:p w:rsidR="0001110C" w:rsidRPr="007F7A5A" w:rsidRDefault="0001110C" w:rsidP="0001110C">
      <w:pPr>
        <w:widowControl w:val="0"/>
        <w:tabs>
          <w:tab w:val="clear" w:pos="1440"/>
          <w:tab w:val="left" w:pos="2160"/>
        </w:tabs>
        <w:spacing w:line="360" w:lineRule="auto"/>
        <w:ind w:leftChars="514" w:left="2159" w:hangingChars="257" w:hanging="720"/>
        <w:jc w:val="both"/>
        <w:rPr>
          <w:kern w:val="2"/>
          <w:lang w:eastAsia="zh-TW"/>
        </w:rPr>
      </w:pPr>
    </w:p>
    <w:p w:rsidR="007F7A5A" w:rsidRDefault="007F7A5A" w:rsidP="0001110C">
      <w:pPr>
        <w:widowControl w:val="0"/>
        <w:tabs>
          <w:tab w:val="clear" w:pos="1440"/>
          <w:tab w:val="left" w:pos="2880"/>
        </w:tabs>
        <w:spacing w:line="360" w:lineRule="auto"/>
        <w:ind w:leftChars="771" w:left="2879" w:hanging="720"/>
        <w:jc w:val="both"/>
        <w:rPr>
          <w:kern w:val="2"/>
          <w:lang w:eastAsia="zh-TW"/>
        </w:rPr>
      </w:pPr>
      <w:r w:rsidRPr="007F7A5A">
        <w:rPr>
          <w:kern w:val="2"/>
          <w:lang w:eastAsia="zh-TW"/>
        </w:rPr>
        <w:t>(i)</w:t>
      </w:r>
      <w:r w:rsidRPr="007F7A5A">
        <w:rPr>
          <w:kern w:val="2"/>
          <w:lang w:eastAsia="zh-TW"/>
        </w:rPr>
        <w:tab/>
        <w:t xml:space="preserve">Medical Expenses in the sum of HK$1,500.00 (as supposed to HK$27,140.00 claimed under the Statement of Damages); </w:t>
      </w:r>
    </w:p>
    <w:p w:rsidR="0001110C" w:rsidRPr="007F7A5A" w:rsidRDefault="0001110C" w:rsidP="0001110C">
      <w:pPr>
        <w:widowControl w:val="0"/>
        <w:tabs>
          <w:tab w:val="clear" w:pos="1440"/>
          <w:tab w:val="left" w:pos="2880"/>
        </w:tabs>
        <w:spacing w:line="360" w:lineRule="auto"/>
        <w:ind w:leftChars="771" w:left="2879" w:hanging="720"/>
        <w:jc w:val="both"/>
        <w:rPr>
          <w:kern w:val="2"/>
          <w:lang w:eastAsia="zh-TW"/>
        </w:rPr>
      </w:pPr>
    </w:p>
    <w:p w:rsidR="007F7A5A" w:rsidRDefault="007F7A5A" w:rsidP="0001110C">
      <w:pPr>
        <w:widowControl w:val="0"/>
        <w:tabs>
          <w:tab w:val="clear" w:pos="1440"/>
          <w:tab w:val="left" w:pos="2880"/>
        </w:tabs>
        <w:spacing w:line="360" w:lineRule="auto"/>
        <w:ind w:leftChars="771" w:left="2879" w:hanging="720"/>
        <w:jc w:val="both"/>
        <w:rPr>
          <w:kern w:val="2"/>
          <w:lang w:eastAsia="zh-TW"/>
        </w:rPr>
      </w:pPr>
      <w:r w:rsidRPr="007F7A5A">
        <w:rPr>
          <w:kern w:val="2"/>
          <w:lang w:eastAsia="zh-TW"/>
        </w:rPr>
        <w:t>(ii)</w:t>
      </w:r>
      <w:r w:rsidRPr="007F7A5A">
        <w:rPr>
          <w:kern w:val="2"/>
          <w:lang w:eastAsia="zh-TW"/>
        </w:rPr>
        <w:tab/>
        <w:t>Travel</w:t>
      </w:r>
      <w:r w:rsidR="00B36BAC">
        <w:rPr>
          <w:kern w:val="2"/>
          <w:lang w:eastAsia="zh-TW"/>
        </w:rPr>
        <w:t>l</w:t>
      </w:r>
      <w:r w:rsidRPr="007F7A5A">
        <w:rPr>
          <w:kern w:val="2"/>
          <w:lang w:eastAsia="zh-TW"/>
        </w:rPr>
        <w:t xml:space="preserve">ing Expenses in the sum of HK$1,000.00; and </w:t>
      </w:r>
    </w:p>
    <w:p w:rsidR="0001110C" w:rsidRPr="007F7A5A" w:rsidRDefault="0001110C" w:rsidP="0001110C">
      <w:pPr>
        <w:widowControl w:val="0"/>
        <w:tabs>
          <w:tab w:val="clear" w:pos="1440"/>
          <w:tab w:val="left" w:pos="2880"/>
        </w:tabs>
        <w:spacing w:line="360" w:lineRule="auto"/>
        <w:ind w:leftChars="771" w:left="2879" w:hanging="720"/>
        <w:jc w:val="both"/>
        <w:rPr>
          <w:kern w:val="2"/>
          <w:lang w:eastAsia="zh-TW"/>
        </w:rPr>
      </w:pPr>
    </w:p>
    <w:p w:rsidR="007F7A5A" w:rsidRDefault="007F7A5A" w:rsidP="0001110C">
      <w:pPr>
        <w:widowControl w:val="0"/>
        <w:tabs>
          <w:tab w:val="clear" w:pos="1440"/>
          <w:tab w:val="left" w:pos="2880"/>
        </w:tabs>
        <w:spacing w:line="360" w:lineRule="auto"/>
        <w:ind w:leftChars="771" w:left="2879" w:hanging="720"/>
        <w:jc w:val="both"/>
        <w:rPr>
          <w:kern w:val="2"/>
          <w:lang w:eastAsia="zh-TW"/>
        </w:rPr>
      </w:pPr>
      <w:r w:rsidRPr="007F7A5A">
        <w:rPr>
          <w:kern w:val="2"/>
          <w:lang w:eastAsia="zh-TW"/>
        </w:rPr>
        <w:t>(iii)</w:t>
      </w:r>
      <w:r w:rsidRPr="007F7A5A">
        <w:rPr>
          <w:kern w:val="2"/>
          <w:lang w:eastAsia="zh-TW"/>
        </w:rPr>
        <w:tab/>
        <w:t>Expenses on Nourishment and Tonic Food in the sum of HK$5,000.00.</w:t>
      </w:r>
    </w:p>
    <w:p w:rsidR="0001110C" w:rsidRPr="007F7A5A" w:rsidRDefault="0001110C" w:rsidP="0001110C">
      <w:pPr>
        <w:widowControl w:val="0"/>
        <w:tabs>
          <w:tab w:val="clear" w:pos="1440"/>
        </w:tabs>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lastRenderedPageBreak/>
        <w:t xml:space="preserve">It is common ground that the </w:t>
      </w:r>
      <w:r w:rsidR="0001110C">
        <w:rPr>
          <w:kern w:val="2"/>
          <w:lang w:eastAsia="zh-TW"/>
        </w:rPr>
        <w:t>p</w:t>
      </w:r>
      <w:r w:rsidRPr="007F7A5A">
        <w:rPr>
          <w:kern w:val="2"/>
          <w:lang w:eastAsia="zh-TW"/>
        </w:rPr>
        <w:t xml:space="preserve">laintiff has received a sum of HK$55,000.00 from the </w:t>
      </w:r>
      <w:r w:rsidR="0001110C">
        <w:rPr>
          <w:kern w:val="2"/>
          <w:lang w:eastAsia="zh-TW"/>
        </w:rPr>
        <w:t>d</w:t>
      </w:r>
      <w:r w:rsidRPr="007F7A5A">
        <w:rPr>
          <w:kern w:val="2"/>
          <w:lang w:eastAsia="zh-TW"/>
        </w:rPr>
        <w:t>efendants on 10 June 2013.</w:t>
      </w:r>
      <w:r w:rsidR="0001110C">
        <w:rPr>
          <w:kern w:val="2"/>
          <w:lang w:eastAsia="zh-TW"/>
        </w:rPr>
        <w:t xml:space="preserve"> </w:t>
      </w:r>
      <w:r w:rsidRPr="007F7A5A">
        <w:rPr>
          <w:kern w:val="2"/>
          <w:lang w:eastAsia="zh-TW"/>
        </w:rPr>
        <w:t xml:space="preserve"> The said sum was deducted from the settlement sum of HK$111,066.80 under DCEC 969 of 2015.</w:t>
      </w:r>
      <w:r w:rsidR="00B36BAC">
        <w:rPr>
          <w:kern w:val="2"/>
          <w:lang w:eastAsia="zh-TW"/>
        </w:rPr>
        <w:t xml:space="preserve"> [A111B – C]</w:t>
      </w:r>
    </w:p>
    <w:p w:rsidR="007F7A5A" w:rsidRPr="007F7A5A" w:rsidRDefault="007F7A5A" w:rsidP="007F7A5A">
      <w:pPr>
        <w:widowControl w:val="0"/>
        <w:tabs>
          <w:tab w:val="left" w:pos="709"/>
        </w:tabs>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The parties have jointly appointed Dr Tio Man Kwan, Peter as the single orthopaedic expert.</w:t>
      </w:r>
    </w:p>
    <w:p w:rsidR="007F7A5A" w:rsidRPr="007F7A5A" w:rsidRDefault="007F7A5A" w:rsidP="007F7A5A">
      <w:pPr>
        <w:widowControl w:val="0"/>
        <w:tabs>
          <w:tab w:val="left" w:pos="709"/>
        </w:tabs>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The gist of the Defence case is that the </w:t>
      </w:r>
      <w:r w:rsidR="0001110C">
        <w:rPr>
          <w:kern w:val="2"/>
          <w:lang w:eastAsia="zh-TW"/>
        </w:rPr>
        <w:t>p</w:t>
      </w:r>
      <w:r w:rsidRPr="007F7A5A">
        <w:rPr>
          <w:kern w:val="2"/>
          <w:lang w:eastAsia="zh-TW"/>
        </w:rPr>
        <w:t xml:space="preserve">laintiff has worked for employers other than the </w:t>
      </w:r>
      <w:r w:rsidR="0001110C">
        <w:rPr>
          <w:kern w:val="2"/>
          <w:lang w:eastAsia="zh-TW"/>
        </w:rPr>
        <w:t>d</w:t>
      </w:r>
      <w:r w:rsidRPr="007F7A5A">
        <w:rPr>
          <w:kern w:val="2"/>
          <w:lang w:eastAsia="zh-TW"/>
        </w:rPr>
        <w:t>efendants (including a firm or company called Sun Fat) before the sick leave period expired in July 2014.</w:t>
      </w:r>
    </w:p>
    <w:p w:rsidR="007F7A5A" w:rsidRPr="007F7A5A" w:rsidRDefault="007F7A5A" w:rsidP="007F7A5A">
      <w:pPr>
        <w:widowControl w:val="0"/>
        <w:tabs>
          <w:tab w:val="left" w:pos="709"/>
        </w:tabs>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It is common ground that the </w:t>
      </w:r>
      <w:r w:rsidR="0001110C">
        <w:rPr>
          <w:kern w:val="2"/>
          <w:lang w:eastAsia="zh-TW"/>
        </w:rPr>
        <w:t>p</w:t>
      </w:r>
      <w:r w:rsidRPr="007F7A5A">
        <w:rPr>
          <w:kern w:val="2"/>
          <w:lang w:eastAsia="zh-TW"/>
        </w:rPr>
        <w:t xml:space="preserve">laintiff has resumed working for the </w:t>
      </w:r>
      <w:r w:rsidR="0001110C">
        <w:rPr>
          <w:kern w:val="2"/>
          <w:lang w:eastAsia="zh-TW"/>
        </w:rPr>
        <w:t>d</w:t>
      </w:r>
      <w:r w:rsidRPr="007F7A5A">
        <w:rPr>
          <w:kern w:val="2"/>
          <w:lang w:eastAsia="zh-TW"/>
        </w:rPr>
        <w:t>efendants in August 2013 until February 2014 (ie a period of 6 months).</w:t>
      </w:r>
    </w:p>
    <w:p w:rsidR="007F7A5A" w:rsidRPr="007F7A5A" w:rsidRDefault="007F7A5A" w:rsidP="007F7A5A">
      <w:pPr>
        <w:widowControl w:val="0"/>
        <w:tabs>
          <w:tab w:val="left" w:pos="709"/>
        </w:tabs>
        <w:spacing w:line="360" w:lineRule="auto"/>
        <w:jc w:val="both"/>
        <w:rPr>
          <w:kern w:val="2"/>
          <w:lang w:eastAsia="zh-TW"/>
        </w:rPr>
      </w:pPr>
    </w:p>
    <w:p w:rsid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The </w:t>
      </w:r>
      <w:r w:rsidR="0001110C">
        <w:rPr>
          <w:kern w:val="2"/>
          <w:lang w:eastAsia="zh-TW"/>
        </w:rPr>
        <w:t>d</w:t>
      </w:r>
      <w:r w:rsidRPr="007F7A5A">
        <w:rPr>
          <w:kern w:val="2"/>
          <w:lang w:eastAsia="zh-TW"/>
        </w:rPr>
        <w:t xml:space="preserve">efendants contend that the </w:t>
      </w:r>
      <w:r w:rsidR="0001110C">
        <w:rPr>
          <w:kern w:val="2"/>
          <w:lang w:eastAsia="zh-TW"/>
        </w:rPr>
        <w:t>p</w:t>
      </w:r>
      <w:r w:rsidRPr="007F7A5A">
        <w:rPr>
          <w:kern w:val="2"/>
          <w:lang w:eastAsia="zh-TW"/>
        </w:rPr>
        <w:t xml:space="preserve">laintiff should not be entitled to any damages for PSLA. </w:t>
      </w:r>
      <w:r w:rsidR="0001110C">
        <w:rPr>
          <w:kern w:val="2"/>
          <w:lang w:eastAsia="zh-TW"/>
        </w:rPr>
        <w:t xml:space="preserve"> </w:t>
      </w:r>
      <w:r w:rsidRPr="007F7A5A">
        <w:rPr>
          <w:kern w:val="2"/>
          <w:lang w:eastAsia="zh-TW"/>
        </w:rPr>
        <w:t xml:space="preserve">The </w:t>
      </w:r>
      <w:r w:rsidR="0001110C">
        <w:rPr>
          <w:kern w:val="2"/>
          <w:lang w:eastAsia="zh-TW"/>
        </w:rPr>
        <w:t>d</w:t>
      </w:r>
      <w:r w:rsidRPr="007F7A5A">
        <w:rPr>
          <w:kern w:val="2"/>
          <w:lang w:eastAsia="zh-TW"/>
        </w:rPr>
        <w:t xml:space="preserve">efendants’ case is that the </w:t>
      </w:r>
      <w:r w:rsidR="0001110C">
        <w:rPr>
          <w:kern w:val="2"/>
          <w:lang w:eastAsia="zh-TW"/>
        </w:rPr>
        <w:t>p</w:t>
      </w:r>
      <w:r w:rsidRPr="007F7A5A">
        <w:rPr>
          <w:kern w:val="2"/>
          <w:lang w:eastAsia="zh-TW"/>
        </w:rPr>
        <w:t xml:space="preserve">laintiff was able to resume working for the </w:t>
      </w:r>
      <w:r w:rsidR="0001110C">
        <w:rPr>
          <w:kern w:val="2"/>
          <w:lang w:eastAsia="zh-TW"/>
        </w:rPr>
        <w:t>d</w:t>
      </w:r>
      <w:r w:rsidRPr="007F7A5A">
        <w:rPr>
          <w:kern w:val="2"/>
          <w:lang w:eastAsia="zh-TW"/>
        </w:rPr>
        <w:t xml:space="preserve">efendants 2 months after the injury, and the </w:t>
      </w:r>
      <w:r w:rsidR="0001110C">
        <w:rPr>
          <w:kern w:val="2"/>
          <w:lang w:eastAsia="zh-TW"/>
        </w:rPr>
        <w:t>p</w:t>
      </w:r>
      <w:r w:rsidRPr="007F7A5A">
        <w:rPr>
          <w:kern w:val="2"/>
          <w:lang w:eastAsia="zh-TW"/>
        </w:rPr>
        <w:t>laintiff did not complain about pain and discomfort at all</w:t>
      </w:r>
      <w:r w:rsidR="00B36BAC">
        <w:rPr>
          <w:kern w:val="2"/>
          <w:lang w:eastAsia="zh-TW"/>
        </w:rPr>
        <w:t>,</w:t>
      </w:r>
      <w:r w:rsidRPr="007F7A5A">
        <w:rPr>
          <w:kern w:val="2"/>
          <w:lang w:eastAsia="zh-TW"/>
        </w:rPr>
        <w:t xml:space="preserve"> and carried out manual duty as he did before the Accident.</w:t>
      </w:r>
    </w:p>
    <w:p w:rsidR="0001110C" w:rsidRPr="007F7A5A" w:rsidRDefault="0001110C" w:rsidP="0001110C">
      <w:pPr>
        <w:widowControl w:val="0"/>
        <w:tabs>
          <w:tab w:val="clear" w:pos="4320"/>
          <w:tab w:val="clear" w:pos="9072"/>
        </w:tabs>
        <w:snapToGrid/>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For Pre-Trial Loss of Earnings, the </w:t>
      </w:r>
      <w:r w:rsidR="0001110C">
        <w:rPr>
          <w:kern w:val="2"/>
          <w:lang w:eastAsia="zh-TW"/>
        </w:rPr>
        <w:t>d</w:t>
      </w:r>
      <w:r w:rsidRPr="007F7A5A">
        <w:rPr>
          <w:kern w:val="2"/>
          <w:lang w:eastAsia="zh-TW"/>
        </w:rPr>
        <w:t xml:space="preserve">efendants said that the </w:t>
      </w:r>
      <w:r w:rsidR="0001110C">
        <w:rPr>
          <w:kern w:val="2"/>
          <w:lang w:eastAsia="zh-TW"/>
        </w:rPr>
        <w:t>p</w:t>
      </w:r>
      <w:r w:rsidRPr="007F7A5A">
        <w:rPr>
          <w:kern w:val="2"/>
          <w:lang w:eastAsia="zh-TW"/>
        </w:rPr>
        <w:t xml:space="preserve">laintiff should not be allowed to claim the full 7 months’ loss (13 months sick leave less the 6 months the </w:t>
      </w:r>
      <w:r w:rsidR="0001110C">
        <w:rPr>
          <w:kern w:val="2"/>
          <w:lang w:eastAsia="zh-TW"/>
        </w:rPr>
        <w:t>p</w:t>
      </w:r>
      <w:r w:rsidRPr="007F7A5A">
        <w:rPr>
          <w:kern w:val="2"/>
          <w:lang w:eastAsia="zh-TW"/>
        </w:rPr>
        <w:t xml:space="preserve">laintiff resumed working for the </w:t>
      </w:r>
      <w:r w:rsidR="0001110C">
        <w:rPr>
          <w:kern w:val="2"/>
          <w:lang w:eastAsia="zh-TW"/>
        </w:rPr>
        <w:t>d</w:t>
      </w:r>
      <w:r w:rsidRPr="007F7A5A">
        <w:rPr>
          <w:kern w:val="2"/>
          <w:lang w:eastAsia="zh-TW"/>
        </w:rPr>
        <w:t>efendants) as he has worked for other employer(s) during the 13 month sick leave period.</w:t>
      </w:r>
    </w:p>
    <w:p w:rsidR="007F7A5A" w:rsidRPr="007F7A5A" w:rsidRDefault="007F7A5A" w:rsidP="007F7A5A">
      <w:pPr>
        <w:widowControl w:val="0"/>
        <w:tabs>
          <w:tab w:val="left" w:pos="709"/>
        </w:tabs>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lastRenderedPageBreak/>
        <w:t xml:space="preserve">For Loss of Earning Capacity, the </w:t>
      </w:r>
      <w:r w:rsidR="0001110C">
        <w:rPr>
          <w:kern w:val="2"/>
          <w:lang w:eastAsia="zh-TW"/>
        </w:rPr>
        <w:t>d</w:t>
      </w:r>
      <w:r w:rsidRPr="007F7A5A">
        <w:rPr>
          <w:kern w:val="2"/>
          <w:lang w:eastAsia="zh-TW"/>
        </w:rPr>
        <w:t>efendants’ stance is that no award should be made.</w:t>
      </w:r>
    </w:p>
    <w:p w:rsidR="007F7A5A" w:rsidRPr="007F7A5A" w:rsidRDefault="007F7A5A" w:rsidP="007F7A5A">
      <w:pPr>
        <w:widowControl w:val="0"/>
        <w:tabs>
          <w:tab w:val="left" w:pos="709"/>
        </w:tabs>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On Special Damages, the </w:t>
      </w:r>
      <w:r w:rsidR="0001110C">
        <w:rPr>
          <w:kern w:val="2"/>
          <w:lang w:eastAsia="zh-TW"/>
        </w:rPr>
        <w:t>d</w:t>
      </w:r>
      <w:r w:rsidRPr="007F7A5A">
        <w:rPr>
          <w:kern w:val="2"/>
          <w:lang w:eastAsia="zh-TW"/>
        </w:rPr>
        <w:t xml:space="preserve">efendants insisted that the sum of HK$55,000.00 the </w:t>
      </w:r>
      <w:r w:rsidR="0001110C">
        <w:rPr>
          <w:kern w:val="2"/>
          <w:lang w:eastAsia="zh-TW"/>
        </w:rPr>
        <w:t>p</w:t>
      </w:r>
      <w:r w:rsidRPr="007F7A5A">
        <w:rPr>
          <w:kern w:val="2"/>
          <w:lang w:eastAsia="zh-TW"/>
        </w:rPr>
        <w:t>laintiff received on 10 June 2013 should have “covered everything”.</w:t>
      </w:r>
    </w:p>
    <w:p w:rsidR="007F7A5A" w:rsidRPr="007F7A5A" w:rsidRDefault="007F7A5A" w:rsidP="007F7A5A">
      <w:pPr>
        <w:pStyle w:val="ListParagraph"/>
        <w:spacing w:line="360" w:lineRule="auto"/>
        <w:ind w:left="0"/>
        <w:jc w:val="both"/>
        <w:rPr>
          <w:kern w:val="2"/>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The main dispute is whether the </w:t>
      </w:r>
      <w:r w:rsidR="0001110C">
        <w:rPr>
          <w:kern w:val="2"/>
          <w:lang w:eastAsia="zh-TW"/>
        </w:rPr>
        <w:t>p</w:t>
      </w:r>
      <w:r w:rsidRPr="007F7A5A">
        <w:rPr>
          <w:kern w:val="2"/>
          <w:lang w:eastAsia="zh-TW"/>
        </w:rPr>
        <w:t xml:space="preserve">laintiff did work for employers other than the </w:t>
      </w:r>
      <w:r w:rsidR="0001110C">
        <w:rPr>
          <w:kern w:val="2"/>
          <w:lang w:eastAsia="zh-TW"/>
        </w:rPr>
        <w:t>d</w:t>
      </w:r>
      <w:r w:rsidRPr="007F7A5A">
        <w:rPr>
          <w:kern w:val="2"/>
          <w:lang w:eastAsia="zh-TW"/>
        </w:rPr>
        <w:t>efendants during the sick leave period.</w:t>
      </w:r>
    </w:p>
    <w:p w:rsidR="007F7A5A" w:rsidRPr="007F7A5A" w:rsidRDefault="007F7A5A" w:rsidP="007F7A5A">
      <w:pPr>
        <w:pStyle w:val="BodyTextIndent"/>
        <w:tabs>
          <w:tab w:val="left" w:pos="709"/>
        </w:tabs>
        <w:rPr>
          <w:color w:val="000000"/>
        </w:rPr>
      </w:pPr>
    </w:p>
    <w:p w:rsidR="007F7A5A" w:rsidRPr="00C97FD6" w:rsidRDefault="007F7A5A" w:rsidP="007F7A5A">
      <w:pPr>
        <w:pStyle w:val="BodyTextIndent"/>
        <w:tabs>
          <w:tab w:val="left" w:pos="709"/>
        </w:tabs>
        <w:rPr>
          <w:i/>
          <w:color w:val="000000"/>
        </w:rPr>
      </w:pPr>
      <w:r w:rsidRPr="00C97FD6">
        <w:rPr>
          <w:i/>
          <w:color w:val="000000"/>
        </w:rPr>
        <w:t>C.</w:t>
      </w:r>
      <w:r w:rsidR="0001110C" w:rsidRPr="00C97FD6">
        <w:rPr>
          <w:i/>
          <w:color w:val="000000"/>
        </w:rPr>
        <w:tab/>
      </w:r>
      <w:r w:rsidRPr="00C97FD6">
        <w:rPr>
          <w:i/>
          <w:color w:val="000000"/>
        </w:rPr>
        <w:t>Evidence</w:t>
      </w:r>
    </w:p>
    <w:p w:rsidR="0001110C" w:rsidRPr="00C97FD6" w:rsidRDefault="0001110C" w:rsidP="007F7A5A">
      <w:pPr>
        <w:pStyle w:val="BodyTextIndent"/>
        <w:tabs>
          <w:tab w:val="left" w:pos="709"/>
        </w:tabs>
        <w:rPr>
          <w:i/>
          <w:color w:val="000000"/>
        </w:rPr>
      </w:pPr>
    </w:p>
    <w:p w:rsidR="007F7A5A" w:rsidRPr="00C97FD6" w:rsidRDefault="007F7A5A" w:rsidP="007F7A5A">
      <w:pPr>
        <w:pStyle w:val="BodyTextIndent"/>
        <w:tabs>
          <w:tab w:val="left" w:pos="709"/>
        </w:tabs>
        <w:rPr>
          <w:i/>
          <w:color w:val="000000"/>
        </w:rPr>
      </w:pPr>
      <w:r w:rsidRPr="00C97FD6">
        <w:rPr>
          <w:i/>
          <w:color w:val="000000"/>
        </w:rPr>
        <w:t>C.1</w:t>
      </w:r>
      <w:r w:rsidR="0001110C" w:rsidRPr="00C97FD6">
        <w:rPr>
          <w:i/>
          <w:color w:val="000000"/>
        </w:rPr>
        <w:tab/>
      </w:r>
      <w:r w:rsidRPr="00C97FD6">
        <w:rPr>
          <w:i/>
          <w:color w:val="000000"/>
        </w:rPr>
        <w:t>Medical Evidence</w:t>
      </w:r>
    </w:p>
    <w:p w:rsidR="0001110C" w:rsidRPr="00C97FD6" w:rsidRDefault="0001110C" w:rsidP="007F7A5A">
      <w:pPr>
        <w:pStyle w:val="BodyTextIndent"/>
        <w:tabs>
          <w:tab w:val="left" w:pos="709"/>
        </w:tabs>
        <w:rPr>
          <w:i/>
          <w:color w:val="000000"/>
        </w:rPr>
      </w:pPr>
    </w:p>
    <w:p w:rsidR="007F7A5A" w:rsidRPr="00C97FD6" w:rsidRDefault="007F7A5A" w:rsidP="007F7A5A">
      <w:pPr>
        <w:pStyle w:val="BodyTextIndent"/>
        <w:tabs>
          <w:tab w:val="left" w:pos="709"/>
        </w:tabs>
        <w:rPr>
          <w:i/>
          <w:color w:val="000000"/>
        </w:rPr>
      </w:pPr>
      <w:r w:rsidRPr="00C97FD6">
        <w:rPr>
          <w:i/>
          <w:color w:val="000000"/>
        </w:rPr>
        <w:t>C.1.1</w:t>
      </w:r>
      <w:r w:rsidR="00C97FD6" w:rsidRPr="00C97FD6">
        <w:rPr>
          <w:i/>
          <w:color w:val="000000"/>
        </w:rPr>
        <w:tab/>
      </w:r>
      <w:r w:rsidRPr="00C97FD6">
        <w:rPr>
          <w:i/>
          <w:color w:val="000000"/>
        </w:rPr>
        <w:t>Injuries and Treatments</w:t>
      </w:r>
    </w:p>
    <w:p w:rsidR="0001110C" w:rsidRPr="0001110C" w:rsidRDefault="0001110C" w:rsidP="007F7A5A">
      <w:pPr>
        <w:pStyle w:val="BodyTextIndent"/>
        <w:tabs>
          <w:tab w:val="left" w:pos="709"/>
        </w:tabs>
        <w:rPr>
          <w:color w:val="000000"/>
        </w:rPr>
      </w:pPr>
    </w:p>
    <w:p w:rsidR="007F7A5A" w:rsidRPr="007F7A5A" w:rsidRDefault="007F7A5A" w:rsidP="00E528B3">
      <w:pPr>
        <w:pStyle w:val="BodyTextIndent"/>
        <w:widowControl w:val="0"/>
        <w:numPr>
          <w:ilvl w:val="0"/>
          <w:numId w:val="3"/>
        </w:numPr>
        <w:snapToGrid/>
        <w:ind w:left="0" w:firstLine="0"/>
        <w:rPr>
          <w:lang w:val="en-GB"/>
        </w:rPr>
      </w:pPr>
      <w:r w:rsidRPr="007F7A5A">
        <w:rPr>
          <w:lang w:val="en-GB"/>
        </w:rPr>
        <w:t>T</w:t>
      </w:r>
      <w:r w:rsidRPr="007F7A5A">
        <w:t xml:space="preserve">he </w:t>
      </w:r>
      <w:r w:rsidR="00C97FD6">
        <w:t>p</w:t>
      </w:r>
      <w:r w:rsidRPr="007F7A5A">
        <w:t>laintiff attended the Accident &amp; Emergency Department of Alice Ho Miu Ling Nethersole Hospital (“AHMLNH”) on 5 June 2013.  Physical examination revealed a 3cm laceration on the left arm.</w:t>
      </w:r>
      <w:r w:rsidR="00C97FD6">
        <w:t xml:space="preserve"> </w:t>
      </w:r>
      <w:r w:rsidRPr="007F7A5A">
        <w:t xml:space="preserve"> No neurovascular deficit was noted. </w:t>
      </w:r>
      <w:r w:rsidR="00C97FD6">
        <w:t xml:space="preserve"> </w:t>
      </w:r>
      <w:r w:rsidRPr="007F7A5A">
        <w:t xml:space="preserve">He was then admitted to the Orthopaedic ward of AHMLNH where 60% cut of flexor carpi radialis (FCR) tendon at musculotendinous junction was revealed and repaired. Splint was fitted after the operation. </w:t>
      </w:r>
    </w:p>
    <w:p w:rsidR="007F7A5A" w:rsidRPr="007F7A5A" w:rsidRDefault="007F7A5A" w:rsidP="007F7A5A">
      <w:pPr>
        <w:pStyle w:val="BodyTextIndent"/>
        <w:tabs>
          <w:tab w:val="left" w:pos="709"/>
        </w:tabs>
        <w:rPr>
          <w:lang w:val="en-GB"/>
        </w:rPr>
      </w:pPr>
    </w:p>
    <w:p w:rsidR="007F7A5A" w:rsidRPr="007F7A5A" w:rsidRDefault="00C97FD6" w:rsidP="00E528B3">
      <w:pPr>
        <w:pStyle w:val="BodyTextIndent"/>
        <w:widowControl w:val="0"/>
        <w:numPr>
          <w:ilvl w:val="0"/>
          <w:numId w:val="3"/>
        </w:numPr>
        <w:snapToGrid/>
        <w:ind w:left="0" w:firstLine="0"/>
        <w:rPr>
          <w:lang w:val="en-GB"/>
        </w:rPr>
      </w:pPr>
      <w:r>
        <w:t>The p</w:t>
      </w:r>
      <w:r w:rsidR="007F7A5A" w:rsidRPr="007F7A5A">
        <w:t xml:space="preserve">laintiff was discharged from AHMLNH the following day, ie on 6 June 2013. </w:t>
      </w:r>
    </w:p>
    <w:p w:rsidR="007F7A5A" w:rsidRDefault="007F7A5A" w:rsidP="007F7A5A">
      <w:pPr>
        <w:spacing w:line="360" w:lineRule="auto"/>
        <w:jc w:val="both"/>
      </w:pPr>
    </w:p>
    <w:p w:rsidR="007F7A5A" w:rsidRPr="007F7A5A" w:rsidRDefault="007F7A5A" w:rsidP="00634BA2">
      <w:pPr>
        <w:pStyle w:val="BodyTextIndent"/>
        <w:keepNext/>
        <w:keepLines/>
        <w:widowControl w:val="0"/>
        <w:numPr>
          <w:ilvl w:val="0"/>
          <w:numId w:val="3"/>
        </w:numPr>
        <w:snapToGrid/>
        <w:ind w:left="0" w:firstLine="0"/>
        <w:rPr>
          <w:lang w:val="en-GB"/>
        </w:rPr>
      </w:pPr>
      <w:r w:rsidRPr="007F7A5A">
        <w:lastRenderedPageBreak/>
        <w:t>He was referred to the physiotherapy department at United Christian Hospital (“UCH”) on 15 July 2013.</w:t>
      </w:r>
      <w:r w:rsidR="00C97FD6">
        <w:t xml:space="preserve"> </w:t>
      </w:r>
      <w:r w:rsidRPr="007F7A5A">
        <w:t xml:space="preserve"> He defaulted treatment after 31 July 2013. [A129]</w:t>
      </w:r>
    </w:p>
    <w:p w:rsidR="007F7A5A" w:rsidRPr="007F7A5A" w:rsidRDefault="007F7A5A" w:rsidP="007F7A5A">
      <w:pPr>
        <w:pStyle w:val="BodyTextIndent"/>
        <w:tabs>
          <w:tab w:val="left" w:pos="709"/>
        </w:tabs>
        <w:rPr>
          <w:lang w:val="en-GB"/>
        </w:rPr>
      </w:pPr>
    </w:p>
    <w:p w:rsidR="007F7A5A" w:rsidRPr="007F7A5A" w:rsidRDefault="007F7A5A" w:rsidP="00E528B3">
      <w:pPr>
        <w:pStyle w:val="BodyTextIndent"/>
        <w:widowControl w:val="0"/>
        <w:numPr>
          <w:ilvl w:val="0"/>
          <w:numId w:val="3"/>
        </w:numPr>
        <w:snapToGrid/>
        <w:ind w:left="0" w:firstLine="0"/>
        <w:rPr>
          <w:lang w:val="en-GB"/>
        </w:rPr>
      </w:pPr>
      <w:r w:rsidRPr="007F7A5A">
        <w:t xml:space="preserve">He was referred to occupational therapy department at AHMLNH on 23 September 2013 for work capacity evaluation. </w:t>
      </w:r>
    </w:p>
    <w:p w:rsidR="007F7A5A" w:rsidRPr="007F7A5A" w:rsidRDefault="007F7A5A" w:rsidP="007F7A5A">
      <w:pPr>
        <w:pStyle w:val="ListParagraph"/>
        <w:spacing w:line="360" w:lineRule="auto"/>
        <w:ind w:left="0"/>
        <w:jc w:val="both"/>
      </w:pPr>
    </w:p>
    <w:p w:rsidR="007F7A5A" w:rsidRPr="00C97FD6" w:rsidRDefault="007F7A5A" w:rsidP="00E528B3">
      <w:pPr>
        <w:pStyle w:val="BodyTextIndent"/>
        <w:widowControl w:val="0"/>
        <w:numPr>
          <w:ilvl w:val="0"/>
          <w:numId w:val="3"/>
        </w:numPr>
        <w:snapToGrid/>
        <w:ind w:left="0" w:firstLine="0"/>
        <w:rPr>
          <w:lang w:val="en-GB"/>
        </w:rPr>
      </w:pPr>
      <w:r w:rsidRPr="007F7A5A">
        <w:t xml:space="preserve">During the intake assessment on 28 October 2013, the </w:t>
      </w:r>
      <w:r w:rsidR="00C97FD6">
        <w:t>p</w:t>
      </w:r>
      <w:r w:rsidRPr="007F7A5A">
        <w:t>laintiff claimed that he did not have sufficient strength to resume work as his job as driver and material handler requires (a) driving truck with capacity of more than 3 tones; (b) loading and unloading construction wastes such as concrete by hand up top 45 kg and (c) transferring construction waste such as concrete by hand up to 45 kg.</w:t>
      </w:r>
    </w:p>
    <w:p w:rsidR="00C97FD6" w:rsidRPr="007F7A5A" w:rsidRDefault="00C97FD6" w:rsidP="00C97FD6">
      <w:pPr>
        <w:pStyle w:val="BodyTextIndent"/>
        <w:widowControl w:val="0"/>
        <w:snapToGrid/>
        <w:rPr>
          <w:lang w:val="en-GB"/>
        </w:rPr>
      </w:pPr>
    </w:p>
    <w:p w:rsidR="007F7A5A" w:rsidRPr="007F7A5A" w:rsidRDefault="007F7A5A" w:rsidP="00E528B3">
      <w:pPr>
        <w:pStyle w:val="BodyTextIndent"/>
        <w:widowControl w:val="0"/>
        <w:numPr>
          <w:ilvl w:val="0"/>
          <w:numId w:val="3"/>
        </w:numPr>
        <w:snapToGrid/>
        <w:ind w:left="0" w:firstLine="0"/>
        <w:rPr>
          <w:lang w:val="en-GB"/>
        </w:rPr>
      </w:pPr>
      <w:r w:rsidRPr="007F7A5A">
        <w:t xml:space="preserve">Mr Patrick K Chan, the occupational therapist conducted the evaluation, noted that during the rapid alternate grip test, the </w:t>
      </w:r>
      <w:r w:rsidR="00B01855">
        <w:t>p</w:t>
      </w:r>
      <w:r w:rsidRPr="007F7A5A">
        <w:t xml:space="preserve">laintiff had “significant inconsistent performance and submaximal effort”. </w:t>
      </w:r>
      <w:r w:rsidR="00B01855">
        <w:t xml:space="preserve"> </w:t>
      </w:r>
      <w:r w:rsidRPr="007F7A5A">
        <w:t>Mr Chan was unable to comment on his work capacity performance [A132].</w:t>
      </w:r>
    </w:p>
    <w:p w:rsidR="007F7A5A" w:rsidRPr="007F7A5A" w:rsidRDefault="007F7A5A" w:rsidP="007F7A5A">
      <w:pPr>
        <w:pStyle w:val="BodyTextIndent"/>
        <w:tabs>
          <w:tab w:val="left" w:pos="709"/>
        </w:tabs>
        <w:rPr>
          <w:lang w:val="en-GB"/>
        </w:rPr>
      </w:pPr>
    </w:p>
    <w:p w:rsidR="007F7A5A" w:rsidRPr="007F7A5A" w:rsidRDefault="007F7A5A" w:rsidP="00E528B3">
      <w:pPr>
        <w:pStyle w:val="BodyTextIndent"/>
        <w:widowControl w:val="0"/>
        <w:numPr>
          <w:ilvl w:val="0"/>
          <w:numId w:val="3"/>
        </w:numPr>
        <w:snapToGrid/>
        <w:ind w:left="0" w:firstLine="0"/>
        <w:rPr>
          <w:lang w:val="en-GB"/>
        </w:rPr>
      </w:pPr>
      <w:r w:rsidRPr="007F7A5A">
        <w:rPr>
          <w:lang w:val="en-GB"/>
        </w:rPr>
        <w:t xml:space="preserve">On 16 July 2015, the </w:t>
      </w:r>
      <w:r w:rsidR="00B01855">
        <w:rPr>
          <w:lang w:val="en-GB"/>
        </w:rPr>
        <w:t>p</w:t>
      </w:r>
      <w:r w:rsidRPr="007F7A5A">
        <w:rPr>
          <w:lang w:val="en-GB"/>
        </w:rPr>
        <w:t>laintiff was assessed to have suffered from 3% loss of earning capacity for “left forearm laceration resulting in left forearm pain, stiffness and weakness” by the Medical Assessment Board [A149-150: Form 7 dated 30 July 2015].</w:t>
      </w:r>
      <w:r w:rsidR="00B01855">
        <w:rPr>
          <w:lang w:val="en-GB"/>
        </w:rPr>
        <w:t xml:space="preserve"> </w:t>
      </w:r>
      <w:r w:rsidRPr="007F7A5A">
        <w:rPr>
          <w:lang w:val="en-GB"/>
        </w:rPr>
        <w:t xml:space="preserve"> The Board maintained the same assessment at the review held on 4 February 2016 [A151-152: Form 9 dated 18 February 2016].</w:t>
      </w:r>
    </w:p>
    <w:p w:rsidR="007F7A5A" w:rsidRPr="007F7A5A" w:rsidRDefault="007F7A5A" w:rsidP="007F7A5A">
      <w:pPr>
        <w:widowControl w:val="0"/>
        <w:tabs>
          <w:tab w:val="left" w:pos="709"/>
        </w:tabs>
        <w:spacing w:line="360" w:lineRule="auto"/>
        <w:jc w:val="both"/>
        <w:rPr>
          <w:kern w:val="2"/>
          <w:lang w:val="en-GB"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val="en-GB" w:eastAsia="zh-TW"/>
        </w:rPr>
      </w:pPr>
      <w:r w:rsidRPr="007F7A5A">
        <w:rPr>
          <w:kern w:val="2"/>
          <w:lang w:eastAsia="zh-TW"/>
        </w:rPr>
        <w:t>The Medical Assessment Board certified the sick leave from 5 June 2013 to 7 July 2014.</w:t>
      </w:r>
    </w:p>
    <w:p w:rsidR="007F7A5A" w:rsidRPr="007F7A5A" w:rsidRDefault="007F7A5A" w:rsidP="007F7A5A">
      <w:pPr>
        <w:pStyle w:val="ListParagraph"/>
        <w:spacing w:line="360" w:lineRule="auto"/>
        <w:ind w:left="0"/>
        <w:jc w:val="both"/>
        <w:rPr>
          <w:kern w:val="2"/>
          <w:lang w:val="en-GB"/>
        </w:rPr>
      </w:pPr>
    </w:p>
    <w:p w:rsidR="007F7A5A" w:rsidRPr="002833F8" w:rsidRDefault="007F7A5A" w:rsidP="007F7A5A">
      <w:pPr>
        <w:widowControl w:val="0"/>
        <w:tabs>
          <w:tab w:val="left" w:pos="709"/>
        </w:tabs>
        <w:spacing w:line="360" w:lineRule="auto"/>
        <w:jc w:val="both"/>
        <w:rPr>
          <w:i/>
          <w:kern w:val="2"/>
          <w:lang w:val="en-GB" w:eastAsia="zh-TW"/>
        </w:rPr>
      </w:pPr>
      <w:r w:rsidRPr="002833F8">
        <w:rPr>
          <w:i/>
          <w:kern w:val="2"/>
          <w:lang w:val="en-GB" w:eastAsia="zh-TW"/>
        </w:rPr>
        <w:t>C.1.2</w:t>
      </w:r>
      <w:r w:rsidR="002833F8">
        <w:rPr>
          <w:i/>
          <w:kern w:val="2"/>
          <w:lang w:val="en-GB" w:eastAsia="zh-TW"/>
        </w:rPr>
        <w:tab/>
      </w:r>
      <w:r w:rsidRPr="002833F8">
        <w:rPr>
          <w:i/>
          <w:kern w:val="2"/>
          <w:lang w:val="en-GB" w:eastAsia="zh-TW"/>
        </w:rPr>
        <w:t>Orthopaedic Expert</w:t>
      </w:r>
    </w:p>
    <w:p w:rsidR="002833F8" w:rsidRPr="007F7A5A" w:rsidRDefault="002833F8" w:rsidP="007F7A5A">
      <w:pPr>
        <w:widowControl w:val="0"/>
        <w:tabs>
          <w:tab w:val="left" w:pos="709"/>
        </w:tabs>
        <w:spacing w:line="360" w:lineRule="auto"/>
        <w:jc w:val="both"/>
        <w:rPr>
          <w:kern w:val="2"/>
          <w:u w:val="single"/>
          <w:lang w:val="en-GB" w:eastAsia="zh-TW"/>
        </w:rPr>
      </w:pPr>
    </w:p>
    <w:p w:rsidR="007F7A5A" w:rsidRPr="005F56C4" w:rsidRDefault="007F7A5A" w:rsidP="00E528B3">
      <w:pPr>
        <w:pStyle w:val="BodyTextIndent"/>
        <w:widowControl w:val="0"/>
        <w:numPr>
          <w:ilvl w:val="0"/>
          <w:numId w:val="3"/>
        </w:numPr>
        <w:snapToGrid/>
        <w:ind w:left="0" w:firstLine="0"/>
        <w:rPr>
          <w:color w:val="000000"/>
          <w:u w:val="single"/>
        </w:rPr>
      </w:pPr>
      <w:r w:rsidRPr="007F7A5A">
        <w:t xml:space="preserve">The </w:t>
      </w:r>
      <w:r w:rsidR="002833F8">
        <w:t>p</w:t>
      </w:r>
      <w:r w:rsidR="005F56C4">
        <w:t>laintiff was examined by Dr</w:t>
      </w:r>
      <w:r w:rsidRPr="007F7A5A">
        <w:t xml:space="preserve"> Tio Man Kwan, Peter, single joint orthopaedic expert appointed by the parties, on 29 March 2017 (about 2 years and 9 months after the Accident).</w:t>
      </w:r>
      <w:r w:rsidR="005F56C4">
        <w:t xml:space="preserve"> </w:t>
      </w:r>
      <w:r w:rsidRPr="007F7A5A">
        <w:t xml:space="preserve"> Dr Tio compiled an expert report dated 18 April 2017 [A134-141].</w:t>
      </w:r>
    </w:p>
    <w:p w:rsidR="005F56C4" w:rsidRPr="007F7A5A" w:rsidRDefault="005F56C4" w:rsidP="005F56C4">
      <w:pPr>
        <w:pStyle w:val="BodyTextIndent"/>
        <w:widowControl w:val="0"/>
        <w:snapToGrid/>
        <w:rPr>
          <w:color w:val="000000"/>
          <w:u w:val="single"/>
        </w:rPr>
      </w:pPr>
    </w:p>
    <w:p w:rsidR="007F7A5A" w:rsidRPr="007F7A5A" w:rsidRDefault="007F7A5A" w:rsidP="00E528B3">
      <w:pPr>
        <w:pStyle w:val="BodyTextIndent"/>
        <w:widowControl w:val="0"/>
        <w:numPr>
          <w:ilvl w:val="0"/>
          <w:numId w:val="3"/>
        </w:numPr>
        <w:snapToGrid/>
        <w:ind w:left="0" w:firstLine="0"/>
        <w:rPr>
          <w:color w:val="000000"/>
          <w:u w:val="single"/>
        </w:rPr>
      </w:pPr>
      <w:r w:rsidRPr="007F7A5A">
        <w:rPr>
          <w:color w:val="000000"/>
        </w:rPr>
        <w:t xml:space="preserve">The </w:t>
      </w:r>
      <w:r w:rsidR="005F56C4">
        <w:rPr>
          <w:color w:val="000000"/>
        </w:rPr>
        <w:t>p</w:t>
      </w:r>
      <w:r w:rsidRPr="007F7A5A">
        <w:rPr>
          <w:color w:val="000000"/>
        </w:rPr>
        <w:t>laintiff told Dr Tio that his left forearm was hit by parts from a broken toilet.</w:t>
      </w:r>
    </w:p>
    <w:p w:rsidR="007F7A5A" w:rsidRPr="007F7A5A" w:rsidRDefault="007F7A5A" w:rsidP="007F7A5A">
      <w:pPr>
        <w:pStyle w:val="BodyTextIndent"/>
        <w:tabs>
          <w:tab w:val="left" w:pos="709"/>
        </w:tabs>
        <w:rPr>
          <w:color w:val="000000"/>
          <w:u w:val="single"/>
        </w:rPr>
      </w:pPr>
    </w:p>
    <w:p w:rsidR="007F7A5A" w:rsidRPr="005F56C4" w:rsidRDefault="007F7A5A" w:rsidP="00E528B3">
      <w:pPr>
        <w:pStyle w:val="BodyTextIndent"/>
        <w:widowControl w:val="0"/>
        <w:numPr>
          <w:ilvl w:val="0"/>
          <w:numId w:val="3"/>
        </w:numPr>
        <w:snapToGrid/>
        <w:ind w:left="0" w:firstLine="0"/>
        <w:rPr>
          <w:color w:val="000000"/>
          <w:u w:val="single"/>
        </w:rPr>
      </w:pPr>
      <w:r w:rsidRPr="007F7A5A">
        <w:t>Under “Personal and Past Health History”, Dr Tio stated the following:</w:t>
      </w:r>
      <w:r w:rsidR="005F56C4">
        <w:t>-</w:t>
      </w:r>
    </w:p>
    <w:p w:rsidR="005F56C4" w:rsidRPr="007F7A5A" w:rsidRDefault="005F56C4" w:rsidP="005F56C4">
      <w:pPr>
        <w:pStyle w:val="BodyTextIndent"/>
        <w:widowControl w:val="0"/>
        <w:snapToGrid/>
        <w:rPr>
          <w:color w:val="000000"/>
          <w:u w:val="single"/>
        </w:rPr>
      </w:pPr>
    </w:p>
    <w:p w:rsidR="007F7A5A" w:rsidRPr="005F56C4" w:rsidRDefault="007F7A5A" w:rsidP="005F56C4">
      <w:pPr>
        <w:pStyle w:val="BodyTextIndent"/>
        <w:tabs>
          <w:tab w:val="clear" w:pos="1440"/>
          <w:tab w:val="left" w:pos="2160"/>
        </w:tabs>
        <w:spacing w:line="240" w:lineRule="auto"/>
        <w:ind w:leftChars="512" w:left="2158" w:rightChars="266" w:right="745" w:hanging="724"/>
        <w:rPr>
          <w:sz w:val="24"/>
          <w:szCs w:val="24"/>
        </w:rPr>
      </w:pPr>
      <w:r w:rsidRPr="005F56C4">
        <w:rPr>
          <w:sz w:val="24"/>
          <w:szCs w:val="24"/>
        </w:rPr>
        <w:t>“(a)</w:t>
      </w:r>
      <w:r w:rsidRPr="005F56C4">
        <w:rPr>
          <w:sz w:val="24"/>
          <w:szCs w:val="24"/>
        </w:rPr>
        <w:tab/>
        <w:t xml:space="preserve">He is </w:t>
      </w:r>
      <w:r w:rsidRPr="005F56C4">
        <w:rPr>
          <w:i/>
          <w:sz w:val="24"/>
          <w:szCs w:val="24"/>
        </w:rPr>
        <w:t>right handed</w:t>
      </w:r>
      <w:r w:rsidRPr="005F56C4">
        <w:rPr>
          <w:sz w:val="24"/>
          <w:szCs w:val="24"/>
        </w:rPr>
        <w:t xml:space="preserve">; </w:t>
      </w:r>
    </w:p>
    <w:p w:rsidR="005F56C4" w:rsidRDefault="005F56C4" w:rsidP="005F56C4">
      <w:pPr>
        <w:pStyle w:val="BodyTextIndent"/>
        <w:tabs>
          <w:tab w:val="clear" w:pos="1440"/>
          <w:tab w:val="left" w:pos="2160"/>
        </w:tabs>
        <w:spacing w:line="240" w:lineRule="auto"/>
        <w:ind w:leftChars="512" w:left="2158" w:right="746" w:hanging="724"/>
        <w:rPr>
          <w:sz w:val="24"/>
          <w:szCs w:val="24"/>
        </w:rPr>
      </w:pPr>
    </w:p>
    <w:p w:rsidR="007F7A5A" w:rsidRPr="005F56C4" w:rsidRDefault="005F56C4" w:rsidP="005F56C4">
      <w:pPr>
        <w:pStyle w:val="BodyTextIndent"/>
        <w:tabs>
          <w:tab w:val="clear" w:pos="1440"/>
          <w:tab w:val="left" w:pos="1530"/>
          <w:tab w:val="left" w:pos="2160"/>
        </w:tabs>
        <w:spacing w:line="240" w:lineRule="auto"/>
        <w:ind w:leftChars="512" w:left="2158" w:right="746" w:hanging="724"/>
        <w:rPr>
          <w:sz w:val="24"/>
          <w:szCs w:val="24"/>
        </w:rPr>
      </w:pPr>
      <w:r>
        <w:rPr>
          <w:sz w:val="24"/>
          <w:szCs w:val="24"/>
        </w:rPr>
        <w:tab/>
      </w:r>
      <w:r w:rsidR="007F7A5A" w:rsidRPr="005F56C4">
        <w:rPr>
          <w:sz w:val="24"/>
          <w:szCs w:val="24"/>
        </w:rPr>
        <w:t>(b)</w:t>
      </w:r>
      <w:r w:rsidR="007F7A5A" w:rsidRPr="005F56C4">
        <w:rPr>
          <w:sz w:val="24"/>
          <w:szCs w:val="24"/>
        </w:rPr>
        <w:tab/>
        <w:t xml:space="preserve">At the time of the accident he had been a </w:t>
      </w:r>
      <w:r w:rsidR="007F7A5A" w:rsidRPr="005F56C4">
        <w:rPr>
          <w:i/>
          <w:sz w:val="24"/>
          <w:szCs w:val="24"/>
        </w:rPr>
        <w:t>13T lorry driver mainly for delivering rubbles</w:t>
      </w:r>
      <w:r w:rsidR="007F7A5A" w:rsidRPr="005F56C4">
        <w:rPr>
          <w:sz w:val="24"/>
          <w:szCs w:val="24"/>
        </w:rPr>
        <w:t xml:space="preserve"> for more than 10 years. Apart from driving, he also had to do manual work like handling basketful of rubbles. </w:t>
      </w:r>
      <w:r w:rsidR="007F7A5A" w:rsidRPr="005F56C4">
        <w:rPr>
          <w:i/>
          <w:sz w:val="24"/>
          <w:szCs w:val="24"/>
        </w:rPr>
        <w:t>Maximal weight would be 50kg.</w:t>
      </w:r>
      <w:r w:rsidR="007F7A5A" w:rsidRPr="005F56C4">
        <w:rPr>
          <w:sz w:val="24"/>
          <w:szCs w:val="24"/>
        </w:rPr>
        <w:t xml:space="preserve"> 80% manual work and remaining 20% driving. He was working from 7:30am to 6:30pm for 6 days a week. </w:t>
      </w:r>
    </w:p>
    <w:p w:rsidR="005F56C4" w:rsidRDefault="005F56C4" w:rsidP="005F56C4">
      <w:pPr>
        <w:pStyle w:val="BodyTextIndent"/>
        <w:tabs>
          <w:tab w:val="clear" w:pos="1440"/>
          <w:tab w:val="left" w:pos="2160"/>
        </w:tabs>
        <w:spacing w:line="240" w:lineRule="auto"/>
        <w:ind w:leftChars="512" w:left="2158" w:right="746" w:hanging="724"/>
        <w:rPr>
          <w:sz w:val="24"/>
          <w:szCs w:val="24"/>
        </w:rPr>
      </w:pPr>
    </w:p>
    <w:p w:rsidR="007F7A5A" w:rsidRPr="005F56C4" w:rsidRDefault="005F56C4" w:rsidP="005F56C4">
      <w:pPr>
        <w:pStyle w:val="BodyTextIndent"/>
        <w:tabs>
          <w:tab w:val="clear" w:pos="1440"/>
          <w:tab w:val="left" w:pos="1530"/>
          <w:tab w:val="left" w:pos="2160"/>
        </w:tabs>
        <w:spacing w:line="240" w:lineRule="auto"/>
        <w:ind w:leftChars="512" w:left="2158" w:right="746" w:hanging="724"/>
        <w:rPr>
          <w:color w:val="000000"/>
          <w:sz w:val="24"/>
          <w:szCs w:val="24"/>
          <w:u w:val="single"/>
        </w:rPr>
      </w:pPr>
      <w:r>
        <w:rPr>
          <w:sz w:val="24"/>
          <w:szCs w:val="24"/>
        </w:rPr>
        <w:tab/>
      </w:r>
      <w:r w:rsidR="007F7A5A" w:rsidRPr="005F56C4">
        <w:rPr>
          <w:sz w:val="24"/>
          <w:szCs w:val="24"/>
        </w:rPr>
        <w:t>(c)</w:t>
      </w:r>
      <w:r w:rsidR="007F7A5A" w:rsidRPr="005F56C4">
        <w:rPr>
          <w:sz w:val="24"/>
          <w:szCs w:val="24"/>
        </w:rPr>
        <w:tab/>
        <w:t xml:space="preserve">He resumed duty 2-3 months after injury. He was driving only. Manual work was done by a helper. He continued driving for 8 months till he was fired. It was because he was asked to do manual work by his boss and he refused. He then worked part-time for 1 year with similar duty. He was working 1-2 days a week. Lifting was needed occasionally. He then worked as </w:t>
      </w:r>
      <w:r w:rsidR="007F7A5A" w:rsidRPr="005F56C4">
        <w:rPr>
          <w:i/>
          <w:sz w:val="24"/>
          <w:szCs w:val="24"/>
        </w:rPr>
        <w:t>private car driver</w:t>
      </w:r>
      <w:r w:rsidR="007F7A5A" w:rsidRPr="005F56C4">
        <w:rPr>
          <w:sz w:val="24"/>
          <w:szCs w:val="24"/>
        </w:rPr>
        <w:t xml:space="preserve"> for 2 weeks. He then became a </w:t>
      </w:r>
      <w:r w:rsidR="007F7A5A" w:rsidRPr="005F56C4">
        <w:rPr>
          <w:i/>
          <w:sz w:val="24"/>
          <w:szCs w:val="24"/>
        </w:rPr>
        <w:t xml:space="preserve">10T lorry driver </w:t>
      </w:r>
      <w:r w:rsidR="007F7A5A" w:rsidRPr="005F56C4">
        <w:rPr>
          <w:sz w:val="24"/>
          <w:szCs w:val="24"/>
        </w:rPr>
        <w:t xml:space="preserve">for 3 months, </w:t>
      </w:r>
      <w:r w:rsidR="007F7A5A" w:rsidRPr="005F56C4">
        <w:rPr>
          <w:i/>
          <w:sz w:val="24"/>
          <w:szCs w:val="24"/>
        </w:rPr>
        <w:t>driving only, no manual work</w:t>
      </w:r>
      <w:r w:rsidR="007F7A5A" w:rsidRPr="005F56C4">
        <w:rPr>
          <w:sz w:val="24"/>
          <w:szCs w:val="24"/>
        </w:rPr>
        <w:t xml:space="preserve">. For the past year, he has been a </w:t>
      </w:r>
      <w:r w:rsidR="007F7A5A" w:rsidRPr="005F56C4">
        <w:rPr>
          <w:i/>
          <w:sz w:val="24"/>
          <w:szCs w:val="24"/>
        </w:rPr>
        <w:t>24T lorry driver, driving only, no manual work, working 12-13 hours a day for 6 days a week</w:t>
      </w:r>
      <w:r w:rsidR="007F7A5A" w:rsidRPr="005F56C4">
        <w:rPr>
          <w:sz w:val="24"/>
          <w:szCs w:val="24"/>
        </w:rPr>
        <w:t>.”</w:t>
      </w:r>
    </w:p>
    <w:p w:rsidR="007F7A5A" w:rsidRPr="005F56C4" w:rsidRDefault="007F7A5A" w:rsidP="005F56C4">
      <w:pPr>
        <w:pStyle w:val="BodyTextIndent"/>
        <w:tabs>
          <w:tab w:val="clear" w:pos="1440"/>
          <w:tab w:val="left" w:pos="2160"/>
        </w:tabs>
        <w:spacing w:line="240" w:lineRule="auto"/>
        <w:ind w:leftChars="513" w:left="1437" w:right="746" w:hanging="1"/>
        <w:rPr>
          <w:color w:val="000000"/>
          <w:sz w:val="24"/>
          <w:szCs w:val="24"/>
        </w:rPr>
      </w:pPr>
      <w:r w:rsidRPr="005F56C4">
        <w:rPr>
          <w:color w:val="000000"/>
          <w:sz w:val="24"/>
          <w:szCs w:val="24"/>
        </w:rPr>
        <w:tab/>
      </w:r>
      <w:r w:rsidRPr="005F56C4">
        <w:rPr>
          <w:color w:val="000000"/>
          <w:sz w:val="24"/>
          <w:szCs w:val="24"/>
        </w:rPr>
        <w:tab/>
        <w:t>(emphasis added)</w:t>
      </w:r>
    </w:p>
    <w:p w:rsidR="007F7A5A" w:rsidRDefault="007F7A5A" w:rsidP="007F7A5A">
      <w:pPr>
        <w:pStyle w:val="BodyTextIndent"/>
        <w:tabs>
          <w:tab w:val="left" w:pos="709"/>
        </w:tabs>
        <w:rPr>
          <w:color w:val="000000"/>
        </w:rPr>
      </w:pPr>
    </w:p>
    <w:p w:rsidR="007F7A5A" w:rsidRDefault="007F7A5A" w:rsidP="00634BA2">
      <w:pPr>
        <w:keepNext/>
        <w:keepLines/>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lastRenderedPageBreak/>
        <w:t xml:space="preserve">The complaints made by the </w:t>
      </w:r>
      <w:r w:rsidR="005F56C4">
        <w:rPr>
          <w:kern w:val="2"/>
          <w:lang w:eastAsia="zh-TW"/>
        </w:rPr>
        <w:t>p</w:t>
      </w:r>
      <w:r w:rsidRPr="007F7A5A">
        <w:rPr>
          <w:kern w:val="2"/>
          <w:lang w:eastAsia="zh-TW"/>
        </w:rPr>
        <w:t>laintiff at the examination were:</w:t>
      </w:r>
      <w:r w:rsidR="005F56C4">
        <w:rPr>
          <w:kern w:val="2"/>
          <w:lang w:eastAsia="zh-TW"/>
        </w:rPr>
        <w:t>-</w:t>
      </w:r>
    </w:p>
    <w:p w:rsidR="005F56C4" w:rsidRPr="007F7A5A" w:rsidRDefault="005F56C4" w:rsidP="005F56C4">
      <w:pPr>
        <w:widowControl w:val="0"/>
        <w:tabs>
          <w:tab w:val="clear" w:pos="4320"/>
          <w:tab w:val="clear" w:pos="9072"/>
        </w:tabs>
        <w:snapToGrid/>
        <w:spacing w:line="360" w:lineRule="auto"/>
        <w:jc w:val="both"/>
        <w:rPr>
          <w:kern w:val="2"/>
          <w:lang w:eastAsia="zh-TW"/>
        </w:rPr>
      </w:pPr>
    </w:p>
    <w:p w:rsidR="007F7A5A" w:rsidRPr="005F56C4" w:rsidRDefault="007F7A5A" w:rsidP="005F56C4">
      <w:pPr>
        <w:widowControl w:val="0"/>
        <w:tabs>
          <w:tab w:val="clear" w:pos="1440"/>
          <w:tab w:val="left" w:pos="2160"/>
        </w:tabs>
        <w:ind w:leftChars="514" w:left="2159" w:right="746" w:hangingChars="300" w:hanging="720"/>
        <w:jc w:val="both"/>
        <w:rPr>
          <w:kern w:val="2"/>
          <w:sz w:val="24"/>
          <w:szCs w:val="24"/>
          <w:lang w:eastAsia="zh-TW"/>
        </w:rPr>
      </w:pPr>
      <w:r w:rsidRPr="005F56C4">
        <w:rPr>
          <w:kern w:val="2"/>
          <w:sz w:val="24"/>
          <w:szCs w:val="24"/>
          <w:lang w:eastAsia="zh-TW"/>
        </w:rPr>
        <w:t>“(a)</w:t>
      </w:r>
      <w:r w:rsidRPr="005F56C4">
        <w:rPr>
          <w:kern w:val="2"/>
          <w:sz w:val="24"/>
          <w:szCs w:val="24"/>
          <w:lang w:eastAsia="zh-TW"/>
        </w:rPr>
        <w:tab/>
        <w:t xml:space="preserve">Numbness around scar with sense of discomfort. </w:t>
      </w:r>
    </w:p>
    <w:p w:rsidR="005F56C4" w:rsidRDefault="005F56C4" w:rsidP="005F56C4">
      <w:pPr>
        <w:widowControl w:val="0"/>
        <w:tabs>
          <w:tab w:val="clear" w:pos="1440"/>
          <w:tab w:val="left" w:pos="1530"/>
          <w:tab w:val="left" w:pos="2160"/>
        </w:tabs>
        <w:ind w:leftChars="514" w:left="2159" w:right="746" w:hangingChars="300" w:hanging="720"/>
        <w:jc w:val="both"/>
        <w:rPr>
          <w:kern w:val="2"/>
          <w:sz w:val="24"/>
          <w:szCs w:val="24"/>
          <w:lang w:eastAsia="zh-TW"/>
        </w:rPr>
      </w:pPr>
    </w:p>
    <w:p w:rsidR="007F7A5A" w:rsidRPr="005F56C4" w:rsidRDefault="005F56C4" w:rsidP="005F56C4">
      <w:pPr>
        <w:widowControl w:val="0"/>
        <w:tabs>
          <w:tab w:val="clear" w:pos="1440"/>
          <w:tab w:val="left" w:pos="1530"/>
          <w:tab w:val="left" w:pos="2160"/>
        </w:tabs>
        <w:ind w:leftChars="514" w:left="2159" w:right="746" w:hangingChars="300" w:hanging="720"/>
        <w:jc w:val="both"/>
        <w:rPr>
          <w:kern w:val="2"/>
          <w:sz w:val="24"/>
          <w:szCs w:val="24"/>
          <w:lang w:eastAsia="zh-TW"/>
        </w:rPr>
      </w:pPr>
      <w:r>
        <w:rPr>
          <w:kern w:val="2"/>
          <w:sz w:val="24"/>
          <w:szCs w:val="24"/>
          <w:lang w:eastAsia="zh-TW"/>
        </w:rPr>
        <w:tab/>
      </w:r>
      <w:r w:rsidR="007F7A5A" w:rsidRPr="005F56C4">
        <w:rPr>
          <w:kern w:val="2"/>
          <w:sz w:val="24"/>
          <w:szCs w:val="24"/>
          <w:lang w:eastAsia="zh-TW"/>
        </w:rPr>
        <w:t>(b)</w:t>
      </w:r>
      <w:r w:rsidR="007F7A5A" w:rsidRPr="005F56C4">
        <w:rPr>
          <w:kern w:val="2"/>
          <w:sz w:val="24"/>
          <w:szCs w:val="24"/>
          <w:lang w:eastAsia="zh-TW"/>
        </w:rPr>
        <w:tab/>
        <w:t xml:space="preserve">Left hand weakness. </w:t>
      </w:r>
    </w:p>
    <w:p w:rsidR="005F56C4" w:rsidRDefault="005F56C4" w:rsidP="005F56C4">
      <w:pPr>
        <w:widowControl w:val="0"/>
        <w:tabs>
          <w:tab w:val="clear" w:pos="1440"/>
          <w:tab w:val="left" w:pos="1530"/>
          <w:tab w:val="left" w:pos="2160"/>
        </w:tabs>
        <w:ind w:leftChars="514" w:left="2159" w:right="746" w:hangingChars="300" w:hanging="720"/>
        <w:jc w:val="both"/>
        <w:rPr>
          <w:kern w:val="2"/>
          <w:sz w:val="24"/>
          <w:szCs w:val="24"/>
          <w:lang w:eastAsia="zh-TW"/>
        </w:rPr>
      </w:pPr>
    </w:p>
    <w:p w:rsidR="007F7A5A" w:rsidRPr="005F56C4" w:rsidRDefault="005F56C4" w:rsidP="005F56C4">
      <w:pPr>
        <w:widowControl w:val="0"/>
        <w:tabs>
          <w:tab w:val="clear" w:pos="1440"/>
          <w:tab w:val="left" w:pos="1530"/>
          <w:tab w:val="left" w:pos="2160"/>
        </w:tabs>
        <w:ind w:leftChars="514" w:left="2159" w:right="746" w:hangingChars="300" w:hanging="720"/>
        <w:jc w:val="both"/>
        <w:rPr>
          <w:kern w:val="2"/>
          <w:sz w:val="24"/>
          <w:szCs w:val="24"/>
          <w:lang w:eastAsia="zh-TW"/>
        </w:rPr>
      </w:pPr>
      <w:r>
        <w:rPr>
          <w:kern w:val="2"/>
          <w:sz w:val="24"/>
          <w:szCs w:val="24"/>
          <w:lang w:eastAsia="zh-TW"/>
        </w:rPr>
        <w:tab/>
      </w:r>
      <w:r w:rsidR="007F7A5A" w:rsidRPr="005F56C4">
        <w:rPr>
          <w:kern w:val="2"/>
          <w:sz w:val="24"/>
          <w:szCs w:val="24"/>
          <w:lang w:eastAsia="zh-TW"/>
        </w:rPr>
        <w:t>(c)</w:t>
      </w:r>
      <w:r w:rsidR="007F7A5A" w:rsidRPr="005F56C4">
        <w:rPr>
          <w:kern w:val="2"/>
          <w:sz w:val="24"/>
          <w:szCs w:val="24"/>
          <w:lang w:eastAsia="zh-TW"/>
        </w:rPr>
        <w:tab/>
        <w:t xml:space="preserve">No pain. </w:t>
      </w:r>
    </w:p>
    <w:p w:rsidR="005F56C4" w:rsidRDefault="005F56C4" w:rsidP="005F56C4">
      <w:pPr>
        <w:widowControl w:val="0"/>
        <w:tabs>
          <w:tab w:val="clear" w:pos="1440"/>
          <w:tab w:val="left" w:pos="1530"/>
          <w:tab w:val="left" w:pos="2160"/>
        </w:tabs>
        <w:ind w:leftChars="514" w:left="2159" w:right="746" w:hangingChars="300" w:hanging="720"/>
        <w:jc w:val="both"/>
        <w:rPr>
          <w:kern w:val="2"/>
          <w:sz w:val="24"/>
          <w:szCs w:val="24"/>
          <w:lang w:eastAsia="zh-TW"/>
        </w:rPr>
      </w:pPr>
    </w:p>
    <w:p w:rsidR="007F7A5A" w:rsidRPr="005F56C4" w:rsidRDefault="005F56C4" w:rsidP="005F56C4">
      <w:pPr>
        <w:widowControl w:val="0"/>
        <w:tabs>
          <w:tab w:val="clear" w:pos="1440"/>
          <w:tab w:val="left" w:pos="1530"/>
          <w:tab w:val="left" w:pos="2160"/>
        </w:tabs>
        <w:ind w:leftChars="514" w:left="2159" w:right="746" w:hangingChars="300" w:hanging="720"/>
        <w:jc w:val="both"/>
        <w:rPr>
          <w:kern w:val="2"/>
          <w:sz w:val="24"/>
          <w:szCs w:val="24"/>
          <w:lang w:eastAsia="zh-TW"/>
        </w:rPr>
      </w:pPr>
      <w:r>
        <w:rPr>
          <w:kern w:val="2"/>
          <w:sz w:val="24"/>
          <w:szCs w:val="24"/>
          <w:lang w:eastAsia="zh-TW"/>
        </w:rPr>
        <w:tab/>
      </w:r>
      <w:r w:rsidR="007F7A5A" w:rsidRPr="005F56C4">
        <w:rPr>
          <w:kern w:val="2"/>
          <w:sz w:val="24"/>
          <w:szCs w:val="24"/>
          <w:lang w:eastAsia="zh-TW"/>
        </w:rPr>
        <w:t>(d)</w:t>
      </w:r>
      <w:r w:rsidR="007F7A5A" w:rsidRPr="005F56C4">
        <w:rPr>
          <w:kern w:val="2"/>
          <w:sz w:val="24"/>
          <w:szCs w:val="24"/>
          <w:lang w:eastAsia="zh-TW"/>
        </w:rPr>
        <w:tab/>
        <w:t xml:space="preserve">He is independent with activities of daily living. He is able to take public transport. However, he avoids using this left upper limb. </w:t>
      </w:r>
      <w:r w:rsidR="007F7A5A" w:rsidRPr="005F56C4">
        <w:rPr>
          <w:i/>
          <w:kern w:val="2"/>
          <w:sz w:val="24"/>
          <w:szCs w:val="24"/>
          <w:lang w:eastAsia="zh-TW"/>
        </w:rPr>
        <w:t>The maximal weight he can lift is around 30kg</w:t>
      </w:r>
      <w:r w:rsidR="007F7A5A" w:rsidRPr="005F56C4">
        <w:rPr>
          <w:kern w:val="2"/>
          <w:sz w:val="24"/>
          <w:szCs w:val="24"/>
          <w:lang w:eastAsia="zh-TW"/>
        </w:rPr>
        <w:t xml:space="preserve">. Moreover, he is unable to resume sports, but he cannot explain why.” </w:t>
      </w:r>
    </w:p>
    <w:p w:rsidR="007F7A5A" w:rsidRPr="005F56C4" w:rsidRDefault="007F7A5A" w:rsidP="005F56C4">
      <w:pPr>
        <w:widowControl w:val="0"/>
        <w:tabs>
          <w:tab w:val="clear" w:pos="1440"/>
          <w:tab w:val="left" w:pos="2160"/>
        </w:tabs>
        <w:ind w:leftChars="514" w:left="2159" w:right="746" w:hangingChars="300" w:hanging="720"/>
        <w:jc w:val="both"/>
        <w:rPr>
          <w:kern w:val="2"/>
          <w:sz w:val="24"/>
          <w:szCs w:val="24"/>
          <w:lang w:eastAsia="zh-TW"/>
        </w:rPr>
      </w:pPr>
      <w:r w:rsidRPr="005F56C4">
        <w:rPr>
          <w:kern w:val="2"/>
          <w:sz w:val="24"/>
          <w:szCs w:val="24"/>
          <w:lang w:eastAsia="zh-TW"/>
        </w:rPr>
        <w:tab/>
        <w:t>(emphasis added)</w:t>
      </w:r>
    </w:p>
    <w:p w:rsidR="007F7A5A" w:rsidRPr="007F7A5A" w:rsidRDefault="007F7A5A" w:rsidP="007F7A5A">
      <w:pPr>
        <w:pStyle w:val="BodyTextIndent"/>
        <w:tabs>
          <w:tab w:val="left" w:pos="709"/>
        </w:tabs>
      </w:pPr>
    </w:p>
    <w:p w:rsidR="007F7A5A" w:rsidRDefault="007F7A5A" w:rsidP="00E528B3">
      <w:pPr>
        <w:pStyle w:val="BodyTextIndent"/>
        <w:widowControl w:val="0"/>
        <w:numPr>
          <w:ilvl w:val="0"/>
          <w:numId w:val="3"/>
        </w:numPr>
        <w:snapToGrid/>
        <w:ind w:left="0" w:firstLine="0"/>
      </w:pPr>
      <w:r w:rsidRPr="007F7A5A">
        <w:t xml:space="preserve">Dr Tio’s examination of the </w:t>
      </w:r>
      <w:r w:rsidR="005F56C4">
        <w:t>p</w:t>
      </w:r>
      <w:r w:rsidRPr="007F7A5A">
        <w:t>laintiff’s left upper limb shows:</w:t>
      </w:r>
      <w:r w:rsidR="005F56C4">
        <w:t>-</w:t>
      </w:r>
    </w:p>
    <w:p w:rsidR="005F56C4" w:rsidRPr="007F7A5A" w:rsidRDefault="005F56C4" w:rsidP="005F56C4">
      <w:pPr>
        <w:pStyle w:val="BodyTextIndent"/>
        <w:widowControl w:val="0"/>
        <w:snapToGrid/>
      </w:pPr>
    </w:p>
    <w:p w:rsidR="007F7A5A" w:rsidRPr="005F56C4" w:rsidRDefault="007F7A5A" w:rsidP="005F56C4">
      <w:pPr>
        <w:pStyle w:val="BodyTextIndent"/>
        <w:tabs>
          <w:tab w:val="clear" w:pos="1440"/>
          <w:tab w:val="left" w:pos="1530"/>
          <w:tab w:val="left" w:pos="2160"/>
        </w:tabs>
        <w:spacing w:line="240" w:lineRule="auto"/>
        <w:ind w:leftChars="514" w:left="2159" w:right="746" w:hangingChars="300" w:hanging="720"/>
        <w:rPr>
          <w:sz w:val="24"/>
          <w:szCs w:val="24"/>
        </w:rPr>
      </w:pPr>
      <w:r w:rsidRPr="005F56C4">
        <w:rPr>
          <w:sz w:val="24"/>
          <w:szCs w:val="24"/>
        </w:rPr>
        <w:t>“(a)</w:t>
      </w:r>
      <w:r w:rsidRPr="005F56C4">
        <w:rPr>
          <w:sz w:val="24"/>
          <w:szCs w:val="24"/>
        </w:rPr>
        <w:tab/>
        <w:t xml:space="preserve">6 cm oblique scar over volar aspect of mid forearm, well healed. </w:t>
      </w:r>
    </w:p>
    <w:p w:rsidR="00247EBD" w:rsidRDefault="00247EBD" w:rsidP="005F56C4">
      <w:pPr>
        <w:pStyle w:val="BodyTextIndent"/>
        <w:tabs>
          <w:tab w:val="clear" w:pos="1440"/>
          <w:tab w:val="left" w:pos="1530"/>
          <w:tab w:val="left" w:pos="2160"/>
        </w:tabs>
        <w:spacing w:line="240" w:lineRule="auto"/>
        <w:ind w:leftChars="514" w:left="2159" w:right="746" w:hangingChars="300" w:hanging="720"/>
        <w:rPr>
          <w:sz w:val="24"/>
          <w:szCs w:val="24"/>
        </w:rPr>
      </w:pPr>
    </w:p>
    <w:p w:rsidR="007F7A5A" w:rsidRPr="005F56C4" w:rsidRDefault="00247EBD" w:rsidP="005F56C4">
      <w:pPr>
        <w:pStyle w:val="BodyTextIndent"/>
        <w:tabs>
          <w:tab w:val="clear" w:pos="1440"/>
          <w:tab w:val="left" w:pos="1530"/>
          <w:tab w:val="left" w:pos="2160"/>
        </w:tabs>
        <w:spacing w:line="240" w:lineRule="auto"/>
        <w:ind w:leftChars="514" w:left="2159" w:right="746" w:hangingChars="300" w:hanging="720"/>
        <w:rPr>
          <w:sz w:val="24"/>
          <w:szCs w:val="24"/>
        </w:rPr>
      </w:pPr>
      <w:r>
        <w:rPr>
          <w:sz w:val="24"/>
          <w:szCs w:val="24"/>
        </w:rPr>
        <w:tab/>
      </w:r>
      <w:r w:rsidR="007F7A5A" w:rsidRPr="005F56C4">
        <w:rPr>
          <w:sz w:val="24"/>
          <w:szCs w:val="24"/>
        </w:rPr>
        <w:t>(b)</w:t>
      </w:r>
      <w:r w:rsidR="007F7A5A" w:rsidRPr="005F56C4">
        <w:rPr>
          <w:sz w:val="24"/>
          <w:szCs w:val="24"/>
        </w:rPr>
        <w:tab/>
        <w:t xml:space="preserve">Tenderness at scar over flexor carpi radialis (FCR) area. </w:t>
      </w:r>
    </w:p>
    <w:p w:rsidR="00247EBD" w:rsidRDefault="00247EBD" w:rsidP="005F56C4">
      <w:pPr>
        <w:pStyle w:val="BodyTextIndent"/>
        <w:tabs>
          <w:tab w:val="clear" w:pos="1440"/>
          <w:tab w:val="left" w:pos="1530"/>
          <w:tab w:val="left" w:pos="2160"/>
        </w:tabs>
        <w:spacing w:line="240" w:lineRule="auto"/>
        <w:ind w:leftChars="514" w:left="2159" w:right="746" w:hangingChars="300" w:hanging="720"/>
        <w:rPr>
          <w:sz w:val="24"/>
          <w:szCs w:val="24"/>
        </w:rPr>
      </w:pPr>
    </w:p>
    <w:p w:rsidR="007F7A5A" w:rsidRPr="005F56C4" w:rsidRDefault="00247EBD" w:rsidP="005F56C4">
      <w:pPr>
        <w:pStyle w:val="BodyTextIndent"/>
        <w:tabs>
          <w:tab w:val="clear" w:pos="1440"/>
          <w:tab w:val="left" w:pos="1530"/>
          <w:tab w:val="left" w:pos="2160"/>
        </w:tabs>
        <w:spacing w:line="240" w:lineRule="auto"/>
        <w:ind w:leftChars="514" w:left="2159" w:right="746" w:hangingChars="300" w:hanging="720"/>
        <w:rPr>
          <w:sz w:val="24"/>
          <w:szCs w:val="24"/>
        </w:rPr>
      </w:pPr>
      <w:r>
        <w:rPr>
          <w:sz w:val="24"/>
          <w:szCs w:val="24"/>
        </w:rPr>
        <w:tab/>
      </w:r>
      <w:r w:rsidR="007F7A5A" w:rsidRPr="005F56C4">
        <w:rPr>
          <w:sz w:val="24"/>
          <w:szCs w:val="24"/>
        </w:rPr>
        <w:t>(c)</w:t>
      </w:r>
      <w:r w:rsidR="007F7A5A" w:rsidRPr="005F56C4">
        <w:rPr>
          <w:sz w:val="24"/>
          <w:szCs w:val="24"/>
        </w:rPr>
        <w:tab/>
        <w:t xml:space="preserve">No adhesion to underlying tissue. </w:t>
      </w:r>
    </w:p>
    <w:p w:rsidR="00247EBD" w:rsidRDefault="00247EBD" w:rsidP="005F56C4">
      <w:pPr>
        <w:pStyle w:val="BodyTextIndent"/>
        <w:tabs>
          <w:tab w:val="clear" w:pos="1440"/>
          <w:tab w:val="left" w:pos="1530"/>
          <w:tab w:val="left" w:pos="2160"/>
        </w:tabs>
        <w:spacing w:line="240" w:lineRule="auto"/>
        <w:ind w:leftChars="514" w:left="2159" w:right="746" w:hangingChars="300" w:hanging="720"/>
        <w:rPr>
          <w:sz w:val="24"/>
          <w:szCs w:val="24"/>
        </w:rPr>
      </w:pPr>
    </w:p>
    <w:p w:rsidR="007F7A5A" w:rsidRPr="005F56C4" w:rsidRDefault="00247EBD" w:rsidP="005F56C4">
      <w:pPr>
        <w:pStyle w:val="BodyTextIndent"/>
        <w:tabs>
          <w:tab w:val="clear" w:pos="1440"/>
          <w:tab w:val="left" w:pos="1530"/>
          <w:tab w:val="left" w:pos="2160"/>
        </w:tabs>
        <w:spacing w:line="240" w:lineRule="auto"/>
        <w:ind w:leftChars="514" w:left="2159" w:right="746" w:hangingChars="300" w:hanging="720"/>
        <w:rPr>
          <w:sz w:val="24"/>
          <w:szCs w:val="24"/>
        </w:rPr>
      </w:pPr>
      <w:r>
        <w:rPr>
          <w:sz w:val="24"/>
          <w:szCs w:val="24"/>
        </w:rPr>
        <w:tab/>
      </w:r>
      <w:r w:rsidR="007F7A5A" w:rsidRPr="005F56C4">
        <w:rPr>
          <w:sz w:val="24"/>
          <w:szCs w:val="24"/>
        </w:rPr>
        <w:t>(d)</w:t>
      </w:r>
      <w:r w:rsidR="007F7A5A" w:rsidRPr="005F56C4">
        <w:rPr>
          <w:sz w:val="24"/>
          <w:szCs w:val="24"/>
        </w:rPr>
        <w:tab/>
        <w:t xml:space="preserve">No scar pain. </w:t>
      </w:r>
    </w:p>
    <w:p w:rsidR="00247EBD" w:rsidRDefault="00247EBD" w:rsidP="005F56C4">
      <w:pPr>
        <w:pStyle w:val="BodyTextIndent"/>
        <w:tabs>
          <w:tab w:val="clear" w:pos="1440"/>
          <w:tab w:val="left" w:pos="1530"/>
          <w:tab w:val="left" w:pos="2160"/>
        </w:tabs>
        <w:spacing w:line="240" w:lineRule="auto"/>
        <w:ind w:leftChars="514" w:left="2159" w:right="746" w:hangingChars="300" w:hanging="720"/>
        <w:rPr>
          <w:sz w:val="24"/>
          <w:szCs w:val="24"/>
        </w:rPr>
      </w:pPr>
    </w:p>
    <w:p w:rsidR="007F7A5A" w:rsidRPr="005F56C4" w:rsidRDefault="00247EBD" w:rsidP="005F56C4">
      <w:pPr>
        <w:pStyle w:val="BodyTextIndent"/>
        <w:tabs>
          <w:tab w:val="clear" w:pos="1440"/>
          <w:tab w:val="left" w:pos="1530"/>
          <w:tab w:val="left" w:pos="2160"/>
        </w:tabs>
        <w:spacing w:line="240" w:lineRule="auto"/>
        <w:ind w:leftChars="514" w:left="2159" w:right="746" w:hangingChars="300" w:hanging="720"/>
        <w:rPr>
          <w:sz w:val="24"/>
          <w:szCs w:val="24"/>
        </w:rPr>
      </w:pPr>
      <w:r>
        <w:rPr>
          <w:sz w:val="24"/>
          <w:szCs w:val="24"/>
        </w:rPr>
        <w:tab/>
      </w:r>
      <w:r w:rsidR="007F7A5A" w:rsidRPr="005F56C4">
        <w:rPr>
          <w:sz w:val="24"/>
          <w:szCs w:val="24"/>
        </w:rPr>
        <w:t>(e)</w:t>
      </w:r>
      <w:r w:rsidR="007F7A5A" w:rsidRPr="005F56C4">
        <w:rPr>
          <w:sz w:val="24"/>
          <w:szCs w:val="24"/>
        </w:rPr>
        <w:tab/>
        <w:t>50% reduction in sensation to touch over volar forearm and distal to scar.”</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 xml:space="preserve">Dr Tio opines the diagnosis of left forearm laceration with tendon cut (60% cut of FCR tendon) was compatible and consistent with the mechanism of the injury given by the </w:t>
      </w:r>
      <w:r w:rsidR="00247EBD">
        <w:t>p</w:t>
      </w:r>
      <w:r w:rsidRPr="007F7A5A">
        <w:t>laintiff.</w:t>
      </w:r>
      <w:r w:rsidR="00247EBD">
        <w:t xml:space="preserve"> </w:t>
      </w:r>
      <w:r w:rsidRPr="007F7A5A">
        <w:t xml:space="preserve"> The treatments the Plaintiff received were reasonable and appropriate.</w:t>
      </w:r>
    </w:p>
    <w:p w:rsidR="007F7A5A" w:rsidRPr="007F7A5A" w:rsidRDefault="007F7A5A" w:rsidP="007F7A5A">
      <w:pPr>
        <w:pStyle w:val="BodyTextIndent"/>
        <w:tabs>
          <w:tab w:val="left" w:pos="709"/>
        </w:tabs>
      </w:pPr>
    </w:p>
    <w:p w:rsidR="007F7A5A" w:rsidRPr="007F7A5A" w:rsidRDefault="00247EBD" w:rsidP="00E528B3">
      <w:pPr>
        <w:pStyle w:val="BodyTextIndent"/>
        <w:widowControl w:val="0"/>
        <w:numPr>
          <w:ilvl w:val="0"/>
          <w:numId w:val="3"/>
        </w:numPr>
        <w:snapToGrid/>
        <w:ind w:left="0" w:firstLine="0"/>
      </w:pPr>
      <w:r>
        <w:t>Dr</w:t>
      </w:r>
      <w:r w:rsidR="007F7A5A" w:rsidRPr="007F7A5A">
        <w:t xml:space="preserve"> Tio found full range of motion of the left upper limb. </w:t>
      </w:r>
      <w:r>
        <w:t xml:space="preserve"> </w:t>
      </w:r>
      <w:r w:rsidR="007F7A5A" w:rsidRPr="007F7A5A">
        <w:t xml:space="preserve">Examination of his left forearm revealed a well healed 6 cm scar over volar aspect associated with tenderness at scar over FCR area. </w:t>
      </w:r>
      <w:r w:rsidR="007F7A5A" w:rsidRPr="007F7A5A">
        <w:rPr>
          <w:i/>
        </w:rPr>
        <w:t xml:space="preserve">No obvious left </w:t>
      </w:r>
      <w:r w:rsidR="007F7A5A" w:rsidRPr="007F7A5A">
        <w:rPr>
          <w:i/>
        </w:rPr>
        <w:lastRenderedPageBreak/>
        <w:t>hand weakness</w:t>
      </w:r>
      <w:r w:rsidR="007F7A5A" w:rsidRPr="007F7A5A">
        <w:t xml:space="preserve"> was detected in the handgrip examination and there was </w:t>
      </w:r>
      <w:r w:rsidR="007F7A5A" w:rsidRPr="007F7A5A">
        <w:rPr>
          <w:i/>
        </w:rPr>
        <w:t>no muscle wasting of the left upper limb</w:t>
      </w:r>
      <w:r w:rsidR="007F7A5A" w:rsidRPr="007F7A5A">
        <w:t>. (emphasis added)</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Dr Tio opines that his residual scar discomfort and sensory deficit are compatible with post laceration status.</w:t>
      </w:r>
      <w:r w:rsidR="005F62C6">
        <w:t xml:space="preserve"> </w:t>
      </w:r>
      <w:r w:rsidRPr="007F7A5A">
        <w:t xml:space="preserve"> The </w:t>
      </w:r>
      <w:r w:rsidR="005F62C6">
        <w:t>p</w:t>
      </w:r>
      <w:r w:rsidRPr="007F7A5A">
        <w:t>laintiff has reached maximal medical improvement and does not need any further active treatment.</w:t>
      </w:r>
    </w:p>
    <w:p w:rsidR="007F7A5A" w:rsidRPr="007F7A5A" w:rsidRDefault="007F7A5A" w:rsidP="007F7A5A">
      <w:pPr>
        <w:pStyle w:val="BodyTextIndent"/>
        <w:tabs>
          <w:tab w:val="left" w:pos="709"/>
        </w:tabs>
      </w:pPr>
    </w:p>
    <w:p w:rsidR="007F7A5A" w:rsidRDefault="007F7A5A" w:rsidP="00E528B3">
      <w:pPr>
        <w:pStyle w:val="BodyTextIndent"/>
        <w:widowControl w:val="0"/>
        <w:numPr>
          <w:ilvl w:val="0"/>
          <w:numId w:val="3"/>
        </w:numPr>
        <w:snapToGrid/>
        <w:ind w:left="0" w:firstLine="0"/>
      </w:pPr>
      <w:r w:rsidRPr="007F7A5A">
        <w:t>Dr Tio concludes:</w:t>
      </w:r>
      <w:r w:rsidR="005F62C6">
        <w:t>-</w:t>
      </w:r>
    </w:p>
    <w:p w:rsidR="005F62C6" w:rsidRPr="007F7A5A" w:rsidRDefault="005F62C6" w:rsidP="005F62C6">
      <w:pPr>
        <w:pStyle w:val="BodyTextIndent"/>
        <w:widowControl w:val="0"/>
        <w:snapToGrid/>
      </w:pPr>
    </w:p>
    <w:p w:rsidR="007F7A5A" w:rsidRPr="005F62C6" w:rsidRDefault="007F7A5A" w:rsidP="005F62C6">
      <w:pPr>
        <w:pStyle w:val="BodyTextIndent"/>
        <w:spacing w:line="240" w:lineRule="auto"/>
        <w:ind w:left="1440" w:right="746"/>
        <w:rPr>
          <w:sz w:val="24"/>
          <w:szCs w:val="24"/>
        </w:rPr>
      </w:pPr>
      <w:r w:rsidRPr="005F62C6">
        <w:rPr>
          <w:sz w:val="24"/>
          <w:szCs w:val="24"/>
        </w:rPr>
        <w:t xml:space="preserve">“For his current condition, he should be able to resume his pre-injury job as lorry driver cum manual worker. However, with residual left forearm scar discomfort, he is expected to have </w:t>
      </w:r>
      <w:r w:rsidRPr="005F62C6">
        <w:rPr>
          <w:i/>
          <w:sz w:val="24"/>
          <w:szCs w:val="24"/>
        </w:rPr>
        <w:t>reduction in work efficiency and capacity chiefly on heavy manual work or when he has to operate vehicles fitted with manual fear</w:t>
      </w:r>
      <w:r w:rsidRPr="005F62C6">
        <w:rPr>
          <w:sz w:val="24"/>
          <w:szCs w:val="24"/>
        </w:rPr>
        <w:t>. His present job that involves driving a lorry only and no manual work is a suitable alternative.”</w:t>
      </w:r>
    </w:p>
    <w:p w:rsidR="007F7A5A" w:rsidRPr="005F62C6" w:rsidRDefault="007F7A5A" w:rsidP="005F62C6">
      <w:pPr>
        <w:pStyle w:val="ListParagraph"/>
        <w:ind w:left="1440" w:right="746"/>
        <w:jc w:val="both"/>
        <w:rPr>
          <w:sz w:val="24"/>
          <w:szCs w:val="24"/>
        </w:rPr>
      </w:pPr>
      <w:r w:rsidRPr="005F62C6">
        <w:rPr>
          <w:sz w:val="24"/>
          <w:szCs w:val="24"/>
        </w:rPr>
        <w:t>(emphasis added)</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 xml:space="preserve">Dr Tio considered sick leave granted reasonable and appropriate. </w:t>
      </w:r>
      <w:r w:rsidR="005F62C6">
        <w:t xml:space="preserve"> </w:t>
      </w:r>
      <w:r w:rsidRPr="007F7A5A">
        <w:t>Dr Tio assessed the impairment of whole person and loss of earning capacity both at 4%.</w:t>
      </w:r>
    </w:p>
    <w:p w:rsidR="007F7A5A" w:rsidRPr="007F7A5A" w:rsidRDefault="007F7A5A" w:rsidP="007F7A5A">
      <w:pPr>
        <w:pStyle w:val="BodyTextIndent"/>
        <w:tabs>
          <w:tab w:val="left" w:pos="709"/>
        </w:tabs>
        <w:rPr>
          <w:u w:val="single"/>
        </w:rPr>
      </w:pPr>
    </w:p>
    <w:p w:rsidR="007F7A5A" w:rsidRPr="005F62C6" w:rsidRDefault="007F7A5A" w:rsidP="007F7A5A">
      <w:pPr>
        <w:pStyle w:val="BodyTextIndent"/>
        <w:tabs>
          <w:tab w:val="left" w:pos="709"/>
        </w:tabs>
        <w:rPr>
          <w:i/>
        </w:rPr>
      </w:pPr>
      <w:r w:rsidRPr="005F62C6">
        <w:rPr>
          <w:i/>
        </w:rPr>
        <w:t>C.2</w:t>
      </w:r>
      <w:r w:rsidR="005F62C6">
        <w:rPr>
          <w:i/>
        </w:rPr>
        <w:tab/>
      </w:r>
      <w:r w:rsidRPr="005F62C6">
        <w:rPr>
          <w:i/>
        </w:rPr>
        <w:t xml:space="preserve">Factual </w:t>
      </w:r>
      <w:r w:rsidR="005F62C6">
        <w:rPr>
          <w:i/>
        </w:rPr>
        <w:t>W</w:t>
      </w:r>
      <w:r w:rsidRPr="005F62C6">
        <w:rPr>
          <w:i/>
        </w:rPr>
        <w:t>itnesses</w:t>
      </w:r>
    </w:p>
    <w:p w:rsidR="005F62C6" w:rsidRPr="005F62C6" w:rsidRDefault="005F62C6" w:rsidP="007F7A5A">
      <w:pPr>
        <w:pStyle w:val="BodyTextIndent"/>
        <w:tabs>
          <w:tab w:val="left" w:pos="709"/>
        </w:tabs>
        <w:rPr>
          <w:i/>
        </w:rPr>
      </w:pPr>
    </w:p>
    <w:p w:rsidR="007F7A5A" w:rsidRPr="005F62C6" w:rsidRDefault="007F7A5A" w:rsidP="007F7A5A">
      <w:pPr>
        <w:pStyle w:val="BodyTextIndent"/>
        <w:tabs>
          <w:tab w:val="left" w:pos="709"/>
        </w:tabs>
        <w:rPr>
          <w:i/>
        </w:rPr>
      </w:pPr>
      <w:r w:rsidRPr="005F62C6">
        <w:rPr>
          <w:i/>
        </w:rPr>
        <w:t>C.2.1</w:t>
      </w:r>
      <w:r w:rsidR="005F62C6">
        <w:rPr>
          <w:i/>
        </w:rPr>
        <w:tab/>
      </w:r>
      <w:r w:rsidRPr="005F62C6">
        <w:rPr>
          <w:i/>
        </w:rPr>
        <w:t xml:space="preserve">The </w:t>
      </w:r>
      <w:r w:rsidR="005F62C6">
        <w:rPr>
          <w:i/>
        </w:rPr>
        <w:t>P</w:t>
      </w:r>
      <w:r w:rsidRPr="005F62C6">
        <w:rPr>
          <w:i/>
        </w:rPr>
        <w:t>laintiff</w:t>
      </w:r>
    </w:p>
    <w:p w:rsidR="005F62C6" w:rsidRPr="005F62C6" w:rsidRDefault="005F62C6"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The </w:t>
      </w:r>
      <w:r w:rsidR="005F62C6">
        <w:t>p</w:t>
      </w:r>
      <w:r w:rsidRPr="007F7A5A">
        <w:t>laintiff confirms his witness statement as his evidence in chief.</w:t>
      </w:r>
    </w:p>
    <w:p w:rsidR="007F7A5A" w:rsidRDefault="007F7A5A" w:rsidP="007F7A5A">
      <w:pPr>
        <w:pStyle w:val="BodyTextIndent"/>
        <w:tabs>
          <w:tab w:val="left" w:pos="709"/>
        </w:tabs>
      </w:pPr>
    </w:p>
    <w:p w:rsidR="007F7A5A" w:rsidRPr="007F7A5A" w:rsidRDefault="007F7A5A" w:rsidP="00634BA2">
      <w:pPr>
        <w:pStyle w:val="BodyTextIndent"/>
        <w:keepNext/>
        <w:keepLines/>
        <w:widowControl w:val="0"/>
        <w:numPr>
          <w:ilvl w:val="0"/>
          <w:numId w:val="3"/>
        </w:numPr>
        <w:snapToGrid/>
        <w:ind w:left="0" w:firstLine="0"/>
      </w:pPr>
      <w:r w:rsidRPr="007F7A5A">
        <w:lastRenderedPageBreak/>
        <w:t>He maintained his version of events under cross examination.</w:t>
      </w:r>
      <w:r w:rsidR="005F62C6">
        <w:t xml:space="preserve"> </w:t>
      </w:r>
      <w:r w:rsidRPr="007F7A5A">
        <w:t xml:space="preserve"> He was adamant that he did not work for other employers (including Sun Fat) during the sick leave period. </w:t>
      </w:r>
      <w:r w:rsidR="005F62C6">
        <w:t xml:space="preserve"> </w:t>
      </w:r>
      <w:r w:rsidRPr="007F7A5A">
        <w:t xml:space="preserve">He also said that he has complained to the </w:t>
      </w:r>
      <w:r w:rsidR="005F62C6">
        <w:t>d</w:t>
      </w:r>
      <w:r w:rsidRPr="007F7A5A">
        <w:t>efendant</w:t>
      </w:r>
      <w:r w:rsidR="00B36BAC">
        <w:t>s</w:t>
      </w:r>
      <w:r w:rsidRPr="007F7A5A">
        <w:t xml:space="preserve"> about pain after he resumed working for them in August 2013.</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I questioned the </w:t>
      </w:r>
      <w:r w:rsidR="005F62C6">
        <w:t>p</w:t>
      </w:r>
      <w:r w:rsidRPr="007F7A5A">
        <w:t>laintiff about his “significant inconsistent performance and submaximal effort” in performing the rapid alternative grip test during the occupational assessment on 28 October 2013.</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The </w:t>
      </w:r>
      <w:r w:rsidR="005F62C6">
        <w:t>p</w:t>
      </w:r>
      <w:r w:rsidRPr="007F7A5A">
        <w:t xml:space="preserve">laintiff explained that he has tried his best but he was unable to do so. </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He was also questioned as to why he defaulted physiotherapy treatment after 31 July 2013. </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His explanation was that he was asked by the </w:t>
      </w:r>
      <w:r w:rsidR="005F62C6">
        <w:t>d</w:t>
      </w:r>
      <w:r w:rsidRPr="007F7A5A">
        <w:t>efendants to resume working on 5 August 2013.</w:t>
      </w:r>
    </w:p>
    <w:p w:rsidR="007F7A5A" w:rsidRPr="007F7A5A" w:rsidRDefault="007F7A5A" w:rsidP="007F7A5A">
      <w:pPr>
        <w:pStyle w:val="BodyTextIndent"/>
        <w:tabs>
          <w:tab w:val="left" w:pos="709"/>
        </w:tabs>
        <w:rPr>
          <w:u w:val="single"/>
        </w:rPr>
      </w:pPr>
    </w:p>
    <w:p w:rsidR="007F7A5A" w:rsidRPr="005F62C6" w:rsidRDefault="007F7A5A" w:rsidP="007F7A5A">
      <w:pPr>
        <w:pStyle w:val="BodyTextIndent"/>
        <w:tabs>
          <w:tab w:val="left" w:pos="709"/>
        </w:tabs>
        <w:rPr>
          <w:i/>
        </w:rPr>
      </w:pPr>
      <w:r w:rsidRPr="005F62C6">
        <w:rPr>
          <w:i/>
        </w:rPr>
        <w:t>C.2.2</w:t>
      </w:r>
      <w:r w:rsidR="005F62C6">
        <w:rPr>
          <w:i/>
        </w:rPr>
        <w:tab/>
      </w:r>
      <w:r w:rsidRPr="005F62C6">
        <w:rPr>
          <w:i/>
        </w:rPr>
        <w:t>Defence Witnesses</w:t>
      </w:r>
    </w:p>
    <w:p w:rsidR="005F62C6" w:rsidRPr="005F62C6" w:rsidRDefault="005F62C6"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The </w:t>
      </w:r>
      <w:r w:rsidR="005F62C6">
        <w:t>d</w:t>
      </w:r>
      <w:r w:rsidRPr="007F7A5A">
        <w:t>efe</w:t>
      </w:r>
      <w:r w:rsidR="005F62C6">
        <w:t>ndants called two witnesses: Mr</w:t>
      </w:r>
      <w:r w:rsidRPr="007F7A5A">
        <w:t xml:space="preserve"> Tse Ka Yuk (manual worker employed by the </w:t>
      </w:r>
      <w:r w:rsidR="005F62C6">
        <w:t>d</w:t>
      </w:r>
      <w:r w:rsidRPr="007F7A5A">
        <w:t>efendants) and Mr Wong King Sin (younger son of the 2</w:t>
      </w:r>
      <w:r w:rsidRPr="007F7A5A">
        <w:rPr>
          <w:vertAlign w:val="superscript"/>
        </w:rPr>
        <w:t>nd</w:t>
      </w:r>
      <w:r w:rsidRPr="007F7A5A">
        <w:t xml:space="preserve"> </w:t>
      </w:r>
      <w:r w:rsidR="005F62C6">
        <w:t>d</w:t>
      </w:r>
      <w:r w:rsidRPr="007F7A5A">
        <w:t>efendant who runs the day to day business of the 1</w:t>
      </w:r>
      <w:r w:rsidRPr="007F7A5A">
        <w:rPr>
          <w:vertAlign w:val="superscript"/>
        </w:rPr>
        <w:t>st</w:t>
      </w:r>
      <w:r w:rsidRPr="007F7A5A">
        <w:t xml:space="preserve"> </w:t>
      </w:r>
      <w:r w:rsidR="005F62C6">
        <w:t>d</w:t>
      </w:r>
      <w:r w:rsidRPr="007F7A5A">
        <w:t xml:space="preserve">efendant). </w:t>
      </w:r>
      <w:r w:rsidR="005F62C6">
        <w:t xml:space="preserve"> </w:t>
      </w:r>
      <w:r w:rsidRPr="007F7A5A">
        <w:t>Both of them confirmed their 2 respective witness statements as their evidence in chief.</w:t>
      </w:r>
    </w:p>
    <w:p w:rsidR="007F7A5A" w:rsidRDefault="007F7A5A" w:rsidP="007F7A5A">
      <w:pPr>
        <w:pStyle w:val="BodyTextIndent"/>
        <w:tabs>
          <w:tab w:val="left" w:pos="709"/>
        </w:tabs>
        <w:rPr>
          <w:u w:val="single"/>
        </w:rPr>
      </w:pPr>
    </w:p>
    <w:p w:rsidR="007F7A5A" w:rsidRPr="005F62C6" w:rsidRDefault="007F7A5A" w:rsidP="00634BA2">
      <w:pPr>
        <w:pStyle w:val="BodyTextIndent"/>
        <w:keepNext/>
        <w:keepLines/>
        <w:widowControl w:val="0"/>
        <w:tabs>
          <w:tab w:val="left" w:pos="900"/>
        </w:tabs>
        <w:rPr>
          <w:i/>
        </w:rPr>
      </w:pPr>
      <w:r w:rsidRPr="005F62C6">
        <w:rPr>
          <w:i/>
        </w:rPr>
        <w:lastRenderedPageBreak/>
        <w:t>C.2.2.1 Mr Tse</w:t>
      </w:r>
    </w:p>
    <w:p w:rsidR="005F62C6" w:rsidRPr="005F62C6" w:rsidRDefault="005F62C6" w:rsidP="00634BA2">
      <w:pPr>
        <w:pStyle w:val="BodyTextIndent"/>
        <w:keepNext/>
        <w:keepLines/>
        <w:widowControl w:val="0"/>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Mr Tse testified that he and Mr Wong saw the </w:t>
      </w:r>
      <w:r w:rsidR="005F62C6">
        <w:t>p</w:t>
      </w:r>
      <w:r w:rsidRPr="007F7A5A">
        <w:t xml:space="preserve">laintiff working for another company called Sun Fat in Sai Wan after the </w:t>
      </w:r>
      <w:r w:rsidR="005F62C6">
        <w:t>p</w:t>
      </w:r>
      <w:r w:rsidRPr="007F7A5A">
        <w:t xml:space="preserve">laintiff left the </w:t>
      </w:r>
      <w:r w:rsidR="005F62C6">
        <w:t>d</w:t>
      </w:r>
      <w:r w:rsidRPr="007F7A5A">
        <w:t xml:space="preserve">efendants’ employment in February 2014 while he was still under sick leave (ie before 7 July 2014).  Mr Tse said that when he and Mr Wong were travelling on a moving vehicle, he saw </w:t>
      </w:r>
      <w:r w:rsidR="005F62C6">
        <w:t>p</w:t>
      </w:r>
      <w:r w:rsidRPr="007F7A5A">
        <w:t>laintiff working on a lorry with Sun Fat’s name on it.</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Mr Tse also testified that he has made inquiry with Mr Tsang, the owner of Sun Fat, during a subsequent telephone conversation some months afterwards.</w:t>
      </w:r>
      <w:r w:rsidR="005F62C6">
        <w:t xml:space="preserve"> </w:t>
      </w:r>
      <w:r w:rsidRPr="007F7A5A">
        <w:t xml:space="preserve"> He was told by Mr Tsang that the </w:t>
      </w:r>
      <w:r w:rsidR="005F62C6">
        <w:t>p</w:t>
      </w:r>
      <w:r w:rsidRPr="007F7A5A">
        <w:t>laintiff has worked for Sun Fat for 3 months.</w:t>
      </w:r>
    </w:p>
    <w:p w:rsidR="007F7A5A" w:rsidRPr="007F7A5A" w:rsidRDefault="007F7A5A" w:rsidP="007F7A5A">
      <w:pPr>
        <w:pStyle w:val="BodyTextIndent"/>
        <w:tabs>
          <w:tab w:val="left" w:pos="709"/>
        </w:tabs>
      </w:pPr>
    </w:p>
    <w:p w:rsidR="007F7A5A" w:rsidRDefault="005F62C6" w:rsidP="00E528B3">
      <w:pPr>
        <w:pStyle w:val="BodyTextIndent"/>
        <w:widowControl w:val="0"/>
        <w:numPr>
          <w:ilvl w:val="0"/>
          <w:numId w:val="3"/>
        </w:numPr>
        <w:snapToGrid/>
        <w:ind w:left="0" w:firstLine="0"/>
      </w:pPr>
      <w:r>
        <w:t>Mr</w:t>
      </w:r>
      <w:r w:rsidR="007F7A5A" w:rsidRPr="007F7A5A">
        <w:t xml:space="preserve"> Tse came up with several versions as to when exactly he saw the </w:t>
      </w:r>
      <w:r>
        <w:t>p</w:t>
      </w:r>
      <w:r w:rsidR="007F7A5A" w:rsidRPr="007F7A5A">
        <w:t>laintiff working for Sun Fat.</w:t>
      </w:r>
    </w:p>
    <w:p w:rsidR="005F62C6" w:rsidRPr="007F7A5A" w:rsidRDefault="005F62C6" w:rsidP="005F62C6">
      <w:pPr>
        <w:pStyle w:val="BodyTextIndent"/>
        <w:widowControl w:val="0"/>
        <w:snapToGrid/>
      </w:pPr>
    </w:p>
    <w:p w:rsidR="007F7A5A" w:rsidRPr="007F7A5A" w:rsidRDefault="007F7A5A" w:rsidP="00E528B3">
      <w:pPr>
        <w:pStyle w:val="BodyTextIndent"/>
        <w:widowControl w:val="0"/>
        <w:numPr>
          <w:ilvl w:val="0"/>
          <w:numId w:val="3"/>
        </w:numPr>
        <w:snapToGrid/>
        <w:ind w:left="0" w:firstLine="0"/>
      </w:pPr>
      <w:r w:rsidRPr="007F7A5A">
        <w:t xml:space="preserve">He did not mention the date or month in his 2 witness statements [A124-127]. </w:t>
      </w:r>
      <w:r w:rsidR="005F62C6">
        <w:t xml:space="preserve"> </w:t>
      </w:r>
      <w:r w:rsidRPr="007F7A5A">
        <w:t>When cross</w:t>
      </w:r>
      <w:r w:rsidR="00B36BAC">
        <w:t>-</w:t>
      </w:r>
      <w:r w:rsidRPr="007F7A5A">
        <w:t xml:space="preserve">examined by Counsel for the </w:t>
      </w:r>
      <w:r w:rsidR="005F62C6">
        <w:t>p</w:t>
      </w:r>
      <w:r w:rsidRPr="007F7A5A">
        <w:t xml:space="preserve">laintiff, he said that it was one month after the </w:t>
      </w:r>
      <w:r w:rsidR="005F62C6">
        <w:t>plaintiff left the d</w:t>
      </w:r>
      <w:r w:rsidRPr="007F7A5A">
        <w:t>efendants’ employment, which would have been March 2014.</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During further cross examination, he said it was “approximately 6 months after the </w:t>
      </w:r>
      <w:r w:rsidR="005F62C6">
        <w:t>p</w:t>
      </w:r>
      <w:r w:rsidRPr="007F7A5A">
        <w:t xml:space="preserve">laintiff left the </w:t>
      </w:r>
      <w:r w:rsidR="005F62C6">
        <w:t>d</w:t>
      </w:r>
      <w:r w:rsidRPr="007F7A5A">
        <w:t>efendants’ employment, more than 5 months”.</w:t>
      </w:r>
      <w:r w:rsidR="005F62C6">
        <w:t xml:space="preserve"> </w:t>
      </w:r>
      <w:r w:rsidRPr="007F7A5A">
        <w:t xml:space="preserve"> That would have been August 2014, after the sick leave has expired.</w:t>
      </w:r>
    </w:p>
    <w:p w:rsidR="0039795E" w:rsidRPr="007F7A5A" w:rsidRDefault="0039795E" w:rsidP="007F7A5A">
      <w:pPr>
        <w:pStyle w:val="BodyTextIndent"/>
        <w:tabs>
          <w:tab w:val="left" w:pos="709"/>
        </w:tabs>
      </w:pPr>
    </w:p>
    <w:p w:rsidR="007F7A5A" w:rsidRPr="007F7A5A" w:rsidRDefault="007F7A5A" w:rsidP="00634BA2">
      <w:pPr>
        <w:pStyle w:val="BodyTextIndent"/>
        <w:keepNext/>
        <w:keepLines/>
        <w:widowControl w:val="0"/>
        <w:numPr>
          <w:ilvl w:val="0"/>
          <w:numId w:val="3"/>
        </w:numPr>
        <w:snapToGrid/>
        <w:ind w:left="0" w:firstLine="0"/>
      </w:pPr>
      <w:r w:rsidRPr="007F7A5A">
        <w:lastRenderedPageBreak/>
        <w:t>In re-examination, he changed to 3 or 5 months (</w:t>
      </w:r>
      <w:r w:rsidRPr="00EF1F2E">
        <w:rPr>
          <w:rFonts w:ascii="PMingLiU" w:eastAsia="PMingLiU" w:hAnsi="PMingLiU" w:hint="eastAsia"/>
        </w:rPr>
        <w:t>三丶五個月</w:t>
      </w:r>
      <w:r w:rsidRPr="007F7A5A">
        <w:rPr>
          <w:rFonts w:hint="eastAsia"/>
        </w:rPr>
        <w:t>)</w:t>
      </w:r>
      <w:r w:rsidRPr="007F7A5A">
        <w:t xml:space="preserve"> and then 3 months or so (</w:t>
      </w:r>
      <w:r w:rsidRPr="00EF1F2E">
        <w:rPr>
          <w:rFonts w:ascii="PMingLiU" w:eastAsia="PMingLiU" w:hAnsi="PMingLiU" w:hint="eastAsia"/>
        </w:rPr>
        <w:t>三幾個月</w:t>
      </w:r>
      <w:r w:rsidRPr="007F7A5A">
        <w:rPr>
          <w:rFonts w:hint="eastAsia"/>
        </w:rPr>
        <w:t>)</w:t>
      </w:r>
      <w:r w:rsidRPr="007F7A5A">
        <w:t xml:space="preserve">. </w:t>
      </w:r>
      <w:r w:rsidR="00EF1F2E">
        <w:t xml:space="preserve"> </w:t>
      </w:r>
      <w:r w:rsidRPr="007F7A5A">
        <w:t>It could be anytime in May 2014 to July 2014.</w:t>
      </w:r>
    </w:p>
    <w:p w:rsidR="007F7A5A" w:rsidRPr="007F7A5A" w:rsidRDefault="007F7A5A" w:rsidP="00634BA2">
      <w:pPr>
        <w:pStyle w:val="BodyTextIndent"/>
        <w:keepLines/>
        <w:widowControl w:val="0"/>
        <w:tabs>
          <w:tab w:val="left" w:pos="709"/>
        </w:tabs>
      </w:pPr>
    </w:p>
    <w:p w:rsidR="007F7A5A" w:rsidRPr="007F7A5A" w:rsidRDefault="007F7A5A" w:rsidP="00634BA2">
      <w:pPr>
        <w:pStyle w:val="BodyTextIndent"/>
        <w:widowControl w:val="0"/>
        <w:numPr>
          <w:ilvl w:val="0"/>
          <w:numId w:val="3"/>
        </w:numPr>
        <w:snapToGrid/>
        <w:ind w:left="0" w:firstLine="0"/>
      </w:pPr>
      <w:r w:rsidRPr="007F7A5A">
        <w:t xml:space="preserve">At the end he said that he was not sure during which month he saw the </w:t>
      </w:r>
      <w:r w:rsidR="00EF1F2E">
        <w:t>p</w:t>
      </w:r>
      <w:r w:rsidRPr="007F7A5A">
        <w:t>laintiff, and that he wanted to ask Mr Wong for clarification.</w:t>
      </w:r>
      <w:r w:rsidR="00EF1F2E">
        <w:t xml:space="preserve"> </w:t>
      </w:r>
      <w:r w:rsidRPr="007F7A5A">
        <w:t xml:space="preserve"> However, he maintained that it should not be too long after the </w:t>
      </w:r>
      <w:r w:rsidR="00EF1F2E">
        <w:t>p</w:t>
      </w:r>
      <w:r w:rsidRPr="007F7A5A">
        <w:t xml:space="preserve">laintiff left the </w:t>
      </w:r>
      <w:r w:rsidR="00EF1F2E">
        <w:t>d</w:t>
      </w:r>
      <w:r w:rsidRPr="007F7A5A">
        <w:t>efendants’ employment in February 2014.</w:t>
      </w:r>
    </w:p>
    <w:p w:rsidR="007F7A5A" w:rsidRPr="007F7A5A" w:rsidRDefault="007F7A5A" w:rsidP="007F7A5A">
      <w:pPr>
        <w:pStyle w:val="BodyTextIndent"/>
        <w:tabs>
          <w:tab w:val="left" w:pos="709"/>
        </w:tabs>
      </w:pPr>
    </w:p>
    <w:p w:rsidR="007F7A5A" w:rsidRPr="00EF1F2E" w:rsidRDefault="007F7A5A" w:rsidP="00EF1F2E">
      <w:pPr>
        <w:pStyle w:val="BodyTextIndent"/>
        <w:tabs>
          <w:tab w:val="left" w:pos="900"/>
        </w:tabs>
        <w:rPr>
          <w:i/>
        </w:rPr>
      </w:pPr>
      <w:r w:rsidRPr="00EF1F2E">
        <w:rPr>
          <w:i/>
        </w:rPr>
        <w:t>C.2.2.2 Mr</w:t>
      </w:r>
      <w:r w:rsidR="00B36BAC">
        <w:rPr>
          <w:i/>
        </w:rPr>
        <w:t xml:space="preserve"> </w:t>
      </w:r>
      <w:r w:rsidRPr="00EF1F2E">
        <w:rPr>
          <w:i/>
        </w:rPr>
        <w:t xml:space="preserve">Wong </w:t>
      </w:r>
    </w:p>
    <w:p w:rsidR="00EF1F2E" w:rsidRPr="00EF1F2E" w:rsidRDefault="00EF1F2E"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Mr Wong confirms that the </w:t>
      </w:r>
      <w:r w:rsidR="009165FD">
        <w:t>p</w:t>
      </w:r>
      <w:r w:rsidRPr="007F7A5A">
        <w:t xml:space="preserve">laintiff was paid HK$55,000.00 on 10 June 2013 and was asked to resume working for the </w:t>
      </w:r>
      <w:r w:rsidR="009165FD">
        <w:t>d</w:t>
      </w:r>
      <w:r w:rsidRPr="007F7A5A">
        <w:t>efendants in August 2013.</w:t>
      </w:r>
    </w:p>
    <w:p w:rsidR="007F7A5A" w:rsidRPr="007F7A5A" w:rsidRDefault="007F7A5A" w:rsidP="007F7A5A">
      <w:pPr>
        <w:pStyle w:val="BodyTextIndent"/>
        <w:tabs>
          <w:tab w:val="left" w:pos="709"/>
        </w:tabs>
      </w:pPr>
    </w:p>
    <w:p w:rsidR="007F7A5A" w:rsidRPr="007F7A5A" w:rsidRDefault="009165FD" w:rsidP="00E528B3">
      <w:pPr>
        <w:pStyle w:val="BodyTextIndent"/>
        <w:widowControl w:val="0"/>
        <w:numPr>
          <w:ilvl w:val="0"/>
          <w:numId w:val="3"/>
        </w:numPr>
        <w:snapToGrid/>
        <w:ind w:left="0" w:firstLine="0"/>
      </w:pPr>
      <w:r>
        <w:t>He agreed that it was his (or d</w:t>
      </w:r>
      <w:r w:rsidR="007F7A5A" w:rsidRPr="007F7A5A">
        <w:t xml:space="preserve">efendants’) subjective view that the </w:t>
      </w:r>
      <w:r>
        <w:t>p</w:t>
      </w:r>
      <w:r w:rsidR="007F7A5A" w:rsidRPr="007F7A5A">
        <w:t>laintiff should be able to resume working 2 months after the Accident.</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Mr Wong testified that he saw the </w:t>
      </w:r>
      <w:r w:rsidR="009165FD">
        <w:t>p</w:t>
      </w:r>
      <w:r w:rsidRPr="007F7A5A">
        <w:t xml:space="preserve">laintiff working for other employers one month after the </w:t>
      </w:r>
      <w:r w:rsidR="009165FD">
        <w:t>p</w:t>
      </w:r>
      <w:r w:rsidRPr="007F7A5A">
        <w:t>laintiff encountered the Accident, ie July 2013.</w:t>
      </w:r>
      <w:r w:rsidR="009165FD">
        <w:t xml:space="preserve"> </w:t>
      </w:r>
      <w:r w:rsidRPr="007F7A5A">
        <w:t xml:space="preserve"> He said he saw the </w:t>
      </w:r>
      <w:r w:rsidR="009165FD">
        <w:t>p</w:t>
      </w:r>
      <w:r w:rsidRPr="007F7A5A">
        <w:t>laintiff working on a truck in Wan Chai while he was travel</w:t>
      </w:r>
      <w:r w:rsidR="0064204F">
        <w:t>l</w:t>
      </w:r>
      <w:r w:rsidRPr="007F7A5A">
        <w:t>ing on his own truck.</w:t>
      </w:r>
      <w:r w:rsidR="009165FD">
        <w:t xml:space="preserve"> </w:t>
      </w:r>
      <w:r w:rsidRPr="007F7A5A">
        <w:t xml:space="preserve"> Mr Tse was not present on this occasion. </w:t>
      </w:r>
    </w:p>
    <w:p w:rsidR="007F7A5A" w:rsidRPr="007F7A5A" w:rsidRDefault="007F7A5A" w:rsidP="007F7A5A">
      <w:pPr>
        <w:spacing w:line="360" w:lineRule="auto"/>
        <w:jc w:val="both"/>
      </w:pPr>
    </w:p>
    <w:p w:rsidR="007F7A5A" w:rsidRPr="007F7A5A" w:rsidRDefault="007F7A5A" w:rsidP="00E528B3">
      <w:pPr>
        <w:pStyle w:val="BodyTextIndent"/>
        <w:widowControl w:val="0"/>
        <w:numPr>
          <w:ilvl w:val="0"/>
          <w:numId w:val="3"/>
        </w:numPr>
        <w:snapToGrid/>
        <w:ind w:left="0" w:firstLine="0"/>
      </w:pPr>
      <w:r w:rsidRPr="007F7A5A">
        <w:t xml:space="preserve">Mr Wong noted that the </w:t>
      </w:r>
      <w:r w:rsidR="009165FD">
        <w:t>p</w:t>
      </w:r>
      <w:r w:rsidRPr="007F7A5A">
        <w:t>laintiff was doing manual work at the time.</w:t>
      </w:r>
    </w:p>
    <w:p w:rsidR="007F7A5A" w:rsidRPr="007F7A5A" w:rsidRDefault="007F7A5A" w:rsidP="007F7A5A">
      <w:pPr>
        <w:pStyle w:val="BodyTextIndent"/>
        <w:tabs>
          <w:tab w:val="left" w:pos="709"/>
        </w:tabs>
      </w:pPr>
    </w:p>
    <w:p w:rsidR="007F7A5A" w:rsidRPr="007F7A5A" w:rsidRDefault="007F7A5A" w:rsidP="00634BA2">
      <w:pPr>
        <w:pStyle w:val="BodyTextIndent"/>
        <w:keepNext/>
        <w:keepLines/>
        <w:widowControl w:val="0"/>
        <w:numPr>
          <w:ilvl w:val="0"/>
          <w:numId w:val="3"/>
        </w:numPr>
        <w:snapToGrid/>
        <w:ind w:left="0" w:firstLine="0"/>
      </w:pPr>
      <w:r w:rsidRPr="007F7A5A">
        <w:lastRenderedPageBreak/>
        <w:t xml:space="preserve">When being cross-examined by </w:t>
      </w:r>
      <w:r w:rsidR="009165FD">
        <w:t>C</w:t>
      </w:r>
      <w:r w:rsidRPr="007F7A5A">
        <w:t xml:space="preserve">ounsel as to why he asked other workers to assist the </w:t>
      </w:r>
      <w:r w:rsidR="009165FD">
        <w:t>p</w:t>
      </w:r>
      <w:r w:rsidRPr="007F7A5A">
        <w:t xml:space="preserve">laintiff in doing manual work when he resumed working on 5 August 2013 if the </w:t>
      </w:r>
      <w:r w:rsidR="009165FD">
        <w:t>p</w:t>
      </w:r>
      <w:r w:rsidRPr="007F7A5A">
        <w:t xml:space="preserve">laintiff was, according to him, able to perform manual work in July 2013, Mr Wong said that the </w:t>
      </w:r>
      <w:r w:rsidR="009165FD">
        <w:t>p</w:t>
      </w:r>
      <w:r w:rsidRPr="007F7A5A">
        <w:t>laintiff complained about pain.</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However, when being further questioned by Counsel, Mr</w:t>
      </w:r>
      <w:r w:rsidR="00353646">
        <w:t> </w:t>
      </w:r>
      <w:r w:rsidRPr="007F7A5A">
        <w:t xml:space="preserve">Wong said that he could not recall whether the </w:t>
      </w:r>
      <w:r w:rsidR="009165FD">
        <w:t>p</w:t>
      </w:r>
      <w:r w:rsidRPr="007F7A5A">
        <w:t>laintiff has complained about pain, and that he simply “let the workers sort out the workload amongst themselves”.</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Mr Wong also testified that in March 2014, he and Mr Tse, while trave</w:t>
      </w:r>
      <w:r w:rsidR="0064204F">
        <w:t>l</w:t>
      </w:r>
      <w:r w:rsidRPr="007F7A5A">
        <w:t>ling in a vehicle in Sai Wan, he saw</w:t>
      </w:r>
      <w:r w:rsidR="009165FD">
        <w:t xml:space="preserve"> the p</w:t>
      </w:r>
      <w:r w:rsidRPr="007F7A5A">
        <w:t xml:space="preserve">laintiff for a second time. </w:t>
      </w:r>
      <w:r w:rsidR="00C45950">
        <w:t xml:space="preserve"> </w:t>
      </w:r>
      <w:r w:rsidRPr="007F7A5A">
        <w:t xml:space="preserve">The </w:t>
      </w:r>
      <w:r w:rsidR="00C45950">
        <w:t>p</w:t>
      </w:r>
      <w:r w:rsidRPr="007F7A5A">
        <w:t xml:space="preserve">laintiff was working on a truck (doing manual work) for some other employer. </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That was supposedly the same occasion when Mr</w:t>
      </w:r>
      <w:r w:rsidR="00C45950">
        <w:t xml:space="preserve"> Tse said he saw the p</w:t>
      </w:r>
      <w:r w:rsidRPr="007F7A5A">
        <w:t>laintiff working for Sun Fat in Sai Wan.</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However, the timing of March</w:t>
      </w:r>
      <w:r w:rsidR="00C45950">
        <w:t xml:space="preserve"> 2014 was not mentioned in Mr</w:t>
      </w:r>
      <w:r w:rsidR="00353646">
        <w:t> </w:t>
      </w:r>
      <w:r w:rsidRPr="007F7A5A">
        <w:t>Wong’s 2 witness statements.</w:t>
      </w:r>
      <w:r w:rsidR="00C45950">
        <w:t xml:space="preserve"> </w:t>
      </w:r>
      <w:r w:rsidRPr="007F7A5A">
        <w:t xml:space="preserve"> He also did not mention the name Sun Fat. </w:t>
      </w:r>
      <w:r w:rsidR="00C45950">
        <w:t xml:space="preserve"> </w:t>
      </w:r>
      <w:r w:rsidRPr="007F7A5A">
        <w:t>He only stated “I knew he keeps on working for someone else”/“</w:t>
      </w:r>
      <w:r w:rsidRPr="00C45950">
        <w:rPr>
          <w:rFonts w:ascii="PMingLiU" w:eastAsia="PMingLiU" w:hAnsi="PMingLiU" w:hint="eastAsia"/>
        </w:rPr>
        <w:t>本人亦</w:t>
      </w:r>
      <w:r w:rsidRPr="00C45950">
        <w:rPr>
          <w:rFonts w:ascii="PMingLiU" w:eastAsia="PMingLiU" w:hAnsi="PMingLiU" w:cs="Hiragino Sans W3" w:hint="eastAsia"/>
        </w:rPr>
        <w:t>知道他有繼續在外工作</w:t>
      </w:r>
      <w:r w:rsidRPr="007F7A5A">
        <w:rPr>
          <w:rFonts w:asciiTheme="minorEastAsia" w:eastAsiaTheme="minorEastAsia" w:hAnsiTheme="minorEastAsia" w:cs="Hiragino Sans W3"/>
        </w:rPr>
        <w:t>”</w:t>
      </w:r>
      <w:r w:rsidRPr="007F7A5A">
        <w:rPr>
          <w:rFonts w:eastAsiaTheme="minorEastAsia"/>
        </w:rPr>
        <w:t>in his statement [A121].</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He said that he did not think the timing of March 2014 is a piece of important information.</w:t>
      </w:r>
    </w:p>
    <w:p w:rsidR="007F7A5A" w:rsidRPr="007F7A5A" w:rsidRDefault="007F7A5A" w:rsidP="007F7A5A">
      <w:pPr>
        <w:pStyle w:val="BodyTextIndent"/>
        <w:tabs>
          <w:tab w:val="left" w:pos="709"/>
        </w:tabs>
      </w:pPr>
    </w:p>
    <w:p w:rsidR="007F7A5A" w:rsidRPr="006E01FF" w:rsidRDefault="007F7A5A" w:rsidP="00634BA2">
      <w:pPr>
        <w:pStyle w:val="BodyTextIndent"/>
        <w:keepNext/>
        <w:keepLines/>
        <w:widowControl w:val="0"/>
        <w:tabs>
          <w:tab w:val="left" w:pos="709"/>
        </w:tabs>
        <w:rPr>
          <w:i/>
        </w:rPr>
      </w:pPr>
      <w:r w:rsidRPr="006E01FF">
        <w:rPr>
          <w:i/>
        </w:rPr>
        <w:lastRenderedPageBreak/>
        <w:t>C.3</w:t>
      </w:r>
      <w:r w:rsidR="006E01FF">
        <w:rPr>
          <w:i/>
        </w:rPr>
        <w:tab/>
      </w:r>
      <w:r w:rsidRPr="006E01FF">
        <w:rPr>
          <w:i/>
        </w:rPr>
        <w:t>Analysis of Evidence</w:t>
      </w:r>
    </w:p>
    <w:p w:rsidR="006E01FF" w:rsidRPr="006E01FF" w:rsidRDefault="006E01FF" w:rsidP="00634BA2">
      <w:pPr>
        <w:pStyle w:val="BodyTextIndent"/>
        <w:keepNext/>
        <w:keepLines/>
        <w:widowControl w:val="0"/>
        <w:tabs>
          <w:tab w:val="left" w:pos="709"/>
        </w:tabs>
        <w:rPr>
          <w:i/>
        </w:rPr>
      </w:pPr>
    </w:p>
    <w:p w:rsidR="007F7A5A" w:rsidRPr="006E01FF" w:rsidRDefault="007F7A5A" w:rsidP="00634BA2">
      <w:pPr>
        <w:pStyle w:val="BodyTextIndent"/>
        <w:keepNext/>
        <w:keepLines/>
        <w:widowControl w:val="0"/>
        <w:tabs>
          <w:tab w:val="left" w:pos="709"/>
        </w:tabs>
        <w:rPr>
          <w:i/>
        </w:rPr>
      </w:pPr>
      <w:r w:rsidRPr="006E01FF">
        <w:rPr>
          <w:i/>
        </w:rPr>
        <w:t>C.3.1</w:t>
      </w:r>
      <w:r w:rsidR="006E01FF">
        <w:rPr>
          <w:i/>
        </w:rPr>
        <w:tab/>
      </w:r>
      <w:r w:rsidRPr="006E01FF">
        <w:rPr>
          <w:i/>
        </w:rPr>
        <w:t>Medical Evidence</w:t>
      </w:r>
    </w:p>
    <w:p w:rsidR="006E01FF" w:rsidRPr="006E01FF" w:rsidRDefault="006E01FF" w:rsidP="00634BA2">
      <w:pPr>
        <w:pStyle w:val="BodyTextIndent"/>
        <w:keepNext/>
        <w:keepLines/>
        <w:widowControl w:val="0"/>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Dr Tio is jointly engaged by the </w:t>
      </w:r>
      <w:r w:rsidR="006E01FF">
        <w:t>p</w:t>
      </w:r>
      <w:r w:rsidRPr="007F7A5A">
        <w:t xml:space="preserve">laintiff and the </w:t>
      </w:r>
      <w:r w:rsidR="006E01FF">
        <w:t>d</w:t>
      </w:r>
      <w:r w:rsidRPr="007F7A5A">
        <w:t>efendants.</w:t>
      </w:r>
      <w:r w:rsidR="006E01FF">
        <w:t xml:space="preserve"> </w:t>
      </w:r>
      <w:r w:rsidRPr="007F7A5A">
        <w:t xml:space="preserve"> The </w:t>
      </w:r>
      <w:r w:rsidR="006E01FF">
        <w:t>d</w:t>
      </w:r>
      <w:r w:rsidRPr="007F7A5A">
        <w:t>efendants agreed to the 4% assessment by Dr Tio on loss of earning capacity and whole person impairment.</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Their only comment is that Dr Tio’s examination was conducted almost 3 years after the Accident, which made the expert’s opinion “seem insignificant” / “</w:t>
      </w:r>
      <w:r w:rsidRPr="002A39D0">
        <w:rPr>
          <w:rFonts w:ascii="PMingLiU" w:eastAsia="PMingLiU" w:hAnsi="PMingLiU" w:hint="eastAsia"/>
        </w:rPr>
        <w:t>好似</w:t>
      </w:r>
      <w:r w:rsidRPr="002A39D0">
        <w:rPr>
          <w:rFonts w:ascii="PMingLiU" w:eastAsia="PMingLiU" w:hAnsi="PMingLiU" w:cs="PingFang SC" w:hint="eastAsia"/>
        </w:rPr>
        <w:t>沒有代表性</w:t>
      </w:r>
      <w:r w:rsidRPr="007F7A5A">
        <w:t>”.</w:t>
      </w:r>
    </w:p>
    <w:p w:rsidR="007F7A5A" w:rsidRPr="007F7A5A" w:rsidRDefault="007F7A5A" w:rsidP="007F7A5A">
      <w:pPr>
        <w:pStyle w:val="BodyTextIndent"/>
        <w:tabs>
          <w:tab w:val="left" w:pos="709"/>
        </w:tabs>
      </w:pPr>
    </w:p>
    <w:p w:rsidR="007F7A5A" w:rsidRPr="007F7A5A" w:rsidRDefault="002A39D0" w:rsidP="00E528B3">
      <w:pPr>
        <w:pStyle w:val="BodyTextIndent"/>
        <w:widowControl w:val="0"/>
        <w:numPr>
          <w:ilvl w:val="0"/>
          <w:numId w:val="3"/>
        </w:numPr>
        <w:snapToGrid/>
        <w:ind w:left="0" w:firstLine="0"/>
      </w:pPr>
      <w:r>
        <w:t>The d</w:t>
      </w:r>
      <w:r w:rsidR="007F7A5A" w:rsidRPr="007F7A5A">
        <w:t xml:space="preserve">efendants did not raise any issue in relation to the other medical evidence relied on by the </w:t>
      </w:r>
      <w:r>
        <w:t>p</w:t>
      </w:r>
      <w:r w:rsidR="007F7A5A" w:rsidRPr="007F7A5A">
        <w:t xml:space="preserve">laintiff during the hearing. </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The </w:t>
      </w:r>
      <w:r w:rsidR="002A39D0">
        <w:t>d</w:t>
      </w:r>
      <w:r w:rsidRPr="007F7A5A">
        <w:t xml:space="preserve">efendants’ stance is that the </w:t>
      </w:r>
      <w:r w:rsidR="002A39D0">
        <w:t>p</w:t>
      </w:r>
      <w:r w:rsidRPr="007F7A5A">
        <w:t xml:space="preserve">laintiff was well enough to resume working for them in August 2013 and he was able to perform manual duty as before. </w:t>
      </w:r>
      <w:r w:rsidR="002A39D0">
        <w:t xml:space="preserve"> </w:t>
      </w:r>
      <w:r w:rsidRPr="007F7A5A">
        <w:t xml:space="preserve">It is repeatedly said by the </w:t>
      </w:r>
      <w:r w:rsidR="002A39D0">
        <w:t>d</w:t>
      </w:r>
      <w:r w:rsidRPr="007F7A5A">
        <w:t xml:space="preserve">efendants that the </w:t>
      </w:r>
      <w:r w:rsidR="002A39D0">
        <w:t>p</w:t>
      </w:r>
      <w:r w:rsidRPr="007F7A5A">
        <w:t>laintiff was working for other employer(s) during the sick leave period and thus his injury should not be a serious one.</w:t>
      </w:r>
    </w:p>
    <w:p w:rsidR="007F7A5A" w:rsidRPr="007F7A5A" w:rsidRDefault="007F7A5A" w:rsidP="007F7A5A">
      <w:pPr>
        <w:pStyle w:val="ListParagraph"/>
        <w:spacing w:line="360" w:lineRule="auto"/>
        <w:ind w:left="0"/>
        <w:jc w:val="both"/>
      </w:pPr>
    </w:p>
    <w:p w:rsidR="007F7A5A" w:rsidRDefault="007F7A5A" w:rsidP="00E528B3">
      <w:pPr>
        <w:pStyle w:val="BodyTextIndent"/>
        <w:widowControl w:val="0"/>
        <w:numPr>
          <w:ilvl w:val="0"/>
          <w:numId w:val="3"/>
        </w:numPr>
        <w:snapToGrid/>
        <w:ind w:left="0" w:firstLine="0"/>
      </w:pPr>
      <w:r w:rsidRPr="007F7A5A">
        <w:t xml:space="preserve">However, the </w:t>
      </w:r>
      <w:r w:rsidR="002A39D0">
        <w:t>d</w:t>
      </w:r>
      <w:r w:rsidRPr="007F7A5A">
        <w:t>efendants did not come up with evidence contradicting Dr Tio’s report and the other medical evidence.</w:t>
      </w:r>
    </w:p>
    <w:p w:rsidR="002A39D0" w:rsidRPr="007F7A5A" w:rsidRDefault="002A39D0" w:rsidP="002A39D0">
      <w:pPr>
        <w:pStyle w:val="BodyTextIndent"/>
        <w:widowControl w:val="0"/>
        <w:snapToGrid/>
      </w:pPr>
    </w:p>
    <w:p w:rsidR="007F7A5A" w:rsidRPr="007F7A5A" w:rsidRDefault="007F7A5A" w:rsidP="00E528B3">
      <w:pPr>
        <w:pStyle w:val="BodyTextIndent"/>
        <w:widowControl w:val="0"/>
        <w:numPr>
          <w:ilvl w:val="0"/>
          <w:numId w:val="3"/>
        </w:numPr>
        <w:snapToGrid/>
        <w:ind w:left="0" w:firstLine="0"/>
      </w:pPr>
      <w:r w:rsidRPr="007F7A5A">
        <w:t xml:space="preserve">Considering all the evidence before me, I see no reason not to accept Dr Tio’s expert opinion as stated in his report dated 18 April 2017 and the other medical evidence relied on by the </w:t>
      </w:r>
      <w:r w:rsidR="005C5BD2">
        <w:t>p</w:t>
      </w:r>
      <w:r w:rsidRPr="007F7A5A">
        <w:t xml:space="preserve">laintiff in proving the extent of the </w:t>
      </w:r>
      <w:r w:rsidR="005C5BD2">
        <w:t>p</w:t>
      </w:r>
      <w:r w:rsidRPr="007F7A5A">
        <w:t>laintiff’s injury.</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 xml:space="preserve">I am satisfied that the </w:t>
      </w:r>
      <w:r w:rsidR="005C5BD2">
        <w:t>p</w:t>
      </w:r>
      <w:r w:rsidRPr="007F7A5A">
        <w:t>laintiff did suffer the injury as described by Dr Tio and accepts Dr Tio’s opinion.</w:t>
      </w:r>
    </w:p>
    <w:p w:rsidR="007F7A5A" w:rsidRPr="007F7A5A" w:rsidRDefault="007F7A5A" w:rsidP="007F7A5A">
      <w:pPr>
        <w:pStyle w:val="BodyTextIndent"/>
        <w:tabs>
          <w:tab w:val="left" w:pos="709"/>
        </w:tabs>
        <w:rPr>
          <w:u w:val="single"/>
        </w:rPr>
      </w:pPr>
    </w:p>
    <w:p w:rsidR="007F7A5A" w:rsidRPr="005C5BD2" w:rsidRDefault="007F7A5A" w:rsidP="007F7A5A">
      <w:pPr>
        <w:pStyle w:val="BodyTextIndent"/>
        <w:tabs>
          <w:tab w:val="left" w:pos="709"/>
        </w:tabs>
        <w:rPr>
          <w:i/>
        </w:rPr>
      </w:pPr>
      <w:r w:rsidRPr="005C5BD2">
        <w:rPr>
          <w:i/>
        </w:rPr>
        <w:t>C.3.2</w:t>
      </w:r>
      <w:r w:rsidR="005C5BD2">
        <w:rPr>
          <w:i/>
        </w:rPr>
        <w:tab/>
      </w:r>
      <w:r w:rsidRPr="005C5BD2">
        <w:rPr>
          <w:i/>
        </w:rPr>
        <w:t>Evidence of Witnesses</w:t>
      </w:r>
    </w:p>
    <w:p w:rsidR="005C5BD2" w:rsidRPr="005C5BD2" w:rsidRDefault="005C5BD2"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The </w:t>
      </w:r>
      <w:r w:rsidR="005C5BD2">
        <w:t>p</w:t>
      </w:r>
      <w:r w:rsidRPr="007F7A5A">
        <w:t>laintiff’s evidence has all along been consistent.</w:t>
      </w:r>
      <w:r w:rsidR="005C5BD2">
        <w:t xml:space="preserve"> </w:t>
      </w:r>
      <w:r w:rsidRPr="007F7A5A">
        <w:t xml:space="preserve"> The available medical evidence shows the extent of his injury and the number of treatments he attended.</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I have some concern over the remarks made by Mr Patrick K Chan, the occupational therapist of AHMLNH, on the </w:t>
      </w:r>
      <w:r w:rsidR="005C5BD2">
        <w:t>p</w:t>
      </w:r>
      <w:r w:rsidRPr="007F7A5A">
        <w:t>laintiff’s “significant inconsistent performance and submaximal effort” in the rapid alternative grip test, as well as the fact that he has defaulted physiotherapy treatment after 31 July 2013.</w:t>
      </w:r>
    </w:p>
    <w:p w:rsidR="007F7A5A" w:rsidRPr="007F7A5A" w:rsidRDefault="007F7A5A" w:rsidP="007F7A5A">
      <w:pPr>
        <w:pStyle w:val="ListParagraph"/>
        <w:spacing w:line="360" w:lineRule="auto"/>
        <w:ind w:left="0"/>
        <w:jc w:val="both"/>
      </w:pPr>
    </w:p>
    <w:p w:rsidR="007F7A5A" w:rsidRDefault="007F7A5A" w:rsidP="00E528B3">
      <w:pPr>
        <w:pStyle w:val="BodyTextIndent"/>
        <w:widowControl w:val="0"/>
        <w:numPr>
          <w:ilvl w:val="0"/>
          <w:numId w:val="3"/>
        </w:numPr>
        <w:snapToGrid/>
        <w:ind w:left="0" w:firstLine="0"/>
      </w:pPr>
      <w:r w:rsidRPr="007F7A5A">
        <w:t xml:space="preserve">The </w:t>
      </w:r>
      <w:r w:rsidR="005C5BD2">
        <w:t>p</w:t>
      </w:r>
      <w:r w:rsidRPr="007F7A5A">
        <w:t xml:space="preserve">laintiff said that he has tried his best in performing the test. </w:t>
      </w:r>
      <w:r w:rsidR="005C5BD2">
        <w:t xml:space="preserve"> </w:t>
      </w:r>
      <w:r w:rsidRPr="007F7A5A">
        <w:t xml:space="preserve">He also explained that he defaulted physiotherapy treatment because he was asked by the </w:t>
      </w:r>
      <w:r w:rsidR="005C5BD2">
        <w:t>d</w:t>
      </w:r>
      <w:r w:rsidRPr="007F7A5A">
        <w:t>efendants to resume working in August 2013, which is agreed by Mr Wong.</w:t>
      </w:r>
    </w:p>
    <w:p w:rsidR="005C5BD2" w:rsidRPr="007F7A5A" w:rsidRDefault="005C5BD2" w:rsidP="005C5BD2">
      <w:pPr>
        <w:pStyle w:val="BodyTextIndent"/>
        <w:widowControl w:val="0"/>
        <w:snapToGrid/>
      </w:pPr>
    </w:p>
    <w:p w:rsidR="007F7A5A" w:rsidRPr="007F7A5A" w:rsidRDefault="007F7A5A" w:rsidP="00E528B3">
      <w:pPr>
        <w:pStyle w:val="BodyTextIndent"/>
        <w:widowControl w:val="0"/>
        <w:numPr>
          <w:ilvl w:val="0"/>
          <w:numId w:val="3"/>
        </w:numPr>
        <w:snapToGrid/>
        <w:ind w:left="0" w:firstLine="0"/>
      </w:pPr>
      <w:r w:rsidRPr="007F7A5A">
        <w:t>As submitted by his Counsel, Dr Tio did not make any adverse comments about those remarks made by Mr Patrick K Chan.</w:t>
      </w:r>
      <w:r w:rsidR="005C5BD2">
        <w:t xml:space="preserve"> </w:t>
      </w:r>
      <w:r w:rsidRPr="007F7A5A">
        <w:t xml:space="preserve"> Th</w:t>
      </w:r>
      <w:r w:rsidR="005C5BD2">
        <w:t>ere is also no suggestion by Dr</w:t>
      </w:r>
      <w:r w:rsidRPr="007F7A5A">
        <w:t xml:space="preserve"> Tio that the failure to continue physiotherapy treatment had affected the </w:t>
      </w:r>
      <w:r w:rsidR="005C5BD2">
        <w:t>p</w:t>
      </w:r>
      <w:r w:rsidRPr="007F7A5A">
        <w:t>laintiff’s recovery and seriousness of the residual discomfort.</w:t>
      </w:r>
    </w:p>
    <w:p w:rsidR="0039795E" w:rsidRPr="007F7A5A" w:rsidRDefault="0039795E" w:rsidP="007F7A5A">
      <w:pPr>
        <w:pStyle w:val="BodyTextIndent"/>
        <w:tabs>
          <w:tab w:val="left" w:pos="709"/>
        </w:tabs>
      </w:pPr>
    </w:p>
    <w:p w:rsidR="007F7A5A" w:rsidRPr="007F7A5A" w:rsidRDefault="007F7A5A" w:rsidP="00634BA2">
      <w:pPr>
        <w:pStyle w:val="BodyTextIndent"/>
        <w:keepNext/>
        <w:keepLines/>
        <w:widowControl w:val="0"/>
        <w:numPr>
          <w:ilvl w:val="0"/>
          <w:numId w:val="3"/>
        </w:numPr>
        <w:snapToGrid/>
        <w:ind w:left="0" w:firstLine="0"/>
      </w:pPr>
      <w:r w:rsidRPr="007F7A5A">
        <w:lastRenderedPageBreak/>
        <w:t xml:space="preserve">As I have accepted Dr Tio’s expert opinion, I see no reason to doubt the </w:t>
      </w:r>
      <w:r w:rsidR="005C5BD2">
        <w:t>p</w:t>
      </w:r>
      <w:r w:rsidRPr="007F7A5A">
        <w:t>laintiff’s explanations in these respects.</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What is more important for the purpose of this hearing is whether the </w:t>
      </w:r>
      <w:r w:rsidR="005C5BD2">
        <w:t>p</w:t>
      </w:r>
      <w:r w:rsidRPr="007F7A5A">
        <w:t>laintiff had worked for other employer(s) during his sick leave period (5 June 2013 to 7 July 2014).</w:t>
      </w:r>
    </w:p>
    <w:p w:rsidR="007F7A5A" w:rsidRPr="007F7A5A" w:rsidRDefault="007F7A5A" w:rsidP="007F7A5A">
      <w:pPr>
        <w:widowControl w:val="0"/>
        <w:tabs>
          <w:tab w:val="left" w:pos="709"/>
        </w:tabs>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 w:val="left" w:pos="709"/>
        </w:tabs>
        <w:snapToGrid/>
        <w:spacing w:line="360" w:lineRule="auto"/>
        <w:ind w:left="0" w:firstLine="0"/>
        <w:jc w:val="both"/>
        <w:rPr>
          <w:kern w:val="2"/>
          <w:lang w:eastAsia="zh-TW"/>
        </w:rPr>
      </w:pPr>
      <w:r w:rsidRPr="007F7A5A">
        <w:t>The fir</w:t>
      </w:r>
      <w:r w:rsidR="005C5BD2">
        <w:t>st period was July 2013 when Mr</w:t>
      </w:r>
      <w:r w:rsidRPr="007F7A5A">
        <w:t xml:space="preserve"> Wong said he saw the </w:t>
      </w:r>
      <w:r w:rsidR="005C5BD2">
        <w:t>p</w:t>
      </w:r>
      <w:r w:rsidRPr="007F7A5A">
        <w:t>laintiff working on a truck and doing manual work in Wan Chai.</w:t>
      </w:r>
      <w:r w:rsidRPr="007F7A5A">
        <w:rPr>
          <w:kern w:val="2"/>
          <w:lang w:eastAsia="zh-TW"/>
        </w:rPr>
        <w:t xml:space="preserve"> </w:t>
      </w:r>
    </w:p>
    <w:p w:rsidR="007F7A5A" w:rsidRPr="007F7A5A" w:rsidRDefault="007F7A5A" w:rsidP="007F7A5A">
      <w:pPr>
        <w:pStyle w:val="ListParagraph"/>
        <w:spacing w:line="360" w:lineRule="auto"/>
        <w:ind w:left="0"/>
        <w:jc w:val="both"/>
        <w:rPr>
          <w:kern w:val="2"/>
        </w:rPr>
      </w:pPr>
    </w:p>
    <w:p w:rsid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Mr Wong also said that the </w:t>
      </w:r>
      <w:r w:rsidR="005C5BD2">
        <w:rPr>
          <w:kern w:val="2"/>
          <w:lang w:eastAsia="zh-TW"/>
        </w:rPr>
        <w:t>p</w:t>
      </w:r>
      <w:r w:rsidRPr="007F7A5A">
        <w:rPr>
          <w:kern w:val="2"/>
          <w:lang w:eastAsia="zh-TW"/>
        </w:rPr>
        <w:t xml:space="preserve">laintiff was able to carry out manual work when he resumed working for the </w:t>
      </w:r>
      <w:r w:rsidR="005C5BD2">
        <w:rPr>
          <w:kern w:val="2"/>
          <w:lang w:eastAsia="zh-TW"/>
        </w:rPr>
        <w:t>d</w:t>
      </w:r>
      <w:r w:rsidRPr="007F7A5A">
        <w:rPr>
          <w:kern w:val="2"/>
          <w:lang w:eastAsia="zh-TW"/>
        </w:rPr>
        <w:t>efendants in August 2013.</w:t>
      </w:r>
      <w:r w:rsidR="005C5BD2">
        <w:rPr>
          <w:kern w:val="2"/>
          <w:lang w:eastAsia="zh-TW"/>
        </w:rPr>
        <w:t xml:space="preserve"> </w:t>
      </w:r>
      <w:r w:rsidRPr="007F7A5A">
        <w:rPr>
          <w:kern w:val="2"/>
          <w:lang w:eastAsia="zh-TW"/>
        </w:rPr>
        <w:t xml:space="preserve"> Despite that, Mr Wong has asked his other workers to help out the </w:t>
      </w:r>
      <w:r w:rsidR="005C5BD2">
        <w:rPr>
          <w:kern w:val="2"/>
          <w:lang w:eastAsia="zh-TW"/>
        </w:rPr>
        <w:t>p</w:t>
      </w:r>
      <w:r w:rsidRPr="007F7A5A">
        <w:rPr>
          <w:kern w:val="2"/>
          <w:lang w:eastAsia="zh-TW"/>
        </w:rPr>
        <w:t>laintiff to carry out such duty.</w:t>
      </w:r>
    </w:p>
    <w:p w:rsidR="005C5BD2" w:rsidRPr="007F7A5A" w:rsidRDefault="005C5BD2" w:rsidP="005C5BD2">
      <w:pPr>
        <w:widowControl w:val="0"/>
        <w:tabs>
          <w:tab w:val="clear" w:pos="4320"/>
          <w:tab w:val="clear" w:pos="9072"/>
        </w:tabs>
        <w:snapToGrid/>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Mr Wong at one stage mentioned that the </w:t>
      </w:r>
      <w:r w:rsidR="005C5BD2">
        <w:rPr>
          <w:kern w:val="2"/>
          <w:lang w:eastAsia="zh-TW"/>
        </w:rPr>
        <w:t>p</w:t>
      </w:r>
      <w:r w:rsidRPr="007F7A5A">
        <w:rPr>
          <w:kern w:val="2"/>
          <w:lang w:eastAsia="zh-TW"/>
        </w:rPr>
        <w:t>laintiff complained about pain.</w:t>
      </w:r>
      <w:r w:rsidR="005C5BD2">
        <w:rPr>
          <w:kern w:val="2"/>
          <w:lang w:eastAsia="zh-TW"/>
        </w:rPr>
        <w:t xml:space="preserve"> </w:t>
      </w:r>
      <w:r w:rsidRPr="007F7A5A">
        <w:rPr>
          <w:kern w:val="2"/>
          <w:lang w:eastAsia="zh-TW"/>
        </w:rPr>
        <w:t xml:space="preserve"> But he subsequently said that he could not recall whether the </w:t>
      </w:r>
      <w:r w:rsidR="005C5BD2">
        <w:rPr>
          <w:kern w:val="2"/>
          <w:lang w:eastAsia="zh-TW"/>
        </w:rPr>
        <w:t>p</w:t>
      </w:r>
      <w:r w:rsidRPr="007F7A5A">
        <w:rPr>
          <w:kern w:val="2"/>
          <w:lang w:eastAsia="zh-TW"/>
        </w:rPr>
        <w:t>laintiff did complain about pain.</w:t>
      </w:r>
    </w:p>
    <w:p w:rsidR="007F7A5A" w:rsidRPr="007F7A5A" w:rsidRDefault="007F7A5A" w:rsidP="007F7A5A">
      <w:pPr>
        <w:widowControl w:val="0"/>
        <w:tabs>
          <w:tab w:val="left" w:pos="709"/>
        </w:tabs>
        <w:spacing w:line="360" w:lineRule="auto"/>
        <w:jc w:val="both"/>
        <w:rPr>
          <w:kern w:val="2"/>
          <w:lang w:eastAsia="zh-TW"/>
        </w:rPr>
      </w:pPr>
    </w:p>
    <w:p w:rsidR="007F7A5A" w:rsidRPr="007F7A5A" w:rsidRDefault="007F7A5A" w:rsidP="00E528B3">
      <w:pPr>
        <w:pStyle w:val="BodyTextIndent"/>
        <w:widowControl w:val="0"/>
        <w:numPr>
          <w:ilvl w:val="0"/>
          <w:numId w:val="3"/>
        </w:numPr>
        <w:snapToGrid/>
        <w:ind w:left="0" w:firstLine="0"/>
      </w:pPr>
      <w:r w:rsidRPr="007F7A5A">
        <w:t xml:space="preserve">The medical record [B198] shows that the </w:t>
      </w:r>
      <w:r w:rsidR="005C5BD2">
        <w:t>p</w:t>
      </w:r>
      <w:r w:rsidRPr="007F7A5A">
        <w:t>laintiff had his splint removed on 15 July 2013.</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I agree with Counsel for the </w:t>
      </w:r>
      <w:r w:rsidR="00C6112B">
        <w:t>p</w:t>
      </w:r>
      <w:r w:rsidRPr="007F7A5A">
        <w:t xml:space="preserve">laintiff that it is quite unlikely that the </w:t>
      </w:r>
      <w:r w:rsidR="00C6112B">
        <w:t>p</w:t>
      </w:r>
      <w:r w:rsidRPr="007F7A5A">
        <w:t>laintiff was able to do heavy manual wor</w:t>
      </w:r>
      <w:r w:rsidR="00C6112B">
        <w:t>k in July 2013 as alleged by Mr</w:t>
      </w:r>
      <w:r w:rsidRPr="007F7A5A">
        <w:t xml:space="preserve"> Wong.</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 xml:space="preserve">In the light of the medical evidence, and on balance of probabilities, it is more likely than not that the </w:t>
      </w:r>
      <w:r w:rsidR="00C6112B">
        <w:t>p</w:t>
      </w:r>
      <w:r w:rsidRPr="007F7A5A">
        <w:t xml:space="preserve">laintiff was not able to </w:t>
      </w:r>
      <w:r w:rsidRPr="007F7A5A">
        <w:lastRenderedPageBreak/>
        <w:t>carry out heavy manual work as at July 2013.</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Considering all the evidence, I find that the </w:t>
      </w:r>
      <w:r w:rsidR="00C6112B">
        <w:t>p</w:t>
      </w:r>
      <w:r w:rsidRPr="007F7A5A">
        <w:t>laintiff was not working for other employer(s) in July 2013.</w:t>
      </w:r>
    </w:p>
    <w:p w:rsidR="007F7A5A" w:rsidRPr="007F7A5A" w:rsidRDefault="007F7A5A" w:rsidP="007F7A5A">
      <w:pPr>
        <w:pStyle w:val="BodyTextIndent"/>
        <w:tabs>
          <w:tab w:val="left" w:pos="709"/>
        </w:tabs>
      </w:pPr>
    </w:p>
    <w:p w:rsidR="007F7A5A" w:rsidRDefault="007F7A5A" w:rsidP="00E528B3">
      <w:pPr>
        <w:pStyle w:val="BodyTextIndent"/>
        <w:widowControl w:val="0"/>
        <w:numPr>
          <w:ilvl w:val="0"/>
          <w:numId w:val="3"/>
        </w:numPr>
        <w:snapToGrid/>
        <w:ind w:left="0" w:firstLine="0"/>
      </w:pPr>
      <w:r w:rsidRPr="007F7A5A">
        <w:t>The second period was when Mr Tse and Mr</w:t>
      </w:r>
      <w:r w:rsidR="00C6112B">
        <w:t xml:space="preserve"> Wong saw the p</w:t>
      </w:r>
      <w:r w:rsidRPr="007F7A5A">
        <w:t>laintiff working on a truck bearing the name of Sun Fat in Sai Wan.</w:t>
      </w:r>
    </w:p>
    <w:p w:rsidR="00C6112B" w:rsidRPr="007F7A5A" w:rsidRDefault="00C6112B" w:rsidP="00C6112B">
      <w:pPr>
        <w:pStyle w:val="BodyTextIndent"/>
        <w:widowControl w:val="0"/>
        <w:snapToGrid/>
      </w:pPr>
    </w:p>
    <w:p w:rsidR="007F7A5A" w:rsidRPr="007F7A5A" w:rsidRDefault="007F7A5A" w:rsidP="00E528B3">
      <w:pPr>
        <w:pStyle w:val="BodyTextIndent"/>
        <w:widowControl w:val="0"/>
        <w:numPr>
          <w:ilvl w:val="0"/>
          <w:numId w:val="3"/>
        </w:numPr>
        <w:snapToGrid/>
        <w:ind w:left="0" w:firstLine="0"/>
      </w:pPr>
      <w:r w:rsidRPr="007F7A5A">
        <w:t xml:space="preserve">As discussed above, Mr Tse has come up with several versions of when exactly he saw the </w:t>
      </w:r>
      <w:r w:rsidR="00C6112B">
        <w:t>p</w:t>
      </w:r>
      <w:r w:rsidRPr="007F7A5A">
        <w:t xml:space="preserve">laintiff working for Sun Fat. </w:t>
      </w:r>
      <w:r w:rsidR="00C6112B">
        <w:t xml:space="preserve"> </w:t>
      </w:r>
      <w:r w:rsidRPr="007F7A5A">
        <w:t>It spanned from March 2014 to August 2014.</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Mr Tse kept changing his answers no doubt with a view to fitting the time within the sick leave period.</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I find Mr Tse not a reliable witness and do not accept his evidence.</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Mr Wong’s evidence is not satisfactory in this regard.</w:t>
      </w:r>
      <w:r w:rsidR="00BF6C77">
        <w:t xml:space="preserve"> </w:t>
      </w:r>
      <w:r w:rsidRPr="007F7A5A">
        <w:t xml:space="preserve"> He only came up with March 2014 when giving evidence in </w:t>
      </w:r>
      <w:r w:rsidR="00BF6C77">
        <w:t>c</w:t>
      </w:r>
      <w:r w:rsidRPr="007F7A5A">
        <w:t>ourt (after Mr</w:t>
      </w:r>
      <w:r w:rsidR="00353646">
        <w:t> </w:t>
      </w:r>
      <w:r w:rsidRPr="007F7A5A">
        <w:t>Tse).</w:t>
      </w:r>
      <w:r w:rsidR="00BF6C77">
        <w:t xml:space="preserve"> </w:t>
      </w:r>
      <w:r w:rsidRPr="007F7A5A">
        <w:t xml:space="preserve"> He did not mention any date or time in his 2 witness statements.</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I too find Mr Wong not a reliable witness and do not accept his evidence.</w:t>
      </w:r>
    </w:p>
    <w:p w:rsidR="007F7A5A" w:rsidRPr="007F7A5A" w:rsidRDefault="007F7A5A" w:rsidP="007F7A5A">
      <w:pPr>
        <w:widowControl w:val="0"/>
        <w:tabs>
          <w:tab w:val="left" w:pos="709"/>
        </w:tabs>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In any event Mr Tsang of Sun Fat was not called as a witness, nor was there any documentary evidence to support the </w:t>
      </w:r>
      <w:r w:rsidR="00BF6C77">
        <w:rPr>
          <w:kern w:val="2"/>
          <w:lang w:eastAsia="zh-TW"/>
        </w:rPr>
        <w:t>d</w:t>
      </w:r>
      <w:r w:rsidRPr="007F7A5A">
        <w:rPr>
          <w:kern w:val="2"/>
          <w:lang w:eastAsia="zh-TW"/>
        </w:rPr>
        <w:t xml:space="preserve">efendants’ assertion that the </w:t>
      </w:r>
      <w:r w:rsidR="00BF6C77">
        <w:rPr>
          <w:kern w:val="2"/>
          <w:lang w:eastAsia="zh-TW"/>
        </w:rPr>
        <w:t>p</w:t>
      </w:r>
      <w:r w:rsidRPr="007F7A5A">
        <w:rPr>
          <w:kern w:val="2"/>
          <w:lang w:eastAsia="zh-TW"/>
        </w:rPr>
        <w:t xml:space="preserve">laintiff has worked for Sun Fat for 3 months during the </w:t>
      </w:r>
      <w:r w:rsidRPr="007F7A5A">
        <w:rPr>
          <w:kern w:val="2"/>
          <w:lang w:eastAsia="zh-TW"/>
        </w:rPr>
        <w:lastRenderedPageBreak/>
        <w:t>sick leave period.</w:t>
      </w:r>
    </w:p>
    <w:p w:rsidR="007F7A5A" w:rsidRPr="007F7A5A" w:rsidRDefault="007F7A5A" w:rsidP="007F7A5A">
      <w:pPr>
        <w:widowControl w:val="0"/>
        <w:tabs>
          <w:tab w:val="left" w:pos="709"/>
        </w:tabs>
        <w:spacing w:line="360" w:lineRule="auto"/>
        <w:jc w:val="both"/>
        <w:rPr>
          <w:kern w:val="2"/>
          <w:lang w:eastAsia="zh-TW"/>
        </w:rPr>
      </w:pPr>
    </w:p>
    <w:p w:rsidR="007F7A5A" w:rsidRPr="007F7A5A" w:rsidRDefault="007F7A5A" w:rsidP="00E528B3">
      <w:pPr>
        <w:widowControl w:val="0"/>
        <w:numPr>
          <w:ilvl w:val="0"/>
          <w:numId w:val="3"/>
        </w:numPr>
        <w:tabs>
          <w:tab w:val="clear" w:pos="4320"/>
          <w:tab w:val="clear" w:pos="9072"/>
        </w:tabs>
        <w:snapToGrid/>
        <w:spacing w:line="360" w:lineRule="auto"/>
        <w:ind w:left="0" w:firstLine="0"/>
        <w:jc w:val="both"/>
        <w:rPr>
          <w:kern w:val="2"/>
          <w:lang w:eastAsia="zh-TW"/>
        </w:rPr>
      </w:pPr>
      <w:r w:rsidRPr="007F7A5A">
        <w:rPr>
          <w:kern w:val="2"/>
          <w:lang w:eastAsia="zh-TW"/>
        </w:rPr>
        <w:t xml:space="preserve">As noted by Counsel for the </w:t>
      </w:r>
      <w:r w:rsidR="00BF6C77">
        <w:rPr>
          <w:kern w:val="2"/>
          <w:lang w:eastAsia="zh-TW"/>
        </w:rPr>
        <w:t>p</w:t>
      </w:r>
      <w:r w:rsidRPr="007F7A5A">
        <w:rPr>
          <w:kern w:val="2"/>
          <w:lang w:eastAsia="zh-TW"/>
        </w:rPr>
        <w:t xml:space="preserve">laintiff, no valid explanation was offered by the </w:t>
      </w:r>
      <w:r w:rsidR="00BF6C77">
        <w:rPr>
          <w:kern w:val="2"/>
          <w:lang w:eastAsia="zh-TW"/>
        </w:rPr>
        <w:t>d</w:t>
      </w:r>
      <w:r w:rsidRPr="007F7A5A">
        <w:rPr>
          <w:kern w:val="2"/>
          <w:lang w:eastAsia="zh-TW"/>
        </w:rPr>
        <w:t>efendants for their failure to produce such evidence.</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In the circumstances, the </w:t>
      </w:r>
      <w:r w:rsidR="0064204F">
        <w:t>C</w:t>
      </w:r>
      <w:r w:rsidRPr="007F7A5A">
        <w:t>ourt is u</w:t>
      </w:r>
      <w:r w:rsidR="00BF6C77">
        <w:t>nable to determine whether the p</w:t>
      </w:r>
      <w:r w:rsidRPr="007F7A5A">
        <w:t>laintiff did work for Sun Fat (for 3 months or at all) during the 13 month sick leave period.</w:t>
      </w:r>
    </w:p>
    <w:p w:rsidR="007F7A5A" w:rsidRPr="007F7A5A" w:rsidRDefault="007F7A5A" w:rsidP="007F7A5A">
      <w:pPr>
        <w:pStyle w:val="ListParagraph"/>
        <w:spacing w:line="360" w:lineRule="auto"/>
        <w:ind w:left="0"/>
        <w:jc w:val="both"/>
      </w:pPr>
    </w:p>
    <w:p w:rsidR="007F7A5A" w:rsidRPr="007F7A5A" w:rsidRDefault="00436B1F" w:rsidP="00E528B3">
      <w:pPr>
        <w:pStyle w:val="BodyTextIndent"/>
        <w:widowControl w:val="0"/>
        <w:numPr>
          <w:ilvl w:val="0"/>
          <w:numId w:val="3"/>
        </w:numPr>
        <w:snapToGrid/>
        <w:ind w:left="0" w:firstLine="0"/>
      </w:pPr>
      <w:r>
        <w:t>Considering all the evidence</w:t>
      </w:r>
      <w:r w:rsidR="00BF6C77">
        <w:t>, I find that the p</w:t>
      </w:r>
      <w:r w:rsidR="007F7A5A" w:rsidRPr="007F7A5A">
        <w:t xml:space="preserve">laintiff did not work for any employer (including Sun Fat) other than the </w:t>
      </w:r>
      <w:r w:rsidR="00BF6C77">
        <w:t>d</w:t>
      </w:r>
      <w:r w:rsidR="007F7A5A" w:rsidRPr="007F7A5A">
        <w:t>efendants during the 13 month sick leave period.</w:t>
      </w:r>
    </w:p>
    <w:p w:rsidR="007F7A5A" w:rsidRPr="007F7A5A" w:rsidRDefault="007F7A5A" w:rsidP="007F7A5A">
      <w:pPr>
        <w:pStyle w:val="BodyTextIndent"/>
        <w:tabs>
          <w:tab w:val="left" w:pos="709"/>
        </w:tabs>
      </w:pPr>
    </w:p>
    <w:p w:rsidR="007F7A5A" w:rsidRPr="00BF6C77" w:rsidRDefault="007F7A5A" w:rsidP="007F7A5A">
      <w:pPr>
        <w:pStyle w:val="BodyTextIndent"/>
        <w:tabs>
          <w:tab w:val="left" w:pos="709"/>
        </w:tabs>
        <w:rPr>
          <w:i/>
        </w:rPr>
      </w:pPr>
      <w:r w:rsidRPr="00BF6C77">
        <w:rPr>
          <w:i/>
        </w:rPr>
        <w:t>D.</w:t>
      </w:r>
      <w:r w:rsidR="00BF6C77">
        <w:rPr>
          <w:i/>
        </w:rPr>
        <w:tab/>
      </w:r>
      <w:r w:rsidRPr="00BF6C77">
        <w:rPr>
          <w:i/>
        </w:rPr>
        <w:t>Damages</w:t>
      </w:r>
    </w:p>
    <w:p w:rsidR="00BF6C77" w:rsidRPr="00BF6C77" w:rsidRDefault="00BF6C77" w:rsidP="007F7A5A">
      <w:pPr>
        <w:pStyle w:val="BodyTextIndent"/>
        <w:tabs>
          <w:tab w:val="left" w:pos="709"/>
        </w:tabs>
        <w:rPr>
          <w:i/>
        </w:rPr>
      </w:pPr>
    </w:p>
    <w:p w:rsidR="007F7A5A" w:rsidRPr="00BF6C77" w:rsidRDefault="007F7A5A" w:rsidP="007F7A5A">
      <w:pPr>
        <w:pStyle w:val="BodyTextIndent"/>
        <w:tabs>
          <w:tab w:val="left" w:pos="709"/>
        </w:tabs>
        <w:rPr>
          <w:i/>
          <w:color w:val="000000"/>
        </w:rPr>
      </w:pPr>
      <w:r w:rsidRPr="00BF6C77">
        <w:rPr>
          <w:i/>
          <w:color w:val="000000"/>
        </w:rPr>
        <w:t>D.1</w:t>
      </w:r>
      <w:r w:rsidR="00BF6C77">
        <w:rPr>
          <w:i/>
          <w:color w:val="000000"/>
        </w:rPr>
        <w:tab/>
      </w:r>
      <w:r w:rsidRPr="00BF6C77">
        <w:rPr>
          <w:i/>
          <w:color w:val="000000"/>
        </w:rPr>
        <w:t>PSLA</w:t>
      </w:r>
    </w:p>
    <w:p w:rsidR="00BF6C77" w:rsidRPr="00BF6C77" w:rsidRDefault="00BF6C77" w:rsidP="007F7A5A">
      <w:pPr>
        <w:pStyle w:val="BodyTextIndent"/>
        <w:tabs>
          <w:tab w:val="left" w:pos="709"/>
        </w:tabs>
      </w:pPr>
    </w:p>
    <w:p w:rsidR="007F7A5A" w:rsidRDefault="007F7A5A" w:rsidP="00E528B3">
      <w:pPr>
        <w:pStyle w:val="BodyTextIndent"/>
        <w:widowControl w:val="0"/>
        <w:numPr>
          <w:ilvl w:val="0"/>
          <w:numId w:val="3"/>
        </w:numPr>
        <w:snapToGrid/>
        <w:ind w:left="0" w:firstLine="0"/>
      </w:pPr>
      <w:r w:rsidRPr="007F7A5A">
        <w:t xml:space="preserve">Counsel for the </w:t>
      </w:r>
      <w:r w:rsidR="00BF6C77">
        <w:t>p</w:t>
      </w:r>
      <w:r w:rsidRPr="007F7A5A">
        <w:t>laintiff submitted that a sum of HK$200,000.00 is reasonable by relying on the following authorities:</w:t>
      </w:r>
      <w:r w:rsidR="00BF6C77">
        <w:t>-</w:t>
      </w:r>
    </w:p>
    <w:p w:rsidR="00BF6C77" w:rsidRPr="007F7A5A" w:rsidRDefault="00BF6C77" w:rsidP="00BF6C77">
      <w:pPr>
        <w:pStyle w:val="BodyTextIndent"/>
        <w:widowControl w:val="0"/>
        <w:snapToGrid/>
      </w:pPr>
    </w:p>
    <w:p w:rsidR="007F7A5A" w:rsidRDefault="007F7A5A" w:rsidP="00E528B3">
      <w:pPr>
        <w:pStyle w:val="BodyTextIndent"/>
        <w:widowControl w:val="0"/>
        <w:numPr>
          <w:ilvl w:val="0"/>
          <w:numId w:val="4"/>
        </w:numPr>
        <w:tabs>
          <w:tab w:val="clear" w:pos="1440"/>
          <w:tab w:val="left" w:pos="2160"/>
        </w:tabs>
        <w:snapToGrid/>
        <w:ind w:left="2160" w:hanging="720"/>
      </w:pPr>
      <w:r w:rsidRPr="00BF6C77">
        <w:rPr>
          <w:rFonts w:ascii="PMingLiU" w:eastAsia="PMingLiU" w:hAnsi="PMingLiU" w:hint="eastAsia"/>
          <w:i/>
        </w:rPr>
        <w:t>施仲霖 對 許耀</w:t>
      </w:r>
      <w:r w:rsidRPr="00BF6C77">
        <w:rPr>
          <w:rFonts w:ascii="PMingLiU" w:eastAsia="PMingLiU" w:hAnsi="PMingLiU" w:cs="PingFang TC" w:hint="eastAsia"/>
          <w:i/>
        </w:rPr>
        <w:t>棠經營許耀棠裝修工程</w:t>
      </w:r>
      <w:r w:rsidRPr="007F7A5A">
        <w:rPr>
          <w:rFonts w:ascii="PingFang TC" w:eastAsia="PingFang TC" w:hAnsi="PingFang TC" w:cs="PingFang TC" w:hint="eastAsia"/>
        </w:rPr>
        <w:t>,</w:t>
      </w:r>
      <w:r w:rsidRPr="007F7A5A">
        <w:rPr>
          <w:rFonts w:ascii="PingFang TC" w:eastAsia="PingFang TC" w:hAnsi="PingFang TC" w:cs="PingFang TC"/>
        </w:rPr>
        <w:t xml:space="preserve"> </w:t>
      </w:r>
      <w:r w:rsidRPr="007F7A5A">
        <w:rPr>
          <w:rFonts w:hint="eastAsia"/>
        </w:rPr>
        <w:t>D</w:t>
      </w:r>
      <w:r w:rsidRPr="007F7A5A">
        <w:t>CPI 1541 of 2010, 31 January 2012 (PSLA awarded at HK$120,000.00 for multiple flexor tenders cut at the right wrist with neurovascalur bundle intact);</w:t>
      </w:r>
    </w:p>
    <w:p w:rsidR="00BF6C77" w:rsidRPr="00BF6C77" w:rsidRDefault="00BF6C77" w:rsidP="00BF6C77">
      <w:pPr>
        <w:pStyle w:val="BodyTextIndent"/>
        <w:widowControl w:val="0"/>
        <w:tabs>
          <w:tab w:val="clear" w:pos="1440"/>
          <w:tab w:val="left" w:pos="2160"/>
        </w:tabs>
        <w:snapToGrid/>
        <w:ind w:left="2160"/>
      </w:pPr>
    </w:p>
    <w:p w:rsidR="007F7A5A" w:rsidRDefault="007F7A5A" w:rsidP="00E528B3">
      <w:pPr>
        <w:pStyle w:val="BodyTextIndent"/>
        <w:widowControl w:val="0"/>
        <w:numPr>
          <w:ilvl w:val="0"/>
          <w:numId w:val="4"/>
        </w:numPr>
        <w:tabs>
          <w:tab w:val="clear" w:pos="1440"/>
          <w:tab w:val="left" w:pos="2160"/>
        </w:tabs>
        <w:snapToGrid/>
        <w:ind w:left="2160" w:hanging="720"/>
      </w:pPr>
      <w:r w:rsidRPr="00BF6C77">
        <w:rPr>
          <w:i/>
        </w:rPr>
        <w:t>Bitto v Cheng How Kiu t/a Union Travel Company</w:t>
      </w:r>
      <w:r w:rsidRPr="007F7A5A">
        <w:t xml:space="preserve">, HCPI 823 of 2008, 8 March 2010 (PSLA awarded at </w:t>
      </w:r>
      <w:r w:rsidRPr="007F7A5A">
        <w:lastRenderedPageBreak/>
        <w:t xml:space="preserve">HK$250,000.00 for left forearm laceration wound resulting in 70% cut of ulnar artery, complete cut of flexor carpi ulnaris tendon and 90% cut of flexor digitorum profundus tendon to little finger); and </w:t>
      </w:r>
    </w:p>
    <w:p w:rsidR="00BF6C77" w:rsidRPr="007F7A5A" w:rsidRDefault="00BF6C77" w:rsidP="00BF6C77">
      <w:pPr>
        <w:pStyle w:val="BodyTextIndent"/>
        <w:widowControl w:val="0"/>
        <w:tabs>
          <w:tab w:val="clear" w:pos="1440"/>
          <w:tab w:val="left" w:pos="2160"/>
        </w:tabs>
        <w:snapToGrid/>
        <w:ind w:left="2160"/>
      </w:pPr>
    </w:p>
    <w:p w:rsidR="007F7A5A" w:rsidRPr="007F7A5A" w:rsidRDefault="007F7A5A" w:rsidP="00E528B3">
      <w:pPr>
        <w:pStyle w:val="BodyTextIndent"/>
        <w:widowControl w:val="0"/>
        <w:numPr>
          <w:ilvl w:val="0"/>
          <w:numId w:val="4"/>
        </w:numPr>
        <w:tabs>
          <w:tab w:val="clear" w:pos="1440"/>
          <w:tab w:val="left" w:pos="2160"/>
        </w:tabs>
        <w:snapToGrid/>
        <w:ind w:left="2160" w:hanging="720"/>
      </w:pPr>
      <w:r w:rsidRPr="00BF6C77">
        <w:rPr>
          <w:i/>
        </w:rPr>
        <w:t>Amar v Wong Chui Yi</w:t>
      </w:r>
      <w:r w:rsidRPr="007F7A5A">
        <w:t>, DCPI 1696 of 2008, 14 December 2009 (PSLA awarded at HK$180,000.00 for complete cut of right flexor carpi radialis and partial cut flexor digitorum superficialities).</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Counsel agreed that the injuries in </w:t>
      </w:r>
      <w:r w:rsidRPr="00932DEC">
        <w:rPr>
          <w:i/>
        </w:rPr>
        <w:t>Bitto</w:t>
      </w:r>
      <w:r w:rsidRPr="007F7A5A">
        <w:t xml:space="preserve"> are </w:t>
      </w:r>
      <w:r w:rsidR="00932DEC">
        <w:t>far more extensive than the p</w:t>
      </w:r>
      <w:r w:rsidRPr="007F7A5A">
        <w:t xml:space="preserve">laintiff’s and is not a suitable reference for the purpose of this assessment. </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It is submitted that the </w:t>
      </w:r>
      <w:r w:rsidR="00932DEC">
        <w:t>p</w:t>
      </w:r>
      <w:r w:rsidRPr="007F7A5A">
        <w:t xml:space="preserve">laintiff’s injuries are similar to those in </w:t>
      </w:r>
      <w:r w:rsidRPr="00932DEC">
        <w:rPr>
          <w:rFonts w:ascii="PMingLiU" w:eastAsia="PMingLiU" w:hAnsi="PMingLiU" w:hint="eastAsia"/>
          <w:i/>
        </w:rPr>
        <w:t>施仲霖</w:t>
      </w:r>
      <w:r w:rsidRPr="007F7A5A">
        <w:t xml:space="preserve"> and </w:t>
      </w:r>
      <w:r w:rsidRPr="00932DEC">
        <w:rPr>
          <w:i/>
        </w:rPr>
        <w:t>Amar</w:t>
      </w:r>
      <w:r w:rsidRPr="007F7A5A">
        <w:t xml:space="preserve"> is a useful guidance.</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The </w:t>
      </w:r>
      <w:r w:rsidR="00932DEC">
        <w:t>p</w:t>
      </w:r>
      <w:r w:rsidRPr="007F7A5A">
        <w:t xml:space="preserve">laintiff is right handed. </w:t>
      </w:r>
      <w:r w:rsidR="00932DEC">
        <w:t xml:space="preserve"> </w:t>
      </w:r>
      <w:r w:rsidRPr="007F7A5A">
        <w:t>He suffered 60% cut of the FCR tendon on the left forearm.</w:t>
      </w:r>
      <w:r w:rsidR="00932DEC">
        <w:t xml:space="preserve"> </w:t>
      </w:r>
      <w:r w:rsidRPr="007F7A5A">
        <w:t xml:space="preserve"> The plaintiffs in </w:t>
      </w:r>
      <w:r w:rsidRPr="00932DEC">
        <w:rPr>
          <w:rFonts w:ascii="PMingLiU" w:eastAsia="PMingLiU" w:hAnsi="PMingLiU" w:hint="eastAsia"/>
          <w:i/>
        </w:rPr>
        <w:t>施仲霖</w:t>
      </w:r>
      <w:r w:rsidRPr="007F7A5A">
        <w:rPr>
          <w:rFonts w:hint="eastAsia"/>
        </w:rPr>
        <w:t xml:space="preserve"> </w:t>
      </w:r>
      <w:r w:rsidRPr="007F7A5A">
        <w:t xml:space="preserve">and </w:t>
      </w:r>
      <w:r w:rsidRPr="00932DEC">
        <w:rPr>
          <w:i/>
        </w:rPr>
        <w:t>Amar</w:t>
      </w:r>
      <w:r w:rsidRPr="007F7A5A">
        <w:t xml:space="preserve"> are both right handed and suffered right hand injuries.</w:t>
      </w:r>
    </w:p>
    <w:p w:rsidR="007F7A5A" w:rsidRPr="007F7A5A" w:rsidRDefault="007F7A5A" w:rsidP="007F7A5A">
      <w:pPr>
        <w:pStyle w:val="BodyTextIndent"/>
        <w:tabs>
          <w:tab w:val="left" w:pos="709"/>
        </w:tabs>
      </w:pPr>
    </w:p>
    <w:p w:rsidR="007F7A5A" w:rsidRDefault="007F7A5A" w:rsidP="00E528B3">
      <w:pPr>
        <w:pStyle w:val="BodyTextIndent"/>
        <w:widowControl w:val="0"/>
        <w:numPr>
          <w:ilvl w:val="0"/>
          <w:numId w:val="3"/>
        </w:numPr>
        <w:snapToGrid/>
        <w:ind w:left="0" w:firstLine="0"/>
      </w:pPr>
      <w:r w:rsidRPr="007F7A5A">
        <w:t>Considering all the evidence and the authorities cited, I find a reasonable award for PSLA in this case to be HK$150,000.00.</w:t>
      </w:r>
    </w:p>
    <w:p w:rsidR="00B3205C" w:rsidRPr="007F7A5A" w:rsidRDefault="00B3205C" w:rsidP="00B3205C">
      <w:pPr>
        <w:pStyle w:val="BodyTextIndent"/>
        <w:widowControl w:val="0"/>
        <w:snapToGrid/>
      </w:pPr>
    </w:p>
    <w:p w:rsidR="007F7A5A" w:rsidRPr="00B3205C" w:rsidRDefault="007F7A5A" w:rsidP="007F7A5A">
      <w:pPr>
        <w:pStyle w:val="BodyTextIndent"/>
        <w:tabs>
          <w:tab w:val="left" w:pos="709"/>
        </w:tabs>
        <w:rPr>
          <w:i/>
          <w:color w:val="000000"/>
        </w:rPr>
      </w:pPr>
      <w:r w:rsidRPr="00B3205C">
        <w:rPr>
          <w:i/>
          <w:color w:val="000000"/>
        </w:rPr>
        <w:t>D.2</w:t>
      </w:r>
      <w:r w:rsidR="00B3205C">
        <w:rPr>
          <w:i/>
          <w:color w:val="000000"/>
        </w:rPr>
        <w:tab/>
      </w:r>
      <w:r w:rsidRPr="00B3205C">
        <w:rPr>
          <w:i/>
          <w:color w:val="000000"/>
        </w:rPr>
        <w:t>Pre-Trial Loss of Earnings</w:t>
      </w:r>
    </w:p>
    <w:p w:rsidR="00B3205C" w:rsidRPr="00B3205C" w:rsidRDefault="00B3205C" w:rsidP="007F7A5A">
      <w:pPr>
        <w:pStyle w:val="BodyTextIndent"/>
        <w:tabs>
          <w:tab w:val="left" w:pos="709"/>
        </w:tabs>
        <w:rPr>
          <w:color w:val="000000"/>
        </w:rPr>
      </w:pPr>
    </w:p>
    <w:p w:rsidR="007F7A5A" w:rsidRPr="007F7A5A" w:rsidRDefault="007F7A5A" w:rsidP="00E528B3">
      <w:pPr>
        <w:pStyle w:val="BodyTextIndent"/>
        <w:widowControl w:val="0"/>
        <w:numPr>
          <w:ilvl w:val="0"/>
          <w:numId w:val="3"/>
        </w:numPr>
        <w:snapToGrid/>
        <w:ind w:left="0" w:firstLine="0"/>
      </w:pPr>
      <w:r w:rsidRPr="007F7A5A">
        <w:rPr>
          <w:color w:val="000000"/>
        </w:rPr>
        <w:t xml:space="preserve">At the material time the </w:t>
      </w:r>
      <w:r w:rsidR="00B3205C">
        <w:rPr>
          <w:color w:val="000000"/>
        </w:rPr>
        <w:t>p</w:t>
      </w:r>
      <w:r w:rsidRPr="007F7A5A">
        <w:rPr>
          <w:color w:val="000000"/>
        </w:rPr>
        <w:t xml:space="preserve">laintiff was working as a driver-cum-manual worker earning HK$16,250.00 per month (HK$650 per day x </w:t>
      </w:r>
      <w:r w:rsidRPr="007F7A5A">
        <w:rPr>
          <w:color w:val="000000"/>
        </w:rPr>
        <w:lastRenderedPageBreak/>
        <w:t>25 days).</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The said monthly earnings were consistent with the List of Earnings filed by the </w:t>
      </w:r>
      <w:r w:rsidR="00B3205C">
        <w:t>d</w:t>
      </w:r>
      <w:r w:rsidRPr="007F7A5A">
        <w:t>efendants under DCEC 969 of 2015 [A111A].</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rPr>
          <w:color w:val="000000"/>
        </w:rPr>
        <w:t xml:space="preserve">The </w:t>
      </w:r>
      <w:r w:rsidR="00B3205C">
        <w:rPr>
          <w:color w:val="000000"/>
        </w:rPr>
        <w:t>p</w:t>
      </w:r>
      <w:r w:rsidRPr="007F7A5A">
        <w:rPr>
          <w:color w:val="000000"/>
        </w:rPr>
        <w:t>laintiff was granted sick leave from 5 June 2013 to 7 July 2014 (13 months).</w:t>
      </w:r>
      <w:r w:rsidR="00B3205C">
        <w:rPr>
          <w:color w:val="000000"/>
        </w:rPr>
        <w:t xml:space="preserve"> </w:t>
      </w:r>
      <w:r w:rsidRPr="007F7A5A">
        <w:rPr>
          <w:color w:val="000000"/>
        </w:rPr>
        <w:t xml:space="preserve"> The </w:t>
      </w:r>
      <w:r w:rsidR="00B3205C">
        <w:rPr>
          <w:color w:val="000000"/>
        </w:rPr>
        <w:t>p</w:t>
      </w:r>
      <w:r w:rsidRPr="007F7A5A">
        <w:rPr>
          <w:color w:val="000000"/>
        </w:rPr>
        <w:t>laintiff’s case is that he returned to work for the 1</w:t>
      </w:r>
      <w:r w:rsidRPr="007F7A5A">
        <w:rPr>
          <w:color w:val="000000"/>
          <w:vertAlign w:val="superscript"/>
        </w:rPr>
        <w:t>st</w:t>
      </w:r>
      <w:r w:rsidRPr="007F7A5A">
        <w:rPr>
          <w:color w:val="000000"/>
        </w:rPr>
        <w:t xml:space="preserve"> and 2</w:t>
      </w:r>
      <w:r w:rsidRPr="007F7A5A">
        <w:rPr>
          <w:color w:val="000000"/>
          <w:vertAlign w:val="superscript"/>
        </w:rPr>
        <w:t>nd</w:t>
      </w:r>
      <w:r w:rsidRPr="007F7A5A">
        <w:rPr>
          <w:color w:val="000000"/>
        </w:rPr>
        <w:t xml:space="preserve"> </w:t>
      </w:r>
      <w:r w:rsidR="00B3205C">
        <w:rPr>
          <w:color w:val="000000"/>
        </w:rPr>
        <w:t>d</w:t>
      </w:r>
      <w:r w:rsidRPr="007F7A5A">
        <w:rPr>
          <w:color w:val="000000"/>
        </w:rPr>
        <w:t xml:space="preserve">efendants from August 2013 to February 2014 (6 months) earning the same salary as before. </w:t>
      </w:r>
    </w:p>
    <w:p w:rsidR="007F7A5A" w:rsidRPr="007F7A5A" w:rsidRDefault="007F7A5A" w:rsidP="007F7A5A">
      <w:pPr>
        <w:pStyle w:val="ListParagraph"/>
        <w:spacing w:line="360" w:lineRule="auto"/>
        <w:ind w:left="0"/>
        <w:jc w:val="both"/>
        <w:rPr>
          <w:color w:val="000000"/>
        </w:rPr>
      </w:pPr>
    </w:p>
    <w:p w:rsidR="007F7A5A" w:rsidRPr="007F7A5A" w:rsidRDefault="007F7A5A" w:rsidP="00E528B3">
      <w:pPr>
        <w:pStyle w:val="BodyTextIndent"/>
        <w:widowControl w:val="0"/>
        <w:numPr>
          <w:ilvl w:val="0"/>
          <w:numId w:val="3"/>
        </w:numPr>
        <w:snapToGrid/>
        <w:ind w:left="0" w:firstLine="0"/>
      </w:pPr>
      <w:r w:rsidRPr="007F7A5A">
        <w:rPr>
          <w:color w:val="000000"/>
        </w:rPr>
        <w:t xml:space="preserve">The </w:t>
      </w:r>
      <w:r w:rsidR="00B3205C">
        <w:rPr>
          <w:color w:val="000000"/>
        </w:rPr>
        <w:t>p</w:t>
      </w:r>
      <w:r w:rsidRPr="007F7A5A">
        <w:rPr>
          <w:color w:val="000000"/>
        </w:rPr>
        <w:t xml:space="preserve">laintiff claims Pre-Trial Loss of Earnings for 7 months’ earnings at HK$16,250.00 per month. </w:t>
      </w:r>
      <w:r w:rsidR="00B3205C">
        <w:rPr>
          <w:color w:val="000000"/>
        </w:rPr>
        <w:t xml:space="preserve"> </w:t>
      </w:r>
      <w:r w:rsidRPr="007F7A5A">
        <w:rPr>
          <w:color w:val="000000"/>
        </w:rPr>
        <w:t>Loss of MPF is not claimed.</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As I do not accept the evidence of Mr</w:t>
      </w:r>
      <w:r w:rsidR="00B3205C">
        <w:t xml:space="preserve"> Tse and Mr</w:t>
      </w:r>
      <w:r w:rsidRPr="007F7A5A">
        <w:t xml:space="preserve"> Wong that the </w:t>
      </w:r>
      <w:r w:rsidR="00B3205C">
        <w:t>p</w:t>
      </w:r>
      <w:r w:rsidRPr="007F7A5A">
        <w:t xml:space="preserve">laintiff had for employers other than the </w:t>
      </w:r>
      <w:r w:rsidR="00B3205C">
        <w:t>d</w:t>
      </w:r>
      <w:r w:rsidRPr="007F7A5A">
        <w:t xml:space="preserve">efendants during the 13 month period, I find that the </w:t>
      </w:r>
      <w:r w:rsidR="00B3205C">
        <w:t>p</w:t>
      </w:r>
      <w:r w:rsidRPr="007F7A5A">
        <w:t>laintiff did suffer Pre-Trial Loss of Earnings for 7 months as claimed.</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I award Pre-Trial Loss of Earnings in the sum of HK$113,750.00 [HK$16,250 x 7].</w:t>
      </w:r>
    </w:p>
    <w:p w:rsidR="007F7A5A" w:rsidRPr="007F7A5A" w:rsidRDefault="007F7A5A" w:rsidP="007F7A5A">
      <w:pPr>
        <w:pStyle w:val="BodyTextIndent"/>
        <w:tabs>
          <w:tab w:val="left" w:pos="709"/>
        </w:tabs>
      </w:pPr>
    </w:p>
    <w:p w:rsidR="007F7A5A" w:rsidRPr="00BF7BD0" w:rsidRDefault="007F7A5A" w:rsidP="007F7A5A">
      <w:pPr>
        <w:pStyle w:val="BodyTextIndent"/>
        <w:tabs>
          <w:tab w:val="left" w:pos="709"/>
        </w:tabs>
        <w:rPr>
          <w:i/>
        </w:rPr>
      </w:pPr>
      <w:r w:rsidRPr="00BF7BD0">
        <w:rPr>
          <w:i/>
        </w:rPr>
        <w:t>D.3</w:t>
      </w:r>
      <w:r w:rsidR="00BF7BD0">
        <w:rPr>
          <w:i/>
        </w:rPr>
        <w:tab/>
      </w:r>
      <w:r w:rsidRPr="00BF7BD0">
        <w:rPr>
          <w:i/>
        </w:rPr>
        <w:t>Loss of Earning Capacity</w:t>
      </w:r>
    </w:p>
    <w:p w:rsidR="00BF7BD0" w:rsidRPr="00BF7BD0" w:rsidRDefault="00BF7BD0"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rPr>
          <w:lang w:val="en-GB"/>
        </w:rPr>
        <w:t>Loss of Earning Capacity is claimed at HK$97,500.00 being 6 months loss of earnings at HK$16,250.00.</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rPr>
          <w:color w:val="000000"/>
        </w:rPr>
        <w:t xml:space="preserve">Dr Tio in his report [A137] noted that the </w:t>
      </w:r>
      <w:r w:rsidR="008D4682">
        <w:rPr>
          <w:color w:val="000000"/>
        </w:rPr>
        <w:t>p</w:t>
      </w:r>
      <w:r w:rsidRPr="007F7A5A">
        <w:rPr>
          <w:color w:val="000000"/>
        </w:rPr>
        <w:t xml:space="preserve">laintiff has worked as a private car driver, a 10T lorry driver with no manual work and a 24T </w:t>
      </w:r>
      <w:r w:rsidRPr="007F7A5A">
        <w:rPr>
          <w:color w:val="000000"/>
        </w:rPr>
        <w:lastRenderedPageBreak/>
        <w:t>lorry driver with no manual work.</w:t>
      </w:r>
      <w:r w:rsidRPr="007F7A5A">
        <w:t xml:space="preserve"> </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As noted by Dr Tio in his report, according to the </w:t>
      </w:r>
      <w:r w:rsidR="008D4682">
        <w:t>p</w:t>
      </w:r>
      <w:r w:rsidRPr="007F7A5A">
        <w:t>laintiff, the maximal weight he can lift is around 30 kg [A138].</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Dr Tio found no obvious left hand weakness and no muscle wasting of the left upper limb [A140].</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 xml:space="preserve">Dr Tio opined the </w:t>
      </w:r>
      <w:r w:rsidR="0064204F">
        <w:t>p</w:t>
      </w:r>
      <w:r w:rsidRPr="007F7A5A">
        <w:t>laintiff may suffer reduced work efficiency and capability “chiefly on heavy manual work or when he has to operate vehicles fitted with manual</w:t>
      </w:r>
      <w:r w:rsidRPr="007F7A5A">
        <w:tab/>
        <w:t xml:space="preserve"> gear”. </w:t>
      </w:r>
    </w:p>
    <w:p w:rsidR="007F7A5A" w:rsidRPr="007F7A5A" w:rsidRDefault="007F7A5A" w:rsidP="007F7A5A">
      <w:pPr>
        <w:spacing w:line="360" w:lineRule="auto"/>
        <w:jc w:val="both"/>
      </w:pPr>
    </w:p>
    <w:p w:rsidR="007F7A5A" w:rsidRPr="007F7A5A" w:rsidRDefault="007F7A5A" w:rsidP="00E528B3">
      <w:pPr>
        <w:pStyle w:val="BodyTextIndent"/>
        <w:widowControl w:val="0"/>
        <w:numPr>
          <w:ilvl w:val="0"/>
          <w:numId w:val="3"/>
        </w:numPr>
        <w:snapToGrid/>
        <w:ind w:left="0" w:firstLine="0"/>
      </w:pPr>
      <w:r w:rsidRPr="007F7A5A">
        <w:t xml:space="preserve">Considering the evidence as a whole, I do not see there is any disadvantage suffered or likely to be suffered by the </w:t>
      </w:r>
      <w:r w:rsidR="008D4682">
        <w:t>p</w:t>
      </w:r>
      <w:r w:rsidRPr="007F7A5A">
        <w:t>laintiff in the labour market.</w:t>
      </w:r>
      <w:r w:rsidR="008D4682">
        <w:t xml:space="preserve"> </w:t>
      </w:r>
      <w:r w:rsidRPr="007F7A5A">
        <w:t xml:space="preserve"> He is able to secure driving jobs ranging from private car to 24T lorry (with no manual work).</w:t>
      </w:r>
      <w:r w:rsidR="008D4682">
        <w:t xml:space="preserve"> </w:t>
      </w:r>
      <w:r w:rsidRPr="007F7A5A">
        <w:t xml:space="preserve"> In any event, he himself said that he could lift weight up to 30kg.</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The claim for Loss of Earning Capacity is disallowed.</w:t>
      </w:r>
    </w:p>
    <w:p w:rsidR="007F7A5A" w:rsidRPr="007F7A5A" w:rsidRDefault="007F7A5A" w:rsidP="007F7A5A">
      <w:pPr>
        <w:pStyle w:val="BodyTextIndent"/>
        <w:tabs>
          <w:tab w:val="left" w:pos="709"/>
        </w:tabs>
      </w:pPr>
    </w:p>
    <w:p w:rsidR="007F7A5A" w:rsidRPr="008D4682" w:rsidRDefault="007F7A5A" w:rsidP="007F7A5A">
      <w:pPr>
        <w:pStyle w:val="BodyTextIndent"/>
        <w:tabs>
          <w:tab w:val="left" w:pos="709"/>
        </w:tabs>
        <w:rPr>
          <w:i/>
          <w:lang w:val="en-GB"/>
        </w:rPr>
      </w:pPr>
      <w:r w:rsidRPr="008D4682">
        <w:rPr>
          <w:i/>
          <w:lang w:val="en-GB"/>
        </w:rPr>
        <w:t>D.4.</w:t>
      </w:r>
      <w:r w:rsidR="008D4682">
        <w:rPr>
          <w:i/>
          <w:lang w:val="en-GB"/>
        </w:rPr>
        <w:tab/>
      </w:r>
      <w:r w:rsidRPr="008D4682">
        <w:rPr>
          <w:i/>
          <w:lang w:val="en-GB"/>
        </w:rPr>
        <w:t>Other Special Damages</w:t>
      </w:r>
    </w:p>
    <w:p w:rsidR="008D4682" w:rsidRPr="008D4682" w:rsidRDefault="008D4682"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rPr>
          <w:color w:val="000000"/>
        </w:rPr>
        <w:t xml:space="preserve">The </w:t>
      </w:r>
      <w:r w:rsidR="008D4682">
        <w:rPr>
          <w:color w:val="000000"/>
        </w:rPr>
        <w:t>p</w:t>
      </w:r>
      <w:r w:rsidRPr="007F7A5A">
        <w:rPr>
          <w:color w:val="000000"/>
        </w:rPr>
        <w:t xml:space="preserve">laintiff claims the sums of HK$1,500.00 for Medical Expenses, </w:t>
      </w:r>
      <w:r w:rsidRPr="007F7A5A">
        <w:rPr>
          <w:lang w:val="en-GB"/>
        </w:rPr>
        <w:t>HK$1,000.00 for Travelling Expenses and HK$5,000.00 for Tonic Food and Nourishment.</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rPr>
          <w:lang w:val="en-GB"/>
        </w:rPr>
        <w:t xml:space="preserve">The </w:t>
      </w:r>
      <w:r w:rsidR="008D4682">
        <w:rPr>
          <w:lang w:val="en-GB"/>
        </w:rPr>
        <w:t>p</w:t>
      </w:r>
      <w:r w:rsidRPr="007F7A5A">
        <w:rPr>
          <w:lang w:val="en-GB"/>
        </w:rPr>
        <w:t xml:space="preserve">laintiff is only able to produce one receipt [A164-165] for hospitalisation on 5 June 2013 (in the sum of HK$100.00) and one </w:t>
      </w:r>
      <w:r w:rsidRPr="007F7A5A">
        <w:rPr>
          <w:lang w:val="en-GB"/>
        </w:rPr>
        <w:lastRenderedPageBreak/>
        <w:t>receipt [A166] for follow-up treatment /consultation on 17 June 2013 at AHMLNH (in the sum of HK$60.00).</w:t>
      </w:r>
    </w:p>
    <w:p w:rsidR="007F7A5A" w:rsidRPr="007F7A5A" w:rsidRDefault="007F7A5A" w:rsidP="007F7A5A">
      <w:pPr>
        <w:pStyle w:val="ListParagraph"/>
        <w:spacing w:line="360" w:lineRule="auto"/>
        <w:ind w:left="0"/>
        <w:jc w:val="both"/>
        <w:rPr>
          <w:lang w:val="en-GB"/>
        </w:rPr>
      </w:pPr>
    </w:p>
    <w:p w:rsidR="007F7A5A" w:rsidRPr="007F7A5A" w:rsidRDefault="007F7A5A" w:rsidP="00E528B3">
      <w:pPr>
        <w:pStyle w:val="BodyTextIndent"/>
        <w:widowControl w:val="0"/>
        <w:numPr>
          <w:ilvl w:val="0"/>
          <w:numId w:val="3"/>
        </w:numPr>
        <w:snapToGrid/>
        <w:ind w:left="0" w:firstLine="0"/>
      </w:pPr>
      <w:r w:rsidRPr="007F7A5A">
        <w:rPr>
          <w:lang w:val="en-GB"/>
        </w:rPr>
        <w:t xml:space="preserve">The </w:t>
      </w:r>
      <w:r w:rsidR="008D4682">
        <w:rPr>
          <w:lang w:val="en-GB"/>
        </w:rPr>
        <w:t>p</w:t>
      </w:r>
      <w:r w:rsidRPr="007F7A5A">
        <w:rPr>
          <w:lang w:val="en-GB"/>
        </w:rPr>
        <w:t>laintiff’s evidence is that he attended a total of 11 follow up treatments and was hospitalised for 2 nights.</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 xml:space="preserve">The same is not contested by the </w:t>
      </w:r>
      <w:r w:rsidR="008D4682">
        <w:t>d</w:t>
      </w:r>
      <w:r w:rsidRPr="007F7A5A">
        <w:t>efendants.</w:t>
      </w:r>
    </w:p>
    <w:p w:rsidR="007F7A5A" w:rsidRPr="007F7A5A" w:rsidRDefault="007F7A5A" w:rsidP="007F7A5A">
      <w:pPr>
        <w:pStyle w:val="ListParagraph"/>
        <w:spacing w:line="360" w:lineRule="auto"/>
        <w:ind w:left="0"/>
        <w:jc w:val="both"/>
        <w:rPr>
          <w:lang w:val="en-GB"/>
        </w:rPr>
      </w:pPr>
    </w:p>
    <w:p w:rsidR="007F7A5A" w:rsidRPr="007F7A5A" w:rsidRDefault="007F7A5A" w:rsidP="00E528B3">
      <w:pPr>
        <w:pStyle w:val="BodyTextIndent"/>
        <w:widowControl w:val="0"/>
        <w:numPr>
          <w:ilvl w:val="0"/>
          <w:numId w:val="3"/>
        </w:numPr>
        <w:snapToGrid/>
        <w:ind w:left="0" w:firstLine="0"/>
      </w:pPr>
      <w:r w:rsidRPr="007F7A5A">
        <w:rPr>
          <w:lang w:val="en-GB"/>
        </w:rPr>
        <w:t xml:space="preserve">Counsel for the </w:t>
      </w:r>
      <w:r w:rsidR="008D4682">
        <w:rPr>
          <w:lang w:val="en-GB"/>
        </w:rPr>
        <w:t>p</w:t>
      </w:r>
      <w:r w:rsidRPr="007F7A5A">
        <w:rPr>
          <w:lang w:val="en-GB"/>
        </w:rPr>
        <w:t>laintiff submitted Medical Expenses in the sum of HK$1,500.00 is reasonable, as the</w:t>
      </w:r>
      <w:r w:rsidR="0064204F">
        <w:rPr>
          <w:lang w:val="en-GB"/>
        </w:rPr>
        <w:t>y should have covered hospitaliz</w:t>
      </w:r>
      <w:r w:rsidRPr="007F7A5A">
        <w:rPr>
          <w:lang w:val="en-GB"/>
        </w:rPr>
        <w:t>ation, follow up treatments and consultations as well as medication.</w:t>
      </w:r>
    </w:p>
    <w:p w:rsidR="007F7A5A" w:rsidRPr="007F7A5A" w:rsidRDefault="007F7A5A" w:rsidP="007F7A5A">
      <w:pPr>
        <w:pStyle w:val="ListParagraph"/>
        <w:spacing w:line="360" w:lineRule="auto"/>
        <w:ind w:left="0"/>
        <w:jc w:val="both"/>
      </w:pPr>
    </w:p>
    <w:p w:rsidR="007F7A5A" w:rsidRPr="007F7A5A" w:rsidRDefault="007F7A5A" w:rsidP="00E528B3">
      <w:pPr>
        <w:pStyle w:val="BodyTextIndent"/>
        <w:widowControl w:val="0"/>
        <w:numPr>
          <w:ilvl w:val="0"/>
          <w:numId w:val="3"/>
        </w:numPr>
        <w:snapToGrid/>
        <w:ind w:left="0" w:firstLine="0"/>
      </w:pPr>
      <w:r w:rsidRPr="007F7A5A">
        <w:t>Considering the number of follow-up visits and the length of hospitalization, the sum of HK$1,500.00 claimed is reasonable and I shall so award.</w:t>
      </w:r>
    </w:p>
    <w:p w:rsidR="007F7A5A" w:rsidRPr="007F7A5A" w:rsidRDefault="007F7A5A" w:rsidP="007F7A5A">
      <w:pPr>
        <w:pStyle w:val="BodyTextIndent"/>
        <w:tabs>
          <w:tab w:val="left" w:pos="709"/>
        </w:tabs>
      </w:pPr>
    </w:p>
    <w:p w:rsidR="007F7A5A" w:rsidRPr="007F7A5A" w:rsidRDefault="007F7A5A" w:rsidP="00E528B3">
      <w:pPr>
        <w:pStyle w:val="BodyTextIndent"/>
        <w:widowControl w:val="0"/>
        <w:numPr>
          <w:ilvl w:val="0"/>
          <w:numId w:val="3"/>
        </w:numPr>
        <w:snapToGrid/>
        <w:ind w:left="0" w:firstLine="0"/>
      </w:pPr>
      <w:r w:rsidRPr="007F7A5A">
        <w:t>As for</w:t>
      </w:r>
      <w:r w:rsidR="008D4682">
        <w:t xml:space="preserve"> Trave</w:t>
      </w:r>
      <w:r w:rsidR="0064204F">
        <w:t>l</w:t>
      </w:r>
      <w:r w:rsidR="008D4682">
        <w:t>ling Expenses, since the p</w:t>
      </w:r>
      <w:r w:rsidRPr="007F7A5A">
        <w:t>laintiff had to travel to AHMLNH in Tai Po from his residence in Kowloon Bay, I agree that the sum of HK$1,000.00 claimed is reasonable and I shall so award.</w:t>
      </w:r>
    </w:p>
    <w:p w:rsidR="007F7A5A" w:rsidRPr="007F7A5A" w:rsidRDefault="007F7A5A" w:rsidP="007F7A5A">
      <w:pPr>
        <w:pStyle w:val="ListParagraph"/>
        <w:spacing w:line="360" w:lineRule="auto"/>
        <w:ind w:left="0"/>
        <w:jc w:val="both"/>
      </w:pPr>
    </w:p>
    <w:p w:rsidR="007F7A5A" w:rsidRDefault="007F7A5A" w:rsidP="00E528B3">
      <w:pPr>
        <w:pStyle w:val="BodyTextIndent"/>
        <w:widowControl w:val="0"/>
        <w:numPr>
          <w:ilvl w:val="0"/>
          <w:numId w:val="3"/>
        </w:numPr>
        <w:snapToGrid/>
        <w:ind w:left="0" w:firstLine="0"/>
      </w:pPr>
      <w:r w:rsidRPr="007F7A5A">
        <w:t xml:space="preserve">The </w:t>
      </w:r>
      <w:r w:rsidR="00391010">
        <w:t>p</w:t>
      </w:r>
      <w:r w:rsidRPr="007F7A5A">
        <w:t>laintiff’s claim of HK$5,000.00 for Nourishment and Tonic Food is not supported by any evidence.  While there may be some benefit to his recovery, I do not see that it warrants HK$5,000.00.</w:t>
      </w:r>
    </w:p>
    <w:p w:rsidR="00391010" w:rsidRPr="007F7A5A" w:rsidRDefault="00391010" w:rsidP="00391010">
      <w:pPr>
        <w:pStyle w:val="BodyTextIndent"/>
        <w:widowControl w:val="0"/>
        <w:snapToGrid/>
      </w:pPr>
    </w:p>
    <w:p w:rsidR="007F7A5A" w:rsidRPr="007F7A5A" w:rsidRDefault="007F7A5A" w:rsidP="00E528B3">
      <w:pPr>
        <w:pStyle w:val="BodyTextIndent"/>
        <w:widowControl w:val="0"/>
        <w:numPr>
          <w:ilvl w:val="0"/>
          <w:numId w:val="3"/>
        </w:numPr>
        <w:snapToGrid/>
        <w:ind w:left="0" w:firstLine="0"/>
      </w:pPr>
      <w:r w:rsidRPr="007F7A5A">
        <w:t>I shall award a sum of $1,000.00 for Nourishment and Tonic food.</w:t>
      </w:r>
    </w:p>
    <w:p w:rsidR="007F7A5A" w:rsidRPr="007F7A5A" w:rsidRDefault="007F7A5A" w:rsidP="007F7A5A">
      <w:pPr>
        <w:pStyle w:val="ListParagraph"/>
        <w:spacing w:line="360" w:lineRule="auto"/>
        <w:ind w:left="0"/>
        <w:jc w:val="both"/>
      </w:pPr>
    </w:p>
    <w:p w:rsidR="007F7A5A" w:rsidRDefault="007F7A5A" w:rsidP="00E528B3">
      <w:pPr>
        <w:pStyle w:val="BodyTextIndent"/>
        <w:widowControl w:val="0"/>
        <w:numPr>
          <w:ilvl w:val="0"/>
          <w:numId w:val="3"/>
        </w:numPr>
        <w:snapToGrid/>
        <w:ind w:left="0" w:firstLine="0"/>
      </w:pPr>
      <w:r w:rsidRPr="007F7A5A">
        <w:lastRenderedPageBreak/>
        <w:t>Total award for Special Damages is therefore:</w:t>
      </w:r>
      <w:r w:rsidR="00391010">
        <w:t>-</w:t>
      </w:r>
    </w:p>
    <w:p w:rsidR="00391010" w:rsidRPr="007F7A5A" w:rsidRDefault="00391010" w:rsidP="00391010">
      <w:pPr>
        <w:pStyle w:val="BodyTextIndent"/>
        <w:widowControl w:val="0"/>
        <w:snapToGrid/>
      </w:pPr>
    </w:p>
    <w:p w:rsidR="007F7A5A" w:rsidRPr="007F7A5A" w:rsidRDefault="007F7A5A" w:rsidP="00391010">
      <w:pPr>
        <w:pStyle w:val="BodyTextIndent"/>
      </w:pPr>
      <w:r w:rsidRPr="007F7A5A">
        <w:tab/>
        <w:t>HK$1,500 + HK$1,000 +HK$1,000 = HK$3,500.00.</w:t>
      </w:r>
    </w:p>
    <w:p w:rsidR="007F7A5A" w:rsidRPr="007F7A5A" w:rsidRDefault="007F7A5A" w:rsidP="007F7A5A">
      <w:pPr>
        <w:pStyle w:val="BodyTextIndent"/>
        <w:tabs>
          <w:tab w:val="left" w:pos="709"/>
        </w:tabs>
        <w:rPr>
          <w:u w:val="single"/>
          <w:lang w:val="en-GB"/>
        </w:rPr>
      </w:pPr>
    </w:p>
    <w:p w:rsidR="007F7A5A" w:rsidRPr="00391010" w:rsidRDefault="00391010" w:rsidP="007F7A5A">
      <w:pPr>
        <w:pStyle w:val="BodyTextIndent"/>
        <w:tabs>
          <w:tab w:val="left" w:pos="709"/>
        </w:tabs>
        <w:rPr>
          <w:i/>
          <w:lang w:val="en-GB"/>
        </w:rPr>
      </w:pPr>
      <w:r>
        <w:rPr>
          <w:i/>
          <w:lang w:val="en-GB"/>
        </w:rPr>
        <w:t>E.</w:t>
      </w:r>
      <w:r>
        <w:rPr>
          <w:i/>
          <w:lang w:val="en-GB"/>
        </w:rPr>
        <w:tab/>
      </w:r>
      <w:r w:rsidR="007F7A5A" w:rsidRPr="00391010">
        <w:rPr>
          <w:i/>
          <w:lang w:val="en-GB"/>
        </w:rPr>
        <w:t xml:space="preserve">Summary </w:t>
      </w:r>
    </w:p>
    <w:p w:rsidR="00391010" w:rsidRPr="00391010" w:rsidRDefault="00391010" w:rsidP="007F7A5A">
      <w:pPr>
        <w:pStyle w:val="BodyTextIndent"/>
        <w:tabs>
          <w:tab w:val="left" w:pos="709"/>
        </w:tabs>
      </w:pPr>
    </w:p>
    <w:p w:rsidR="007F7A5A" w:rsidRPr="00391010" w:rsidRDefault="007F7A5A" w:rsidP="00E528B3">
      <w:pPr>
        <w:pStyle w:val="BodyTextIndent"/>
        <w:widowControl w:val="0"/>
        <w:numPr>
          <w:ilvl w:val="0"/>
          <w:numId w:val="3"/>
        </w:numPr>
        <w:snapToGrid/>
        <w:ind w:left="0" w:firstLine="0"/>
      </w:pPr>
      <w:r w:rsidRPr="007F7A5A">
        <w:rPr>
          <w:lang w:val="en-GB"/>
        </w:rPr>
        <w:t>Damages assessed to be payable by the 1</w:t>
      </w:r>
      <w:r w:rsidRPr="007F7A5A">
        <w:rPr>
          <w:vertAlign w:val="superscript"/>
          <w:lang w:val="en-GB"/>
        </w:rPr>
        <w:t>st</w:t>
      </w:r>
      <w:r w:rsidRPr="007F7A5A">
        <w:rPr>
          <w:lang w:val="en-GB"/>
        </w:rPr>
        <w:t xml:space="preserve"> and 2</w:t>
      </w:r>
      <w:r w:rsidRPr="007F7A5A">
        <w:rPr>
          <w:vertAlign w:val="superscript"/>
          <w:lang w:val="en-GB"/>
        </w:rPr>
        <w:t>nd</w:t>
      </w:r>
      <w:r w:rsidRPr="007F7A5A">
        <w:rPr>
          <w:lang w:val="en-GB"/>
        </w:rPr>
        <w:t xml:space="preserve"> </w:t>
      </w:r>
      <w:r w:rsidR="0064204F">
        <w:rPr>
          <w:lang w:val="en-GB"/>
        </w:rPr>
        <w:t>d</w:t>
      </w:r>
      <w:r w:rsidRPr="007F7A5A">
        <w:rPr>
          <w:lang w:val="en-GB"/>
        </w:rPr>
        <w:t xml:space="preserve">efendants to the </w:t>
      </w:r>
      <w:r w:rsidR="0064204F">
        <w:rPr>
          <w:lang w:val="en-GB"/>
        </w:rPr>
        <w:t>p</w:t>
      </w:r>
      <w:r w:rsidRPr="007F7A5A">
        <w:rPr>
          <w:lang w:val="en-GB"/>
        </w:rPr>
        <w:t>laintiff is summarised as follows:</w:t>
      </w:r>
      <w:r w:rsidR="00391010">
        <w:rPr>
          <w:lang w:val="en-GB"/>
        </w:rPr>
        <w:t>-</w:t>
      </w:r>
    </w:p>
    <w:p w:rsidR="00391010" w:rsidRPr="007F7A5A" w:rsidRDefault="00391010" w:rsidP="00391010">
      <w:pPr>
        <w:pStyle w:val="BodyTextIndent"/>
        <w:widowControl w:val="0"/>
        <w:snapToGrid/>
      </w:pPr>
    </w:p>
    <w:p w:rsidR="007F7A5A" w:rsidRPr="007F7A5A" w:rsidRDefault="002B3370" w:rsidP="002B3370">
      <w:pPr>
        <w:pStyle w:val="BodyTextIndent"/>
        <w:tabs>
          <w:tab w:val="left" w:pos="6390"/>
        </w:tabs>
        <w:rPr>
          <w:lang w:val="en-GB"/>
        </w:rPr>
      </w:pPr>
      <w:r>
        <w:rPr>
          <w:lang w:val="en-GB"/>
        </w:rPr>
        <w:tab/>
      </w:r>
      <w:r w:rsidR="007F7A5A" w:rsidRPr="002B3370">
        <w:rPr>
          <w:u w:val="single"/>
          <w:lang w:val="en-GB"/>
        </w:rPr>
        <w:t>Items</w:t>
      </w:r>
      <w:r w:rsidR="007F7A5A" w:rsidRPr="007F7A5A">
        <w:rPr>
          <w:lang w:val="en-GB"/>
        </w:rPr>
        <w:tab/>
      </w:r>
      <w:r w:rsidR="007F7A5A" w:rsidRPr="002B3370">
        <w:rPr>
          <w:u w:val="single"/>
          <w:lang w:val="en-GB"/>
        </w:rPr>
        <w:t>Amount (HK$)</w:t>
      </w:r>
    </w:p>
    <w:p w:rsidR="007F7A5A" w:rsidRPr="007F7A5A" w:rsidRDefault="002B3370" w:rsidP="002B3370">
      <w:pPr>
        <w:pStyle w:val="BodyTextIndent"/>
        <w:tabs>
          <w:tab w:val="left" w:pos="6480"/>
          <w:tab w:val="right" w:pos="7920"/>
        </w:tabs>
        <w:rPr>
          <w:lang w:val="en-GB"/>
        </w:rPr>
      </w:pPr>
      <w:r>
        <w:rPr>
          <w:lang w:val="en-GB"/>
        </w:rPr>
        <w:tab/>
      </w:r>
      <w:r w:rsidR="007F7A5A" w:rsidRPr="007F7A5A">
        <w:rPr>
          <w:lang w:val="en-GB"/>
        </w:rPr>
        <w:t>PSLA</w:t>
      </w:r>
      <w:r w:rsidR="007F7A5A" w:rsidRPr="007F7A5A">
        <w:rPr>
          <w:lang w:val="en-GB"/>
        </w:rPr>
        <w:tab/>
      </w:r>
      <w:r w:rsidR="006B37FE">
        <w:rPr>
          <w:lang w:val="en-GB"/>
        </w:rPr>
        <w:tab/>
      </w:r>
      <w:r w:rsidR="007F7A5A" w:rsidRPr="007F7A5A">
        <w:rPr>
          <w:lang w:val="en-GB"/>
        </w:rPr>
        <w:t>150,000.00</w:t>
      </w:r>
    </w:p>
    <w:p w:rsidR="007F7A5A" w:rsidRPr="007F7A5A" w:rsidRDefault="002B3370" w:rsidP="002B3370">
      <w:pPr>
        <w:pStyle w:val="ListParagraph"/>
        <w:tabs>
          <w:tab w:val="clear" w:pos="4320"/>
          <w:tab w:val="clear" w:pos="9072"/>
          <w:tab w:val="left" w:pos="6480"/>
          <w:tab w:val="right" w:pos="7920"/>
        </w:tabs>
        <w:spacing w:line="360" w:lineRule="auto"/>
        <w:ind w:left="0"/>
        <w:jc w:val="both"/>
      </w:pPr>
      <w:r>
        <w:rPr>
          <w:lang w:val="en-GB"/>
        </w:rPr>
        <w:tab/>
      </w:r>
      <w:r w:rsidR="007F7A5A" w:rsidRPr="007F7A5A">
        <w:rPr>
          <w:lang w:val="en-GB"/>
        </w:rPr>
        <w:t>Pre-Trial Loss of Earnings</w:t>
      </w:r>
      <w:r>
        <w:rPr>
          <w:lang w:val="en-GB"/>
        </w:rPr>
        <w:tab/>
      </w:r>
      <w:r w:rsidR="006B37FE">
        <w:rPr>
          <w:lang w:val="en-GB"/>
        </w:rPr>
        <w:tab/>
      </w:r>
      <w:r w:rsidR="007F7A5A" w:rsidRPr="007F7A5A">
        <w:t>113,750.00</w:t>
      </w:r>
    </w:p>
    <w:p w:rsidR="007F7A5A" w:rsidRPr="007F7A5A" w:rsidRDefault="002B3370" w:rsidP="002B3370">
      <w:pPr>
        <w:pStyle w:val="ListParagraph"/>
        <w:tabs>
          <w:tab w:val="clear" w:pos="4320"/>
          <w:tab w:val="clear" w:pos="9072"/>
          <w:tab w:val="left" w:pos="6480"/>
          <w:tab w:val="right" w:pos="7920"/>
        </w:tabs>
        <w:spacing w:line="360" w:lineRule="auto"/>
        <w:ind w:left="0"/>
        <w:jc w:val="both"/>
        <w:rPr>
          <w:lang w:val="en-GB"/>
        </w:rPr>
      </w:pPr>
      <w:r>
        <w:rPr>
          <w:lang w:val="en-GB"/>
        </w:rPr>
        <w:tab/>
      </w:r>
      <w:r w:rsidR="007F7A5A" w:rsidRPr="007F7A5A">
        <w:rPr>
          <w:lang w:val="en-GB"/>
        </w:rPr>
        <w:t>Loss of Earning Capacity</w:t>
      </w:r>
      <w:r>
        <w:rPr>
          <w:lang w:val="en-GB"/>
        </w:rPr>
        <w:tab/>
      </w:r>
      <w:r w:rsidR="006B37FE">
        <w:rPr>
          <w:lang w:val="en-GB"/>
        </w:rPr>
        <w:tab/>
      </w:r>
      <w:r w:rsidR="007F7A5A" w:rsidRPr="007F7A5A">
        <w:rPr>
          <w:lang w:val="en-GB"/>
        </w:rPr>
        <w:t>NIL</w:t>
      </w:r>
    </w:p>
    <w:p w:rsidR="002B3370" w:rsidRPr="006B37FE" w:rsidRDefault="002B3370" w:rsidP="002B3370">
      <w:pPr>
        <w:pStyle w:val="ListParagraph"/>
        <w:tabs>
          <w:tab w:val="clear" w:pos="4320"/>
          <w:tab w:val="left" w:pos="6480"/>
          <w:tab w:val="right" w:pos="7920"/>
        </w:tabs>
        <w:spacing w:line="360" w:lineRule="auto"/>
        <w:ind w:left="0"/>
        <w:jc w:val="both"/>
        <w:rPr>
          <w:u w:val="single"/>
          <w:lang w:val="en-GB"/>
        </w:rPr>
      </w:pPr>
      <w:r>
        <w:rPr>
          <w:lang w:val="en-GB"/>
        </w:rPr>
        <w:tab/>
      </w:r>
      <w:r w:rsidR="007F7A5A" w:rsidRPr="006B37FE">
        <w:rPr>
          <w:u w:val="single"/>
          <w:lang w:val="en-GB"/>
        </w:rPr>
        <w:t>Special Damages</w:t>
      </w:r>
      <w:r w:rsidRPr="006B37FE">
        <w:rPr>
          <w:u w:val="single"/>
          <w:lang w:val="en-GB"/>
        </w:rPr>
        <w:tab/>
      </w:r>
      <w:r w:rsidR="006B37FE" w:rsidRPr="006B37FE">
        <w:rPr>
          <w:u w:val="single"/>
          <w:lang w:val="en-GB"/>
        </w:rPr>
        <w:tab/>
      </w:r>
      <w:r w:rsidR="007F7A5A" w:rsidRPr="006B37FE">
        <w:rPr>
          <w:u w:val="single"/>
          <w:lang w:val="en-GB"/>
        </w:rPr>
        <w:t>3,500.00</w:t>
      </w:r>
    </w:p>
    <w:p w:rsidR="007F7A5A" w:rsidRPr="007F7A5A" w:rsidRDefault="002B3370" w:rsidP="006B37FE">
      <w:pPr>
        <w:pStyle w:val="ListParagraph"/>
        <w:tabs>
          <w:tab w:val="clear" w:pos="4320"/>
          <w:tab w:val="clear" w:pos="9072"/>
          <w:tab w:val="left" w:pos="6480"/>
          <w:tab w:val="right" w:pos="7920"/>
        </w:tabs>
        <w:spacing w:line="480" w:lineRule="auto"/>
        <w:ind w:left="0"/>
        <w:jc w:val="both"/>
        <w:rPr>
          <w:lang w:val="en-GB"/>
        </w:rPr>
      </w:pPr>
      <w:r>
        <w:rPr>
          <w:lang w:val="en-GB"/>
        </w:rPr>
        <w:tab/>
      </w:r>
      <w:r>
        <w:rPr>
          <w:lang w:val="en-GB"/>
        </w:rPr>
        <w:tab/>
      </w:r>
      <w:r w:rsidR="006B37FE">
        <w:rPr>
          <w:lang w:val="en-GB"/>
        </w:rPr>
        <w:tab/>
      </w:r>
      <w:r w:rsidR="007F7A5A" w:rsidRPr="007F7A5A">
        <w:rPr>
          <w:lang w:val="en-GB"/>
        </w:rPr>
        <w:t>267,250.00</w:t>
      </w:r>
    </w:p>
    <w:p w:rsidR="007F7A5A" w:rsidRPr="006B37FE" w:rsidRDefault="002B3370" w:rsidP="006B37FE">
      <w:pPr>
        <w:pStyle w:val="BodyTextIndent"/>
        <w:tabs>
          <w:tab w:val="left" w:pos="6480"/>
          <w:tab w:val="right" w:pos="7920"/>
        </w:tabs>
        <w:spacing w:line="480" w:lineRule="auto"/>
        <w:rPr>
          <w:u w:val="single"/>
        </w:rPr>
      </w:pPr>
      <w:r>
        <w:rPr>
          <w:lang w:val="en-GB"/>
        </w:rPr>
        <w:tab/>
      </w:r>
      <w:r w:rsidR="007F7A5A" w:rsidRPr="006B37FE">
        <w:rPr>
          <w:u w:val="single"/>
          <w:lang w:val="en-GB"/>
        </w:rPr>
        <w:t xml:space="preserve">LESS: </w:t>
      </w:r>
      <w:r w:rsidR="007F7A5A" w:rsidRPr="006B37FE">
        <w:rPr>
          <w:u w:val="single"/>
        </w:rPr>
        <w:t>DCEC 969 of 2015 compensation</w:t>
      </w:r>
      <w:r w:rsidR="006B37FE" w:rsidRPr="006B37FE">
        <w:rPr>
          <w:u w:val="single"/>
        </w:rPr>
        <w:tab/>
      </w:r>
      <w:r w:rsidR="007F7A5A" w:rsidRPr="006B37FE">
        <w:rPr>
          <w:u w:val="single"/>
        </w:rPr>
        <w:t>(111,066.80)</w:t>
      </w:r>
    </w:p>
    <w:p w:rsidR="007F7A5A" w:rsidRPr="007F7A5A" w:rsidRDefault="007F7A5A" w:rsidP="006B37FE">
      <w:pPr>
        <w:pStyle w:val="BodyTextIndent"/>
        <w:tabs>
          <w:tab w:val="left" w:pos="6480"/>
          <w:tab w:val="right" w:pos="7920"/>
        </w:tabs>
        <w:spacing w:line="240" w:lineRule="auto"/>
      </w:pPr>
      <w:r w:rsidRPr="007F7A5A">
        <w:tab/>
      </w:r>
      <w:r w:rsidRPr="007F7A5A">
        <w:tab/>
      </w:r>
      <w:r w:rsidR="006B37FE">
        <w:tab/>
      </w:r>
      <w:r w:rsidRPr="007F7A5A">
        <w:t>156,183.20</w:t>
      </w:r>
    </w:p>
    <w:p w:rsidR="007F7A5A" w:rsidRPr="007F7A5A" w:rsidRDefault="007F7A5A" w:rsidP="006B37FE">
      <w:pPr>
        <w:pStyle w:val="BodyTextIndent"/>
        <w:tabs>
          <w:tab w:val="left" w:pos="6480"/>
          <w:tab w:val="right" w:pos="7920"/>
        </w:tabs>
        <w:spacing w:line="240" w:lineRule="auto"/>
        <w:rPr>
          <w:u w:val="single"/>
          <w:lang w:val="en-GB"/>
        </w:rPr>
      </w:pPr>
      <w:r w:rsidRPr="007F7A5A">
        <w:rPr>
          <w:lang w:val="en-GB"/>
        </w:rPr>
        <w:tab/>
      </w:r>
      <w:r w:rsidRPr="007F7A5A">
        <w:rPr>
          <w:lang w:val="en-GB"/>
        </w:rPr>
        <w:tab/>
      </w:r>
      <w:r w:rsidR="006B37FE">
        <w:rPr>
          <w:lang w:val="en-GB"/>
        </w:rPr>
        <w:tab/>
      </w:r>
      <w:r w:rsidRPr="007F7A5A">
        <w:rPr>
          <w:lang w:val="en-GB"/>
        </w:rPr>
        <w:t>========</w:t>
      </w:r>
    </w:p>
    <w:p w:rsidR="007F7A5A" w:rsidRPr="007F7A5A" w:rsidRDefault="007F7A5A" w:rsidP="007F7A5A">
      <w:pPr>
        <w:pStyle w:val="BodyTextIndent"/>
        <w:tabs>
          <w:tab w:val="left" w:pos="709"/>
        </w:tabs>
        <w:rPr>
          <w:lang w:val="en-GB"/>
        </w:rPr>
      </w:pPr>
    </w:p>
    <w:p w:rsidR="007F7A5A" w:rsidRPr="007F7A5A" w:rsidRDefault="007F7A5A" w:rsidP="00E528B3">
      <w:pPr>
        <w:pStyle w:val="BodyTextIndent"/>
        <w:widowControl w:val="0"/>
        <w:numPr>
          <w:ilvl w:val="0"/>
          <w:numId w:val="3"/>
        </w:numPr>
        <w:snapToGrid/>
        <w:ind w:left="0" w:firstLine="0"/>
        <w:rPr>
          <w:color w:val="000000"/>
        </w:rPr>
      </w:pPr>
      <w:r w:rsidRPr="007F7A5A">
        <w:rPr>
          <w:rFonts w:eastAsia="MS Mincho"/>
          <w:lang w:eastAsia="ja-JP"/>
        </w:rPr>
        <w:t xml:space="preserve">I award damages to the </w:t>
      </w:r>
      <w:r w:rsidR="008B4C0A">
        <w:rPr>
          <w:rFonts w:eastAsia="MS Mincho"/>
          <w:lang w:eastAsia="ja-JP"/>
        </w:rPr>
        <w:t>p</w:t>
      </w:r>
      <w:r w:rsidRPr="007F7A5A">
        <w:rPr>
          <w:rFonts w:eastAsia="MS Mincho"/>
          <w:lang w:eastAsia="ja-JP"/>
        </w:rPr>
        <w:t>laintiff in the sum of HK$156,183.20, together with interest on damages for PSLA from date of writ to date of judgment at 2% per annum and interest on the Pre-Trial Loss of Earnings and Special Damages at half of the judgment rate from date of Accident to date of judgment.  Interest at judgment rate is to be paid on the net amount of HK$156,183.20 from judgment until payment</w:t>
      </w:r>
      <w:r w:rsidRPr="007F7A5A">
        <w:t>.</w:t>
      </w:r>
    </w:p>
    <w:p w:rsidR="007F7A5A" w:rsidRDefault="007F7A5A" w:rsidP="007F7A5A">
      <w:pPr>
        <w:pStyle w:val="BodyTextIndent"/>
        <w:tabs>
          <w:tab w:val="left" w:pos="709"/>
        </w:tabs>
        <w:rPr>
          <w:color w:val="000000"/>
        </w:rPr>
      </w:pPr>
    </w:p>
    <w:p w:rsidR="007F7A5A" w:rsidRPr="007F7A5A" w:rsidRDefault="007F7A5A" w:rsidP="00E528B3">
      <w:pPr>
        <w:pStyle w:val="BodyTextIndent"/>
        <w:widowControl w:val="0"/>
        <w:numPr>
          <w:ilvl w:val="0"/>
          <w:numId w:val="3"/>
        </w:numPr>
        <w:snapToGrid/>
        <w:ind w:left="0" w:firstLine="0"/>
        <w:rPr>
          <w:color w:val="000000"/>
        </w:rPr>
      </w:pPr>
      <w:r w:rsidRPr="007F7A5A">
        <w:t>Costs of</w:t>
      </w:r>
      <w:r w:rsidR="008B4C0A">
        <w:t xml:space="preserve"> the p</w:t>
      </w:r>
      <w:r w:rsidRPr="007F7A5A">
        <w:t>laintiff in respect of the assessment, including all costs reserved (if any), shall be paid by the 1</w:t>
      </w:r>
      <w:r w:rsidRPr="007F7A5A">
        <w:rPr>
          <w:vertAlign w:val="superscript"/>
        </w:rPr>
        <w:t>st</w:t>
      </w:r>
      <w:r w:rsidRPr="007F7A5A">
        <w:t xml:space="preserve"> and 2</w:t>
      </w:r>
      <w:r w:rsidRPr="007F7A5A">
        <w:rPr>
          <w:vertAlign w:val="superscript"/>
        </w:rPr>
        <w:t>nd</w:t>
      </w:r>
      <w:r w:rsidR="008B4C0A">
        <w:t xml:space="preserve"> d</w:t>
      </w:r>
      <w:r w:rsidRPr="007F7A5A">
        <w:t xml:space="preserve">efendants, with </w:t>
      </w:r>
      <w:r w:rsidRPr="007F7A5A">
        <w:lastRenderedPageBreak/>
        <w:t xml:space="preserve">Certificate for Counsel and to be taxed </w:t>
      </w:r>
      <w:r w:rsidRPr="007F7A5A">
        <w:rPr>
          <w:rFonts w:hint="eastAsia"/>
        </w:rPr>
        <w:t xml:space="preserve">at District Court scale </w:t>
      </w:r>
      <w:r w:rsidRPr="007F7A5A">
        <w:t xml:space="preserve">if not agreed.  The </w:t>
      </w:r>
      <w:r w:rsidR="008B4C0A">
        <w:t>p</w:t>
      </w:r>
      <w:r w:rsidRPr="007F7A5A">
        <w:t>laintiff’s own costs is to be taxed in accordance with the Legal Aid Regulations.</w:t>
      </w:r>
    </w:p>
    <w:p w:rsidR="007F7A5A" w:rsidRPr="007F7A5A" w:rsidRDefault="007F7A5A" w:rsidP="007F7A5A">
      <w:pPr>
        <w:spacing w:line="360" w:lineRule="auto"/>
        <w:jc w:val="both"/>
        <w:rPr>
          <w:color w:val="000000"/>
        </w:rPr>
      </w:pPr>
    </w:p>
    <w:p w:rsidR="007F7A5A" w:rsidRPr="007F7A5A" w:rsidRDefault="007F7A5A" w:rsidP="00E528B3">
      <w:pPr>
        <w:pStyle w:val="BodyTextIndent"/>
        <w:widowControl w:val="0"/>
        <w:numPr>
          <w:ilvl w:val="0"/>
          <w:numId w:val="3"/>
        </w:numPr>
        <w:snapToGrid/>
        <w:ind w:left="0" w:firstLine="0"/>
        <w:rPr>
          <w:color w:val="000000"/>
        </w:rPr>
      </w:pPr>
      <w:r w:rsidRPr="007F7A5A">
        <w:rPr>
          <w:color w:val="000000"/>
        </w:rPr>
        <w:t xml:space="preserve">As the </w:t>
      </w:r>
      <w:r w:rsidR="008B4C0A">
        <w:rPr>
          <w:color w:val="000000"/>
        </w:rPr>
        <w:t>d</w:t>
      </w:r>
      <w:r w:rsidRPr="007F7A5A">
        <w:rPr>
          <w:color w:val="000000"/>
        </w:rPr>
        <w:t>efendants are not legally represented, I order that an interpreter be present when judgment is handed down.</w:t>
      </w:r>
    </w:p>
    <w:p w:rsidR="007F7A5A" w:rsidRPr="007F7A5A" w:rsidRDefault="007F7A5A" w:rsidP="007F7A5A">
      <w:pPr>
        <w:pStyle w:val="BodyTextIndent"/>
        <w:rPr>
          <w:lang w:val="en-GB"/>
        </w:rPr>
      </w:pPr>
    </w:p>
    <w:p w:rsidR="007F7A5A" w:rsidRPr="007F7A5A" w:rsidRDefault="007F7A5A" w:rsidP="007F7A5A">
      <w:pPr>
        <w:pStyle w:val="BodyTextIndent"/>
        <w:rPr>
          <w:lang w:val="en-GB"/>
        </w:rPr>
      </w:pPr>
    </w:p>
    <w:p w:rsidR="007F7A5A" w:rsidRDefault="007F7A5A" w:rsidP="007F7A5A">
      <w:pPr>
        <w:pStyle w:val="BodyTextIndent"/>
        <w:rPr>
          <w:lang w:val="en-GB"/>
        </w:rPr>
      </w:pPr>
    </w:p>
    <w:p w:rsidR="005F56C4" w:rsidRPr="007F7A5A" w:rsidRDefault="005F56C4" w:rsidP="007F7A5A">
      <w:pPr>
        <w:pStyle w:val="BodyTextIndent"/>
        <w:rPr>
          <w:lang w:val="en-GB"/>
        </w:rPr>
      </w:pPr>
    </w:p>
    <w:p w:rsidR="007F7A5A" w:rsidRPr="007F7A5A" w:rsidRDefault="005F56C4" w:rsidP="005F56C4">
      <w:pPr>
        <w:pStyle w:val="BodyTextIndent"/>
        <w:tabs>
          <w:tab w:val="center" w:pos="5760"/>
        </w:tabs>
        <w:spacing w:line="240" w:lineRule="auto"/>
        <w:ind w:left="4500"/>
        <w:jc w:val="left"/>
        <w:rPr>
          <w:lang w:val="en-GB"/>
        </w:rPr>
      </w:pPr>
      <w:r>
        <w:rPr>
          <w:lang w:val="en-GB"/>
        </w:rPr>
        <w:tab/>
        <w:t xml:space="preserve">( </w:t>
      </w:r>
      <w:r w:rsidR="007F7A5A" w:rsidRPr="007F7A5A">
        <w:rPr>
          <w:lang w:val="en-GB"/>
        </w:rPr>
        <w:t>Rebecca Lee</w:t>
      </w:r>
      <w:r>
        <w:rPr>
          <w:lang w:val="en-GB"/>
        </w:rPr>
        <w:t xml:space="preserve"> )</w:t>
      </w:r>
    </w:p>
    <w:p w:rsidR="007F7A5A" w:rsidRPr="007F7A5A" w:rsidRDefault="005F56C4" w:rsidP="005F56C4">
      <w:pPr>
        <w:pStyle w:val="BodyTextIndent"/>
        <w:tabs>
          <w:tab w:val="center" w:pos="5760"/>
        </w:tabs>
        <w:spacing w:line="240" w:lineRule="auto"/>
        <w:ind w:left="4500"/>
        <w:jc w:val="left"/>
        <w:rPr>
          <w:lang w:val="en-GB"/>
        </w:rPr>
      </w:pPr>
      <w:r>
        <w:rPr>
          <w:lang w:val="en-GB"/>
        </w:rPr>
        <w:tab/>
      </w:r>
      <w:r w:rsidR="007F7A5A" w:rsidRPr="007F7A5A">
        <w:rPr>
          <w:lang w:val="en-GB"/>
        </w:rPr>
        <w:t>Deputy District Judge</w:t>
      </w:r>
    </w:p>
    <w:p w:rsidR="005B2D79" w:rsidRPr="00A016B4" w:rsidRDefault="005B2D79" w:rsidP="00AB591D">
      <w:pPr>
        <w:pStyle w:val="BodyText"/>
        <w:snapToGrid w:val="0"/>
        <w:spacing w:line="240" w:lineRule="auto"/>
        <w:jc w:val="both"/>
      </w:pPr>
    </w:p>
    <w:p w:rsidR="005B2D79" w:rsidRPr="00A016B4" w:rsidRDefault="005B2D79" w:rsidP="00AB591D">
      <w:pPr>
        <w:pStyle w:val="BodyText"/>
        <w:snapToGrid w:val="0"/>
        <w:spacing w:line="240" w:lineRule="auto"/>
        <w:jc w:val="both"/>
      </w:pPr>
    </w:p>
    <w:p w:rsidR="00711484" w:rsidRDefault="00123B58" w:rsidP="00AB591D">
      <w:pPr>
        <w:tabs>
          <w:tab w:val="clear" w:pos="4320"/>
          <w:tab w:val="center" w:pos="5880"/>
        </w:tabs>
        <w:kinsoku w:val="0"/>
        <w:jc w:val="both"/>
      </w:pPr>
      <w:r>
        <w:t>Mr Damian Wong</w:t>
      </w:r>
      <w:r w:rsidR="000A6EAF">
        <w:t>,</w:t>
      </w:r>
      <w:r>
        <w:t xml:space="preserve"> instructed by </w:t>
      </w:r>
      <w:r>
        <w:rPr>
          <w:rFonts w:hint="eastAsia"/>
        </w:rPr>
        <w:t>LKC Lawyers</w:t>
      </w:r>
      <w:r>
        <w:rPr>
          <w:rFonts w:ascii="PMingLiU" w:eastAsia="PMingLiU" w:hAnsi="PMingLiU" w:hint="eastAsia"/>
          <w:lang w:eastAsia="zh-TW"/>
        </w:rPr>
        <w:t xml:space="preserve">, </w:t>
      </w:r>
      <w:r>
        <w:t>for the plaintiff</w:t>
      </w:r>
    </w:p>
    <w:p w:rsidR="00711484" w:rsidRDefault="00711484" w:rsidP="00AB591D">
      <w:pPr>
        <w:tabs>
          <w:tab w:val="clear" w:pos="4320"/>
          <w:tab w:val="center" w:pos="5880"/>
        </w:tabs>
        <w:kinsoku w:val="0"/>
        <w:jc w:val="both"/>
      </w:pPr>
    </w:p>
    <w:p w:rsidR="00123B58" w:rsidRPr="000E1B26" w:rsidRDefault="00711484" w:rsidP="00AB591D">
      <w:pPr>
        <w:tabs>
          <w:tab w:val="clear" w:pos="4320"/>
          <w:tab w:val="center" w:pos="5880"/>
        </w:tabs>
        <w:kinsoku w:val="0"/>
        <w:jc w:val="both"/>
        <w:rPr>
          <w:rFonts w:eastAsia="等线"/>
        </w:rPr>
      </w:pPr>
      <w:r>
        <w:t>The 1</w:t>
      </w:r>
      <w:r w:rsidRPr="00711484">
        <w:rPr>
          <w:vertAlign w:val="superscript"/>
        </w:rPr>
        <w:t>st</w:t>
      </w:r>
      <w:r>
        <w:t xml:space="preserve"> </w:t>
      </w:r>
      <w:r w:rsidR="00AB591D">
        <w:t>and 2</w:t>
      </w:r>
      <w:r w:rsidR="00AB591D" w:rsidRPr="00AB591D">
        <w:rPr>
          <w:vertAlign w:val="superscript"/>
        </w:rPr>
        <w:t>nd</w:t>
      </w:r>
      <w:r w:rsidR="00AB591D">
        <w:t xml:space="preserve"> </w:t>
      </w:r>
      <w:r>
        <w:t>d</w:t>
      </w:r>
      <w:r w:rsidR="00123B58">
        <w:t>efendant</w:t>
      </w:r>
      <w:r w:rsidR="00AB591D">
        <w:t>s were not represented and were acting in person.</w:t>
      </w:r>
    </w:p>
    <w:p w:rsidR="00D25D2D" w:rsidRDefault="00D25D2D" w:rsidP="00AB591D">
      <w:pPr>
        <w:tabs>
          <w:tab w:val="clear" w:pos="1440"/>
          <w:tab w:val="clear" w:pos="4320"/>
          <w:tab w:val="center" w:pos="5880"/>
        </w:tabs>
        <w:kinsoku w:val="0"/>
        <w:jc w:val="both"/>
      </w:pPr>
    </w:p>
    <w:p w:rsidR="00D25D2D" w:rsidRPr="00A016B4" w:rsidRDefault="00D25D2D" w:rsidP="00AB591D">
      <w:pPr>
        <w:tabs>
          <w:tab w:val="clear" w:pos="1440"/>
          <w:tab w:val="clear" w:pos="4320"/>
          <w:tab w:val="left" w:pos="1418"/>
          <w:tab w:val="center" w:pos="5880"/>
        </w:tabs>
        <w:kinsoku w:val="0"/>
        <w:jc w:val="both"/>
      </w:pPr>
    </w:p>
    <w:sectPr w:rsidR="00D25D2D" w:rsidRPr="00A016B4"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37F0" w:rsidRDefault="00D537F0">
      <w:r>
        <w:separator/>
      </w:r>
    </w:p>
  </w:endnote>
  <w:endnote w:type="continuationSeparator" w:id="0">
    <w:p w:rsidR="00D537F0" w:rsidRDefault="00D53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Hiragino Sans W3">
    <w:charset w:val="80"/>
    <w:family w:val="swiss"/>
    <w:pitch w:val="variable"/>
    <w:sig w:usb0="E00002FF" w:usb1="7AC7FFFF" w:usb2="00000012" w:usb3="00000000" w:csb0="0002000D" w:csb1="00000000"/>
  </w:font>
  <w:font w:name="等线">
    <w:altName w:val="DengXian"/>
    <w:panose1 w:val="02010600030101010101"/>
    <w:charset w:val="86"/>
    <w:family w:val="auto"/>
    <w:pitch w:val="variable"/>
    <w:sig w:usb0="A00002BF" w:usb1="38CF7CFA" w:usb2="00000016" w:usb3="00000000" w:csb0="0004000F" w:csb1="00000000"/>
  </w:font>
  <w:font w:name="PingFang SC">
    <w:charset w:val="86"/>
    <w:family w:val="swiss"/>
    <w:pitch w:val="variable"/>
    <w:sig w:usb0="A00002FF" w:usb1="7ACFFDFB" w:usb2="00000017" w:usb3="00000000" w:csb0="00040001" w:csb1="00000000"/>
  </w:font>
  <w:font w:name="PingFang TC">
    <w:altName w:val="Malgun Gothic Semilight"/>
    <w:charset w:val="88"/>
    <w:family w:val="swiss"/>
    <w:pitch w:val="variable"/>
    <w:sig w:usb0="00000000" w:usb1="7ACFFDFB" w:usb2="00000017"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04F" w:rsidRDefault="0064204F">
    <w:pPr>
      <w:pStyle w:val="Footer"/>
      <w:framePr w:wrap="auto" w:vAnchor="text" w:hAnchor="margin" w:xAlign="right" w:y="1"/>
      <w:rPr>
        <w:rStyle w:val="PageNumber"/>
      </w:rPr>
    </w:pPr>
  </w:p>
  <w:p w:rsidR="0064204F" w:rsidRDefault="006420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37F0" w:rsidRDefault="00D537F0">
      <w:r>
        <w:separator/>
      </w:r>
    </w:p>
  </w:footnote>
  <w:footnote w:type="continuationSeparator" w:id="0">
    <w:p w:rsidR="00D537F0" w:rsidRDefault="00D53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04F" w:rsidRDefault="0064204F">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04F" w:rsidRDefault="0064204F" w:rsidP="005B2D79">
                          <w:pPr>
                            <w:ind w:right="-165"/>
                            <w:rPr>
                              <w:b/>
                              <w:bCs/>
                              <w:sz w:val="20"/>
                              <w:szCs w:val="20"/>
                            </w:rPr>
                          </w:pPr>
                          <w:r>
                            <w:rPr>
                              <w:b/>
                              <w:bCs/>
                              <w:sz w:val="20"/>
                              <w:szCs w:val="20"/>
                            </w:rPr>
                            <w:t>A</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20"/>
                              <w:szCs w:val="20"/>
                            </w:rPr>
                          </w:pPr>
                          <w:r>
                            <w:rPr>
                              <w:b/>
                              <w:bCs/>
                              <w:sz w:val="20"/>
                              <w:szCs w:val="20"/>
                            </w:rPr>
                            <w:t>B</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C</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pStyle w:val="Heading2"/>
                            <w:ind w:right="-165"/>
                            <w:rPr>
                              <w:sz w:val="16"/>
                              <w:szCs w:val="16"/>
                            </w:rPr>
                          </w:pPr>
                          <w:r>
                            <w:t>D</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E</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20"/>
                              <w:szCs w:val="20"/>
                            </w:rPr>
                          </w:pPr>
                          <w:r>
                            <w:rPr>
                              <w:b/>
                              <w:bCs/>
                              <w:sz w:val="20"/>
                              <w:szCs w:val="20"/>
                            </w:rPr>
                            <w:t>F</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G</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H</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I</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J</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K</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L</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M</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N</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O</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P</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Q</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R</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S</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T</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U</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Pr="005B2D79" w:rsidRDefault="0064204F"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64204F" w:rsidRDefault="0064204F" w:rsidP="005B2D79">
                    <w:pPr>
                      <w:ind w:right="-165"/>
                      <w:rPr>
                        <w:b/>
                        <w:bCs/>
                        <w:sz w:val="20"/>
                        <w:szCs w:val="20"/>
                      </w:rPr>
                    </w:pPr>
                    <w:r>
                      <w:rPr>
                        <w:b/>
                        <w:bCs/>
                        <w:sz w:val="20"/>
                        <w:szCs w:val="20"/>
                      </w:rPr>
                      <w:t>A</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20"/>
                        <w:szCs w:val="20"/>
                      </w:rPr>
                    </w:pPr>
                    <w:r>
                      <w:rPr>
                        <w:b/>
                        <w:bCs/>
                        <w:sz w:val="20"/>
                        <w:szCs w:val="20"/>
                      </w:rPr>
                      <w:t>B</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C</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pStyle w:val="Heading2"/>
                      <w:ind w:right="-165"/>
                      <w:rPr>
                        <w:sz w:val="16"/>
                        <w:szCs w:val="16"/>
                      </w:rPr>
                    </w:pPr>
                    <w:r>
                      <w:t>D</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E</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20"/>
                        <w:szCs w:val="20"/>
                      </w:rPr>
                    </w:pPr>
                    <w:r>
                      <w:rPr>
                        <w:b/>
                        <w:bCs/>
                        <w:sz w:val="20"/>
                        <w:szCs w:val="20"/>
                      </w:rPr>
                      <w:t>F</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G</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H</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I</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J</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K</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L</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M</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N</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O</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P</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Q</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R</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S</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T</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Default="0064204F" w:rsidP="005B2D79">
                    <w:pPr>
                      <w:ind w:right="-165"/>
                      <w:rPr>
                        <w:b/>
                        <w:bCs/>
                        <w:sz w:val="16"/>
                        <w:szCs w:val="16"/>
                      </w:rPr>
                    </w:pPr>
                    <w:r>
                      <w:rPr>
                        <w:b/>
                        <w:bCs/>
                        <w:sz w:val="20"/>
                        <w:szCs w:val="20"/>
                      </w:rPr>
                      <w:t>U</w:t>
                    </w:r>
                  </w:p>
                  <w:p w:rsidR="0064204F" w:rsidRDefault="0064204F" w:rsidP="005B2D79">
                    <w:pPr>
                      <w:ind w:right="-165"/>
                      <w:rPr>
                        <w:b/>
                        <w:bCs/>
                        <w:sz w:val="10"/>
                        <w:szCs w:val="10"/>
                      </w:rPr>
                    </w:pPr>
                  </w:p>
                  <w:p w:rsidR="0064204F" w:rsidRDefault="0064204F" w:rsidP="005B2D79">
                    <w:pPr>
                      <w:ind w:right="-165"/>
                      <w:rPr>
                        <w:b/>
                        <w:bCs/>
                        <w:sz w:val="16"/>
                        <w:szCs w:val="16"/>
                      </w:rPr>
                    </w:pPr>
                  </w:p>
                  <w:p w:rsidR="0064204F" w:rsidRDefault="0064204F" w:rsidP="005B2D79">
                    <w:pPr>
                      <w:ind w:right="-165"/>
                      <w:rPr>
                        <w:b/>
                        <w:bCs/>
                        <w:sz w:val="16"/>
                        <w:szCs w:val="16"/>
                      </w:rPr>
                    </w:pPr>
                  </w:p>
                  <w:p w:rsidR="0064204F" w:rsidRPr="005B2D79" w:rsidRDefault="0064204F"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04F" w:rsidRDefault="0064204F">
                          <w:pPr>
                            <w:rPr>
                              <w:b/>
                              <w:bCs/>
                              <w:sz w:val="20"/>
                              <w:szCs w:val="20"/>
                            </w:rPr>
                          </w:pPr>
                          <w:r>
                            <w:rPr>
                              <w:b/>
                              <w:bCs/>
                              <w:sz w:val="20"/>
                              <w:szCs w:val="20"/>
                            </w:rPr>
                            <w:t>A</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20"/>
                              <w:szCs w:val="20"/>
                            </w:rPr>
                          </w:pPr>
                          <w:r>
                            <w:rPr>
                              <w:b/>
                              <w:bCs/>
                              <w:sz w:val="20"/>
                              <w:szCs w:val="20"/>
                            </w:rPr>
                            <w:t>B</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C</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pStyle w:val="Heading2"/>
                            <w:rPr>
                              <w:sz w:val="16"/>
                              <w:szCs w:val="16"/>
                            </w:rPr>
                          </w:pPr>
                          <w:r>
                            <w:t>D</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E</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20"/>
                              <w:szCs w:val="20"/>
                            </w:rPr>
                          </w:pPr>
                          <w:r>
                            <w:rPr>
                              <w:b/>
                              <w:bCs/>
                              <w:sz w:val="20"/>
                              <w:szCs w:val="20"/>
                            </w:rPr>
                            <w:t>F</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G</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H</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I</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J</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K</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L</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M</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N</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O</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P</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Q</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R</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S</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T</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U</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64204F" w:rsidRDefault="0064204F">
                    <w:pPr>
                      <w:rPr>
                        <w:b/>
                        <w:bCs/>
                        <w:sz w:val="20"/>
                        <w:szCs w:val="20"/>
                      </w:rPr>
                    </w:pPr>
                    <w:r>
                      <w:rPr>
                        <w:b/>
                        <w:bCs/>
                        <w:sz w:val="20"/>
                        <w:szCs w:val="20"/>
                      </w:rPr>
                      <w:t>A</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20"/>
                        <w:szCs w:val="20"/>
                      </w:rPr>
                    </w:pPr>
                    <w:r>
                      <w:rPr>
                        <w:b/>
                        <w:bCs/>
                        <w:sz w:val="20"/>
                        <w:szCs w:val="20"/>
                      </w:rPr>
                      <w:t>B</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C</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pStyle w:val="Heading2"/>
                      <w:rPr>
                        <w:sz w:val="16"/>
                        <w:szCs w:val="16"/>
                      </w:rPr>
                    </w:pPr>
                    <w:r>
                      <w:t>D</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E</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20"/>
                        <w:szCs w:val="20"/>
                      </w:rPr>
                    </w:pPr>
                    <w:r>
                      <w:rPr>
                        <w:b/>
                        <w:bCs/>
                        <w:sz w:val="20"/>
                        <w:szCs w:val="20"/>
                      </w:rPr>
                      <w:t>F</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G</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H</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I</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J</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K</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L</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M</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N</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O</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P</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Q</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R</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S</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T</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U</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04F" w:rsidRDefault="0064204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64204F" w:rsidRDefault="0064204F">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04F" w:rsidRDefault="0064204F">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04F" w:rsidRDefault="0064204F" w:rsidP="00A8299F">
                          <w:pPr>
                            <w:ind w:right="-165"/>
                            <w:rPr>
                              <w:b/>
                              <w:bCs/>
                              <w:sz w:val="20"/>
                              <w:szCs w:val="20"/>
                            </w:rPr>
                          </w:pPr>
                          <w:r>
                            <w:rPr>
                              <w:b/>
                              <w:bCs/>
                              <w:sz w:val="20"/>
                              <w:szCs w:val="20"/>
                            </w:rPr>
                            <w:t>A</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20"/>
                              <w:szCs w:val="20"/>
                            </w:rPr>
                          </w:pPr>
                          <w:r>
                            <w:rPr>
                              <w:b/>
                              <w:bCs/>
                              <w:sz w:val="20"/>
                              <w:szCs w:val="20"/>
                            </w:rPr>
                            <w:t>B</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C</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pStyle w:val="Heading2"/>
                            <w:ind w:right="-165"/>
                            <w:rPr>
                              <w:sz w:val="16"/>
                              <w:szCs w:val="16"/>
                            </w:rPr>
                          </w:pPr>
                          <w:r>
                            <w:t>D</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E</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20"/>
                              <w:szCs w:val="20"/>
                            </w:rPr>
                          </w:pPr>
                          <w:r>
                            <w:rPr>
                              <w:b/>
                              <w:bCs/>
                              <w:sz w:val="20"/>
                              <w:szCs w:val="20"/>
                            </w:rPr>
                            <w:t>F</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G</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H</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I</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J</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K</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L</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M</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N</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O</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P</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Q</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R</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S</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T</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U</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64204F" w:rsidRDefault="0064204F" w:rsidP="00A8299F">
                    <w:pPr>
                      <w:ind w:right="-165"/>
                      <w:rPr>
                        <w:b/>
                        <w:bCs/>
                        <w:sz w:val="20"/>
                        <w:szCs w:val="20"/>
                      </w:rPr>
                    </w:pPr>
                    <w:r>
                      <w:rPr>
                        <w:b/>
                        <w:bCs/>
                        <w:sz w:val="20"/>
                        <w:szCs w:val="20"/>
                      </w:rPr>
                      <w:t>A</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20"/>
                        <w:szCs w:val="20"/>
                      </w:rPr>
                    </w:pPr>
                    <w:r>
                      <w:rPr>
                        <w:b/>
                        <w:bCs/>
                        <w:sz w:val="20"/>
                        <w:szCs w:val="20"/>
                      </w:rPr>
                      <w:t>B</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C</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pStyle w:val="Heading2"/>
                      <w:ind w:right="-165"/>
                      <w:rPr>
                        <w:sz w:val="16"/>
                        <w:szCs w:val="16"/>
                      </w:rPr>
                    </w:pPr>
                    <w:r>
                      <w:t>D</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E</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20"/>
                        <w:szCs w:val="20"/>
                      </w:rPr>
                    </w:pPr>
                    <w:r>
                      <w:rPr>
                        <w:b/>
                        <w:bCs/>
                        <w:sz w:val="20"/>
                        <w:szCs w:val="20"/>
                      </w:rPr>
                      <w:t>F</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G</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H</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I</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J</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K</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L</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M</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N</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O</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P</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Q</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R</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S</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T</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ind w:right="-165"/>
                      <w:rPr>
                        <w:b/>
                        <w:bCs/>
                        <w:sz w:val="16"/>
                        <w:szCs w:val="16"/>
                      </w:rPr>
                    </w:pPr>
                    <w:r>
                      <w:rPr>
                        <w:b/>
                        <w:bCs/>
                        <w:sz w:val="20"/>
                        <w:szCs w:val="20"/>
                      </w:rPr>
                      <w:t>U</w:t>
                    </w:r>
                  </w:p>
                  <w:p w:rsidR="0064204F" w:rsidRDefault="0064204F" w:rsidP="00A8299F">
                    <w:pPr>
                      <w:ind w:right="-165"/>
                      <w:rPr>
                        <w:b/>
                        <w:bCs/>
                        <w:sz w:val="10"/>
                        <w:szCs w:val="10"/>
                      </w:rPr>
                    </w:pPr>
                  </w:p>
                  <w:p w:rsidR="0064204F" w:rsidRDefault="0064204F" w:rsidP="00A8299F">
                    <w:pPr>
                      <w:ind w:right="-165"/>
                      <w:rPr>
                        <w:b/>
                        <w:bCs/>
                        <w:sz w:val="16"/>
                        <w:szCs w:val="16"/>
                      </w:rPr>
                    </w:pPr>
                  </w:p>
                  <w:p w:rsidR="0064204F" w:rsidRDefault="0064204F" w:rsidP="00A8299F">
                    <w:pPr>
                      <w:ind w:right="-165"/>
                      <w:rPr>
                        <w:b/>
                        <w:bCs/>
                        <w:sz w:val="16"/>
                        <w:szCs w:val="16"/>
                      </w:rPr>
                    </w:pPr>
                  </w:p>
                  <w:p w:rsidR="0064204F" w:rsidRDefault="0064204F"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BC2D31">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04F" w:rsidRDefault="0064204F">
                          <w:pPr>
                            <w:rPr>
                              <w:b/>
                              <w:bCs/>
                              <w:sz w:val="20"/>
                              <w:szCs w:val="20"/>
                            </w:rPr>
                          </w:pPr>
                          <w:r>
                            <w:rPr>
                              <w:b/>
                              <w:bCs/>
                              <w:sz w:val="20"/>
                              <w:szCs w:val="20"/>
                            </w:rPr>
                            <w:t>A</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20"/>
                              <w:szCs w:val="20"/>
                            </w:rPr>
                          </w:pPr>
                          <w:r>
                            <w:rPr>
                              <w:b/>
                              <w:bCs/>
                              <w:sz w:val="20"/>
                              <w:szCs w:val="20"/>
                            </w:rPr>
                            <w:t>B</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C</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pStyle w:val="Heading2"/>
                            <w:rPr>
                              <w:sz w:val="16"/>
                              <w:szCs w:val="16"/>
                            </w:rPr>
                          </w:pPr>
                          <w:r>
                            <w:t>D</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E</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20"/>
                              <w:szCs w:val="20"/>
                            </w:rPr>
                          </w:pPr>
                          <w:r>
                            <w:rPr>
                              <w:b/>
                              <w:bCs/>
                              <w:sz w:val="20"/>
                              <w:szCs w:val="20"/>
                            </w:rPr>
                            <w:t>F</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G</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H</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I</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J</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K</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L</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M</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N</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O</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P</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Q</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R</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S</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T</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U</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64204F" w:rsidRDefault="0064204F">
                    <w:pPr>
                      <w:rPr>
                        <w:b/>
                        <w:bCs/>
                        <w:sz w:val="20"/>
                        <w:szCs w:val="20"/>
                      </w:rPr>
                    </w:pPr>
                    <w:r>
                      <w:rPr>
                        <w:b/>
                        <w:bCs/>
                        <w:sz w:val="20"/>
                        <w:szCs w:val="20"/>
                      </w:rPr>
                      <w:t>A</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20"/>
                        <w:szCs w:val="20"/>
                      </w:rPr>
                    </w:pPr>
                    <w:r>
                      <w:rPr>
                        <w:b/>
                        <w:bCs/>
                        <w:sz w:val="20"/>
                        <w:szCs w:val="20"/>
                      </w:rPr>
                      <w:t>B</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C</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pStyle w:val="Heading2"/>
                      <w:rPr>
                        <w:sz w:val="16"/>
                        <w:szCs w:val="16"/>
                      </w:rPr>
                    </w:pPr>
                    <w:r>
                      <w:t>D</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E</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20"/>
                        <w:szCs w:val="20"/>
                      </w:rPr>
                    </w:pPr>
                    <w:r>
                      <w:rPr>
                        <w:b/>
                        <w:bCs/>
                        <w:sz w:val="20"/>
                        <w:szCs w:val="20"/>
                      </w:rPr>
                      <w:t>F</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G</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H</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I</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J</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K</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L</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M</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N</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O</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P</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Q</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R</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S</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T</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rPr>
                        <w:b/>
                        <w:bCs/>
                        <w:sz w:val="16"/>
                        <w:szCs w:val="16"/>
                      </w:rPr>
                    </w:pPr>
                    <w:r>
                      <w:rPr>
                        <w:b/>
                        <w:bCs/>
                        <w:sz w:val="20"/>
                        <w:szCs w:val="20"/>
                      </w:rPr>
                      <w:t>U</w:t>
                    </w:r>
                  </w:p>
                  <w:p w:rsidR="0064204F" w:rsidRDefault="0064204F">
                    <w:pPr>
                      <w:rPr>
                        <w:b/>
                        <w:bCs/>
                        <w:sz w:val="10"/>
                        <w:szCs w:val="10"/>
                      </w:rPr>
                    </w:pPr>
                  </w:p>
                  <w:p w:rsidR="0064204F" w:rsidRDefault="0064204F">
                    <w:pPr>
                      <w:rPr>
                        <w:b/>
                        <w:bCs/>
                        <w:sz w:val="16"/>
                        <w:szCs w:val="16"/>
                      </w:rPr>
                    </w:pPr>
                  </w:p>
                  <w:p w:rsidR="0064204F" w:rsidRDefault="0064204F">
                    <w:pPr>
                      <w:rPr>
                        <w:b/>
                        <w:bCs/>
                        <w:sz w:val="16"/>
                        <w:szCs w:val="16"/>
                      </w:rPr>
                    </w:pPr>
                  </w:p>
                  <w:p w:rsidR="0064204F" w:rsidRDefault="0064204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204F" w:rsidRDefault="0064204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64204F" w:rsidRDefault="0064204F">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2" w15:restartNumberingAfterBreak="0">
    <w:nsid w:val="76A971EC"/>
    <w:multiLevelType w:val="hybridMultilevel"/>
    <w:tmpl w:val="72209A4A"/>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521329"/>
    <w:multiLevelType w:val="hybridMultilevel"/>
    <w:tmpl w:val="D04C71F8"/>
    <w:lvl w:ilvl="0" w:tplc="98B6F980">
      <w:start w:val="1"/>
      <w:numFmt w:val="decimal"/>
      <w:lvlText w:val="%1."/>
      <w:lvlJc w:val="left"/>
      <w:pPr>
        <w:ind w:left="720" w:hanging="360"/>
      </w:pPr>
      <w:rPr>
        <w:rFonts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110C"/>
    <w:rsid w:val="00042DB9"/>
    <w:rsid w:val="000474C1"/>
    <w:rsid w:val="00071C4B"/>
    <w:rsid w:val="00094E71"/>
    <w:rsid w:val="000A6EAF"/>
    <w:rsid w:val="000F2E33"/>
    <w:rsid w:val="001012D7"/>
    <w:rsid w:val="00104F34"/>
    <w:rsid w:val="00123B58"/>
    <w:rsid w:val="00130CC4"/>
    <w:rsid w:val="001378F3"/>
    <w:rsid w:val="00142289"/>
    <w:rsid w:val="00150C06"/>
    <w:rsid w:val="001561C4"/>
    <w:rsid w:val="00157557"/>
    <w:rsid w:val="0017494A"/>
    <w:rsid w:val="00177084"/>
    <w:rsid w:val="00182F95"/>
    <w:rsid w:val="001855CB"/>
    <w:rsid w:val="00192985"/>
    <w:rsid w:val="00193AFA"/>
    <w:rsid w:val="001B3F00"/>
    <w:rsid w:val="001C2BFE"/>
    <w:rsid w:val="001C7516"/>
    <w:rsid w:val="001D0B73"/>
    <w:rsid w:val="001D733B"/>
    <w:rsid w:val="00210CA1"/>
    <w:rsid w:val="00242033"/>
    <w:rsid w:val="00247EBD"/>
    <w:rsid w:val="002508BB"/>
    <w:rsid w:val="00252A31"/>
    <w:rsid w:val="002609E0"/>
    <w:rsid w:val="00281660"/>
    <w:rsid w:val="002833F8"/>
    <w:rsid w:val="00297721"/>
    <w:rsid w:val="002A39D0"/>
    <w:rsid w:val="002B25E1"/>
    <w:rsid w:val="002B3370"/>
    <w:rsid w:val="002B343D"/>
    <w:rsid w:val="002C0B1D"/>
    <w:rsid w:val="002C2792"/>
    <w:rsid w:val="002D03D9"/>
    <w:rsid w:val="002D0D6D"/>
    <w:rsid w:val="00303523"/>
    <w:rsid w:val="00311921"/>
    <w:rsid w:val="00321535"/>
    <w:rsid w:val="00341B60"/>
    <w:rsid w:val="00353646"/>
    <w:rsid w:val="00363B85"/>
    <w:rsid w:val="00391010"/>
    <w:rsid w:val="0039795E"/>
    <w:rsid w:val="003A26CB"/>
    <w:rsid w:val="003C1FF6"/>
    <w:rsid w:val="003E659F"/>
    <w:rsid w:val="003F1E5F"/>
    <w:rsid w:val="00415936"/>
    <w:rsid w:val="00425A69"/>
    <w:rsid w:val="00436B1F"/>
    <w:rsid w:val="00454A93"/>
    <w:rsid w:val="004850F6"/>
    <w:rsid w:val="004A4024"/>
    <w:rsid w:val="004B5BC0"/>
    <w:rsid w:val="004D1551"/>
    <w:rsid w:val="004D2C0C"/>
    <w:rsid w:val="004F4A0A"/>
    <w:rsid w:val="004F5B91"/>
    <w:rsid w:val="004F7678"/>
    <w:rsid w:val="00523117"/>
    <w:rsid w:val="00530060"/>
    <w:rsid w:val="00557F5C"/>
    <w:rsid w:val="0056426F"/>
    <w:rsid w:val="005879CD"/>
    <w:rsid w:val="005973FA"/>
    <w:rsid w:val="005A5EB7"/>
    <w:rsid w:val="005B2D79"/>
    <w:rsid w:val="005C5BD2"/>
    <w:rsid w:val="005D7438"/>
    <w:rsid w:val="005D7FF0"/>
    <w:rsid w:val="005E1A76"/>
    <w:rsid w:val="005E4F81"/>
    <w:rsid w:val="005F0579"/>
    <w:rsid w:val="005F56C4"/>
    <w:rsid w:val="005F62C6"/>
    <w:rsid w:val="0062557F"/>
    <w:rsid w:val="00634BA2"/>
    <w:rsid w:val="0064204F"/>
    <w:rsid w:val="00687961"/>
    <w:rsid w:val="006A6B46"/>
    <w:rsid w:val="006B37FE"/>
    <w:rsid w:val="006C426E"/>
    <w:rsid w:val="006C6DEC"/>
    <w:rsid w:val="006E01FF"/>
    <w:rsid w:val="006E6BC4"/>
    <w:rsid w:val="006F7683"/>
    <w:rsid w:val="007001B5"/>
    <w:rsid w:val="00711484"/>
    <w:rsid w:val="007133DF"/>
    <w:rsid w:val="0072411A"/>
    <w:rsid w:val="00731BFB"/>
    <w:rsid w:val="00745850"/>
    <w:rsid w:val="00753CAF"/>
    <w:rsid w:val="00757DFF"/>
    <w:rsid w:val="00780354"/>
    <w:rsid w:val="007B79CB"/>
    <w:rsid w:val="007C1A81"/>
    <w:rsid w:val="007C210B"/>
    <w:rsid w:val="007F0F94"/>
    <w:rsid w:val="007F4740"/>
    <w:rsid w:val="007F7A5A"/>
    <w:rsid w:val="00824EC6"/>
    <w:rsid w:val="00827FFC"/>
    <w:rsid w:val="00853FBB"/>
    <w:rsid w:val="00896C03"/>
    <w:rsid w:val="008B4C0A"/>
    <w:rsid w:val="008D4682"/>
    <w:rsid w:val="008E38D1"/>
    <w:rsid w:val="008E6121"/>
    <w:rsid w:val="008E6F3D"/>
    <w:rsid w:val="00904902"/>
    <w:rsid w:val="009165FD"/>
    <w:rsid w:val="0092680B"/>
    <w:rsid w:val="00932DEC"/>
    <w:rsid w:val="00954531"/>
    <w:rsid w:val="00985BFF"/>
    <w:rsid w:val="00992161"/>
    <w:rsid w:val="00992FB5"/>
    <w:rsid w:val="009A1B52"/>
    <w:rsid w:val="009D0596"/>
    <w:rsid w:val="009D26B3"/>
    <w:rsid w:val="009E1F5A"/>
    <w:rsid w:val="009F5C5F"/>
    <w:rsid w:val="00A016B4"/>
    <w:rsid w:val="00A03CA5"/>
    <w:rsid w:val="00A17C0A"/>
    <w:rsid w:val="00A20216"/>
    <w:rsid w:val="00A57D11"/>
    <w:rsid w:val="00A8299F"/>
    <w:rsid w:val="00AA3671"/>
    <w:rsid w:val="00AA733C"/>
    <w:rsid w:val="00AB591D"/>
    <w:rsid w:val="00AC19E9"/>
    <w:rsid w:val="00B01855"/>
    <w:rsid w:val="00B13D4E"/>
    <w:rsid w:val="00B315D9"/>
    <w:rsid w:val="00B3205C"/>
    <w:rsid w:val="00B36BAC"/>
    <w:rsid w:val="00B41A5F"/>
    <w:rsid w:val="00B55F95"/>
    <w:rsid w:val="00B62530"/>
    <w:rsid w:val="00B679FE"/>
    <w:rsid w:val="00B74D98"/>
    <w:rsid w:val="00B8421F"/>
    <w:rsid w:val="00BB00F3"/>
    <w:rsid w:val="00BB781A"/>
    <w:rsid w:val="00BC2D31"/>
    <w:rsid w:val="00BD61C5"/>
    <w:rsid w:val="00BE4D4E"/>
    <w:rsid w:val="00BF6C77"/>
    <w:rsid w:val="00BF7B47"/>
    <w:rsid w:val="00BF7BD0"/>
    <w:rsid w:val="00C1584C"/>
    <w:rsid w:val="00C23DE6"/>
    <w:rsid w:val="00C40EAD"/>
    <w:rsid w:val="00C45950"/>
    <w:rsid w:val="00C5759E"/>
    <w:rsid w:val="00C6112B"/>
    <w:rsid w:val="00C635B5"/>
    <w:rsid w:val="00C77CD9"/>
    <w:rsid w:val="00C83C06"/>
    <w:rsid w:val="00C97FD6"/>
    <w:rsid w:val="00CA1C8B"/>
    <w:rsid w:val="00CC09AE"/>
    <w:rsid w:val="00CC4F55"/>
    <w:rsid w:val="00CD22C7"/>
    <w:rsid w:val="00CE08C5"/>
    <w:rsid w:val="00CE32D7"/>
    <w:rsid w:val="00D25D2D"/>
    <w:rsid w:val="00D30860"/>
    <w:rsid w:val="00D537F0"/>
    <w:rsid w:val="00D600FC"/>
    <w:rsid w:val="00D715A5"/>
    <w:rsid w:val="00DA1549"/>
    <w:rsid w:val="00DA4E44"/>
    <w:rsid w:val="00DC6A7E"/>
    <w:rsid w:val="00DD14B2"/>
    <w:rsid w:val="00DD4F60"/>
    <w:rsid w:val="00DE386F"/>
    <w:rsid w:val="00E05E6F"/>
    <w:rsid w:val="00E35009"/>
    <w:rsid w:val="00E528B3"/>
    <w:rsid w:val="00E5349C"/>
    <w:rsid w:val="00E545DB"/>
    <w:rsid w:val="00EB4E6E"/>
    <w:rsid w:val="00EE1EDB"/>
    <w:rsid w:val="00EE29EE"/>
    <w:rsid w:val="00EF1F2E"/>
    <w:rsid w:val="00F002C9"/>
    <w:rsid w:val="00F23D48"/>
    <w:rsid w:val="00F26A09"/>
    <w:rsid w:val="00F26B60"/>
    <w:rsid w:val="00F51050"/>
    <w:rsid w:val="00F87079"/>
    <w:rsid w:val="00F95346"/>
    <w:rsid w:val="00FB2D7B"/>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77D0C1E0-01BC-40F2-9545-5DE75489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uiPriority w:val="9"/>
    <w:qFormat/>
    <w:rsid w:val="0056426F"/>
    <w:pPr>
      <w:keepNext/>
      <w:snapToGrid/>
      <w:outlineLvl w:val="1"/>
    </w:pPr>
    <w:rPr>
      <w:b/>
      <w:bCs/>
      <w:sz w:val="20"/>
      <w:szCs w:val="20"/>
    </w:rPr>
  </w:style>
  <w:style w:type="paragraph" w:styleId="Heading3">
    <w:name w:val="heading 3"/>
    <w:basedOn w:val="Normal"/>
    <w:next w:val="Normal"/>
    <w:link w:val="Heading3Char"/>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1C2BFE"/>
    <w:rPr>
      <w:color w:val="808080"/>
    </w:rPr>
  </w:style>
  <w:style w:type="paragraph" w:customStyle="1" w:styleId="ar-draft">
    <w:name w:val="ar-draft"/>
    <w:basedOn w:val="Normal"/>
    <w:rsid w:val="00A016B4"/>
    <w:pPr>
      <w:numPr>
        <w:numId w:val="2"/>
      </w:numPr>
      <w:tabs>
        <w:tab w:val="clear" w:pos="360"/>
        <w:tab w:val="clear" w:pos="4320"/>
        <w:tab w:val="clear" w:pos="9072"/>
      </w:tabs>
      <w:spacing w:before="360" w:line="360" w:lineRule="auto"/>
    </w:pPr>
    <w:rPr>
      <w:rFonts w:eastAsia="MingLiU"/>
      <w:szCs w:val="20"/>
      <w:lang w:val="en-GB"/>
    </w:rPr>
  </w:style>
  <w:style w:type="paragraph" w:customStyle="1" w:styleId="ar-quotation">
    <w:name w:val="ar-quotation"/>
    <w:basedOn w:val="Normal"/>
    <w:rsid w:val="00A016B4"/>
    <w:pPr>
      <w:tabs>
        <w:tab w:val="clear" w:pos="4320"/>
        <w:tab w:val="clear" w:pos="9072"/>
        <w:tab w:val="left" w:pos="2160"/>
      </w:tabs>
      <w:spacing w:before="240"/>
      <w:ind w:left="1440" w:right="720"/>
    </w:pPr>
    <w:rPr>
      <w:rFonts w:eastAsia="MingLiU"/>
      <w:sz w:val="24"/>
      <w:szCs w:val="20"/>
      <w:lang w:val="en-GB"/>
    </w:rPr>
  </w:style>
  <w:style w:type="paragraph" w:styleId="FootnoteText">
    <w:name w:val="footnote text"/>
    <w:basedOn w:val="Normal"/>
    <w:link w:val="FootnoteTextChar"/>
    <w:uiPriority w:val="99"/>
    <w:semiHidden/>
    <w:unhideWhenUsed/>
    <w:rsid w:val="00A016B4"/>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basedOn w:val="DefaultParagraphFont"/>
    <w:link w:val="FootnoteText"/>
    <w:uiPriority w:val="99"/>
    <w:semiHidden/>
    <w:rsid w:val="00A016B4"/>
  </w:style>
  <w:style w:type="character" w:styleId="FootnoteReference">
    <w:name w:val="footnote reference"/>
    <w:uiPriority w:val="99"/>
    <w:semiHidden/>
    <w:unhideWhenUsed/>
    <w:rsid w:val="00A016B4"/>
    <w:rPr>
      <w:vertAlign w:val="superscript"/>
    </w:rPr>
  </w:style>
  <w:style w:type="paragraph" w:customStyle="1" w:styleId="Quotationend">
    <w:name w:val="Quotation end"/>
    <w:basedOn w:val="Normal"/>
    <w:qFormat/>
    <w:rsid w:val="00A016B4"/>
    <w:pPr>
      <w:tabs>
        <w:tab w:val="left" w:pos="1872"/>
        <w:tab w:val="left" w:pos="2304"/>
      </w:tabs>
      <w:snapToGrid/>
      <w:spacing w:before="240" w:after="520"/>
      <w:ind w:left="1440" w:right="720"/>
      <w:jc w:val="both"/>
    </w:pPr>
    <w:rPr>
      <w:kern w:val="2"/>
      <w:sz w:val="24"/>
      <w:szCs w:val="20"/>
    </w:rPr>
  </w:style>
  <w:style w:type="character" w:customStyle="1" w:styleId="FooterChar">
    <w:name w:val="Footer Char"/>
    <w:link w:val="Footer"/>
    <w:rsid w:val="007F7A5A"/>
  </w:style>
  <w:style w:type="character" w:customStyle="1" w:styleId="BodyTextIndentChar">
    <w:name w:val="Body Text Indent Char"/>
    <w:link w:val="BodyTextIndent"/>
    <w:semiHidden/>
    <w:rsid w:val="007F7A5A"/>
    <w:rPr>
      <w:sz w:val="28"/>
      <w:szCs w:val="28"/>
    </w:rPr>
  </w:style>
  <w:style w:type="paragraph" w:customStyle="1" w:styleId="31">
    <w:name w:val="純表格 31"/>
    <w:basedOn w:val="Normal"/>
    <w:uiPriority w:val="72"/>
    <w:qFormat/>
    <w:rsid w:val="007F7A5A"/>
    <w:pPr>
      <w:tabs>
        <w:tab w:val="clear" w:pos="1440"/>
        <w:tab w:val="clear" w:pos="4320"/>
        <w:tab w:val="clear" w:pos="9072"/>
      </w:tabs>
      <w:snapToGrid/>
      <w:ind w:leftChars="200" w:left="480"/>
    </w:pPr>
    <w:rPr>
      <w:rFonts w:eastAsia="PMingLiU"/>
      <w:sz w:val="24"/>
      <w:szCs w:val="24"/>
      <w:lang w:eastAsia="en-US"/>
    </w:rPr>
  </w:style>
  <w:style w:type="paragraph" w:customStyle="1" w:styleId="32">
    <w:name w:val="純表格 32"/>
    <w:basedOn w:val="Normal"/>
    <w:uiPriority w:val="72"/>
    <w:qFormat/>
    <w:rsid w:val="007F7A5A"/>
    <w:pPr>
      <w:tabs>
        <w:tab w:val="clear" w:pos="1440"/>
        <w:tab w:val="clear" w:pos="4320"/>
        <w:tab w:val="clear" w:pos="9072"/>
      </w:tabs>
      <w:snapToGrid/>
      <w:ind w:leftChars="200" w:left="480"/>
    </w:pPr>
    <w:rPr>
      <w:rFonts w:eastAsia="PMingLiU"/>
      <w:sz w:val="24"/>
      <w:szCs w:val="24"/>
      <w:lang w:eastAsia="en-US"/>
    </w:rPr>
  </w:style>
  <w:style w:type="paragraph" w:customStyle="1" w:styleId="33">
    <w:name w:val="純表格 33"/>
    <w:basedOn w:val="Normal"/>
    <w:uiPriority w:val="34"/>
    <w:qFormat/>
    <w:rsid w:val="007F7A5A"/>
    <w:pPr>
      <w:tabs>
        <w:tab w:val="clear" w:pos="1440"/>
        <w:tab w:val="clear" w:pos="4320"/>
        <w:tab w:val="clear" w:pos="9072"/>
      </w:tabs>
      <w:snapToGrid/>
      <w:ind w:leftChars="200" w:left="480"/>
    </w:pPr>
    <w:rPr>
      <w:rFonts w:eastAsia="PMingLiU"/>
      <w:sz w:val="24"/>
      <w:szCs w:val="24"/>
      <w:lang w:eastAsia="en-US"/>
    </w:rPr>
  </w:style>
  <w:style w:type="paragraph" w:styleId="Date">
    <w:name w:val="Date"/>
    <w:basedOn w:val="Normal"/>
    <w:next w:val="Normal"/>
    <w:link w:val="DateChar"/>
    <w:rsid w:val="007F7A5A"/>
    <w:pPr>
      <w:widowControl w:val="0"/>
      <w:tabs>
        <w:tab w:val="clear" w:pos="1440"/>
        <w:tab w:val="clear" w:pos="4320"/>
        <w:tab w:val="clear" w:pos="9072"/>
      </w:tabs>
      <w:adjustRightInd w:val="0"/>
      <w:snapToGrid/>
      <w:spacing w:line="360" w:lineRule="atLeast"/>
      <w:jc w:val="right"/>
      <w:textAlignment w:val="baseline"/>
    </w:pPr>
    <w:rPr>
      <w:rFonts w:eastAsia="PMingLiU"/>
      <w:sz w:val="24"/>
      <w:szCs w:val="20"/>
      <w:lang w:eastAsia="zh-TW"/>
    </w:rPr>
  </w:style>
  <w:style w:type="character" w:customStyle="1" w:styleId="DateChar">
    <w:name w:val="Date Char"/>
    <w:basedOn w:val="DefaultParagraphFont"/>
    <w:link w:val="Date"/>
    <w:rsid w:val="007F7A5A"/>
    <w:rPr>
      <w:rFonts w:eastAsia="PMingLiU"/>
      <w:sz w:val="24"/>
      <w:lang w:eastAsia="zh-TW"/>
    </w:rPr>
  </w:style>
  <w:style w:type="paragraph" w:customStyle="1" w:styleId="PlainTable31">
    <w:name w:val="Plain Table 31"/>
    <w:basedOn w:val="Normal"/>
    <w:uiPriority w:val="34"/>
    <w:qFormat/>
    <w:rsid w:val="007F7A5A"/>
    <w:pPr>
      <w:tabs>
        <w:tab w:val="clear" w:pos="1440"/>
        <w:tab w:val="clear" w:pos="4320"/>
        <w:tab w:val="clear" w:pos="9072"/>
      </w:tabs>
      <w:snapToGrid/>
      <w:ind w:leftChars="200" w:left="480"/>
    </w:pPr>
    <w:rPr>
      <w:rFonts w:eastAsia="PMingLiU"/>
      <w:sz w:val="24"/>
      <w:szCs w:val="24"/>
      <w:lang w:eastAsia="en-US"/>
    </w:rPr>
  </w:style>
  <w:style w:type="paragraph" w:customStyle="1" w:styleId="a">
    <w:name w:val="內文 + 左右對齊"/>
    <w:aliases w:val="行距:  2 倍行高"/>
    <w:basedOn w:val="Normal"/>
    <w:rsid w:val="007F7A5A"/>
    <w:pPr>
      <w:widowControl w:val="0"/>
      <w:tabs>
        <w:tab w:val="clear" w:pos="1440"/>
        <w:tab w:val="clear" w:pos="4320"/>
        <w:tab w:val="clear" w:pos="9072"/>
      </w:tabs>
      <w:snapToGrid/>
      <w:spacing w:line="480" w:lineRule="auto"/>
      <w:jc w:val="both"/>
    </w:pPr>
    <w:rPr>
      <w:rFonts w:eastAsia="PMingLiU"/>
      <w:kern w:val="2"/>
      <w:sz w:val="24"/>
      <w:szCs w:val="24"/>
      <w:lang w:eastAsia="zh-TW"/>
    </w:rPr>
  </w:style>
  <w:style w:type="character" w:customStyle="1" w:styleId="Heading2Char">
    <w:name w:val="Heading 2 Char"/>
    <w:link w:val="Heading2"/>
    <w:uiPriority w:val="9"/>
    <w:rsid w:val="007F7A5A"/>
    <w:rPr>
      <w:b/>
      <w:bCs/>
    </w:rPr>
  </w:style>
  <w:style w:type="paragraph" w:customStyle="1" w:styleId="SubtleEmphasis1">
    <w:name w:val="Subtle Emphasis1"/>
    <w:basedOn w:val="Normal"/>
    <w:uiPriority w:val="34"/>
    <w:qFormat/>
    <w:rsid w:val="007F7A5A"/>
    <w:pPr>
      <w:tabs>
        <w:tab w:val="clear" w:pos="1440"/>
        <w:tab w:val="clear" w:pos="4320"/>
        <w:tab w:val="clear" w:pos="9072"/>
      </w:tabs>
      <w:snapToGrid/>
      <w:ind w:leftChars="200" w:left="480"/>
    </w:pPr>
    <w:rPr>
      <w:rFonts w:eastAsia="PMingLiU"/>
      <w:sz w:val="24"/>
      <w:szCs w:val="24"/>
      <w:lang w:eastAsia="en-US"/>
    </w:rPr>
  </w:style>
  <w:style w:type="paragraph" w:customStyle="1" w:styleId="MediumList1-Accent61">
    <w:name w:val="Medium List 1 - Accent 61"/>
    <w:basedOn w:val="Normal"/>
    <w:uiPriority w:val="34"/>
    <w:qFormat/>
    <w:rsid w:val="007F7A5A"/>
    <w:pPr>
      <w:tabs>
        <w:tab w:val="clear" w:pos="1440"/>
        <w:tab w:val="clear" w:pos="4320"/>
        <w:tab w:val="clear" w:pos="9072"/>
      </w:tabs>
      <w:snapToGrid/>
      <w:ind w:leftChars="200" w:left="480"/>
    </w:pPr>
    <w:rPr>
      <w:rFonts w:eastAsia="PMingLiU"/>
      <w:sz w:val="24"/>
      <w:szCs w:val="24"/>
      <w:lang w:eastAsia="en-US"/>
    </w:rPr>
  </w:style>
  <w:style w:type="paragraph" w:customStyle="1" w:styleId="DarkList-Accent51">
    <w:name w:val="Dark List - Accent 51"/>
    <w:basedOn w:val="Normal"/>
    <w:uiPriority w:val="34"/>
    <w:qFormat/>
    <w:rsid w:val="007F7A5A"/>
    <w:pPr>
      <w:tabs>
        <w:tab w:val="clear" w:pos="1440"/>
        <w:tab w:val="clear" w:pos="4320"/>
        <w:tab w:val="clear" w:pos="9072"/>
      </w:tabs>
      <w:snapToGrid/>
      <w:ind w:leftChars="200" w:left="480"/>
    </w:pPr>
    <w:rPr>
      <w:rFonts w:eastAsia="PMingLiU"/>
      <w:sz w:val="24"/>
      <w:szCs w:val="24"/>
      <w:lang w:eastAsia="en-US"/>
    </w:rPr>
  </w:style>
  <w:style w:type="paragraph" w:customStyle="1" w:styleId="LightList-Accent51">
    <w:name w:val="Light List - Accent 51"/>
    <w:basedOn w:val="Normal"/>
    <w:uiPriority w:val="34"/>
    <w:qFormat/>
    <w:rsid w:val="007F7A5A"/>
    <w:pPr>
      <w:tabs>
        <w:tab w:val="clear" w:pos="1440"/>
        <w:tab w:val="clear" w:pos="4320"/>
        <w:tab w:val="clear" w:pos="9072"/>
      </w:tabs>
      <w:snapToGrid/>
      <w:ind w:leftChars="200" w:left="480"/>
    </w:pPr>
    <w:rPr>
      <w:rFonts w:eastAsia="PMingLiU"/>
      <w:sz w:val="24"/>
      <w:szCs w:val="24"/>
      <w:lang w:eastAsia="en-US"/>
    </w:rPr>
  </w:style>
  <w:style w:type="paragraph" w:customStyle="1" w:styleId="ColorfulShading-Accent31">
    <w:name w:val="Colorful Shading - Accent 31"/>
    <w:basedOn w:val="Normal"/>
    <w:uiPriority w:val="34"/>
    <w:qFormat/>
    <w:rsid w:val="007F7A5A"/>
    <w:pPr>
      <w:tabs>
        <w:tab w:val="clear" w:pos="1440"/>
        <w:tab w:val="clear" w:pos="4320"/>
        <w:tab w:val="clear" w:pos="9072"/>
      </w:tabs>
      <w:snapToGrid/>
      <w:ind w:leftChars="200" w:left="480"/>
    </w:pPr>
    <w:rPr>
      <w:rFonts w:eastAsia="PMingLiU"/>
      <w:sz w:val="24"/>
      <w:szCs w:val="24"/>
      <w:lang w:eastAsia="en-US"/>
    </w:rPr>
  </w:style>
  <w:style w:type="character" w:customStyle="1" w:styleId="Heading3Char">
    <w:name w:val="Heading 3 Char"/>
    <w:link w:val="Heading3"/>
    <w:rsid w:val="007F7A5A"/>
    <w:rPr>
      <w:b/>
      <w:bCs/>
    </w:rPr>
  </w:style>
  <w:style w:type="paragraph" w:customStyle="1" w:styleId="LightGrid-Accent31">
    <w:name w:val="Light Grid - Accent 31"/>
    <w:basedOn w:val="Normal"/>
    <w:uiPriority w:val="34"/>
    <w:qFormat/>
    <w:rsid w:val="007F7A5A"/>
    <w:pPr>
      <w:tabs>
        <w:tab w:val="clear" w:pos="1440"/>
        <w:tab w:val="clear" w:pos="4320"/>
        <w:tab w:val="clear" w:pos="9072"/>
      </w:tabs>
      <w:snapToGrid/>
      <w:ind w:leftChars="200" w:left="480"/>
    </w:pPr>
    <w:rPr>
      <w:rFonts w:eastAsia="PMingLiU"/>
      <w:sz w:val="24"/>
      <w:szCs w:val="24"/>
      <w:lang w:eastAsia="en-US"/>
    </w:rPr>
  </w:style>
  <w:style w:type="paragraph" w:customStyle="1" w:styleId="MediumGrid1-Accent21">
    <w:name w:val="Medium Grid 1 - Accent 21"/>
    <w:basedOn w:val="Normal"/>
    <w:uiPriority w:val="34"/>
    <w:qFormat/>
    <w:rsid w:val="007F7A5A"/>
    <w:pPr>
      <w:tabs>
        <w:tab w:val="clear" w:pos="1440"/>
        <w:tab w:val="clear" w:pos="4320"/>
        <w:tab w:val="clear" w:pos="9072"/>
      </w:tabs>
      <w:snapToGrid/>
      <w:ind w:leftChars="200" w:left="480"/>
    </w:pPr>
    <w:rPr>
      <w:rFonts w:eastAsia="PMingLiU"/>
      <w:sz w:val="24"/>
      <w:szCs w:val="24"/>
      <w:lang w:eastAsia="en-US"/>
    </w:rPr>
  </w:style>
  <w:style w:type="paragraph" w:customStyle="1" w:styleId="ColorfulList-Accent11">
    <w:name w:val="Colorful List - Accent 11"/>
    <w:basedOn w:val="Normal"/>
    <w:uiPriority w:val="34"/>
    <w:qFormat/>
    <w:rsid w:val="007F7A5A"/>
    <w:pPr>
      <w:tabs>
        <w:tab w:val="clear" w:pos="1440"/>
        <w:tab w:val="clear" w:pos="4320"/>
        <w:tab w:val="clear" w:pos="9072"/>
      </w:tabs>
      <w:snapToGrid/>
      <w:ind w:leftChars="200" w:left="480"/>
    </w:pPr>
    <w:rPr>
      <w:rFonts w:eastAsia="PMingLiU"/>
      <w:sz w:val="24"/>
      <w:szCs w:val="24"/>
      <w:lang w:eastAsia="en-US"/>
    </w:rPr>
  </w:style>
  <w:style w:type="paragraph" w:styleId="NoSpacing">
    <w:name w:val="No Spacing"/>
    <w:uiPriority w:val="1"/>
    <w:qFormat/>
    <w:rsid w:val="007F7A5A"/>
    <w:rPr>
      <w:rFonts w:eastAsia="PMingLiU"/>
      <w:sz w:val="24"/>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668515B3994E428DE6796486C113B1"/>
        <w:category>
          <w:name w:val="General"/>
          <w:gallery w:val="placeholder"/>
        </w:category>
        <w:types>
          <w:type w:val="bbPlcHdr"/>
        </w:types>
        <w:behaviors>
          <w:behavior w:val="content"/>
        </w:behaviors>
        <w:guid w:val="{D21FD8AD-89F3-4B76-A015-6EBE5A75E55E}"/>
      </w:docPartPr>
      <w:docPartBody>
        <w:p w:rsidR="00184F57" w:rsidRDefault="00054D5B" w:rsidP="00054D5B">
          <w:pPr>
            <w:pStyle w:val="6E668515B3994E428DE6796486C113B1"/>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Hiragino Sans W3">
    <w:charset w:val="80"/>
    <w:family w:val="swiss"/>
    <w:pitch w:val="variable"/>
    <w:sig w:usb0="E00002FF" w:usb1="7AC7FFFF" w:usb2="00000012" w:usb3="00000000" w:csb0="0002000D" w:csb1="00000000"/>
  </w:font>
  <w:font w:name="等线">
    <w:altName w:val="DengXian"/>
    <w:panose1 w:val="02010600030101010101"/>
    <w:charset w:val="86"/>
    <w:family w:val="auto"/>
    <w:pitch w:val="variable"/>
    <w:sig w:usb0="A00002BF" w:usb1="38CF7CFA" w:usb2="00000016" w:usb3="00000000" w:csb0="0004000F" w:csb1="00000000"/>
  </w:font>
  <w:font w:name="PingFang SC">
    <w:charset w:val="86"/>
    <w:family w:val="swiss"/>
    <w:pitch w:val="variable"/>
    <w:sig w:usb0="A00002FF" w:usb1="7ACFFDFB" w:usb2="00000017" w:usb3="00000000" w:csb0="00040001" w:csb1="00000000"/>
  </w:font>
  <w:font w:name="PingFang TC">
    <w:altName w:val="Malgun Gothic Semilight"/>
    <w:charset w:val="88"/>
    <w:family w:val="swiss"/>
    <w:pitch w:val="variable"/>
    <w:sig w:usb0="00000000" w:usb1="7ACFFDFB" w:usb2="00000017"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5B"/>
    <w:rsid w:val="00054D5B"/>
    <w:rsid w:val="000612A1"/>
    <w:rsid w:val="000B7FC7"/>
    <w:rsid w:val="00145E4C"/>
    <w:rsid w:val="00184F57"/>
    <w:rsid w:val="0023385F"/>
    <w:rsid w:val="004559F6"/>
    <w:rsid w:val="004E2A20"/>
    <w:rsid w:val="00502678"/>
    <w:rsid w:val="00586769"/>
    <w:rsid w:val="006B491D"/>
    <w:rsid w:val="007454DA"/>
    <w:rsid w:val="00B460D3"/>
    <w:rsid w:val="00C01F4F"/>
    <w:rsid w:val="00F64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4D5B"/>
  </w:style>
  <w:style w:type="paragraph" w:customStyle="1" w:styleId="6E668515B3994E428DE6796486C113B1">
    <w:name w:val="6E668515B3994E428DE6796486C113B1"/>
    <w:rsid w:val="00054D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87739-98C7-442A-8249-C1C543F66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4604</Words>
  <Characters>21430</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2019-02-27T08:32:00Z</cp:lastPrinted>
  <dcterms:created xsi:type="dcterms:W3CDTF">2019-03-05T04:36:00Z</dcterms:created>
  <dcterms:modified xsi:type="dcterms:W3CDTF">2019-03-05T04:36:00Z</dcterms:modified>
</cp:coreProperties>
</file>