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63" w:rsidRDefault="002B18B9">
      <w:pPr>
        <w:pStyle w:val="Heading4"/>
        <w:rPr>
          <w:lang w:eastAsia="zh-CN"/>
        </w:rPr>
      </w:pPr>
      <w:r>
        <w:t>DC</w:t>
      </w:r>
      <w:r>
        <w:rPr>
          <w:rFonts w:hint="eastAsia"/>
          <w:lang w:eastAsia="zh-CN"/>
        </w:rPr>
        <w:t>PI 29/2011</w:t>
      </w:r>
    </w:p>
    <w:p w:rsidR="003E2863" w:rsidRDefault="003E2863">
      <w:pPr>
        <w:spacing w:line="360" w:lineRule="auto"/>
        <w:jc w:val="center"/>
        <w:rPr>
          <w:bCs/>
          <w:sz w:val="28"/>
          <w:lang w:val="en-GB"/>
        </w:rPr>
      </w:pPr>
    </w:p>
    <w:p w:rsidR="003E2863" w:rsidRDefault="003E2863">
      <w:pPr>
        <w:pStyle w:val="Heading3"/>
        <w:spacing w:line="360" w:lineRule="auto"/>
        <w:rPr>
          <w:szCs w:val="24"/>
          <w:lang w:eastAsia="zh-CN"/>
        </w:rPr>
      </w:pPr>
      <w:r>
        <w:rPr>
          <w:szCs w:val="24"/>
          <w:lang w:eastAsia="zh-CN"/>
        </w:rPr>
        <w:t>IN THE DISTRICT COURT OF THE</w:t>
      </w:r>
    </w:p>
    <w:p w:rsidR="003E2863" w:rsidRDefault="003E2863">
      <w:pPr>
        <w:pStyle w:val="Heading3"/>
        <w:spacing w:line="360" w:lineRule="auto"/>
      </w:pPr>
      <w:r>
        <w:t>HONG KONG SPECIAL ADMINISTRATIVE REGION</w:t>
      </w:r>
    </w:p>
    <w:p w:rsidR="003E2863" w:rsidRDefault="002B18B9">
      <w:pPr>
        <w:pStyle w:val="Heading2"/>
        <w:spacing w:line="360" w:lineRule="auto"/>
        <w:rPr>
          <w:szCs w:val="24"/>
          <w:lang w:eastAsia="zh-CN"/>
        </w:rPr>
      </w:pPr>
      <w:proofErr w:type="gramStart"/>
      <w:r>
        <w:rPr>
          <w:rFonts w:hint="eastAsia"/>
          <w:szCs w:val="24"/>
          <w:lang w:eastAsia="zh-CN"/>
        </w:rPr>
        <w:t>PERSONAL INJURIES ACTION NO.</w:t>
      </w:r>
      <w:proofErr w:type="gramEnd"/>
      <w:r>
        <w:rPr>
          <w:rFonts w:hint="eastAsia"/>
          <w:szCs w:val="24"/>
          <w:lang w:eastAsia="zh-CN"/>
        </w:rPr>
        <w:t xml:space="preserve"> 29 OF 2011</w:t>
      </w:r>
    </w:p>
    <w:p w:rsidR="003E2863" w:rsidRDefault="003E2863" w:rsidP="007769D7">
      <w:pPr>
        <w:spacing w:line="360" w:lineRule="auto"/>
        <w:jc w:val="center"/>
        <w:rPr>
          <w:bCs/>
          <w:sz w:val="28"/>
          <w:u w:val="single"/>
          <w:lang w:val="en-GB"/>
        </w:rPr>
      </w:pP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</w:p>
    <w:p w:rsidR="003E2863" w:rsidRDefault="003E2863" w:rsidP="007769D7">
      <w:pPr>
        <w:spacing w:line="360" w:lineRule="auto"/>
        <w:rPr>
          <w:bCs/>
          <w:sz w:val="28"/>
          <w:lang w:val="en-GB"/>
        </w:rPr>
      </w:pPr>
      <w:r>
        <w:rPr>
          <w:bCs/>
          <w:sz w:val="28"/>
          <w:lang w:val="en-GB"/>
        </w:rPr>
        <w:t>BETWEEN</w:t>
      </w:r>
    </w:p>
    <w:p w:rsidR="003E2863" w:rsidRDefault="003E2863" w:rsidP="000F57C1">
      <w:pPr>
        <w:spacing w:line="360" w:lineRule="auto"/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r>
        <w:rPr>
          <w:bCs/>
          <w:sz w:val="28"/>
          <w:lang w:val="en-GB"/>
        </w:rPr>
        <w:tab/>
      </w:r>
      <w:r w:rsidR="00507628">
        <w:rPr>
          <w:rFonts w:hint="eastAsia"/>
          <w:bCs/>
          <w:sz w:val="28"/>
          <w:lang w:val="en-GB"/>
        </w:rPr>
        <w:t>FAZAL AHMED</w:t>
      </w:r>
      <w:r w:rsidR="00507628">
        <w:rPr>
          <w:rFonts w:hint="eastAsia"/>
          <w:bCs/>
          <w:sz w:val="28"/>
          <w:lang w:val="en-GB"/>
        </w:rPr>
        <w:tab/>
      </w:r>
      <w:r w:rsidR="00507628">
        <w:rPr>
          <w:rFonts w:hint="eastAsia"/>
          <w:bCs/>
          <w:sz w:val="28"/>
          <w:lang w:val="en-GB"/>
        </w:rPr>
        <w:tab/>
      </w:r>
      <w:r w:rsidR="00507628">
        <w:rPr>
          <w:rFonts w:hint="eastAsia"/>
          <w:bCs/>
          <w:sz w:val="28"/>
          <w:lang w:val="en-GB"/>
        </w:rPr>
        <w:tab/>
      </w:r>
      <w:r w:rsidR="00507628">
        <w:rPr>
          <w:rFonts w:hint="eastAsia"/>
          <w:bCs/>
          <w:sz w:val="28"/>
          <w:lang w:val="en-GB"/>
        </w:rPr>
        <w:tab/>
      </w:r>
      <w:r w:rsidR="00507628">
        <w:rPr>
          <w:rFonts w:hint="eastAsia"/>
          <w:bCs/>
          <w:sz w:val="28"/>
          <w:lang w:val="en-GB"/>
        </w:rPr>
        <w:tab/>
      </w:r>
      <w:r>
        <w:rPr>
          <w:bCs/>
          <w:sz w:val="28"/>
          <w:lang w:val="en-GB"/>
        </w:rPr>
        <w:t>Plaintiff</w:t>
      </w:r>
    </w:p>
    <w:p w:rsidR="003E2863" w:rsidRDefault="003E2863">
      <w:pPr>
        <w:tabs>
          <w:tab w:val="center" w:pos="4253"/>
          <w:tab w:val="right" w:pos="8505"/>
        </w:tabs>
        <w:rPr>
          <w:bCs/>
          <w:sz w:val="28"/>
          <w:lang w:val="en-GB"/>
        </w:rPr>
      </w:pPr>
      <w:r>
        <w:rPr>
          <w:bCs/>
          <w:sz w:val="28"/>
          <w:lang w:val="en-GB"/>
        </w:rPr>
        <w:tab/>
      </w:r>
      <w:proofErr w:type="gramStart"/>
      <w:r>
        <w:rPr>
          <w:bCs/>
          <w:sz w:val="28"/>
          <w:lang w:val="en-GB"/>
        </w:rPr>
        <w:t>and</w:t>
      </w:r>
      <w:proofErr w:type="gramEnd"/>
    </w:p>
    <w:p w:rsidR="00A57176" w:rsidRDefault="00A57176" w:rsidP="00A5717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A57176" w:rsidRPr="000F57C1" w:rsidRDefault="00507628" w:rsidP="000F57C1">
      <w:pPr>
        <w:rPr>
          <w:rFonts w:eastAsiaTheme="minorEastAsia"/>
          <w:bCs/>
          <w:sz w:val="28"/>
          <w:lang w:val="en-GB"/>
        </w:rPr>
      </w:pPr>
      <w:r>
        <w:rPr>
          <w:rFonts w:eastAsiaTheme="minorEastAsia" w:hint="eastAsia"/>
          <w:bCs/>
          <w:sz w:val="28"/>
          <w:lang w:val="en-GB"/>
        </w:rPr>
        <w:tab/>
      </w:r>
      <w:r w:rsidR="00A57176">
        <w:rPr>
          <w:rFonts w:eastAsia="PMingLiU"/>
          <w:bCs/>
          <w:sz w:val="28"/>
          <w:lang w:val="en-GB" w:eastAsia="zh-TW"/>
        </w:rPr>
        <w:tab/>
      </w:r>
      <w:r>
        <w:rPr>
          <w:rFonts w:eastAsiaTheme="minorEastAsia" w:hint="eastAsia"/>
          <w:bCs/>
          <w:sz w:val="28"/>
          <w:lang w:val="en-GB"/>
        </w:rPr>
        <w:t>MTR CORPORATION LIMITED</w:t>
      </w:r>
      <w:r>
        <w:rPr>
          <w:rFonts w:eastAsiaTheme="minorEastAsia" w:hint="eastAsia"/>
          <w:bCs/>
          <w:sz w:val="28"/>
          <w:lang w:val="en-GB"/>
        </w:rPr>
        <w:tab/>
      </w:r>
      <w:r>
        <w:rPr>
          <w:rFonts w:eastAsiaTheme="minorEastAsia" w:hint="eastAsia"/>
          <w:bCs/>
          <w:sz w:val="28"/>
          <w:lang w:val="en-GB"/>
        </w:rPr>
        <w:tab/>
      </w:r>
      <w:r w:rsidR="00A57176">
        <w:rPr>
          <w:bCs/>
          <w:sz w:val="28"/>
          <w:lang w:val="en-GB"/>
        </w:rPr>
        <w:t>Defendant</w:t>
      </w:r>
    </w:p>
    <w:p w:rsidR="00A57176" w:rsidRDefault="00A57176" w:rsidP="00A57176">
      <w:pPr>
        <w:tabs>
          <w:tab w:val="center" w:pos="4253"/>
          <w:tab w:val="right" w:pos="8505"/>
        </w:tabs>
        <w:rPr>
          <w:bCs/>
          <w:sz w:val="28"/>
          <w:lang w:val="en-GB"/>
        </w:rPr>
      </w:pPr>
    </w:p>
    <w:p w:rsidR="00A57176" w:rsidRDefault="00A57176" w:rsidP="00A57176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3E2863" w:rsidRDefault="003E2863">
      <w:pPr>
        <w:pStyle w:val="Heading5"/>
      </w:pPr>
    </w:p>
    <w:p w:rsidR="003E2863" w:rsidRDefault="003E2863" w:rsidP="000F57C1">
      <w:pPr>
        <w:pStyle w:val="Heading5"/>
        <w:jc w:val="left"/>
        <w:rPr>
          <w:lang w:eastAsia="zh-CN"/>
        </w:rPr>
      </w:pPr>
      <w:r>
        <w:t>Before:</w:t>
      </w:r>
      <w:r w:rsidR="000F57C1">
        <w:rPr>
          <w:rFonts w:hint="eastAsia"/>
          <w:lang w:eastAsia="zh-CN"/>
        </w:rPr>
        <w:t xml:space="preserve"> His Hon</w:t>
      </w:r>
      <w:r>
        <w:t xml:space="preserve"> Judge </w:t>
      </w:r>
      <w:r w:rsidR="000F57C1">
        <w:rPr>
          <w:rFonts w:hint="eastAsia"/>
          <w:lang w:eastAsia="zh-CN"/>
        </w:rPr>
        <w:t>Leung in</w:t>
      </w:r>
      <w:r w:rsidR="00507628">
        <w:rPr>
          <w:rFonts w:hint="eastAsia"/>
          <w:lang w:eastAsia="zh-CN"/>
        </w:rPr>
        <w:t xml:space="preserve"> Chambers (open to public)</w:t>
      </w:r>
    </w:p>
    <w:p w:rsidR="003E2863" w:rsidRDefault="003E2863">
      <w:pPr>
        <w:spacing w:line="360" w:lineRule="auto"/>
        <w:rPr>
          <w:bCs/>
          <w:sz w:val="28"/>
          <w:lang w:val="en-GB"/>
        </w:rPr>
      </w:pPr>
      <w:r>
        <w:rPr>
          <w:bCs/>
          <w:sz w:val="28"/>
          <w:lang w:val="en-GB"/>
        </w:rPr>
        <w:t>Date</w:t>
      </w:r>
      <w:r>
        <w:rPr>
          <w:rFonts w:hint="eastAsia"/>
          <w:bCs/>
          <w:sz w:val="28"/>
          <w:lang w:val="en-GB"/>
        </w:rPr>
        <w:t xml:space="preserve"> of Hearing</w:t>
      </w:r>
      <w:r w:rsidR="00507628">
        <w:rPr>
          <w:rFonts w:hint="eastAsia"/>
          <w:bCs/>
          <w:sz w:val="28"/>
          <w:lang w:val="en-GB"/>
        </w:rPr>
        <w:t xml:space="preserve"> and Decision</w:t>
      </w:r>
      <w:r w:rsidR="000F57C1">
        <w:rPr>
          <w:bCs/>
          <w:sz w:val="28"/>
          <w:lang w:val="en-GB"/>
        </w:rPr>
        <w:t>:</w:t>
      </w:r>
      <w:r w:rsidR="00507628">
        <w:rPr>
          <w:rFonts w:hint="eastAsia"/>
          <w:bCs/>
          <w:sz w:val="28"/>
          <w:lang w:val="en-GB"/>
        </w:rPr>
        <w:t xml:space="preserve"> 12 July 2012</w:t>
      </w:r>
    </w:p>
    <w:p w:rsidR="00155672" w:rsidRDefault="00155672">
      <w:pPr>
        <w:spacing w:line="360" w:lineRule="auto"/>
        <w:rPr>
          <w:bCs/>
          <w:sz w:val="28"/>
          <w:lang w:val="en-GB"/>
        </w:rPr>
      </w:pP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  <w:r>
        <w:rPr>
          <w:rFonts w:hint="eastAsia"/>
          <w:bCs/>
          <w:sz w:val="28"/>
          <w:u w:val="single"/>
          <w:lang w:val="en-GB"/>
        </w:rPr>
        <w:tab/>
      </w:r>
    </w:p>
    <w:p w:rsidR="003E2863" w:rsidRDefault="003E2863">
      <w:pPr>
        <w:pStyle w:val="Heading2"/>
      </w:pPr>
    </w:p>
    <w:p w:rsidR="003E2863" w:rsidRDefault="00507628">
      <w:pPr>
        <w:pStyle w:val="Heading2"/>
        <w:rPr>
          <w:lang w:eastAsia="zh-CN"/>
        </w:rPr>
      </w:pPr>
      <w:r>
        <w:rPr>
          <w:rFonts w:hint="eastAsia"/>
          <w:lang w:eastAsia="zh-CN"/>
        </w:rPr>
        <w:t>D E C I S I O N</w:t>
      </w:r>
    </w:p>
    <w:p w:rsidR="003E2863" w:rsidRDefault="003E2863">
      <w:pPr>
        <w:jc w:val="center"/>
        <w:rPr>
          <w:bCs/>
          <w:sz w:val="28"/>
          <w:u w:val="single"/>
          <w:lang w:val="en-GB"/>
        </w:rPr>
      </w:pP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  <w:r>
        <w:rPr>
          <w:bCs/>
          <w:sz w:val="28"/>
          <w:u w:val="single"/>
          <w:lang w:val="en-GB"/>
        </w:rPr>
        <w:tab/>
      </w:r>
    </w:p>
    <w:p w:rsidR="003E2863" w:rsidRDefault="003E2863">
      <w:pPr>
        <w:spacing w:line="360" w:lineRule="auto"/>
        <w:jc w:val="both"/>
        <w:rPr>
          <w:bCs/>
          <w:sz w:val="28"/>
          <w:lang w:val="en-GB"/>
        </w:rPr>
      </w:pPr>
    </w:p>
    <w:p w:rsidR="00155672" w:rsidRDefault="00155672">
      <w:pPr>
        <w:spacing w:line="360" w:lineRule="auto"/>
        <w:jc w:val="both"/>
        <w:rPr>
          <w:bCs/>
          <w:sz w:val="28"/>
          <w:lang w:val="en-GB"/>
        </w:rPr>
      </w:pPr>
    </w:p>
    <w:p w:rsidR="000F57C1" w:rsidRDefault="00507628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>The plaintiff (</w:t>
      </w:r>
      <w:r>
        <w:rPr>
          <w:bCs/>
          <w:sz w:val="28"/>
          <w:lang w:val="en-GB"/>
        </w:rPr>
        <w:t>“</w:t>
      </w:r>
      <w:r w:rsidRPr="00507628">
        <w:rPr>
          <w:rFonts w:hint="eastAsia"/>
          <w:b/>
          <w:bCs/>
          <w:sz w:val="28"/>
          <w:u w:val="single"/>
          <w:lang w:val="en-GB"/>
        </w:rPr>
        <w:t>Ahmed</w:t>
      </w:r>
      <w:r>
        <w:rPr>
          <w:bCs/>
          <w:sz w:val="28"/>
          <w:lang w:val="en-GB"/>
        </w:rPr>
        <w:t>”</w:t>
      </w:r>
      <w:r>
        <w:rPr>
          <w:rFonts w:hint="eastAsia"/>
          <w:bCs/>
          <w:sz w:val="28"/>
          <w:lang w:val="en-GB"/>
        </w:rPr>
        <w:t>) claimed damages against the defendant (</w:t>
      </w:r>
      <w:r>
        <w:rPr>
          <w:bCs/>
          <w:sz w:val="28"/>
          <w:lang w:val="en-GB"/>
        </w:rPr>
        <w:t>“</w:t>
      </w:r>
      <w:r w:rsidRPr="00507628">
        <w:rPr>
          <w:rFonts w:hint="eastAsia"/>
          <w:b/>
          <w:bCs/>
          <w:sz w:val="28"/>
          <w:u w:val="single"/>
          <w:lang w:val="en-GB"/>
        </w:rPr>
        <w:t>MTR</w:t>
      </w:r>
      <w:r>
        <w:rPr>
          <w:bCs/>
          <w:sz w:val="28"/>
          <w:lang w:val="en-GB"/>
        </w:rPr>
        <w:t>”</w:t>
      </w:r>
      <w:r>
        <w:rPr>
          <w:rFonts w:hint="eastAsia"/>
          <w:bCs/>
          <w:sz w:val="28"/>
          <w:lang w:val="en-GB"/>
        </w:rPr>
        <w:t xml:space="preserve">) for injuries sustained as a result of a slip and fall accident along a staircase at the </w:t>
      </w:r>
      <w:proofErr w:type="spellStart"/>
      <w:r>
        <w:rPr>
          <w:rFonts w:hint="eastAsia"/>
          <w:bCs/>
          <w:sz w:val="28"/>
          <w:lang w:val="en-GB"/>
        </w:rPr>
        <w:t>Tsimshatsui</w:t>
      </w:r>
      <w:proofErr w:type="spellEnd"/>
      <w:r>
        <w:rPr>
          <w:rFonts w:hint="eastAsia"/>
          <w:bCs/>
          <w:sz w:val="28"/>
          <w:lang w:val="en-GB"/>
        </w:rPr>
        <w:t xml:space="preserve"> </w:t>
      </w:r>
      <w:r w:rsidR="005B1F8E">
        <w:rPr>
          <w:rFonts w:hint="eastAsia"/>
          <w:bCs/>
          <w:sz w:val="28"/>
          <w:lang w:val="en-GB"/>
        </w:rPr>
        <w:t>MTR S</w:t>
      </w:r>
      <w:r>
        <w:rPr>
          <w:rFonts w:hint="eastAsia"/>
          <w:bCs/>
          <w:sz w:val="28"/>
          <w:lang w:val="en-GB"/>
        </w:rPr>
        <w:t xml:space="preserve">tation in the course of his duty as a security guard.  </w:t>
      </w:r>
      <w:r>
        <w:rPr>
          <w:bCs/>
          <w:sz w:val="28"/>
          <w:lang w:val="en-GB"/>
        </w:rPr>
        <w:t>A</w:t>
      </w:r>
      <w:r>
        <w:rPr>
          <w:rFonts w:hint="eastAsia"/>
          <w:bCs/>
          <w:sz w:val="28"/>
          <w:lang w:val="en-GB"/>
        </w:rPr>
        <w:t>fter trial, I handed down judgment on 25 April 2012 (</w:t>
      </w:r>
      <w:r>
        <w:rPr>
          <w:bCs/>
          <w:sz w:val="28"/>
          <w:lang w:val="en-GB"/>
        </w:rPr>
        <w:t>“</w:t>
      </w:r>
      <w:r w:rsidRPr="00507628">
        <w:rPr>
          <w:rFonts w:hint="eastAsia"/>
          <w:b/>
          <w:bCs/>
          <w:sz w:val="28"/>
          <w:u w:val="single"/>
          <w:lang w:val="en-GB"/>
        </w:rPr>
        <w:t>the Judgment</w:t>
      </w:r>
      <w:r>
        <w:rPr>
          <w:bCs/>
          <w:sz w:val="28"/>
          <w:lang w:val="en-GB"/>
        </w:rPr>
        <w:t>”</w:t>
      </w:r>
      <w:r>
        <w:rPr>
          <w:rFonts w:hint="eastAsia"/>
          <w:bCs/>
          <w:sz w:val="28"/>
          <w:lang w:val="en-GB"/>
        </w:rPr>
        <w:t>).  I dismissed the claim with costs to MTR.</w:t>
      </w:r>
    </w:p>
    <w:p w:rsidR="00507628" w:rsidRDefault="00507628" w:rsidP="00507628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507628" w:rsidRDefault="00507628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 xml:space="preserve">By summons filed on 26 June 2012, Ahmed applies for leave to appeal against the Judgment.  He </w:t>
      </w:r>
      <w:r w:rsidR="005B1F8E">
        <w:rPr>
          <w:bCs/>
          <w:sz w:val="28"/>
          <w:lang w:val="en-GB"/>
        </w:rPr>
        <w:t>remain</w:t>
      </w:r>
      <w:r w:rsidR="005B1F8E">
        <w:rPr>
          <w:rFonts w:hint="eastAsia"/>
          <w:bCs/>
          <w:sz w:val="28"/>
          <w:lang w:val="en-GB"/>
        </w:rPr>
        <w:t xml:space="preserve">s </w:t>
      </w:r>
      <w:r>
        <w:rPr>
          <w:rFonts w:hint="eastAsia"/>
          <w:bCs/>
          <w:sz w:val="28"/>
          <w:lang w:val="en-GB"/>
        </w:rPr>
        <w:t>unrepresented.</w:t>
      </w:r>
    </w:p>
    <w:p w:rsidR="000F57C1" w:rsidRDefault="000F57C1" w:rsidP="000F57C1">
      <w:pPr>
        <w:tabs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</w:p>
    <w:p w:rsidR="000F57C1" w:rsidRDefault="00507628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lastRenderedPageBreak/>
        <w:t xml:space="preserve">According </w:t>
      </w:r>
      <w:r>
        <w:rPr>
          <w:rFonts w:hint="eastAsia"/>
          <w:bCs/>
          <w:sz w:val="28"/>
          <w:lang w:val="en-GB"/>
        </w:rPr>
        <w:t>to section 63A(2), leave to appeal shall not be given unless the intended appeal has a reasonable prospect of success or in the interest of justice should be heard by the appellate court.</w:t>
      </w:r>
    </w:p>
    <w:p w:rsidR="00507628" w:rsidRDefault="00507628" w:rsidP="00507628">
      <w:pPr>
        <w:pStyle w:val="ListParagraph"/>
        <w:rPr>
          <w:bCs/>
          <w:sz w:val="28"/>
          <w:lang w:val="en-GB"/>
        </w:rPr>
      </w:pPr>
    </w:p>
    <w:p w:rsidR="00507628" w:rsidRDefault="00155672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>To begin with, t</w:t>
      </w:r>
      <w:r w:rsidR="00507628">
        <w:rPr>
          <w:rFonts w:hint="eastAsia"/>
          <w:bCs/>
          <w:sz w:val="28"/>
          <w:lang w:val="en-GB"/>
        </w:rPr>
        <w:t xml:space="preserve">he application </w:t>
      </w:r>
      <w:r w:rsidR="005B1F8E">
        <w:rPr>
          <w:rFonts w:hint="eastAsia"/>
          <w:bCs/>
          <w:sz w:val="28"/>
          <w:lang w:val="en-GB"/>
        </w:rPr>
        <w:t>was taken out outside statutory time limit.</w:t>
      </w:r>
      <w:r w:rsidR="00D818EE">
        <w:rPr>
          <w:rFonts w:hint="eastAsia"/>
          <w:bCs/>
          <w:sz w:val="28"/>
          <w:lang w:val="en-GB"/>
        </w:rPr>
        <w:t xml:space="preserve">  But Mr </w:t>
      </w:r>
      <w:proofErr w:type="spellStart"/>
      <w:r w:rsidR="00D818EE">
        <w:rPr>
          <w:rFonts w:hint="eastAsia"/>
          <w:bCs/>
          <w:sz w:val="28"/>
          <w:lang w:val="en-GB"/>
        </w:rPr>
        <w:t>Sakhrani</w:t>
      </w:r>
      <w:proofErr w:type="spellEnd"/>
      <w:r w:rsidR="00D818EE">
        <w:rPr>
          <w:rFonts w:hint="eastAsia"/>
          <w:bCs/>
          <w:sz w:val="28"/>
          <w:lang w:val="en-GB"/>
        </w:rPr>
        <w:t xml:space="preserve"> does not take issue in that regard.</w:t>
      </w:r>
    </w:p>
    <w:p w:rsidR="00507628" w:rsidRDefault="00507628" w:rsidP="00507628">
      <w:pPr>
        <w:pStyle w:val="ListParagraph"/>
        <w:rPr>
          <w:bCs/>
          <w:sz w:val="28"/>
          <w:lang w:val="en-GB"/>
        </w:rPr>
      </w:pPr>
    </w:p>
    <w:p w:rsidR="005B1F8E" w:rsidRDefault="00155672" w:rsidP="005B1F8E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T</w:t>
      </w:r>
      <w:r>
        <w:rPr>
          <w:rFonts w:hint="eastAsia"/>
          <w:bCs/>
          <w:sz w:val="28"/>
          <w:lang w:val="en-GB"/>
        </w:rPr>
        <w:t>hen in</w:t>
      </w:r>
      <w:r w:rsidR="00507628">
        <w:rPr>
          <w:rFonts w:hint="eastAsia"/>
          <w:bCs/>
          <w:sz w:val="28"/>
          <w:lang w:val="en-GB"/>
        </w:rPr>
        <w:t xml:space="preserve"> his affirmation in support, </w:t>
      </w:r>
      <w:r w:rsidR="005B1F8E">
        <w:rPr>
          <w:rFonts w:hint="eastAsia"/>
          <w:bCs/>
          <w:sz w:val="28"/>
          <w:lang w:val="en-GB"/>
        </w:rPr>
        <w:t xml:space="preserve">Ahmed </w:t>
      </w:r>
      <w:r>
        <w:rPr>
          <w:rFonts w:hint="eastAsia"/>
          <w:bCs/>
          <w:sz w:val="28"/>
          <w:lang w:val="en-GB"/>
        </w:rPr>
        <w:t xml:space="preserve">basically </w:t>
      </w:r>
      <w:r w:rsidR="005B1F8E">
        <w:rPr>
          <w:rFonts w:hint="eastAsia"/>
          <w:bCs/>
          <w:sz w:val="28"/>
          <w:lang w:val="en-GB"/>
        </w:rPr>
        <w:t xml:space="preserve">repeats his allegation that MTR was negligent in failing to clean and to clear the staircase of the substance that caused him to slip.  </w:t>
      </w:r>
      <w:r w:rsidR="005B1F8E">
        <w:rPr>
          <w:bCs/>
          <w:sz w:val="28"/>
          <w:lang w:val="en-GB"/>
        </w:rPr>
        <w:t>H</w:t>
      </w:r>
      <w:r w:rsidR="005B1F8E">
        <w:rPr>
          <w:rFonts w:hint="eastAsia"/>
          <w:bCs/>
          <w:sz w:val="28"/>
          <w:lang w:val="en-GB"/>
        </w:rPr>
        <w:t xml:space="preserve">e still questions the failure of MTR to disclose the CCTV recording that allegedly proves </w:t>
      </w:r>
      <w:r w:rsidR="005B1F8E">
        <w:rPr>
          <w:bCs/>
          <w:sz w:val="28"/>
          <w:lang w:val="en-GB"/>
        </w:rPr>
        <w:t>his</w:t>
      </w:r>
      <w:r w:rsidR="005B1F8E">
        <w:rPr>
          <w:rFonts w:hint="eastAsia"/>
          <w:bCs/>
          <w:sz w:val="28"/>
          <w:lang w:val="en-GB"/>
        </w:rPr>
        <w:t xml:space="preserve"> case or disproves that of MTR.  </w:t>
      </w:r>
      <w:r>
        <w:rPr>
          <w:rFonts w:hint="eastAsia"/>
          <w:bCs/>
          <w:sz w:val="28"/>
          <w:lang w:val="en-GB"/>
        </w:rPr>
        <w:t>In my view, r</w:t>
      </w:r>
      <w:r w:rsidR="005B1F8E">
        <w:rPr>
          <w:rFonts w:hint="eastAsia"/>
          <w:bCs/>
          <w:sz w:val="28"/>
          <w:lang w:val="en-GB"/>
        </w:rPr>
        <w:t xml:space="preserve">epetition of these contentions already </w:t>
      </w:r>
      <w:r w:rsidR="00D818EE">
        <w:rPr>
          <w:rFonts w:hint="eastAsia"/>
          <w:bCs/>
          <w:sz w:val="28"/>
          <w:lang w:val="en-GB"/>
        </w:rPr>
        <w:t xml:space="preserve">considered in </w:t>
      </w:r>
      <w:r w:rsidR="005B1F8E">
        <w:rPr>
          <w:rFonts w:hint="eastAsia"/>
          <w:bCs/>
          <w:sz w:val="28"/>
          <w:lang w:val="en-GB"/>
        </w:rPr>
        <w:t>the Judgment does not afford Ahmed with any reasona</w:t>
      </w:r>
      <w:r>
        <w:rPr>
          <w:rFonts w:hint="eastAsia"/>
          <w:bCs/>
          <w:sz w:val="28"/>
          <w:lang w:val="en-GB"/>
        </w:rPr>
        <w:t>ble ground for appeal.</w:t>
      </w:r>
    </w:p>
    <w:p w:rsidR="00D818EE" w:rsidRDefault="00D818EE" w:rsidP="00D818EE">
      <w:pPr>
        <w:pStyle w:val="ListParagraph"/>
        <w:rPr>
          <w:bCs/>
          <w:sz w:val="28"/>
          <w:lang w:val="en-GB"/>
        </w:rPr>
      </w:pPr>
    </w:p>
    <w:p w:rsidR="00D818EE" w:rsidRDefault="00D818EE" w:rsidP="005B1F8E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>In court, Ahmed repeats that MTR has to be responsible for the reason that the accident happened in its premises</w:t>
      </w:r>
      <w:r w:rsidR="00F304BE" w:rsidRPr="00F304BE">
        <w:rPr>
          <w:rFonts w:hint="eastAsia"/>
          <w:bCs/>
          <w:sz w:val="28"/>
          <w:lang w:val="en-GB"/>
        </w:rPr>
        <w:t xml:space="preserve"> </w:t>
      </w:r>
      <w:r w:rsidR="00F304BE">
        <w:rPr>
          <w:rFonts w:hint="eastAsia"/>
          <w:bCs/>
          <w:sz w:val="28"/>
          <w:lang w:val="en-GB"/>
        </w:rPr>
        <w:t>and that it was entirely its fault in allowing the accident to happen to him</w:t>
      </w:r>
      <w:r>
        <w:rPr>
          <w:rFonts w:hint="eastAsia"/>
          <w:bCs/>
          <w:sz w:val="28"/>
          <w:lang w:val="en-GB"/>
        </w:rPr>
        <w:t xml:space="preserve">.  This is again oversimplification of the consideration </w:t>
      </w:r>
      <w:r w:rsidR="00F304BE">
        <w:rPr>
          <w:rFonts w:hint="eastAsia"/>
          <w:bCs/>
          <w:sz w:val="28"/>
          <w:lang w:val="en-GB"/>
        </w:rPr>
        <w:t>o</w:t>
      </w:r>
      <w:r w:rsidR="001045F5">
        <w:rPr>
          <w:rFonts w:hint="eastAsia"/>
          <w:bCs/>
          <w:sz w:val="28"/>
          <w:lang w:val="en-GB"/>
        </w:rPr>
        <w:t xml:space="preserve">f the circumstances of the case, apparently </w:t>
      </w:r>
      <w:r>
        <w:rPr>
          <w:rFonts w:hint="eastAsia"/>
          <w:bCs/>
          <w:sz w:val="28"/>
          <w:lang w:val="en-GB"/>
        </w:rPr>
        <w:t>without regard to the reasonable standard of care on the part of MTR</w:t>
      </w:r>
      <w:r w:rsidR="001045F5">
        <w:rPr>
          <w:rFonts w:hint="eastAsia"/>
          <w:bCs/>
          <w:sz w:val="28"/>
          <w:lang w:val="en-GB"/>
        </w:rPr>
        <w:t xml:space="preserve"> and his own duty to keep a proper lookout</w:t>
      </w:r>
      <w:r>
        <w:rPr>
          <w:rFonts w:hint="eastAsia"/>
          <w:bCs/>
          <w:sz w:val="28"/>
          <w:lang w:val="en-GB"/>
        </w:rPr>
        <w:t>.</w:t>
      </w:r>
    </w:p>
    <w:p w:rsidR="005B1F8E" w:rsidRDefault="005B1F8E" w:rsidP="005B1F8E">
      <w:pPr>
        <w:pStyle w:val="ListParagraph"/>
        <w:rPr>
          <w:bCs/>
          <w:sz w:val="28"/>
          <w:lang w:val="en-GB"/>
        </w:rPr>
      </w:pPr>
    </w:p>
    <w:p w:rsidR="005B1F8E" w:rsidRDefault="00155672" w:rsidP="005B1F8E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bCs/>
          <w:sz w:val="28"/>
          <w:lang w:val="en-GB"/>
        </w:rPr>
        <w:t>F</w:t>
      </w:r>
      <w:r>
        <w:rPr>
          <w:rFonts w:hint="eastAsia"/>
          <w:bCs/>
          <w:sz w:val="28"/>
          <w:lang w:val="en-GB"/>
        </w:rPr>
        <w:t>urther t</w:t>
      </w:r>
      <w:r w:rsidR="005B1F8E">
        <w:rPr>
          <w:rFonts w:hint="eastAsia"/>
          <w:bCs/>
          <w:sz w:val="28"/>
          <w:lang w:val="en-GB"/>
        </w:rPr>
        <w:t>he assertions in the affirmation that he becomes disabled for the rest of his life; and that he suffers from mental distress are not only new but also</w:t>
      </w:r>
      <w:r>
        <w:rPr>
          <w:rFonts w:hint="eastAsia"/>
          <w:bCs/>
          <w:sz w:val="28"/>
          <w:lang w:val="en-GB"/>
        </w:rPr>
        <w:t xml:space="preserve"> tend to</w:t>
      </w:r>
      <w:r w:rsidR="005B1F8E">
        <w:rPr>
          <w:rFonts w:hint="eastAsia"/>
          <w:bCs/>
          <w:sz w:val="28"/>
          <w:lang w:val="en-GB"/>
        </w:rPr>
        <w:t xml:space="preserve"> </w:t>
      </w:r>
      <w:r w:rsidR="005B1F8E">
        <w:rPr>
          <w:bCs/>
          <w:sz w:val="28"/>
          <w:lang w:val="en-GB"/>
        </w:rPr>
        <w:t>reinforce</w:t>
      </w:r>
      <w:r w:rsidR="005B1F8E">
        <w:rPr>
          <w:rFonts w:hint="eastAsia"/>
          <w:bCs/>
          <w:sz w:val="28"/>
          <w:lang w:val="en-GB"/>
        </w:rPr>
        <w:t xml:space="preserve"> the scepticism expressed in the Judgment about his </w:t>
      </w:r>
      <w:r>
        <w:rPr>
          <w:rFonts w:hint="eastAsia"/>
          <w:bCs/>
          <w:sz w:val="28"/>
          <w:lang w:val="en-GB"/>
        </w:rPr>
        <w:t>reliability in the allegation about his</w:t>
      </w:r>
      <w:r w:rsidR="005B1F8E">
        <w:rPr>
          <w:rFonts w:hint="eastAsia"/>
          <w:bCs/>
          <w:sz w:val="28"/>
          <w:lang w:val="en-GB"/>
        </w:rPr>
        <w:t xml:space="preserve"> disability.</w:t>
      </w:r>
    </w:p>
    <w:p w:rsidR="005B1F8E" w:rsidRDefault="005B1F8E" w:rsidP="005B1F8E">
      <w:pPr>
        <w:pStyle w:val="ListParagraph"/>
        <w:rPr>
          <w:bCs/>
          <w:sz w:val="28"/>
          <w:lang w:val="en-GB"/>
        </w:rPr>
      </w:pPr>
    </w:p>
    <w:p w:rsidR="000F57C1" w:rsidRPr="00155672" w:rsidRDefault="005B1F8E" w:rsidP="00155672">
      <w:pPr>
        <w:numPr>
          <w:ilvl w:val="0"/>
          <w:numId w:val="1"/>
        </w:numPr>
        <w:tabs>
          <w:tab w:val="clear" w:pos="360"/>
          <w:tab w:val="left" w:pos="1418"/>
        </w:tabs>
        <w:spacing w:line="360" w:lineRule="auto"/>
        <w:jc w:val="both"/>
        <w:rPr>
          <w:bCs/>
          <w:sz w:val="28"/>
          <w:lang w:val="en-GB"/>
        </w:rPr>
      </w:pPr>
      <w:r>
        <w:rPr>
          <w:rFonts w:hint="eastAsia"/>
          <w:bCs/>
          <w:sz w:val="28"/>
          <w:lang w:val="en-GB"/>
        </w:rPr>
        <w:t xml:space="preserve">The intended appeal has no reasonable prospect of success.  Nor does it fall under the alternative limb under section </w:t>
      </w:r>
      <w:proofErr w:type="gramStart"/>
      <w:r>
        <w:rPr>
          <w:rFonts w:hint="eastAsia"/>
          <w:bCs/>
          <w:sz w:val="28"/>
          <w:lang w:val="en-GB"/>
        </w:rPr>
        <w:t>63A(</w:t>
      </w:r>
      <w:proofErr w:type="gramEnd"/>
      <w:r>
        <w:rPr>
          <w:rFonts w:hint="eastAsia"/>
          <w:bCs/>
          <w:sz w:val="28"/>
          <w:lang w:val="en-GB"/>
        </w:rPr>
        <w:t>2).</w:t>
      </w:r>
      <w:r w:rsidR="00155672">
        <w:rPr>
          <w:rFonts w:hint="eastAsia"/>
          <w:bCs/>
          <w:sz w:val="28"/>
          <w:lang w:val="en-GB"/>
        </w:rPr>
        <w:t xml:space="preserve">  </w:t>
      </w:r>
      <w:r w:rsidRPr="00155672">
        <w:rPr>
          <w:rFonts w:hint="eastAsia"/>
          <w:bCs/>
          <w:sz w:val="28"/>
          <w:lang w:val="en-GB"/>
        </w:rPr>
        <w:t xml:space="preserve">The </w:t>
      </w:r>
      <w:r w:rsidRPr="00155672">
        <w:rPr>
          <w:rFonts w:hint="eastAsia"/>
          <w:bCs/>
          <w:sz w:val="28"/>
          <w:lang w:val="en-GB"/>
        </w:rPr>
        <w:lastRenderedPageBreak/>
        <w:t>application for leave to appeal is dismissed with costs to MTR.</w:t>
      </w:r>
      <w:r w:rsidR="00D818EE">
        <w:rPr>
          <w:rFonts w:hint="eastAsia"/>
          <w:bCs/>
          <w:sz w:val="28"/>
          <w:lang w:val="en-GB"/>
        </w:rPr>
        <w:t xml:space="preserve">  Costs shall be taxed, if not agreed, with certificate for counsel.</w:t>
      </w:r>
    </w:p>
    <w:p w:rsidR="00155672" w:rsidRDefault="00155672">
      <w:pPr>
        <w:tabs>
          <w:tab w:val="left" w:pos="1418"/>
        </w:tabs>
        <w:spacing w:line="360" w:lineRule="auto"/>
        <w:rPr>
          <w:bCs/>
          <w:sz w:val="28"/>
          <w:szCs w:val="28"/>
          <w:lang w:val="en-GB"/>
        </w:rPr>
      </w:pPr>
    </w:p>
    <w:p w:rsidR="00155672" w:rsidRDefault="00155672">
      <w:pPr>
        <w:tabs>
          <w:tab w:val="left" w:pos="1418"/>
        </w:tabs>
        <w:spacing w:line="360" w:lineRule="auto"/>
        <w:rPr>
          <w:bCs/>
          <w:sz w:val="28"/>
          <w:szCs w:val="28"/>
          <w:lang w:val="en-GB"/>
        </w:rPr>
      </w:pPr>
    </w:p>
    <w:p w:rsidR="00F304BE" w:rsidRPr="000F57C1" w:rsidRDefault="00F304BE">
      <w:pPr>
        <w:tabs>
          <w:tab w:val="left" w:pos="1418"/>
        </w:tabs>
        <w:spacing w:line="360" w:lineRule="auto"/>
        <w:rPr>
          <w:bCs/>
          <w:sz w:val="28"/>
          <w:szCs w:val="28"/>
          <w:lang w:val="en-GB"/>
        </w:rPr>
      </w:pPr>
    </w:p>
    <w:p w:rsidR="003E2863" w:rsidRPr="000F57C1" w:rsidRDefault="000F57C1" w:rsidP="000F57C1">
      <w:pPr>
        <w:pStyle w:val="Heading1"/>
        <w:keepNext w:val="0"/>
        <w:ind w:left="0" w:firstLine="0"/>
        <w:jc w:val="left"/>
        <w:rPr>
          <w:szCs w:val="28"/>
          <w:lang w:eastAsia="zh-CN"/>
        </w:rPr>
      </w:pPr>
      <w:r w:rsidRPr="000F57C1">
        <w:rPr>
          <w:rFonts w:hint="eastAsia"/>
          <w:szCs w:val="28"/>
          <w:lang w:eastAsia="zh-CN"/>
        </w:rPr>
        <w:tab/>
      </w:r>
      <w:r w:rsidR="003E2863" w:rsidRPr="000F57C1">
        <w:rPr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="003E2863" w:rsidRPr="000F57C1">
        <w:rPr>
          <w:rFonts w:hint="eastAsia"/>
          <w:szCs w:val="28"/>
          <w:lang w:eastAsia="zh-CN"/>
        </w:rPr>
        <w:t>(</w:t>
      </w:r>
      <w:r w:rsidRPr="000F57C1">
        <w:rPr>
          <w:szCs w:val="28"/>
          <w:lang w:eastAsia="zh-CN"/>
        </w:rPr>
        <w:t>Simon</w:t>
      </w:r>
      <w:r w:rsidRPr="000F57C1">
        <w:rPr>
          <w:rFonts w:hint="eastAsia"/>
          <w:szCs w:val="28"/>
          <w:lang w:eastAsia="zh-CN"/>
        </w:rPr>
        <w:t xml:space="preserve"> Leung</w:t>
      </w:r>
      <w:r w:rsidR="003E2863" w:rsidRPr="000F57C1">
        <w:rPr>
          <w:rFonts w:hint="eastAsia"/>
          <w:szCs w:val="28"/>
          <w:lang w:eastAsia="zh-CN"/>
        </w:rPr>
        <w:t>)</w:t>
      </w:r>
    </w:p>
    <w:p w:rsidR="003E2863" w:rsidRPr="000F57C1" w:rsidRDefault="000F57C1" w:rsidP="000F57C1">
      <w:pPr>
        <w:pStyle w:val="Heading1"/>
        <w:keepNext w:val="0"/>
        <w:ind w:left="0" w:firstLine="0"/>
        <w:jc w:val="left"/>
        <w:rPr>
          <w:szCs w:val="28"/>
          <w:lang w:eastAsia="zh-CN"/>
        </w:rPr>
      </w:pP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Pr="000F57C1">
        <w:rPr>
          <w:rFonts w:hint="eastAsia"/>
          <w:szCs w:val="28"/>
          <w:lang w:eastAsia="zh-CN"/>
        </w:rPr>
        <w:tab/>
      </w:r>
      <w:r w:rsidR="003E2863" w:rsidRPr="000F57C1">
        <w:rPr>
          <w:szCs w:val="28"/>
          <w:lang w:eastAsia="zh-CN"/>
        </w:rPr>
        <w:tab/>
        <w:t>District</w:t>
      </w:r>
      <w:r w:rsidRPr="000F57C1">
        <w:rPr>
          <w:rFonts w:hint="eastAsia"/>
          <w:szCs w:val="28"/>
          <w:lang w:eastAsia="zh-CN"/>
        </w:rPr>
        <w:t xml:space="preserve"> </w:t>
      </w:r>
      <w:r w:rsidR="003E2863" w:rsidRPr="000F57C1">
        <w:rPr>
          <w:szCs w:val="28"/>
          <w:lang w:eastAsia="zh-CN"/>
        </w:rPr>
        <w:t>Judge</w:t>
      </w:r>
    </w:p>
    <w:p w:rsidR="005B1F8E" w:rsidRDefault="005B1F8E" w:rsidP="000F57C1">
      <w:pPr>
        <w:rPr>
          <w:sz w:val="28"/>
          <w:szCs w:val="28"/>
          <w:lang w:val="en-GB"/>
        </w:rPr>
      </w:pPr>
    </w:p>
    <w:p w:rsidR="000F57C1" w:rsidRDefault="005B1F8E" w:rsidP="00155672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>The plaintiff, in person, present</w:t>
      </w:r>
    </w:p>
    <w:p w:rsidR="005B1F8E" w:rsidRDefault="005B1F8E" w:rsidP="00155672">
      <w:pPr>
        <w:rPr>
          <w:sz w:val="28"/>
          <w:szCs w:val="28"/>
          <w:lang w:val="en-GB"/>
        </w:rPr>
      </w:pPr>
    </w:p>
    <w:p w:rsidR="005B1F8E" w:rsidRPr="000F57C1" w:rsidRDefault="00D818EE" w:rsidP="00155672">
      <w:pPr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/>
        </w:rPr>
        <w:t xml:space="preserve">Mr </w:t>
      </w:r>
      <w:r w:rsidR="00BB2E68">
        <w:rPr>
          <w:rFonts w:hint="eastAsia"/>
          <w:sz w:val="28"/>
          <w:szCs w:val="28"/>
          <w:lang w:val="en-GB"/>
        </w:rPr>
        <w:t xml:space="preserve">Ashok </w:t>
      </w:r>
      <w:proofErr w:type="spellStart"/>
      <w:r>
        <w:rPr>
          <w:rFonts w:hint="eastAsia"/>
          <w:sz w:val="28"/>
          <w:szCs w:val="28"/>
          <w:lang w:val="en-GB"/>
        </w:rPr>
        <w:t>Sakhrani</w:t>
      </w:r>
      <w:proofErr w:type="spellEnd"/>
      <w:r>
        <w:rPr>
          <w:rFonts w:hint="eastAsia"/>
          <w:sz w:val="28"/>
          <w:szCs w:val="28"/>
          <w:lang w:val="en-GB"/>
        </w:rPr>
        <w:t xml:space="preserve"> instructed by </w:t>
      </w:r>
      <w:r w:rsidR="005B1F8E">
        <w:rPr>
          <w:rFonts w:hint="eastAsia"/>
          <w:sz w:val="28"/>
          <w:szCs w:val="28"/>
          <w:lang w:val="en-GB"/>
        </w:rPr>
        <w:t>Messrs Deacons for the defendant</w:t>
      </w:r>
    </w:p>
    <w:sectPr w:rsidR="005B1F8E" w:rsidRPr="000F57C1" w:rsidSect="007F5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701" w:bottom="1418" w:left="1701" w:header="737" w:footer="73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602" w:rsidRDefault="00274602">
      <w:r>
        <w:separator/>
      </w:r>
    </w:p>
  </w:endnote>
  <w:endnote w:type="continuationSeparator" w:id="0">
    <w:p w:rsidR="00274602" w:rsidRDefault="002746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B2D" w:rsidRDefault="00A81B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905" w:rsidRPr="00BA6A0F" w:rsidRDefault="008A1905" w:rsidP="00BA6A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B2D" w:rsidRDefault="00A81B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602" w:rsidRDefault="00274602">
      <w:r>
        <w:separator/>
      </w:r>
    </w:p>
  </w:footnote>
  <w:footnote w:type="continuationSeparator" w:id="0">
    <w:p w:rsidR="00274602" w:rsidRDefault="002746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905" w:rsidRDefault="00E5405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A190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1905" w:rsidRDefault="008A19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905" w:rsidRPr="00A81B2D" w:rsidRDefault="008A1905">
    <w:pPr>
      <w:pStyle w:val="Header"/>
      <w:framePr w:wrap="around" w:vAnchor="text" w:hAnchor="margin" w:xAlign="center" w:y="1"/>
      <w:rPr>
        <w:rStyle w:val="PageNumber"/>
        <w:rFonts w:ascii="Times New Roman" w:hAnsi="Times New Roman"/>
        <w:b w:val="0"/>
        <w:bCs/>
        <w:sz w:val="28"/>
        <w:szCs w:val="28"/>
        <w:lang w:eastAsia="zh-CN"/>
      </w:rPr>
    </w:pPr>
    <w:r w:rsidRPr="00A81B2D">
      <w:rPr>
        <w:rStyle w:val="PageNumber"/>
        <w:rFonts w:ascii="Times New Roman" w:hAnsi="Times New Roman" w:hint="eastAsia"/>
        <w:b w:val="0"/>
        <w:bCs/>
        <w:sz w:val="28"/>
        <w:szCs w:val="28"/>
        <w:lang w:eastAsia="zh-CN"/>
      </w:rPr>
      <w:t xml:space="preserve">- </w:t>
    </w:r>
    <w:r w:rsidR="00E54056" w:rsidRPr="00A81B2D">
      <w:rPr>
        <w:rStyle w:val="PageNumber"/>
        <w:rFonts w:ascii="Times New Roman" w:hAnsi="Times New Roman"/>
        <w:b w:val="0"/>
        <w:bCs/>
        <w:sz w:val="28"/>
        <w:szCs w:val="28"/>
      </w:rPr>
      <w:fldChar w:fldCharType="begin"/>
    </w:r>
    <w:r w:rsidRPr="00A81B2D">
      <w:rPr>
        <w:rStyle w:val="PageNumber"/>
        <w:rFonts w:ascii="Times New Roman" w:hAnsi="Times New Roman"/>
        <w:b w:val="0"/>
        <w:bCs/>
        <w:sz w:val="28"/>
        <w:szCs w:val="28"/>
      </w:rPr>
      <w:instrText xml:space="preserve">PAGE  </w:instrText>
    </w:r>
    <w:r w:rsidR="00E54056" w:rsidRPr="00A81B2D">
      <w:rPr>
        <w:rStyle w:val="PageNumber"/>
        <w:rFonts w:ascii="Times New Roman" w:hAnsi="Times New Roman"/>
        <w:b w:val="0"/>
        <w:bCs/>
        <w:sz w:val="28"/>
        <w:szCs w:val="28"/>
      </w:rPr>
      <w:fldChar w:fldCharType="separate"/>
    </w:r>
    <w:r w:rsidR="00BB2E68">
      <w:rPr>
        <w:rStyle w:val="PageNumber"/>
        <w:rFonts w:ascii="Times New Roman" w:hAnsi="Times New Roman"/>
        <w:b w:val="0"/>
        <w:bCs/>
        <w:noProof/>
        <w:sz w:val="28"/>
        <w:szCs w:val="28"/>
      </w:rPr>
      <w:t>3</w:t>
    </w:r>
    <w:r w:rsidR="00E54056" w:rsidRPr="00A81B2D">
      <w:rPr>
        <w:rStyle w:val="PageNumber"/>
        <w:rFonts w:ascii="Times New Roman" w:hAnsi="Times New Roman"/>
        <w:b w:val="0"/>
        <w:bCs/>
        <w:sz w:val="28"/>
        <w:szCs w:val="28"/>
      </w:rPr>
      <w:fldChar w:fldCharType="end"/>
    </w:r>
    <w:r w:rsidRPr="00A81B2D">
      <w:rPr>
        <w:rStyle w:val="PageNumber"/>
        <w:rFonts w:ascii="Times New Roman" w:hAnsi="Times New Roman" w:hint="eastAsia"/>
        <w:b w:val="0"/>
        <w:bCs/>
        <w:sz w:val="28"/>
        <w:szCs w:val="28"/>
        <w:lang w:eastAsia="zh-CN"/>
      </w:rPr>
      <w:t xml:space="preserve"> -</w:t>
    </w:r>
  </w:p>
  <w:p w:rsidR="008A1905" w:rsidRDefault="00E54056">
    <w:pPr>
      <w:pStyle w:val="Header"/>
      <w:rPr>
        <w:lang w:eastAsia="zh-CN"/>
      </w:rPr>
    </w:pPr>
    <w:r w:rsidRPr="00E54056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63.05pt;margin-top:-.65pt;width:28.8pt;height:799.2pt;z-index:251659264" stroked="f">
          <v:textbox style="mso-next-textbox:#_x0000_s2052">
            <w:txbxContent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E54056">
      <w:rPr>
        <w:noProof/>
      </w:rPr>
      <w:pict>
        <v:shape id="_x0000_s2049" type="#_x0000_t202" style="position:absolute;margin-left:458.95pt;margin-top:-.65pt;width:28.8pt;height:799.2pt;z-index:251656192" stroked="f">
          <v:textbox style="mso-next-textbox:#_x0000_s2049">
            <w:txbxContent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905" w:rsidRDefault="00E54056">
    <w:pPr>
      <w:pStyle w:val="Header"/>
    </w:pPr>
    <w:r w:rsidRPr="00E54056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54.05pt;margin-top:-.65pt;width:28.8pt;height:799.2pt;z-index:251658240" stroked="f">
          <v:textbox style="mso-next-textbox:#_x0000_s2051">
            <w:txbxContent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E54056">
      <w:rPr>
        <w:noProof/>
        <w:sz w:val="20"/>
        <w:lang w:val="en-US"/>
      </w:rPr>
      <w:pict>
        <v:shape id="_x0000_s2050" type="#_x0000_t202" style="position:absolute;margin-left:458.95pt;margin-top:-.65pt;width:28.8pt;height:799.2pt;z-index:251657216" stroked="f">
          <v:textbox style="mso-next-textbox:#_x0000_s2050">
            <w:txbxContent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A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B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C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D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E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F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G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H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I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J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K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L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M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N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O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P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Q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R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S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T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U</w:t>
                </w:r>
              </w:p>
              <w:p w:rsidR="008A1905" w:rsidRDefault="008A1905">
                <w:pPr>
                  <w:spacing w:line="720" w:lineRule="exact"/>
                  <w:rPr>
                    <w:color w:val="000000"/>
                    <w:sz w:val="21"/>
                  </w:rPr>
                </w:pPr>
                <w:r>
                  <w:rPr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67BEE"/>
    <w:multiLevelType w:val="hybridMultilevel"/>
    <w:tmpl w:val="01E64778"/>
    <w:lvl w:ilvl="0" w:tplc="57282ED4">
      <w:start w:val="1"/>
      <w:numFmt w:val="decimal"/>
      <w:lvlText w:val="(%1)"/>
      <w:lvlJc w:val="left"/>
      <w:pPr>
        <w:ind w:left="3315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1">
    <w:nsid w:val="31AB3A7C"/>
    <w:multiLevelType w:val="singleLevel"/>
    <w:tmpl w:val="8272C47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>
    <w:nsid w:val="48EE0DD2"/>
    <w:multiLevelType w:val="hybridMultilevel"/>
    <w:tmpl w:val="5E6E3CE6"/>
    <w:lvl w:ilvl="0" w:tplc="410A9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E7B26"/>
    <w:rsid w:val="000070B6"/>
    <w:rsid w:val="0003225F"/>
    <w:rsid w:val="00032284"/>
    <w:rsid w:val="00032772"/>
    <w:rsid w:val="0004719F"/>
    <w:rsid w:val="000B423A"/>
    <w:rsid w:val="000C2BB0"/>
    <w:rsid w:val="000E7B26"/>
    <w:rsid w:val="000F57C1"/>
    <w:rsid w:val="001045F5"/>
    <w:rsid w:val="00104DAF"/>
    <w:rsid w:val="001051D0"/>
    <w:rsid w:val="00130341"/>
    <w:rsid w:val="00155672"/>
    <w:rsid w:val="00194170"/>
    <w:rsid w:val="001B6905"/>
    <w:rsid w:val="002615D8"/>
    <w:rsid w:val="00261C0C"/>
    <w:rsid w:val="00264128"/>
    <w:rsid w:val="00267B73"/>
    <w:rsid w:val="00274602"/>
    <w:rsid w:val="00280482"/>
    <w:rsid w:val="002879E9"/>
    <w:rsid w:val="002B18B9"/>
    <w:rsid w:val="002E259B"/>
    <w:rsid w:val="002E46FC"/>
    <w:rsid w:val="002F4D00"/>
    <w:rsid w:val="0033009E"/>
    <w:rsid w:val="003543FA"/>
    <w:rsid w:val="0036490C"/>
    <w:rsid w:val="00375296"/>
    <w:rsid w:val="003A789A"/>
    <w:rsid w:val="003E2863"/>
    <w:rsid w:val="003F2673"/>
    <w:rsid w:val="004013CA"/>
    <w:rsid w:val="00414D29"/>
    <w:rsid w:val="004467C3"/>
    <w:rsid w:val="00451B57"/>
    <w:rsid w:val="0046470D"/>
    <w:rsid w:val="00474C8D"/>
    <w:rsid w:val="004E230A"/>
    <w:rsid w:val="00507628"/>
    <w:rsid w:val="00530E9E"/>
    <w:rsid w:val="00531C66"/>
    <w:rsid w:val="0053230A"/>
    <w:rsid w:val="00545CA0"/>
    <w:rsid w:val="0058408A"/>
    <w:rsid w:val="005B1F8E"/>
    <w:rsid w:val="005C19F2"/>
    <w:rsid w:val="006121E1"/>
    <w:rsid w:val="00640EF5"/>
    <w:rsid w:val="006A5D76"/>
    <w:rsid w:val="006D5F21"/>
    <w:rsid w:val="006E11D2"/>
    <w:rsid w:val="00700304"/>
    <w:rsid w:val="00733841"/>
    <w:rsid w:val="00746551"/>
    <w:rsid w:val="007769D7"/>
    <w:rsid w:val="007A509A"/>
    <w:rsid w:val="007D59FF"/>
    <w:rsid w:val="007F549D"/>
    <w:rsid w:val="00802023"/>
    <w:rsid w:val="0080520A"/>
    <w:rsid w:val="00814594"/>
    <w:rsid w:val="00817C65"/>
    <w:rsid w:val="00855510"/>
    <w:rsid w:val="008614A9"/>
    <w:rsid w:val="00892094"/>
    <w:rsid w:val="008A1905"/>
    <w:rsid w:val="008A1B4B"/>
    <w:rsid w:val="00905231"/>
    <w:rsid w:val="00946F83"/>
    <w:rsid w:val="009523BD"/>
    <w:rsid w:val="009646AE"/>
    <w:rsid w:val="009653A6"/>
    <w:rsid w:val="009B1FFE"/>
    <w:rsid w:val="009E45E0"/>
    <w:rsid w:val="009F58BE"/>
    <w:rsid w:val="009F678F"/>
    <w:rsid w:val="00A0749A"/>
    <w:rsid w:val="00A1125C"/>
    <w:rsid w:val="00A57176"/>
    <w:rsid w:val="00A5768E"/>
    <w:rsid w:val="00A647AB"/>
    <w:rsid w:val="00A81B2D"/>
    <w:rsid w:val="00AB3B53"/>
    <w:rsid w:val="00AD65F7"/>
    <w:rsid w:val="00B049B1"/>
    <w:rsid w:val="00B35B6D"/>
    <w:rsid w:val="00B512FB"/>
    <w:rsid w:val="00B577B8"/>
    <w:rsid w:val="00BA6A0F"/>
    <w:rsid w:val="00BB2E68"/>
    <w:rsid w:val="00C30144"/>
    <w:rsid w:val="00C805FD"/>
    <w:rsid w:val="00C853DD"/>
    <w:rsid w:val="00C937AE"/>
    <w:rsid w:val="00CE64F2"/>
    <w:rsid w:val="00D378B5"/>
    <w:rsid w:val="00D612A6"/>
    <w:rsid w:val="00D76D0A"/>
    <w:rsid w:val="00D818EE"/>
    <w:rsid w:val="00D9439F"/>
    <w:rsid w:val="00DD686B"/>
    <w:rsid w:val="00DE7910"/>
    <w:rsid w:val="00DF2243"/>
    <w:rsid w:val="00E12B2D"/>
    <w:rsid w:val="00E318CF"/>
    <w:rsid w:val="00E4009C"/>
    <w:rsid w:val="00E52516"/>
    <w:rsid w:val="00E54056"/>
    <w:rsid w:val="00E60239"/>
    <w:rsid w:val="00E80541"/>
    <w:rsid w:val="00E80E73"/>
    <w:rsid w:val="00E81895"/>
    <w:rsid w:val="00E9602D"/>
    <w:rsid w:val="00EB1B53"/>
    <w:rsid w:val="00F304BE"/>
    <w:rsid w:val="00F347B3"/>
    <w:rsid w:val="00F42C4F"/>
    <w:rsid w:val="00F63D38"/>
    <w:rsid w:val="00F81901"/>
    <w:rsid w:val="00F86FF1"/>
    <w:rsid w:val="00FB11DD"/>
    <w:rsid w:val="00FB5118"/>
    <w:rsid w:val="00FE776C"/>
    <w:rsid w:val="00FF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549D"/>
    <w:rPr>
      <w:sz w:val="24"/>
      <w:szCs w:val="24"/>
    </w:rPr>
  </w:style>
  <w:style w:type="paragraph" w:styleId="Heading1">
    <w:name w:val="heading 1"/>
    <w:basedOn w:val="Normal"/>
    <w:next w:val="Normal"/>
    <w:qFormat/>
    <w:rsid w:val="007F549D"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rsid w:val="007F549D"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rsid w:val="007F549D"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rsid w:val="007F549D"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7F549D"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549D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rsid w:val="007F549D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  <w:rsid w:val="007F549D"/>
  </w:style>
  <w:style w:type="paragraph" w:styleId="BodyText">
    <w:name w:val="Body Text"/>
    <w:basedOn w:val="Normal"/>
    <w:rsid w:val="007F549D"/>
    <w:rPr>
      <w:bCs/>
      <w:sz w:val="28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A5717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849C1-FED4-4BBB-9842-E00C36F8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DCCJ643/2003</vt:lpstr>
    </vt:vector>
  </TitlesOfParts>
  <Company>Judiciary Hong Kong SAR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DCCJ643/2003</dc:title>
  <dc:creator>setup</dc:creator>
  <cp:lastModifiedBy>Konghan chan</cp:lastModifiedBy>
  <cp:revision>3</cp:revision>
  <cp:lastPrinted>2012-07-12T02:27:00Z</cp:lastPrinted>
  <dcterms:created xsi:type="dcterms:W3CDTF">2012-07-12T02:25:00Z</dcterms:created>
  <dcterms:modified xsi:type="dcterms:W3CDTF">2012-07-12T02:28:00Z</dcterms:modified>
</cp:coreProperties>
</file>