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72E" w:rsidRPr="000B4268" w:rsidRDefault="00506A9E" w:rsidP="00CE74B6">
      <w:pPr>
        <w:tabs>
          <w:tab w:val="clear" w:pos="1440"/>
        </w:tabs>
        <w:spacing w:line="360" w:lineRule="auto"/>
        <w:jc w:val="right"/>
        <w:rPr>
          <w:lang w:val="en-US"/>
        </w:rPr>
      </w:pPr>
      <w:r>
        <w:rPr>
          <w:rFonts w:hint="eastAsia"/>
          <w:lang w:val="en-US"/>
        </w:rPr>
        <w:t>DCPI</w:t>
      </w:r>
      <w:r w:rsidR="0042672E">
        <w:rPr>
          <w:lang w:val="en-US"/>
        </w:rPr>
        <w:t> </w:t>
      </w:r>
      <w:r w:rsidR="00C91272">
        <w:rPr>
          <w:rFonts w:hint="eastAsia"/>
          <w:lang w:val="en-US"/>
        </w:rPr>
        <w:t>70</w:t>
      </w:r>
      <w:r w:rsidR="00B8677A">
        <w:rPr>
          <w:rFonts w:hint="eastAsia"/>
          <w:lang w:val="en-US"/>
        </w:rPr>
        <w:t>/201</w:t>
      </w:r>
      <w:r w:rsidR="00C91272">
        <w:rPr>
          <w:rFonts w:hint="eastAsia"/>
          <w:lang w:val="en-US"/>
        </w:rPr>
        <w:t>2</w:t>
      </w:r>
    </w:p>
    <w:p w:rsidR="0042672E" w:rsidRDefault="0042672E" w:rsidP="00CE74B6">
      <w:pPr>
        <w:pStyle w:val="hspace"/>
        <w:spacing w:line="360" w:lineRule="auto"/>
        <w:rPr>
          <w:rFonts w:hint="eastAsia"/>
        </w:rPr>
      </w:pPr>
    </w:p>
    <w:p w:rsidR="0042672E" w:rsidRPr="00DB3B76" w:rsidRDefault="0042672E" w:rsidP="00CE74B6">
      <w:pPr>
        <w:spacing w:line="360" w:lineRule="auto"/>
        <w:jc w:val="center"/>
        <w:rPr>
          <w:b/>
        </w:rPr>
      </w:pPr>
      <w:r w:rsidRPr="00DB3B76">
        <w:rPr>
          <w:rFonts w:hint="eastAsia"/>
          <w:b/>
        </w:rPr>
        <w:t>IN THE HIGH COURT OF THE</w:t>
      </w:r>
    </w:p>
    <w:p w:rsidR="0042672E" w:rsidRPr="00DB3B76" w:rsidRDefault="0042672E" w:rsidP="00CE74B6">
      <w:pPr>
        <w:spacing w:line="360" w:lineRule="auto"/>
        <w:jc w:val="center"/>
        <w:rPr>
          <w:b/>
        </w:rPr>
      </w:pPr>
      <w:r w:rsidRPr="00DB3B76">
        <w:rPr>
          <w:rFonts w:hint="eastAsia"/>
          <w:b/>
        </w:rPr>
        <w:t>HONG KONG SPECIAL ADMINISTRATIVE REGION</w:t>
      </w:r>
    </w:p>
    <w:p w:rsidR="0042672E" w:rsidRDefault="00506A9E" w:rsidP="00CE74B6">
      <w:pPr>
        <w:spacing w:line="360" w:lineRule="auto"/>
        <w:jc w:val="center"/>
        <w:rPr>
          <w:rFonts w:hint="eastAsia"/>
        </w:rPr>
      </w:pPr>
      <w:r>
        <w:t>PERSONAL INJURIES</w:t>
      </w:r>
      <w:r>
        <w:rPr>
          <w:szCs w:val="24"/>
        </w:rPr>
        <w:t xml:space="preserve"> ACTION NO. </w:t>
      </w:r>
      <w:r w:rsidR="00C91272">
        <w:rPr>
          <w:rFonts w:hint="eastAsia"/>
          <w:szCs w:val="24"/>
        </w:rPr>
        <w:t>70</w:t>
      </w:r>
      <w:r>
        <w:rPr>
          <w:szCs w:val="24"/>
        </w:rPr>
        <w:t xml:space="preserve"> OF 20</w:t>
      </w:r>
      <w:r w:rsidR="00C91272">
        <w:rPr>
          <w:rFonts w:hint="eastAsia"/>
          <w:szCs w:val="24"/>
        </w:rPr>
        <w:t>12</w:t>
      </w:r>
    </w:p>
    <w:p w:rsidR="0042672E" w:rsidRDefault="0042672E" w:rsidP="00CE74B6">
      <w:pPr>
        <w:pStyle w:val="hspace"/>
        <w:spacing w:line="360" w:lineRule="auto"/>
        <w:jc w:val="center"/>
      </w:pPr>
      <w:r>
        <w:rPr>
          <w:rFonts w:hint="eastAsia"/>
        </w:rPr>
        <w:t>-----------------</w:t>
      </w:r>
      <w:r>
        <w:t>-----</w:t>
      </w:r>
      <w:r>
        <w:rPr>
          <w:rFonts w:hint="eastAsia"/>
        </w:rPr>
        <w:t>--</w:t>
      </w:r>
    </w:p>
    <w:p w:rsidR="0042672E" w:rsidRDefault="0042672E" w:rsidP="00CE74B6">
      <w:pPr>
        <w:spacing w:line="360" w:lineRule="auto"/>
      </w:pPr>
    </w:p>
    <w:p w:rsidR="0042672E" w:rsidRDefault="0042672E" w:rsidP="00CE74B6">
      <w:pPr>
        <w:spacing w:line="360" w:lineRule="auto"/>
        <w:rPr>
          <w:rFonts w:hint="eastAsia"/>
          <w:lang w:val="en-US"/>
        </w:rPr>
      </w:pPr>
      <w:r>
        <w:rPr>
          <w:lang w:val="en-US"/>
        </w:rPr>
        <w:t>BETWEEN</w:t>
      </w:r>
    </w:p>
    <w:p w:rsidR="0042672E" w:rsidRDefault="0042672E" w:rsidP="00CE74B6">
      <w:pPr>
        <w:spacing w:line="360" w:lineRule="auto"/>
        <w:rPr>
          <w:lang w:val="en-US"/>
        </w:rPr>
      </w:pPr>
    </w:p>
    <w:p w:rsidR="0042672E" w:rsidRDefault="0042672E" w:rsidP="00CE74B6">
      <w:pPr>
        <w:tabs>
          <w:tab w:val="clear" w:pos="1440"/>
        </w:tabs>
        <w:spacing w:line="360" w:lineRule="auto"/>
      </w:pPr>
      <w:r>
        <w:tab/>
      </w:r>
      <w:r w:rsidR="00C91272">
        <w:rPr>
          <w:rFonts w:hint="eastAsia"/>
        </w:rPr>
        <w:t>WONG WAI MAN</w:t>
      </w:r>
      <w:r>
        <w:rPr>
          <w:rFonts w:hint="eastAsia"/>
        </w:rPr>
        <w:tab/>
      </w:r>
      <w:r w:rsidR="00506A9E" w:rsidRPr="00305EDD">
        <w:rPr>
          <w:rFonts w:eastAsia="PMingLiU"/>
          <w:bCs/>
        </w:rPr>
        <w:t>Plaintiff</w:t>
      </w:r>
    </w:p>
    <w:p w:rsidR="00CE74B6" w:rsidRDefault="00CE74B6" w:rsidP="00CE74B6">
      <w:pPr>
        <w:tabs>
          <w:tab w:val="clear" w:pos="1440"/>
        </w:tabs>
        <w:spacing w:line="360" w:lineRule="auto"/>
        <w:jc w:val="center"/>
        <w:rPr>
          <w:rFonts w:hint="eastAsia"/>
        </w:rPr>
      </w:pPr>
    </w:p>
    <w:p w:rsidR="0042672E" w:rsidRDefault="00CE74B6" w:rsidP="00CE74B6">
      <w:pPr>
        <w:tabs>
          <w:tab w:val="clear" w:pos="1440"/>
        </w:tabs>
        <w:spacing w:line="360" w:lineRule="auto"/>
        <w:jc w:val="center"/>
        <w:rPr>
          <w:rFonts w:hint="eastAsia"/>
        </w:rPr>
      </w:pPr>
      <w:r>
        <w:rPr>
          <w:rFonts w:hint="eastAsia"/>
        </w:rPr>
        <w:t>a</w:t>
      </w:r>
      <w:r w:rsidR="0042672E">
        <w:rPr>
          <w:rFonts w:hint="eastAsia"/>
        </w:rPr>
        <w:t>nd</w:t>
      </w:r>
    </w:p>
    <w:p w:rsidR="00CE74B6" w:rsidRDefault="00CE74B6" w:rsidP="00CE74B6">
      <w:pPr>
        <w:tabs>
          <w:tab w:val="clear" w:pos="1440"/>
        </w:tabs>
        <w:spacing w:line="360" w:lineRule="auto"/>
        <w:jc w:val="center"/>
      </w:pPr>
    </w:p>
    <w:p w:rsidR="0042672E" w:rsidRDefault="0042672E" w:rsidP="00CE74B6">
      <w:pPr>
        <w:tabs>
          <w:tab w:val="clear" w:pos="1440"/>
        </w:tabs>
        <w:spacing w:line="360" w:lineRule="auto"/>
        <w:rPr>
          <w:rFonts w:hint="eastAsia"/>
        </w:rPr>
      </w:pPr>
      <w:r>
        <w:rPr>
          <w:rFonts w:hint="eastAsia"/>
        </w:rPr>
        <w:tab/>
      </w:r>
      <w:r w:rsidR="00C91272">
        <w:rPr>
          <w:rFonts w:hint="eastAsia"/>
        </w:rPr>
        <w:t>KUN TIN ALUMINIUM CO. LIMITED</w:t>
      </w:r>
      <w:r>
        <w:rPr>
          <w:rFonts w:hint="eastAsia"/>
        </w:rPr>
        <w:tab/>
      </w:r>
      <w:r w:rsidR="001A4DF7">
        <w:rPr>
          <w:rFonts w:hint="eastAsia"/>
        </w:rPr>
        <w:t>1</w:t>
      </w:r>
      <w:r w:rsidR="001A4DF7" w:rsidRPr="001A4DF7">
        <w:rPr>
          <w:rFonts w:hint="eastAsia"/>
          <w:vertAlign w:val="superscript"/>
        </w:rPr>
        <w:t>st</w:t>
      </w:r>
      <w:r w:rsidR="001A4DF7">
        <w:rPr>
          <w:rFonts w:hint="eastAsia"/>
        </w:rPr>
        <w:t xml:space="preserve"> </w:t>
      </w:r>
      <w:r w:rsidR="00506A9E" w:rsidRPr="00305EDD">
        <w:rPr>
          <w:rFonts w:eastAsia="PMingLiU"/>
          <w:bCs/>
        </w:rPr>
        <w:t>Defendant</w:t>
      </w:r>
    </w:p>
    <w:p w:rsidR="001A4DF7" w:rsidRDefault="001A4DF7" w:rsidP="00CE74B6">
      <w:pPr>
        <w:tabs>
          <w:tab w:val="clear" w:pos="1440"/>
        </w:tabs>
        <w:spacing w:line="360" w:lineRule="auto"/>
        <w:rPr>
          <w:rFonts w:hint="eastAsia"/>
        </w:rPr>
      </w:pPr>
      <w:r>
        <w:tab/>
      </w:r>
      <w:r w:rsidR="00C91272">
        <w:rPr>
          <w:rFonts w:hint="eastAsia"/>
        </w:rPr>
        <w:t>AE INTERIOR DESIGN LIMITED</w:t>
      </w:r>
      <w:r>
        <w:rPr>
          <w:rFonts w:hint="eastAsia"/>
        </w:rPr>
        <w:tab/>
        <w:t>2</w:t>
      </w:r>
      <w:r w:rsidRPr="001A4DF7">
        <w:rPr>
          <w:rFonts w:hint="eastAsia"/>
          <w:vertAlign w:val="superscript"/>
        </w:rPr>
        <w:t>nd</w:t>
      </w:r>
      <w:r>
        <w:rPr>
          <w:rFonts w:hint="eastAsia"/>
        </w:rPr>
        <w:t xml:space="preserve"> </w:t>
      </w:r>
      <w:r w:rsidRPr="00305EDD">
        <w:rPr>
          <w:rFonts w:eastAsia="PMingLiU"/>
          <w:bCs/>
        </w:rPr>
        <w:t>Defendant</w:t>
      </w:r>
    </w:p>
    <w:p w:rsidR="00C91272" w:rsidRDefault="00C91272" w:rsidP="00CE74B6">
      <w:pPr>
        <w:tabs>
          <w:tab w:val="clear" w:pos="1440"/>
        </w:tabs>
        <w:spacing w:line="360" w:lineRule="auto"/>
        <w:rPr>
          <w:rFonts w:hint="eastAsia"/>
        </w:rPr>
      </w:pPr>
      <w:r>
        <w:rPr>
          <w:rFonts w:hint="eastAsia"/>
        </w:rPr>
        <w:tab/>
        <w:t>NG WAI CHIM</w:t>
      </w:r>
      <w:r>
        <w:rPr>
          <w:rFonts w:hint="eastAsia"/>
        </w:rPr>
        <w:tab/>
        <w:t>3</w:t>
      </w:r>
      <w:r w:rsidRPr="00C91272">
        <w:rPr>
          <w:rFonts w:hint="eastAsia"/>
          <w:vertAlign w:val="superscript"/>
        </w:rPr>
        <w:t>rd</w:t>
      </w:r>
      <w:r>
        <w:rPr>
          <w:rFonts w:hint="eastAsia"/>
        </w:rPr>
        <w:t xml:space="preserve"> </w:t>
      </w:r>
      <w:r w:rsidRPr="00305EDD">
        <w:rPr>
          <w:rFonts w:eastAsia="PMingLiU"/>
          <w:bCs/>
        </w:rPr>
        <w:t>Defendant</w:t>
      </w:r>
    </w:p>
    <w:p w:rsidR="00C91272" w:rsidRDefault="00C91272" w:rsidP="00CE74B6">
      <w:pPr>
        <w:tabs>
          <w:tab w:val="clear" w:pos="1440"/>
        </w:tabs>
        <w:spacing w:line="360" w:lineRule="auto"/>
        <w:rPr>
          <w:rFonts w:hint="eastAsia"/>
        </w:rPr>
      </w:pPr>
      <w:r>
        <w:tab/>
      </w:r>
      <w:r>
        <w:rPr>
          <w:rFonts w:hint="eastAsia"/>
        </w:rPr>
        <w:t>TO YIN MEI</w:t>
      </w:r>
      <w:r>
        <w:rPr>
          <w:rFonts w:hint="eastAsia"/>
        </w:rPr>
        <w:tab/>
        <w:t>4</w:t>
      </w:r>
      <w:r w:rsidRPr="00C91272">
        <w:rPr>
          <w:rFonts w:hint="eastAsia"/>
          <w:vertAlign w:val="superscript"/>
        </w:rPr>
        <w:t>th</w:t>
      </w:r>
      <w:r>
        <w:rPr>
          <w:rFonts w:hint="eastAsia"/>
        </w:rPr>
        <w:t xml:space="preserve"> </w:t>
      </w:r>
      <w:r w:rsidRPr="00305EDD">
        <w:rPr>
          <w:rFonts w:eastAsia="PMingLiU"/>
          <w:bCs/>
        </w:rPr>
        <w:t>Defendant</w:t>
      </w:r>
    </w:p>
    <w:p w:rsidR="0042672E" w:rsidRDefault="0042672E" w:rsidP="00CE74B6">
      <w:pPr>
        <w:tabs>
          <w:tab w:val="clear" w:pos="1440"/>
        </w:tabs>
        <w:spacing w:line="360" w:lineRule="auto"/>
      </w:pPr>
      <w:r>
        <w:tab/>
      </w:r>
      <w:r>
        <w:rPr>
          <w:rFonts w:hint="eastAsia"/>
        </w:rPr>
        <w:t>-----------------</w:t>
      </w:r>
      <w:r>
        <w:t>-----</w:t>
      </w:r>
      <w:r>
        <w:rPr>
          <w:rFonts w:hint="eastAsia"/>
        </w:rPr>
        <w:t>--</w:t>
      </w:r>
    </w:p>
    <w:p w:rsidR="0042672E" w:rsidRDefault="0042672E" w:rsidP="00CE74B6">
      <w:pPr>
        <w:spacing w:line="360" w:lineRule="auto"/>
        <w:rPr>
          <w:lang w:val="en-US"/>
        </w:rPr>
      </w:pPr>
    </w:p>
    <w:p w:rsidR="0042672E" w:rsidRDefault="0042672E" w:rsidP="00CE74B6">
      <w:pPr>
        <w:tabs>
          <w:tab w:val="clear" w:pos="1440"/>
        </w:tabs>
        <w:spacing w:line="360" w:lineRule="auto"/>
        <w:rPr>
          <w:lang w:val="en-US"/>
        </w:rPr>
      </w:pPr>
      <w:r>
        <w:rPr>
          <w:lang w:val="en-US"/>
        </w:rPr>
        <w:t xml:space="preserve">Before: </w:t>
      </w:r>
      <w:r w:rsidR="003417B4">
        <w:rPr>
          <w:szCs w:val="28"/>
        </w:rPr>
        <w:t xml:space="preserve">Deputy District Judge </w:t>
      </w:r>
      <w:r w:rsidR="00920C44">
        <w:t>Victor Dawes in Court</w:t>
      </w:r>
    </w:p>
    <w:p w:rsidR="0042672E" w:rsidRDefault="0042672E" w:rsidP="00CE74B6">
      <w:pPr>
        <w:tabs>
          <w:tab w:val="clear" w:pos="1440"/>
        </w:tabs>
        <w:spacing w:line="360" w:lineRule="auto"/>
        <w:rPr>
          <w:lang w:val="en-US"/>
        </w:rPr>
      </w:pPr>
      <w:r>
        <w:rPr>
          <w:lang w:val="en-US"/>
        </w:rPr>
        <w:t xml:space="preserve">Date of </w:t>
      </w:r>
      <w:r>
        <w:rPr>
          <w:rFonts w:hint="eastAsia"/>
          <w:lang w:val="en-US"/>
        </w:rPr>
        <w:t>H</w:t>
      </w:r>
      <w:r>
        <w:rPr>
          <w:lang w:val="en-US"/>
        </w:rPr>
        <w:t xml:space="preserve">earing: </w:t>
      </w:r>
      <w:r w:rsidR="00C91272">
        <w:t>5</w:t>
      </w:r>
      <w:r w:rsidR="00920C44">
        <w:t xml:space="preserve"> November 2012</w:t>
      </w:r>
    </w:p>
    <w:p w:rsidR="0042672E" w:rsidRDefault="0042672E" w:rsidP="00CE74B6">
      <w:pPr>
        <w:tabs>
          <w:tab w:val="clear" w:pos="1440"/>
        </w:tabs>
        <w:spacing w:line="360" w:lineRule="auto"/>
        <w:rPr>
          <w:rFonts w:hint="eastAsia"/>
        </w:rPr>
      </w:pPr>
      <w:r>
        <w:rPr>
          <w:lang w:val="en-US"/>
        </w:rPr>
        <w:t xml:space="preserve">Date of </w:t>
      </w:r>
      <w:r w:rsidR="00C91272">
        <w:rPr>
          <w:rFonts w:hint="eastAsia"/>
          <w:lang w:val="en-US"/>
        </w:rPr>
        <w:t>Handing down decision</w:t>
      </w:r>
      <w:r>
        <w:rPr>
          <w:lang w:val="en-US"/>
        </w:rPr>
        <w:t xml:space="preserve">: </w:t>
      </w:r>
      <w:r w:rsidR="00C91272">
        <w:rPr>
          <w:rFonts w:hint="eastAsia"/>
          <w:lang w:val="en-US"/>
        </w:rPr>
        <w:t>19 Dec</w:t>
      </w:r>
      <w:r w:rsidR="00920C44">
        <w:t>ember 2012</w:t>
      </w:r>
    </w:p>
    <w:p w:rsidR="002549E9" w:rsidRDefault="002549E9" w:rsidP="00CE74B6">
      <w:pPr>
        <w:tabs>
          <w:tab w:val="clear" w:pos="1440"/>
        </w:tabs>
        <w:spacing w:line="360" w:lineRule="auto"/>
        <w:rPr>
          <w:lang w:val="en-US"/>
        </w:rPr>
      </w:pPr>
    </w:p>
    <w:p w:rsidR="0042672E" w:rsidRPr="00362609" w:rsidRDefault="0042672E" w:rsidP="00CE74B6">
      <w:pPr>
        <w:pStyle w:val="hspace"/>
        <w:keepNext/>
        <w:tabs>
          <w:tab w:val="clear" w:pos="1440"/>
        </w:tabs>
        <w:spacing w:line="360" w:lineRule="auto"/>
        <w:jc w:val="center"/>
        <w:rPr>
          <w:bCs/>
        </w:rPr>
      </w:pPr>
      <w:r>
        <w:rPr>
          <w:rFonts w:hint="eastAsia"/>
          <w:b/>
          <w:bCs/>
        </w:rPr>
        <w:t>------------------</w:t>
      </w:r>
      <w:r>
        <w:rPr>
          <w:b/>
          <w:bCs/>
        </w:rPr>
        <w:t>-----</w:t>
      </w:r>
      <w:r>
        <w:rPr>
          <w:rFonts w:hint="eastAsia"/>
          <w:b/>
          <w:bCs/>
        </w:rPr>
        <w:t>--</w:t>
      </w:r>
    </w:p>
    <w:p w:rsidR="0042672E" w:rsidRDefault="00C91272" w:rsidP="00CE74B6">
      <w:pPr>
        <w:keepNext/>
        <w:tabs>
          <w:tab w:val="clear" w:pos="1440"/>
        </w:tabs>
        <w:spacing w:line="360" w:lineRule="auto"/>
        <w:jc w:val="center"/>
        <w:rPr>
          <w:rFonts w:hint="eastAsia"/>
        </w:rPr>
      </w:pPr>
      <w:r>
        <w:rPr>
          <w:rFonts w:hint="eastAsia"/>
        </w:rPr>
        <w:t>D E C I S I O N</w:t>
      </w:r>
    </w:p>
    <w:p w:rsidR="0042672E" w:rsidRDefault="0042672E" w:rsidP="00CE74B6">
      <w:pPr>
        <w:pStyle w:val="hspace"/>
        <w:spacing w:line="360" w:lineRule="auto"/>
        <w:jc w:val="center"/>
        <w:rPr>
          <w:rFonts w:hint="eastAsia"/>
          <w:b/>
          <w:bCs/>
          <w:szCs w:val="28"/>
        </w:rPr>
      </w:pPr>
      <w:r w:rsidRPr="00341BB3">
        <w:rPr>
          <w:b/>
          <w:bCs/>
          <w:szCs w:val="28"/>
        </w:rPr>
        <w:t>--------------------------</w:t>
      </w:r>
    </w:p>
    <w:p w:rsidR="00C91272" w:rsidRPr="0026530F" w:rsidRDefault="002549E9" w:rsidP="00CE74B6">
      <w:pPr>
        <w:pStyle w:val="ListParagraph"/>
        <w:numPr>
          <w:ilvl w:val="0"/>
          <w:numId w:val="28"/>
        </w:numPr>
        <w:tabs>
          <w:tab w:val="clear" w:pos="567"/>
          <w:tab w:val="num" w:pos="360"/>
        </w:tabs>
        <w:adjustRightInd w:val="0"/>
        <w:snapToGrid w:val="0"/>
        <w:spacing w:line="360" w:lineRule="auto"/>
        <w:ind w:left="0"/>
        <w:contextualSpacing w:val="0"/>
        <w:jc w:val="left"/>
        <w:rPr>
          <w:i/>
          <w:szCs w:val="28"/>
        </w:rPr>
      </w:pPr>
      <w:r>
        <w:rPr>
          <w:i/>
          <w:szCs w:val="28"/>
        </w:rPr>
        <w:br w:type="page"/>
      </w:r>
      <w:r w:rsidR="00C91272" w:rsidRPr="0026530F">
        <w:rPr>
          <w:i/>
          <w:szCs w:val="28"/>
        </w:rPr>
        <w:lastRenderedPageBreak/>
        <w:t xml:space="preserve">Introduction </w:t>
      </w:r>
    </w:p>
    <w:p w:rsidR="00C91272" w:rsidRPr="00341BB3" w:rsidRDefault="00C91272" w:rsidP="00CE74B6">
      <w:pPr>
        <w:pStyle w:val="ListParagraph"/>
        <w:tabs>
          <w:tab w:val="num" w:pos="1440"/>
        </w:tabs>
        <w:adjustRightInd w:val="0"/>
        <w:snapToGrid w:val="0"/>
        <w:spacing w:line="360" w:lineRule="auto"/>
        <w:ind w:left="0"/>
        <w:contextualSpacing w:val="0"/>
        <w:rPr>
          <w:b/>
          <w:i/>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The plaintiff commenced proceedings on 11 January 2012 with a general indorsement of claim.  No notice of intention to defend was given by the 1</w:t>
      </w:r>
      <w:r w:rsidRPr="00341BB3">
        <w:rPr>
          <w:szCs w:val="28"/>
          <w:vertAlign w:val="superscript"/>
        </w:rPr>
        <w:t>st</w:t>
      </w:r>
      <w:r w:rsidRPr="00341BB3">
        <w:rPr>
          <w:szCs w:val="28"/>
        </w:rPr>
        <w:t xml:space="preserve"> to 4</w:t>
      </w:r>
      <w:r w:rsidRPr="00341BB3">
        <w:rPr>
          <w:szCs w:val="28"/>
          <w:vertAlign w:val="superscript"/>
        </w:rPr>
        <w:t>th</w:t>
      </w:r>
      <w:r w:rsidRPr="00341BB3">
        <w:rPr>
          <w:szCs w:val="28"/>
        </w:rPr>
        <w:t xml:space="preserve"> defendants and an interlocutory judgment was entered against them on 26 April 2012 (“Default Judgment”).</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By a summons dated 19 June 2012,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applied to set aside the Default Judgment.</w:t>
      </w:r>
    </w:p>
    <w:p w:rsidR="00C91272" w:rsidRPr="00341BB3" w:rsidRDefault="00C91272" w:rsidP="00CE74B6">
      <w:pPr>
        <w:tabs>
          <w:tab w:val="num" w:pos="1440"/>
        </w:tabs>
        <w:adjustRightInd w:val="0"/>
        <w:spacing w:line="360" w:lineRule="auto"/>
        <w:rPr>
          <w:szCs w:val="28"/>
        </w:rPr>
      </w:pPr>
    </w:p>
    <w:p w:rsidR="00C91272" w:rsidRPr="0026530F" w:rsidRDefault="00C91272" w:rsidP="0026530F">
      <w:pPr>
        <w:pStyle w:val="ListParagraph"/>
        <w:numPr>
          <w:ilvl w:val="0"/>
          <w:numId w:val="28"/>
        </w:numPr>
        <w:tabs>
          <w:tab w:val="clear" w:pos="567"/>
          <w:tab w:val="num" w:pos="360"/>
        </w:tabs>
        <w:adjustRightInd w:val="0"/>
        <w:snapToGrid w:val="0"/>
        <w:spacing w:line="360" w:lineRule="auto"/>
        <w:ind w:left="0"/>
        <w:contextualSpacing w:val="0"/>
        <w:jc w:val="left"/>
        <w:rPr>
          <w:i/>
          <w:szCs w:val="28"/>
        </w:rPr>
      </w:pPr>
      <w:r w:rsidRPr="0026530F">
        <w:rPr>
          <w:i/>
          <w:szCs w:val="28"/>
        </w:rPr>
        <w:t>Background</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By way of background, the following matters are not in dispute:</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30"/>
        </w:numPr>
        <w:tabs>
          <w:tab w:val="clear" w:pos="567"/>
          <w:tab w:val="num" w:pos="2160"/>
        </w:tabs>
        <w:adjustRightInd w:val="0"/>
        <w:snapToGrid w:val="0"/>
        <w:spacing w:line="360" w:lineRule="auto"/>
        <w:ind w:left="2160" w:hanging="720"/>
        <w:contextualSpacing w:val="0"/>
        <w:rPr>
          <w:szCs w:val="28"/>
        </w:rPr>
      </w:pPr>
      <w:r w:rsidRPr="00341BB3">
        <w:rPr>
          <w:szCs w:val="28"/>
        </w:rPr>
        <w:t>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are husband and wife.  They retained the 2</w:t>
      </w:r>
      <w:r w:rsidRPr="00341BB3">
        <w:rPr>
          <w:szCs w:val="28"/>
          <w:vertAlign w:val="superscript"/>
        </w:rPr>
        <w:t>nd</w:t>
      </w:r>
      <w:r w:rsidRPr="00341BB3">
        <w:rPr>
          <w:szCs w:val="28"/>
        </w:rPr>
        <w:t xml:space="preserve"> defendant to carry out refurbishment works to their property at House No 85, Margaux Avenue, The Vineyard, Yuen Long, New Territories (the “Property”).  The refurbishment works included the installation of an L-shaped glass canopy (the “Glass Canopy”) at the rear garden of the Property.  The height of the Gl</w:t>
      </w:r>
      <w:r w:rsidR="00DA07AC">
        <w:rPr>
          <w:szCs w:val="28"/>
        </w:rPr>
        <w:t>ass Canopy was about 3.8 metres</w:t>
      </w:r>
      <w:r w:rsidR="004B1489">
        <w:rPr>
          <w:rFonts w:hint="eastAsia"/>
          <w:szCs w:val="28"/>
        </w:rPr>
        <w:t>.</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0"/>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 2</w:t>
      </w:r>
      <w:r w:rsidRPr="00341BB3">
        <w:rPr>
          <w:szCs w:val="28"/>
          <w:vertAlign w:val="superscript"/>
        </w:rPr>
        <w:t>nd</w:t>
      </w:r>
      <w:r w:rsidRPr="00341BB3">
        <w:rPr>
          <w:szCs w:val="28"/>
        </w:rPr>
        <w:t xml:space="preserve"> defendant sub-contracted the installation of the Glass Canopy to the 1</w:t>
      </w:r>
      <w:r w:rsidRPr="00341BB3">
        <w:rPr>
          <w:szCs w:val="28"/>
          <w:vertAlign w:val="superscript"/>
        </w:rPr>
        <w:t>st</w:t>
      </w:r>
      <w:r w:rsidRPr="00341BB3">
        <w:rPr>
          <w:szCs w:val="28"/>
        </w:rPr>
        <w:t xml:space="preserve"> defendant who employed the plaintiff to carry out the installation.  The </w:t>
      </w:r>
      <w:r w:rsidRPr="00341BB3">
        <w:rPr>
          <w:szCs w:val="28"/>
        </w:rPr>
        <w:lastRenderedPageBreak/>
        <w:t>installation was scheduled to start in early January 2009 and was to be completed</w:t>
      </w:r>
      <w:r w:rsidR="00DA07AC">
        <w:rPr>
          <w:szCs w:val="28"/>
        </w:rPr>
        <w:t xml:space="preserve"> in late March of the same year</w:t>
      </w:r>
      <w:r w:rsidR="004B1489">
        <w:rPr>
          <w:rFonts w:hint="eastAsia"/>
          <w:szCs w:val="28"/>
        </w:rPr>
        <w:t>.</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0"/>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At around 9:45am on 3 March 2009, when the plaintiff was working on the top of the Glass Can</w:t>
      </w:r>
      <w:r w:rsidR="00DA07AC">
        <w:rPr>
          <w:szCs w:val="28"/>
        </w:rPr>
        <w:t>opy, he fell and was injured</w:t>
      </w:r>
      <w:r w:rsidR="004B1489">
        <w:rPr>
          <w:rFonts w:hint="eastAsia"/>
          <w:szCs w:val="28"/>
        </w:rPr>
        <w:t>.</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0"/>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 3</w:t>
      </w:r>
      <w:r w:rsidRPr="00341BB3">
        <w:rPr>
          <w:szCs w:val="28"/>
          <w:vertAlign w:val="superscript"/>
        </w:rPr>
        <w:t xml:space="preserve">rd </w:t>
      </w:r>
      <w:r w:rsidRPr="00341BB3">
        <w:rPr>
          <w:szCs w:val="28"/>
        </w:rPr>
        <w:t>and 4</w:t>
      </w:r>
      <w:r w:rsidRPr="00341BB3">
        <w:rPr>
          <w:szCs w:val="28"/>
          <w:vertAlign w:val="superscript"/>
        </w:rPr>
        <w:t>th</w:t>
      </w:r>
      <w:r w:rsidRPr="00341BB3">
        <w:rPr>
          <w:szCs w:val="28"/>
        </w:rPr>
        <w:t xml:space="preserve"> defendants were sued a</w:t>
      </w:r>
      <w:r w:rsidR="00DA07AC">
        <w:rPr>
          <w:szCs w:val="28"/>
        </w:rPr>
        <w:t>s occupiers of the Property</w:t>
      </w:r>
      <w:r w:rsidR="004B1489">
        <w:rPr>
          <w:rFonts w:hint="eastAsia"/>
          <w:szCs w:val="28"/>
        </w:rPr>
        <w:t>.</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0"/>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 1</w:t>
      </w:r>
      <w:r w:rsidRPr="00341BB3">
        <w:rPr>
          <w:szCs w:val="28"/>
          <w:vertAlign w:val="superscript"/>
        </w:rPr>
        <w:t>st</w:t>
      </w:r>
      <w:r w:rsidRPr="00341BB3">
        <w:rPr>
          <w:szCs w:val="28"/>
        </w:rPr>
        <w:t xml:space="preserve"> and 2</w:t>
      </w:r>
      <w:r w:rsidRPr="00341BB3">
        <w:rPr>
          <w:szCs w:val="28"/>
          <w:vertAlign w:val="superscript"/>
        </w:rPr>
        <w:t>nd</w:t>
      </w:r>
      <w:r w:rsidRPr="00341BB3">
        <w:rPr>
          <w:szCs w:val="28"/>
        </w:rPr>
        <w:t xml:space="preserve"> defendants were subsequently prosecuted by the Labour Department for breaches of various safety regulations in respect of the accident and were convicted and fined on 3 November 2009.</w:t>
      </w:r>
    </w:p>
    <w:p w:rsidR="00C91272" w:rsidRPr="00341BB3" w:rsidRDefault="00C91272" w:rsidP="00CE74B6">
      <w:pPr>
        <w:tabs>
          <w:tab w:val="num" w:pos="1440"/>
        </w:tabs>
        <w:adjustRightInd w:val="0"/>
        <w:spacing w:line="360" w:lineRule="auto"/>
        <w:rPr>
          <w:b/>
          <w:i/>
          <w:szCs w:val="28"/>
        </w:rPr>
      </w:pPr>
    </w:p>
    <w:p w:rsidR="00C91272" w:rsidRPr="0026530F" w:rsidRDefault="00DA07AC" w:rsidP="0026530F">
      <w:pPr>
        <w:pStyle w:val="ListParagraph"/>
        <w:numPr>
          <w:ilvl w:val="0"/>
          <w:numId w:val="28"/>
        </w:numPr>
        <w:tabs>
          <w:tab w:val="clear" w:pos="567"/>
          <w:tab w:val="num" w:pos="360"/>
        </w:tabs>
        <w:adjustRightInd w:val="0"/>
        <w:snapToGrid w:val="0"/>
        <w:spacing w:line="360" w:lineRule="auto"/>
        <w:ind w:left="0"/>
        <w:contextualSpacing w:val="0"/>
        <w:jc w:val="left"/>
        <w:rPr>
          <w:i/>
          <w:szCs w:val="28"/>
        </w:rPr>
      </w:pPr>
      <w:r w:rsidRPr="0026530F">
        <w:rPr>
          <w:i/>
          <w:szCs w:val="28"/>
        </w:rPr>
        <w:t>APPLICATION TO SET ASIDE THE DEFAULT JUDGMENT</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1E358F"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i/>
          <w:szCs w:val="28"/>
        </w:rPr>
      </w:pPr>
      <w:r w:rsidRPr="00341BB3">
        <w:rPr>
          <w:szCs w:val="28"/>
        </w:rPr>
        <w:t>The application was taken out by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on 19 June 2012.  It is common ground that the Default Judgment was a regular judgment.  In exercising the power to set aside, the court has to consider all the relevant circumstances including the reason for default, the period of delay in applying to set aside and the prejudice caused to the plaintiff or third parties.  Further, it is also common ground that the most important consideration is whether the defendants are able to show that they have a meritorious defence.  It is not sufficient to show a merely arguable defence.  The defendant must show that he has a real prospect of success.  See </w:t>
      </w:r>
      <w:r w:rsidRPr="00BD6B46">
        <w:rPr>
          <w:szCs w:val="28"/>
        </w:rPr>
        <w:t>§§13/9/12-13/9/14,</w:t>
      </w:r>
      <w:r w:rsidRPr="001E358F">
        <w:rPr>
          <w:i/>
          <w:szCs w:val="28"/>
        </w:rPr>
        <w:t xml:space="preserve"> Hong Kong Civil Procedure 2012, </w:t>
      </w:r>
      <w:r w:rsidRPr="00DA07AC">
        <w:rPr>
          <w:szCs w:val="28"/>
        </w:rPr>
        <w:t>Vo</w:t>
      </w:r>
      <w:r w:rsidR="00DA07AC" w:rsidRPr="00DA07AC">
        <w:rPr>
          <w:rFonts w:hint="eastAsia"/>
          <w:szCs w:val="28"/>
        </w:rPr>
        <w:t>l</w:t>
      </w:r>
      <w:r w:rsidRPr="00DA07AC">
        <w:rPr>
          <w:szCs w:val="28"/>
        </w:rPr>
        <w:t xml:space="preserve"> I.</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rFonts w:hint="eastAsia"/>
          <w:szCs w:val="28"/>
        </w:rPr>
      </w:pPr>
      <w:r w:rsidRPr="00C0592C">
        <w:rPr>
          <w:szCs w:val="28"/>
        </w:rPr>
        <w:t>Mr Siu (for the 3</w:t>
      </w:r>
      <w:r w:rsidRPr="00C0592C">
        <w:rPr>
          <w:szCs w:val="28"/>
          <w:vertAlign w:val="superscript"/>
        </w:rPr>
        <w:t>rd</w:t>
      </w:r>
      <w:r w:rsidRPr="00C0592C">
        <w:rPr>
          <w:szCs w:val="28"/>
        </w:rPr>
        <w:t xml:space="preserve"> and 4</w:t>
      </w:r>
      <w:r w:rsidRPr="00C0592C">
        <w:rPr>
          <w:szCs w:val="28"/>
          <w:vertAlign w:val="superscript"/>
        </w:rPr>
        <w:t>th</w:t>
      </w:r>
      <w:r w:rsidRPr="00C0592C">
        <w:rPr>
          <w:szCs w:val="28"/>
        </w:rPr>
        <w:t xml:space="preserve"> defendants) initially argued that there is a meritorious defence on the following basis:</w:t>
      </w:r>
    </w:p>
    <w:p w:rsidR="00DA07AC" w:rsidRPr="00C0592C" w:rsidRDefault="00DA07AC" w:rsidP="00DA07AC">
      <w:pPr>
        <w:pStyle w:val="ListParagraph"/>
        <w:adjustRightInd w:val="0"/>
        <w:snapToGrid w:val="0"/>
        <w:spacing w:line="360" w:lineRule="auto"/>
        <w:ind w:left="0"/>
        <w:contextualSpacing w:val="0"/>
        <w:rPr>
          <w:szCs w:val="28"/>
        </w:rPr>
      </w:pPr>
    </w:p>
    <w:p w:rsidR="00BD6B46" w:rsidRPr="00BD6B46" w:rsidRDefault="00C91272" w:rsidP="00CE74B6">
      <w:pPr>
        <w:pStyle w:val="ListParagraph"/>
        <w:numPr>
          <w:ilvl w:val="0"/>
          <w:numId w:val="31"/>
        </w:numPr>
        <w:tabs>
          <w:tab w:val="clear" w:pos="567"/>
          <w:tab w:val="num" w:pos="2160"/>
        </w:tabs>
        <w:adjustRightInd w:val="0"/>
        <w:snapToGrid w:val="0"/>
        <w:spacing w:line="360" w:lineRule="auto"/>
        <w:ind w:left="2160" w:hanging="720"/>
        <w:contextualSpacing w:val="0"/>
        <w:rPr>
          <w:szCs w:val="28"/>
        </w:rPr>
      </w:pPr>
      <w:r w:rsidRPr="00C0592C">
        <w:rPr>
          <w:szCs w:val="28"/>
        </w:rPr>
        <w:t>The 3</w:t>
      </w:r>
      <w:r w:rsidRPr="00C0592C">
        <w:rPr>
          <w:szCs w:val="28"/>
          <w:vertAlign w:val="superscript"/>
        </w:rPr>
        <w:t>rd</w:t>
      </w:r>
      <w:r w:rsidRPr="00C0592C">
        <w:rPr>
          <w:szCs w:val="28"/>
        </w:rPr>
        <w:t xml:space="preserve"> and 4</w:t>
      </w:r>
      <w:r w:rsidRPr="00C0592C">
        <w:rPr>
          <w:szCs w:val="28"/>
          <w:vertAlign w:val="superscript"/>
        </w:rPr>
        <w:t>th</w:t>
      </w:r>
      <w:r w:rsidRPr="00C0592C">
        <w:rPr>
          <w:szCs w:val="28"/>
        </w:rPr>
        <w:t xml:space="preserve"> defendants were not “occupiers” within the meaning of the Occupiers Liability Ordinance (Cap</w:t>
      </w:r>
      <w:r w:rsidR="00DA07AC">
        <w:rPr>
          <w:szCs w:val="28"/>
        </w:rPr>
        <w:t xml:space="preserve"> 314) (“OLO”)</w:t>
      </w:r>
      <w:r w:rsidR="004B1489">
        <w:rPr>
          <w:rFonts w:hint="eastAsia"/>
          <w:szCs w:val="28"/>
        </w:rPr>
        <w:t>.</w:t>
      </w:r>
    </w:p>
    <w:p w:rsidR="00BD6B46" w:rsidRPr="00BD6B46" w:rsidRDefault="00C91272" w:rsidP="00CE74B6">
      <w:pPr>
        <w:pStyle w:val="ListParagraph"/>
        <w:numPr>
          <w:ilvl w:val="0"/>
          <w:numId w:val="31"/>
        </w:numPr>
        <w:tabs>
          <w:tab w:val="clear" w:pos="567"/>
          <w:tab w:val="num" w:pos="2160"/>
        </w:tabs>
        <w:adjustRightInd w:val="0"/>
        <w:snapToGrid w:val="0"/>
        <w:spacing w:line="360" w:lineRule="auto"/>
        <w:ind w:left="2160" w:hanging="720"/>
        <w:contextualSpacing w:val="0"/>
        <w:rPr>
          <w:rFonts w:hint="eastAsia"/>
          <w:szCs w:val="28"/>
        </w:rPr>
      </w:pPr>
      <w:r w:rsidRPr="00C0592C">
        <w:rPr>
          <w:szCs w:val="28"/>
        </w:rPr>
        <w:t>Alternatively, they have fully disch</w:t>
      </w:r>
      <w:r w:rsidR="00DA07AC">
        <w:rPr>
          <w:szCs w:val="28"/>
        </w:rPr>
        <w:t>arged their duties as occupiers</w:t>
      </w:r>
      <w:r w:rsidR="004B1489">
        <w:rPr>
          <w:rFonts w:hint="eastAsia"/>
          <w:szCs w:val="28"/>
        </w:rPr>
        <w:t>.</w:t>
      </w:r>
    </w:p>
    <w:p w:rsidR="00C91272" w:rsidRPr="00341BB3" w:rsidRDefault="00C91272" w:rsidP="00CE74B6">
      <w:pPr>
        <w:pStyle w:val="ListParagraph"/>
        <w:numPr>
          <w:ilvl w:val="0"/>
          <w:numId w:val="31"/>
        </w:numPr>
        <w:tabs>
          <w:tab w:val="clear" w:pos="567"/>
          <w:tab w:val="num" w:pos="2160"/>
        </w:tabs>
        <w:adjustRightInd w:val="0"/>
        <w:snapToGrid w:val="0"/>
        <w:spacing w:line="360" w:lineRule="auto"/>
        <w:ind w:left="2160" w:hanging="720"/>
        <w:contextualSpacing w:val="0"/>
        <w:rPr>
          <w:szCs w:val="28"/>
        </w:rPr>
      </w:pPr>
      <w:r w:rsidRPr="00341BB3">
        <w:rPr>
          <w:szCs w:val="28"/>
        </w:rPr>
        <w:t>Further or in the alternative, contributory negligence.</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At the hearing before me, Mr Siu accepted that for the purpose of this application, he no longer contends that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were not occupiers of the Property and asked me to focus on the other arguments set out in paragraph 5(2) and (3) above.  </w:t>
      </w:r>
    </w:p>
    <w:p w:rsidR="00C91272" w:rsidRPr="00341BB3" w:rsidRDefault="00C91272" w:rsidP="00CE74B6">
      <w:pPr>
        <w:tabs>
          <w:tab w:val="num" w:pos="1440"/>
        </w:tabs>
        <w:adjustRightInd w:val="0"/>
        <w:spacing w:line="360" w:lineRule="auto"/>
        <w:rPr>
          <w:szCs w:val="28"/>
        </w:rPr>
      </w:pPr>
    </w:p>
    <w:p w:rsidR="00C91272" w:rsidRPr="0083447C" w:rsidRDefault="00C91272" w:rsidP="00DA07AC">
      <w:pPr>
        <w:tabs>
          <w:tab w:val="clear" w:pos="1440"/>
          <w:tab w:val="left" w:pos="450"/>
        </w:tabs>
        <w:adjustRightInd w:val="0"/>
        <w:spacing w:line="360" w:lineRule="auto"/>
        <w:rPr>
          <w:i/>
          <w:szCs w:val="28"/>
        </w:rPr>
      </w:pPr>
      <w:r w:rsidRPr="0083447C">
        <w:rPr>
          <w:i/>
          <w:szCs w:val="28"/>
        </w:rPr>
        <w:t>C1.</w:t>
      </w:r>
      <w:r w:rsidR="00DA07AC">
        <w:rPr>
          <w:rFonts w:hint="eastAsia"/>
          <w:i/>
          <w:szCs w:val="28"/>
        </w:rPr>
        <w:t xml:space="preserve"> </w:t>
      </w:r>
      <w:r w:rsidRPr="0083447C">
        <w:rPr>
          <w:i/>
          <w:szCs w:val="28"/>
        </w:rPr>
        <w:t>Have the 3</w:t>
      </w:r>
      <w:r w:rsidRPr="0083447C">
        <w:rPr>
          <w:i/>
          <w:szCs w:val="28"/>
          <w:vertAlign w:val="superscript"/>
        </w:rPr>
        <w:t>rd</w:t>
      </w:r>
      <w:r w:rsidRPr="0083447C">
        <w:rPr>
          <w:i/>
          <w:szCs w:val="28"/>
        </w:rPr>
        <w:t xml:space="preserve"> and 4</w:t>
      </w:r>
      <w:r w:rsidRPr="0083447C">
        <w:rPr>
          <w:i/>
          <w:szCs w:val="28"/>
          <w:vertAlign w:val="superscript"/>
        </w:rPr>
        <w:t>th</w:t>
      </w:r>
      <w:r w:rsidRPr="0083447C">
        <w:rPr>
          <w:i/>
          <w:szCs w:val="28"/>
        </w:rPr>
        <w:t xml:space="preserve"> defendants discharged their duties?</w:t>
      </w:r>
    </w:p>
    <w:p w:rsidR="00C91272" w:rsidRPr="00341BB3" w:rsidRDefault="00C91272" w:rsidP="00DA07AC">
      <w:pPr>
        <w:tabs>
          <w:tab w:val="clear" w:pos="1440"/>
          <w:tab w:val="num" w:pos="360"/>
        </w:tabs>
        <w:adjustRightInd w:val="0"/>
        <w:spacing w:line="360" w:lineRule="auto"/>
        <w:rPr>
          <w:szCs w:val="28"/>
        </w:rPr>
      </w:pPr>
    </w:p>
    <w:p w:rsidR="00C91272" w:rsidRPr="001E358F" w:rsidRDefault="004B1489" w:rsidP="00CE74B6">
      <w:pPr>
        <w:tabs>
          <w:tab w:val="num" w:pos="1440"/>
        </w:tabs>
        <w:adjustRightInd w:val="0"/>
        <w:spacing w:line="360" w:lineRule="auto"/>
        <w:rPr>
          <w:i/>
          <w:szCs w:val="28"/>
        </w:rPr>
      </w:pPr>
      <w:r>
        <w:rPr>
          <w:i/>
          <w:szCs w:val="28"/>
        </w:rPr>
        <w:t xml:space="preserve">Common law duty under </w:t>
      </w:r>
      <w:r>
        <w:rPr>
          <w:rFonts w:hint="eastAsia"/>
          <w:i/>
          <w:szCs w:val="28"/>
        </w:rPr>
        <w:t>s</w:t>
      </w:r>
      <w:r w:rsidR="00C91272" w:rsidRPr="001E358F">
        <w:rPr>
          <w:i/>
          <w:szCs w:val="28"/>
        </w:rPr>
        <w:t xml:space="preserve"> 3 of the OLO</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The common law duty of care owed by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w:t>
      </w:r>
      <w:r w:rsidR="004C3C0C">
        <w:rPr>
          <w:rFonts w:hint="eastAsia"/>
          <w:szCs w:val="28"/>
        </w:rPr>
        <w:t>which</w:t>
      </w:r>
      <w:r w:rsidRPr="00341BB3">
        <w:rPr>
          <w:szCs w:val="28"/>
        </w:rPr>
        <w:t xml:space="preserve"> </w:t>
      </w:r>
      <w:r w:rsidR="004C3C0C">
        <w:rPr>
          <w:rFonts w:hint="eastAsia"/>
          <w:szCs w:val="28"/>
        </w:rPr>
        <w:t>i</w:t>
      </w:r>
      <w:r w:rsidRPr="00341BB3">
        <w:rPr>
          <w:szCs w:val="28"/>
        </w:rPr>
        <w:t xml:space="preserve">s </w:t>
      </w:r>
      <w:r w:rsidR="004C3C0C">
        <w:rPr>
          <w:rFonts w:hint="eastAsia"/>
          <w:szCs w:val="28"/>
        </w:rPr>
        <w:t xml:space="preserve">set out in s </w:t>
      </w:r>
      <w:r w:rsidRPr="00341BB3">
        <w:rPr>
          <w:szCs w:val="28"/>
        </w:rPr>
        <w:t xml:space="preserve">3 of OLO is a duty to take such care as in all the circumstances of the case reasonable to see that the visitor will be reasonably safe in using the premises for the purpose for which he is invited or permitted by the occupier to be there.  It is well established that an occupier does not per se avoid liability simply by engaging an independent contractor.  See: </w:t>
      </w:r>
      <w:r w:rsidRPr="001E358F">
        <w:rPr>
          <w:i/>
          <w:szCs w:val="28"/>
        </w:rPr>
        <w:t xml:space="preserve">Ting Kam Yuen the administrator of the estate of Ho Lam Deceased v The Hong Kong Buddhist Association &amp; Anor </w:t>
      </w:r>
      <w:r w:rsidRPr="001E358F">
        <w:rPr>
          <w:szCs w:val="28"/>
        </w:rPr>
        <w:t>(HCPI 1203/96, unreported, 10 April 1999)</w:t>
      </w:r>
      <w:r w:rsidRPr="001E358F">
        <w:rPr>
          <w:i/>
          <w:szCs w:val="28"/>
        </w:rPr>
        <w:t xml:space="preserve"> </w:t>
      </w:r>
      <w:r w:rsidRPr="004C3C0C">
        <w:rPr>
          <w:szCs w:val="28"/>
        </w:rPr>
        <w:t>at pp 20 and 22 per Sakhrani J</w:t>
      </w:r>
      <w:r w:rsidR="004B1489">
        <w:rPr>
          <w:rFonts w:hint="eastAsia"/>
          <w:i/>
          <w:szCs w:val="28"/>
        </w:rPr>
        <w:t>.</w:t>
      </w:r>
      <w:r w:rsidRPr="00341BB3">
        <w:rPr>
          <w:szCs w:val="28"/>
        </w:rPr>
        <w:t xml:space="preserve">   The parties agreed that in a case where the owners have sub-contracted the relevant works to an independent contractor, the following </w:t>
      </w:r>
      <w:r w:rsidR="004C3C0C" w:rsidRPr="00341BB3">
        <w:rPr>
          <w:szCs w:val="28"/>
        </w:rPr>
        <w:t xml:space="preserve">questions </w:t>
      </w:r>
      <w:r w:rsidR="00317547">
        <w:rPr>
          <w:szCs w:val="28"/>
        </w:rPr>
        <w:t>are</w:t>
      </w:r>
      <w:r w:rsidRPr="00341BB3">
        <w:rPr>
          <w:szCs w:val="28"/>
        </w:rPr>
        <w:t xml:space="preserve"> relevant:</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r w:rsidRPr="00341BB3">
        <w:rPr>
          <w:szCs w:val="28"/>
        </w:rPr>
        <w:t>Has the occupier:-</w:t>
      </w:r>
    </w:p>
    <w:p w:rsidR="00C91272" w:rsidRDefault="00C91272" w:rsidP="00CE74B6">
      <w:pPr>
        <w:pStyle w:val="ListParagraph"/>
        <w:numPr>
          <w:ilvl w:val="0"/>
          <w:numId w:val="32"/>
        </w:numPr>
        <w:tabs>
          <w:tab w:val="clear" w:pos="567"/>
          <w:tab w:val="left" w:pos="2160"/>
        </w:tabs>
        <w:adjustRightInd w:val="0"/>
        <w:snapToGrid w:val="0"/>
        <w:spacing w:line="360" w:lineRule="auto"/>
        <w:ind w:left="2160" w:hanging="720"/>
        <w:contextualSpacing w:val="0"/>
        <w:rPr>
          <w:rFonts w:hint="eastAsia"/>
          <w:szCs w:val="28"/>
        </w:rPr>
      </w:pPr>
      <w:r w:rsidRPr="00341BB3">
        <w:rPr>
          <w:szCs w:val="28"/>
        </w:rPr>
        <w:t>acted reasonably in entrusting work to an independent contractor?</w:t>
      </w:r>
    </w:p>
    <w:p w:rsidR="00C91272" w:rsidRDefault="00C91272" w:rsidP="00CE74B6">
      <w:pPr>
        <w:pStyle w:val="ListParagraph"/>
        <w:numPr>
          <w:ilvl w:val="0"/>
          <w:numId w:val="32"/>
        </w:numPr>
        <w:tabs>
          <w:tab w:val="clear" w:pos="567"/>
          <w:tab w:val="left" w:pos="2160"/>
        </w:tabs>
        <w:adjustRightInd w:val="0"/>
        <w:snapToGrid w:val="0"/>
        <w:spacing w:line="360" w:lineRule="auto"/>
        <w:ind w:left="2160" w:hanging="720"/>
        <w:contextualSpacing w:val="0"/>
        <w:rPr>
          <w:rFonts w:hint="eastAsia"/>
          <w:szCs w:val="28"/>
        </w:rPr>
      </w:pPr>
      <w:r w:rsidRPr="00341BB3">
        <w:rPr>
          <w:szCs w:val="28"/>
        </w:rPr>
        <w:t>used reasonable care in selecting the contractor?</w:t>
      </w:r>
    </w:p>
    <w:p w:rsidR="00C91272" w:rsidRDefault="00C91272" w:rsidP="00CE74B6">
      <w:pPr>
        <w:pStyle w:val="ListParagraph"/>
        <w:numPr>
          <w:ilvl w:val="0"/>
          <w:numId w:val="32"/>
        </w:numPr>
        <w:tabs>
          <w:tab w:val="clear" w:pos="567"/>
          <w:tab w:val="left" w:pos="2160"/>
        </w:tabs>
        <w:adjustRightInd w:val="0"/>
        <w:snapToGrid w:val="0"/>
        <w:spacing w:line="360" w:lineRule="auto"/>
        <w:ind w:left="2160" w:hanging="720"/>
        <w:contextualSpacing w:val="0"/>
        <w:rPr>
          <w:rFonts w:hint="eastAsia"/>
          <w:szCs w:val="28"/>
        </w:rPr>
      </w:pPr>
      <w:r w:rsidRPr="00341BB3">
        <w:rPr>
          <w:szCs w:val="28"/>
        </w:rPr>
        <w:t>taken reasonable steps (if any are possible) to supervise the carrying out of the work?</w:t>
      </w:r>
    </w:p>
    <w:p w:rsidR="00C91272" w:rsidRPr="00341BB3" w:rsidRDefault="00C91272" w:rsidP="00CE74B6">
      <w:pPr>
        <w:pStyle w:val="ListParagraph"/>
        <w:numPr>
          <w:ilvl w:val="0"/>
          <w:numId w:val="32"/>
        </w:numPr>
        <w:tabs>
          <w:tab w:val="clear" w:pos="567"/>
          <w:tab w:val="left" w:pos="2160"/>
        </w:tabs>
        <w:adjustRightInd w:val="0"/>
        <w:snapToGrid w:val="0"/>
        <w:spacing w:line="360" w:lineRule="auto"/>
        <w:ind w:left="2160" w:hanging="720"/>
        <w:contextualSpacing w:val="0"/>
        <w:rPr>
          <w:szCs w:val="28"/>
        </w:rPr>
      </w:pPr>
      <w:r w:rsidRPr="00341BB3">
        <w:rPr>
          <w:szCs w:val="28"/>
        </w:rPr>
        <w:t>used reasonable care to check (if possible) that the work has been properly done?</w:t>
      </w:r>
    </w:p>
    <w:p w:rsidR="00C91272" w:rsidRPr="00341BB3" w:rsidRDefault="00C91272" w:rsidP="00CE74B6">
      <w:pPr>
        <w:pStyle w:val="ListParagraph"/>
        <w:tabs>
          <w:tab w:val="left" w:pos="1440"/>
        </w:tabs>
        <w:adjustRightInd w:val="0"/>
        <w:snapToGrid w:val="0"/>
        <w:spacing w:line="360" w:lineRule="auto"/>
        <w:ind w:left="2160" w:hanging="720"/>
        <w:contextualSpacing w:val="0"/>
        <w:rPr>
          <w:szCs w:val="28"/>
        </w:rPr>
      </w:pPr>
    </w:p>
    <w:p w:rsidR="00C91272" w:rsidRPr="001E358F" w:rsidRDefault="00C91272" w:rsidP="00CE74B6">
      <w:pPr>
        <w:pStyle w:val="ListParagraph"/>
        <w:tabs>
          <w:tab w:val="left" w:pos="1440"/>
        </w:tabs>
        <w:adjustRightInd w:val="0"/>
        <w:snapToGrid w:val="0"/>
        <w:spacing w:line="360" w:lineRule="auto"/>
        <w:ind w:left="1440"/>
        <w:contextualSpacing w:val="0"/>
        <w:rPr>
          <w:i/>
          <w:szCs w:val="28"/>
        </w:rPr>
      </w:pPr>
      <w:r w:rsidRPr="00341BB3">
        <w:rPr>
          <w:szCs w:val="28"/>
        </w:rPr>
        <w:t xml:space="preserve">See: </w:t>
      </w:r>
      <w:r w:rsidRPr="00341BB3">
        <w:rPr>
          <w:szCs w:val="28"/>
        </w:rPr>
        <w:tab/>
      </w:r>
      <w:r w:rsidRPr="001E358F">
        <w:rPr>
          <w:i/>
          <w:szCs w:val="28"/>
        </w:rPr>
        <w:t xml:space="preserve">Yeung Kam Fuk v Len Shing Construction Co Ltd &amp; Ors </w:t>
      </w:r>
      <w:r w:rsidRPr="004B1489">
        <w:rPr>
          <w:szCs w:val="28"/>
        </w:rPr>
        <w:t xml:space="preserve">[1986] HKC 160 at 167I to 168C per Hunter J </w:t>
      </w:r>
      <w:r w:rsidRPr="001E358F">
        <w:rPr>
          <w:szCs w:val="28"/>
        </w:rPr>
        <w:t xml:space="preserve">(as he then was) </w:t>
      </w:r>
      <w:r w:rsidRPr="002549E9">
        <w:rPr>
          <w:szCs w:val="28"/>
        </w:rPr>
        <w:t>and</w:t>
      </w:r>
      <w:r w:rsidRPr="001E358F">
        <w:rPr>
          <w:i/>
          <w:szCs w:val="28"/>
        </w:rPr>
        <w:t xml:space="preserve"> Hsu Li Yun v Incorporated Owners of Yuen Fat Building </w:t>
      </w:r>
      <w:r w:rsidRPr="004B1489">
        <w:rPr>
          <w:szCs w:val="28"/>
        </w:rPr>
        <w:t>[2000] 2 HKC 365 at 371 per Keith JA</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In support of the suggestion that they have discharged their duties,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relied on the following matters: </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3"/>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They have known a Mr Andy Yip Kwan Leung (“Andy”) who is a director and shareholder of the 2</w:t>
      </w:r>
      <w:r w:rsidRPr="00341BB3">
        <w:rPr>
          <w:szCs w:val="28"/>
          <w:vertAlign w:val="superscript"/>
        </w:rPr>
        <w:t>nd</w:t>
      </w:r>
      <w:r w:rsidRPr="00341BB3">
        <w:rPr>
          <w:szCs w:val="28"/>
        </w:rPr>
        <w:t xml:space="preserve"> defendant since about 2002.  Insofar as they were aware, the 2</w:t>
      </w:r>
      <w:r w:rsidRPr="00341BB3">
        <w:rPr>
          <w:szCs w:val="28"/>
          <w:vertAlign w:val="superscript"/>
        </w:rPr>
        <w:t>nd</w:t>
      </w:r>
      <w:r w:rsidRPr="00341BB3">
        <w:rPr>
          <w:szCs w:val="28"/>
        </w:rPr>
        <w:t xml:space="preserve"> defendant specialised in the provision of services in interior designs.  Further, Andy has been in the industry since 1993 and was a graduate of a college known as Design First.  Eric Yan Fai Wan (“Eric”) is the other director of the 2</w:t>
      </w:r>
      <w:r w:rsidRPr="00341BB3">
        <w:rPr>
          <w:szCs w:val="28"/>
          <w:vertAlign w:val="superscript"/>
        </w:rPr>
        <w:t>nd</w:t>
      </w:r>
      <w:r w:rsidRPr="00341BB3">
        <w:rPr>
          <w:szCs w:val="28"/>
        </w:rPr>
        <w:t xml:space="preserve"> defendant and he has a bachelor degree from the University of North London.  </w:t>
      </w:r>
    </w:p>
    <w:p w:rsidR="00C91272" w:rsidRPr="00341BB3" w:rsidRDefault="00C91272" w:rsidP="00CE74B6">
      <w:pPr>
        <w:pStyle w:val="ListParagraph"/>
        <w:tabs>
          <w:tab w:val="left" w:pos="1134"/>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3"/>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They have previously engaged Andy in other refurbishment works in 3 properties in Hong Kong and Shenzhen between 2005 and 2011.</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3"/>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By reason of the experience of Andy and their previous dealings with him,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hired Andy and Eric to carry out the refurbishment works in question.</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3"/>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The scope of the refurbishment works were ordinary and did not involve any extra-hazardous works.</w:t>
      </w:r>
    </w:p>
    <w:p w:rsidR="00C91272" w:rsidRPr="00341BB3" w:rsidRDefault="00C91272" w:rsidP="00CE74B6">
      <w:pPr>
        <w:pStyle w:val="ListParagraph"/>
        <w:tabs>
          <w:tab w:val="num"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3"/>
        </w:numPr>
        <w:tabs>
          <w:tab w:val="clear" w:pos="567"/>
          <w:tab w:val="num" w:pos="1134"/>
          <w:tab w:val="num" w:pos="2160"/>
        </w:tabs>
        <w:adjustRightInd w:val="0"/>
        <w:snapToGrid w:val="0"/>
        <w:spacing w:line="360" w:lineRule="auto"/>
        <w:ind w:left="2160" w:hanging="720"/>
        <w:contextualSpacing w:val="0"/>
        <w:rPr>
          <w:szCs w:val="28"/>
        </w:rPr>
      </w:pPr>
      <w:r w:rsidRPr="00341BB3">
        <w:rPr>
          <w:szCs w:val="28"/>
        </w:rPr>
        <w:t>When the refurbishment works were being carried out, they were in regular liaison with Andy who would report the progress to them.  They have also briefly visited the Property a few times to see how the works were going.  However, they have never given any instructions to the 1</w:t>
      </w:r>
      <w:r w:rsidRPr="00341BB3">
        <w:rPr>
          <w:szCs w:val="28"/>
          <w:vertAlign w:val="superscript"/>
        </w:rPr>
        <w:t>st</w:t>
      </w:r>
      <w:r w:rsidRPr="00341BB3">
        <w:rPr>
          <w:szCs w:val="28"/>
        </w:rPr>
        <w:t xml:space="preserve"> defendant or any of its employees/subcontractors, including the plaintiff.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On the basis of the evidence before the court, I am not satisfied that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have discharged their duties.  In this regard:</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34"/>
        </w:numPr>
        <w:tabs>
          <w:tab w:val="clear" w:pos="567"/>
          <w:tab w:val="num" w:pos="1440"/>
          <w:tab w:val="left" w:pos="2160"/>
        </w:tabs>
        <w:adjustRightInd w:val="0"/>
        <w:snapToGrid w:val="0"/>
        <w:spacing w:line="360" w:lineRule="auto"/>
        <w:ind w:left="2160" w:hanging="720"/>
        <w:contextualSpacing w:val="0"/>
        <w:rPr>
          <w:szCs w:val="28"/>
        </w:rPr>
      </w:pPr>
      <w:r w:rsidRPr="00341BB3">
        <w:rPr>
          <w:szCs w:val="28"/>
        </w:rPr>
        <w:t xml:space="preserve">Considering the 4 questions summarised in paragraph </w:t>
      </w:r>
      <w:r w:rsidR="000355F4">
        <w:rPr>
          <w:szCs w:val="28"/>
        </w:rPr>
        <w:t>7</w:t>
      </w:r>
      <w:r w:rsidRPr="00341BB3">
        <w:rPr>
          <w:szCs w:val="28"/>
        </w:rPr>
        <w:t xml:space="preserve"> above,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cannot be criticised for entrusting the refurbishment works to the 2</w:t>
      </w:r>
      <w:r w:rsidRPr="00341BB3">
        <w:rPr>
          <w:szCs w:val="28"/>
          <w:vertAlign w:val="superscript"/>
        </w:rPr>
        <w:t>nd</w:t>
      </w:r>
      <w:r w:rsidRPr="00341BB3">
        <w:rPr>
          <w:szCs w:val="28"/>
        </w:rPr>
        <w:t xml:space="preserve"> defendant.  </w:t>
      </w:r>
    </w:p>
    <w:p w:rsidR="00C91272" w:rsidRPr="00341BB3" w:rsidRDefault="00C91272" w:rsidP="00CE74B6">
      <w:pPr>
        <w:pStyle w:val="ListParagraph"/>
        <w:tabs>
          <w:tab w:val="num" w:pos="1440"/>
          <w:tab w:val="left" w:pos="216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4"/>
        </w:numPr>
        <w:tabs>
          <w:tab w:val="clear" w:pos="567"/>
          <w:tab w:val="num" w:pos="1134"/>
          <w:tab w:val="num" w:pos="1440"/>
          <w:tab w:val="left" w:pos="2160"/>
        </w:tabs>
        <w:adjustRightInd w:val="0"/>
        <w:snapToGrid w:val="0"/>
        <w:spacing w:line="360" w:lineRule="auto"/>
        <w:ind w:left="2160" w:hanging="720"/>
        <w:contextualSpacing w:val="0"/>
        <w:rPr>
          <w:szCs w:val="28"/>
        </w:rPr>
      </w:pPr>
      <w:r w:rsidRPr="00341BB3">
        <w:rPr>
          <w:szCs w:val="28"/>
        </w:rPr>
        <w:t>What I am not satisfied with are that they have used reasonable skill and care in supervising and/or checking that the work has been carried out properly.    On this point:</w:t>
      </w:r>
    </w:p>
    <w:p w:rsidR="00C91272" w:rsidRPr="00341BB3" w:rsidRDefault="00C91272" w:rsidP="00CE74B6">
      <w:pPr>
        <w:pStyle w:val="ListParagraph"/>
        <w:tabs>
          <w:tab w:val="num" w:pos="1440"/>
          <w:tab w:val="left" w:pos="2160"/>
        </w:tabs>
        <w:adjustRightInd w:val="0"/>
        <w:snapToGrid w:val="0"/>
        <w:spacing w:line="360" w:lineRule="auto"/>
        <w:ind w:left="2160" w:hanging="720"/>
        <w:contextualSpacing w:val="0"/>
        <w:rPr>
          <w:szCs w:val="28"/>
        </w:rPr>
      </w:pPr>
    </w:p>
    <w:p w:rsidR="00C91272" w:rsidRPr="00341BB3" w:rsidRDefault="00C91272" w:rsidP="002549E9">
      <w:pPr>
        <w:pStyle w:val="ListParagraph"/>
        <w:numPr>
          <w:ilvl w:val="0"/>
          <w:numId w:val="35"/>
        </w:numPr>
        <w:tabs>
          <w:tab w:val="clear" w:pos="567"/>
          <w:tab w:val="num" w:pos="1440"/>
          <w:tab w:val="left" w:pos="2610"/>
        </w:tabs>
        <w:adjustRightInd w:val="0"/>
        <w:snapToGrid w:val="0"/>
        <w:spacing w:line="360" w:lineRule="auto"/>
        <w:ind w:left="2610" w:hanging="450"/>
        <w:contextualSpacing w:val="0"/>
        <w:rPr>
          <w:szCs w:val="28"/>
        </w:rPr>
      </w:pPr>
      <w:r w:rsidRPr="00341BB3">
        <w:rPr>
          <w:szCs w:val="28"/>
        </w:rPr>
        <w:t>Mr Siu emphasised the fact that the works in question is only a refurbishment project.  Item Q5 of the contract between the 2</w:t>
      </w:r>
      <w:r w:rsidRPr="00341BB3">
        <w:rPr>
          <w:szCs w:val="28"/>
          <w:vertAlign w:val="superscript"/>
        </w:rPr>
        <w:t>nd</w:t>
      </w:r>
      <w:r w:rsidRPr="00341BB3">
        <w:rPr>
          <w:szCs w:val="28"/>
        </w:rPr>
        <w: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specifically provided for third party insurance.  Most importantly, the installation of the Glass Canopy did not involve any extra-hazardous work. Mr Siu suggested that it would be unduly onerous and unreasonable, if not impossible, to impose upon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a duty to ensure that all requisite safety measures had been taken as they are laymen and not professionals.  </w:t>
      </w:r>
    </w:p>
    <w:p w:rsidR="00C91272" w:rsidRPr="00341BB3" w:rsidRDefault="00C91272" w:rsidP="002549E9">
      <w:pPr>
        <w:pStyle w:val="ListParagraph"/>
        <w:tabs>
          <w:tab w:val="num" w:pos="1440"/>
          <w:tab w:val="left" w:pos="1701"/>
          <w:tab w:val="left" w:pos="2610"/>
        </w:tabs>
        <w:adjustRightInd w:val="0"/>
        <w:snapToGrid w:val="0"/>
        <w:spacing w:line="360" w:lineRule="auto"/>
        <w:ind w:left="2610" w:hanging="450"/>
        <w:contextualSpacing w:val="0"/>
        <w:rPr>
          <w:szCs w:val="28"/>
        </w:rPr>
      </w:pPr>
    </w:p>
    <w:p w:rsidR="00C91272" w:rsidRPr="00341BB3" w:rsidRDefault="00C91272" w:rsidP="002549E9">
      <w:pPr>
        <w:pStyle w:val="ListParagraph"/>
        <w:numPr>
          <w:ilvl w:val="0"/>
          <w:numId w:val="35"/>
        </w:numPr>
        <w:tabs>
          <w:tab w:val="clear" w:pos="567"/>
          <w:tab w:val="num" w:pos="1440"/>
          <w:tab w:val="left" w:pos="2610"/>
        </w:tabs>
        <w:adjustRightInd w:val="0"/>
        <w:snapToGrid w:val="0"/>
        <w:spacing w:line="360" w:lineRule="auto"/>
        <w:ind w:left="2610" w:hanging="450"/>
        <w:contextualSpacing w:val="0"/>
        <w:rPr>
          <w:szCs w:val="28"/>
        </w:rPr>
      </w:pPr>
      <w:r w:rsidRPr="00341BB3">
        <w:rPr>
          <w:szCs w:val="28"/>
        </w:rPr>
        <w:t xml:space="preserve">The scope of the refurbishment works in question must be a relevant consideration.  I have considered the photographs of the Glass Canopy that was under construction.  The installation was not a straightforward or simple task and required works that were carried out at a considerable height (over 3.8 </w:t>
      </w:r>
      <w:r w:rsidR="001E358F">
        <w:rPr>
          <w:szCs w:val="28"/>
        </w:rPr>
        <w:t>metres).  Mr</w:t>
      </w:r>
      <w:r w:rsidRPr="00341BB3">
        <w:rPr>
          <w:szCs w:val="28"/>
        </w:rPr>
        <w:t xml:space="preserve"> Lin referred me to the Accident Report prepared by the Labour Department where it was concluded at paragraph 6.11 that “[n]o suitable steps, such as a safe working platform, guard-rails, barriers, toeboards, fence and etc was provided by the principal contractor and the sub-contractor at the workplace while [injured person] was doing the installation work on the top of the glass canopy at the time of the accident.”  </w:t>
      </w:r>
    </w:p>
    <w:p w:rsidR="00C91272" w:rsidRPr="00341BB3" w:rsidRDefault="00C91272" w:rsidP="002549E9">
      <w:pPr>
        <w:pStyle w:val="ListParagraph"/>
        <w:tabs>
          <w:tab w:val="num" w:pos="1440"/>
          <w:tab w:val="left" w:pos="1701"/>
          <w:tab w:val="left" w:pos="2610"/>
        </w:tabs>
        <w:adjustRightInd w:val="0"/>
        <w:snapToGrid w:val="0"/>
        <w:spacing w:line="360" w:lineRule="auto"/>
        <w:ind w:left="2610" w:hanging="450"/>
        <w:contextualSpacing w:val="0"/>
        <w:rPr>
          <w:szCs w:val="28"/>
        </w:rPr>
      </w:pPr>
    </w:p>
    <w:p w:rsidR="00C91272" w:rsidRPr="00341BB3" w:rsidRDefault="00C91272" w:rsidP="002549E9">
      <w:pPr>
        <w:pStyle w:val="ListParagraph"/>
        <w:numPr>
          <w:ilvl w:val="0"/>
          <w:numId w:val="35"/>
        </w:numPr>
        <w:tabs>
          <w:tab w:val="clear" w:pos="567"/>
          <w:tab w:val="num" w:pos="1440"/>
          <w:tab w:val="left" w:pos="2610"/>
        </w:tabs>
        <w:adjustRightInd w:val="0"/>
        <w:snapToGrid w:val="0"/>
        <w:spacing w:line="360" w:lineRule="auto"/>
        <w:ind w:left="2610" w:hanging="450"/>
        <w:contextualSpacing w:val="0"/>
        <w:rPr>
          <w:szCs w:val="28"/>
        </w:rPr>
      </w:pPr>
      <w:r w:rsidRPr="00341BB3">
        <w:rPr>
          <w:szCs w:val="28"/>
        </w:rPr>
        <w:t>On the evidence before the court, it does not appear that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have taken any steps to check that the works in respect of the installation of the Glass Canopy were conducted safely.  Despite the suggestion that they visited the property briefly “to see how the works were going”, there is no suggestion that any questions were asked or that they have even applied their minds to the issue of safety at all.  All they did was to leave the issue of safety completely in the hands of their contractors.  Given the nature of the work in question, it would not be unreasonable to expect them to check and enquire with their contractors as to whether there were any safety measures for the installation of the Glass Canopy and they have clearly failed to do so.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r w:rsidRPr="00341BB3">
        <w:rPr>
          <w:szCs w:val="28"/>
        </w:rPr>
        <w:t xml:space="preserve"> </w:t>
      </w: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Given that this is an application to set aside the Default Judgment,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have a high threshold to meet.  On the evidence available, I am not satisfied that what they did was adequate.  When visiting the Property, they should have noticed that there was simply no or no adequate safety measures to prevent the accident in question.  In order to discharge their duties,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should at the very least raise the issue with the 2</w:t>
      </w:r>
      <w:r w:rsidRPr="00341BB3">
        <w:rPr>
          <w:szCs w:val="28"/>
          <w:vertAlign w:val="superscript"/>
        </w:rPr>
        <w:t>nd</w:t>
      </w:r>
      <w:r w:rsidRPr="00341BB3">
        <w:rPr>
          <w:szCs w:val="28"/>
        </w:rPr>
        <w:t xml:space="preserve"> defendant.</w:t>
      </w:r>
    </w:p>
    <w:p w:rsidR="00C91272" w:rsidRPr="00341BB3" w:rsidRDefault="00C91272" w:rsidP="00CE74B6">
      <w:pPr>
        <w:tabs>
          <w:tab w:val="num" w:pos="1440"/>
        </w:tabs>
        <w:adjustRightInd w:val="0"/>
        <w:spacing w:line="360" w:lineRule="auto"/>
        <w:rPr>
          <w:szCs w:val="28"/>
        </w:rPr>
      </w:pPr>
    </w:p>
    <w:p w:rsidR="00C91272" w:rsidRPr="001E358F" w:rsidRDefault="00C91272" w:rsidP="00CE74B6">
      <w:pPr>
        <w:tabs>
          <w:tab w:val="num" w:pos="1440"/>
        </w:tabs>
        <w:adjustRightInd w:val="0"/>
        <w:spacing w:line="360" w:lineRule="auto"/>
        <w:rPr>
          <w:i/>
          <w:szCs w:val="28"/>
        </w:rPr>
      </w:pPr>
      <w:r w:rsidRPr="001E358F">
        <w:rPr>
          <w:i/>
          <w:szCs w:val="28"/>
        </w:rPr>
        <w:t>Statutory duty under s 7 of the Occupational Safety and Health Ordinance (Cap 509)(“OSHO”)</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 xml:space="preserve">In addition to the common law duty, the plaintiff also relied on s 7 of the OSHO which imposes a duty on the occupier of the premises to ensure that the premises are “so far as reasonably practicable, safe and without risks to health.”  The section is applicable if an employee’s workplace is located on premises that “are not under the control of the employee’s employer”.  An “occupier” under the OSHO is defined under s 3 as “a person who has any degree of control over the premises or workplace and, in particular, includes a person to whom subsection (5) or (6) applies.”  Subsections (5) to (7) provides as follows:  </w:t>
      </w:r>
    </w:p>
    <w:p w:rsidR="00C91272" w:rsidRPr="00341BB3" w:rsidRDefault="00C91272" w:rsidP="00CE74B6">
      <w:pPr>
        <w:pStyle w:val="ListParagraph"/>
        <w:tabs>
          <w:tab w:val="num" w:pos="1440"/>
        </w:tabs>
        <w:adjustRightInd w:val="0"/>
        <w:snapToGrid w:val="0"/>
        <w:spacing w:line="360" w:lineRule="auto"/>
        <w:ind w:left="2160" w:hanging="720"/>
        <w:contextualSpacing w:val="0"/>
        <w:rPr>
          <w:szCs w:val="28"/>
        </w:rPr>
      </w:pPr>
    </w:p>
    <w:p w:rsidR="00C91272" w:rsidRPr="00341BB3" w:rsidRDefault="00C91272" w:rsidP="0095722B">
      <w:pPr>
        <w:pStyle w:val="ListParagraph"/>
        <w:tabs>
          <w:tab w:val="num" w:pos="1440"/>
        </w:tabs>
        <w:adjustRightInd w:val="0"/>
        <w:snapToGrid w:val="0"/>
        <w:spacing w:line="360" w:lineRule="auto"/>
        <w:ind w:left="2160" w:right="747" w:hanging="720"/>
        <w:contextualSpacing w:val="0"/>
        <w:rPr>
          <w:szCs w:val="28"/>
        </w:rPr>
      </w:pPr>
      <w:r w:rsidRPr="00341BB3">
        <w:rPr>
          <w:szCs w:val="28"/>
        </w:rPr>
        <w:t>“(5)</w:t>
      </w:r>
      <w:r w:rsidRPr="00341BB3">
        <w:rPr>
          <w:szCs w:val="28"/>
        </w:rPr>
        <w:tab/>
        <w:t>A person who, under a lease or contract, has an obligation for-</w:t>
      </w:r>
    </w:p>
    <w:p w:rsidR="00C91272" w:rsidRPr="00341BB3" w:rsidRDefault="00C91272" w:rsidP="0095722B">
      <w:pPr>
        <w:pStyle w:val="ListParagraph"/>
        <w:numPr>
          <w:ilvl w:val="0"/>
          <w:numId w:val="36"/>
        </w:numPr>
        <w:tabs>
          <w:tab w:val="clear" w:pos="360"/>
          <w:tab w:val="num" w:pos="1440"/>
          <w:tab w:val="num" w:pos="2160"/>
        </w:tabs>
        <w:adjustRightInd w:val="0"/>
        <w:snapToGrid w:val="0"/>
        <w:spacing w:line="360" w:lineRule="auto"/>
        <w:ind w:left="2880" w:right="747" w:hanging="720"/>
        <w:contextualSpacing w:val="0"/>
        <w:rPr>
          <w:szCs w:val="28"/>
        </w:rPr>
      </w:pPr>
      <w:r w:rsidRPr="00341BB3">
        <w:rPr>
          <w:szCs w:val="28"/>
        </w:rPr>
        <w:t>The maintenance or repair of premises; or</w:t>
      </w:r>
    </w:p>
    <w:p w:rsidR="00C91272" w:rsidRPr="0095722B" w:rsidRDefault="00C91272" w:rsidP="0095722B">
      <w:pPr>
        <w:pStyle w:val="ListParagraph"/>
        <w:numPr>
          <w:ilvl w:val="0"/>
          <w:numId w:val="36"/>
        </w:numPr>
        <w:tabs>
          <w:tab w:val="clear" w:pos="360"/>
          <w:tab w:val="num" w:pos="1440"/>
          <w:tab w:val="num" w:pos="2160"/>
        </w:tabs>
        <w:adjustRightInd w:val="0"/>
        <w:snapToGrid w:val="0"/>
        <w:spacing w:line="360" w:lineRule="auto"/>
        <w:ind w:left="2880" w:right="747" w:hanging="720"/>
        <w:contextualSpacing w:val="0"/>
        <w:rPr>
          <w:szCs w:val="28"/>
        </w:rPr>
      </w:pPr>
      <w:r w:rsidRPr="0095722B">
        <w:rPr>
          <w:szCs w:val="28"/>
        </w:rPr>
        <w:t>The safety of, or absence of risks to health arising from the condition or use of, any plant or substance located on premises,</w:t>
      </w:r>
      <w:r w:rsidR="0095722B" w:rsidRPr="0095722B">
        <w:rPr>
          <w:rFonts w:hint="eastAsia"/>
          <w:szCs w:val="28"/>
        </w:rPr>
        <w:t xml:space="preserve"> </w:t>
      </w:r>
      <w:r w:rsidRPr="0095722B">
        <w:rPr>
          <w:szCs w:val="28"/>
        </w:rPr>
        <w:t>is taken to be an occupier of the premises for the purposes of the Ordinance.</w:t>
      </w:r>
    </w:p>
    <w:p w:rsidR="00C91272" w:rsidRPr="00341BB3" w:rsidRDefault="00C91272" w:rsidP="0095722B">
      <w:pPr>
        <w:pStyle w:val="ListParagraph"/>
        <w:tabs>
          <w:tab w:val="num" w:pos="1440"/>
        </w:tabs>
        <w:adjustRightInd w:val="0"/>
        <w:snapToGrid w:val="0"/>
        <w:spacing w:line="360" w:lineRule="auto"/>
        <w:ind w:left="2160" w:right="747" w:hanging="720"/>
        <w:contextualSpacing w:val="0"/>
        <w:rPr>
          <w:szCs w:val="28"/>
        </w:rPr>
      </w:pPr>
    </w:p>
    <w:p w:rsidR="00C91272" w:rsidRPr="00341BB3" w:rsidRDefault="00C91272" w:rsidP="0095722B">
      <w:pPr>
        <w:pStyle w:val="ListParagraph"/>
        <w:numPr>
          <w:ilvl w:val="0"/>
          <w:numId w:val="33"/>
        </w:numPr>
        <w:tabs>
          <w:tab w:val="clear" w:pos="567"/>
          <w:tab w:val="num" w:pos="1134"/>
          <w:tab w:val="num" w:pos="1440"/>
        </w:tabs>
        <w:adjustRightInd w:val="0"/>
        <w:snapToGrid w:val="0"/>
        <w:spacing w:line="360" w:lineRule="auto"/>
        <w:ind w:left="2160" w:right="747" w:hanging="720"/>
        <w:contextualSpacing w:val="0"/>
        <w:rPr>
          <w:szCs w:val="28"/>
        </w:rPr>
      </w:pPr>
      <w:r w:rsidRPr="00341BB3">
        <w:rPr>
          <w:szCs w:val="28"/>
        </w:rPr>
        <w:t>A person who, under a lease or contract, has an obligation to provide, maintain or repair a means of access to, or egress from, premises is taken to be an occupier of the premises for the purposes of this Ordinance.</w:t>
      </w:r>
    </w:p>
    <w:p w:rsidR="00C91272" w:rsidRPr="00341BB3" w:rsidRDefault="00C91272" w:rsidP="0095722B">
      <w:pPr>
        <w:pStyle w:val="ListParagraph"/>
        <w:tabs>
          <w:tab w:val="num" w:pos="1440"/>
        </w:tabs>
        <w:adjustRightInd w:val="0"/>
        <w:snapToGrid w:val="0"/>
        <w:spacing w:line="360" w:lineRule="auto"/>
        <w:ind w:left="2160" w:right="747" w:hanging="720"/>
        <w:contextualSpacing w:val="0"/>
        <w:rPr>
          <w:szCs w:val="28"/>
        </w:rPr>
      </w:pPr>
    </w:p>
    <w:p w:rsidR="00C91272" w:rsidRPr="00341BB3" w:rsidRDefault="00C91272" w:rsidP="0095722B">
      <w:pPr>
        <w:pStyle w:val="ListParagraph"/>
        <w:numPr>
          <w:ilvl w:val="0"/>
          <w:numId w:val="33"/>
        </w:numPr>
        <w:tabs>
          <w:tab w:val="clear" w:pos="567"/>
          <w:tab w:val="num" w:pos="1134"/>
          <w:tab w:val="num" w:pos="1440"/>
        </w:tabs>
        <w:adjustRightInd w:val="0"/>
        <w:snapToGrid w:val="0"/>
        <w:spacing w:line="360" w:lineRule="auto"/>
        <w:ind w:left="2160" w:right="747" w:hanging="720"/>
        <w:contextualSpacing w:val="0"/>
        <w:rPr>
          <w:szCs w:val="28"/>
        </w:rPr>
      </w:pPr>
      <w:r w:rsidRPr="00341BB3">
        <w:rPr>
          <w:szCs w:val="28"/>
        </w:rPr>
        <w:t xml:space="preserve">Subsections (5) and (6) do not apply to persons in their capacity as occupiers of domestic premises.”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Mr Lin (for the plaintiff) argued that the test under s 7 of the OHSO is whether the working place was safe.  If in fact it was not safe and as a result of that unsafety the worker sustained an injury, the worker will succeed.  The burden then rests on the occupier to establish its compliance with the proviso “so far as is reasonably practicable”.  He went on to argue that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have failed to comply with the proviso and discharge the burden.  There was nothing unreasonable or impracticable in requiring them to make sure that the 1</w:t>
      </w:r>
      <w:r w:rsidRPr="00341BB3">
        <w:rPr>
          <w:szCs w:val="28"/>
          <w:vertAlign w:val="superscript"/>
        </w:rPr>
        <w:t>st</w:t>
      </w:r>
      <w:r w:rsidRPr="00341BB3">
        <w:rPr>
          <w:szCs w:val="28"/>
        </w:rPr>
        <w:t xml:space="preserve"> and 2</w:t>
      </w:r>
      <w:r w:rsidRPr="00341BB3">
        <w:rPr>
          <w:szCs w:val="28"/>
          <w:vertAlign w:val="superscript"/>
        </w:rPr>
        <w:t>nd</w:t>
      </w:r>
      <w:r w:rsidRPr="00341BB3">
        <w:rPr>
          <w:szCs w:val="28"/>
        </w:rPr>
        <w:t xml:space="preserve"> defendants would take adequate precaution and comply with their statutory and common law duty in carrying out the renovation work.  They simply turned a blind eye to the safety issue and cannot escape liability under s 7.</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4C3C0C"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Pr>
          <w:szCs w:val="28"/>
        </w:rPr>
        <w:t>Mr Siu compl</w:t>
      </w:r>
      <w:r>
        <w:rPr>
          <w:rFonts w:hint="eastAsia"/>
          <w:szCs w:val="28"/>
        </w:rPr>
        <w:t>ained</w:t>
      </w:r>
      <w:r w:rsidR="00C91272" w:rsidRPr="00341BB3">
        <w:rPr>
          <w:szCs w:val="28"/>
        </w:rPr>
        <w:t xml:space="preserve"> that the OSHO was not specially pleaded and that it was unfair to raise this only in the plaintiff’s skeleton.  Further, s 7 has no application to this case because: </w:t>
      </w:r>
    </w:p>
    <w:p w:rsidR="00C91272" w:rsidRPr="00341BB3" w:rsidRDefault="00C91272" w:rsidP="00CE74B6">
      <w:pPr>
        <w:pStyle w:val="ListParagraph"/>
        <w:tabs>
          <w:tab w:val="num" w:pos="144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7"/>
        </w:numPr>
        <w:tabs>
          <w:tab w:val="clear" w:pos="567"/>
          <w:tab w:val="num" w:pos="1440"/>
        </w:tabs>
        <w:adjustRightInd w:val="0"/>
        <w:snapToGrid w:val="0"/>
        <w:spacing w:line="360" w:lineRule="auto"/>
        <w:ind w:left="2160" w:hanging="720"/>
        <w:contextualSpacing w:val="0"/>
        <w:rPr>
          <w:szCs w:val="28"/>
        </w:rPr>
      </w:pPr>
      <w:r w:rsidRPr="00341BB3">
        <w:rPr>
          <w:szCs w:val="28"/>
        </w:rPr>
        <w:t>The 1</w:t>
      </w:r>
      <w:r w:rsidRPr="00341BB3">
        <w:rPr>
          <w:szCs w:val="28"/>
          <w:vertAlign w:val="superscript"/>
        </w:rPr>
        <w:t>st</w:t>
      </w:r>
      <w:r w:rsidRPr="00341BB3">
        <w:rPr>
          <w:szCs w:val="28"/>
        </w:rPr>
        <w:t xml:space="preserve"> defendant was the person who was in control of the Property at the time (especially the Glass Canopy).  The plaintiff had repeatedly suggested that the 1</w:t>
      </w:r>
      <w:r w:rsidRPr="00341BB3">
        <w:rPr>
          <w:szCs w:val="28"/>
          <w:vertAlign w:val="superscript"/>
        </w:rPr>
        <w:t>st</w:t>
      </w:r>
      <w:r w:rsidRPr="00341BB3">
        <w:rPr>
          <w:szCs w:val="28"/>
        </w:rPr>
        <w:t xml:space="preserve"> defendant should have but failed to provide a safe working platform and it is not understood how the 1</w:t>
      </w:r>
      <w:r w:rsidRPr="00341BB3">
        <w:rPr>
          <w:szCs w:val="28"/>
          <w:vertAlign w:val="superscript"/>
        </w:rPr>
        <w:t>st</w:t>
      </w:r>
      <w:r w:rsidRPr="00341BB3">
        <w:rPr>
          <w:szCs w:val="28"/>
        </w:rPr>
        <w:t xml:space="preserve"> defendant could make such provision if it did not have control over the part of the Property in question.</w:t>
      </w:r>
    </w:p>
    <w:p w:rsidR="00C91272" w:rsidRPr="00341BB3" w:rsidRDefault="00C91272" w:rsidP="00CE74B6">
      <w:pPr>
        <w:pStyle w:val="ListParagraph"/>
        <w:tabs>
          <w:tab w:val="num" w:pos="144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7"/>
        </w:numPr>
        <w:tabs>
          <w:tab w:val="clear" w:pos="567"/>
          <w:tab w:val="num" w:pos="1440"/>
        </w:tabs>
        <w:adjustRightInd w:val="0"/>
        <w:snapToGrid w:val="0"/>
        <w:spacing w:line="360" w:lineRule="auto"/>
        <w:ind w:left="2160" w:hanging="720"/>
        <w:contextualSpacing w:val="0"/>
        <w:rPr>
          <w:szCs w:val="28"/>
        </w:rPr>
      </w:pPr>
      <w:r w:rsidRPr="00341BB3">
        <w:rPr>
          <w:szCs w:val="28"/>
        </w:rPr>
        <w:t>Further, he also referred to s 3(5) to 3(7) of the OSHO and argued that the 2</w:t>
      </w:r>
      <w:r w:rsidRPr="00341BB3">
        <w:rPr>
          <w:szCs w:val="28"/>
          <w:vertAlign w:val="superscript"/>
        </w:rPr>
        <w:t>nd</w:t>
      </w:r>
      <w:r w:rsidRPr="00341BB3">
        <w:rPr>
          <w:szCs w:val="28"/>
        </w:rPr>
        <w:t xml:space="preserve"> defendant was the occupier instead and as it was the main contractor.  S</w:t>
      </w:r>
      <w:r w:rsidR="004C3C0C">
        <w:rPr>
          <w:rFonts w:hint="eastAsia"/>
          <w:szCs w:val="28"/>
        </w:rPr>
        <w:t>ection</w:t>
      </w:r>
      <w:r w:rsidRPr="00341BB3">
        <w:rPr>
          <w:szCs w:val="28"/>
        </w:rPr>
        <w:t xml:space="preserve"> 7 was only applicable to the 2</w:t>
      </w:r>
      <w:r w:rsidRPr="00341BB3">
        <w:rPr>
          <w:szCs w:val="28"/>
          <w:vertAlign w:val="superscript"/>
        </w:rPr>
        <w:t>nd</w:t>
      </w:r>
      <w:r w:rsidRPr="00341BB3">
        <w:rPr>
          <w:szCs w:val="28"/>
        </w:rPr>
        <w:t xml:space="preserve"> defendant and not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I am of the view that the answer can be found in t</w:t>
      </w:r>
      <w:r w:rsidR="004C3C0C">
        <w:rPr>
          <w:szCs w:val="28"/>
        </w:rPr>
        <w:t>he wording</w:t>
      </w:r>
      <w:r w:rsidRPr="00341BB3">
        <w:rPr>
          <w:szCs w:val="28"/>
        </w:rPr>
        <w:t xml:space="preserve"> of s 7 itself.  The section is only applicable if “an employee’s workplace is located on premises that are not under the control of the employee’s employer”.  In the present case, the “employee’s employer” is the 1</w:t>
      </w:r>
      <w:r w:rsidRPr="00341BB3">
        <w:rPr>
          <w:szCs w:val="28"/>
          <w:vertAlign w:val="superscript"/>
        </w:rPr>
        <w:t>st</w:t>
      </w:r>
      <w:r w:rsidRPr="00341BB3">
        <w:rPr>
          <w:szCs w:val="28"/>
        </w:rPr>
        <w:t xml:space="preserve"> defendant who was a sub-contractor of the works in question.  I am satisfied that the 1</w:t>
      </w:r>
      <w:r w:rsidRPr="00341BB3">
        <w:rPr>
          <w:szCs w:val="28"/>
          <w:vertAlign w:val="superscript"/>
        </w:rPr>
        <w:t>st</w:t>
      </w:r>
      <w:r w:rsidRPr="00341BB3">
        <w:rPr>
          <w:szCs w:val="28"/>
        </w:rPr>
        <w:t xml:space="preserve"> defendant must have a certain degree of control over the area in the Property where the Glass Canopy was located.  This is to be contrasted with, for example, a postman who delivers a parcel to an office building where his employer has no control whatsoever.  In the premises, I am satisfied that s 7 has no application to the present case.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83447C" w:rsidRDefault="00C91272" w:rsidP="00C11F84">
      <w:pPr>
        <w:tabs>
          <w:tab w:val="clear" w:pos="1440"/>
          <w:tab w:val="left" w:pos="450"/>
        </w:tabs>
        <w:adjustRightInd w:val="0"/>
        <w:spacing w:line="360" w:lineRule="auto"/>
        <w:rPr>
          <w:i/>
          <w:szCs w:val="28"/>
        </w:rPr>
      </w:pPr>
      <w:r w:rsidRPr="0083447C">
        <w:rPr>
          <w:i/>
          <w:szCs w:val="28"/>
        </w:rPr>
        <w:t>C2.</w:t>
      </w:r>
      <w:r w:rsidRPr="0083447C">
        <w:rPr>
          <w:i/>
          <w:szCs w:val="28"/>
        </w:rPr>
        <w:tab/>
        <w:t>Contributory negligence</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 also contended that the defence of contributory negligence is available to them by reason of the following matters:</w:t>
      </w:r>
    </w:p>
    <w:p w:rsidR="00C91272" w:rsidRPr="00341BB3" w:rsidRDefault="00C91272" w:rsidP="00CE74B6">
      <w:pPr>
        <w:pStyle w:val="ListParagraph"/>
        <w:numPr>
          <w:ilvl w:val="0"/>
          <w:numId w:val="38"/>
        </w:numPr>
        <w:tabs>
          <w:tab w:val="clear" w:pos="567"/>
          <w:tab w:val="num" w:pos="1134"/>
          <w:tab w:val="num" w:pos="1440"/>
        </w:tabs>
        <w:adjustRightInd w:val="0"/>
        <w:snapToGrid w:val="0"/>
        <w:spacing w:line="360" w:lineRule="auto"/>
        <w:ind w:left="2160" w:hanging="720"/>
        <w:contextualSpacing w:val="0"/>
        <w:rPr>
          <w:szCs w:val="28"/>
        </w:rPr>
      </w:pPr>
      <w:r w:rsidRPr="00341BB3">
        <w:rPr>
          <w:szCs w:val="28"/>
        </w:rPr>
        <w:t>The 1</w:t>
      </w:r>
      <w:r w:rsidRPr="00341BB3">
        <w:rPr>
          <w:szCs w:val="28"/>
          <w:vertAlign w:val="superscript"/>
        </w:rPr>
        <w:t>st</w:t>
      </w:r>
      <w:r w:rsidRPr="00341BB3">
        <w:rPr>
          <w:szCs w:val="28"/>
        </w:rPr>
        <w:t xml:space="preserve"> defendant has been convicted of violating s 6BA(5)(a) and 6BA(12) of the Factories and Industrial Undertakings Ordinance (Cap 59) for employing a relevant person without a relevant certificate.</w:t>
      </w:r>
    </w:p>
    <w:p w:rsidR="00C91272" w:rsidRPr="00341BB3" w:rsidRDefault="00C91272" w:rsidP="00CE74B6">
      <w:pPr>
        <w:pStyle w:val="ListParagraph"/>
        <w:tabs>
          <w:tab w:val="num" w:pos="144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8"/>
        </w:numPr>
        <w:tabs>
          <w:tab w:val="clear" w:pos="567"/>
          <w:tab w:val="num" w:pos="1134"/>
          <w:tab w:val="num" w:pos="1440"/>
        </w:tabs>
        <w:adjustRightInd w:val="0"/>
        <w:snapToGrid w:val="0"/>
        <w:spacing w:line="360" w:lineRule="auto"/>
        <w:ind w:left="2160" w:hanging="720"/>
        <w:contextualSpacing w:val="0"/>
        <w:rPr>
          <w:szCs w:val="28"/>
        </w:rPr>
      </w:pPr>
      <w:r w:rsidRPr="00341BB3">
        <w:rPr>
          <w:szCs w:val="28"/>
        </w:rPr>
        <w:t>It is believed that it was the plaintiff who was the relevant perso</w:t>
      </w:r>
      <w:r w:rsidR="004C3C0C">
        <w:rPr>
          <w:szCs w:val="28"/>
        </w:rPr>
        <w:t>n without the certificate.  Th</w:t>
      </w:r>
      <w:r w:rsidR="004C3C0C">
        <w:rPr>
          <w:rFonts w:hint="eastAsia"/>
          <w:szCs w:val="28"/>
        </w:rPr>
        <w:t>ere</w:t>
      </w:r>
      <w:r w:rsidRPr="00341BB3">
        <w:rPr>
          <w:szCs w:val="28"/>
        </w:rPr>
        <w:t xml:space="preserve"> is no suggestion otherwise.</w:t>
      </w:r>
    </w:p>
    <w:p w:rsidR="00C91272" w:rsidRPr="00341BB3" w:rsidRDefault="00C91272" w:rsidP="00CE74B6">
      <w:pPr>
        <w:pStyle w:val="ListParagraph"/>
        <w:tabs>
          <w:tab w:val="num" w:pos="1440"/>
        </w:tabs>
        <w:adjustRightInd w:val="0"/>
        <w:snapToGrid w:val="0"/>
        <w:spacing w:line="360" w:lineRule="auto"/>
        <w:ind w:left="2160" w:hanging="720"/>
        <w:contextualSpacing w:val="0"/>
        <w:rPr>
          <w:szCs w:val="28"/>
        </w:rPr>
      </w:pPr>
    </w:p>
    <w:p w:rsidR="00C91272" w:rsidRPr="00341BB3" w:rsidRDefault="00C91272" w:rsidP="00CE74B6">
      <w:pPr>
        <w:pStyle w:val="ListParagraph"/>
        <w:numPr>
          <w:ilvl w:val="0"/>
          <w:numId w:val="38"/>
        </w:numPr>
        <w:tabs>
          <w:tab w:val="clear" w:pos="567"/>
          <w:tab w:val="num" w:pos="1134"/>
          <w:tab w:val="num" w:pos="1440"/>
        </w:tabs>
        <w:adjustRightInd w:val="0"/>
        <w:snapToGrid w:val="0"/>
        <w:spacing w:line="360" w:lineRule="auto"/>
        <w:ind w:left="2160" w:hanging="720"/>
        <w:contextualSpacing w:val="0"/>
        <w:rPr>
          <w:szCs w:val="28"/>
        </w:rPr>
      </w:pPr>
      <w:r w:rsidRPr="00341BB3">
        <w:rPr>
          <w:szCs w:val="28"/>
        </w:rPr>
        <w:t>The implication is therefore that it was the plaintiff who did not attend the requisite safety training courses before carrying out the works in relation to the Glass Canopy.  By reason of the plaintiff’s failure to take precautions that a reasonable person in his position would have taken to ensure his own safety, the defence of contributory negligence is available to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I am unable to agree with the aforesaid arguments.  The burden is on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to prove contributory negligence on the part of the plaintiff.  The statutory obligation was on an employer to ensure that his employees had the requisite training.  The obligation was not on the employee.  In the premises, even if one is to assume that the plaintiff was the person without the relevant safety training certificate, there was only a breach on the part of the 1</w:t>
      </w:r>
      <w:r w:rsidRPr="00341BB3">
        <w:rPr>
          <w:szCs w:val="28"/>
          <w:vertAlign w:val="superscript"/>
        </w:rPr>
        <w:t>st</w:t>
      </w:r>
      <w:r w:rsidRPr="00341BB3">
        <w:rPr>
          <w:szCs w:val="28"/>
        </w:rPr>
        <w:t xml:space="preserve"> defendant.  It does not follow that the plaintiff was negligent.                </w:t>
      </w:r>
    </w:p>
    <w:p w:rsidR="00C91272" w:rsidRPr="00341BB3" w:rsidRDefault="00C91272" w:rsidP="00CE74B6">
      <w:pPr>
        <w:pStyle w:val="ListParagraph"/>
        <w:tabs>
          <w:tab w:val="num" w:pos="1440"/>
        </w:tabs>
        <w:adjustRightInd w:val="0"/>
        <w:snapToGrid w:val="0"/>
        <w:spacing w:line="360" w:lineRule="auto"/>
        <w:ind w:left="0"/>
        <w:contextualSpacing w:val="0"/>
        <w:rPr>
          <w:szCs w:val="28"/>
        </w:rPr>
      </w:pPr>
    </w:p>
    <w:p w:rsidR="00C91272" w:rsidRPr="00C11F84" w:rsidRDefault="00C91272" w:rsidP="00C11F84">
      <w:pPr>
        <w:pStyle w:val="ListParagraph"/>
        <w:numPr>
          <w:ilvl w:val="0"/>
          <w:numId w:val="28"/>
        </w:numPr>
        <w:tabs>
          <w:tab w:val="clear" w:pos="567"/>
          <w:tab w:val="num" w:pos="360"/>
        </w:tabs>
        <w:adjustRightInd w:val="0"/>
        <w:snapToGrid w:val="0"/>
        <w:spacing w:line="360" w:lineRule="auto"/>
        <w:ind w:left="0"/>
        <w:contextualSpacing w:val="0"/>
        <w:jc w:val="left"/>
        <w:rPr>
          <w:rFonts w:hint="eastAsia"/>
          <w:i/>
          <w:szCs w:val="28"/>
        </w:rPr>
      </w:pPr>
      <w:r w:rsidRPr="00C11F84">
        <w:rPr>
          <w:i/>
          <w:szCs w:val="28"/>
        </w:rPr>
        <w:t xml:space="preserve">Conclusion </w:t>
      </w:r>
    </w:p>
    <w:p w:rsidR="0083447C" w:rsidRPr="0083447C" w:rsidRDefault="0083447C" w:rsidP="00CE74B6">
      <w:pPr>
        <w:pStyle w:val="ListParagraph"/>
        <w:adjustRightInd w:val="0"/>
        <w:snapToGrid w:val="0"/>
        <w:spacing w:line="360" w:lineRule="auto"/>
        <w:ind w:left="0"/>
        <w:contextualSpacing w:val="0"/>
        <w:rPr>
          <w:b/>
          <w:i/>
          <w:szCs w:val="28"/>
        </w:rPr>
      </w:pPr>
    </w:p>
    <w:p w:rsidR="00C91272" w:rsidRPr="00341BB3" w:rsidRDefault="00C91272" w:rsidP="00CE74B6">
      <w:pPr>
        <w:pStyle w:val="ListParagraph"/>
        <w:numPr>
          <w:ilvl w:val="0"/>
          <w:numId w:val="29"/>
        </w:numPr>
        <w:tabs>
          <w:tab w:val="clear" w:pos="567"/>
          <w:tab w:val="num" w:pos="1440"/>
        </w:tabs>
        <w:adjustRightInd w:val="0"/>
        <w:snapToGrid w:val="0"/>
        <w:spacing w:line="360" w:lineRule="auto"/>
        <w:ind w:left="0"/>
        <w:contextualSpacing w:val="0"/>
        <w:rPr>
          <w:szCs w:val="28"/>
        </w:rPr>
      </w:pPr>
      <w:r w:rsidRPr="00341BB3">
        <w:rPr>
          <w:szCs w:val="28"/>
        </w:rPr>
        <w:t>In the premises, I am not satisfied that the 3</w:t>
      </w:r>
      <w:r w:rsidRPr="00341BB3">
        <w:rPr>
          <w:szCs w:val="28"/>
          <w:vertAlign w:val="superscript"/>
        </w:rPr>
        <w:t>rd</w:t>
      </w:r>
      <w:r w:rsidRPr="00341BB3">
        <w:rPr>
          <w:szCs w:val="28"/>
        </w:rPr>
        <w:t xml:space="preserve"> and 4</w:t>
      </w:r>
      <w:r w:rsidRPr="00341BB3">
        <w:rPr>
          <w:szCs w:val="28"/>
          <w:vertAlign w:val="superscript"/>
        </w:rPr>
        <w:t>th</w:t>
      </w:r>
      <w:r w:rsidRPr="00341BB3">
        <w:rPr>
          <w:szCs w:val="28"/>
        </w:rPr>
        <w:t xml:space="preserve"> defendants have a real prospect of success.  The application is dismissed.  I also make a costs order nisi that the costs of the application be to the plaintiff to be taxed if not agreed.  </w:t>
      </w:r>
      <w:r w:rsidR="004C3C0C">
        <w:rPr>
          <w:rFonts w:hint="eastAsia"/>
          <w:szCs w:val="28"/>
        </w:rPr>
        <w:t>I further order that ther</w:t>
      </w:r>
      <w:r w:rsidR="00317547">
        <w:rPr>
          <w:rFonts w:hint="eastAsia"/>
          <w:szCs w:val="28"/>
        </w:rPr>
        <w:t>e be legal aid taxation of the p</w:t>
      </w:r>
      <w:r w:rsidR="004C3C0C">
        <w:rPr>
          <w:rFonts w:hint="eastAsia"/>
          <w:szCs w:val="28"/>
        </w:rPr>
        <w:t>laintiff</w:t>
      </w:r>
      <w:r w:rsidR="004C3C0C">
        <w:rPr>
          <w:szCs w:val="28"/>
        </w:rPr>
        <w:t>’</w:t>
      </w:r>
      <w:r w:rsidR="004C3C0C">
        <w:rPr>
          <w:rFonts w:hint="eastAsia"/>
          <w:szCs w:val="28"/>
        </w:rPr>
        <w:t xml:space="preserve">s own costs.  </w:t>
      </w:r>
      <w:r w:rsidRPr="00341BB3">
        <w:rPr>
          <w:szCs w:val="28"/>
        </w:rPr>
        <w:t>I also give certificate for counsel.</w:t>
      </w:r>
    </w:p>
    <w:p w:rsidR="00C91272" w:rsidRDefault="00C91272" w:rsidP="00CE74B6">
      <w:pPr>
        <w:spacing w:line="360" w:lineRule="auto"/>
        <w:rPr>
          <w:rFonts w:hint="eastAsia"/>
          <w:szCs w:val="28"/>
        </w:rPr>
      </w:pPr>
    </w:p>
    <w:p w:rsidR="00501E80" w:rsidRDefault="00501E80" w:rsidP="00CE74B6">
      <w:pPr>
        <w:spacing w:line="360" w:lineRule="auto"/>
        <w:rPr>
          <w:rFonts w:hint="eastAsia"/>
          <w:szCs w:val="28"/>
        </w:rPr>
      </w:pPr>
    </w:p>
    <w:p w:rsidR="00501E80" w:rsidRPr="00341BB3" w:rsidRDefault="00501E80" w:rsidP="00CE74B6">
      <w:pPr>
        <w:spacing w:line="360" w:lineRule="auto"/>
        <w:rPr>
          <w:szCs w:val="28"/>
        </w:rPr>
      </w:pPr>
    </w:p>
    <w:p w:rsidR="00C91272" w:rsidRPr="00341BB3" w:rsidRDefault="00C91272" w:rsidP="00C11F84">
      <w:pPr>
        <w:tabs>
          <w:tab w:val="clear" w:pos="1440"/>
          <w:tab w:val="clear" w:pos="4234"/>
          <w:tab w:val="center" w:pos="6336"/>
        </w:tabs>
        <w:rPr>
          <w:szCs w:val="28"/>
        </w:rPr>
      </w:pPr>
      <w:r w:rsidRPr="00341BB3">
        <w:rPr>
          <w:szCs w:val="28"/>
        </w:rPr>
        <w:tab/>
        <w:t>( Victor Dawes )</w:t>
      </w:r>
    </w:p>
    <w:p w:rsidR="00C91272" w:rsidRDefault="00C91272" w:rsidP="00C11F84">
      <w:pPr>
        <w:keepNext/>
        <w:tabs>
          <w:tab w:val="clear" w:pos="1440"/>
          <w:tab w:val="clear" w:pos="4234"/>
          <w:tab w:val="center" w:pos="6336"/>
        </w:tabs>
        <w:rPr>
          <w:rFonts w:hint="eastAsia"/>
          <w:szCs w:val="28"/>
        </w:rPr>
      </w:pPr>
      <w:r w:rsidRPr="00341BB3">
        <w:rPr>
          <w:szCs w:val="28"/>
        </w:rPr>
        <w:tab/>
        <w:t>Deputy District Judge</w:t>
      </w:r>
    </w:p>
    <w:p w:rsidR="00501E80" w:rsidRDefault="00501E80" w:rsidP="00C11F84">
      <w:pPr>
        <w:keepNext/>
        <w:tabs>
          <w:tab w:val="clear" w:pos="1440"/>
          <w:tab w:val="clear" w:pos="4234"/>
          <w:tab w:val="center" w:pos="6336"/>
        </w:tabs>
        <w:rPr>
          <w:rFonts w:hint="eastAsia"/>
          <w:szCs w:val="28"/>
        </w:rPr>
      </w:pPr>
    </w:p>
    <w:p w:rsidR="00501E80" w:rsidRDefault="00501E80" w:rsidP="00C11F84">
      <w:pPr>
        <w:keepNext/>
        <w:tabs>
          <w:tab w:val="clear" w:pos="1440"/>
          <w:tab w:val="clear" w:pos="4234"/>
          <w:tab w:val="center" w:pos="6336"/>
        </w:tabs>
        <w:rPr>
          <w:rFonts w:hint="eastAsia"/>
          <w:szCs w:val="28"/>
        </w:rPr>
      </w:pPr>
    </w:p>
    <w:p w:rsidR="00C91272" w:rsidRDefault="00C91272" w:rsidP="00501E80">
      <w:pPr>
        <w:pStyle w:val="ListParagraph"/>
        <w:adjustRightInd w:val="0"/>
        <w:snapToGrid w:val="0"/>
        <w:ind w:left="0"/>
        <w:contextualSpacing w:val="0"/>
        <w:rPr>
          <w:rFonts w:hint="eastAsia"/>
          <w:szCs w:val="28"/>
        </w:rPr>
      </w:pPr>
      <w:r w:rsidRPr="00341BB3">
        <w:rPr>
          <w:szCs w:val="28"/>
        </w:rPr>
        <w:t>Mr Kenny C P Lin instructed by B Mak &amp; Co, assigned by Director of Legal Aid for the plaintiff</w:t>
      </w:r>
    </w:p>
    <w:p w:rsidR="00C0592C" w:rsidRPr="00341BB3" w:rsidRDefault="00C0592C" w:rsidP="00501E80">
      <w:pPr>
        <w:pStyle w:val="ListParagraph"/>
        <w:adjustRightInd w:val="0"/>
        <w:snapToGrid w:val="0"/>
        <w:ind w:left="0"/>
        <w:contextualSpacing w:val="0"/>
        <w:rPr>
          <w:szCs w:val="28"/>
        </w:rPr>
      </w:pPr>
    </w:p>
    <w:p w:rsidR="00196485" w:rsidRPr="00341BB3" w:rsidRDefault="0083447C" w:rsidP="00501E80">
      <w:pPr>
        <w:pStyle w:val="ListParagraph"/>
        <w:adjustRightInd w:val="0"/>
        <w:snapToGrid w:val="0"/>
        <w:ind w:left="0"/>
        <w:contextualSpacing w:val="0"/>
        <w:rPr>
          <w:szCs w:val="28"/>
          <w:lang w:val="en-SG"/>
        </w:rPr>
      </w:pPr>
      <w:r>
        <w:rPr>
          <w:szCs w:val="28"/>
        </w:rPr>
        <w:t>Mr</w:t>
      </w:r>
      <w:r>
        <w:rPr>
          <w:rFonts w:hint="eastAsia"/>
          <w:szCs w:val="28"/>
        </w:rPr>
        <w:t xml:space="preserve"> </w:t>
      </w:r>
      <w:r w:rsidR="00C91272" w:rsidRPr="00341BB3">
        <w:rPr>
          <w:szCs w:val="28"/>
        </w:rPr>
        <w:t>Patrick S</w:t>
      </w:r>
      <w:r>
        <w:rPr>
          <w:szCs w:val="28"/>
        </w:rPr>
        <w:t>iu instructed by Bobby Tse &amp; Co</w:t>
      </w:r>
      <w:r w:rsidR="00C91272" w:rsidRPr="00341BB3">
        <w:rPr>
          <w:szCs w:val="28"/>
        </w:rPr>
        <w:t>, for the 3</w:t>
      </w:r>
      <w:r w:rsidR="00C91272" w:rsidRPr="00341BB3">
        <w:rPr>
          <w:szCs w:val="28"/>
          <w:vertAlign w:val="superscript"/>
        </w:rPr>
        <w:t>rd</w:t>
      </w:r>
      <w:r w:rsidR="00C91272" w:rsidRPr="00341BB3">
        <w:rPr>
          <w:szCs w:val="28"/>
        </w:rPr>
        <w:t xml:space="preserve"> and 4</w:t>
      </w:r>
      <w:r w:rsidR="00C91272" w:rsidRPr="00341BB3">
        <w:rPr>
          <w:szCs w:val="28"/>
          <w:vertAlign w:val="superscript"/>
        </w:rPr>
        <w:t>th</w:t>
      </w:r>
      <w:r w:rsidR="00C91272" w:rsidRPr="00341BB3">
        <w:rPr>
          <w:szCs w:val="28"/>
        </w:rPr>
        <w:t xml:space="preserve"> defendants</w:t>
      </w:r>
    </w:p>
    <w:sectPr w:rsidR="00196485" w:rsidRPr="00341BB3" w:rsidSect="00BA577B">
      <w:headerReference w:type="even" r:id="rId8"/>
      <w:headerReference w:type="default" r:id="rId9"/>
      <w:footerReference w:type="default" r:id="rId10"/>
      <w:headerReference w:type="first" r:id="rId11"/>
      <w:pgSz w:w="11907" w:h="16840" w:code="9"/>
      <w:pgMar w:top="1800" w:right="1800" w:bottom="1440" w:left="1800"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430D" w:rsidRDefault="003B430D">
      <w:r>
        <w:separator/>
      </w:r>
    </w:p>
  </w:endnote>
  <w:endnote w:type="continuationSeparator" w:id="0">
    <w:p w:rsidR="003B430D" w:rsidRDefault="003B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430D" w:rsidRDefault="003B430D">
      <w:r>
        <w:separator/>
      </w:r>
    </w:p>
  </w:footnote>
  <w:footnote w:type="continuationSeparator" w:id="0">
    <w:p w:rsidR="003B430D" w:rsidRDefault="003B4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2B97" w:rsidRDefault="0070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Pr="00A34041" w:rsidRDefault="00934977" w:rsidP="00A34041">
    <w:pPr>
      <w:tabs>
        <w:tab w:val="clear" w:pos="1440"/>
      </w:tabs>
      <w:jc w:val="center"/>
      <w:rPr>
        <w:lang w:val="en-US"/>
      </w:rPr>
    </w:pPr>
    <w:r>
      <w:rPr>
        <w:noProof/>
      </w:rPr>
    </w:r>
    <w:r w:rsidR="00934977">
      <w:rPr>
        <w:noProof/>
      </w:rPr>
      <w:pict>
        <v:rect id="_x0000_s1025" alt="" style="position:absolute;left:0;text-align:left;margin-left:460.7pt;margin-top:5.65pt;width:27pt;height:799.25pt;z-index:251656192;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934977">
      <w:rPr>
        <w:noProof/>
      </w:rPr>
      <w:pict>
        <v:rect id="_x0000_s1026" alt="" style="position:absolute;left:0;text-align:left;margin-left:-56.7pt;margin-top:5.65pt;width:27pt;height:799.25pt;z-index:251657216;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r w:rsidR="00A34041">
      <w:rPr>
        <w:rFonts w:hint="eastAsia"/>
      </w:rPr>
      <w:t xml:space="preserve">-  </w:t>
    </w:r>
    <w:r w:rsidR="00A34041">
      <w:rPr>
        <w:rStyle w:val="PageNumber"/>
      </w:rPr>
      <w:fldChar w:fldCharType="begin"/>
    </w:r>
    <w:r w:rsidR="00A34041">
      <w:rPr>
        <w:rStyle w:val="PageNumber"/>
      </w:rPr>
      <w:instrText xml:space="preserve"> PAGE </w:instrText>
    </w:r>
    <w:r w:rsidR="00A34041">
      <w:rPr>
        <w:rStyle w:val="PageNumber"/>
      </w:rPr>
      <w:fldChar w:fldCharType="separate"/>
    </w:r>
    <w:r w:rsidR="000355F4">
      <w:rPr>
        <w:rStyle w:val="PageNumber"/>
        <w:noProof/>
      </w:rPr>
      <w:t>7</w:t>
    </w:r>
    <w:r w:rsidR="00A34041">
      <w:rPr>
        <w:rStyle w:val="PageNumber"/>
      </w:rPr>
      <w:fldChar w:fldCharType="end"/>
    </w:r>
    <w:r w:rsidR="00A34041">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934977">
    <w:pPr>
      <w:pStyle w:val="Header"/>
    </w:pPr>
    <w:r>
      <w:rPr>
        <w:noProof/>
      </w:rPr>
    </w:r>
    <w:r w:rsidR="00934977">
      <w:rPr>
        <w:noProof/>
      </w:rPr>
      <w:pict>
        <v:rect id="_x0000_s1028" alt="" style="position:absolute;left:0;text-align:left;margin-left:460.7pt;margin-top:5.65pt;width:27pt;height:799.25pt;z-index:251659264;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934977">
      <w:rPr>
        <w:noProof/>
      </w:rPr>
      <w:pict>
        <v:rect id="_x0000_s1027" alt="" style="position:absolute;left:0;text-align:left;margin-left:-56.7pt;margin-top:5.65pt;width:27pt;height:799.25pt;z-index:251658240;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A281496"/>
    <w:lvl w:ilvl="0">
      <w:start w:val="1"/>
      <w:numFmt w:val="upperLetter"/>
      <w:lvlText w:val="%1."/>
      <w:lvlJc w:val="left"/>
      <w:pPr>
        <w:tabs>
          <w:tab w:val="num" w:pos="567"/>
        </w:tabs>
        <w:ind w:left="567" w:firstLine="0"/>
      </w:pPr>
      <w:rPr>
        <w:rFonts w:hint="default"/>
        <w:color w:val="000000"/>
        <w:position w:val="0"/>
        <w:sz w:val="28"/>
        <w:szCs w:val="28"/>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1" w15:restartNumberingAfterBreak="0">
    <w:nsid w:val="00000002"/>
    <w:multiLevelType w:val="multilevel"/>
    <w:tmpl w:val="1A34897A"/>
    <w:lvl w:ilvl="0">
      <w:start w:val="1"/>
      <w:numFmt w:val="decimal"/>
      <w:isLgl/>
      <w:lvlText w:val="%1."/>
      <w:lvlJc w:val="left"/>
      <w:pPr>
        <w:tabs>
          <w:tab w:val="num" w:pos="567"/>
        </w:tabs>
        <w:ind w:left="567" w:firstLine="0"/>
      </w:pPr>
      <w:rPr>
        <w:rFonts w:hint="default"/>
        <w:i w:val="0"/>
        <w:color w:val="000000"/>
        <w:position w:val="0"/>
        <w:sz w:val="28"/>
        <w:szCs w:val="28"/>
      </w:rPr>
    </w:lvl>
    <w:lvl w:ilvl="1">
      <w:start w:val="1"/>
      <w:numFmt w:val="lowerLetter"/>
      <w:suff w:val="nothing"/>
      <w:lvlText w:val="%2."/>
      <w:lvlJc w:val="left"/>
      <w:pPr>
        <w:ind w:left="0" w:firstLine="1440"/>
      </w:pPr>
      <w:rPr>
        <w:rFonts w:hint="default"/>
        <w:color w:val="000000"/>
        <w:position w:val="0"/>
        <w:sz w:val="22"/>
      </w:rPr>
    </w:lvl>
    <w:lvl w:ilvl="2">
      <w:start w:val="1"/>
      <w:numFmt w:val="lowerRoman"/>
      <w:suff w:val="nothing"/>
      <w:lvlText w:val="%3."/>
      <w:lvlJc w:val="left"/>
      <w:pPr>
        <w:ind w:left="0" w:firstLine="2160"/>
      </w:pPr>
      <w:rPr>
        <w:rFonts w:hint="default"/>
        <w:color w:val="000000"/>
        <w:position w:val="0"/>
        <w:sz w:val="22"/>
      </w:rPr>
    </w:lvl>
    <w:lvl w:ilvl="3">
      <w:start w:val="1"/>
      <w:numFmt w:val="decimal"/>
      <w:isLgl/>
      <w:suff w:val="nothing"/>
      <w:lvlText w:val="%4."/>
      <w:lvlJc w:val="left"/>
      <w:pPr>
        <w:ind w:left="0" w:firstLine="2880"/>
      </w:pPr>
      <w:rPr>
        <w:rFonts w:hint="default"/>
        <w:color w:val="000000"/>
        <w:position w:val="0"/>
        <w:sz w:val="22"/>
      </w:rPr>
    </w:lvl>
    <w:lvl w:ilvl="4">
      <w:start w:val="1"/>
      <w:numFmt w:val="lowerLetter"/>
      <w:suff w:val="nothing"/>
      <w:lvlText w:val="%5."/>
      <w:lvlJc w:val="left"/>
      <w:pPr>
        <w:ind w:left="0" w:firstLine="3600"/>
      </w:pPr>
      <w:rPr>
        <w:rFonts w:hint="default"/>
        <w:color w:val="000000"/>
        <w:position w:val="0"/>
        <w:sz w:val="22"/>
      </w:rPr>
    </w:lvl>
    <w:lvl w:ilvl="5">
      <w:start w:val="1"/>
      <w:numFmt w:val="lowerRoman"/>
      <w:suff w:val="nothing"/>
      <w:lvlText w:val="%6."/>
      <w:lvlJc w:val="left"/>
      <w:pPr>
        <w:ind w:left="0" w:firstLine="4320"/>
      </w:pPr>
      <w:rPr>
        <w:rFonts w:hint="default"/>
        <w:color w:val="000000"/>
        <w:position w:val="0"/>
        <w:sz w:val="22"/>
      </w:rPr>
    </w:lvl>
    <w:lvl w:ilvl="6">
      <w:start w:val="1"/>
      <w:numFmt w:val="decimal"/>
      <w:isLgl/>
      <w:suff w:val="nothing"/>
      <w:lvlText w:val="%7."/>
      <w:lvlJc w:val="left"/>
      <w:pPr>
        <w:ind w:left="0" w:firstLine="5040"/>
      </w:pPr>
      <w:rPr>
        <w:rFonts w:hint="default"/>
        <w:color w:val="000000"/>
        <w:position w:val="0"/>
        <w:sz w:val="22"/>
      </w:rPr>
    </w:lvl>
    <w:lvl w:ilvl="7">
      <w:start w:val="1"/>
      <w:numFmt w:val="lowerLetter"/>
      <w:suff w:val="nothing"/>
      <w:lvlText w:val="%8."/>
      <w:lvlJc w:val="left"/>
      <w:pPr>
        <w:ind w:left="0" w:firstLine="5760"/>
      </w:pPr>
      <w:rPr>
        <w:rFonts w:hint="default"/>
        <w:color w:val="000000"/>
        <w:position w:val="0"/>
        <w:sz w:val="22"/>
      </w:rPr>
    </w:lvl>
    <w:lvl w:ilvl="8">
      <w:start w:val="1"/>
      <w:numFmt w:val="lowerRoman"/>
      <w:suff w:val="nothing"/>
      <w:lvlText w:val="%9."/>
      <w:lvlJc w:val="left"/>
      <w:pPr>
        <w:ind w:left="0" w:firstLine="6480"/>
      </w:pPr>
      <w:rPr>
        <w:rFonts w:hint="default"/>
        <w:color w:val="000000"/>
        <w:position w:val="0"/>
        <w:sz w:val="22"/>
      </w:rPr>
    </w:lvl>
  </w:abstractNum>
  <w:abstractNum w:abstractNumId="2" w15:restartNumberingAfterBreak="0">
    <w:nsid w:val="00000003"/>
    <w:multiLevelType w:val="multilevel"/>
    <w:tmpl w:val="2898C050"/>
    <w:lvl w:ilvl="0">
      <w:start w:val="1"/>
      <w:numFmt w:val="decimal"/>
      <w:isLgl/>
      <w:lvlText w:val="(%1)"/>
      <w:lvlJc w:val="left"/>
      <w:pPr>
        <w:tabs>
          <w:tab w:val="num" w:pos="567"/>
        </w:tabs>
        <w:ind w:left="567" w:firstLine="567"/>
      </w:pPr>
      <w:rPr>
        <w:rFonts w:hint="default"/>
        <w:color w:val="000000"/>
        <w:position w:val="0"/>
        <w:sz w:val="28"/>
        <w:szCs w:val="28"/>
      </w:rPr>
    </w:lvl>
    <w:lvl w:ilvl="1">
      <w:start w:val="1"/>
      <w:numFmt w:val="lowerLetter"/>
      <w:suff w:val="nothing"/>
      <w:lvlText w:val="%2."/>
      <w:lvlJc w:val="left"/>
      <w:pPr>
        <w:ind w:left="0" w:firstLine="1647"/>
      </w:pPr>
      <w:rPr>
        <w:rFonts w:hint="default"/>
        <w:color w:val="000000"/>
        <w:position w:val="0"/>
        <w:sz w:val="22"/>
      </w:rPr>
    </w:lvl>
    <w:lvl w:ilvl="2">
      <w:start w:val="1"/>
      <w:numFmt w:val="lowerRoman"/>
      <w:suff w:val="nothing"/>
      <w:lvlText w:val="%3."/>
      <w:lvlJc w:val="left"/>
      <w:pPr>
        <w:ind w:left="0" w:firstLine="2367"/>
      </w:pPr>
      <w:rPr>
        <w:rFonts w:hint="default"/>
        <w:color w:val="000000"/>
        <w:position w:val="0"/>
        <w:sz w:val="22"/>
      </w:rPr>
    </w:lvl>
    <w:lvl w:ilvl="3">
      <w:start w:val="1"/>
      <w:numFmt w:val="decimal"/>
      <w:isLgl/>
      <w:suff w:val="nothing"/>
      <w:lvlText w:val="%4."/>
      <w:lvlJc w:val="left"/>
      <w:pPr>
        <w:ind w:left="0" w:firstLine="3087"/>
      </w:pPr>
      <w:rPr>
        <w:rFonts w:hint="default"/>
        <w:color w:val="000000"/>
        <w:position w:val="0"/>
        <w:sz w:val="22"/>
      </w:rPr>
    </w:lvl>
    <w:lvl w:ilvl="4">
      <w:start w:val="1"/>
      <w:numFmt w:val="lowerLetter"/>
      <w:suff w:val="nothing"/>
      <w:lvlText w:val="%5."/>
      <w:lvlJc w:val="left"/>
      <w:pPr>
        <w:ind w:left="0" w:firstLine="3807"/>
      </w:pPr>
      <w:rPr>
        <w:rFonts w:hint="default"/>
        <w:color w:val="000000"/>
        <w:position w:val="0"/>
        <w:sz w:val="22"/>
      </w:rPr>
    </w:lvl>
    <w:lvl w:ilvl="5">
      <w:start w:val="1"/>
      <w:numFmt w:val="lowerRoman"/>
      <w:suff w:val="nothing"/>
      <w:lvlText w:val="%6."/>
      <w:lvlJc w:val="left"/>
      <w:pPr>
        <w:ind w:left="0" w:firstLine="4527"/>
      </w:pPr>
      <w:rPr>
        <w:rFonts w:hint="default"/>
        <w:color w:val="000000"/>
        <w:position w:val="0"/>
        <w:sz w:val="22"/>
      </w:rPr>
    </w:lvl>
    <w:lvl w:ilvl="6">
      <w:start w:val="1"/>
      <w:numFmt w:val="decimal"/>
      <w:isLgl/>
      <w:suff w:val="nothing"/>
      <w:lvlText w:val="%7."/>
      <w:lvlJc w:val="left"/>
      <w:pPr>
        <w:ind w:left="0" w:firstLine="5247"/>
      </w:pPr>
      <w:rPr>
        <w:rFonts w:hint="default"/>
        <w:color w:val="000000"/>
        <w:position w:val="0"/>
        <w:sz w:val="22"/>
      </w:rPr>
    </w:lvl>
    <w:lvl w:ilvl="7">
      <w:start w:val="1"/>
      <w:numFmt w:val="lowerLetter"/>
      <w:suff w:val="nothing"/>
      <w:lvlText w:val="%8."/>
      <w:lvlJc w:val="left"/>
      <w:pPr>
        <w:ind w:left="0" w:firstLine="5967"/>
      </w:pPr>
      <w:rPr>
        <w:rFonts w:hint="default"/>
        <w:color w:val="000000"/>
        <w:position w:val="0"/>
        <w:sz w:val="22"/>
      </w:rPr>
    </w:lvl>
    <w:lvl w:ilvl="8">
      <w:start w:val="1"/>
      <w:numFmt w:val="lowerRoman"/>
      <w:suff w:val="nothing"/>
      <w:lvlText w:val="%9."/>
      <w:lvlJc w:val="left"/>
      <w:pPr>
        <w:ind w:left="0" w:firstLine="6687"/>
      </w:pPr>
      <w:rPr>
        <w:rFonts w:hint="default"/>
        <w:color w:val="000000"/>
        <w:position w:val="0"/>
        <w:sz w:val="22"/>
      </w:rPr>
    </w:lvl>
  </w:abstractNum>
  <w:abstractNum w:abstractNumId="3" w15:restartNumberingAfterBreak="0">
    <w:nsid w:val="00000004"/>
    <w:multiLevelType w:val="multilevel"/>
    <w:tmpl w:val="19FE9F66"/>
    <w:lvl w:ilvl="0">
      <w:start w:val="1"/>
      <w:numFmt w:val="decimal"/>
      <w:isLgl/>
      <w:lvlText w:val="(%1)"/>
      <w:lvlJc w:val="left"/>
      <w:pPr>
        <w:tabs>
          <w:tab w:val="num" w:pos="567"/>
        </w:tabs>
        <w:ind w:left="567" w:firstLine="567"/>
      </w:pPr>
      <w:rPr>
        <w:rFonts w:hint="default"/>
        <w:color w:val="000000"/>
        <w:position w:val="0"/>
        <w:sz w:val="28"/>
        <w:szCs w:val="28"/>
      </w:rPr>
    </w:lvl>
    <w:lvl w:ilvl="1">
      <w:start w:val="1"/>
      <w:numFmt w:val="lowerLetter"/>
      <w:suff w:val="nothing"/>
      <w:lvlText w:val="%2."/>
      <w:lvlJc w:val="left"/>
      <w:pPr>
        <w:ind w:left="0" w:firstLine="1647"/>
      </w:pPr>
      <w:rPr>
        <w:rFonts w:hint="default"/>
        <w:color w:val="000000"/>
        <w:position w:val="0"/>
        <w:sz w:val="22"/>
      </w:rPr>
    </w:lvl>
    <w:lvl w:ilvl="2">
      <w:start w:val="1"/>
      <w:numFmt w:val="lowerRoman"/>
      <w:suff w:val="nothing"/>
      <w:lvlText w:val="%3."/>
      <w:lvlJc w:val="left"/>
      <w:pPr>
        <w:ind w:left="0" w:firstLine="2367"/>
      </w:pPr>
      <w:rPr>
        <w:rFonts w:hint="default"/>
        <w:color w:val="000000"/>
        <w:position w:val="0"/>
        <w:sz w:val="22"/>
      </w:rPr>
    </w:lvl>
    <w:lvl w:ilvl="3">
      <w:start w:val="1"/>
      <w:numFmt w:val="decimal"/>
      <w:isLgl/>
      <w:suff w:val="nothing"/>
      <w:lvlText w:val="%4."/>
      <w:lvlJc w:val="left"/>
      <w:pPr>
        <w:ind w:left="0" w:firstLine="3087"/>
      </w:pPr>
      <w:rPr>
        <w:rFonts w:hint="default"/>
        <w:color w:val="000000"/>
        <w:position w:val="0"/>
        <w:sz w:val="22"/>
      </w:rPr>
    </w:lvl>
    <w:lvl w:ilvl="4">
      <w:start w:val="1"/>
      <w:numFmt w:val="lowerLetter"/>
      <w:suff w:val="nothing"/>
      <w:lvlText w:val="%5."/>
      <w:lvlJc w:val="left"/>
      <w:pPr>
        <w:ind w:left="0" w:firstLine="3807"/>
      </w:pPr>
      <w:rPr>
        <w:rFonts w:hint="default"/>
        <w:color w:val="000000"/>
        <w:position w:val="0"/>
        <w:sz w:val="22"/>
      </w:rPr>
    </w:lvl>
    <w:lvl w:ilvl="5">
      <w:start w:val="1"/>
      <w:numFmt w:val="lowerRoman"/>
      <w:suff w:val="nothing"/>
      <w:lvlText w:val="%6."/>
      <w:lvlJc w:val="left"/>
      <w:pPr>
        <w:ind w:left="0" w:firstLine="4527"/>
      </w:pPr>
      <w:rPr>
        <w:rFonts w:hint="default"/>
        <w:color w:val="000000"/>
        <w:position w:val="0"/>
        <w:sz w:val="22"/>
      </w:rPr>
    </w:lvl>
    <w:lvl w:ilvl="6">
      <w:start w:val="1"/>
      <w:numFmt w:val="decimal"/>
      <w:isLgl/>
      <w:suff w:val="nothing"/>
      <w:lvlText w:val="%7."/>
      <w:lvlJc w:val="left"/>
      <w:pPr>
        <w:ind w:left="0" w:firstLine="5247"/>
      </w:pPr>
      <w:rPr>
        <w:rFonts w:hint="default"/>
        <w:color w:val="000000"/>
        <w:position w:val="0"/>
        <w:sz w:val="22"/>
      </w:rPr>
    </w:lvl>
    <w:lvl w:ilvl="7">
      <w:start w:val="1"/>
      <w:numFmt w:val="lowerLetter"/>
      <w:suff w:val="nothing"/>
      <w:lvlText w:val="%8."/>
      <w:lvlJc w:val="left"/>
      <w:pPr>
        <w:ind w:left="0" w:firstLine="5967"/>
      </w:pPr>
      <w:rPr>
        <w:rFonts w:hint="default"/>
        <w:color w:val="000000"/>
        <w:position w:val="0"/>
        <w:sz w:val="22"/>
      </w:rPr>
    </w:lvl>
    <w:lvl w:ilvl="8">
      <w:start w:val="1"/>
      <w:numFmt w:val="lowerRoman"/>
      <w:suff w:val="nothing"/>
      <w:lvlText w:val="%9."/>
      <w:lvlJc w:val="left"/>
      <w:pPr>
        <w:ind w:left="0" w:firstLine="6687"/>
      </w:pPr>
      <w:rPr>
        <w:rFonts w:hint="default"/>
        <w:color w:val="000000"/>
        <w:position w:val="0"/>
        <w:sz w:val="22"/>
      </w:rPr>
    </w:lvl>
  </w:abstractNum>
  <w:abstractNum w:abstractNumId="4" w15:restartNumberingAfterBreak="0">
    <w:nsid w:val="00000005"/>
    <w:multiLevelType w:val="multilevel"/>
    <w:tmpl w:val="28EC63D8"/>
    <w:lvl w:ilvl="0">
      <w:start w:val="1"/>
      <w:numFmt w:val="decimal"/>
      <w:isLgl/>
      <w:lvlText w:val="(%1)"/>
      <w:lvlJc w:val="left"/>
      <w:pPr>
        <w:tabs>
          <w:tab w:val="num" w:pos="567"/>
        </w:tabs>
        <w:ind w:left="567" w:firstLine="567"/>
      </w:pPr>
      <w:rPr>
        <w:rFonts w:hint="default"/>
        <w:color w:val="000000"/>
        <w:position w:val="0"/>
        <w:sz w:val="28"/>
        <w:szCs w:val="28"/>
      </w:rPr>
    </w:lvl>
    <w:lvl w:ilvl="1">
      <w:start w:val="1"/>
      <w:numFmt w:val="lowerLetter"/>
      <w:suff w:val="nothing"/>
      <w:lvlText w:val="%2."/>
      <w:lvlJc w:val="left"/>
      <w:pPr>
        <w:ind w:left="0" w:firstLine="1647"/>
      </w:pPr>
      <w:rPr>
        <w:rFonts w:hint="default"/>
        <w:color w:val="000000"/>
        <w:position w:val="0"/>
        <w:sz w:val="22"/>
      </w:rPr>
    </w:lvl>
    <w:lvl w:ilvl="2">
      <w:start w:val="1"/>
      <w:numFmt w:val="lowerRoman"/>
      <w:suff w:val="nothing"/>
      <w:lvlText w:val="%3."/>
      <w:lvlJc w:val="left"/>
      <w:pPr>
        <w:ind w:left="0" w:firstLine="2367"/>
      </w:pPr>
      <w:rPr>
        <w:rFonts w:hint="default"/>
        <w:color w:val="000000"/>
        <w:position w:val="0"/>
        <w:sz w:val="22"/>
      </w:rPr>
    </w:lvl>
    <w:lvl w:ilvl="3">
      <w:start w:val="1"/>
      <w:numFmt w:val="decimal"/>
      <w:isLgl/>
      <w:suff w:val="nothing"/>
      <w:lvlText w:val="%4."/>
      <w:lvlJc w:val="left"/>
      <w:pPr>
        <w:ind w:left="0" w:firstLine="3087"/>
      </w:pPr>
      <w:rPr>
        <w:rFonts w:hint="default"/>
        <w:color w:val="000000"/>
        <w:position w:val="0"/>
        <w:sz w:val="22"/>
      </w:rPr>
    </w:lvl>
    <w:lvl w:ilvl="4">
      <w:start w:val="1"/>
      <w:numFmt w:val="lowerLetter"/>
      <w:suff w:val="nothing"/>
      <w:lvlText w:val="%5."/>
      <w:lvlJc w:val="left"/>
      <w:pPr>
        <w:ind w:left="0" w:firstLine="3807"/>
      </w:pPr>
      <w:rPr>
        <w:rFonts w:hint="default"/>
        <w:color w:val="000000"/>
        <w:position w:val="0"/>
        <w:sz w:val="22"/>
      </w:rPr>
    </w:lvl>
    <w:lvl w:ilvl="5">
      <w:start w:val="1"/>
      <w:numFmt w:val="lowerRoman"/>
      <w:suff w:val="nothing"/>
      <w:lvlText w:val="%6."/>
      <w:lvlJc w:val="left"/>
      <w:pPr>
        <w:ind w:left="0" w:firstLine="4527"/>
      </w:pPr>
      <w:rPr>
        <w:rFonts w:hint="default"/>
        <w:color w:val="000000"/>
        <w:position w:val="0"/>
        <w:sz w:val="22"/>
      </w:rPr>
    </w:lvl>
    <w:lvl w:ilvl="6">
      <w:start w:val="1"/>
      <w:numFmt w:val="decimal"/>
      <w:isLgl/>
      <w:suff w:val="nothing"/>
      <w:lvlText w:val="%7."/>
      <w:lvlJc w:val="left"/>
      <w:pPr>
        <w:ind w:left="0" w:firstLine="5247"/>
      </w:pPr>
      <w:rPr>
        <w:rFonts w:hint="default"/>
        <w:color w:val="000000"/>
        <w:position w:val="0"/>
        <w:sz w:val="22"/>
      </w:rPr>
    </w:lvl>
    <w:lvl w:ilvl="7">
      <w:start w:val="1"/>
      <w:numFmt w:val="lowerLetter"/>
      <w:suff w:val="nothing"/>
      <w:lvlText w:val="%8."/>
      <w:lvlJc w:val="left"/>
      <w:pPr>
        <w:ind w:left="0" w:firstLine="5967"/>
      </w:pPr>
      <w:rPr>
        <w:rFonts w:hint="default"/>
        <w:color w:val="000000"/>
        <w:position w:val="0"/>
        <w:sz w:val="22"/>
      </w:rPr>
    </w:lvl>
    <w:lvl w:ilvl="8">
      <w:start w:val="1"/>
      <w:numFmt w:val="lowerRoman"/>
      <w:suff w:val="nothing"/>
      <w:lvlText w:val="%9."/>
      <w:lvlJc w:val="left"/>
      <w:pPr>
        <w:ind w:left="0" w:firstLine="6687"/>
      </w:pPr>
      <w:rPr>
        <w:rFonts w:hint="default"/>
        <w:color w:val="000000"/>
        <w:position w:val="0"/>
        <w:sz w:val="22"/>
      </w:rPr>
    </w:lvl>
  </w:abstractNum>
  <w:abstractNum w:abstractNumId="5" w15:restartNumberingAfterBreak="0">
    <w:nsid w:val="00000006"/>
    <w:multiLevelType w:val="multilevel"/>
    <w:tmpl w:val="ACB4F06A"/>
    <w:lvl w:ilvl="0">
      <w:start w:val="1"/>
      <w:numFmt w:val="decimal"/>
      <w:isLgl/>
      <w:lvlText w:val="(%1)"/>
      <w:lvlJc w:val="left"/>
      <w:pPr>
        <w:tabs>
          <w:tab w:val="num" w:pos="567"/>
        </w:tabs>
        <w:ind w:left="567" w:firstLine="567"/>
      </w:pPr>
      <w:rPr>
        <w:rFonts w:hint="default"/>
        <w:color w:val="000000"/>
        <w:position w:val="0"/>
        <w:sz w:val="28"/>
        <w:szCs w:val="28"/>
      </w:rPr>
    </w:lvl>
    <w:lvl w:ilvl="1">
      <w:start w:val="1"/>
      <w:numFmt w:val="lowerLetter"/>
      <w:suff w:val="nothing"/>
      <w:lvlText w:val="%2."/>
      <w:lvlJc w:val="left"/>
      <w:pPr>
        <w:ind w:left="0" w:firstLine="1647"/>
      </w:pPr>
      <w:rPr>
        <w:rFonts w:hint="default"/>
        <w:color w:val="000000"/>
        <w:position w:val="0"/>
        <w:sz w:val="22"/>
      </w:rPr>
    </w:lvl>
    <w:lvl w:ilvl="2">
      <w:start w:val="1"/>
      <w:numFmt w:val="lowerRoman"/>
      <w:suff w:val="nothing"/>
      <w:lvlText w:val="%3."/>
      <w:lvlJc w:val="left"/>
      <w:pPr>
        <w:ind w:left="0" w:firstLine="2367"/>
      </w:pPr>
      <w:rPr>
        <w:rFonts w:hint="default"/>
        <w:color w:val="000000"/>
        <w:position w:val="0"/>
        <w:sz w:val="22"/>
      </w:rPr>
    </w:lvl>
    <w:lvl w:ilvl="3">
      <w:start w:val="1"/>
      <w:numFmt w:val="decimal"/>
      <w:isLgl/>
      <w:suff w:val="nothing"/>
      <w:lvlText w:val="%4."/>
      <w:lvlJc w:val="left"/>
      <w:pPr>
        <w:ind w:left="0" w:firstLine="3087"/>
      </w:pPr>
      <w:rPr>
        <w:rFonts w:hint="default"/>
        <w:color w:val="000000"/>
        <w:position w:val="0"/>
        <w:sz w:val="22"/>
      </w:rPr>
    </w:lvl>
    <w:lvl w:ilvl="4">
      <w:start w:val="1"/>
      <w:numFmt w:val="lowerLetter"/>
      <w:suff w:val="nothing"/>
      <w:lvlText w:val="%5."/>
      <w:lvlJc w:val="left"/>
      <w:pPr>
        <w:ind w:left="0" w:firstLine="3807"/>
      </w:pPr>
      <w:rPr>
        <w:rFonts w:hint="default"/>
        <w:color w:val="000000"/>
        <w:position w:val="0"/>
        <w:sz w:val="22"/>
      </w:rPr>
    </w:lvl>
    <w:lvl w:ilvl="5">
      <w:start w:val="1"/>
      <w:numFmt w:val="lowerRoman"/>
      <w:suff w:val="nothing"/>
      <w:lvlText w:val="%6."/>
      <w:lvlJc w:val="left"/>
      <w:pPr>
        <w:ind w:left="0" w:firstLine="4527"/>
      </w:pPr>
      <w:rPr>
        <w:rFonts w:hint="default"/>
        <w:color w:val="000000"/>
        <w:position w:val="0"/>
        <w:sz w:val="22"/>
      </w:rPr>
    </w:lvl>
    <w:lvl w:ilvl="6">
      <w:start w:val="1"/>
      <w:numFmt w:val="decimal"/>
      <w:isLgl/>
      <w:suff w:val="nothing"/>
      <w:lvlText w:val="%7."/>
      <w:lvlJc w:val="left"/>
      <w:pPr>
        <w:ind w:left="0" w:firstLine="5247"/>
      </w:pPr>
      <w:rPr>
        <w:rFonts w:hint="default"/>
        <w:color w:val="000000"/>
        <w:position w:val="0"/>
        <w:sz w:val="22"/>
      </w:rPr>
    </w:lvl>
    <w:lvl w:ilvl="7">
      <w:start w:val="1"/>
      <w:numFmt w:val="lowerLetter"/>
      <w:suff w:val="nothing"/>
      <w:lvlText w:val="%8."/>
      <w:lvlJc w:val="left"/>
      <w:pPr>
        <w:ind w:left="0" w:firstLine="5967"/>
      </w:pPr>
      <w:rPr>
        <w:rFonts w:hint="default"/>
        <w:color w:val="000000"/>
        <w:position w:val="0"/>
        <w:sz w:val="22"/>
      </w:rPr>
    </w:lvl>
    <w:lvl w:ilvl="8">
      <w:start w:val="1"/>
      <w:numFmt w:val="lowerRoman"/>
      <w:suff w:val="nothing"/>
      <w:lvlText w:val="%9."/>
      <w:lvlJc w:val="left"/>
      <w:pPr>
        <w:ind w:left="0" w:firstLine="6687"/>
      </w:pPr>
      <w:rPr>
        <w:rFonts w:hint="default"/>
        <w:color w:val="000000"/>
        <w:position w:val="0"/>
        <w:sz w:val="22"/>
      </w:rPr>
    </w:lvl>
  </w:abstractNum>
  <w:abstractNum w:abstractNumId="6" w15:restartNumberingAfterBreak="0">
    <w:nsid w:val="00000007"/>
    <w:multiLevelType w:val="multilevel"/>
    <w:tmpl w:val="442A7A6C"/>
    <w:lvl w:ilvl="0">
      <w:start w:val="1"/>
      <w:numFmt w:val="decimal"/>
      <w:isLgl/>
      <w:lvlText w:val="(%1)"/>
      <w:lvlJc w:val="left"/>
      <w:pPr>
        <w:tabs>
          <w:tab w:val="num" w:pos="567"/>
        </w:tabs>
        <w:ind w:left="567" w:firstLine="567"/>
      </w:pPr>
      <w:rPr>
        <w:rFonts w:hint="default"/>
        <w:color w:val="000000"/>
        <w:position w:val="0"/>
        <w:sz w:val="28"/>
        <w:szCs w:val="28"/>
      </w:rPr>
    </w:lvl>
    <w:lvl w:ilvl="1">
      <w:start w:val="1"/>
      <w:numFmt w:val="lowerLetter"/>
      <w:suff w:val="nothing"/>
      <w:lvlText w:val="%2."/>
      <w:lvlJc w:val="left"/>
      <w:pPr>
        <w:ind w:left="0" w:firstLine="1647"/>
      </w:pPr>
      <w:rPr>
        <w:rFonts w:hint="default"/>
        <w:color w:val="000000"/>
        <w:position w:val="0"/>
        <w:sz w:val="22"/>
      </w:rPr>
    </w:lvl>
    <w:lvl w:ilvl="2">
      <w:start w:val="1"/>
      <w:numFmt w:val="lowerRoman"/>
      <w:suff w:val="nothing"/>
      <w:lvlText w:val="%3."/>
      <w:lvlJc w:val="left"/>
      <w:pPr>
        <w:ind w:left="0" w:firstLine="2367"/>
      </w:pPr>
      <w:rPr>
        <w:rFonts w:hint="default"/>
        <w:color w:val="000000"/>
        <w:position w:val="0"/>
        <w:sz w:val="22"/>
      </w:rPr>
    </w:lvl>
    <w:lvl w:ilvl="3">
      <w:start w:val="1"/>
      <w:numFmt w:val="decimal"/>
      <w:isLgl/>
      <w:suff w:val="nothing"/>
      <w:lvlText w:val="%4."/>
      <w:lvlJc w:val="left"/>
      <w:pPr>
        <w:ind w:left="0" w:firstLine="3087"/>
      </w:pPr>
      <w:rPr>
        <w:rFonts w:hint="default"/>
        <w:color w:val="000000"/>
        <w:position w:val="0"/>
        <w:sz w:val="22"/>
      </w:rPr>
    </w:lvl>
    <w:lvl w:ilvl="4">
      <w:start w:val="1"/>
      <w:numFmt w:val="lowerLetter"/>
      <w:suff w:val="nothing"/>
      <w:lvlText w:val="%5."/>
      <w:lvlJc w:val="left"/>
      <w:pPr>
        <w:ind w:left="0" w:firstLine="3807"/>
      </w:pPr>
      <w:rPr>
        <w:rFonts w:hint="default"/>
        <w:color w:val="000000"/>
        <w:position w:val="0"/>
        <w:sz w:val="22"/>
      </w:rPr>
    </w:lvl>
    <w:lvl w:ilvl="5">
      <w:start w:val="1"/>
      <w:numFmt w:val="lowerRoman"/>
      <w:suff w:val="nothing"/>
      <w:lvlText w:val="%6."/>
      <w:lvlJc w:val="left"/>
      <w:pPr>
        <w:ind w:left="0" w:firstLine="4527"/>
      </w:pPr>
      <w:rPr>
        <w:rFonts w:hint="default"/>
        <w:color w:val="000000"/>
        <w:position w:val="0"/>
        <w:sz w:val="22"/>
      </w:rPr>
    </w:lvl>
    <w:lvl w:ilvl="6">
      <w:start w:val="1"/>
      <w:numFmt w:val="decimal"/>
      <w:isLgl/>
      <w:suff w:val="nothing"/>
      <w:lvlText w:val="%7."/>
      <w:lvlJc w:val="left"/>
      <w:pPr>
        <w:ind w:left="0" w:firstLine="5247"/>
      </w:pPr>
      <w:rPr>
        <w:rFonts w:hint="default"/>
        <w:color w:val="000000"/>
        <w:position w:val="0"/>
        <w:sz w:val="22"/>
      </w:rPr>
    </w:lvl>
    <w:lvl w:ilvl="7">
      <w:start w:val="1"/>
      <w:numFmt w:val="lowerLetter"/>
      <w:suff w:val="nothing"/>
      <w:lvlText w:val="%8."/>
      <w:lvlJc w:val="left"/>
      <w:pPr>
        <w:ind w:left="0" w:firstLine="5967"/>
      </w:pPr>
      <w:rPr>
        <w:rFonts w:hint="default"/>
        <w:color w:val="000000"/>
        <w:position w:val="0"/>
        <w:sz w:val="22"/>
      </w:rPr>
    </w:lvl>
    <w:lvl w:ilvl="8">
      <w:start w:val="1"/>
      <w:numFmt w:val="lowerRoman"/>
      <w:suff w:val="nothing"/>
      <w:lvlText w:val="%9."/>
      <w:lvlJc w:val="left"/>
      <w:pPr>
        <w:ind w:left="0" w:firstLine="6687"/>
      </w:pPr>
      <w:rPr>
        <w:rFonts w:hint="default"/>
        <w:color w:val="000000"/>
        <w:position w:val="0"/>
        <w:sz w:val="22"/>
      </w:rPr>
    </w:lvl>
  </w:abstractNum>
  <w:abstractNum w:abstractNumId="7" w15:restartNumberingAfterBreak="0">
    <w:nsid w:val="00000008"/>
    <w:multiLevelType w:val="multilevel"/>
    <w:tmpl w:val="884C479A"/>
    <w:lvl w:ilvl="0">
      <w:start w:val="1"/>
      <w:numFmt w:val="lowerLetter"/>
      <w:lvlText w:val="(%1)"/>
      <w:lvlJc w:val="left"/>
      <w:pPr>
        <w:tabs>
          <w:tab w:val="num" w:pos="567"/>
        </w:tabs>
        <w:ind w:left="567" w:firstLine="1134"/>
      </w:pPr>
      <w:rPr>
        <w:rFonts w:hint="default"/>
        <w:color w:val="000000"/>
        <w:position w:val="0"/>
        <w:sz w:val="28"/>
        <w:szCs w:val="28"/>
      </w:rPr>
    </w:lvl>
    <w:lvl w:ilvl="1">
      <w:start w:val="1"/>
      <w:numFmt w:val="lowerLetter"/>
      <w:suff w:val="nothing"/>
      <w:lvlText w:val="%2."/>
      <w:lvlJc w:val="left"/>
      <w:pPr>
        <w:ind w:left="0" w:firstLine="2214"/>
      </w:pPr>
      <w:rPr>
        <w:rFonts w:hint="default"/>
        <w:color w:val="000000"/>
        <w:position w:val="0"/>
        <w:sz w:val="22"/>
      </w:rPr>
    </w:lvl>
    <w:lvl w:ilvl="2">
      <w:start w:val="1"/>
      <w:numFmt w:val="lowerRoman"/>
      <w:suff w:val="nothing"/>
      <w:lvlText w:val="%3."/>
      <w:lvlJc w:val="left"/>
      <w:pPr>
        <w:ind w:left="0" w:firstLine="2934"/>
      </w:pPr>
      <w:rPr>
        <w:rFonts w:hint="default"/>
        <w:color w:val="000000"/>
        <w:position w:val="0"/>
        <w:sz w:val="22"/>
      </w:rPr>
    </w:lvl>
    <w:lvl w:ilvl="3">
      <w:start w:val="1"/>
      <w:numFmt w:val="decimal"/>
      <w:isLgl/>
      <w:suff w:val="nothing"/>
      <w:lvlText w:val="%4."/>
      <w:lvlJc w:val="left"/>
      <w:pPr>
        <w:ind w:left="0" w:firstLine="3654"/>
      </w:pPr>
      <w:rPr>
        <w:rFonts w:hint="default"/>
        <w:color w:val="000000"/>
        <w:position w:val="0"/>
        <w:sz w:val="22"/>
      </w:rPr>
    </w:lvl>
    <w:lvl w:ilvl="4">
      <w:start w:val="1"/>
      <w:numFmt w:val="lowerLetter"/>
      <w:suff w:val="nothing"/>
      <w:lvlText w:val="%5."/>
      <w:lvlJc w:val="left"/>
      <w:pPr>
        <w:ind w:left="0" w:firstLine="4374"/>
      </w:pPr>
      <w:rPr>
        <w:rFonts w:hint="default"/>
        <w:color w:val="000000"/>
        <w:position w:val="0"/>
        <w:sz w:val="22"/>
      </w:rPr>
    </w:lvl>
    <w:lvl w:ilvl="5">
      <w:start w:val="1"/>
      <w:numFmt w:val="lowerRoman"/>
      <w:suff w:val="nothing"/>
      <w:lvlText w:val="%6."/>
      <w:lvlJc w:val="left"/>
      <w:pPr>
        <w:ind w:left="0" w:firstLine="5094"/>
      </w:pPr>
      <w:rPr>
        <w:rFonts w:hint="default"/>
        <w:color w:val="000000"/>
        <w:position w:val="0"/>
        <w:sz w:val="22"/>
      </w:rPr>
    </w:lvl>
    <w:lvl w:ilvl="6">
      <w:start w:val="1"/>
      <w:numFmt w:val="decimal"/>
      <w:isLgl/>
      <w:suff w:val="nothing"/>
      <w:lvlText w:val="%7."/>
      <w:lvlJc w:val="left"/>
      <w:pPr>
        <w:ind w:left="0" w:firstLine="5814"/>
      </w:pPr>
      <w:rPr>
        <w:rFonts w:hint="default"/>
        <w:color w:val="000000"/>
        <w:position w:val="0"/>
        <w:sz w:val="22"/>
      </w:rPr>
    </w:lvl>
    <w:lvl w:ilvl="7">
      <w:start w:val="1"/>
      <w:numFmt w:val="lowerLetter"/>
      <w:suff w:val="nothing"/>
      <w:lvlText w:val="%8."/>
      <w:lvlJc w:val="left"/>
      <w:pPr>
        <w:ind w:left="0" w:firstLine="6534"/>
      </w:pPr>
      <w:rPr>
        <w:rFonts w:hint="default"/>
        <w:color w:val="000000"/>
        <w:position w:val="0"/>
        <w:sz w:val="22"/>
      </w:rPr>
    </w:lvl>
    <w:lvl w:ilvl="8">
      <w:start w:val="1"/>
      <w:numFmt w:val="lowerRoman"/>
      <w:suff w:val="nothing"/>
      <w:lvlText w:val="%9."/>
      <w:lvlJc w:val="left"/>
      <w:pPr>
        <w:ind w:left="0" w:firstLine="7254"/>
      </w:pPr>
      <w:rPr>
        <w:rFonts w:hint="default"/>
        <w:color w:val="000000"/>
        <w:position w:val="0"/>
        <w:sz w:val="22"/>
      </w:rPr>
    </w:lvl>
  </w:abstractNum>
  <w:abstractNum w:abstractNumId="8" w15:restartNumberingAfterBreak="0">
    <w:nsid w:val="00000009"/>
    <w:multiLevelType w:val="multilevel"/>
    <w:tmpl w:val="5ED6B9DA"/>
    <w:lvl w:ilvl="0">
      <w:start w:val="1"/>
      <w:numFmt w:val="lowerLetter"/>
      <w:lvlText w:val="(%1)"/>
      <w:lvlJc w:val="left"/>
      <w:pPr>
        <w:tabs>
          <w:tab w:val="num" w:pos="360"/>
        </w:tabs>
        <w:ind w:left="360" w:firstLine="1443"/>
      </w:pPr>
      <w:rPr>
        <w:rFonts w:hint="default"/>
        <w:position w:val="0"/>
        <w:sz w:val="28"/>
        <w:szCs w:val="28"/>
      </w:rPr>
    </w:lvl>
    <w:lvl w:ilvl="1">
      <w:start w:val="1"/>
      <w:numFmt w:val="lowerLetter"/>
      <w:lvlText w:val="%2."/>
      <w:lvlJc w:val="left"/>
      <w:pPr>
        <w:tabs>
          <w:tab w:val="num" w:pos="360"/>
        </w:tabs>
        <w:ind w:left="360" w:firstLine="2163"/>
      </w:pPr>
      <w:rPr>
        <w:rFonts w:hint="default"/>
        <w:position w:val="0"/>
        <w:sz w:val="22"/>
      </w:rPr>
    </w:lvl>
    <w:lvl w:ilvl="2">
      <w:start w:val="1"/>
      <w:numFmt w:val="lowerRoman"/>
      <w:lvlText w:val="%3."/>
      <w:lvlJc w:val="left"/>
      <w:pPr>
        <w:tabs>
          <w:tab w:val="num" w:pos="360"/>
        </w:tabs>
        <w:ind w:left="360" w:firstLine="2883"/>
      </w:pPr>
      <w:rPr>
        <w:rFonts w:hint="default"/>
        <w:position w:val="0"/>
        <w:sz w:val="22"/>
      </w:rPr>
    </w:lvl>
    <w:lvl w:ilvl="3">
      <w:start w:val="1"/>
      <w:numFmt w:val="decimal"/>
      <w:isLgl/>
      <w:lvlText w:val="%4."/>
      <w:lvlJc w:val="left"/>
      <w:pPr>
        <w:tabs>
          <w:tab w:val="num" w:pos="360"/>
        </w:tabs>
        <w:ind w:left="360" w:firstLine="3603"/>
      </w:pPr>
      <w:rPr>
        <w:rFonts w:hint="default"/>
        <w:position w:val="0"/>
        <w:sz w:val="22"/>
      </w:rPr>
    </w:lvl>
    <w:lvl w:ilvl="4">
      <w:start w:val="1"/>
      <w:numFmt w:val="lowerLetter"/>
      <w:lvlText w:val="%5."/>
      <w:lvlJc w:val="left"/>
      <w:pPr>
        <w:tabs>
          <w:tab w:val="num" w:pos="360"/>
        </w:tabs>
        <w:ind w:left="360" w:firstLine="4323"/>
      </w:pPr>
      <w:rPr>
        <w:rFonts w:hint="default"/>
        <w:position w:val="0"/>
        <w:sz w:val="22"/>
      </w:rPr>
    </w:lvl>
    <w:lvl w:ilvl="5">
      <w:start w:val="1"/>
      <w:numFmt w:val="lowerRoman"/>
      <w:lvlText w:val="%6."/>
      <w:lvlJc w:val="left"/>
      <w:pPr>
        <w:tabs>
          <w:tab w:val="num" w:pos="360"/>
        </w:tabs>
        <w:ind w:left="360" w:firstLine="5043"/>
      </w:pPr>
      <w:rPr>
        <w:rFonts w:hint="default"/>
        <w:position w:val="0"/>
        <w:sz w:val="22"/>
      </w:rPr>
    </w:lvl>
    <w:lvl w:ilvl="6">
      <w:start w:val="1"/>
      <w:numFmt w:val="decimal"/>
      <w:isLgl/>
      <w:lvlText w:val="%7."/>
      <w:lvlJc w:val="left"/>
      <w:pPr>
        <w:tabs>
          <w:tab w:val="num" w:pos="360"/>
        </w:tabs>
        <w:ind w:left="360" w:firstLine="5763"/>
      </w:pPr>
      <w:rPr>
        <w:rFonts w:hint="default"/>
        <w:position w:val="0"/>
        <w:sz w:val="22"/>
      </w:rPr>
    </w:lvl>
    <w:lvl w:ilvl="7">
      <w:start w:val="1"/>
      <w:numFmt w:val="lowerLetter"/>
      <w:lvlText w:val="%8."/>
      <w:lvlJc w:val="left"/>
      <w:pPr>
        <w:tabs>
          <w:tab w:val="num" w:pos="360"/>
        </w:tabs>
        <w:ind w:left="360" w:firstLine="6483"/>
      </w:pPr>
      <w:rPr>
        <w:rFonts w:hint="default"/>
        <w:position w:val="0"/>
        <w:sz w:val="22"/>
      </w:rPr>
    </w:lvl>
    <w:lvl w:ilvl="8">
      <w:start w:val="1"/>
      <w:numFmt w:val="lowerRoman"/>
      <w:lvlText w:val="%9."/>
      <w:lvlJc w:val="left"/>
      <w:pPr>
        <w:tabs>
          <w:tab w:val="num" w:pos="360"/>
        </w:tabs>
        <w:ind w:left="360" w:firstLine="7203"/>
      </w:pPr>
      <w:rPr>
        <w:rFonts w:hint="default"/>
        <w:position w:val="0"/>
        <w:sz w:val="22"/>
      </w:rPr>
    </w:lvl>
  </w:abstractNum>
  <w:abstractNum w:abstractNumId="9" w15:restartNumberingAfterBreak="0">
    <w:nsid w:val="0000000A"/>
    <w:multiLevelType w:val="multilevel"/>
    <w:tmpl w:val="3F865D64"/>
    <w:lvl w:ilvl="0">
      <w:start w:val="1"/>
      <w:numFmt w:val="decimal"/>
      <w:isLgl/>
      <w:lvlText w:val="(%1)"/>
      <w:lvlJc w:val="left"/>
      <w:pPr>
        <w:tabs>
          <w:tab w:val="num" w:pos="567"/>
        </w:tabs>
        <w:ind w:left="567" w:firstLine="567"/>
      </w:pPr>
      <w:rPr>
        <w:rFonts w:hint="default"/>
        <w:position w:val="0"/>
        <w:sz w:val="28"/>
        <w:szCs w:val="28"/>
      </w:rPr>
    </w:lvl>
    <w:lvl w:ilvl="1">
      <w:start w:val="1"/>
      <w:numFmt w:val="lowerLetter"/>
      <w:lvlText w:val="%2."/>
      <w:lvlJc w:val="left"/>
      <w:pPr>
        <w:tabs>
          <w:tab w:val="num" w:pos="360"/>
        </w:tabs>
        <w:ind w:left="360" w:firstLine="1287"/>
      </w:pPr>
      <w:rPr>
        <w:rFonts w:hint="default"/>
        <w:position w:val="0"/>
        <w:sz w:val="22"/>
      </w:rPr>
    </w:lvl>
    <w:lvl w:ilvl="2">
      <w:start w:val="1"/>
      <w:numFmt w:val="lowerRoman"/>
      <w:lvlText w:val="%3."/>
      <w:lvlJc w:val="left"/>
      <w:pPr>
        <w:tabs>
          <w:tab w:val="num" w:pos="360"/>
        </w:tabs>
        <w:ind w:left="360" w:firstLine="2007"/>
      </w:pPr>
      <w:rPr>
        <w:rFonts w:hint="default"/>
        <w:position w:val="0"/>
        <w:sz w:val="22"/>
      </w:rPr>
    </w:lvl>
    <w:lvl w:ilvl="3">
      <w:start w:val="1"/>
      <w:numFmt w:val="decimal"/>
      <w:isLgl/>
      <w:lvlText w:val="%4."/>
      <w:lvlJc w:val="left"/>
      <w:pPr>
        <w:tabs>
          <w:tab w:val="num" w:pos="360"/>
        </w:tabs>
        <w:ind w:left="360" w:firstLine="2727"/>
      </w:pPr>
      <w:rPr>
        <w:rFonts w:hint="default"/>
        <w:position w:val="0"/>
        <w:sz w:val="22"/>
      </w:rPr>
    </w:lvl>
    <w:lvl w:ilvl="4">
      <w:start w:val="1"/>
      <w:numFmt w:val="lowerLetter"/>
      <w:lvlText w:val="%5."/>
      <w:lvlJc w:val="left"/>
      <w:pPr>
        <w:tabs>
          <w:tab w:val="num" w:pos="360"/>
        </w:tabs>
        <w:ind w:left="360" w:firstLine="3447"/>
      </w:pPr>
      <w:rPr>
        <w:rFonts w:hint="default"/>
        <w:position w:val="0"/>
        <w:sz w:val="22"/>
      </w:rPr>
    </w:lvl>
    <w:lvl w:ilvl="5">
      <w:start w:val="1"/>
      <w:numFmt w:val="lowerRoman"/>
      <w:lvlText w:val="%6."/>
      <w:lvlJc w:val="left"/>
      <w:pPr>
        <w:tabs>
          <w:tab w:val="num" w:pos="360"/>
        </w:tabs>
        <w:ind w:left="360" w:firstLine="4167"/>
      </w:pPr>
      <w:rPr>
        <w:rFonts w:hint="default"/>
        <w:position w:val="0"/>
        <w:sz w:val="22"/>
      </w:rPr>
    </w:lvl>
    <w:lvl w:ilvl="6">
      <w:start w:val="1"/>
      <w:numFmt w:val="decimal"/>
      <w:isLgl/>
      <w:lvlText w:val="%7."/>
      <w:lvlJc w:val="left"/>
      <w:pPr>
        <w:tabs>
          <w:tab w:val="num" w:pos="360"/>
        </w:tabs>
        <w:ind w:left="360" w:firstLine="4887"/>
      </w:pPr>
      <w:rPr>
        <w:rFonts w:hint="default"/>
        <w:position w:val="0"/>
        <w:sz w:val="22"/>
      </w:rPr>
    </w:lvl>
    <w:lvl w:ilvl="7">
      <w:start w:val="1"/>
      <w:numFmt w:val="lowerLetter"/>
      <w:lvlText w:val="%8."/>
      <w:lvlJc w:val="left"/>
      <w:pPr>
        <w:tabs>
          <w:tab w:val="num" w:pos="360"/>
        </w:tabs>
        <w:ind w:left="360" w:firstLine="5607"/>
      </w:pPr>
      <w:rPr>
        <w:rFonts w:hint="default"/>
        <w:position w:val="0"/>
        <w:sz w:val="22"/>
      </w:rPr>
    </w:lvl>
    <w:lvl w:ilvl="8">
      <w:start w:val="1"/>
      <w:numFmt w:val="lowerRoman"/>
      <w:lvlText w:val="%9."/>
      <w:lvlJc w:val="left"/>
      <w:pPr>
        <w:tabs>
          <w:tab w:val="num" w:pos="360"/>
        </w:tabs>
        <w:ind w:left="360" w:firstLine="6327"/>
      </w:pPr>
      <w:rPr>
        <w:rFonts w:hint="default"/>
        <w:position w:val="0"/>
        <w:sz w:val="22"/>
      </w:rPr>
    </w:lvl>
  </w:abstractNum>
  <w:abstractNum w:abstractNumId="10" w15:restartNumberingAfterBreak="0">
    <w:nsid w:val="0000000B"/>
    <w:multiLevelType w:val="multilevel"/>
    <w:tmpl w:val="E9F028BE"/>
    <w:lvl w:ilvl="0">
      <w:start w:val="1"/>
      <w:numFmt w:val="decimal"/>
      <w:isLgl/>
      <w:lvlText w:val="(%1)"/>
      <w:lvlJc w:val="left"/>
      <w:pPr>
        <w:tabs>
          <w:tab w:val="num" w:pos="567"/>
        </w:tabs>
        <w:ind w:left="567" w:firstLine="567"/>
      </w:pPr>
      <w:rPr>
        <w:rFonts w:hint="default"/>
        <w:position w:val="0"/>
        <w:sz w:val="28"/>
        <w:szCs w:val="28"/>
      </w:rPr>
    </w:lvl>
    <w:lvl w:ilvl="1">
      <w:start w:val="1"/>
      <w:numFmt w:val="lowerLetter"/>
      <w:lvlText w:val="%2."/>
      <w:lvlJc w:val="left"/>
      <w:pPr>
        <w:tabs>
          <w:tab w:val="num" w:pos="360"/>
        </w:tabs>
        <w:ind w:left="360" w:firstLine="1287"/>
      </w:pPr>
      <w:rPr>
        <w:rFonts w:hint="default"/>
        <w:position w:val="0"/>
        <w:sz w:val="22"/>
      </w:rPr>
    </w:lvl>
    <w:lvl w:ilvl="2">
      <w:start w:val="1"/>
      <w:numFmt w:val="lowerRoman"/>
      <w:lvlText w:val="%3."/>
      <w:lvlJc w:val="left"/>
      <w:pPr>
        <w:tabs>
          <w:tab w:val="num" w:pos="360"/>
        </w:tabs>
        <w:ind w:left="360" w:firstLine="2007"/>
      </w:pPr>
      <w:rPr>
        <w:rFonts w:hint="default"/>
        <w:position w:val="0"/>
        <w:sz w:val="22"/>
      </w:rPr>
    </w:lvl>
    <w:lvl w:ilvl="3">
      <w:start w:val="1"/>
      <w:numFmt w:val="decimal"/>
      <w:isLgl/>
      <w:lvlText w:val="%4."/>
      <w:lvlJc w:val="left"/>
      <w:pPr>
        <w:tabs>
          <w:tab w:val="num" w:pos="360"/>
        </w:tabs>
        <w:ind w:left="360" w:firstLine="2727"/>
      </w:pPr>
      <w:rPr>
        <w:rFonts w:hint="default"/>
        <w:position w:val="0"/>
        <w:sz w:val="22"/>
      </w:rPr>
    </w:lvl>
    <w:lvl w:ilvl="4">
      <w:start w:val="1"/>
      <w:numFmt w:val="lowerLetter"/>
      <w:lvlText w:val="%5."/>
      <w:lvlJc w:val="left"/>
      <w:pPr>
        <w:tabs>
          <w:tab w:val="num" w:pos="360"/>
        </w:tabs>
        <w:ind w:left="360" w:firstLine="3447"/>
      </w:pPr>
      <w:rPr>
        <w:rFonts w:hint="default"/>
        <w:position w:val="0"/>
        <w:sz w:val="22"/>
      </w:rPr>
    </w:lvl>
    <w:lvl w:ilvl="5">
      <w:start w:val="1"/>
      <w:numFmt w:val="lowerRoman"/>
      <w:lvlText w:val="%6."/>
      <w:lvlJc w:val="left"/>
      <w:pPr>
        <w:tabs>
          <w:tab w:val="num" w:pos="360"/>
        </w:tabs>
        <w:ind w:left="360" w:firstLine="4167"/>
      </w:pPr>
      <w:rPr>
        <w:rFonts w:hint="default"/>
        <w:position w:val="0"/>
        <w:sz w:val="22"/>
      </w:rPr>
    </w:lvl>
    <w:lvl w:ilvl="6">
      <w:start w:val="1"/>
      <w:numFmt w:val="decimal"/>
      <w:isLgl/>
      <w:lvlText w:val="%7."/>
      <w:lvlJc w:val="left"/>
      <w:pPr>
        <w:tabs>
          <w:tab w:val="num" w:pos="360"/>
        </w:tabs>
        <w:ind w:left="360" w:firstLine="4887"/>
      </w:pPr>
      <w:rPr>
        <w:rFonts w:hint="default"/>
        <w:position w:val="0"/>
        <w:sz w:val="22"/>
      </w:rPr>
    </w:lvl>
    <w:lvl w:ilvl="7">
      <w:start w:val="1"/>
      <w:numFmt w:val="lowerLetter"/>
      <w:lvlText w:val="%8."/>
      <w:lvlJc w:val="left"/>
      <w:pPr>
        <w:tabs>
          <w:tab w:val="num" w:pos="360"/>
        </w:tabs>
        <w:ind w:left="360" w:firstLine="5607"/>
      </w:pPr>
      <w:rPr>
        <w:rFonts w:hint="default"/>
        <w:position w:val="0"/>
        <w:sz w:val="22"/>
      </w:rPr>
    </w:lvl>
    <w:lvl w:ilvl="8">
      <w:start w:val="1"/>
      <w:numFmt w:val="lowerRoman"/>
      <w:lvlText w:val="%9."/>
      <w:lvlJc w:val="left"/>
      <w:pPr>
        <w:tabs>
          <w:tab w:val="num" w:pos="360"/>
        </w:tabs>
        <w:ind w:left="360" w:firstLine="6327"/>
      </w:pPr>
      <w:rPr>
        <w:rFonts w:hint="default"/>
        <w:position w:val="0"/>
        <w:sz w:val="22"/>
      </w:rPr>
    </w:lvl>
  </w:abstractNum>
  <w:abstractNum w:abstractNumId="11" w15:restartNumberingAfterBreak="0">
    <w:nsid w:val="02885B57"/>
    <w:multiLevelType w:val="hybridMultilevel"/>
    <w:tmpl w:val="8EE6B9EE"/>
    <w:lvl w:ilvl="0" w:tplc="826A9CE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D265D2"/>
    <w:multiLevelType w:val="hybridMultilevel"/>
    <w:tmpl w:val="D8E09EA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5524F7"/>
    <w:multiLevelType w:val="hybridMultilevel"/>
    <w:tmpl w:val="05608022"/>
    <w:lvl w:ilvl="0" w:tplc="A12EF218">
      <w:numFmt w:val="bullet"/>
      <w:lvlText w:val="-"/>
      <w:lvlJc w:val="left"/>
      <w:pPr>
        <w:ind w:left="1800" w:hanging="360"/>
      </w:pPr>
      <w:rPr>
        <w:rFonts w:ascii="Times New Roman" w:eastAsia="SimSu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0F724839"/>
    <w:multiLevelType w:val="hybridMultilevel"/>
    <w:tmpl w:val="7A4633E2"/>
    <w:lvl w:ilvl="0" w:tplc="0409000F">
      <w:start w:val="1"/>
      <w:numFmt w:val="decimal"/>
      <w:lvlText w:val="%1."/>
      <w:lvlJc w:val="left"/>
      <w:pPr>
        <w:tabs>
          <w:tab w:val="num" w:pos="360"/>
        </w:tabs>
        <w:ind w:left="360" w:hanging="360"/>
      </w:pPr>
    </w:lvl>
    <w:lvl w:ilvl="1" w:tplc="BA0CED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4F771AE"/>
    <w:multiLevelType w:val="hybridMultilevel"/>
    <w:tmpl w:val="CED419A4"/>
    <w:lvl w:ilvl="0" w:tplc="8818A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466188"/>
    <w:multiLevelType w:val="hybridMultilevel"/>
    <w:tmpl w:val="D124D74C"/>
    <w:lvl w:ilvl="0" w:tplc="A6441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E4E3BD1"/>
    <w:multiLevelType w:val="hybridMultilevel"/>
    <w:tmpl w:val="AEA47C26"/>
    <w:lvl w:ilvl="0" w:tplc="8F9AB4CC">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D07693"/>
    <w:multiLevelType w:val="hybridMultilevel"/>
    <w:tmpl w:val="41D03D28"/>
    <w:lvl w:ilvl="0" w:tplc="A81A8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303A41"/>
    <w:multiLevelType w:val="hybridMultilevel"/>
    <w:tmpl w:val="69DEF228"/>
    <w:lvl w:ilvl="0" w:tplc="8102B3F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A54088"/>
    <w:multiLevelType w:val="hybridMultilevel"/>
    <w:tmpl w:val="0EBC8FDC"/>
    <w:lvl w:ilvl="0" w:tplc="7F94CF8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B364CA"/>
    <w:multiLevelType w:val="hybridMultilevel"/>
    <w:tmpl w:val="D0C6EF48"/>
    <w:lvl w:ilvl="0" w:tplc="EF58C5FC">
      <w:numFmt w:val="bullet"/>
      <w:lvlText w:val="-"/>
      <w:lvlJc w:val="left"/>
      <w:pPr>
        <w:ind w:left="4545" w:hanging="360"/>
      </w:pPr>
      <w:rPr>
        <w:rFonts w:ascii="Times New Roman" w:eastAsia="SimSun"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24" w15:restartNumberingAfterBreak="0">
    <w:nsid w:val="41C43E77"/>
    <w:multiLevelType w:val="hybridMultilevel"/>
    <w:tmpl w:val="108AE0E6"/>
    <w:lvl w:ilvl="0" w:tplc="B992B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3D137B"/>
    <w:multiLevelType w:val="hybridMultilevel"/>
    <w:tmpl w:val="6F1858B2"/>
    <w:lvl w:ilvl="0" w:tplc="0BC6ED98">
      <w:start w:val="1"/>
      <w:numFmt w:val="lowerLetter"/>
      <w:lvlText w:val="(%1)"/>
      <w:lvlJc w:val="left"/>
      <w:pPr>
        <w:ind w:left="1443" w:hanging="876"/>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E78251D"/>
    <w:multiLevelType w:val="hybridMultilevel"/>
    <w:tmpl w:val="4FCE09A2"/>
    <w:lvl w:ilvl="0" w:tplc="8AB86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EA2F5A"/>
    <w:multiLevelType w:val="hybridMultilevel"/>
    <w:tmpl w:val="9C32C8F6"/>
    <w:lvl w:ilvl="0" w:tplc="633C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343E40"/>
    <w:multiLevelType w:val="hybridMultilevel"/>
    <w:tmpl w:val="C4441B42"/>
    <w:lvl w:ilvl="0" w:tplc="BDB8D04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F3BA5"/>
    <w:multiLevelType w:val="hybridMultilevel"/>
    <w:tmpl w:val="ECB4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4B4697"/>
    <w:multiLevelType w:val="hybridMultilevel"/>
    <w:tmpl w:val="C6A8D6A6"/>
    <w:lvl w:ilvl="0" w:tplc="1EB2FAB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83134">
    <w:abstractNumId w:val="21"/>
  </w:num>
  <w:num w:numId="2" w16cid:durableId="805590615">
    <w:abstractNumId w:val="18"/>
  </w:num>
  <w:num w:numId="3" w16cid:durableId="163131530">
    <w:abstractNumId w:val="30"/>
  </w:num>
  <w:num w:numId="4" w16cid:durableId="1288320982">
    <w:abstractNumId w:val="29"/>
  </w:num>
  <w:num w:numId="5" w16cid:durableId="1018194914">
    <w:abstractNumId w:val="32"/>
  </w:num>
  <w:num w:numId="6" w16cid:durableId="444082529">
    <w:abstractNumId w:val="13"/>
  </w:num>
  <w:num w:numId="7" w16cid:durableId="665934811">
    <w:abstractNumId w:val="11"/>
  </w:num>
  <w:num w:numId="8" w16cid:durableId="646282257">
    <w:abstractNumId w:val="23"/>
  </w:num>
  <w:num w:numId="9" w16cid:durableId="1681929116">
    <w:abstractNumId w:val="20"/>
  </w:num>
  <w:num w:numId="10" w16cid:durableId="340544600">
    <w:abstractNumId w:val="19"/>
  </w:num>
  <w:num w:numId="11" w16cid:durableId="95251388">
    <w:abstractNumId w:val="27"/>
  </w:num>
  <w:num w:numId="12" w16cid:durableId="1788236477">
    <w:abstractNumId w:val="12"/>
  </w:num>
  <w:num w:numId="13" w16cid:durableId="1521814450">
    <w:abstractNumId w:val="31"/>
  </w:num>
  <w:num w:numId="14" w16cid:durableId="1286740554">
    <w:abstractNumId w:val="25"/>
  </w:num>
  <w:num w:numId="15" w16cid:durableId="946274711">
    <w:abstractNumId w:val="17"/>
  </w:num>
  <w:num w:numId="16" w16cid:durableId="818233827">
    <w:abstractNumId w:val="15"/>
  </w:num>
  <w:num w:numId="17" w16cid:durableId="1443722055">
    <w:abstractNumId w:val="28"/>
  </w:num>
  <w:num w:numId="18" w16cid:durableId="1025864039">
    <w:abstractNumId w:val="29"/>
  </w:num>
  <w:num w:numId="19" w16cid:durableId="1388916083">
    <w:abstractNumId w:val="29"/>
  </w:num>
  <w:num w:numId="20" w16cid:durableId="1212500936">
    <w:abstractNumId w:val="29"/>
  </w:num>
  <w:num w:numId="21" w16cid:durableId="1838494296">
    <w:abstractNumId w:val="29"/>
  </w:num>
  <w:num w:numId="22" w16cid:durableId="133135213">
    <w:abstractNumId w:val="29"/>
  </w:num>
  <w:num w:numId="23" w16cid:durableId="1424646702">
    <w:abstractNumId w:val="24"/>
  </w:num>
  <w:num w:numId="24" w16cid:durableId="1517186492">
    <w:abstractNumId w:val="22"/>
  </w:num>
  <w:num w:numId="25" w16cid:durableId="262539109">
    <w:abstractNumId w:val="16"/>
  </w:num>
  <w:num w:numId="26" w16cid:durableId="1403142698">
    <w:abstractNumId w:val="26"/>
  </w:num>
  <w:num w:numId="27" w16cid:durableId="1993286666">
    <w:abstractNumId w:val="14"/>
  </w:num>
  <w:num w:numId="28" w16cid:durableId="1140148916">
    <w:abstractNumId w:val="0"/>
  </w:num>
  <w:num w:numId="29" w16cid:durableId="694505882">
    <w:abstractNumId w:val="1"/>
  </w:num>
  <w:num w:numId="30" w16cid:durableId="1352344065">
    <w:abstractNumId w:val="2"/>
  </w:num>
  <w:num w:numId="31" w16cid:durableId="897201942">
    <w:abstractNumId w:val="3"/>
  </w:num>
  <w:num w:numId="32" w16cid:durableId="256863415">
    <w:abstractNumId w:val="4"/>
  </w:num>
  <w:num w:numId="33" w16cid:durableId="2047216657">
    <w:abstractNumId w:val="5"/>
  </w:num>
  <w:num w:numId="34" w16cid:durableId="164439396">
    <w:abstractNumId w:val="6"/>
  </w:num>
  <w:num w:numId="35" w16cid:durableId="741489042">
    <w:abstractNumId w:val="7"/>
  </w:num>
  <w:num w:numId="36" w16cid:durableId="1355157380">
    <w:abstractNumId w:val="8"/>
  </w:num>
  <w:num w:numId="37" w16cid:durableId="1939176512">
    <w:abstractNumId w:val="9"/>
  </w:num>
  <w:num w:numId="38" w16cid:durableId="1832716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57"/>
  <w:drawingGridVerticalSpacing w:val="39"/>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F8C"/>
    <w:rsid w:val="00001BE7"/>
    <w:rsid w:val="000326FC"/>
    <w:rsid w:val="00034FC1"/>
    <w:rsid w:val="000355F4"/>
    <w:rsid w:val="0004338D"/>
    <w:rsid w:val="00045D8C"/>
    <w:rsid w:val="00084CB9"/>
    <w:rsid w:val="0009072D"/>
    <w:rsid w:val="000A0035"/>
    <w:rsid w:val="000A3BA8"/>
    <w:rsid w:val="000C43AE"/>
    <w:rsid w:val="000F6993"/>
    <w:rsid w:val="0010119C"/>
    <w:rsid w:val="001172EC"/>
    <w:rsid w:val="00151735"/>
    <w:rsid w:val="00172576"/>
    <w:rsid w:val="00196485"/>
    <w:rsid w:val="001A4DF7"/>
    <w:rsid w:val="001B187C"/>
    <w:rsid w:val="001E358F"/>
    <w:rsid w:val="001E6061"/>
    <w:rsid w:val="001F0AF7"/>
    <w:rsid w:val="001F66C1"/>
    <w:rsid w:val="002034A7"/>
    <w:rsid w:val="00251452"/>
    <w:rsid w:val="002549E9"/>
    <w:rsid w:val="0025682A"/>
    <w:rsid w:val="0026530F"/>
    <w:rsid w:val="00291C4D"/>
    <w:rsid w:val="002936B6"/>
    <w:rsid w:val="0029472D"/>
    <w:rsid w:val="002B0D54"/>
    <w:rsid w:val="002B4EF2"/>
    <w:rsid w:val="002C7C89"/>
    <w:rsid w:val="002D4A69"/>
    <w:rsid w:val="00317547"/>
    <w:rsid w:val="003215DB"/>
    <w:rsid w:val="003417B4"/>
    <w:rsid w:val="00341BB3"/>
    <w:rsid w:val="003708C8"/>
    <w:rsid w:val="003B430D"/>
    <w:rsid w:val="003D3E33"/>
    <w:rsid w:val="003F4D1D"/>
    <w:rsid w:val="00406C25"/>
    <w:rsid w:val="0042672E"/>
    <w:rsid w:val="0043190A"/>
    <w:rsid w:val="004739C7"/>
    <w:rsid w:val="004B1489"/>
    <w:rsid w:val="004B4814"/>
    <w:rsid w:val="004B60E7"/>
    <w:rsid w:val="004B7425"/>
    <w:rsid w:val="004C3C0C"/>
    <w:rsid w:val="004F38DC"/>
    <w:rsid w:val="00501E80"/>
    <w:rsid w:val="00506A9E"/>
    <w:rsid w:val="005106D5"/>
    <w:rsid w:val="005320E4"/>
    <w:rsid w:val="005A0B33"/>
    <w:rsid w:val="005C0E49"/>
    <w:rsid w:val="005E3289"/>
    <w:rsid w:val="00603615"/>
    <w:rsid w:val="00637ABC"/>
    <w:rsid w:val="00651F33"/>
    <w:rsid w:val="00684D35"/>
    <w:rsid w:val="00685177"/>
    <w:rsid w:val="006A0B5E"/>
    <w:rsid w:val="006A7DFC"/>
    <w:rsid w:val="006C01B2"/>
    <w:rsid w:val="00702B97"/>
    <w:rsid w:val="00705DCB"/>
    <w:rsid w:val="00715385"/>
    <w:rsid w:val="00720D26"/>
    <w:rsid w:val="007259D5"/>
    <w:rsid w:val="00742F65"/>
    <w:rsid w:val="007549C5"/>
    <w:rsid w:val="00754FDD"/>
    <w:rsid w:val="00766891"/>
    <w:rsid w:val="0077170F"/>
    <w:rsid w:val="0077209E"/>
    <w:rsid w:val="00775198"/>
    <w:rsid w:val="007943B5"/>
    <w:rsid w:val="007E6DA2"/>
    <w:rsid w:val="0080447A"/>
    <w:rsid w:val="00811EF3"/>
    <w:rsid w:val="008158BC"/>
    <w:rsid w:val="00826211"/>
    <w:rsid w:val="0083447C"/>
    <w:rsid w:val="008532F8"/>
    <w:rsid w:val="008711F4"/>
    <w:rsid w:val="00895467"/>
    <w:rsid w:val="008D4635"/>
    <w:rsid w:val="00920C44"/>
    <w:rsid w:val="00925BD6"/>
    <w:rsid w:val="00934977"/>
    <w:rsid w:val="0095722B"/>
    <w:rsid w:val="009B2B31"/>
    <w:rsid w:val="009C186D"/>
    <w:rsid w:val="009C24A7"/>
    <w:rsid w:val="009E2D22"/>
    <w:rsid w:val="00A05A57"/>
    <w:rsid w:val="00A114AA"/>
    <w:rsid w:val="00A1491A"/>
    <w:rsid w:val="00A2776E"/>
    <w:rsid w:val="00A305BE"/>
    <w:rsid w:val="00A34041"/>
    <w:rsid w:val="00A36E98"/>
    <w:rsid w:val="00A81F3D"/>
    <w:rsid w:val="00A82F80"/>
    <w:rsid w:val="00A96ECC"/>
    <w:rsid w:val="00AA44CE"/>
    <w:rsid w:val="00AC7C4E"/>
    <w:rsid w:val="00AF4E6C"/>
    <w:rsid w:val="00B0775F"/>
    <w:rsid w:val="00B41971"/>
    <w:rsid w:val="00B57614"/>
    <w:rsid w:val="00B6030F"/>
    <w:rsid w:val="00B8677A"/>
    <w:rsid w:val="00BA577B"/>
    <w:rsid w:val="00BD353D"/>
    <w:rsid w:val="00BD6B46"/>
    <w:rsid w:val="00C0592C"/>
    <w:rsid w:val="00C11F84"/>
    <w:rsid w:val="00C323CE"/>
    <w:rsid w:val="00C35172"/>
    <w:rsid w:val="00C50D70"/>
    <w:rsid w:val="00C57C22"/>
    <w:rsid w:val="00C60365"/>
    <w:rsid w:val="00C62690"/>
    <w:rsid w:val="00C72116"/>
    <w:rsid w:val="00C91272"/>
    <w:rsid w:val="00C95730"/>
    <w:rsid w:val="00CA701D"/>
    <w:rsid w:val="00CA7FA6"/>
    <w:rsid w:val="00CB008C"/>
    <w:rsid w:val="00CB077E"/>
    <w:rsid w:val="00CE74B6"/>
    <w:rsid w:val="00CF672B"/>
    <w:rsid w:val="00D071A9"/>
    <w:rsid w:val="00D222C0"/>
    <w:rsid w:val="00D23689"/>
    <w:rsid w:val="00D47253"/>
    <w:rsid w:val="00D60F8C"/>
    <w:rsid w:val="00D66AAB"/>
    <w:rsid w:val="00D7417C"/>
    <w:rsid w:val="00D82CFC"/>
    <w:rsid w:val="00D86E64"/>
    <w:rsid w:val="00D92203"/>
    <w:rsid w:val="00DA07AC"/>
    <w:rsid w:val="00DA1844"/>
    <w:rsid w:val="00DA2B26"/>
    <w:rsid w:val="00DC6507"/>
    <w:rsid w:val="00DD6C1B"/>
    <w:rsid w:val="00DE5969"/>
    <w:rsid w:val="00E0612E"/>
    <w:rsid w:val="00E11A4F"/>
    <w:rsid w:val="00E23E52"/>
    <w:rsid w:val="00E25CD9"/>
    <w:rsid w:val="00E34F09"/>
    <w:rsid w:val="00E50B63"/>
    <w:rsid w:val="00E912C6"/>
    <w:rsid w:val="00E9299D"/>
    <w:rsid w:val="00EB36C6"/>
    <w:rsid w:val="00EE5B2A"/>
    <w:rsid w:val="00EF0B33"/>
    <w:rsid w:val="00EF0BA7"/>
    <w:rsid w:val="00F07030"/>
    <w:rsid w:val="00F27DEF"/>
    <w:rsid w:val="00F61B8D"/>
    <w:rsid w:val="00F728F3"/>
    <w:rsid w:val="00F81B45"/>
    <w:rsid w:val="00F82305"/>
    <w:rsid w:val="00F8416C"/>
    <w:rsid w:val="00FE1894"/>
    <w:rsid w:val="00FF1E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43BBAEC-7A71-6B46-A53B-AFAF466A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6D5"/>
    <w:pPr>
      <w:tabs>
        <w:tab w:val="left" w:pos="1440"/>
        <w:tab w:val="center" w:pos="4234"/>
        <w:tab w:val="right" w:pos="8453"/>
      </w:tabs>
      <w:snapToGrid w:val="0"/>
      <w:jc w:val="both"/>
    </w:pPr>
    <w:rPr>
      <w:sz w:val="28"/>
      <w:lang w:val="en-GB"/>
    </w:rPr>
  </w:style>
  <w:style w:type="paragraph" w:styleId="Heading2">
    <w:name w:val="heading 2"/>
    <w:basedOn w:val="Normal"/>
    <w:next w:val="Normal"/>
    <w:qFormat/>
    <w:pPr>
      <w:keepNext/>
      <w:outlineLvl w:val="1"/>
    </w:pPr>
    <w:rPr>
      <w:b/>
      <w:sz w:val="20"/>
      <w:lang w:val="en-US"/>
    </w:rPr>
  </w:style>
  <w:style w:type="paragraph" w:styleId="Heading3">
    <w:name w:val="heading 3"/>
    <w:basedOn w:val="Normal"/>
    <w:next w:val="Normal"/>
    <w:qFormat/>
    <w:pPr>
      <w:keepNext/>
      <w:jc w:val="center"/>
      <w:outlineLvl w:val="2"/>
    </w:pPr>
    <w:rPr>
      <w:b/>
      <w:sz w:val="20"/>
      <w:lang w:val="en-US"/>
    </w:rPr>
  </w:style>
  <w:style w:type="paragraph" w:styleId="Heading6">
    <w:name w:val="heading 6"/>
    <w:basedOn w:val="Normal"/>
    <w:next w:val="Normal"/>
    <w:link w:val="Heading6Char"/>
    <w:semiHidden/>
    <w:unhideWhenUsed/>
    <w:qFormat/>
    <w:rsid w:val="00251452"/>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style>
  <w:style w:type="paragraph" w:customStyle="1" w:styleId="Final">
    <w:name w:val="Final"/>
    <w:basedOn w:val="Normal"/>
    <w:rsid w:val="00E34F09"/>
    <w:pPr>
      <w:numPr>
        <w:numId w:val="4"/>
      </w:numPr>
      <w:spacing w:before="360" w:after="80" w:line="360" w:lineRule="auto"/>
      <w:jc w:val="left"/>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pPr>
  </w:style>
  <w:style w:type="character" w:customStyle="1" w:styleId="FootnoteTextChar">
    <w:name w:val="Footnote Text Char"/>
    <w:basedOn w:val="DefaultParagraphFont"/>
    <w:link w:val="FootnoteText"/>
    <w:rsid w:val="00A34041"/>
    <w:rPr>
      <w:rFonts w:eastAsia="SimSun"/>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rsid w:val="00A34041"/>
    <w:pPr>
      <w:tabs>
        <w:tab w:val="clear" w:pos="4234"/>
        <w:tab w:val="left" w:pos="2016"/>
        <w:tab w:val="left" w:pos="2448"/>
        <w:tab w:val="center" w:pos="3946"/>
      </w:tabs>
      <w:spacing w:before="160" w:after="80"/>
      <w:ind w:left="1440" w:right="720"/>
    </w:pPr>
    <w:rPr>
      <w:kern w:val="2"/>
      <w:sz w:val="24"/>
    </w:rPr>
  </w:style>
  <w:style w:type="character" w:customStyle="1" w:styleId="Heading6Char">
    <w:name w:val="Heading 6 Char"/>
    <w:basedOn w:val="DefaultParagraphFont"/>
    <w:link w:val="Heading6"/>
    <w:rsid w:val="00251452"/>
    <w:rPr>
      <w:rFonts w:ascii="Calibri" w:eastAsia="SimSun" w:hAnsi="Calibri" w:cs="Times New Roman"/>
      <w:b/>
      <w:bCs/>
      <w:sz w:val="22"/>
      <w:szCs w:val="22"/>
      <w:lang w:val="en-GB"/>
    </w:rPr>
  </w:style>
  <w:style w:type="paragraph" w:styleId="ListParagraph">
    <w:name w:val="List Paragraph"/>
    <w:basedOn w:val="Normal"/>
    <w:qFormat/>
    <w:rsid w:val="00251452"/>
    <w:pPr>
      <w:tabs>
        <w:tab w:val="clear" w:pos="1440"/>
        <w:tab w:val="clear" w:pos="4234"/>
        <w:tab w:val="clear" w:pos="8453"/>
      </w:tabs>
      <w:snapToGrid/>
      <w:ind w:left="720"/>
      <w:contextualSpacing/>
    </w:pPr>
    <w:rPr>
      <w:kern w:val="2"/>
      <w:lang w:val="en-US"/>
    </w:rPr>
  </w:style>
  <w:style w:type="paragraph" w:styleId="BalloonText">
    <w:name w:val="Balloon Text"/>
    <w:basedOn w:val="Normal"/>
    <w:link w:val="BalloonTextChar"/>
    <w:rsid w:val="00A1491A"/>
    <w:rPr>
      <w:rFonts w:ascii="Tahoma" w:hAnsi="Tahoma" w:cs="Tahoma"/>
      <w:sz w:val="16"/>
      <w:szCs w:val="16"/>
    </w:rPr>
  </w:style>
  <w:style w:type="character" w:customStyle="1" w:styleId="BalloonTextChar">
    <w:name w:val="Balloon Text Char"/>
    <w:basedOn w:val="DefaultParagraphFont"/>
    <w:link w:val="BalloonText"/>
    <w:rsid w:val="00A1491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48F25-60A0-44A4-A9FD-D66BB221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Settings\hc_trans_05.DARTS-A.000\Application Data\Microsoft\Templates\JUDGE.DOT</Template>
  <TotalTime>0</TotalTime>
  <Pages>3</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subject/>
  <dc:creator>hc_trans_05</dc:creator>
  <cp:keywords/>
  <cp:lastModifiedBy>Adrien Kwong</cp:lastModifiedBy>
  <cp:revision>2</cp:revision>
  <cp:lastPrinted>2012-12-19T04:52:00Z</cp:lastPrinted>
  <dcterms:created xsi:type="dcterms:W3CDTF">2023-10-14T01:10:00Z</dcterms:created>
  <dcterms:modified xsi:type="dcterms:W3CDTF">2023-10-14T01:10:00Z</dcterms:modified>
</cp:coreProperties>
</file>