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744D28">
        <w:rPr>
          <w:rFonts w:hint="eastAsia"/>
          <w:b w:val="0"/>
          <w:sz w:val="28"/>
        </w:rPr>
        <w:t>94</w:t>
      </w:r>
      <w:r>
        <w:rPr>
          <w:rFonts w:hint="eastAsia"/>
          <w:b w:val="0"/>
          <w:sz w:val="28"/>
        </w:rPr>
        <w:t>/20</w:t>
      </w:r>
      <w:r w:rsidR="009330F4">
        <w:rPr>
          <w:rFonts w:hint="eastAsia"/>
          <w:b w:val="0"/>
          <w:sz w:val="28"/>
        </w:rPr>
        <w:t>1</w:t>
      </w:r>
      <w:r w:rsidR="00744D28">
        <w:rPr>
          <w:rFonts w:hint="eastAsia"/>
          <w:b w:val="0"/>
          <w:sz w:val="28"/>
        </w:rPr>
        <w:t>3</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rsidSect="0055514D">
          <w:headerReference w:type="default" r:id="rId7"/>
          <w:footerReference w:type="even" r:id="rId8"/>
          <w:footerReference w:type="default" r:id="rId9"/>
          <w:pgSz w:w="11906" w:h="16838" w:code="9"/>
          <w:pgMar w:top="1135"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744D28">
        <w:rPr>
          <w:rFonts w:hint="eastAsia"/>
        </w:rPr>
        <w:t>94</w:t>
      </w:r>
      <w:r>
        <w:rPr>
          <w:rFonts w:hint="eastAsia"/>
        </w:rPr>
        <w:t xml:space="preserve"> OF 20</w:t>
      </w:r>
      <w:r w:rsidR="009330F4">
        <w:rPr>
          <w:rFonts w:hint="eastAsia"/>
        </w:rPr>
        <w:t>1</w:t>
      </w:r>
      <w:r w:rsidR="00744D28">
        <w:rPr>
          <w:rFonts w:hint="eastAsia"/>
        </w:rPr>
        <w:t>3</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744D28">
      <w:pPr>
        <w:tabs>
          <w:tab w:val="clear" w:pos="1440"/>
          <w:tab w:val="clear" w:pos="4320"/>
          <w:tab w:val="clear" w:pos="9072"/>
          <w:tab w:val="center" w:pos="4230"/>
          <w:tab w:val="right" w:pos="8280"/>
        </w:tabs>
        <w:spacing w:line="360" w:lineRule="auto"/>
        <w:rPr>
          <w:rFonts w:hint="eastAsia"/>
        </w:rPr>
      </w:pPr>
      <w:r>
        <w:rPr>
          <w:rFonts w:hint="eastAsia"/>
        </w:rPr>
        <w:tab/>
      </w:r>
      <w:r w:rsidR="00744D28">
        <w:rPr>
          <w:rFonts w:hint="eastAsia"/>
        </w:rPr>
        <w:t>CHAN MAY MAY</w:t>
      </w:r>
      <w:r>
        <w:rPr>
          <w:rFonts w:hint="eastAsia"/>
        </w:rPr>
        <w:tab/>
        <w:t>Plaintiff</w:t>
      </w:r>
    </w:p>
    <w:p w:rsidR="0018615B" w:rsidRDefault="0018615B" w:rsidP="00744D28">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AA362A" w:rsidRDefault="0018615B" w:rsidP="00744D28">
      <w:pPr>
        <w:tabs>
          <w:tab w:val="clear" w:pos="1440"/>
          <w:tab w:val="clear" w:pos="4320"/>
          <w:tab w:val="clear" w:pos="9072"/>
          <w:tab w:val="center" w:pos="4230"/>
          <w:tab w:val="right" w:pos="8280"/>
        </w:tabs>
        <w:spacing w:line="360" w:lineRule="auto"/>
      </w:pPr>
      <w:r>
        <w:rPr>
          <w:rFonts w:hint="eastAsia"/>
        </w:rPr>
        <w:tab/>
      </w:r>
      <w:r w:rsidR="00744D28">
        <w:rPr>
          <w:rFonts w:hint="eastAsia"/>
        </w:rPr>
        <w:t>RAYMOND YU TAI CHUEN</w:t>
      </w:r>
      <w:r>
        <w:tab/>
        <w:t>Defendant</w:t>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Pr>
          <w:rFonts w:hint="eastAsia"/>
        </w:rPr>
        <w:t>Deputy District J</w:t>
      </w:r>
      <w:r w:rsidR="0018615B">
        <w:t xml:space="preserve">udge </w:t>
      </w:r>
      <w:r w:rsidR="00744D28">
        <w:rPr>
          <w:rFonts w:hint="eastAsia"/>
        </w:rPr>
        <w:t>Phillis Loh</w:t>
      </w:r>
      <w:r w:rsidR="00ED3B65">
        <w:rPr>
          <w:rFonts w:hint="eastAsia"/>
        </w:rPr>
        <w:t xml:space="preserve"> in Chambers (open to public)</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744D28">
        <w:rPr>
          <w:rFonts w:hint="eastAsia"/>
        </w:rPr>
        <w:t>9 June 2014</w:t>
      </w:r>
    </w:p>
    <w:p w:rsidR="0018615B" w:rsidRDefault="0018615B" w:rsidP="009330F4">
      <w:pPr>
        <w:tabs>
          <w:tab w:val="clear" w:pos="4320"/>
          <w:tab w:val="clear" w:pos="9072"/>
        </w:tabs>
        <w:adjustRightInd w:val="0"/>
        <w:spacing w:line="360" w:lineRule="auto"/>
        <w:rPr>
          <w:rFonts w:hint="eastAsia"/>
        </w:rPr>
      </w:pPr>
      <w:r>
        <w:rPr>
          <w:rFonts w:hint="eastAsia"/>
        </w:rPr>
        <w:t xml:space="preserve">Date of </w:t>
      </w:r>
      <w:r w:rsidR="00744D28">
        <w:rPr>
          <w:rFonts w:hint="eastAsia"/>
        </w:rPr>
        <w:t xml:space="preserve">Reasons for </w:t>
      </w:r>
      <w:r w:rsidR="00AA362A">
        <w:rPr>
          <w:rFonts w:hint="eastAsia"/>
        </w:rPr>
        <w:t>Decision:</w:t>
      </w:r>
      <w:r w:rsidR="00532710">
        <w:rPr>
          <w:rFonts w:hint="eastAsia"/>
        </w:rPr>
        <w:t xml:space="preserve">  25 </w:t>
      </w:r>
      <w:r w:rsidR="00744D28">
        <w:rPr>
          <w:rFonts w:hint="eastAsia"/>
        </w:rPr>
        <w:t>June</w:t>
      </w:r>
      <w:r w:rsidR="006118BC">
        <w:rPr>
          <w:rFonts w:hint="eastAsia"/>
        </w:rPr>
        <w:t xml:space="preserve"> 2014</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4175AC">
        <w:rPr>
          <w:rFonts w:eastAsia="SimSun" w:hint="eastAsia"/>
          <w:caps w:val="0"/>
          <w:lang w:val="en-US"/>
        </w:rPr>
        <w:t>----------------</w:t>
      </w:r>
    </w:p>
    <w:p w:rsidR="0018615B" w:rsidRPr="00410F83" w:rsidRDefault="004175AC" w:rsidP="009330F4">
      <w:pPr>
        <w:pStyle w:val="Title"/>
        <w:snapToGrid w:val="0"/>
        <w:rPr>
          <w:rFonts w:hint="eastAsia"/>
          <w:b w:val="0"/>
          <w:sz w:val="28"/>
          <w:u w:val="none"/>
        </w:rPr>
      </w:pPr>
      <w:r>
        <w:rPr>
          <w:rFonts w:hint="eastAsia"/>
          <w:b w:val="0"/>
          <w:sz w:val="28"/>
          <w:u w:val="none"/>
        </w:rPr>
        <w:t xml:space="preserve">REASONS FOR </w:t>
      </w:r>
      <w:r w:rsidR="00410F83">
        <w:rPr>
          <w:rFonts w:hint="eastAsia"/>
          <w:b w:val="0"/>
          <w:sz w:val="28"/>
          <w:u w:val="none"/>
        </w:rPr>
        <w:t>DECISION</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4175AC">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6118BC" w:rsidRDefault="00670F15" w:rsidP="006118BC">
      <w:pPr>
        <w:numPr>
          <w:ilvl w:val="0"/>
          <w:numId w:val="9"/>
        </w:numPr>
        <w:tabs>
          <w:tab w:val="clear" w:pos="4320"/>
          <w:tab w:val="clear" w:pos="9072"/>
        </w:tabs>
        <w:snapToGrid/>
        <w:spacing w:line="360" w:lineRule="auto"/>
        <w:ind w:left="0" w:firstLine="0"/>
        <w:jc w:val="both"/>
        <w:rPr>
          <w:rFonts w:hint="eastAsia"/>
          <w:szCs w:val="28"/>
        </w:rPr>
      </w:pPr>
      <w:r w:rsidRPr="006118BC">
        <w:rPr>
          <w:szCs w:val="28"/>
        </w:rPr>
        <w:t>This is the defendant’s application by summons dated 17</w:t>
      </w:r>
      <w:r w:rsidR="0074383F">
        <w:rPr>
          <w:szCs w:val="28"/>
        </w:rPr>
        <w:t> </w:t>
      </w:r>
      <w:r w:rsidRPr="006118BC">
        <w:rPr>
          <w:szCs w:val="28"/>
        </w:rPr>
        <w:t xml:space="preserve">March 2014, amended on 3 April 2014, for unless order against the plaintiff on the ground of non-compliance of a discovery order </w:t>
      </w:r>
      <w:r w:rsidR="0055514D" w:rsidRPr="006118BC">
        <w:rPr>
          <w:szCs w:val="28"/>
        </w:rPr>
        <w:t>dated 20 June 2013</w:t>
      </w:r>
      <w:r w:rsidR="0055514D">
        <w:rPr>
          <w:rFonts w:hint="eastAsia"/>
          <w:szCs w:val="28"/>
        </w:rPr>
        <w:t xml:space="preserve"> </w:t>
      </w:r>
      <w:r w:rsidR="00B743F5">
        <w:rPr>
          <w:rFonts w:hint="eastAsia"/>
          <w:szCs w:val="28"/>
        </w:rPr>
        <w:t>(</w:t>
      </w:r>
      <w:r w:rsidR="00B743F5">
        <w:rPr>
          <w:szCs w:val="28"/>
        </w:rPr>
        <w:t>“</w:t>
      </w:r>
      <w:r w:rsidR="00B743F5">
        <w:rPr>
          <w:rFonts w:hint="eastAsia"/>
          <w:szCs w:val="28"/>
        </w:rPr>
        <w:t>the Discovery Order</w:t>
      </w:r>
      <w:r w:rsidR="00B743F5">
        <w:rPr>
          <w:szCs w:val="28"/>
        </w:rPr>
        <w:t>”</w:t>
      </w:r>
      <w:r w:rsidR="00B743F5">
        <w:rPr>
          <w:rFonts w:hint="eastAsia"/>
          <w:szCs w:val="28"/>
        </w:rPr>
        <w:t xml:space="preserve">) </w:t>
      </w:r>
      <w:r w:rsidRPr="006118BC">
        <w:rPr>
          <w:szCs w:val="28"/>
        </w:rPr>
        <w:t>made by the Master.</w:t>
      </w:r>
    </w:p>
    <w:p w:rsidR="006118BC" w:rsidRPr="006118BC" w:rsidRDefault="006118BC" w:rsidP="006118BC">
      <w:pPr>
        <w:tabs>
          <w:tab w:val="clear" w:pos="4320"/>
          <w:tab w:val="clear" w:pos="9072"/>
        </w:tabs>
        <w:snapToGrid/>
        <w:spacing w:line="360" w:lineRule="auto"/>
        <w:jc w:val="both"/>
        <w:rPr>
          <w:szCs w:val="28"/>
        </w:rPr>
      </w:pPr>
    </w:p>
    <w:p w:rsidR="00670F15" w:rsidRPr="00670F15" w:rsidRDefault="00670F15" w:rsidP="00670F15">
      <w:pPr>
        <w:numPr>
          <w:ilvl w:val="0"/>
          <w:numId w:val="9"/>
        </w:numPr>
        <w:tabs>
          <w:tab w:val="clear" w:pos="4320"/>
          <w:tab w:val="clear" w:pos="9072"/>
        </w:tabs>
        <w:snapToGrid/>
        <w:spacing w:after="200" w:line="360" w:lineRule="auto"/>
        <w:ind w:left="0" w:firstLine="0"/>
        <w:jc w:val="both"/>
        <w:rPr>
          <w:szCs w:val="28"/>
        </w:rPr>
      </w:pPr>
      <w:r w:rsidRPr="00670F15">
        <w:rPr>
          <w:szCs w:val="28"/>
        </w:rPr>
        <w:t>The plaintiff</w:t>
      </w:r>
      <w:r w:rsidR="00F17093">
        <w:rPr>
          <w:szCs w:val="28"/>
        </w:rPr>
        <w:t xml:space="preserve"> opposed</w:t>
      </w:r>
      <w:r w:rsidRPr="00670F15">
        <w:rPr>
          <w:szCs w:val="28"/>
        </w:rPr>
        <w:t xml:space="preserve"> the</w:t>
      </w:r>
      <w:r w:rsidR="00F17093">
        <w:rPr>
          <w:szCs w:val="28"/>
        </w:rPr>
        <w:t xml:space="preserve"> summons on the ground that the Discovery O</w:t>
      </w:r>
      <w:r w:rsidRPr="00670F15">
        <w:rPr>
          <w:szCs w:val="28"/>
        </w:rPr>
        <w:t>rder has been complied with.</w:t>
      </w:r>
    </w:p>
    <w:p w:rsidR="00670F15" w:rsidRPr="00670F15" w:rsidRDefault="00670F15" w:rsidP="00670F15">
      <w:pPr>
        <w:spacing w:line="360" w:lineRule="auto"/>
        <w:jc w:val="both"/>
        <w:rPr>
          <w:szCs w:val="28"/>
        </w:rPr>
      </w:pPr>
    </w:p>
    <w:p w:rsidR="00670F15" w:rsidRPr="0074383F" w:rsidRDefault="00670F15" w:rsidP="00670F15">
      <w:pPr>
        <w:pStyle w:val="ListParagraph"/>
        <w:tabs>
          <w:tab w:val="left" w:pos="1440"/>
        </w:tabs>
        <w:spacing w:line="360" w:lineRule="auto"/>
        <w:ind w:left="0"/>
        <w:rPr>
          <w:i/>
          <w:szCs w:val="28"/>
        </w:rPr>
      </w:pPr>
      <w:r w:rsidRPr="0074383F">
        <w:rPr>
          <w:i/>
          <w:szCs w:val="28"/>
        </w:rPr>
        <w:lastRenderedPageBreak/>
        <w:t>Background</w:t>
      </w:r>
    </w:p>
    <w:p w:rsidR="00670F15" w:rsidRPr="00670F15" w:rsidRDefault="00670F15" w:rsidP="00670F15">
      <w:pPr>
        <w:pStyle w:val="ListParagraph"/>
        <w:tabs>
          <w:tab w:val="left" w:pos="1440"/>
        </w:tabs>
        <w:spacing w:line="360" w:lineRule="auto"/>
        <w:ind w:left="0"/>
        <w:rPr>
          <w:szCs w:val="28"/>
          <w:u w:val="single"/>
        </w:rPr>
      </w:pPr>
    </w:p>
    <w:p w:rsidR="00670F15" w:rsidRPr="00670F15" w:rsidRDefault="00670F15" w:rsidP="0074383F">
      <w:pPr>
        <w:numPr>
          <w:ilvl w:val="0"/>
          <w:numId w:val="9"/>
        </w:numPr>
        <w:tabs>
          <w:tab w:val="clear" w:pos="4320"/>
          <w:tab w:val="clear" w:pos="9072"/>
        </w:tabs>
        <w:snapToGrid/>
        <w:spacing w:line="360" w:lineRule="auto"/>
        <w:ind w:left="0" w:firstLine="0"/>
        <w:jc w:val="both"/>
        <w:rPr>
          <w:szCs w:val="28"/>
        </w:rPr>
      </w:pPr>
      <w:r w:rsidRPr="00670F15">
        <w:rPr>
          <w:szCs w:val="28"/>
        </w:rPr>
        <w:t>The plaintiff claims damages for personal injuries sustained by</w:t>
      </w:r>
      <w:r w:rsidR="007145BF">
        <w:rPr>
          <w:szCs w:val="28"/>
        </w:rPr>
        <w:t xml:space="preserve"> her as a result of a sexual assault </w:t>
      </w:r>
      <w:r w:rsidRPr="00670F15">
        <w:rPr>
          <w:szCs w:val="28"/>
        </w:rPr>
        <w:t xml:space="preserve">inflicted on her by the defendant on 17 April 2010 (“the Incident”). </w:t>
      </w:r>
    </w:p>
    <w:p w:rsidR="00670F15" w:rsidRPr="00670F15" w:rsidRDefault="00670F15" w:rsidP="00670F15">
      <w:pPr>
        <w:spacing w:line="360" w:lineRule="auto"/>
        <w:jc w:val="both"/>
        <w:rPr>
          <w:szCs w:val="28"/>
        </w:rPr>
      </w:pPr>
    </w:p>
    <w:p w:rsidR="00670F15" w:rsidRPr="00670F15" w:rsidRDefault="00670F15" w:rsidP="0074383F">
      <w:pPr>
        <w:numPr>
          <w:ilvl w:val="0"/>
          <w:numId w:val="9"/>
        </w:numPr>
        <w:tabs>
          <w:tab w:val="clear" w:pos="4320"/>
          <w:tab w:val="clear" w:pos="9072"/>
        </w:tabs>
        <w:snapToGrid/>
        <w:spacing w:line="360" w:lineRule="auto"/>
        <w:ind w:left="0" w:firstLine="0"/>
        <w:jc w:val="both"/>
        <w:rPr>
          <w:szCs w:val="28"/>
        </w:rPr>
      </w:pPr>
      <w:r w:rsidRPr="00670F15">
        <w:rPr>
          <w:szCs w:val="28"/>
        </w:rPr>
        <w:t>Her evidence is that she has since the Incident suffered psychiatric symptoms for which she has sought treatment until to date.</w:t>
      </w:r>
      <w:r w:rsidR="0074383F">
        <w:rPr>
          <w:rFonts w:hint="eastAsia"/>
          <w:szCs w:val="28"/>
        </w:rPr>
        <w:t xml:space="preserve"> </w:t>
      </w:r>
      <w:r w:rsidRPr="00670F15">
        <w:rPr>
          <w:szCs w:val="28"/>
        </w:rPr>
        <w:t xml:space="preserve"> She has been attending regular counselling sessions with Ms Yu Pik Lai Alice, counselor (“Ms Yu”) since 15 March 2011 and psychi</w:t>
      </w:r>
      <w:r w:rsidR="007145BF">
        <w:rPr>
          <w:szCs w:val="28"/>
        </w:rPr>
        <w:t>atric treatment from</w:t>
      </w:r>
      <w:r w:rsidRPr="00670F15">
        <w:rPr>
          <w:szCs w:val="28"/>
        </w:rPr>
        <w:t xml:space="preserve"> Dr Jimmy Dong, specialist in psychiatry, since 17 October 2011.  Dr Dong made a diagnosis of Post Traumatic Stress Disorder and concluded that such was the result of her traumatic experience in the Incident.</w:t>
      </w:r>
    </w:p>
    <w:p w:rsidR="00670F15" w:rsidRPr="00670F15" w:rsidRDefault="00670F15" w:rsidP="00670F15">
      <w:pPr>
        <w:pStyle w:val="ListParagraph"/>
        <w:tabs>
          <w:tab w:val="left" w:pos="1440"/>
        </w:tabs>
        <w:spacing w:line="360" w:lineRule="auto"/>
        <w:ind w:left="0"/>
        <w:rPr>
          <w:szCs w:val="28"/>
        </w:rPr>
      </w:pPr>
    </w:p>
    <w:p w:rsidR="00670F15" w:rsidRPr="00670F15" w:rsidRDefault="007C493B" w:rsidP="0074383F">
      <w:pPr>
        <w:numPr>
          <w:ilvl w:val="0"/>
          <w:numId w:val="9"/>
        </w:numPr>
        <w:tabs>
          <w:tab w:val="clear" w:pos="4320"/>
          <w:tab w:val="clear" w:pos="9072"/>
        </w:tabs>
        <w:snapToGrid/>
        <w:spacing w:line="360" w:lineRule="auto"/>
        <w:ind w:left="0" w:firstLine="0"/>
        <w:jc w:val="both"/>
        <w:rPr>
          <w:szCs w:val="28"/>
        </w:rPr>
      </w:pPr>
      <w:r>
        <w:rPr>
          <w:szCs w:val="28"/>
        </w:rPr>
        <w:t>The plaintiff</w:t>
      </w:r>
      <w:r>
        <w:rPr>
          <w:rFonts w:hint="eastAsia"/>
          <w:szCs w:val="28"/>
        </w:rPr>
        <w:t xml:space="preserve">, now aged 50, </w:t>
      </w:r>
      <w:r w:rsidR="00670F15" w:rsidRPr="00670F15">
        <w:rPr>
          <w:szCs w:val="28"/>
        </w:rPr>
        <w:t xml:space="preserve">works as an insurance agent. </w:t>
      </w:r>
      <w:r w:rsidR="007145BF">
        <w:rPr>
          <w:szCs w:val="28"/>
        </w:rPr>
        <w:t>A summary of her claim as pleaded i</w:t>
      </w:r>
      <w:r w:rsidR="00670F15" w:rsidRPr="00670F15">
        <w:rPr>
          <w:szCs w:val="28"/>
        </w:rPr>
        <w:t xml:space="preserve">n </w:t>
      </w:r>
      <w:r w:rsidR="007145BF">
        <w:rPr>
          <w:szCs w:val="28"/>
        </w:rPr>
        <w:t>the</w:t>
      </w:r>
      <w:r w:rsidR="00670F15" w:rsidRPr="00670F15">
        <w:rPr>
          <w:szCs w:val="28"/>
        </w:rPr>
        <w:t xml:space="preserve"> Statement of D</w:t>
      </w:r>
      <w:r w:rsidR="007145BF">
        <w:rPr>
          <w:szCs w:val="28"/>
        </w:rPr>
        <w:t>amages is as follows</w:t>
      </w:r>
      <w:r w:rsidR="00670F15" w:rsidRPr="00670F15">
        <w:rPr>
          <w:szCs w:val="28"/>
        </w:rPr>
        <w:t>:</w:t>
      </w:r>
      <w:r w:rsidR="0074383F">
        <w:rPr>
          <w:rFonts w:hint="eastAsia"/>
          <w:szCs w:val="28"/>
        </w:rPr>
        <w:t>-</w:t>
      </w:r>
    </w:p>
    <w:p w:rsidR="00670F15" w:rsidRPr="00670F15" w:rsidRDefault="00670F15" w:rsidP="00670F15">
      <w:pPr>
        <w:pStyle w:val="ListParagraph"/>
        <w:tabs>
          <w:tab w:val="left" w:pos="1440"/>
        </w:tabs>
        <w:spacing w:line="360" w:lineRule="auto"/>
        <w:ind w:left="0"/>
        <w:rPr>
          <w:szCs w:val="28"/>
        </w:rPr>
      </w:pP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PSLA</w:t>
      </w:r>
      <w:r>
        <w:rPr>
          <w:rFonts w:hint="eastAsia"/>
          <w:szCs w:val="28"/>
        </w:rPr>
        <w:tab/>
      </w:r>
      <w:r w:rsidR="00670F15" w:rsidRPr="00670F15">
        <w:rPr>
          <w:szCs w:val="28"/>
        </w:rPr>
        <w:tab/>
        <w:t>$170,000</w:t>
      </w: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Aggravated damages</w:t>
      </w:r>
      <w:r w:rsidR="00670F15" w:rsidRPr="00670F15">
        <w:rPr>
          <w:szCs w:val="28"/>
        </w:rPr>
        <w:tab/>
      </w:r>
      <w:r w:rsidR="00670F15" w:rsidRPr="00670F15">
        <w:rPr>
          <w:szCs w:val="28"/>
        </w:rPr>
        <w:tab/>
        <w:t>$70,000</w:t>
      </w: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 xml:space="preserve">Pre-trial loss of earnings </w:t>
      </w:r>
      <w:r w:rsidR="00670F15" w:rsidRPr="00670F15">
        <w:rPr>
          <w:szCs w:val="28"/>
        </w:rPr>
        <w:tab/>
      </w:r>
      <w:r w:rsidR="00670F15" w:rsidRPr="00670F15">
        <w:rPr>
          <w:szCs w:val="28"/>
        </w:rPr>
        <w:tab/>
        <w:t>$139,159</w:t>
      </w: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Pre-trial loss of MPF benefits</w:t>
      </w:r>
      <w:r w:rsidR="00670F15" w:rsidRPr="00670F15">
        <w:rPr>
          <w:szCs w:val="28"/>
        </w:rPr>
        <w:tab/>
      </w:r>
      <w:r w:rsidR="00670F15" w:rsidRPr="00670F15">
        <w:rPr>
          <w:szCs w:val="28"/>
        </w:rPr>
        <w:tab/>
        <w:t>$6,957.95</w:t>
      </w:r>
    </w:p>
    <w:p w:rsidR="00670F15" w:rsidRPr="00670F15" w:rsidRDefault="0074383F" w:rsidP="0074383F">
      <w:pPr>
        <w:tabs>
          <w:tab w:val="clear" w:pos="4320"/>
          <w:tab w:val="clear" w:pos="9072"/>
          <w:tab w:val="left" w:pos="5040"/>
          <w:tab w:val="right" w:pos="8190"/>
        </w:tabs>
        <w:jc w:val="both"/>
        <w:rPr>
          <w:szCs w:val="28"/>
        </w:rPr>
      </w:pPr>
      <w:r>
        <w:rPr>
          <w:rFonts w:hint="eastAsia"/>
          <w:szCs w:val="28"/>
        </w:rPr>
        <w:tab/>
      </w:r>
      <w:r w:rsidR="00670F15" w:rsidRPr="00670F15">
        <w:rPr>
          <w:szCs w:val="28"/>
        </w:rPr>
        <w:t xml:space="preserve">Special damages (medical and treatment </w:t>
      </w: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 xml:space="preserve">   expenses past and future)</w:t>
      </w:r>
      <w:r w:rsidR="00670F15" w:rsidRPr="00670F15">
        <w:rPr>
          <w:szCs w:val="28"/>
        </w:rPr>
        <w:tab/>
      </w:r>
      <w:r w:rsidR="00670F15" w:rsidRPr="00670F15">
        <w:rPr>
          <w:szCs w:val="28"/>
        </w:rPr>
        <w:tab/>
        <w:t>$247,575</w:t>
      </w:r>
    </w:p>
    <w:p w:rsidR="00670F15" w:rsidRPr="00670F15" w:rsidRDefault="0074383F" w:rsidP="0074383F">
      <w:pPr>
        <w:tabs>
          <w:tab w:val="clear" w:pos="4320"/>
          <w:tab w:val="clear" w:pos="9072"/>
          <w:tab w:val="left" w:pos="5040"/>
          <w:tab w:val="right" w:pos="8190"/>
        </w:tabs>
        <w:spacing w:line="360" w:lineRule="auto"/>
        <w:jc w:val="both"/>
        <w:rPr>
          <w:szCs w:val="28"/>
        </w:rPr>
      </w:pPr>
      <w:r>
        <w:rPr>
          <w:rFonts w:hint="eastAsia"/>
          <w:szCs w:val="28"/>
        </w:rPr>
        <w:tab/>
      </w:r>
      <w:r w:rsidR="00670F15" w:rsidRPr="00670F15">
        <w:rPr>
          <w:szCs w:val="28"/>
        </w:rPr>
        <w:t>Loss of society</w:t>
      </w:r>
      <w:r w:rsidR="00670F15" w:rsidRPr="00670F15">
        <w:rPr>
          <w:szCs w:val="28"/>
        </w:rPr>
        <w:tab/>
      </w:r>
      <w:r w:rsidR="00670F15" w:rsidRPr="00670F15">
        <w:rPr>
          <w:szCs w:val="28"/>
        </w:rPr>
        <w:tab/>
        <w:t>$50,000</w:t>
      </w:r>
    </w:p>
    <w:p w:rsidR="00670F15" w:rsidRPr="00670F15" w:rsidRDefault="0074383F" w:rsidP="0074383F">
      <w:pPr>
        <w:tabs>
          <w:tab w:val="clear" w:pos="4320"/>
          <w:tab w:val="clear" w:pos="9072"/>
          <w:tab w:val="left" w:pos="5040"/>
          <w:tab w:val="right" w:pos="8190"/>
        </w:tabs>
        <w:spacing w:line="360" w:lineRule="auto"/>
        <w:jc w:val="both"/>
        <w:rPr>
          <w:szCs w:val="28"/>
          <w:u w:val="single"/>
        </w:rPr>
      </w:pPr>
      <w:r>
        <w:rPr>
          <w:rFonts w:hint="eastAsia"/>
          <w:szCs w:val="28"/>
        </w:rPr>
        <w:tab/>
      </w:r>
      <w:r w:rsidR="00670F15" w:rsidRPr="00670F15">
        <w:rPr>
          <w:szCs w:val="28"/>
        </w:rPr>
        <w:t xml:space="preserve">Interest </w:t>
      </w:r>
      <w:r w:rsidR="00670F15" w:rsidRPr="00670F15">
        <w:rPr>
          <w:szCs w:val="28"/>
        </w:rPr>
        <w:tab/>
      </w:r>
      <w:r w:rsidR="00670F15" w:rsidRPr="00670F15">
        <w:rPr>
          <w:szCs w:val="28"/>
        </w:rPr>
        <w:tab/>
      </w:r>
      <w:r w:rsidR="00670F15" w:rsidRPr="00670F15">
        <w:rPr>
          <w:szCs w:val="28"/>
          <w:u w:val="single"/>
        </w:rPr>
        <w:t>To be assessed</w:t>
      </w:r>
    </w:p>
    <w:p w:rsidR="00670F15" w:rsidRPr="00670F15" w:rsidRDefault="00670F15" w:rsidP="0074383F">
      <w:pPr>
        <w:tabs>
          <w:tab w:val="clear" w:pos="4320"/>
          <w:tab w:val="clear" w:pos="9072"/>
          <w:tab w:val="left" w:pos="5040"/>
          <w:tab w:val="right" w:pos="8190"/>
        </w:tabs>
        <w:spacing w:line="360" w:lineRule="auto"/>
        <w:jc w:val="both"/>
        <w:rPr>
          <w:szCs w:val="28"/>
        </w:rPr>
      </w:pPr>
      <w:r w:rsidRPr="00670F15">
        <w:rPr>
          <w:szCs w:val="28"/>
        </w:rPr>
        <w:tab/>
      </w:r>
      <w:r w:rsidRPr="00670F15">
        <w:rPr>
          <w:szCs w:val="28"/>
        </w:rPr>
        <w:tab/>
      </w:r>
      <w:r w:rsidRPr="00670F15">
        <w:rPr>
          <w:szCs w:val="28"/>
        </w:rPr>
        <w:tab/>
        <w:t>$683,691.95</w:t>
      </w:r>
    </w:p>
    <w:p w:rsidR="00670F15" w:rsidRPr="00670F15" w:rsidRDefault="00670F15" w:rsidP="00670F15">
      <w:pPr>
        <w:spacing w:line="360" w:lineRule="auto"/>
        <w:jc w:val="both"/>
        <w:rPr>
          <w:szCs w:val="28"/>
        </w:rPr>
      </w:pPr>
    </w:p>
    <w:p w:rsidR="00670F15" w:rsidRPr="00670F15" w:rsidRDefault="0009265D" w:rsidP="0074383F">
      <w:pPr>
        <w:numPr>
          <w:ilvl w:val="0"/>
          <w:numId w:val="9"/>
        </w:numPr>
        <w:tabs>
          <w:tab w:val="clear" w:pos="4320"/>
          <w:tab w:val="clear" w:pos="9072"/>
        </w:tabs>
        <w:snapToGrid/>
        <w:spacing w:line="360" w:lineRule="auto"/>
        <w:ind w:left="0" w:firstLine="0"/>
        <w:jc w:val="both"/>
        <w:rPr>
          <w:szCs w:val="28"/>
        </w:rPr>
      </w:pPr>
      <w:r>
        <w:rPr>
          <w:szCs w:val="28"/>
        </w:rPr>
        <w:lastRenderedPageBreak/>
        <w:t xml:space="preserve">The </w:t>
      </w:r>
      <w:r w:rsidR="006E473B">
        <w:rPr>
          <w:szCs w:val="28"/>
        </w:rPr>
        <w:t xml:space="preserve">claim for </w:t>
      </w:r>
      <w:r w:rsidR="006E473B" w:rsidRPr="00670F15">
        <w:rPr>
          <w:szCs w:val="28"/>
        </w:rPr>
        <w:t>pre-trial loss of earni</w:t>
      </w:r>
      <w:r w:rsidR="006E473B">
        <w:rPr>
          <w:szCs w:val="28"/>
        </w:rPr>
        <w:t xml:space="preserve">ngs of $139,159 </w:t>
      </w:r>
      <w:r w:rsidR="009B0D83">
        <w:rPr>
          <w:szCs w:val="28"/>
        </w:rPr>
        <w:t>i</w:t>
      </w:r>
      <w:r w:rsidR="006E473B">
        <w:rPr>
          <w:szCs w:val="28"/>
        </w:rPr>
        <w:t xml:space="preserve">s as </w:t>
      </w:r>
      <w:r w:rsidR="00083D25">
        <w:rPr>
          <w:szCs w:val="28"/>
        </w:rPr>
        <w:t>set out</w:t>
      </w:r>
      <w:r w:rsidR="006E473B">
        <w:rPr>
          <w:szCs w:val="28"/>
        </w:rPr>
        <w:t xml:space="preserve"> in the Statement of Damages</w:t>
      </w:r>
      <w:r w:rsidR="00670F15" w:rsidRPr="00670F15">
        <w:rPr>
          <w:szCs w:val="28"/>
        </w:rPr>
        <w:t xml:space="preserve"> t</w:t>
      </w:r>
      <w:r w:rsidR="006E473B">
        <w:rPr>
          <w:szCs w:val="28"/>
        </w:rPr>
        <w:t xml:space="preserve">he difference in annual income ($912,193 - </w:t>
      </w:r>
      <w:r w:rsidR="006E473B" w:rsidRPr="00670F15">
        <w:rPr>
          <w:szCs w:val="28"/>
        </w:rPr>
        <w:t>$773,034</w:t>
      </w:r>
      <w:r w:rsidR="006E473B">
        <w:rPr>
          <w:szCs w:val="28"/>
        </w:rPr>
        <w:t>)</w:t>
      </w:r>
      <w:r w:rsidR="006E473B" w:rsidRPr="00670F15">
        <w:rPr>
          <w:szCs w:val="28"/>
        </w:rPr>
        <w:t xml:space="preserve"> (</w:t>
      </w:r>
      <w:r w:rsidR="006E473B">
        <w:rPr>
          <w:szCs w:val="28"/>
        </w:rPr>
        <w:t xml:space="preserve">net of expenses and </w:t>
      </w:r>
      <w:r w:rsidR="006E473B" w:rsidRPr="00670F15">
        <w:rPr>
          <w:szCs w:val="28"/>
        </w:rPr>
        <w:t xml:space="preserve">after tax) </w:t>
      </w:r>
      <w:r w:rsidR="006E473B">
        <w:rPr>
          <w:szCs w:val="28"/>
        </w:rPr>
        <w:t>received by the plaintiff in</w:t>
      </w:r>
      <w:r w:rsidR="00670F15" w:rsidRPr="00670F15">
        <w:rPr>
          <w:szCs w:val="28"/>
        </w:rPr>
        <w:t xml:space="preserve"> the 2 years of assessment (2009/2010 and 2011/2012) before and after the Incident.  The loss of MPF benefits is 5% of the loss of earnings.  She paid tax in the sums of $160,975 and $122,299 in those 2 years of assessment.</w:t>
      </w:r>
    </w:p>
    <w:p w:rsidR="00670F15" w:rsidRPr="00670F15" w:rsidRDefault="00670F15" w:rsidP="00670F15">
      <w:pPr>
        <w:spacing w:line="360" w:lineRule="auto"/>
        <w:jc w:val="both"/>
        <w:rPr>
          <w:szCs w:val="28"/>
        </w:rPr>
      </w:pPr>
    </w:p>
    <w:p w:rsidR="00670F15" w:rsidRPr="00670F15" w:rsidRDefault="006E473B" w:rsidP="0074383F">
      <w:pPr>
        <w:numPr>
          <w:ilvl w:val="0"/>
          <w:numId w:val="9"/>
        </w:numPr>
        <w:tabs>
          <w:tab w:val="clear" w:pos="4320"/>
          <w:tab w:val="clear" w:pos="9072"/>
        </w:tabs>
        <w:snapToGrid/>
        <w:spacing w:line="360" w:lineRule="auto"/>
        <w:ind w:left="0" w:firstLine="0"/>
        <w:jc w:val="both"/>
        <w:rPr>
          <w:szCs w:val="28"/>
        </w:rPr>
      </w:pPr>
      <w:r>
        <w:rPr>
          <w:szCs w:val="28"/>
        </w:rPr>
        <w:t xml:space="preserve">This is a rather modest claim </w:t>
      </w:r>
      <w:r w:rsidR="00670F15" w:rsidRPr="00670F15">
        <w:rPr>
          <w:szCs w:val="28"/>
        </w:rPr>
        <w:t xml:space="preserve">given the tax records evidence </w:t>
      </w:r>
      <w:r>
        <w:rPr>
          <w:szCs w:val="28"/>
        </w:rPr>
        <w:t>showing high income of the plaintiff</w:t>
      </w:r>
      <w:r w:rsidR="00670F15" w:rsidRPr="00670F15">
        <w:rPr>
          <w:szCs w:val="28"/>
        </w:rPr>
        <w:t xml:space="preserve">.  </w:t>
      </w:r>
      <w:r>
        <w:rPr>
          <w:szCs w:val="28"/>
        </w:rPr>
        <w:t>She</w:t>
      </w:r>
      <w:r w:rsidR="00670F15" w:rsidRPr="00670F15">
        <w:rPr>
          <w:szCs w:val="28"/>
        </w:rPr>
        <w:t xml:space="preserve"> is not claiming future loss of earnings.</w:t>
      </w:r>
    </w:p>
    <w:p w:rsidR="00670F15" w:rsidRPr="00670F15" w:rsidRDefault="00670F15" w:rsidP="00670F15">
      <w:pPr>
        <w:spacing w:line="360" w:lineRule="auto"/>
        <w:jc w:val="both"/>
        <w:rPr>
          <w:szCs w:val="28"/>
        </w:rPr>
      </w:pPr>
    </w:p>
    <w:p w:rsidR="00670F15" w:rsidRPr="0074383F" w:rsidRDefault="00670F15" w:rsidP="00670F15">
      <w:pPr>
        <w:spacing w:line="360" w:lineRule="auto"/>
        <w:jc w:val="both"/>
        <w:rPr>
          <w:i/>
          <w:szCs w:val="28"/>
        </w:rPr>
      </w:pPr>
      <w:r w:rsidRPr="0074383F">
        <w:rPr>
          <w:i/>
          <w:szCs w:val="28"/>
        </w:rPr>
        <w:t>The discovery saga</w:t>
      </w:r>
    </w:p>
    <w:p w:rsidR="00670F15" w:rsidRPr="00670F15" w:rsidRDefault="00670F15" w:rsidP="00670F15">
      <w:pPr>
        <w:spacing w:line="360" w:lineRule="auto"/>
        <w:jc w:val="both"/>
        <w:rPr>
          <w:szCs w:val="28"/>
          <w:u w:val="single"/>
        </w:rPr>
      </w:pPr>
    </w:p>
    <w:p w:rsidR="00670F15" w:rsidRPr="00670F15" w:rsidRDefault="00670F15" w:rsidP="00A90284">
      <w:pPr>
        <w:numPr>
          <w:ilvl w:val="0"/>
          <w:numId w:val="9"/>
        </w:numPr>
        <w:tabs>
          <w:tab w:val="clear" w:pos="4320"/>
          <w:tab w:val="clear" w:pos="9072"/>
        </w:tabs>
        <w:snapToGrid/>
        <w:spacing w:line="360" w:lineRule="auto"/>
        <w:ind w:left="0" w:firstLine="0"/>
        <w:jc w:val="both"/>
        <w:rPr>
          <w:szCs w:val="28"/>
        </w:rPr>
      </w:pPr>
      <w:r w:rsidRPr="00670F15">
        <w:rPr>
          <w:szCs w:val="28"/>
        </w:rPr>
        <w:t xml:space="preserve">In challenge of the plaintiff’s claim, the defendant sought </w:t>
      </w:r>
      <w:r w:rsidR="009B0D83">
        <w:rPr>
          <w:szCs w:val="28"/>
        </w:rPr>
        <w:t xml:space="preserve">at the Checklist Review on 20 June 2013 </w:t>
      </w:r>
      <w:r w:rsidRPr="00670F15">
        <w:rPr>
          <w:szCs w:val="28"/>
        </w:rPr>
        <w:t>and w</w:t>
      </w:r>
      <w:r w:rsidR="009B0D83">
        <w:rPr>
          <w:szCs w:val="28"/>
        </w:rPr>
        <w:t>as granted the Discovery Order</w:t>
      </w:r>
      <w:r w:rsidR="00445434">
        <w:rPr>
          <w:szCs w:val="28"/>
        </w:rPr>
        <w:t xml:space="preserve"> in respect</w:t>
      </w:r>
      <w:r w:rsidRPr="00670F15">
        <w:rPr>
          <w:szCs w:val="28"/>
        </w:rPr>
        <w:t xml:space="preserve"> of the following documents:</w:t>
      </w:r>
      <w:r w:rsidR="00A90284">
        <w:rPr>
          <w:rFonts w:hint="eastAsia"/>
          <w:szCs w:val="28"/>
        </w:rPr>
        <w:t>-</w:t>
      </w:r>
    </w:p>
    <w:p w:rsidR="00670F15" w:rsidRPr="00670F15" w:rsidRDefault="00670F15" w:rsidP="00670F15">
      <w:pPr>
        <w:spacing w:line="360" w:lineRule="auto"/>
        <w:jc w:val="both"/>
        <w:rPr>
          <w:szCs w:val="28"/>
        </w:rPr>
      </w:pPr>
    </w:p>
    <w:p w:rsidR="00670F15" w:rsidRPr="003E3769" w:rsidRDefault="00670F15" w:rsidP="003E3769">
      <w:pPr>
        <w:tabs>
          <w:tab w:val="clear" w:pos="1440"/>
          <w:tab w:val="left" w:pos="2160"/>
        </w:tabs>
        <w:ind w:left="2160" w:right="746" w:hanging="720"/>
        <w:jc w:val="both"/>
        <w:rPr>
          <w:rFonts w:hint="eastAsia"/>
          <w:sz w:val="24"/>
          <w:szCs w:val="24"/>
        </w:rPr>
      </w:pPr>
      <w:r w:rsidRPr="003E3769">
        <w:rPr>
          <w:sz w:val="24"/>
          <w:szCs w:val="24"/>
        </w:rPr>
        <w:t>“1.</w:t>
      </w:r>
      <w:r w:rsidRPr="003E3769">
        <w:rPr>
          <w:sz w:val="24"/>
          <w:szCs w:val="24"/>
        </w:rPr>
        <w:tab/>
        <w:t>Within 42 days from the date of this order, i.e. o</w:t>
      </w:r>
      <w:r w:rsidR="007D789B">
        <w:rPr>
          <w:sz w:val="24"/>
          <w:szCs w:val="24"/>
        </w:rPr>
        <w:t xml:space="preserve">n or before 1 August 2013, the </w:t>
      </w:r>
      <w:r w:rsidR="007D789B">
        <w:rPr>
          <w:rFonts w:hint="eastAsia"/>
          <w:sz w:val="24"/>
          <w:szCs w:val="24"/>
        </w:rPr>
        <w:t>p</w:t>
      </w:r>
      <w:r w:rsidRPr="003E3769">
        <w:rPr>
          <w:sz w:val="24"/>
          <w:szCs w:val="24"/>
        </w:rPr>
        <w:t>laintiff shall make discovery by production of the following documents:</w:t>
      </w:r>
      <w:r w:rsidR="00A90284" w:rsidRPr="003E3769">
        <w:rPr>
          <w:rFonts w:hint="eastAsia"/>
          <w:sz w:val="24"/>
          <w:szCs w:val="24"/>
        </w:rPr>
        <w:t>-</w:t>
      </w:r>
    </w:p>
    <w:p w:rsidR="00A90284" w:rsidRPr="003E3769" w:rsidRDefault="00A90284" w:rsidP="003E3769">
      <w:pPr>
        <w:tabs>
          <w:tab w:val="clear" w:pos="1440"/>
          <w:tab w:val="left" w:pos="2160"/>
        </w:tabs>
        <w:ind w:left="2160" w:right="746" w:hanging="720"/>
        <w:jc w:val="both"/>
        <w:rPr>
          <w:sz w:val="24"/>
          <w:szCs w:val="24"/>
        </w:rPr>
      </w:pPr>
    </w:p>
    <w:p w:rsidR="00670F15"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medical notes, records, including but not limited to meeting schedule, attendance record, medical receipts, progress report and/or evaluation report, and/or consultation notes and/or the like of the plaintiff by Dr Jimmy Yuet Sun Dong from 17 October 2011 up to date;</w:t>
      </w:r>
    </w:p>
    <w:p w:rsidR="00A90284" w:rsidRPr="003E3769" w:rsidRDefault="00A90284" w:rsidP="003E3769">
      <w:pPr>
        <w:tabs>
          <w:tab w:val="clear" w:pos="1440"/>
          <w:tab w:val="clear" w:pos="4320"/>
          <w:tab w:val="clear" w:pos="9072"/>
          <w:tab w:val="left" w:pos="2880"/>
        </w:tabs>
        <w:ind w:left="2880" w:right="746"/>
        <w:jc w:val="both"/>
        <w:rPr>
          <w:rFonts w:hint="eastAsia"/>
          <w:sz w:val="24"/>
          <w:szCs w:val="24"/>
        </w:rPr>
      </w:pPr>
    </w:p>
    <w:p w:rsidR="00A90284"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 xml:space="preserve">All consultation notes, records, including but not limited to meeting schedule, attendance record, receipts, progress report and/or </w:t>
      </w:r>
      <w:r w:rsidRPr="003E3769">
        <w:rPr>
          <w:sz w:val="24"/>
          <w:szCs w:val="24"/>
        </w:rPr>
        <w:t>evaluation</w:t>
      </w:r>
      <w:r w:rsidRPr="003E3769">
        <w:rPr>
          <w:rFonts w:hint="eastAsia"/>
          <w:sz w:val="24"/>
          <w:szCs w:val="24"/>
        </w:rPr>
        <w:t xml:space="preserve"> report, and/or the like of the plaintiff by Ms Yu Pik Lai Alice from 10 March 2011 up to date;</w:t>
      </w:r>
    </w:p>
    <w:p w:rsidR="00A90284" w:rsidRPr="003E3769" w:rsidRDefault="00A90284" w:rsidP="003E3769">
      <w:pPr>
        <w:pStyle w:val="ListParagraph"/>
        <w:ind w:right="746"/>
        <w:rPr>
          <w:sz w:val="24"/>
          <w:szCs w:val="24"/>
        </w:rPr>
      </w:pPr>
    </w:p>
    <w:p w:rsidR="00A90284"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consultation notes, records, including but not limited to meeting schedule, attendance records, receipts, progress report and/or evaluation report, and/or the like of the plaintiff by Ms Tan Kong Sau from 19 April 2011 up to date;</w:t>
      </w:r>
    </w:p>
    <w:p w:rsidR="00A90284" w:rsidRPr="003E3769" w:rsidRDefault="00A90284" w:rsidP="003E3769">
      <w:pPr>
        <w:pStyle w:val="ListParagraph"/>
        <w:ind w:right="746"/>
        <w:rPr>
          <w:sz w:val="24"/>
          <w:szCs w:val="24"/>
        </w:rPr>
      </w:pPr>
    </w:p>
    <w:p w:rsidR="00A90284"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medical notes, consultation notes, records, including but not limited to meeting schedule, attendance record, medical receipts, progress report and/or evaluation report, and/or the like of the plaintiff other than those specified in paragraphs 1(a), (b) and (c) hereinabove from 19 April 2011 up to date;</w:t>
      </w:r>
    </w:p>
    <w:p w:rsidR="00A90284" w:rsidRPr="003E3769" w:rsidRDefault="00A90284" w:rsidP="003E3769">
      <w:pPr>
        <w:pStyle w:val="ListParagraph"/>
        <w:ind w:right="746"/>
        <w:rPr>
          <w:sz w:val="24"/>
          <w:szCs w:val="24"/>
        </w:rPr>
      </w:pPr>
    </w:p>
    <w:p w:rsidR="00A90284"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medical notes, records, including but not limited to meeting schedule, attendance record, medical receipts, progress report and/or evaluation report, and/or consultation notes and/or the like of the plaintiff</w:t>
      </w:r>
      <w:r w:rsidRPr="003E3769">
        <w:rPr>
          <w:sz w:val="24"/>
          <w:szCs w:val="24"/>
        </w:rPr>
        <w:t>’</w:t>
      </w:r>
      <w:r w:rsidRPr="003E3769">
        <w:rPr>
          <w:rFonts w:hint="eastAsia"/>
          <w:sz w:val="24"/>
          <w:szCs w:val="24"/>
        </w:rPr>
        <w:t>s psychiatric treatment in relation to the sexual harassment when the plaintiff was aged 10 to 13 year old;</w:t>
      </w:r>
    </w:p>
    <w:p w:rsidR="00A90284" w:rsidRPr="003E3769" w:rsidRDefault="00A90284" w:rsidP="003E3769">
      <w:pPr>
        <w:pStyle w:val="ListParagraph"/>
        <w:ind w:right="746"/>
        <w:rPr>
          <w:sz w:val="24"/>
          <w:szCs w:val="24"/>
        </w:rPr>
      </w:pPr>
    </w:p>
    <w:p w:rsidR="00A90284" w:rsidRPr="003E3769" w:rsidRDefault="00A90284"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 xml:space="preserve">All consultation notes, records, including but not limited </w:t>
      </w:r>
      <w:r w:rsidR="00270599" w:rsidRPr="003E3769">
        <w:rPr>
          <w:rFonts w:hint="eastAsia"/>
          <w:sz w:val="24"/>
          <w:szCs w:val="24"/>
        </w:rPr>
        <w:t>to meeting schedule, attendance record, receipts, progress report and/or evaluation report, and/or the like of the plaintiff</w:t>
      </w:r>
      <w:r w:rsidR="00270599" w:rsidRPr="003E3769">
        <w:rPr>
          <w:sz w:val="24"/>
          <w:szCs w:val="24"/>
        </w:rPr>
        <w:t>’</w:t>
      </w:r>
      <w:r w:rsidR="00270599" w:rsidRPr="003E3769">
        <w:rPr>
          <w:rFonts w:hint="eastAsia"/>
          <w:sz w:val="24"/>
          <w:szCs w:val="24"/>
        </w:rPr>
        <w:t xml:space="preserve">s psychiatric consultation by </w:t>
      </w:r>
      <w:r w:rsidR="00270599" w:rsidRPr="003E3769">
        <w:rPr>
          <w:sz w:val="24"/>
          <w:szCs w:val="24"/>
        </w:rPr>
        <w:t>counselor</w:t>
      </w:r>
      <w:r w:rsidR="00270599" w:rsidRPr="003E3769">
        <w:rPr>
          <w:rFonts w:hint="eastAsia"/>
          <w:sz w:val="24"/>
          <w:szCs w:val="24"/>
        </w:rPr>
        <w:t xml:space="preserve"> in relation to the sexual harassment when the plaintiff was aged 10 to 13 years old;</w:t>
      </w:r>
    </w:p>
    <w:p w:rsidR="00270599" w:rsidRPr="003E3769" w:rsidRDefault="00270599" w:rsidP="003E3769">
      <w:pPr>
        <w:pStyle w:val="ListParagraph"/>
        <w:ind w:right="746"/>
        <w:rPr>
          <w:sz w:val="24"/>
          <w:szCs w:val="24"/>
        </w:rPr>
      </w:pPr>
    </w:p>
    <w:p w:rsidR="00270599" w:rsidRPr="003E3769" w:rsidRDefault="00270599"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p</w:t>
      </w:r>
      <w:r w:rsidR="00D75922" w:rsidRPr="003E3769">
        <w:rPr>
          <w:rFonts w:hint="eastAsia"/>
          <w:sz w:val="24"/>
          <w:szCs w:val="24"/>
        </w:rPr>
        <w:t>o</w:t>
      </w:r>
      <w:r w:rsidRPr="003E3769">
        <w:rPr>
          <w:rFonts w:hint="eastAsia"/>
          <w:sz w:val="24"/>
          <w:szCs w:val="24"/>
        </w:rPr>
        <w:t>lice statements in relation to the sexual harassment when the plaintiff was aged 10 to 13 years old;</w:t>
      </w:r>
    </w:p>
    <w:p w:rsidR="00270599" w:rsidRPr="003E3769" w:rsidRDefault="00270599" w:rsidP="003E3769">
      <w:pPr>
        <w:pStyle w:val="ListParagraph"/>
        <w:ind w:right="746"/>
        <w:rPr>
          <w:sz w:val="24"/>
          <w:szCs w:val="24"/>
        </w:rPr>
      </w:pPr>
    </w:p>
    <w:p w:rsidR="00270599" w:rsidRPr="003E3769" w:rsidRDefault="00270599"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 xml:space="preserve">All medical notes, consultation notes, records, including but not limited to meeting schedule, attendance record, medical receipts, progress report and/or evaluation report, and/or consultation notes and/or the like of the plaintiff </w:t>
      </w:r>
      <w:r w:rsidR="00D75922" w:rsidRPr="003E3769">
        <w:rPr>
          <w:rFonts w:hint="eastAsia"/>
          <w:sz w:val="24"/>
          <w:szCs w:val="24"/>
        </w:rPr>
        <w:t>from the plaintiff aged 10 to 13 years old to 17 October 2011;</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of the plaintiff</w:t>
      </w:r>
      <w:r w:rsidRPr="003E3769">
        <w:rPr>
          <w:sz w:val="24"/>
          <w:szCs w:val="24"/>
        </w:rPr>
        <w:t>’</w:t>
      </w:r>
      <w:r w:rsidRPr="003E3769">
        <w:rPr>
          <w:rFonts w:hint="eastAsia"/>
          <w:sz w:val="24"/>
          <w:szCs w:val="24"/>
        </w:rPr>
        <w:t>s written representations to the Department of Justice submitting that the defendant should be prosecuted;</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The employee</w:t>
      </w:r>
      <w:r w:rsidRPr="003E3769">
        <w:rPr>
          <w:sz w:val="24"/>
          <w:szCs w:val="24"/>
        </w:rPr>
        <w:t>’</w:t>
      </w:r>
      <w:r w:rsidRPr="003E3769">
        <w:rPr>
          <w:rFonts w:hint="eastAsia"/>
          <w:sz w:val="24"/>
          <w:szCs w:val="24"/>
        </w:rPr>
        <w:t>s tax return together with the supporting profit and loss account filed by the plaintiff with the Inland Revenue Department in respect of the tax year 2008/2009;</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The employer</w:t>
      </w:r>
      <w:r w:rsidRPr="003E3769">
        <w:rPr>
          <w:sz w:val="24"/>
          <w:szCs w:val="24"/>
        </w:rPr>
        <w:t>’</w:t>
      </w:r>
      <w:r w:rsidRPr="003E3769">
        <w:rPr>
          <w:rFonts w:hint="eastAsia"/>
          <w:sz w:val="24"/>
          <w:szCs w:val="24"/>
        </w:rPr>
        <w:t>s tax return filed by the plaintiff</w:t>
      </w:r>
      <w:r w:rsidRPr="003E3769">
        <w:rPr>
          <w:sz w:val="24"/>
          <w:szCs w:val="24"/>
        </w:rPr>
        <w:t>’</w:t>
      </w:r>
      <w:r w:rsidRPr="003E3769">
        <w:rPr>
          <w:rFonts w:hint="eastAsia"/>
          <w:sz w:val="24"/>
          <w:szCs w:val="24"/>
        </w:rPr>
        <w:t>s principal;</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The contract between the plaintiff and the plaintiff</w:t>
      </w:r>
      <w:r w:rsidRPr="003E3769">
        <w:rPr>
          <w:sz w:val="24"/>
          <w:szCs w:val="24"/>
        </w:rPr>
        <w:t>’</w:t>
      </w:r>
      <w:r w:rsidRPr="003E3769">
        <w:rPr>
          <w:rFonts w:hint="eastAsia"/>
          <w:sz w:val="24"/>
          <w:szCs w:val="24"/>
        </w:rPr>
        <w:t>s principal;</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wages and income records (including pay-slips, invoices and income receipts) relating the plaintiff</w:t>
      </w:r>
      <w:r w:rsidRPr="003E3769">
        <w:rPr>
          <w:sz w:val="24"/>
          <w:szCs w:val="24"/>
        </w:rPr>
        <w:t>’</w:t>
      </w:r>
      <w:r w:rsidRPr="003E3769">
        <w:rPr>
          <w:rFonts w:hint="eastAsia"/>
          <w:sz w:val="24"/>
          <w:szCs w:val="24"/>
        </w:rPr>
        <w:t>s work from 17 April 2009 up to date;</w:t>
      </w:r>
    </w:p>
    <w:p w:rsidR="00D75922" w:rsidRPr="003E3769" w:rsidRDefault="00D75922" w:rsidP="003E3769">
      <w:pPr>
        <w:pStyle w:val="ListParagraph"/>
        <w:ind w:right="746"/>
        <w:rPr>
          <w:sz w:val="24"/>
          <w:szCs w:val="24"/>
        </w:rPr>
      </w:pPr>
    </w:p>
    <w:p w:rsidR="00D75922" w:rsidRPr="003E3769" w:rsidRDefault="00D75922"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MPF</w:t>
      </w:r>
      <w:r w:rsidR="003F513B" w:rsidRPr="003E3769">
        <w:rPr>
          <w:rFonts w:hint="eastAsia"/>
          <w:sz w:val="24"/>
          <w:szCs w:val="24"/>
        </w:rPr>
        <w:t xml:space="preserve"> records and statements of the plaintiff from 17 April 2009 up to date;</w:t>
      </w:r>
    </w:p>
    <w:p w:rsidR="003F513B" w:rsidRPr="003E3769" w:rsidRDefault="003F513B" w:rsidP="003E3769">
      <w:pPr>
        <w:pStyle w:val="ListParagraph"/>
        <w:ind w:right="746"/>
        <w:rPr>
          <w:sz w:val="24"/>
          <w:szCs w:val="24"/>
        </w:rPr>
      </w:pPr>
    </w:p>
    <w:p w:rsidR="003F513B" w:rsidRPr="003E3769" w:rsidRDefault="003F513B" w:rsidP="003E3769">
      <w:pPr>
        <w:numPr>
          <w:ilvl w:val="0"/>
          <w:numId w:val="11"/>
        </w:numPr>
        <w:tabs>
          <w:tab w:val="clear" w:pos="1440"/>
          <w:tab w:val="clear" w:pos="4320"/>
          <w:tab w:val="clear" w:pos="9072"/>
          <w:tab w:val="left" w:pos="2880"/>
        </w:tabs>
        <w:ind w:left="2880" w:right="746" w:hanging="720"/>
        <w:jc w:val="both"/>
        <w:rPr>
          <w:rFonts w:hint="eastAsia"/>
          <w:sz w:val="24"/>
          <w:szCs w:val="24"/>
        </w:rPr>
      </w:pPr>
      <w:r w:rsidRPr="003E3769">
        <w:rPr>
          <w:rFonts w:hint="eastAsia"/>
          <w:sz w:val="24"/>
          <w:szCs w:val="24"/>
        </w:rPr>
        <w:t>All bank statements of the plaintiff for from 17 April 2009 up to date;</w:t>
      </w:r>
      <w:r w:rsidR="0085551B" w:rsidRPr="003E3769">
        <w:rPr>
          <w:rFonts w:hint="eastAsia"/>
          <w:sz w:val="24"/>
          <w:szCs w:val="24"/>
        </w:rPr>
        <w:t xml:space="preserve"> and</w:t>
      </w:r>
    </w:p>
    <w:p w:rsidR="0085551B" w:rsidRPr="003E3769" w:rsidRDefault="0085551B" w:rsidP="003E3769">
      <w:pPr>
        <w:pStyle w:val="ListParagraph"/>
        <w:ind w:right="746"/>
        <w:rPr>
          <w:sz w:val="24"/>
          <w:szCs w:val="24"/>
        </w:rPr>
      </w:pPr>
    </w:p>
    <w:p w:rsidR="0085551B" w:rsidRPr="003E3769" w:rsidRDefault="0085551B" w:rsidP="003E3769">
      <w:pPr>
        <w:numPr>
          <w:ilvl w:val="0"/>
          <w:numId w:val="11"/>
        </w:numPr>
        <w:tabs>
          <w:tab w:val="clear" w:pos="1440"/>
          <w:tab w:val="clear" w:pos="4320"/>
          <w:tab w:val="clear" w:pos="9072"/>
          <w:tab w:val="left" w:pos="2880"/>
        </w:tabs>
        <w:ind w:left="2880" w:right="746" w:hanging="720"/>
        <w:jc w:val="both"/>
        <w:rPr>
          <w:sz w:val="24"/>
          <w:szCs w:val="24"/>
        </w:rPr>
      </w:pPr>
      <w:r w:rsidRPr="003E3769">
        <w:rPr>
          <w:rFonts w:hint="eastAsia"/>
          <w:sz w:val="24"/>
          <w:szCs w:val="24"/>
        </w:rPr>
        <w:t>Record of attendance at work of the plaintiff as kept by the plaintiff</w:t>
      </w:r>
      <w:r w:rsidRPr="003E3769">
        <w:rPr>
          <w:sz w:val="24"/>
          <w:szCs w:val="24"/>
        </w:rPr>
        <w:t>’</w:t>
      </w:r>
      <w:r w:rsidRPr="003E3769">
        <w:rPr>
          <w:rFonts w:hint="eastAsia"/>
          <w:sz w:val="24"/>
          <w:szCs w:val="24"/>
        </w:rPr>
        <w:t>s principal from 17 April 2009 up to date.</w:t>
      </w:r>
      <w:r w:rsidR="003E3769">
        <w:rPr>
          <w:sz w:val="24"/>
          <w:szCs w:val="24"/>
        </w:rPr>
        <w:t>”</w:t>
      </w:r>
    </w:p>
    <w:p w:rsidR="00670F15" w:rsidRPr="00A90284" w:rsidRDefault="00670F15" w:rsidP="00670F15">
      <w:pPr>
        <w:spacing w:line="360" w:lineRule="auto"/>
        <w:jc w:val="both"/>
        <w:rPr>
          <w:szCs w:val="28"/>
        </w:rPr>
      </w:pPr>
    </w:p>
    <w:p w:rsidR="007C493B" w:rsidRPr="007C493B" w:rsidRDefault="007C493B" w:rsidP="007C493B">
      <w:pPr>
        <w:numPr>
          <w:ilvl w:val="0"/>
          <w:numId w:val="9"/>
        </w:numPr>
        <w:tabs>
          <w:tab w:val="clear" w:pos="4320"/>
          <w:tab w:val="clear" w:pos="9072"/>
        </w:tabs>
        <w:snapToGrid/>
        <w:spacing w:after="200" w:line="360" w:lineRule="auto"/>
        <w:ind w:left="0" w:firstLine="0"/>
        <w:jc w:val="both"/>
        <w:rPr>
          <w:rFonts w:hint="eastAsia"/>
          <w:szCs w:val="28"/>
        </w:rPr>
      </w:pPr>
      <w:r>
        <w:rPr>
          <w:rFonts w:hint="eastAsia"/>
          <w:szCs w:val="28"/>
        </w:rPr>
        <w:t xml:space="preserve">I was perplexed as to why the </w:t>
      </w:r>
      <w:r>
        <w:rPr>
          <w:szCs w:val="28"/>
        </w:rPr>
        <w:t>defendant</w:t>
      </w:r>
      <w:r>
        <w:rPr>
          <w:rFonts w:hint="eastAsia"/>
          <w:szCs w:val="28"/>
        </w:rPr>
        <w:t xml:space="preserve"> had requested for such an extensive discovery, in particular under para 1(h) for </w:t>
      </w:r>
      <w:r>
        <w:rPr>
          <w:szCs w:val="28"/>
        </w:rPr>
        <w:t>medical</w:t>
      </w:r>
      <w:r>
        <w:rPr>
          <w:rFonts w:hint="eastAsia"/>
          <w:szCs w:val="28"/>
        </w:rPr>
        <w:t xml:space="preserve"> notes and records dating back to 1970s (when the plaintiff was aged 10 to 13) and covering a period of some 30 to 40 years (!) in the absence of medical evidence on pre-existing medical or psychiatric conditions prior to the Incident. </w:t>
      </w:r>
    </w:p>
    <w:p w:rsidR="00B85705" w:rsidRDefault="00670F15" w:rsidP="00670F15">
      <w:pPr>
        <w:numPr>
          <w:ilvl w:val="0"/>
          <w:numId w:val="9"/>
        </w:numPr>
        <w:tabs>
          <w:tab w:val="clear" w:pos="4320"/>
          <w:tab w:val="clear" w:pos="9072"/>
        </w:tabs>
        <w:snapToGrid/>
        <w:spacing w:after="200" w:line="360" w:lineRule="auto"/>
        <w:ind w:left="0" w:firstLine="0"/>
        <w:jc w:val="both"/>
        <w:rPr>
          <w:rFonts w:hint="eastAsia"/>
          <w:szCs w:val="28"/>
        </w:rPr>
      </w:pPr>
      <w:r w:rsidRPr="00670F15">
        <w:rPr>
          <w:szCs w:val="28"/>
        </w:rPr>
        <w:t>Following from that order the defendant embarked on a</w:t>
      </w:r>
      <w:r w:rsidR="009B0D83">
        <w:rPr>
          <w:szCs w:val="28"/>
        </w:rPr>
        <w:t xml:space="preserve"> lengthy</w:t>
      </w:r>
      <w:r w:rsidRPr="00670F15">
        <w:rPr>
          <w:szCs w:val="28"/>
        </w:rPr>
        <w:t xml:space="preserve"> discovery battle against the plaintiff. </w:t>
      </w:r>
      <w:r w:rsidR="0085551B">
        <w:rPr>
          <w:rFonts w:hint="eastAsia"/>
          <w:szCs w:val="28"/>
        </w:rPr>
        <w:t xml:space="preserve"> </w:t>
      </w:r>
      <w:r w:rsidR="00B739F7">
        <w:rPr>
          <w:szCs w:val="28"/>
        </w:rPr>
        <w:t>T</w:t>
      </w:r>
      <w:r w:rsidRPr="00670F15">
        <w:rPr>
          <w:szCs w:val="28"/>
        </w:rPr>
        <w:t xml:space="preserve">he </w:t>
      </w:r>
      <w:r w:rsidR="00B85705">
        <w:rPr>
          <w:rFonts w:hint="eastAsia"/>
          <w:szCs w:val="28"/>
        </w:rPr>
        <w:t>plaintiff</w:t>
      </w:r>
      <w:r w:rsidRPr="00670F15">
        <w:rPr>
          <w:szCs w:val="28"/>
        </w:rPr>
        <w:t xml:space="preserve"> </w:t>
      </w:r>
      <w:r w:rsidR="00B85705">
        <w:rPr>
          <w:rFonts w:hint="eastAsia"/>
          <w:szCs w:val="28"/>
        </w:rPr>
        <w:t>served a L</w:t>
      </w:r>
      <w:r w:rsidR="00B85705">
        <w:rPr>
          <w:szCs w:val="28"/>
        </w:rPr>
        <w:t>i</w:t>
      </w:r>
      <w:r w:rsidR="00B85705">
        <w:rPr>
          <w:rFonts w:hint="eastAsia"/>
          <w:szCs w:val="28"/>
        </w:rPr>
        <w:t>st of Document and her 1</w:t>
      </w:r>
      <w:r w:rsidR="00B85705" w:rsidRPr="00B85705">
        <w:rPr>
          <w:rFonts w:hint="eastAsia"/>
          <w:szCs w:val="28"/>
          <w:vertAlign w:val="superscript"/>
        </w:rPr>
        <w:t>st</w:t>
      </w:r>
      <w:r w:rsidR="00B85705">
        <w:rPr>
          <w:rFonts w:hint="eastAsia"/>
          <w:szCs w:val="28"/>
        </w:rPr>
        <w:t xml:space="preserve"> Affidavit on 1 August 2013 disclosing documents in her possession. The </w:t>
      </w:r>
      <w:r w:rsidR="00B85705">
        <w:rPr>
          <w:szCs w:val="28"/>
        </w:rPr>
        <w:t>defendant</w:t>
      </w:r>
      <w:r w:rsidR="00B85705">
        <w:rPr>
          <w:rFonts w:hint="eastAsia"/>
          <w:szCs w:val="28"/>
        </w:rPr>
        <w:t xml:space="preserve"> </w:t>
      </w:r>
      <w:r w:rsidRPr="00670F15">
        <w:rPr>
          <w:szCs w:val="28"/>
        </w:rPr>
        <w:t>alleged non-compliance of the Discovery Order all along.</w:t>
      </w:r>
      <w:r w:rsidR="0085551B">
        <w:rPr>
          <w:rFonts w:hint="eastAsia"/>
          <w:szCs w:val="28"/>
        </w:rPr>
        <w:t xml:space="preserve"> </w:t>
      </w:r>
      <w:r w:rsidRPr="00670F15">
        <w:rPr>
          <w:szCs w:val="28"/>
        </w:rPr>
        <w:t xml:space="preserve"> </w:t>
      </w:r>
    </w:p>
    <w:p w:rsidR="00670F15" w:rsidRPr="00670F15" w:rsidRDefault="00670F15" w:rsidP="00670F15">
      <w:pPr>
        <w:numPr>
          <w:ilvl w:val="0"/>
          <w:numId w:val="9"/>
        </w:numPr>
        <w:tabs>
          <w:tab w:val="clear" w:pos="4320"/>
          <w:tab w:val="clear" w:pos="9072"/>
        </w:tabs>
        <w:snapToGrid/>
        <w:spacing w:after="200" w:line="360" w:lineRule="auto"/>
        <w:ind w:left="0" w:firstLine="0"/>
        <w:jc w:val="both"/>
        <w:rPr>
          <w:szCs w:val="28"/>
        </w:rPr>
      </w:pPr>
      <w:r w:rsidRPr="00670F15">
        <w:rPr>
          <w:szCs w:val="28"/>
        </w:rPr>
        <w:t xml:space="preserve">He took out a summons on 10 September 2013 for unless order </w:t>
      </w:r>
      <w:r w:rsidR="00B85705">
        <w:rPr>
          <w:rFonts w:hint="eastAsia"/>
          <w:szCs w:val="28"/>
        </w:rPr>
        <w:t xml:space="preserve">for the first time </w:t>
      </w:r>
      <w:r w:rsidRPr="00670F15">
        <w:rPr>
          <w:szCs w:val="28"/>
        </w:rPr>
        <w:t>for discovery of the outstanding documents</w:t>
      </w:r>
      <w:r w:rsidR="00B85705">
        <w:rPr>
          <w:szCs w:val="28"/>
        </w:rPr>
        <w:t xml:space="preserve"> under para 1</w:t>
      </w:r>
      <w:r w:rsidR="00B85705">
        <w:rPr>
          <w:rFonts w:hint="eastAsia"/>
          <w:szCs w:val="28"/>
        </w:rPr>
        <w:t xml:space="preserve"> (a) to (d), (f), (h), (l), (n), (o) and (p) and some other new documents</w:t>
      </w:r>
      <w:r w:rsidRPr="00670F15">
        <w:rPr>
          <w:szCs w:val="28"/>
        </w:rPr>
        <w:t xml:space="preserve">, failing compliance of which the plaintiff’s claim be struck out. </w:t>
      </w:r>
      <w:r w:rsidR="00191D32">
        <w:rPr>
          <w:szCs w:val="28"/>
        </w:rPr>
        <w:t>The summons for unless order was adjourned for argument on 10 January 2014.</w:t>
      </w:r>
    </w:p>
    <w:p w:rsidR="00670F15" w:rsidRPr="00670F15" w:rsidRDefault="00670F15" w:rsidP="00670F15">
      <w:pPr>
        <w:spacing w:line="360" w:lineRule="auto"/>
        <w:jc w:val="both"/>
        <w:rPr>
          <w:szCs w:val="28"/>
        </w:rPr>
      </w:pPr>
    </w:p>
    <w:p w:rsidR="00670F15" w:rsidRPr="00670F15" w:rsidRDefault="00191D32" w:rsidP="0085551B">
      <w:pPr>
        <w:numPr>
          <w:ilvl w:val="0"/>
          <w:numId w:val="9"/>
        </w:numPr>
        <w:tabs>
          <w:tab w:val="clear" w:pos="4320"/>
          <w:tab w:val="clear" w:pos="9072"/>
        </w:tabs>
        <w:snapToGrid/>
        <w:spacing w:line="360" w:lineRule="auto"/>
        <w:ind w:left="0" w:firstLine="0"/>
        <w:jc w:val="both"/>
        <w:rPr>
          <w:szCs w:val="28"/>
        </w:rPr>
      </w:pPr>
      <w:r>
        <w:rPr>
          <w:szCs w:val="28"/>
        </w:rPr>
        <w:t>As a result of</w:t>
      </w:r>
      <w:r w:rsidR="00670F15" w:rsidRPr="00670F15">
        <w:rPr>
          <w:szCs w:val="28"/>
        </w:rPr>
        <w:t xml:space="preserve"> the adjo</w:t>
      </w:r>
      <w:r>
        <w:rPr>
          <w:szCs w:val="28"/>
        </w:rPr>
        <w:t>urned hearing</w:t>
      </w:r>
      <w:r w:rsidR="00B739F7">
        <w:rPr>
          <w:szCs w:val="28"/>
        </w:rPr>
        <w:t>, the Master granted an extension of time</w:t>
      </w:r>
      <w:r w:rsidR="00670F15" w:rsidRPr="00670F15">
        <w:rPr>
          <w:szCs w:val="28"/>
        </w:rPr>
        <w:t xml:space="preserve"> for the </w:t>
      </w:r>
      <w:r w:rsidR="0085551B">
        <w:rPr>
          <w:rFonts w:hint="eastAsia"/>
          <w:szCs w:val="28"/>
        </w:rPr>
        <w:t>p</w:t>
      </w:r>
      <w:r>
        <w:rPr>
          <w:szCs w:val="28"/>
        </w:rPr>
        <w:t>laintiff to comply with para 1</w:t>
      </w:r>
      <w:r w:rsidR="00B85705">
        <w:rPr>
          <w:szCs w:val="28"/>
        </w:rPr>
        <w:t>(b), 1(d) and 1</w:t>
      </w:r>
      <w:r w:rsidR="00670F15" w:rsidRPr="00670F15">
        <w:rPr>
          <w:szCs w:val="28"/>
        </w:rPr>
        <w:t>(o) of the Discovery Order.</w:t>
      </w:r>
      <w:r w:rsidR="0085551B">
        <w:rPr>
          <w:rFonts w:hint="eastAsia"/>
          <w:szCs w:val="28"/>
        </w:rPr>
        <w:t xml:space="preserve"> </w:t>
      </w:r>
      <w:r w:rsidR="00670F15" w:rsidRPr="00670F15">
        <w:rPr>
          <w:szCs w:val="28"/>
        </w:rPr>
        <w:t xml:space="preserve"> The Master</w:t>
      </w:r>
      <w:r w:rsidR="00B739F7">
        <w:rPr>
          <w:szCs w:val="28"/>
        </w:rPr>
        <w:t xml:space="preserve"> further ordered under para 2</w:t>
      </w:r>
      <w:r w:rsidR="00670F15" w:rsidRPr="00670F15">
        <w:rPr>
          <w:szCs w:val="28"/>
        </w:rPr>
        <w:t>:</w:t>
      </w:r>
      <w:r w:rsidR="0085551B">
        <w:rPr>
          <w:rFonts w:hint="eastAsia"/>
          <w:szCs w:val="28"/>
        </w:rPr>
        <w:t>-</w:t>
      </w:r>
    </w:p>
    <w:p w:rsidR="00670F15" w:rsidRPr="00670F15" w:rsidRDefault="00670F15" w:rsidP="00670F15">
      <w:pPr>
        <w:spacing w:line="360" w:lineRule="auto"/>
        <w:jc w:val="both"/>
        <w:rPr>
          <w:szCs w:val="28"/>
        </w:rPr>
      </w:pPr>
    </w:p>
    <w:p w:rsidR="00670F15" w:rsidRPr="0085551B" w:rsidRDefault="0085551B" w:rsidP="0085551B">
      <w:pPr>
        <w:tabs>
          <w:tab w:val="clear" w:pos="1440"/>
          <w:tab w:val="clear" w:pos="9072"/>
          <w:tab w:val="left" w:pos="2160"/>
        </w:tabs>
        <w:ind w:left="2160" w:right="746" w:hanging="720"/>
        <w:jc w:val="both"/>
        <w:rPr>
          <w:rFonts w:hint="eastAsia"/>
          <w:sz w:val="24"/>
          <w:szCs w:val="24"/>
        </w:rPr>
      </w:pPr>
      <w:r w:rsidRPr="0085551B">
        <w:rPr>
          <w:sz w:val="24"/>
          <w:szCs w:val="24"/>
        </w:rPr>
        <w:t>“</w:t>
      </w:r>
      <w:r w:rsidRPr="0085551B">
        <w:rPr>
          <w:rFonts w:hint="eastAsia"/>
          <w:sz w:val="24"/>
          <w:szCs w:val="24"/>
        </w:rPr>
        <w:t xml:space="preserve">2. </w:t>
      </w:r>
      <w:r w:rsidRPr="0085551B">
        <w:rPr>
          <w:sz w:val="24"/>
          <w:szCs w:val="24"/>
        </w:rPr>
        <w:tab/>
      </w:r>
      <w:r>
        <w:rPr>
          <w:rFonts w:hint="eastAsia"/>
          <w:sz w:val="24"/>
          <w:szCs w:val="24"/>
        </w:rPr>
        <w:t>If the plaintiff is unable to produce copies of any of the aforesaid documents in paragraph 1(b), 1(d) a</w:t>
      </w:r>
      <w:r w:rsidR="003E3769">
        <w:rPr>
          <w:rFonts w:hint="eastAsia"/>
          <w:sz w:val="24"/>
          <w:szCs w:val="24"/>
        </w:rPr>
        <w:t>n</w:t>
      </w:r>
      <w:r>
        <w:rPr>
          <w:rFonts w:hint="eastAsia"/>
          <w:sz w:val="24"/>
          <w:szCs w:val="24"/>
        </w:rPr>
        <w:t>d 1(o) of th</w:t>
      </w:r>
      <w:r w:rsidR="00744A4A">
        <w:rPr>
          <w:rFonts w:hint="eastAsia"/>
          <w:sz w:val="24"/>
          <w:szCs w:val="24"/>
        </w:rPr>
        <w:t>e Order</w:t>
      </w:r>
      <w:r w:rsidR="00744A4A">
        <w:rPr>
          <w:sz w:val="24"/>
          <w:szCs w:val="24"/>
        </w:rPr>
        <w:t>…</w:t>
      </w:r>
      <w:r>
        <w:rPr>
          <w:rFonts w:hint="eastAsia"/>
          <w:sz w:val="24"/>
          <w:szCs w:val="24"/>
        </w:rPr>
        <w:t xml:space="preserve"> dated 20 June 2013, the plaintiff do by 4:00 pm of 28 February 2014, file and serve a supplemental affirmation or affidavit confirming that such document(s) or category(ies) of documents are, or have at any time been, in her possession, custody or power; and if the same or any of them have been, but are not now in her possession, custody or power, stating when she parted with them and what have become of them with detailed reasons.</w:t>
      </w:r>
      <w:r>
        <w:rPr>
          <w:sz w:val="24"/>
          <w:szCs w:val="24"/>
        </w:rPr>
        <w:t>”</w:t>
      </w:r>
    </w:p>
    <w:p w:rsidR="0085551B" w:rsidRPr="00670F15" w:rsidRDefault="0085551B" w:rsidP="00670F15">
      <w:pPr>
        <w:spacing w:line="360" w:lineRule="auto"/>
        <w:jc w:val="both"/>
        <w:rPr>
          <w:szCs w:val="28"/>
        </w:rPr>
      </w:pPr>
    </w:p>
    <w:p w:rsidR="00670F15" w:rsidRPr="00670F15" w:rsidRDefault="00B739F7" w:rsidP="003E3769">
      <w:pPr>
        <w:numPr>
          <w:ilvl w:val="0"/>
          <w:numId w:val="9"/>
        </w:numPr>
        <w:tabs>
          <w:tab w:val="clear" w:pos="4320"/>
          <w:tab w:val="clear" w:pos="9072"/>
        </w:tabs>
        <w:snapToGrid/>
        <w:spacing w:line="360" w:lineRule="auto"/>
        <w:ind w:left="0" w:firstLine="0"/>
        <w:jc w:val="both"/>
        <w:rPr>
          <w:szCs w:val="28"/>
        </w:rPr>
      </w:pPr>
      <w:r>
        <w:rPr>
          <w:szCs w:val="28"/>
        </w:rPr>
        <w:t>Pursuant to para 2 of the 10 January 2014 order, t</w:t>
      </w:r>
      <w:r w:rsidR="00670F15" w:rsidRPr="00670F15">
        <w:rPr>
          <w:szCs w:val="28"/>
        </w:rPr>
        <w:t xml:space="preserve">he </w:t>
      </w:r>
      <w:r w:rsidR="003E3769">
        <w:rPr>
          <w:rFonts w:hint="eastAsia"/>
          <w:szCs w:val="28"/>
        </w:rPr>
        <w:t>p</w:t>
      </w:r>
      <w:r w:rsidR="00670F15" w:rsidRPr="00670F15">
        <w:rPr>
          <w:szCs w:val="28"/>
        </w:rPr>
        <w:t>laintiff served her 3</w:t>
      </w:r>
      <w:r w:rsidR="00670F15" w:rsidRPr="00670F15">
        <w:rPr>
          <w:szCs w:val="28"/>
          <w:vertAlign w:val="superscript"/>
        </w:rPr>
        <w:t>rd</w:t>
      </w:r>
      <w:r w:rsidR="00670F15" w:rsidRPr="00670F15">
        <w:rPr>
          <w:szCs w:val="28"/>
        </w:rPr>
        <w:t xml:space="preserve"> </w:t>
      </w:r>
      <w:r w:rsidR="003E3769">
        <w:rPr>
          <w:rFonts w:hint="eastAsia"/>
          <w:szCs w:val="28"/>
        </w:rPr>
        <w:t>A</w:t>
      </w:r>
      <w:r w:rsidR="00670F15" w:rsidRPr="00670F15">
        <w:rPr>
          <w:szCs w:val="28"/>
        </w:rPr>
        <w:t xml:space="preserve">ffidavit on 28 February 2014 explaining her inability to produce the summary notes of consultation (“the Summary Notes”) prepared by Ms Yu who </w:t>
      </w:r>
      <w:r>
        <w:rPr>
          <w:szCs w:val="28"/>
        </w:rPr>
        <w:t xml:space="preserve">had </w:t>
      </w:r>
      <w:r w:rsidR="00670F15" w:rsidRPr="00670F15">
        <w:rPr>
          <w:szCs w:val="28"/>
        </w:rPr>
        <w:t xml:space="preserve">withheld disclosure of the same despite the </w:t>
      </w:r>
      <w:r>
        <w:rPr>
          <w:szCs w:val="28"/>
        </w:rPr>
        <w:t>oral and written requests made by the plaintiff</w:t>
      </w:r>
      <w:r w:rsidR="00670F15" w:rsidRPr="00670F15">
        <w:rPr>
          <w:szCs w:val="28"/>
        </w:rPr>
        <w:t xml:space="preserve"> and her </w:t>
      </w:r>
      <w:r w:rsidR="003E3769">
        <w:rPr>
          <w:rFonts w:hint="eastAsia"/>
          <w:szCs w:val="28"/>
        </w:rPr>
        <w:t>s</w:t>
      </w:r>
      <w:r w:rsidR="00670F15" w:rsidRPr="00670F15">
        <w:rPr>
          <w:szCs w:val="28"/>
        </w:rPr>
        <w:t>olicitors</w:t>
      </w:r>
      <w:r>
        <w:rPr>
          <w:szCs w:val="28"/>
        </w:rPr>
        <w:t xml:space="preserve"> since September 2013</w:t>
      </w:r>
      <w:r w:rsidR="00670F15" w:rsidRPr="00670F15">
        <w:rPr>
          <w:szCs w:val="28"/>
        </w:rPr>
        <w:t xml:space="preserve">, and that the </w:t>
      </w:r>
      <w:r w:rsidR="003E3769">
        <w:rPr>
          <w:rFonts w:hint="eastAsia"/>
          <w:szCs w:val="28"/>
        </w:rPr>
        <w:t>p</w:t>
      </w:r>
      <w:r w:rsidR="00670F15" w:rsidRPr="00670F15">
        <w:rPr>
          <w:szCs w:val="28"/>
        </w:rPr>
        <w:t>laintiff had never had in her possession the Summary Notes.</w:t>
      </w:r>
    </w:p>
    <w:p w:rsidR="00670F15" w:rsidRPr="00670F15" w:rsidRDefault="00670F15" w:rsidP="00670F15">
      <w:pPr>
        <w:spacing w:line="360" w:lineRule="auto"/>
        <w:jc w:val="both"/>
        <w:rPr>
          <w:szCs w:val="28"/>
        </w:rPr>
      </w:pPr>
    </w:p>
    <w:p w:rsidR="00670F15" w:rsidRPr="00670F15" w:rsidRDefault="00B739F7" w:rsidP="003E3769">
      <w:pPr>
        <w:numPr>
          <w:ilvl w:val="0"/>
          <w:numId w:val="9"/>
        </w:numPr>
        <w:tabs>
          <w:tab w:val="clear" w:pos="4320"/>
          <w:tab w:val="clear" w:pos="9072"/>
        </w:tabs>
        <w:snapToGrid/>
        <w:spacing w:line="360" w:lineRule="auto"/>
        <w:ind w:left="0" w:firstLine="0"/>
        <w:jc w:val="both"/>
        <w:rPr>
          <w:szCs w:val="28"/>
        </w:rPr>
      </w:pPr>
      <w:r>
        <w:rPr>
          <w:szCs w:val="28"/>
        </w:rPr>
        <w:t xml:space="preserve">Following from </w:t>
      </w:r>
      <w:r w:rsidR="00670F15" w:rsidRPr="00670F15">
        <w:rPr>
          <w:szCs w:val="28"/>
        </w:rPr>
        <w:t>the Discovery Order, the parties attended</w:t>
      </w:r>
      <w:r>
        <w:rPr>
          <w:szCs w:val="28"/>
        </w:rPr>
        <w:t xml:space="preserve"> further</w:t>
      </w:r>
      <w:r w:rsidR="00670F15" w:rsidRPr="00670F15">
        <w:rPr>
          <w:szCs w:val="28"/>
        </w:rPr>
        <w:t xml:space="preserve"> court hearings on </w:t>
      </w:r>
      <w:r>
        <w:rPr>
          <w:szCs w:val="28"/>
        </w:rPr>
        <w:t xml:space="preserve">4 occasions on </w:t>
      </w:r>
      <w:r w:rsidR="00670F15" w:rsidRPr="00670F15">
        <w:rPr>
          <w:szCs w:val="28"/>
        </w:rPr>
        <w:t>3 September 2013, 10 January 20104, 3 March 2014 and 2 April 2014 upon the defendant’s summonses enforcing discovery.</w:t>
      </w:r>
      <w:r w:rsidR="003E3769">
        <w:rPr>
          <w:rFonts w:hint="eastAsia"/>
          <w:szCs w:val="28"/>
        </w:rPr>
        <w:t xml:space="preserve"> </w:t>
      </w:r>
      <w:r w:rsidR="00670F15" w:rsidRPr="00670F15">
        <w:rPr>
          <w:szCs w:val="28"/>
        </w:rPr>
        <w:t xml:space="preserve">The defendant served 5 affidavits alleging non-compliance of the </w:t>
      </w:r>
      <w:r w:rsidR="003E3769">
        <w:rPr>
          <w:rFonts w:hint="eastAsia"/>
          <w:szCs w:val="28"/>
        </w:rPr>
        <w:t>p</w:t>
      </w:r>
      <w:r w:rsidR="00670F15" w:rsidRPr="00670F15">
        <w:rPr>
          <w:szCs w:val="28"/>
        </w:rPr>
        <w:t xml:space="preserve">laintiff who served </w:t>
      </w:r>
      <w:r>
        <w:rPr>
          <w:szCs w:val="28"/>
        </w:rPr>
        <w:t xml:space="preserve">a total of </w:t>
      </w:r>
      <w:r w:rsidR="00670F15" w:rsidRPr="00670F15">
        <w:rPr>
          <w:szCs w:val="28"/>
        </w:rPr>
        <w:t xml:space="preserve">4 affidavits </w:t>
      </w:r>
      <w:r w:rsidRPr="00670F15">
        <w:rPr>
          <w:szCs w:val="28"/>
        </w:rPr>
        <w:t>in reply</w:t>
      </w:r>
      <w:r>
        <w:rPr>
          <w:szCs w:val="28"/>
        </w:rPr>
        <w:t xml:space="preserve"> annexed with voluminous documents</w:t>
      </w:r>
      <w:r w:rsidR="00670F15" w:rsidRPr="00670F15">
        <w:rPr>
          <w:szCs w:val="28"/>
        </w:rPr>
        <w:t>.</w:t>
      </w:r>
    </w:p>
    <w:p w:rsidR="00670F15" w:rsidRPr="00670F15" w:rsidRDefault="00670F15" w:rsidP="00670F15">
      <w:pPr>
        <w:spacing w:line="360" w:lineRule="auto"/>
        <w:jc w:val="both"/>
        <w:rPr>
          <w:szCs w:val="28"/>
        </w:rPr>
      </w:pPr>
    </w:p>
    <w:p w:rsidR="00670F15" w:rsidRPr="00670F15" w:rsidRDefault="00670F15" w:rsidP="003E3769">
      <w:pPr>
        <w:numPr>
          <w:ilvl w:val="0"/>
          <w:numId w:val="9"/>
        </w:numPr>
        <w:tabs>
          <w:tab w:val="clear" w:pos="4320"/>
          <w:tab w:val="clear" w:pos="9072"/>
        </w:tabs>
        <w:snapToGrid/>
        <w:spacing w:line="360" w:lineRule="auto"/>
        <w:ind w:left="0" w:firstLine="0"/>
        <w:jc w:val="both"/>
        <w:rPr>
          <w:szCs w:val="28"/>
        </w:rPr>
      </w:pPr>
      <w:r w:rsidRPr="00670F15">
        <w:rPr>
          <w:szCs w:val="28"/>
        </w:rPr>
        <w:t>On</w:t>
      </w:r>
      <w:r w:rsidR="00420A71">
        <w:rPr>
          <w:szCs w:val="28"/>
        </w:rPr>
        <w:t xml:space="preserve"> 17 March 2014</w:t>
      </w:r>
      <w:r w:rsidRPr="00670F15">
        <w:rPr>
          <w:szCs w:val="28"/>
        </w:rPr>
        <w:t xml:space="preserve"> the defendant issued the present summons for unless order </w:t>
      </w:r>
      <w:r w:rsidR="00A4006A">
        <w:rPr>
          <w:szCs w:val="28"/>
        </w:rPr>
        <w:t xml:space="preserve">for the second time </w:t>
      </w:r>
      <w:r w:rsidRPr="00670F15">
        <w:rPr>
          <w:szCs w:val="28"/>
        </w:rPr>
        <w:t>against the plaintiff</w:t>
      </w:r>
      <w:r w:rsidR="00420A71">
        <w:rPr>
          <w:szCs w:val="28"/>
        </w:rPr>
        <w:t xml:space="preserve">, which summons was amended on </w:t>
      </w:r>
      <w:r w:rsidR="00420A71" w:rsidRPr="00670F15">
        <w:rPr>
          <w:szCs w:val="28"/>
        </w:rPr>
        <w:t>3 April 2014</w:t>
      </w:r>
      <w:r w:rsidR="00420A71">
        <w:rPr>
          <w:szCs w:val="28"/>
        </w:rPr>
        <w:t xml:space="preserve"> (to delete other directions more appropriate to be dealt with at the next Checklist Review)</w:t>
      </w:r>
      <w:r w:rsidRPr="00670F15">
        <w:rPr>
          <w:szCs w:val="28"/>
        </w:rPr>
        <w:t xml:space="preserve">.  He also issued another summons dated 2 May 2014 against non-party Ms Yu for discovery of the Summary Notes. </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3E3769">
      <w:pPr>
        <w:numPr>
          <w:ilvl w:val="0"/>
          <w:numId w:val="9"/>
        </w:numPr>
        <w:tabs>
          <w:tab w:val="clear" w:pos="4320"/>
          <w:tab w:val="clear" w:pos="9072"/>
        </w:tabs>
        <w:snapToGrid/>
        <w:spacing w:line="360" w:lineRule="auto"/>
        <w:ind w:left="0" w:firstLine="0"/>
        <w:jc w:val="both"/>
        <w:rPr>
          <w:szCs w:val="28"/>
        </w:rPr>
      </w:pPr>
      <w:r w:rsidRPr="00670F15">
        <w:rPr>
          <w:szCs w:val="28"/>
        </w:rPr>
        <w:t xml:space="preserve">As for the status of discovery, </w:t>
      </w:r>
      <w:r w:rsidR="001C193F">
        <w:rPr>
          <w:szCs w:val="28"/>
        </w:rPr>
        <w:t xml:space="preserve">defendant’s </w:t>
      </w:r>
      <w:r w:rsidRPr="00670F15">
        <w:rPr>
          <w:szCs w:val="28"/>
        </w:rPr>
        <w:t xml:space="preserve">counsel </w:t>
      </w:r>
      <w:r w:rsidR="001C193F">
        <w:rPr>
          <w:szCs w:val="28"/>
        </w:rPr>
        <w:t xml:space="preserve">Mr Poon </w:t>
      </w:r>
      <w:r w:rsidR="004345EE">
        <w:rPr>
          <w:szCs w:val="28"/>
        </w:rPr>
        <w:t xml:space="preserve">confirmed in court </w:t>
      </w:r>
      <w:r w:rsidR="00420A71">
        <w:rPr>
          <w:szCs w:val="28"/>
        </w:rPr>
        <w:t>that the current</w:t>
      </w:r>
      <w:r w:rsidRPr="00670F15">
        <w:rPr>
          <w:szCs w:val="28"/>
        </w:rPr>
        <w:t xml:space="preserve"> non-compliance</w:t>
      </w:r>
      <w:r w:rsidR="00420A71">
        <w:rPr>
          <w:szCs w:val="28"/>
        </w:rPr>
        <w:t xml:space="preserve"> of the Discovery Order</w:t>
      </w:r>
      <w:r w:rsidRPr="00670F15">
        <w:rPr>
          <w:szCs w:val="28"/>
        </w:rPr>
        <w:t xml:space="preserve"> relates to </w:t>
      </w:r>
      <w:r w:rsidR="00420A71">
        <w:rPr>
          <w:szCs w:val="28"/>
        </w:rPr>
        <w:t>para 1(b) an</w:t>
      </w:r>
      <w:r w:rsidR="00381D47">
        <w:rPr>
          <w:szCs w:val="28"/>
        </w:rPr>
        <w:t>d 1(o</w:t>
      </w:r>
      <w:r w:rsidR="00420A71">
        <w:rPr>
          <w:szCs w:val="28"/>
        </w:rPr>
        <w:t>) as follows</w:t>
      </w:r>
      <w:r w:rsidRPr="00670F15">
        <w:rPr>
          <w:szCs w:val="28"/>
        </w:rPr>
        <w:t>:</w:t>
      </w:r>
      <w:r w:rsidR="003E3769">
        <w:rPr>
          <w:rFonts w:hint="eastAsia"/>
          <w:szCs w:val="28"/>
        </w:rPr>
        <w:t>-</w:t>
      </w:r>
    </w:p>
    <w:p w:rsidR="003E3769" w:rsidRPr="00670F15" w:rsidRDefault="003E3769" w:rsidP="00670F15">
      <w:pPr>
        <w:spacing w:line="360" w:lineRule="auto"/>
        <w:jc w:val="both"/>
        <w:rPr>
          <w:szCs w:val="28"/>
          <w:u w:val="single"/>
        </w:rPr>
      </w:pPr>
    </w:p>
    <w:p w:rsidR="00670F15" w:rsidRPr="003E3769" w:rsidRDefault="00670F15" w:rsidP="003E3769">
      <w:pPr>
        <w:spacing w:line="360" w:lineRule="auto"/>
        <w:ind w:left="1440"/>
        <w:jc w:val="both"/>
        <w:rPr>
          <w:szCs w:val="28"/>
        </w:rPr>
      </w:pPr>
      <w:r w:rsidRPr="003E3769">
        <w:rPr>
          <w:szCs w:val="28"/>
        </w:rPr>
        <w:t xml:space="preserve">Para 1 (b): </w:t>
      </w:r>
    </w:p>
    <w:p w:rsidR="00670F15" w:rsidRPr="00670F15" w:rsidRDefault="00670F15" w:rsidP="003E3769">
      <w:pPr>
        <w:spacing w:line="360" w:lineRule="auto"/>
        <w:ind w:left="1440"/>
        <w:jc w:val="both"/>
        <w:rPr>
          <w:szCs w:val="28"/>
        </w:rPr>
      </w:pPr>
      <w:r w:rsidRPr="00670F15">
        <w:rPr>
          <w:szCs w:val="28"/>
        </w:rPr>
        <w:t>The Summ</w:t>
      </w:r>
      <w:r w:rsidR="00420A71">
        <w:rPr>
          <w:szCs w:val="28"/>
        </w:rPr>
        <w:t xml:space="preserve">ary Notes withheld by Ms Yu; </w:t>
      </w:r>
    </w:p>
    <w:p w:rsidR="00670F15" w:rsidRPr="00670F15" w:rsidRDefault="00670F15" w:rsidP="003E3769">
      <w:pPr>
        <w:spacing w:line="360" w:lineRule="auto"/>
        <w:ind w:left="1440"/>
        <w:jc w:val="both"/>
        <w:rPr>
          <w:szCs w:val="28"/>
        </w:rPr>
      </w:pPr>
    </w:p>
    <w:p w:rsidR="00670F15" w:rsidRPr="003E3769" w:rsidRDefault="00670F15" w:rsidP="003E3769">
      <w:pPr>
        <w:spacing w:line="360" w:lineRule="auto"/>
        <w:ind w:left="1440"/>
        <w:jc w:val="both"/>
        <w:rPr>
          <w:szCs w:val="28"/>
        </w:rPr>
      </w:pPr>
      <w:r w:rsidRPr="003E3769">
        <w:rPr>
          <w:szCs w:val="28"/>
        </w:rPr>
        <w:t xml:space="preserve">Para 1(o): </w:t>
      </w:r>
    </w:p>
    <w:p w:rsidR="00670F15" w:rsidRDefault="00670F15" w:rsidP="003E3769">
      <w:pPr>
        <w:spacing w:line="360" w:lineRule="auto"/>
        <w:ind w:left="1440"/>
        <w:jc w:val="both"/>
        <w:rPr>
          <w:rFonts w:hint="eastAsia"/>
          <w:szCs w:val="28"/>
        </w:rPr>
      </w:pPr>
      <w:r w:rsidRPr="00670F15">
        <w:rPr>
          <w:szCs w:val="28"/>
        </w:rPr>
        <w:t>Bank statements of 3 bank accounts held jointly by</w:t>
      </w:r>
      <w:r w:rsidR="003E3769">
        <w:rPr>
          <w:szCs w:val="28"/>
        </w:rPr>
        <w:t xml:space="preserve"> the plaintiff and her husband;</w:t>
      </w:r>
      <w:r w:rsidR="00381D47">
        <w:rPr>
          <w:szCs w:val="28"/>
        </w:rPr>
        <w:t xml:space="preserve"> and</w:t>
      </w:r>
    </w:p>
    <w:p w:rsidR="003E3769" w:rsidRPr="00670F15" w:rsidRDefault="003E3769" w:rsidP="003E3769">
      <w:pPr>
        <w:spacing w:line="360" w:lineRule="auto"/>
        <w:ind w:left="1440"/>
        <w:jc w:val="both"/>
        <w:rPr>
          <w:szCs w:val="28"/>
        </w:rPr>
      </w:pPr>
    </w:p>
    <w:p w:rsidR="00670F15" w:rsidRPr="00670F15" w:rsidRDefault="00670F15" w:rsidP="003E3769">
      <w:pPr>
        <w:spacing w:line="360" w:lineRule="auto"/>
        <w:ind w:left="1440"/>
        <w:jc w:val="both"/>
        <w:rPr>
          <w:szCs w:val="28"/>
        </w:rPr>
      </w:pPr>
      <w:r w:rsidRPr="00670F15">
        <w:rPr>
          <w:szCs w:val="28"/>
        </w:rPr>
        <w:t>Bank confirmation</w:t>
      </w:r>
      <w:r w:rsidR="00E539AD">
        <w:rPr>
          <w:szCs w:val="28"/>
        </w:rPr>
        <w:t>s</w:t>
      </w:r>
      <w:r w:rsidRPr="00670F15">
        <w:rPr>
          <w:szCs w:val="28"/>
        </w:rPr>
        <w:t xml:space="preserve"> on the </w:t>
      </w:r>
      <w:r w:rsidR="00381D47">
        <w:rPr>
          <w:szCs w:val="28"/>
        </w:rPr>
        <w:t xml:space="preserve">opening and closing dates of 15 of the plaintiff’s bank accounts out of the 22 bank accounts </w:t>
      </w:r>
      <w:r w:rsidR="00CF4054">
        <w:rPr>
          <w:szCs w:val="28"/>
        </w:rPr>
        <w:t xml:space="preserve">already </w:t>
      </w:r>
      <w:r w:rsidR="00381D47">
        <w:rPr>
          <w:szCs w:val="28"/>
        </w:rPr>
        <w:t>disclosed.</w:t>
      </w:r>
    </w:p>
    <w:p w:rsidR="00670F15" w:rsidRDefault="00670F15" w:rsidP="00670F15">
      <w:pPr>
        <w:pStyle w:val="ListParagraph"/>
        <w:tabs>
          <w:tab w:val="left" w:pos="1440"/>
        </w:tabs>
        <w:spacing w:line="360" w:lineRule="auto"/>
        <w:ind w:left="0"/>
        <w:rPr>
          <w:rFonts w:hint="eastAsia"/>
          <w:szCs w:val="28"/>
          <w:u w:val="single"/>
        </w:rPr>
      </w:pPr>
    </w:p>
    <w:p w:rsidR="00DA306B" w:rsidRDefault="00DA306B" w:rsidP="00670F15">
      <w:pPr>
        <w:pStyle w:val="ListParagraph"/>
        <w:tabs>
          <w:tab w:val="left" w:pos="1440"/>
        </w:tabs>
        <w:spacing w:line="360" w:lineRule="auto"/>
        <w:ind w:left="0"/>
        <w:rPr>
          <w:rFonts w:hint="eastAsia"/>
          <w:szCs w:val="28"/>
          <w:u w:val="single"/>
        </w:rPr>
      </w:pPr>
    </w:p>
    <w:p w:rsidR="00DA306B" w:rsidRPr="00670F15" w:rsidRDefault="00DA306B" w:rsidP="00670F15">
      <w:pPr>
        <w:pStyle w:val="ListParagraph"/>
        <w:tabs>
          <w:tab w:val="left" w:pos="1440"/>
        </w:tabs>
        <w:spacing w:line="360" w:lineRule="auto"/>
        <w:ind w:left="0"/>
        <w:rPr>
          <w:szCs w:val="28"/>
          <w:u w:val="single"/>
        </w:rPr>
      </w:pPr>
    </w:p>
    <w:p w:rsidR="00670F15" w:rsidRPr="003E3769" w:rsidRDefault="00670F15" w:rsidP="00670F15">
      <w:pPr>
        <w:pStyle w:val="ListParagraph"/>
        <w:tabs>
          <w:tab w:val="left" w:pos="1440"/>
        </w:tabs>
        <w:spacing w:line="360" w:lineRule="auto"/>
        <w:ind w:left="0"/>
        <w:rPr>
          <w:i/>
          <w:szCs w:val="28"/>
        </w:rPr>
      </w:pPr>
      <w:r w:rsidRPr="003E3769">
        <w:rPr>
          <w:i/>
          <w:szCs w:val="28"/>
        </w:rPr>
        <w:t>The Summary Notes (Discovery Order para 1(b))</w:t>
      </w:r>
    </w:p>
    <w:p w:rsidR="00670F15" w:rsidRPr="00670F15" w:rsidRDefault="00670F15" w:rsidP="00670F15">
      <w:pPr>
        <w:pStyle w:val="ListParagraph"/>
        <w:tabs>
          <w:tab w:val="left" w:pos="1440"/>
        </w:tabs>
        <w:spacing w:line="360" w:lineRule="auto"/>
        <w:ind w:left="0"/>
        <w:rPr>
          <w:szCs w:val="28"/>
          <w:u w:val="single"/>
        </w:rPr>
      </w:pPr>
    </w:p>
    <w:p w:rsidR="00670F15" w:rsidRPr="00670F15" w:rsidRDefault="00670F15" w:rsidP="003E3769">
      <w:pPr>
        <w:numPr>
          <w:ilvl w:val="0"/>
          <w:numId w:val="9"/>
        </w:numPr>
        <w:tabs>
          <w:tab w:val="clear" w:pos="4320"/>
          <w:tab w:val="clear" w:pos="9072"/>
        </w:tabs>
        <w:snapToGrid/>
        <w:spacing w:line="360" w:lineRule="auto"/>
        <w:ind w:left="0" w:firstLine="0"/>
        <w:jc w:val="both"/>
        <w:rPr>
          <w:szCs w:val="28"/>
        </w:rPr>
      </w:pPr>
      <w:r w:rsidRPr="00670F15">
        <w:rPr>
          <w:szCs w:val="28"/>
        </w:rPr>
        <w:t>The allegation of non-compliance due to the plaintiff’s failure to produce the Summary Notes is devoid of merits.</w:t>
      </w:r>
      <w:r w:rsidR="003E3769">
        <w:rPr>
          <w:rFonts w:hint="eastAsia"/>
          <w:szCs w:val="28"/>
        </w:rPr>
        <w:t xml:space="preserve"> </w:t>
      </w:r>
      <w:r w:rsidRPr="00670F15">
        <w:rPr>
          <w:szCs w:val="28"/>
        </w:rPr>
        <w:t xml:space="preserve"> The plaintiff has served a 3</w:t>
      </w:r>
      <w:r w:rsidRPr="00670F15">
        <w:rPr>
          <w:szCs w:val="28"/>
          <w:vertAlign w:val="superscript"/>
        </w:rPr>
        <w:t>rd</w:t>
      </w:r>
      <w:r w:rsidRPr="00670F15">
        <w:rPr>
          <w:szCs w:val="28"/>
        </w:rPr>
        <w:t xml:space="preserve"> Affidavit on 28 February 2014 </w:t>
      </w:r>
      <w:r w:rsidR="00E94FA8">
        <w:rPr>
          <w:szCs w:val="28"/>
        </w:rPr>
        <w:t>as explained in paragraph 1</w:t>
      </w:r>
      <w:r w:rsidR="00E94FA8">
        <w:rPr>
          <w:rFonts w:hint="eastAsia"/>
          <w:szCs w:val="28"/>
        </w:rPr>
        <w:t>3</w:t>
      </w:r>
      <w:r w:rsidR="004345EE">
        <w:rPr>
          <w:szCs w:val="28"/>
        </w:rPr>
        <w:t xml:space="preserve"> above in compliance of</w:t>
      </w:r>
      <w:r w:rsidRPr="00670F15">
        <w:rPr>
          <w:szCs w:val="28"/>
        </w:rPr>
        <w:t xml:space="preserve"> paragraph 2 of the 10 January 2014</w:t>
      </w:r>
      <w:r w:rsidR="00CF4054">
        <w:rPr>
          <w:szCs w:val="28"/>
        </w:rPr>
        <w:t xml:space="preserve"> order</w:t>
      </w:r>
      <w:r w:rsidRPr="00670F15">
        <w:rPr>
          <w:szCs w:val="28"/>
        </w:rPr>
        <w:t>.</w:t>
      </w:r>
    </w:p>
    <w:p w:rsidR="00670F15" w:rsidRPr="00670F15" w:rsidRDefault="00670F15" w:rsidP="00670F15">
      <w:pPr>
        <w:spacing w:line="360" w:lineRule="auto"/>
        <w:jc w:val="both"/>
        <w:rPr>
          <w:szCs w:val="28"/>
        </w:rPr>
      </w:pPr>
    </w:p>
    <w:p w:rsidR="0084117C" w:rsidRDefault="004345EE" w:rsidP="003E3769">
      <w:pPr>
        <w:numPr>
          <w:ilvl w:val="0"/>
          <w:numId w:val="9"/>
        </w:numPr>
        <w:tabs>
          <w:tab w:val="clear" w:pos="4320"/>
          <w:tab w:val="clear" w:pos="9072"/>
        </w:tabs>
        <w:snapToGrid/>
        <w:spacing w:line="360" w:lineRule="auto"/>
        <w:ind w:left="0" w:firstLine="0"/>
        <w:jc w:val="both"/>
        <w:rPr>
          <w:szCs w:val="28"/>
        </w:rPr>
      </w:pPr>
      <w:r>
        <w:rPr>
          <w:szCs w:val="28"/>
        </w:rPr>
        <w:t xml:space="preserve">Mr Poon further argued that the plaintiff should have taken steps, e.g. by issuing a subpoena </w:t>
      </w:r>
      <w:r w:rsidR="0084117C" w:rsidRPr="0084117C">
        <w:rPr>
          <w:i/>
          <w:szCs w:val="28"/>
        </w:rPr>
        <w:t>duces t</w:t>
      </w:r>
      <w:r w:rsidRPr="0084117C">
        <w:rPr>
          <w:i/>
          <w:szCs w:val="28"/>
        </w:rPr>
        <w:t>ecum</w:t>
      </w:r>
      <w:r>
        <w:rPr>
          <w:szCs w:val="28"/>
        </w:rPr>
        <w:t xml:space="preserve"> </w:t>
      </w:r>
      <w:r w:rsidR="0084117C">
        <w:rPr>
          <w:szCs w:val="28"/>
        </w:rPr>
        <w:t xml:space="preserve">or summons against Ms Yu in order </w:t>
      </w:r>
      <w:r w:rsidR="003C682F">
        <w:rPr>
          <w:szCs w:val="28"/>
        </w:rPr>
        <w:t>to procure compliance of</w:t>
      </w:r>
      <w:r w:rsidR="0084117C">
        <w:rPr>
          <w:szCs w:val="28"/>
        </w:rPr>
        <w:t xml:space="preserve"> the Discovery Order. </w:t>
      </w:r>
    </w:p>
    <w:p w:rsidR="0084117C" w:rsidRDefault="0084117C" w:rsidP="0084117C">
      <w:pPr>
        <w:tabs>
          <w:tab w:val="clear" w:pos="4320"/>
          <w:tab w:val="clear" w:pos="9072"/>
        </w:tabs>
        <w:snapToGrid/>
        <w:spacing w:line="360" w:lineRule="auto"/>
        <w:jc w:val="both"/>
        <w:rPr>
          <w:szCs w:val="28"/>
        </w:rPr>
      </w:pPr>
    </w:p>
    <w:p w:rsidR="00A8294F" w:rsidRDefault="00A8294F" w:rsidP="00A8294F">
      <w:pPr>
        <w:numPr>
          <w:ilvl w:val="0"/>
          <w:numId w:val="9"/>
        </w:numPr>
        <w:tabs>
          <w:tab w:val="clear" w:pos="4320"/>
          <w:tab w:val="clear" w:pos="9072"/>
        </w:tabs>
        <w:snapToGrid/>
        <w:spacing w:line="360" w:lineRule="auto"/>
        <w:ind w:left="0" w:firstLine="0"/>
        <w:jc w:val="both"/>
        <w:rPr>
          <w:rFonts w:hint="eastAsia"/>
          <w:szCs w:val="28"/>
        </w:rPr>
      </w:pPr>
      <w:r w:rsidRPr="00547A41">
        <w:rPr>
          <w:szCs w:val="28"/>
        </w:rPr>
        <w:t xml:space="preserve">This argument was rejected outright, there being no such required actions on the part of the plaintiff in the Discovery Order. </w:t>
      </w:r>
      <w:r w:rsidR="006C7D04">
        <w:rPr>
          <w:rFonts w:hint="eastAsia"/>
          <w:szCs w:val="28"/>
        </w:rPr>
        <w:t xml:space="preserve"> </w:t>
      </w:r>
      <w:r w:rsidR="006C7D04">
        <w:rPr>
          <w:szCs w:val="28"/>
        </w:rPr>
        <w:t>T</w:t>
      </w:r>
      <w:r w:rsidR="006C7D04">
        <w:rPr>
          <w:rFonts w:hint="eastAsia"/>
          <w:szCs w:val="28"/>
        </w:rPr>
        <w:t xml:space="preserve">he extensive criticisms </w:t>
      </w:r>
      <w:r w:rsidR="00E94FA8">
        <w:rPr>
          <w:rFonts w:hint="eastAsia"/>
          <w:szCs w:val="28"/>
        </w:rPr>
        <w:t xml:space="preserve">of inaction in this regard </w:t>
      </w:r>
      <w:r w:rsidR="006C7D04">
        <w:rPr>
          <w:rFonts w:hint="eastAsia"/>
          <w:szCs w:val="28"/>
        </w:rPr>
        <w:t>made in the affidavits by the def</w:t>
      </w:r>
      <w:r w:rsidR="00E94FA8">
        <w:rPr>
          <w:rFonts w:hint="eastAsia"/>
          <w:szCs w:val="28"/>
        </w:rPr>
        <w:t xml:space="preserve">endant against the plaintiff </w:t>
      </w:r>
      <w:r w:rsidR="006C7D04">
        <w:rPr>
          <w:rFonts w:hint="eastAsia"/>
          <w:szCs w:val="28"/>
        </w:rPr>
        <w:t>are wholly without basis.</w:t>
      </w:r>
    </w:p>
    <w:p w:rsidR="00547A41" w:rsidRPr="00547A41" w:rsidRDefault="00547A41" w:rsidP="00547A41">
      <w:pPr>
        <w:tabs>
          <w:tab w:val="clear" w:pos="4320"/>
          <w:tab w:val="clear" w:pos="9072"/>
        </w:tabs>
        <w:snapToGrid/>
        <w:spacing w:line="360" w:lineRule="auto"/>
        <w:jc w:val="both"/>
        <w:rPr>
          <w:szCs w:val="28"/>
        </w:rPr>
      </w:pPr>
    </w:p>
    <w:p w:rsidR="00670F15" w:rsidRPr="00670F15" w:rsidRDefault="00A8294F" w:rsidP="003E3769">
      <w:pPr>
        <w:numPr>
          <w:ilvl w:val="0"/>
          <w:numId w:val="9"/>
        </w:numPr>
        <w:tabs>
          <w:tab w:val="clear" w:pos="4320"/>
          <w:tab w:val="clear" w:pos="9072"/>
        </w:tabs>
        <w:snapToGrid/>
        <w:spacing w:line="360" w:lineRule="auto"/>
        <w:ind w:left="0" w:firstLine="0"/>
        <w:jc w:val="both"/>
        <w:rPr>
          <w:szCs w:val="28"/>
        </w:rPr>
      </w:pPr>
      <w:r>
        <w:rPr>
          <w:szCs w:val="28"/>
        </w:rPr>
        <w:t xml:space="preserve"> </w:t>
      </w:r>
      <w:r w:rsidR="00670F15" w:rsidRPr="00670F15">
        <w:rPr>
          <w:szCs w:val="28"/>
        </w:rPr>
        <w:t>In any event, the defendant ha</w:t>
      </w:r>
      <w:r w:rsidR="0081139E">
        <w:rPr>
          <w:szCs w:val="28"/>
        </w:rPr>
        <w:t xml:space="preserve">d at the same hearing on 9 June 2014 and </w:t>
      </w:r>
      <w:r w:rsidR="00670F15" w:rsidRPr="00670F15">
        <w:rPr>
          <w:szCs w:val="28"/>
        </w:rPr>
        <w:t>immediately before</w:t>
      </w:r>
      <w:r w:rsidR="0081139E">
        <w:rPr>
          <w:szCs w:val="28"/>
        </w:rPr>
        <w:t xml:space="preserve"> the </w:t>
      </w:r>
      <w:r w:rsidR="00670F15" w:rsidRPr="00670F15">
        <w:rPr>
          <w:szCs w:val="28"/>
        </w:rPr>
        <w:t xml:space="preserve">hearing of the unless order summons </w:t>
      </w:r>
      <w:r w:rsidR="00790E62">
        <w:rPr>
          <w:szCs w:val="28"/>
        </w:rPr>
        <w:t>under his</w:t>
      </w:r>
      <w:r w:rsidR="0081139E">
        <w:rPr>
          <w:szCs w:val="28"/>
        </w:rPr>
        <w:t xml:space="preserve"> </w:t>
      </w:r>
      <w:r w:rsidR="0081139E" w:rsidRPr="00670F15">
        <w:rPr>
          <w:szCs w:val="28"/>
        </w:rPr>
        <w:t>summons for discovery against non-party</w:t>
      </w:r>
      <w:r w:rsidR="0081139E">
        <w:rPr>
          <w:szCs w:val="28"/>
        </w:rPr>
        <w:t xml:space="preserve"> obtained</w:t>
      </w:r>
      <w:r w:rsidR="00670F15" w:rsidRPr="00670F15">
        <w:rPr>
          <w:szCs w:val="28"/>
        </w:rPr>
        <w:t xml:space="preserve"> an order for discovery against Ms Yu </w:t>
      </w:r>
      <w:r w:rsidR="0081139E">
        <w:rPr>
          <w:szCs w:val="28"/>
        </w:rPr>
        <w:t>who finally agreed to produce</w:t>
      </w:r>
      <w:r w:rsidR="00670F15" w:rsidRPr="00670F15">
        <w:rPr>
          <w:szCs w:val="28"/>
        </w:rPr>
        <w:t xml:space="preserve"> the Summary Notes.</w:t>
      </w:r>
    </w:p>
    <w:p w:rsidR="00670F15" w:rsidRPr="00670F15" w:rsidRDefault="00670F15" w:rsidP="00670F15">
      <w:pPr>
        <w:pStyle w:val="ListParagraph"/>
        <w:tabs>
          <w:tab w:val="left" w:pos="1440"/>
        </w:tabs>
        <w:spacing w:line="360" w:lineRule="auto"/>
        <w:ind w:left="0"/>
        <w:rPr>
          <w:szCs w:val="28"/>
        </w:rPr>
      </w:pPr>
    </w:p>
    <w:p w:rsidR="00670F15" w:rsidRPr="003E3769" w:rsidRDefault="00670F15" w:rsidP="00670F15">
      <w:pPr>
        <w:pStyle w:val="ListParagraph"/>
        <w:tabs>
          <w:tab w:val="left" w:pos="1440"/>
        </w:tabs>
        <w:spacing w:line="360" w:lineRule="auto"/>
        <w:ind w:left="0"/>
        <w:rPr>
          <w:i/>
          <w:szCs w:val="28"/>
        </w:rPr>
      </w:pPr>
      <w:r w:rsidRPr="003E3769">
        <w:rPr>
          <w:i/>
          <w:szCs w:val="28"/>
        </w:rPr>
        <w:t>The bank statements (Discovery Order para 1(o))</w:t>
      </w:r>
    </w:p>
    <w:p w:rsidR="00670F15" w:rsidRPr="00670F15" w:rsidRDefault="00670F15" w:rsidP="00670F15">
      <w:pPr>
        <w:pStyle w:val="ListParagraph"/>
        <w:tabs>
          <w:tab w:val="left" w:pos="1440"/>
        </w:tabs>
        <w:spacing w:line="360" w:lineRule="auto"/>
        <w:ind w:left="0"/>
        <w:rPr>
          <w:szCs w:val="28"/>
          <w:u w:val="single"/>
        </w:rPr>
      </w:pPr>
    </w:p>
    <w:p w:rsidR="00670F15" w:rsidRPr="00670F15" w:rsidRDefault="00670F15" w:rsidP="00C0531C">
      <w:pPr>
        <w:numPr>
          <w:ilvl w:val="0"/>
          <w:numId w:val="9"/>
        </w:numPr>
        <w:tabs>
          <w:tab w:val="clear" w:pos="4320"/>
          <w:tab w:val="clear" w:pos="9072"/>
        </w:tabs>
        <w:snapToGrid/>
        <w:spacing w:line="360" w:lineRule="auto"/>
        <w:ind w:left="0" w:firstLine="0"/>
        <w:jc w:val="both"/>
        <w:rPr>
          <w:szCs w:val="28"/>
        </w:rPr>
      </w:pPr>
      <w:r w:rsidRPr="00670F15">
        <w:rPr>
          <w:szCs w:val="28"/>
        </w:rPr>
        <w:t>The plaintiff ha</w:t>
      </w:r>
      <w:r w:rsidR="00526F50">
        <w:rPr>
          <w:szCs w:val="28"/>
        </w:rPr>
        <w:t>d</w:t>
      </w:r>
      <w:r w:rsidRPr="00670F15">
        <w:rPr>
          <w:szCs w:val="28"/>
        </w:rPr>
        <w:t xml:space="preserve"> by the time of service of her 3</w:t>
      </w:r>
      <w:r w:rsidRPr="00670F15">
        <w:rPr>
          <w:szCs w:val="28"/>
          <w:vertAlign w:val="superscript"/>
        </w:rPr>
        <w:t>rd</w:t>
      </w:r>
      <w:r w:rsidRPr="00670F15">
        <w:rPr>
          <w:szCs w:val="28"/>
        </w:rPr>
        <w:t xml:space="preserve"> Affidavit on 28 February 2014 disclosed bank st</w:t>
      </w:r>
      <w:r w:rsidR="00526F50">
        <w:rPr>
          <w:szCs w:val="28"/>
        </w:rPr>
        <w:t xml:space="preserve">atements and information of 22 </w:t>
      </w:r>
      <w:r w:rsidRPr="00670F15">
        <w:rPr>
          <w:szCs w:val="28"/>
        </w:rPr>
        <w:t>personal banks accounts.</w:t>
      </w:r>
      <w:r w:rsidR="003E3769">
        <w:rPr>
          <w:rFonts w:hint="eastAsia"/>
          <w:szCs w:val="28"/>
        </w:rPr>
        <w:t xml:space="preserve"> </w:t>
      </w:r>
      <w:r w:rsidRPr="00670F15">
        <w:rPr>
          <w:szCs w:val="28"/>
        </w:rPr>
        <w:t xml:space="preserve"> She also explained that she wa</w:t>
      </w:r>
      <w:r w:rsidR="00214548">
        <w:rPr>
          <w:szCs w:val="28"/>
        </w:rPr>
        <w:t>s waiting for the banks’ repl</w:t>
      </w:r>
      <w:r w:rsidR="00214548">
        <w:rPr>
          <w:rFonts w:hint="eastAsia"/>
          <w:szCs w:val="28"/>
        </w:rPr>
        <w:t>ies</w:t>
      </w:r>
      <w:r w:rsidRPr="00670F15">
        <w:rPr>
          <w:szCs w:val="28"/>
        </w:rPr>
        <w:t xml:space="preserve"> to her requests for outstanding bank statements of some of the accounts, which were later disclosed and </w:t>
      </w:r>
      <w:r w:rsidR="00526F50">
        <w:rPr>
          <w:szCs w:val="28"/>
        </w:rPr>
        <w:t xml:space="preserve">further </w:t>
      </w:r>
      <w:r w:rsidRPr="00670F15">
        <w:rPr>
          <w:szCs w:val="28"/>
        </w:rPr>
        <w:t>explained in her 4</w:t>
      </w:r>
      <w:r w:rsidRPr="00670F15">
        <w:rPr>
          <w:szCs w:val="28"/>
          <w:vertAlign w:val="superscript"/>
        </w:rPr>
        <w:t>th</w:t>
      </w:r>
      <w:r w:rsidR="00214548">
        <w:rPr>
          <w:szCs w:val="28"/>
        </w:rPr>
        <w:t xml:space="preserve"> Affidavit </w:t>
      </w:r>
      <w:r w:rsidR="00214548">
        <w:rPr>
          <w:rFonts w:hint="eastAsia"/>
          <w:szCs w:val="28"/>
        </w:rPr>
        <w:t>fil</w:t>
      </w:r>
      <w:r w:rsidRPr="00670F15">
        <w:rPr>
          <w:szCs w:val="28"/>
        </w:rPr>
        <w:t xml:space="preserve">ed </w:t>
      </w:r>
      <w:r w:rsidR="00214548">
        <w:rPr>
          <w:rFonts w:hint="eastAsia"/>
          <w:szCs w:val="28"/>
        </w:rPr>
        <w:t xml:space="preserve">on </w:t>
      </w:r>
      <w:r w:rsidRPr="00670F15">
        <w:rPr>
          <w:szCs w:val="28"/>
        </w:rPr>
        <w:t>30 April 2</w:t>
      </w:r>
      <w:r w:rsidR="00526F50">
        <w:rPr>
          <w:szCs w:val="28"/>
        </w:rPr>
        <w:t>014.  By then, the plaintiff had</w:t>
      </w:r>
      <w:r w:rsidRPr="00670F15">
        <w:rPr>
          <w:szCs w:val="28"/>
        </w:rPr>
        <w:t xml:space="preserve"> disclosed a voluminous 801 pages of bank statements in respect of 22 </w:t>
      </w:r>
      <w:r w:rsidR="00526F50">
        <w:rPr>
          <w:szCs w:val="28"/>
        </w:rPr>
        <w:t xml:space="preserve">personal </w:t>
      </w:r>
      <w:r w:rsidRPr="00670F15">
        <w:rPr>
          <w:szCs w:val="28"/>
        </w:rPr>
        <w:t xml:space="preserve">bank accounts covering a period of </w:t>
      </w:r>
      <w:r w:rsidR="00526F50">
        <w:rPr>
          <w:szCs w:val="28"/>
        </w:rPr>
        <w:t xml:space="preserve">almost </w:t>
      </w:r>
      <w:r w:rsidRPr="00670F15">
        <w:rPr>
          <w:szCs w:val="28"/>
        </w:rPr>
        <w:t>5 years from 17 April 2009 to date.</w:t>
      </w:r>
    </w:p>
    <w:p w:rsidR="00670F15" w:rsidRPr="00670F15" w:rsidRDefault="00670F15" w:rsidP="00670F15">
      <w:pPr>
        <w:pStyle w:val="ListParagraph"/>
        <w:tabs>
          <w:tab w:val="left" w:pos="1440"/>
        </w:tabs>
        <w:spacing w:line="360" w:lineRule="auto"/>
        <w:ind w:left="0"/>
        <w:rPr>
          <w:szCs w:val="28"/>
        </w:rPr>
      </w:pPr>
    </w:p>
    <w:p w:rsidR="00670F15" w:rsidRPr="00670F15" w:rsidRDefault="00445434" w:rsidP="00C0531C">
      <w:pPr>
        <w:numPr>
          <w:ilvl w:val="0"/>
          <w:numId w:val="9"/>
        </w:numPr>
        <w:tabs>
          <w:tab w:val="clear" w:pos="4320"/>
          <w:tab w:val="clear" w:pos="9072"/>
        </w:tabs>
        <w:snapToGrid/>
        <w:spacing w:line="360" w:lineRule="auto"/>
        <w:ind w:left="0" w:firstLine="0"/>
        <w:jc w:val="both"/>
        <w:rPr>
          <w:szCs w:val="28"/>
        </w:rPr>
      </w:pPr>
      <w:r>
        <w:rPr>
          <w:szCs w:val="28"/>
        </w:rPr>
        <w:t>At the</w:t>
      </w:r>
      <w:r w:rsidR="00526F50">
        <w:rPr>
          <w:szCs w:val="28"/>
        </w:rPr>
        <w:t xml:space="preserve"> hearing, the defendant sought</w:t>
      </w:r>
      <w:r w:rsidR="00670F15" w:rsidRPr="00670F15">
        <w:rPr>
          <w:szCs w:val="28"/>
        </w:rPr>
        <w:t xml:space="preserve"> </w:t>
      </w:r>
      <w:r w:rsidR="00526F50">
        <w:rPr>
          <w:szCs w:val="28"/>
        </w:rPr>
        <w:t xml:space="preserve">further </w:t>
      </w:r>
      <w:r w:rsidR="00670F15" w:rsidRPr="00670F15">
        <w:rPr>
          <w:szCs w:val="28"/>
        </w:rPr>
        <w:t>discovery of bank statements of 3 bank accounts jointly held by the plaintiff and her husband, and bank confirmation</w:t>
      </w:r>
      <w:r w:rsidR="000B09FE">
        <w:rPr>
          <w:szCs w:val="28"/>
        </w:rPr>
        <w:t>s</w:t>
      </w:r>
      <w:r w:rsidR="00670F15" w:rsidRPr="00670F15">
        <w:rPr>
          <w:szCs w:val="28"/>
        </w:rPr>
        <w:t xml:space="preserve"> of the opening and closing dates of some 15 bank accounts.</w:t>
      </w:r>
    </w:p>
    <w:p w:rsidR="00670F15" w:rsidRPr="00670F15" w:rsidRDefault="00670F15" w:rsidP="00670F15">
      <w:pPr>
        <w:pStyle w:val="ListParagraph"/>
        <w:tabs>
          <w:tab w:val="left" w:pos="1440"/>
        </w:tabs>
        <w:spacing w:line="360" w:lineRule="auto"/>
        <w:ind w:left="0"/>
        <w:rPr>
          <w:szCs w:val="28"/>
        </w:rPr>
      </w:pPr>
    </w:p>
    <w:p w:rsidR="00670F15" w:rsidRPr="00670F15" w:rsidRDefault="00526F50" w:rsidP="00C0531C">
      <w:pPr>
        <w:numPr>
          <w:ilvl w:val="0"/>
          <w:numId w:val="9"/>
        </w:numPr>
        <w:tabs>
          <w:tab w:val="clear" w:pos="4320"/>
          <w:tab w:val="clear" w:pos="9072"/>
        </w:tabs>
        <w:snapToGrid/>
        <w:spacing w:line="360" w:lineRule="auto"/>
        <w:ind w:left="0" w:firstLine="0"/>
        <w:jc w:val="both"/>
        <w:rPr>
          <w:szCs w:val="28"/>
        </w:rPr>
      </w:pPr>
      <w:r>
        <w:rPr>
          <w:szCs w:val="28"/>
        </w:rPr>
        <w:t xml:space="preserve">The plaintiff opposed </w:t>
      </w:r>
      <w:r w:rsidR="00670F15" w:rsidRPr="00670F15">
        <w:rPr>
          <w:szCs w:val="28"/>
        </w:rPr>
        <w:t>disclosure of the 3 joint accounts</w:t>
      </w:r>
      <w:r>
        <w:rPr>
          <w:szCs w:val="28"/>
        </w:rPr>
        <w:t xml:space="preserve"> which were</w:t>
      </w:r>
      <w:r w:rsidR="00670F15" w:rsidRPr="00670F15">
        <w:rPr>
          <w:szCs w:val="28"/>
        </w:rPr>
        <w:t xml:space="preserve"> jointly held with her husband but not under her sole name.</w:t>
      </w:r>
      <w:r w:rsidR="00C0531C">
        <w:rPr>
          <w:rFonts w:hint="eastAsia"/>
          <w:szCs w:val="28"/>
        </w:rPr>
        <w:t xml:space="preserve"> </w:t>
      </w:r>
      <w:r w:rsidR="00EE2557">
        <w:rPr>
          <w:szCs w:val="28"/>
        </w:rPr>
        <w:t xml:space="preserve"> Plaintiff’s counsel Mr Hariman </w:t>
      </w:r>
      <w:r>
        <w:rPr>
          <w:szCs w:val="28"/>
        </w:rPr>
        <w:t>argued that t</w:t>
      </w:r>
      <w:r w:rsidR="00670F15" w:rsidRPr="00670F15">
        <w:rPr>
          <w:szCs w:val="28"/>
        </w:rPr>
        <w:t>he bank statements bear both he</w:t>
      </w:r>
      <w:r>
        <w:rPr>
          <w:szCs w:val="28"/>
        </w:rPr>
        <w:t>r name and her husband’s and were</w:t>
      </w:r>
      <w:r w:rsidR="00670F15" w:rsidRPr="00670F15">
        <w:rPr>
          <w:szCs w:val="28"/>
        </w:rPr>
        <w:t xml:space="preserve"> addressed to them jointly</w:t>
      </w:r>
      <w:r w:rsidR="00EE2557">
        <w:rPr>
          <w:szCs w:val="28"/>
        </w:rPr>
        <w:t>. T</w:t>
      </w:r>
      <w:r w:rsidR="00670F15" w:rsidRPr="00670F15">
        <w:rPr>
          <w:szCs w:val="28"/>
        </w:rPr>
        <w:t xml:space="preserve">hey are </w:t>
      </w:r>
      <w:r w:rsidR="00EE2557">
        <w:rPr>
          <w:szCs w:val="28"/>
        </w:rPr>
        <w:t xml:space="preserve">therefore </w:t>
      </w:r>
      <w:r w:rsidR="00670F15" w:rsidRPr="00670F15">
        <w:rPr>
          <w:szCs w:val="28"/>
        </w:rPr>
        <w:t xml:space="preserve">not “bank statements of the plaintiff” and do not fall within para 1(o) of the Discovery Order.  </w:t>
      </w:r>
    </w:p>
    <w:p w:rsidR="00670F15" w:rsidRPr="00670F15" w:rsidRDefault="00670F15" w:rsidP="00670F15">
      <w:pPr>
        <w:pStyle w:val="ListParagraph"/>
        <w:tabs>
          <w:tab w:val="left" w:pos="1440"/>
        </w:tabs>
        <w:spacing w:line="360" w:lineRule="auto"/>
        <w:ind w:left="0"/>
        <w:rPr>
          <w:szCs w:val="28"/>
        </w:rPr>
      </w:pPr>
    </w:p>
    <w:p w:rsidR="00670F15" w:rsidRPr="00670F15" w:rsidRDefault="00EE2557" w:rsidP="006D4093">
      <w:pPr>
        <w:numPr>
          <w:ilvl w:val="0"/>
          <w:numId w:val="9"/>
        </w:numPr>
        <w:tabs>
          <w:tab w:val="clear" w:pos="4320"/>
          <w:tab w:val="clear" w:pos="9072"/>
        </w:tabs>
        <w:snapToGrid/>
        <w:spacing w:line="360" w:lineRule="auto"/>
        <w:ind w:left="0" w:firstLine="0"/>
        <w:jc w:val="both"/>
        <w:rPr>
          <w:szCs w:val="28"/>
        </w:rPr>
      </w:pPr>
      <w:r>
        <w:rPr>
          <w:szCs w:val="28"/>
        </w:rPr>
        <w:t>I reject</w:t>
      </w:r>
      <w:r w:rsidR="003E73A5">
        <w:rPr>
          <w:szCs w:val="28"/>
        </w:rPr>
        <w:t>ed</w:t>
      </w:r>
      <w:r>
        <w:rPr>
          <w:szCs w:val="28"/>
        </w:rPr>
        <w:t xml:space="preserve"> the plaintiff’s arguments regarding the joint accounts. </w:t>
      </w:r>
      <w:r w:rsidR="00670F15" w:rsidRPr="00670F15">
        <w:rPr>
          <w:szCs w:val="28"/>
        </w:rPr>
        <w:t xml:space="preserve">The Discovery Order para 1(o) does not specify bank statements of the plaintiff “in </w:t>
      </w:r>
      <w:r w:rsidR="00B85705">
        <w:rPr>
          <w:rFonts w:hint="eastAsia"/>
          <w:szCs w:val="28"/>
        </w:rPr>
        <w:t xml:space="preserve">her </w:t>
      </w:r>
      <w:r w:rsidR="00670F15" w:rsidRPr="00670F15">
        <w:rPr>
          <w:szCs w:val="28"/>
        </w:rPr>
        <w:t xml:space="preserve">sole name”. </w:t>
      </w:r>
      <w:r w:rsidR="00C0531C">
        <w:rPr>
          <w:rFonts w:hint="eastAsia"/>
          <w:szCs w:val="28"/>
        </w:rPr>
        <w:t xml:space="preserve"> </w:t>
      </w:r>
      <w:r w:rsidR="00670F15" w:rsidRPr="00670F15">
        <w:rPr>
          <w:szCs w:val="28"/>
        </w:rPr>
        <w:t xml:space="preserve">She is a signatory of all 3 joint accounts and has full control of the money in the accounts. </w:t>
      </w:r>
      <w:r w:rsidR="006D4093">
        <w:rPr>
          <w:rFonts w:hint="eastAsia"/>
          <w:szCs w:val="28"/>
        </w:rPr>
        <w:t xml:space="preserve"> </w:t>
      </w:r>
      <w:r w:rsidR="00670F15" w:rsidRPr="00670F15">
        <w:rPr>
          <w:szCs w:val="28"/>
        </w:rPr>
        <w:t xml:space="preserve">In my decision the bank statements of these joint accounts, albeit jointly held with her husband, do fall within the meaning of para 1(o) and should be disclosed. </w:t>
      </w:r>
      <w:r w:rsidR="006D4093">
        <w:rPr>
          <w:rFonts w:hint="eastAsia"/>
          <w:szCs w:val="28"/>
        </w:rPr>
        <w:t xml:space="preserve"> </w:t>
      </w:r>
      <w:r>
        <w:rPr>
          <w:szCs w:val="28"/>
        </w:rPr>
        <w:t>I found that there was</w:t>
      </w:r>
      <w:r w:rsidR="00670F15" w:rsidRPr="00670F15">
        <w:rPr>
          <w:szCs w:val="28"/>
        </w:rPr>
        <w:t xml:space="preserve"> non-co</w:t>
      </w:r>
      <w:r>
        <w:rPr>
          <w:szCs w:val="28"/>
        </w:rPr>
        <w:t>mpliance by the plaintiff of para 1(o) of the</w:t>
      </w:r>
      <w:r w:rsidR="00670F15" w:rsidRPr="00670F15">
        <w:rPr>
          <w:szCs w:val="28"/>
        </w:rPr>
        <w:t xml:space="preserve"> </w:t>
      </w:r>
      <w:r>
        <w:rPr>
          <w:szCs w:val="28"/>
        </w:rPr>
        <w:t>Discovery Order</w:t>
      </w:r>
      <w:r w:rsidR="00670F15" w:rsidRPr="00670F15">
        <w:rPr>
          <w:szCs w:val="28"/>
        </w:rPr>
        <w:t>.</w:t>
      </w:r>
    </w:p>
    <w:p w:rsidR="00670F15" w:rsidRPr="00670F15" w:rsidRDefault="00670F15" w:rsidP="00670F15">
      <w:pPr>
        <w:pStyle w:val="ListParagraph"/>
        <w:tabs>
          <w:tab w:val="left" w:pos="1440"/>
        </w:tabs>
        <w:spacing w:line="360" w:lineRule="auto"/>
        <w:ind w:left="0"/>
        <w:rPr>
          <w:szCs w:val="28"/>
        </w:rPr>
      </w:pPr>
    </w:p>
    <w:p w:rsidR="00670F15" w:rsidRPr="00670F15" w:rsidRDefault="003E73A5" w:rsidP="00670F15">
      <w:pPr>
        <w:numPr>
          <w:ilvl w:val="0"/>
          <w:numId w:val="9"/>
        </w:numPr>
        <w:tabs>
          <w:tab w:val="clear" w:pos="4320"/>
          <w:tab w:val="clear" w:pos="9072"/>
        </w:tabs>
        <w:snapToGrid/>
        <w:spacing w:after="200" w:line="360" w:lineRule="auto"/>
        <w:ind w:left="0" w:firstLine="0"/>
        <w:jc w:val="both"/>
        <w:rPr>
          <w:szCs w:val="28"/>
        </w:rPr>
      </w:pPr>
      <w:r>
        <w:rPr>
          <w:szCs w:val="28"/>
        </w:rPr>
        <w:t>I then</w:t>
      </w:r>
      <w:r w:rsidR="00EE2557">
        <w:rPr>
          <w:szCs w:val="28"/>
        </w:rPr>
        <w:t xml:space="preserve"> turn</w:t>
      </w:r>
      <w:r>
        <w:rPr>
          <w:szCs w:val="28"/>
        </w:rPr>
        <w:t>ed</w:t>
      </w:r>
      <w:r w:rsidR="00EE2557">
        <w:rPr>
          <w:szCs w:val="28"/>
        </w:rPr>
        <w:t xml:space="preserve"> to the defendant’s request for discovery of bank confirmations of the opening and closing dates of 15 bank accounts already disclosed. </w:t>
      </w:r>
      <w:r w:rsidR="00B85705">
        <w:rPr>
          <w:szCs w:val="28"/>
        </w:rPr>
        <w:t xml:space="preserve">When asked </w:t>
      </w:r>
      <w:r w:rsidR="00670F15" w:rsidRPr="00670F15">
        <w:rPr>
          <w:szCs w:val="28"/>
        </w:rPr>
        <w:t xml:space="preserve">the relevance of the opening and closing dates of the bank accounts, </w:t>
      </w:r>
      <w:r w:rsidR="00EE2557">
        <w:rPr>
          <w:szCs w:val="28"/>
        </w:rPr>
        <w:t>Mr Poon explained that there were some lacuna periods without bank statements</w:t>
      </w:r>
      <w:r w:rsidR="00670F15" w:rsidRPr="00670F15">
        <w:rPr>
          <w:szCs w:val="28"/>
        </w:rPr>
        <w:t xml:space="preserve">, raising the suspicion that </w:t>
      </w:r>
      <w:r w:rsidR="00EE2557">
        <w:rPr>
          <w:szCs w:val="28"/>
        </w:rPr>
        <w:t>some</w:t>
      </w:r>
      <w:r w:rsidR="00670F15" w:rsidRPr="00670F15">
        <w:rPr>
          <w:szCs w:val="28"/>
        </w:rPr>
        <w:t xml:space="preserve"> bank statements have </w:t>
      </w:r>
      <w:r w:rsidR="00EE2557">
        <w:rPr>
          <w:szCs w:val="28"/>
        </w:rPr>
        <w:t xml:space="preserve">not </w:t>
      </w:r>
      <w:r w:rsidR="00670F15" w:rsidRPr="00670F15">
        <w:rPr>
          <w:szCs w:val="28"/>
        </w:rPr>
        <w:t>been produced.</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6D4093">
      <w:pPr>
        <w:numPr>
          <w:ilvl w:val="0"/>
          <w:numId w:val="9"/>
        </w:numPr>
        <w:tabs>
          <w:tab w:val="clear" w:pos="4320"/>
          <w:tab w:val="clear" w:pos="9072"/>
        </w:tabs>
        <w:snapToGrid/>
        <w:spacing w:line="360" w:lineRule="auto"/>
        <w:ind w:left="0" w:firstLine="0"/>
        <w:jc w:val="both"/>
        <w:rPr>
          <w:szCs w:val="28"/>
        </w:rPr>
      </w:pPr>
      <w:r w:rsidRPr="00670F15">
        <w:rPr>
          <w:szCs w:val="28"/>
        </w:rPr>
        <w:t>This is nonsensic</w:t>
      </w:r>
      <w:r w:rsidR="00EE2557">
        <w:rPr>
          <w:szCs w:val="28"/>
        </w:rPr>
        <w:t xml:space="preserve">al as the plaintiff has </w:t>
      </w:r>
      <w:r w:rsidRPr="00670F15">
        <w:rPr>
          <w:szCs w:val="28"/>
        </w:rPr>
        <w:t xml:space="preserve">explained </w:t>
      </w:r>
      <w:r w:rsidR="00EE2557">
        <w:rPr>
          <w:szCs w:val="28"/>
        </w:rPr>
        <w:t xml:space="preserve">in detail </w:t>
      </w:r>
      <w:r w:rsidRPr="00670F15">
        <w:rPr>
          <w:szCs w:val="28"/>
        </w:rPr>
        <w:t xml:space="preserve">in </w:t>
      </w:r>
      <w:r w:rsidR="00EE2557">
        <w:rPr>
          <w:szCs w:val="28"/>
        </w:rPr>
        <w:t>her affidavits that the lacunae</w:t>
      </w:r>
      <w:r w:rsidRPr="00670F15">
        <w:rPr>
          <w:szCs w:val="28"/>
        </w:rPr>
        <w:t xml:space="preserve"> of no bank statements were</w:t>
      </w:r>
      <w:r w:rsidR="00EE2557">
        <w:rPr>
          <w:szCs w:val="28"/>
        </w:rPr>
        <w:t xml:space="preserve"> the result of</w:t>
      </w:r>
      <w:r w:rsidR="00696931">
        <w:rPr>
          <w:szCs w:val="28"/>
        </w:rPr>
        <w:t xml:space="preserve"> (i) </w:t>
      </w:r>
      <w:r w:rsidR="00696931">
        <w:rPr>
          <w:rFonts w:hint="eastAsia"/>
          <w:szCs w:val="28"/>
        </w:rPr>
        <w:t>in</w:t>
      </w:r>
      <w:r w:rsidR="00EE2557">
        <w:rPr>
          <w:szCs w:val="28"/>
        </w:rPr>
        <w:t>activity in the accounts;</w:t>
      </w:r>
      <w:r w:rsidRPr="00670F15">
        <w:rPr>
          <w:szCs w:val="28"/>
        </w:rPr>
        <w:t xml:space="preserve"> </w:t>
      </w:r>
      <w:r w:rsidR="00EE2557">
        <w:rPr>
          <w:szCs w:val="28"/>
        </w:rPr>
        <w:t xml:space="preserve">or </w:t>
      </w:r>
      <w:r w:rsidRPr="00670F15">
        <w:rPr>
          <w:szCs w:val="28"/>
        </w:rPr>
        <w:t xml:space="preserve">(ii) </w:t>
      </w:r>
      <w:r w:rsidR="00EE2557">
        <w:rPr>
          <w:szCs w:val="28"/>
        </w:rPr>
        <w:t xml:space="preserve">that </w:t>
      </w:r>
      <w:r w:rsidRPr="00670F15">
        <w:rPr>
          <w:szCs w:val="28"/>
        </w:rPr>
        <w:t>the accounts were not opened yet</w:t>
      </w:r>
      <w:r w:rsidR="00EE2557">
        <w:rPr>
          <w:szCs w:val="28"/>
        </w:rPr>
        <w:t xml:space="preserve"> or </w:t>
      </w:r>
      <w:r w:rsidRPr="00670F15">
        <w:rPr>
          <w:szCs w:val="28"/>
        </w:rPr>
        <w:t>had already been closed.</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6D4093">
      <w:pPr>
        <w:numPr>
          <w:ilvl w:val="0"/>
          <w:numId w:val="9"/>
        </w:numPr>
        <w:tabs>
          <w:tab w:val="clear" w:pos="4320"/>
          <w:tab w:val="clear" w:pos="9072"/>
        </w:tabs>
        <w:snapToGrid/>
        <w:spacing w:line="360" w:lineRule="auto"/>
        <w:ind w:left="0" w:firstLine="0"/>
        <w:jc w:val="both"/>
        <w:rPr>
          <w:szCs w:val="28"/>
        </w:rPr>
      </w:pPr>
      <w:r w:rsidRPr="00670F15">
        <w:rPr>
          <w:szCs w:val="28"/>
        </w:rPr>
        <w:t>It is trite that discovery affidavits evidence is conclusive as to whether a party has or has had any documents other than those disclosed.  (Hong Kong Civil Procedure 2014 at 24/7/1 p</w:t>
      </w:r>
      <w:r w:rsidR="006D4093">
        <w:rPr>
          <w:rFonts w:hint="eastAsia"/>
          <w:szCs w:val="28"/>
        </w:rPr>
        <w:t xml:space="preserve"> </w:t>
      </w:r>
      <w:r w:rsidRPr="00670F15">
        <w:rPr>
          <w:szCs w:val="28"/>
        </w:rPr>
        <w:t>566)</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6D4093">
      <w:pPr>
        <w:numPr>
          <w:ilvl w:val="0"/>
          <w:numId w:val="9"/>
        </w:numPr>
        <w:tabs>
          <w:tab w:val="clear" w:pos="4320"/>
          <w:tab w:val="clear" w:pos="9072"/>
        </w:tabs>
        <w:snapToGrid/>
        <w:spacing w:line="360" w:lineRule="auto"/>
        <w:ind w:left="0" w:firstLine="0"/>
        <w:jc w:val="both"/>
        <w:rPr>
          <w:szCs w:val="28"/>
        </w:rPr>
      </w:pPr>
      <w:r w:rsidRPr="00670F15">
        <w:rPr>
          <w:szCs w:val="28"/>
        </w:rPr>
        <w:t>Only where the defendant has satisfied the court that there were clearly shown on the totality of mater</w:t>
      </w:r>
      <w:r w:rsidR="00EE2557">
        <w:rPr>
          <w:szCs w:val="28"/>
        </w:rPr>
        <w:t xml:space="preserve">ial other undisclosed documents </w:t>
      </w:r>
      <w:r w:rsidRPr="00670F15">
        <w:rPr>
          <w:szCs w:val="28"/>
        </w:rPr>
        <w:t>is the conclusive nature of discovery affidavits overturned. (</w:t>
      </w:r>
      <w:r w:rsidRPr="006D4093">
        <w:rPr>
          <w:i/>
          <w:szCs w:val="28"/>
        </w:rPr>
        <w:t>Alexina Investments Limited v Keysbery Limited</w:t>
      </w:r>
      <w:r w:rsidRPr="00670F15">
        <w:rPr>
          <w:szCs w:val="28"/>
        </w:rPr>
        <w:t>, HCA 6359/1992; 27 March 2001)</w:t>
      </w:r>
    </w:p>
    <w:p w:rsidR="00670F15" w:rsidRPr="00670F15" w:rsidRDefault="00670F15" w:rsidP="00670F15">
      <w:pPr>
        <w:spacing w:line="360" w:lineRule="auto"/>
        <w:jc w:val="both"/>
        <w:rPr>
          <w:szCs w:val="28"/>
        </w:rPr>
      </w:pPr>
    </w:p>
    <w:p w:rsidR="00670F15" w:rsidRPr="00670F15" w:rsidRDefault="00670F15" w:rsidP="006D4093">
      <w:pPr>
        <w:numPr>
          <w:ilvl w:val="0"/>
          <w:numId w:val="9"/>
        </w:numPr>
        <w:tabs>
          <w:tab w:val="clear" w:pos="4320"/>
          <w:tab w:val="clear" w:pos="9072"/>
        </w:tabs>
        <w:snapToGrid/>
        <w:spacing w:line="360" w:lineRule="auto"/>
        <w:ind w:left="0" w:firstLine="0"/>
        <w:jc w:val="both"/>
        <w:rPr>
          <w:szCs w:val="28"/>
        </w:rPr>
      </w:pPr>
      <w:r w:rsidRPr="00670F15">
        <w:rPr>
          <w:szCs w:val="28"/>
        </w:rPr>
        <w:t xml:space="preserve">When asked </w:t>
      </w:r>
      <w:r w:rsidR="00EE2557">
        <w:rPr>
          <w:szCs w:val="28"/>
        </w:rPr>
        <w:t>the importance of the</w:t>
      </w:r>
      <w:r w:rsidRPr="00670F15">
        <w:rPr>
          <w:szCs w:val="28"/>
        </w:rPr>
        <w:t xml:space="preserve"> missing bank statem</w:t>
      </w:r>
      <w:r w:rsidR="00EE2557">
        <w:rPr>
          <w:szCs w:val="28"/>
        </w:rPr>
        <w:t>ents, if any,</w:t>
      </w:r>
      <w:r w:rsidRPr="00670F15">
        <w:rPr>
          <w:szCs w:val="28"/>
        </w:rPr>
        <w:t xml:space="preserve"> and how they would assist the defence case in challenge of the plaintiff’s claim herein,</w:t>
      </w:r>
      <w:r w:rsidR="006D4093">
        <w:rPr>
          <w:rFonts w:hint="eastAsia"/>
          <w:szCs w:val="28"/>
        </w:rPr>
        <w:t xml:space="preserve"> </w:t>
      </w:r>
      <w:r w:rsidR="00EE2557">
        <w:rPr>
          <w:szCs w:val="28"/>
        </w:rPr>
        <w:t>Mr Poon</w:t>
      </w:r>
      <w:r w:rsidR="00696931">
        <w:rPr>
          <w:szCs w:val="28"/>
        </w:rPr>
        <w:t xml:space="preserve"> </w:t>
      </w:r>
      <w:r w:rsidR="00696931">
        <w:rPr>
          <w:rFonts w:hint="eastAsia"/>
          <w:szCs w:val="28"/>
        </w:rPr>
        <w:t>confirmed</w:t>
      </w:r>
      <w:r w:rsidR="00EE2557">
        <w:rPr>
          <w:szCs w:val="28"/>
        </w:rPr>
        <w:t xml:space="preserve"> that the bank statements would be</w:t>
      </w:r>
      <w:r w:rsidRPr="00670F15">
        <w:rPr>
          <w:szCs w:val="28"/>
        </w:rPr>
        <w:t xml:space="preserve"> rele</w:t>
      </w:r>
      <w:r w:rsidR="00EE2557">
        <w:rPr>
          <w:szCs w:val="28"/>
        </w:rPr>
        <w:t>vant to the defence challenge of the plaintiff’s claim for</w:t>
      </w:r>
      <w:r w:rsidRPr="00670F15">
        <w:rPr>
          <w:szCs w:val="28"/>
        </w:rPr>
        <w:t xml:space="preserve"> pre-trial los</w:t>
      </w:r>
      <w:r w:rsidR="00EE2557">
        <w:rPr>
          <w:szCs w:val="28"/>
        </w:rPr>
        <w:t>s of earnings only.  He submitted that as</w:t>
      </w:r>
      <w:r w:rsidRPr="00670F15">
        <w:rPr>
          <w:szCs w:val="28"/>
        </w:rPr>
        <w:t xml:space="preserve"> large sums of money </w:t>
      </w:r>
      <w:r w:rsidR="00EE2557">
        <w:rPr>
          <w:szCs w:val="28"/>
        </w:rPr>
        <w:t xml:space="preserve">were seen </w:t>
      </w:r>
      <w:r w:rsidRPr="00670F15">
        <w:rPr>
          <w:szCs w:val="28"/>
        </w:rPr>
        <w:t xml:space="preserve">going in and out of </w:t>
      </w:r>
      <w:r w:rsidR="00EE2557">
        <w:rPr>
          <w:szCs w:val="28"/>
        </w:rPr>
        <w:t xml:space="preserve">some of </w:t>
      </w:r>
      <w:r w:rsidRPr="00670F15">
        <w:rPr>
          <w:szCs w:val="28"/>
        </w:rPr>
        <w:t>the plai</w:t>
      </w:r>
      <w:r w:rsidR="00EE2557">
        <w:rPr>
          <w:szCs w:val="28"/>
        </w:rPr>
        <w:t>ntiff’s bank accounts, these might</w:t>
      </w:r>
      <w:r w:rsidRPr="00670F15">
        <w:rPr>
          <w:szCs w:val="28"/>
        </w:rPr>
        <w:t xml:space="preserve"> go to show that the plaintiff </w:t>
      </w:r>
      <w:r w:rsidR="00EE2557">
        <w:rPr>
          <w:szCs w:val="28"/>
        </w:rPr>
        <w:t xml:space="preserve">had </w:t>
      </w:r>
      <w:r w:rsidRPr="00670F15">
        <w:rPr>
          <w:szCs w:val="28"/>
        </w:rPr>
        <w:t xml:space="preserve">in fact made </w:t>
      </w:r>
      <w:r w:rsidR="00EE2557">
        <w:rPr>
          <w:szCs w:val="28"/>
        </w:rPr>
        <w:t>higher earnings during the post-Incident period. T</w:t>
      </w:r>
      <w:r w:rsidRPr="00670F15">
        <w:rPr>
          <w:szCs w:val="28"/>
        </w:rPr>
        <w:t>he de</w:t>
      </w:r>
      <w:r w:rsidR="00EE2557">
        <w:rPr>
          <w:szCs w:val="28"/>
        </w:rPr>
        <w:t>fendant would</w:t>
      </w:r>
      <w:r w:rsidRPr="00670F15">
        <w:rPr>
          <w:szCs w:val="28"/>
        </w:rPr>
        <w:t xml:space="preserve"> require a full picture and history of all the plaintiff’s bank statements, and if necessary, make further enquiries and discovery on the large money transactions, in order to validly challenge her claim for loss of earnings. </w:t>
      </w:r>
    </w:p>
    <w:p w:rsidR="00670F15" w:rsidRPr="00670F15" w:rsidRDefault="00670F15" w:rsidP="00670F15">
      <w:pPr>
        <w:pStyle w:val="ListParagraph"/>
        <w:tabs>
          <w:tab w:val="left" w:pos="1440"/>
        </w:tabs>
        <w:spacing w:line="360" w:lineRule="auto"/>
        <w:ind w:left="0"/>
        <w:rPr>
          <w:szCs w:val="28"/>
        </w:rPr>
      </w:pPr>
    </w:p>
    <w:p w:rsidR="00E539AD" w:rsidRDefault="00E539AD" w:rsidP="009B278B">
      <w:pPr>
        <w:numPr>
          <w:ilvl w:val="0"/>
          <w:numId w:val="9"/>
        </w:numPr>
        <w:tabs>
          <w:tab w:val="clear" w:pos="4320"/>
          <w:tab w:val="clear" w:pos="9072"/>
        </w:tabs>
        <w:snapToGrid/>
        <w:spacing w:line="360" w:lineRule="auto"/>
        <w:ind w:left="0" w:firstLine="0"/>
        <w:jc w:val="both"/>
        <w:rPr>
          <w:szCs w:val="28"/>
        </w:rPr>
      </w:pPr>
      <w:r>
        <w:rPr>
          <w:szCs w:val="28"/>
        </w:rPr>
        <w:t>This is</w:t>
      </w:r>
      <w:r w:rsidR="00670F15" w:rsidRPr="00670F15">
        <w:rPr>
          <w:szCs w:val="28"/>
        </w:rPr>
        <w:t xml:space="preserve"> fishing for evidence and must not be allowed.</w:t>
      </w:r>
      <w:r w:rsidR="009B278B">
        <w:rPr>
          <w:rFonts w:hint="eastAsia"/>
          <w:szCs w:val="28"/>
        </w:rPr>
        <w:t xml:space="preserve"> </w:t>
      </w:r>
      <w:r>
        <w:rPr>
          <w:szCs w:val="28"/>
        </w:rPr>
        <w:t>T</w:t>
      </w:r>
      <w:r w:rsidR="00670F15" w:rsidRPr="00670F15">
        <w:rPr>
          <w:szCs w:val="28"/>
        </w:rPr>
        <w:t>he plaintiff has in her first List of Documents filed on 1 August 2013 made disclosure of documents of employees’ tax return</w:t>
      </w:r>
      <w:r w:rsidR="00696931">
        <w:rPr>
          <w:rFonts w:hint="eastAsia"/>
          <w:szCs w:val="28"/>
        </w:rPr>
        <w:t>s</w:t>
      </w:r>
      <w:r w:rsidR="00670F15" w:rsidRPr="00670F15">
        <w:rPr>
          <w:szCs w:val="28"/>
        </w:rPr>
        <w:t xml:space="preserve">, work contract/ conditions, all wages and income records and MPF records and statements </w:t>
      </w:r>
      <w:r>
        <w:rPr>
          <w:szCs w:val="28"/>
        </w:rPr>
        <w:t xml:space="preserve">relevant to her claim for pre-trial loss of earnings </w:t>
      </w:r>
      <w:r w:rsidR="00670F15" w:rsidRPr="00670F15">
        <w:rPr>
          <w:szCs w:val="28"/>
        </w:rPr>
        <w:t>in compliance with para 1(j), 1(l), 1(m) and 1(n)</w:t>
      </w:r>
      <w:r>
        <w:rPr>
          <w:szCs w:val="28"/>
        </w:rPr>
        <w:t xml:space="preserve"> of the Discovery Order. I</w:t>
      </w:r>
      <w:r w:rsidR="00670F15" w:rsidRPr="00670F15">
        <w:rPr>
          <w:szCs w:val="28"/>
        </w:rPr>
        <w:t>t</w:t>
      </w:r>
      <w:r w:rsidR="00810633">
        <w:rPr>
          <w:szCs w:val="28"/>
        </w:rPr>
        <w:t xml:space="preserve"> w</w:t>
      </w:r>
      <w:r w:rsidR="00810633">
        <w:rPr>
          <w:rFonts w:hint="eastAsia"/>
          <w:szCs w:val="28"/>
        </w:rPr>
        <w:t>as</w:t>
      </w:r>
      <w:r w:rsidR="00670F15" w:rsidRPr="00670F15">
        <w:rPr>
          <w:szCs w:val="28"/>
        </w:rPr>
        <w:t xml:space="preserve"> inconceivable why the defendant </w:t>
      </w:r>
      <w:r>
        <w:rPr>
          <w:szCs w:val="28"/>
        </w:rPr>
        <w:t>would require</w:t>
      </w:r>
      <w:r w:rsidR="00670F15" w:rsidRPr="00670F15">
        <w:rPr>
          <w:szCs w:val="28"/>
        </w:rPr>
        <w:t xml:space="preserve"> all bank accounts of the pla</w:t>
      </w:r>
      <w:r>
        <w:rPr>
          <w:szCs w:val="28"/>
        </w:rPr>
        <w:t>intiff covering a period of some</w:t>
      </w:r>
      <w:r w:rsidR="00670F15" w:rsidRPr="00670F15">
        <w:rPr>
          <w:szCs w:val="28"/>
        </w:rPr>
        <w:t xml:space="preserve"> 5 years in challenge of the plaintiff’s modest claim for pre-trial loss of earnings and MPF benefits of some $146,000 odd.  Mr Poon submitted that the defendant had to be cautious as the plaintiff </w:t>
      </w:r>
      <w:r w:rsidR="00670F15" w:rsidRPr="00670F15">
        <w:rPr>
          <w:szCs w:val="28"/>
          <w:u w:val="single"/>
        </w:rPr>
        <w:t>may</w:t>
      </w:r>
      <w:r w:rsidR="00670F15" w:rsidRPr="00670F15">
        <w:rPr>
          <w:szCs w:val="28"/>
        </w:rPr>
        <w:t xml:space="preserve"> revi</w:t>
      </w:r>
      <w:r>
        <w:rPr>
          <w:szCs w:val="28"/>
        </w:rPr>
        <w:t xml:space="preserve">se her claim later to include much larger </w:t>
      </w:r>
      <w:r w:rsidR="00670F15" w:rsidRPr="00670F15">
        <w:rPr>
          <w:szCs w:val="28"/>
        </w:rPr>
        <w:t>claim</w:t>
      </w:r>
      <w:r>
        <w:rPr>
          <w:szCs w:val="28"/>
        </w:rPr>
        <w:t>s</w:t>
      </w:r>
      <w:r w:rsidR="00670F15" w:rsidRPr="00670F15">
        <w:rPr>
          <w:szCs w:val="28"/>
        </w:rPr>
        <w:t xml:space="preserve"> for past and future loss</w:t>
      </w:r>
      <w:r>
        <w:rPr>
          <w:szCs w:val="28"/>
        </w:rPr>
        <w:t>es</w:t>
      </w:r>
      <w:r w:rsidR="00670F15" w:rsidRPr="00670F15">
        <w:rPr>
          <w:szCs w:val="28"/>
        </w:rPr>
        <w:t xml:space="preserve"> of earnings.  </w:t>
      </w:r>
    </w:p>
    <w:p w:rsidR="00E539AD" w:rsidRDefault="00E539AD" w:rsidP="00E539AD">
      <w:pPr>
        <w:tabs>
          <w:tab w:val="clear" w:pos="4320"/>
          <w:tab w:val="clear" w:pos="9072"/>
        </w:tabs>
        <w:snapToGrid/>
        <w:spacing w:line="360" w:lineRule="auto"/>
        <w:jc w:val="both"/>
        <w:rPr>
          <w:szCs w:val="28"/>
        </w:rPr>
      </w:pPr>
    </w:p>
    <w:p w:rsidR="00670F15" w:rsidRDefault="00E539AD" w:rsidP="00E539AD">
      <w:pPr>
        <w:numPr>
          <w:ilvl w:val="0"/>
          <w:numId w:val="9"/>
        </w:numPr>
        <w:tabs>
          <w:tab w:val="clear" w:pos="4320"/>
          <w:tab w:val="clear" w:pos="9072"/>
        </w:tabs>
        <w:snapToGrid/>
        <w:spacing w:line="360" w:lineRule="auto"/>
        <w:ind w:left="0" w:firstLine="0"/>
        <w:jc w:val="both"/>
      </w:pPr>
      <w:r>
        <w:t xml:space="preserve">This is speculative and </w:t>
      </w:r>
      <w:r w:rsidR="00670F15" w:rsidRPr="00670F15">
        <w:t xml:space="preserve">in my view </w:t>
      </w:r>
      <w:r>
        <w:t xml:space="preserve">demonstrates </w:t>
      </w:r>
      <w:r w:rsidR="00670F15" w:rsidRPr="00670F15">
        <w:t xml:space="preserve">the unreasonable attitude of the defendant in seeking </w:t>
      </w:r>
      <w:r>
        <w:t>extensive discovery of</w:t>
      </w:r>
      <w:r w:rsidR="00670F15" w:rsidRPr="00670F15">
        <w:t xml:space="preserve"> the plaintiff’s finance </w:t>
      </w:r>
      <w:r>
        <w:t xml:space="preserve">which is </w:t>
      </w:r>
      <w:r w:rsidR="00670F15" w:rsidRPr="00670F15">
        <w:t xml:space="preserve">irrelevant to the issues in dispute.  </w:t>
      </w:r>
    </w:p>
    <w:p w:rsidR="00E539AD" w:rsidRPr="00670F15" w:rsidRDefault="00E539AD" w:rsidP="00E539AD">
      <w:pPr>
        <w:tabs>
          <w:tab w:val="clear" w:pos="4320"/>
          <w:tab w:val="clear" w:pos="9072"/>
        </w:tabs>
        <w:snapToGrid/>
        <w:spacing w:line="360" w:lineRule="auto"/>
        <w:jc w:val="both"/>
      </w:pPr>
    </w:p>
    <w:p w:rsidR="00670F15" w:rsidRPr="00670F15" w:rsidRDefault="00E539AD" w:rsidP="009B278B">
      <w:pPr>
        <w:numPr>
          <w:ilvl w:val="0"/>
          <w:numId w:val="9"/>
        </w:numPr>
        <w:tabs>
          <w:tab w:val="clear" w:pos="4320"/>
          <w:tab w:val="clear" w:pos="9072"/>
        </w:tabs>
        <w:snapToGrid/>
        <w:spacing w:line="360" w:lineRule="auto"/>
        <w:ind w:left="0" w:firstLine="0"/>
        <w:jc w:val="both"/>
        <w:rPr>
          <w:szCs w:val="28"/>
        </w:rPr>
      </w:pPr>
      <w:r>
        <w:rPr>
          <w:szCs w:val="28"/>
        </w:rPr>
        <w:t>I also found</w:t>
      </w:r>
      <w:r w:rsidR="00670F15" w:rsidRPr="00670F15">
        <w:rPr>
          <w:szCs w:val="28"/>
        </w:rPr>
        <w:t xml:space="preserve"> that the request for bank confirmation</w:t>
      </w:r>
      <w:r>
        <w:rPr>
          <w:szCs w:val="28"/>
        </w:rPr>
        <w:t>s</w:t>
      </w:r>
      <w:r w:rsidR="00670F15" w:rsidRPr="00670F15">
        <w:rPr>
          <w:szCs w:val="28"/>
        </w:rPr>
        <w:t xml:space="preserve"> on </w:t>
      </w:r>
      <w:r w:rsidR="000B09FE">
        <w:rPr>
          <w:szCs w:val="28"/>
        </w:rPr>
        <w:t>opening and closing dates of 15</w:t>
      </w:r>
      <w:r w:rsidR="00670F15" w:rsidRPr="00670F15">
        <w:rPr>
          <w:szCs w:val="28"/>
        </w:rPr>
        <w:t xml:space="preserve"> bank accounts clearly goes beyond the ambit of paragraph 1(o) of the Discovery Order</w:t>
      </w:r>
      <w:r w:rsidR="000B09FE">
        <w:rPr>
          <w:szCs w:val="28"/>
        </w:rPr>
        <w:t xml:space="preserve"> and is unwarranted</w:t>
      </w:r>
      <w:r w:rsidR="00670F15" w:rsidRPr="00670F15">
        <w:rPr>
          <w:szCs w:val="28"/>
        </w:rPr>
        <w:t>.</w:t>
      </w:r>
      <w:r w:rsidR="009B278B">
        <w:rPr>
          <w:rFonts w:hint="eastAsia"/>
          <w:szCs w:val="28"/>
        </w:rPr>
        <w:t xml:space="preserve"> </w:t>
      </w:r>
      <w:r w:rsidR="000B09FE">
        <w:rPr>
          <w:szCs w:val="28"/>
        </w:rPr>
        <w:t xml:space="preserve"> </w:t>
      </w:r>
      <w:r w:rsidR="005D645C">
        <w:rPr>
          <w:szCs w:val="28"/>
        </w:rPr>
        <w:t>There was no non-compliance due to</w:t>
      </w:r>
      <w:r w:rsidR="000B09FE">
        <w:rPr>
          <w:szCs w:val="28"/>
        </w:rPr>
        <w:t xml:space="preserve"> the plaintiff’s failure to produce the bank confirmations. </w:t>
      </w:r>
    </w:p>
    <w:p w:rsidR="00670F15" w:rsidRDefault="00670F15" w:rsidP="00670F15">
      <w:pPr>
        <w:pStyle w:val="ListParagraph"/>
        <w:tabs>
          <w:tab w:val="left" w:pos="1440"/>
        </w:tabs>
        <w:spacing w:line="360" w:lineRule="auto"/>
        <w:ind w:left="0"/>
        <w:rPr>
          <w:rFonts w:hint="eastAsia"/>
          <w:szCs w:val="28"/>
        </w:rPr>
      </w:pPr>
    </w:p>
    <w:p w:rsidR="00DA306B" w:rsidRDefault="00DA306B" w:rsidP="00670F15">
      <w:pPr>
        <w:pStyle w:val="ListParagraph"/>
        <w:tabs>
          <w:tab w:val="left" w:pos="1440"/>
        </w:tabs>
        <w:spacing w:line="360" w:lineRule="auto"/>
        <w:ind w:left="0"/>
        <w:rPr>
          <w:rFonts w:hint="eastAsia"/>
          <w:szCs w:val="28"/>
        </w:rPr>
      </w:pPr>
    </w:p>
    <w:p w:rsidR="00DA306B" w:rsidRPr="00670F15" w:rsidRDefault="00DA306B" w:rsidP="00670F15">
      <w:pPr>
        <w:pStyle w:val="ListParagraph"/>
        <w:tabs>
          <w:tab w:val="left" w:pos="1440"/>
        </w:tabs>
        <w:spacing w:line="360" w:lineRule="auto"/>
        <w:ind w:left="0"/>
        <w:rPr>
          <w:szCs w:val="28"/>
        </w:rPr>
      </w:pPr>
    </w:p>
    <w:p w:rsidR="00670F15" w:rsidRPr="009B278B" w:rsidRDefault="00670F15" w:rsidP="00670F15">
      <w:pPr>
        <w:pStyle w:val="ListParagraph"/>
        <w:tabs>
          <w:tab w:val="left" w:pos="1440"/>
        </w:tabs>
        <w:spacing w:line="360" w:lineRule="auto"/>
        <w:ind w:left="0"/>
        <w:rPr>
          <w:i/>
          <w:szCs w:val="28"/>
        </w:rPr>
      </w:pPr>
      <w:r w:rsidRPr="009B278B">
        <w:rPr>
          <w:i/>
          <w:szCs w:val="28"/>
        </w:rPr>
        <w:t>Variation of the Discovery Order</w:t>
      </w:r>
    </w:p>
    <w:p w:rsidR="00670F15" w:rsidRPr="00670F15" w:rsidRDefault="00670F15" w:rsidP="00670F15">
      <w:pPr>
        <w:pStyle w:val="ListParagraph"/>
        <w:tabs>
          <w:tab w:val="left" w:pos="1440"/>
        </w:tabs>
        <w:spacing w:line="360" w:lineRule="auto"/>
        <w:ind w:left="0"/>
        <w:rPr>
          <w:szCs w:val="28"/>
          <w:u w:val="single"/>
        </w:rPr>
      </w:pPr>
    </w:p>
    <w:p w:rsidR="00670F15" w:rsidRPr="00670F15" w:rsidRDefault="004D068C" w:rsidP="009B278B">
      <w:pPr>
        <w:numPr>
          <w:ilvl w:val="0"/>
          <w:numId w:val="9"/>
        </w:numPr>
        <w:tabs>
          <w:tab w:val="clear" w:pos="4320"/>
          <w:tab w:val="clear" w:pos="9072"/>
        </w:tabs>
        <w:snapToGrid/>
        <w:spacing w:line="360" w:lineRule="auto"/>
        <w:ind w:left="0" w:firstLine="0"/>
        <w:jc w:val="both"/>
        <w:rPr>
          <w:szCs w:val="28"/>
        </w:rPr>
      </w:pPr>
      <w:r>
        <w:rPr>
          <w:szCs w:val="28"/>
        </w:rPr>
        <w:t>There was</w:t>
      </w:r>
      <w:r w:rsidR="00670F15" w:rsidRPr="00670F15">
        <w:rPr>
          <w:szCs w:val="28"/>
        </w:rPr>
        <w:t xml:space="preserve"> substantial discovery by the plai</w:t>
      </w:r>
      <w:r>
        <w:rPr>
          <w:szCs w:val="28"/>
        </w:rPr>
        <w:t>ntiff.</w:t>
      </w:r>
      <w:r w:rsidR="009B278B">
        <w:rPr>
          <w:rFonts w:hint="eastAsia"/>
          <w:szCs w:val="28"/>
        </w:rPr>
        <w:t xml:space="preserve"> </w:t>
      </w:r>
      <w:r w:rsidR="00670F15" w:rsidRPr="00670F15">
        <w:rPr>
          <w:szCs w:val="28"/>
        </w:rPr>
        <w:t xml:space="preserve"> The</w:t>
      </w:r>
      <w:r w:rsidR="00F57A43">
        <w:rPr>
          <w:rFonts w:hint="eastAsia"/>
          <w:szCs w:val="28"/>
        </w:rPr>
        <w:t xml:space="preserve"> only</w:t>
      </w:r>
      <w:r w:rsidR="00670F15" w:rsidRPr="00670F15">
        <w:rPr>
          <w:szCs w:val="28"/>
        </w:rPr>
        <w:t xml:space="preserve"> </w:t>
      </w:r>
      <w:r w:rsidR="00F57A43">
        <w:rPr>
          <w:szCs w:val="28"/>
        </w:rPr>
        <w:t>non-compliance concerns</w:t>
      </w:r>
      <w:r w:rsidR="00670F15" w:rsidRPr="00670F15">
        <w:rPr>
          <w:szCs w:val="28"/>
        </w:rPr>
        <w:t xml:space="preserve"> para 1(o) of th</w:t>
      </w:r>
      <w:r>
        <w:rPr>
          <w:szCs w:val="28"/>
        </w:rPr>
        <w:t>e Discovery Order in</w:t>
      </w:r>
      <w:r w:rsidR="00670F15" w:rsidRPr="00670F15">
        <w:rPr>
          <w:szCs w:val="28"/>
        </w:rPr>
        <w:t xml:space="preserve"> </w:t>
      </w:r>
      <w:r>
        <w:rPr>
          <w:szCs w:val="28"/>
        </w:rPr>
        <w:t>respect of bank statements of the 3 joint</w:t>
      </w:r>
      <w:r w:rsidR="00670F15" w:rsidRPr="00670F15">
        <w:rPr>
          <w:szCs w:val="28"/>
        </w:rPr>
        <w:t xml:space="preserve"> accounts as held herein.</w:t>
      </w:r>
    </w:p>
    <w:p w:rsidR="00670F15" w:rsidRPr="00670F15" w:rsidRDefault="00670F15" w:rsidP="00670F15">
      <w:pPr>
        <w:spacing w:line="360" w:lineRule="auto"/>
        <w:jc w:val="both"/>
        <w:rPr>
          <w:szCs w:val="28"/>
        </w:rPr>
      </w:pPr>
    </w:p>
    <w:p w:rsidR="00CB5A3A" w:rsidRDefault="00670F15" w:rsidP="00CB5A3A">
      <w:pPr>
        <w:numPr>
          <w:ilvl w:val="0"/>
          <w:numId w:val="9"/>
        </w:numPr>
        <w:tabs>
          <w:tab w:val="clear" w:pos="4320"/>
          <w:tab w:val="clear" w:pos="9072"/>
        </w:tabs>
        <w:snapToGrid/>
        <w:spacing w:line="360" w:lineRule="auto"/>
        <w:ind w:left="0" w:firstLine="0"/>
        <w:jc w:val="both"/>
        <w:rPr>
          <w:szCs w:val="28"/>
        </w:rPr>
      </w:pPr>
      <w:r w:rsidRPr="00670F15">
        <w:t>For reasons stated in paragraph</w:t>
      </w:r>
      <w:r w:rsidR="009B7F2A">
        <w:t xml:space="preserve">s </w:t>
      </w:r>
      <w:r w:rsidR="009B7F2A">
        <w:rPr>
          <w:rFonts w:hint="eastAsia"/>
        </w:rPr>
        <w:t>30</w:t>
      </w:r>
      <w:r w:rsidR="00F57A43">
        <w:t xml:space="preserve"> and </w:t>
      </w:r>
      <w:r w:rsidR="009B7F2A">
        <w:rPr>
          <w:rFonts w:hint="eastAsia"/>
        </w:rPr>
        <w:t>31</w:t>
      </w:r>
      <w:r w:rsidR="00F57A43">
        <w:t xml:space="preserve"> </w:t>
      </w:r>
      <w:r w:rsidR="00CB5A3A">
        <w:t xml:space="preserve">above, I took the view that </w:t>
      </w:r>
      <w:r w:rsidR="00CB5A3A" w:rsidRPr="00670F15">
        <w:rPr>
          <w:szCs w:val="28"/>
        </w:rPr>
        <w:t>the bank statements of the 3 joint accounts should no lon</w:t>
      </w:r>
      <w:r w:rsidR="00CB5A3A">
        <w:rPr>
          <w:szCs w:val="28"/>
        </w:rPr>
        <w:t>ger be necessary or relevant, now that there had been a change of circumstances since the date of the Discovery Order in that the plaintiff had</w:t>
      </w:r>
      <w:r w:rsidR="00CB5A3A" w:rsidRPr="00670F15">
        <w:rPr>
          <w:szCs w:val="28"/>
        </w:rPr>
        <w:t xml:space="preserve"> made adequate discovery of document</w:t>
      </w:r>
      <w:r w:rsidR="00CB5A3A">
        <w:rPr>
          <w:szCs w:val="28"/>
        </w:rPr>
        <w:t xml:space="preserve">s on </w:t>
      </w:r>
      <w:r w:rsidR="00F57A43">
        <w:rPr>
          <w:rFonts w:hint="eastAsia"/>
          <w:szCs w:val="28"/>
        </w:rPr>
        <w:t xml:space="preserve">relevant </w:t>
      </w:r>
      <w:r w:rsidR="00CB5A3A">
        <w:rPr>
          <w:szCs w:val="28"/>
        </w:rPr>
        <w:t xml:space="preserve">earnings in compliance </w:t>
      </w:r>
      <w:r w:rsidR="00D00A24">
        <w:rPr>
          <w:szCs w:val="28"/>
        </w:rPr>
        <w:t>with</w:t>
      </w:r>
      <w:r w:rsidR="00CB5A3A" w:rsidRPr="00670F15">
        <w:rPr>
          <w:szCs w:val="28"/>
        </w:rPr>
        <w:t xml:space="preserve"> para 1(j), 1(l), 1(m) and 1(n) of the Discovery Order. </w:t>
      </w:r>
    </w:p>
    <w:p w:rsidR="00670F15" w:rsidRPr="00670F15" w:rsidRDefault="00670F15" w:rsidP="00CB5A3A">
      <w:pPr>
        <w:tabs>
          <w:tab w:val="clear" w:pos="4320"/>
          <w:tab w:val="clear" w:pos="9072"/>
        </w:tabs>
        <w:snapToGrid/>
        <w:spacing w:line="360" w:lineRule="auto"/>
        <w:jc w:val="both"/>
      </w:pPr>
    </w:p>
    <w:p w:rsidR="006D6AB9" w:rsidRDefault="006D6AB9" w:rsidP="006D6AB9">
      <w:pPr>
        <w:numPr>
          <w:ilvl w:val="0"/>
          <w:numId w:val="9"/>
        </w:numPr>
        <w:tabs>
          <w:tab w:val="clear" w:pos="4320"/>
          <w:tab w:val="clear" w:pos="9072"/>
        </w:tabs>
        <w:snapToGrid/>
        <w:spacing w:line="360" w:lineRule="auto"/>
        <w:ind w:left="0" w:firstLine="0"/>
        <w:jc w:val="both"/>
        <w:rPr>
          <w:szCs w:val="28"/>
        </w:rPr>
      </w:pPr>
      <w:r>
        <w:rPr>
          <w:szCs w:val="28"/>
        </w:rPr>
        <w:t xml:space="preserve">In the course of the hearing, </w:t>
      </w:r>
      <w:r w:rsidR="00670F15" w:rsidRPr="00670F15">
        <w:rPr>
          <w:szCs w:val="28"/>
        </w:rPr>
        <w:t>I ex</w:t>
      </w:r>
      <w:r w:rsidR="00C504EF">
        <w:rPr>
          <w:szCs w:val="28"/>
        </w:rPr>
        <w:t>pressed my intention to vary</w:t>
      </w:r>
      <w:r w:rsidR="00670F15" w:rsidRPr="00670F15">
        <w:rPr>
          <w:szCs w:val="28"/>
        </w:rPr>
        <w:t xml:space="preserve"> the Discovery Order to </w:t>
      </w:r>
      <w:r w:rsidR="0040640F">
        <w:rPr>
          <w:szCs w:val="28"/>
        </w:rPr>
        <w:t xml:space="preserve">exclude </w:t>
      </w:r>
      <w:r w:rsidR="00670F15" w:rsidRPr="00670F15">
        <w:rPr>
          <w:szCs w:val="28"/>
        </w:rPr>
        <w:t xml:space="preserve">the 3 joint </w:t>
      </w:r>
      <w:r w:rsidR="0040640F">
        <w:rPr>
          <w:szCs w:val="28"/>
        </w:rPr>
        <w:t>accounts</w:t>
      </w:r>
      <w:r w:rsidR="00091564">
        <w:rPr>
          <w:szCs w:val="28"/>
        </w:rPr>
        <w:t xml:space="preserve">.  I </w:t>
      </w:r>
      <w:r w:rsidR="00203BA7">
        <w:rPr>
          <w:szCs w:val="28"/>
        </w:rPr>
        <w:t>proposed this variation in my</w:t>
      </w:r>
      <w:r w:rsidR="00091564">
        <w:rPr>
          <w:szCs w:val="28"/>
        </w:rPr>
        <w:t xml:space="preserve"> exercise</w:t>
      </w:r>
      <w:r w:rsidR="00203BA7">
        <w:rPr>
          <w:szCs w:val="28"/>
        </w:rPr>
        <w:t xml:space="preserve"> of</w:t>
      </w:r>
      <w:r w:rsidR="00670F15" w:rsidRPr="00670F15">
        <w:rPr>
          <w:szCs w:val="28"/>
        </w:rPr>
        <w:t xml:space="preserve"> the court’s power under Order 24 rule 17</w:t>
      </w:r>
      <w:r w:rsidR="00C3045D">
        <w:rPr>
          <w:szCs w:val="28"/>
        </w:rPr>
        <w:t xml:space="preserve"> </w:t>
      </w:r>
      <w:r w:rsidR="00C3045D">
        <w:rPr>
          <w:rFonts w:hint="eastAsia"/>
          <w:szCs w:val="28"/>
        </w:rPr>
        <w:t xml:space="preserve">as discussed in the Decision of Hon L Chan J in </w:t>
      </w:r>
      <w:r w:rsidR="00C3045D" w:rsidRPr="00C3045D">
        <w:rPr>
          <w:rFonts w:hint="eastAsia"/>
          <w:i/>
          <w:szCs w:val="28"/>
        </w:rPr>
        <w:t>Bruce James Stinson v Gu Ming Gao</w:t>
      </w:r>
      <w:r w:rsidR="00C3045D">
        <w:rPr>
          <w:rFonts w:hint="eastAsia"/>
          <w:szCs w:val="28"/>
        </w:rPr>
        <w:t xml:space="preserve"> (HCA 2352 of 2012</w:t>
      </w:r>
      <w:r w:rsidR="00843E00">
        <w:rPr>
          <w:rFonts w:hint="eastAsia"/>
          <w:szCs w:val="28"/>
        </w:rPr>
        <w:t>; 15 April 2014</w:t>
      </w:r>
      <w:r w:rsidR="00C3045D">
        <w:rPr>
          <w:rFonts w:hint="eastAsia"/>
          <w:szCs w:val="28"/>
        </w:rPr>
        <w:t>)</w:t>
      </w:r>
      <w:r w:rsidR="00670F15" w:rsidRPr="00670F15">
        <w:rPr>
          <w:szCs w:val="28"/>
        </w:rPr>
        <w:t>, and under its inherent jurisdiction in case management in accordance with</w:t>
      </w:r>
      <w:r>
        <w:rPr>
          <w:szCs w:val="28"/>
        </w:rPr>
        <w:t xml:space="preserve"> Order 24 (Hong Kong Civil Procedure</w:t>
      </w:r>
      <w:r w:rsidR="00670F15" w:rsidRPr="00670F15">
        <w:rPr>
          <w:szCs w:val="28"/>
        </w:rPr>
        <w:t xml:space="preserve"> </w:t>
      </w:r>
      <w:r w:rsidR="00871D46">
        <w:rPr>
          <w:szCs w:val="28"/>
        </w:rPr>
        <w:t xml:space="preserve">at </w:t>
      </w:r>
      <w:r>
        <w:rPr>
          <w:szCs w:val="28"/>
        </w:rPr>
        <w:t xml:space="preserve">24/0/12) and </w:t>
      </w:r>
      <w:r w:rsidR="00670F15" w:rsidRPr="00670F15">
        <w:rPr>
          <w:szCs w:val="28"/>
        </w:rPr>
        <w:t>Order 1A rule 2 in order to give effect to the underlying objectives of the CJR stated in Order 1A rule 1</w:t>
      </w:r>
      <w:r>
        <w:rPr>
          <w:szCs w:val="28"/>
        </w:rPr>
        <w:t xml:space="preserve"> as follows:</w:t>
      </w:r>
    </w:p>
    <w:p w:rsidR="006D6AB9" w:rsidRPr="00670F15" w:rsidRDefault="006D6AB9" w:rsidP="006D6AB9">
      <w:pPr>
        <w:pStyle w:val="ListParagraph"/>
        <w:tabs>
          <w:tab w:val="left" w:pos="1440"/>
        </w:tabs>
        <w:spacing w:line="360" w:lineRule="auto"/>
        <w:ind w:left="0"/>
        <w:rPr>
          <w:szCs w:val="28"/>
        </w:rPr>
      </w:pPr>
    </w:p>
    <w:p w:rsidR="006D6AB9" w:rsidRDefault="006D6AB9" w:rsidP="006D6AB9">
      <w:pPr>
        <w:tabs>
          <w:tab w:val="clear" w:pos="1440"/>
          <w:tab w:val="left" w:pos="2160"/>
        </w:tabs>
        <w:ind w:left="2160" w:right="746" w:hanging="720"/>
        <w:jc w:val="both"/>
        <w:rPr>
          <w:rFonts w:hint="eastAsia"/>
          <w:sz w:val="24"/>
          <w:szCs w:val="24"/>
        </w:rPr>
      </w:pPr>
      <w:r>
        <w:rPr>
          <w:sz w:val="24"/>
          <w:szCs w:val="24"/>
        </w:rPr>
        <w:t>“</w:t>
      </w:r>
      <w:r>
        <w:rPr>
          <w:rFonts w:hint="eastAsia"/>
          <w:sz w:val="24"/>
          <w:szCs w:val="24"/>
        </w:rPr>
        <w:t>(a)</w:t>
      </w:r>
      <w:r>
        <w:rPr>
          <w:rFonts w:hint="eastAsia"/>
          <w:sz w:val="24"/>
          <w:szCs w:val="24"/>
        </w:rPr>
        <w:tab/>
      </w:r>
      <w:r>
        <w:rPr>
          <w:sz w:val="24"/>
          <w:szCs w:val="24"/>
        </w:rPr>
        <w:t>T</w:t>
      </w:r>
      <w:r>
        <w:rPr>
          <w:rFonts w:hint="eastAsia"/>
          <w:sz w:val="24"/>
          <w:szCs w:val="24"/>
        </w:rPr>
        <w:t>o increase the cost-effectiveness of any practice and procedure to be followed in relation to proceedings before the Court;</w:t>
      </w:r>
    </w:p>
    <w:p w:rsidR="006D6AB9" w:rsidRDefault="006D6AB9" w:rsidP="006D6AB9">
      <w:pPr>
        <w:tabs>
          <w:tab w:val="clear" w:pos="1440"/>
          <w:tab w:val="left" w:pos="2160"/>
        </w:tabs>
        <w:ind w:left="2160" w:right="746"/>
        <w:jc w:val="both"/>
        <w:rPr>
          <w:rFonts w:hint="eastAsia"/>
          <w:sz w:val="24"/>
          <w:szCs w:val="24"/>
        </w:rPr>
      </w:pPr>
    </w:p>
    <w:p w:rsidR="006D6AB9" w:rsidRDefault="006D6AB9" w:rsidP="006D6AB9">
      <w:pPr>
        <w:numPr>
          <w:ilvl w:val="0"/>
          <w:numId w:val="13"/>
        </w:numPr>
        <w:tabs>
          <w:tab w:val="clear" w:pos="1440"/>
          <w:tab w:val="left" w:pos="2160"/>
        </w:tabs>
        <w:ind w:left="2160" w:right="746" w:hanging="630"/>
        <w:jc w:val="both"/>
        <w:rPr>
          <w:rFonts w:hint="eastAsia"/>
          <w:sz w:val="24"/>
          <w:szCs w:val="24"/>
        </w:rPr>
      </w:pPr>
      <w:r>
        <w:rPr>
          <w:sz w:val="24"/>
          <w:szCs w:val="24"/>
        </w:rPr>
        <w:t>T</w:t>
      </w:r>
      <w:r>
        <w:rPr>
          <w:rFonts w:hint="eastAsia"/>
          <w:sz w:val="24"/>
          <w:szCs w:val="24"/>
        </w:rPr>
        <w:t>o ensure that a case is dealt with as expeditiously as is reasonably practicable</w:t>
      </w:r>
      <w:r>
        <w:rPr>
          <w:sz w:val="24"/>
          <w:szCs w:val="24"/>
        </w:rPr>
        <w:t>;</w:t>
      </w:r>
    </w:p>
    <w:p w:rsidR="006D6AB9" w:rsidRDefault="006D6AB9" w:rsidP="006D6AB9">
      <w:pPr>
        <w:tabs>
          <w:tab w:val="clear" w:pos="1440"/>
          <w:tab w:val="left" w:pos="2160"/>
        </w:tabs>
        <w:ind w:left="2160" w:right="746" w:hanging="630"/>
        <w:jc w:val="both"/>
        <w:rPr>
          <w:rFonts w:hint="eastAsia"/>
          <w:sz w:val="24"/>
          <w:szCs w:val="24"/>
        </w:rPr>
      </w:pPr>
    </w:p>
    <w:p w:rsidR="006D6AB9" w:rsidRDefault="006D6AB9" w:rsidP="006D6AB9">
      <w:pPr>
        <w:numPr>
          <w:ilvl w:val="0"/>
          <w:numId w:val="13"/>
        </w:numPr>
        <w:tabs>
          <w:tab w:val="clear" w:pos="1440"/>
          <w:tab w:val="left" w:pos="2160"/>
        </w:tabs>
        <w:ind w:left="2160" w:right="746" w:hanging="630"/>
        <w:jc w:val="both"/>
        <w:rPr>
          <w:rFonts w:hint="eastAsia"/>
          <w:sz w:val="24"/>
          <w:szCs w:val="24"/>
        </w:rPr>
      </w:pPr>
      <w:r>
        <w:rPr>
          <w:sz w:val="24"/>
          <w:szCs w:val="24"/>
        </w:rPr>
        <w:t>T</w:t>
      </w:r>
      <w:r>
        <w:rPr>
          <w:rFonts w:hint="eastAsia"/>
          <w:sz w:val="24"/>
          <w:szCs w:val="24"/>
        </w:rPr>
        <w:t>o promote a sense of reasonable proportion and procedural economy in the conduct of proceedings;</w:t>
      </w:r>
    </w:p>
    <w:p w:rsidR="006D6AB9" w:rsidRDefault="006D6AB9" w:rsidP="006D6AB9">
      <w:pPr>
        <w:pStyle w:val="ListParagraph"/>
        <w:ind w:hanging="630"/>
        <w:rPr>
          <w:sz w:val="24"/>
          <w:szCs w:val="24"/>
        </w:rPr>
      </w:pPr>
    </w:p>
    <w:p w:rsidR="006D6AB9" w:rsidRDefault="006D6AB9" w:rsidP="006D6AB9">
      <w:pPr>
        <w:numPr>
          <w:ilvl w:val="0"/>
          <w:numId w:val="13"/>
        </w:numPr>
        <w:tabs>
          <w:tab w:val="clear" w:pos="1440"/>
          <w:tab w:val="left" w:pos="2160"/>
        </w:tabs>
        <w:ind w:left="2160" w:right="746" w:hanging="630"/>
        <w:jc w:val="both"/>
        <w:rPr>
          <w:rFonts w:hint="eastAsia"/>
          <w:sz w:val="24"/>
          <w:szCs w:val="24"/>
        </w:rPr>
      </w:pPr>
      <w:r>
        <w:rPr>
          <w:sz w:val="24"/>
          <w:szCs w:val="24"/>
        </w:rPr>
        <w:t>T</w:t>
      </w:r>
      <w:r>
        <w:rPr>
          <w:rFonts w:hint="eastAsia"/>
          <w:sz w:val="24"/>
          <w:szCs w:val="24"/>
        </w:rPr>
        <w:t>o ensure fairness between the parties;</w:t>
      </w:r>
    </w:p>
    <w:p w:rsidR="006D6AB9" w:rsidRDefault="006D6AB9" w:rsidP="006D6AB9">
      <w:pPr>
        <w:pStyle w:val="ListParagraph"/>
        <w:ind w:hanging="630"/>
        <w:rPr>
          <w:sz w:val="24"/>
          <w:szCs w:val="24"/>
        </w:rPr>
      </w:pPr>
    </w:p>
    <w:p w:rsidR="006D6AB9" w:rsidRDefault="006D6AB9" w:rsidP="006D6AB9">
      <w:pPr>
        <w:numPr>
          <w:ilvl w:val="0"/>
          <w:numId w:val="13"/>
        </w:numPr>
        <w:tabs>
          <w:tab w:val="clear" w:pos="1440"/>
          <w:tab w:val="left" w:pos="2160"/>
        </w:tabs>
        <w:ind w:left="2160" w:right="746" w:hanging="630"/>
        <w:jc w:val="both"/>
        <w:rPr>
          <w:rFonts w:hint="eastAsia"/>
          <w:sz w:val="24"/>
          <w:szCs w:val="24"/>
        </w:rPr>
      </w:pPr>
      <w:r>
        <w:rPr>
          <w:sz w:val="24"/>
          <w:szCs w:val="24"/>
        </w:rPr>
        <w:t>T</w:t>
      </w:r>
      <w:r>
        <w:rPr>
          <w:rFonts w:hint="eastAsia"/>
          <w:sz w:val="24"/>
          <w:szCs w:val="24"/>
        </w:rPr>
        <w:t>o facilitate the settlement of disputes; and</w:t>
      </w:r>
    </w:p>
    <w:p w:rsidR="006D6AB9" w:rsidRDefault="006D6AB9" w:rsidP="006D6AB9">
      <w:pPr>
        <w:pStyle w:val="ListParagraph"/>
        <w:ind w:hanging="630"/>
        <w:rPr>
          <w:sz w:val="24"/>
          <w:szCs w:val="24"/>
        </w:rPr>
      </w:pPr>
    </w:p>
    <w:p w:rsidR="006D6AB9" w:rsidRDefault="006D6AB9" w:rsidP="006D6AB9">
      <w:pPr>
        <w:numPr>
          <w:ilvl w:val="0"/>
          <w:numId w:val="13"/>
        </w:numPr>
        <w:tabs>
          <w:tab w:val="clear" w:pos="1440"/>
          <w:tab w:val="left" w:pos="2160"/>
        </w:tabs>
        <w:ind w:left="2160" w:right="746" w:hanging="630"/>
        <w:jc w:val="both"/>
        <w:rPr>
          <w:rFonts w:hint="eastAsia"/>
          <w:sz w:val="24"/>
          <w:szCs w:val="24"/>
        </w:rPr>
      </w:pPr>
      <w:r>
        <w:rPr>
          <w:sz w:val="24"/>
          <w:szCs w:val="24"/>
        </w:rPr>
        <w:t>T</w:t>
      </w:r>
      <w:r>
        <w:rPr>
          <w:rFonts w:hint="eastAsia"/>
          <w:sz w:val="24"/>
          <w:szCs w:val="24"/>
        </w:rPr>
        <w:t>o ensure that the resources of the Court are distributed fairly.</w:t>
      </w:r>
      <w:r>
        <w:rPr>
          <w:sz w:val="24"/>
          <w:szCs w:val="24"/>
        </w:rPr>
        <w:t>”</w:t>
      </w:r>
    </w:p>
    <w:p w:rsidR="006D6AB9" w:rsidRDefault="006D6AB9" w:rsidP="006D6AB9">
      <w:pPr>
        <w:spacing w:line="360" w:lineRule="auto"/>
        <w:jc w:val="both"/>
        <w:rPr>
          <w:rFonts w:hint="eastAsia"/>
          <w:szCs w:val="28"/>
          <w:u w:val="single"/>
        </w:rPr>
      </w:pPr>
    </w:p>
    <w:p w:rsidR="00670F15" w:rsidRPr="00670F15" w:rsidRDefault="00670F15" w:rsidP="009B278B">
      <w:pPr>
        <w:numPr>
          <w:ilvl w:val="0"/>
          <w:numId w:val="9"/>
        </w:numPr>
        <w:tabs>
          <w:tab w:val="clear" w:pos="4320"/>
          <w:tab w:val="clear" w:pos="9072"/>
        </w:tabs>
        <w:snapToGrid/>
        <w:spacing w:line="360" w:lineRule="auto"/>
        <w:ind w:left="0" w:firstLine="0"/>
        <w:jc w:val="both"/>
        <w:rPr>
          <w:szCs w:val="28"/>
        </w:rPr>
      </w:pPr>
      <w:r w:rsidRPr="00670F15">
        <w:rPr>
          <w:szCs w:val="28"/>
        </w:rPr>
        <w:t xml:space="preserve">I </w:t>
      </w:r>
      <w:r w:rsidR="00C3045D">
        <w:rPr>
          <w:rFonts w:hint="eastAsia"/>
          <w:szCs w:val="28"/>
        </w:rPr>
        <w:t xml:space="preserve">invited </w:t>
      </w:r>
      <w:r w:rsidRPr="00670F15">
        <w:rPr>
          <w:szCs w:val="28"/>
        </w:rPr>
        <w:t>counsel to consider my request and address the court on the matter</w:t>
      </w:r>
      <w:r w:rsidR="00C3045D">
        <w:rPr>
          <w:rFonts w:hint="eastAsia"/>
          <w:szCs w:val="28"/>
        </w:rPr>
        <w:t xml:space="preserve"> before I stood down</w:t>
      </w:r>
      <w:r w:rsidRPr="00670F15">
        <w:rPr>
          <w:szCs w:val="28"/>
        </w:rPr>
        <w:t>.</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9B278B">
      <w:pPr>
        <w:numPr>
          <w:ilvl w:val="0"/>
          <w:numId w:val="9"/>
        </w:numPr>
        <w:tabs>
          <w:tab w:val="clear" w:pos="4320"/>
          <w:tab w:val="clear" w:pos="9072"/>
        </w:tabs>
        <w:snapToGrid/>
        <w:spacing w:line="360" w:lineRule="auto"/>
        <w:ind w:left="0" w:firstLine="0"/>
        <w:jc w:val="both"/>
        <w:rPr>
          <w:szCs w:val="28"/>
        </w:rPr>
      </w:pPr>
      <w:r w:rsidRPr="00670F15">
        <w:rPr>
          <w:szCs w:val="28"/>
        </w:rPr>
        <w:t xml:space="preserve">When </w:t>
      </w:r>
      <w:r w:rsidR="00A958ED">
        <w:rPr>
          <w:rFonts w:hint="eastAsia"/>
          <w:szCs w:val="28"/>
        </w:rPr>
        <w:t xml:space="preserve">the </w:t>
      </w:r>
      <w:r w:rsidRPr="00670F15">
        <w:rPr>
          <w:szCs w:val="28"/>
        </w:rPr>
        <w:t>hear</w:t>
      </w:r>
      <w:r w:rsidR="00203BA7">
        <w:rPr>
          <w:szCs w:val="28"/>
        </w:rPr>
        <w:t>ing resumed, Mr Hariman</w:t>
      </w:r>
      <w:r w:rsidR="00663812">
        <w:rPr>
          <w:szCs w:val="28"/>
        </w:rPr>
        <w:t xml:space="preserve"> expressed </w:t>
      </w:r>
      <w:r w:rsidR="00714E83">
        <w:rPr>
          <w:rFonts w:hint="eastAsia"/>
          <w:szCs w:val="28"/>
        </w:rPr>
        <w:t>the plaintiff</w:t>
      </w:r>
      <w:r w:rsidR="00714E83">
        <w:rPr>
          <w:szCs w:val="28"/>
        </w:rPr>
        <w:t>’</w:t>
      </w:r>
      <w:r w:rsidR="00714E83">
        <w:rPr>
          <w:rFonts w:hint="eastAsia"/>
          <w:szCs w:val="28"/>
        </w:rPr>
        <w:t>s</w:t>
      </w:r>
      <w:r w:rsidRPr="00670F15">
        <w:rPr>
          <w:szCs w:val="28"/>
        </w:rPr>
        <w:t xml:space="preserve"> support of my proposed</w:t>
      </w:r>
      <w:r w:rsidR="00663812">
        <w:rPr>
          <w:szCs w:val="28"/>
        </w:rPr>
        <w:t xml:space="preserve"> variation.  Mr Poon</w:t>
      </w:r>
      <w:r w:rsidRPr="00670F15">
        <w:rPr>
          <w:szCs w:val="28"/>
        </w:rPr>
        <w:t xml:space="preserve"> reiterated the need for discovery of the bank statements of the plaintiff’s 3 joint accounts in order </w:t>
      </w:r>
      <w:r w:rsidR="00663812">
        <w:rPr>
          <w:szCs w:val="28"/>
        </w:rPr>
        <w:t xml:space="preserve">for the defendant </w:t>
      </w:r>
      <w:r w:rsidRPr="00670F15">
        <w:rPr>
          <w:szCs w:val="28"/>
        </w:rPr>
        <w:t>to have a full picture of the plaintiff’s finance, but</w:t>
      </w:r>
      <w:r w:rsidR="00663812">
        <w:rPr>
          <w:szCs w:val="28"/>
        </w:rPr>
        <w:t xml:space="preserve"> he</w:t>
      </w:r>
      <w:r w:rsidRPr="00670F15">
        <w:rPr>
          <w:szCs w:val="28"/>
        </w:rPr>
        <w:t xml:space="preserve"> took a neutral stance with regard to my proposed variation.</w:t>
      </w:r>
    </w:p>
    <w:p w:rsidR="00670F15" w:rsidRPr="00670F15" w:rsidRDefault="00670F15" w:rsidP="00670F15">
      <w:pPr>
        <w:pStyle w:val="ListParagraph"/>
        <w:tabs>
          <w:tab w:val="left" w:pos="1440"/>
        </w:tabs>
        <w:spacing w:line="360" w:lineRule="auto"/>
        <w:ind w:left="0"/>
        <w:rPr>
          <w:szCs w:val="28"/>
        </w:rPr>
      </w:pPr>
    </w:p>
    <w:p w:rsidR="00B45F15" w:rsidRDefault="00670F15" w:rsidP="004756C1">
      <w:pPr>
        <w:numPr>
          <w:ilvl w:val="0"/>
          <w:numId w:val="9"/>
        </w:numPr>
        <w:tabs>
          <w:tab w:val="clear" w:pos="4320"/>
          <w:tab w:val="clear" w:pos="9072"/>
        </w:tabs>
        <w:snapToGrid/>
        <w:spacing w:line="360" w:lineRule="auto"/>
        <w:ind w:left="0" w:firstLine="0"/>
        <w:jc w:val="both"/>
        <w:rPr>
          <w:szCs w:val="28"/>
        </w:rPr>
      </w:pPr>
      <w:r w:rsidRPr="00670F15">
        <w:rPr>
          <w:szCs w:val="28"/>
        </w:rPr>
        <w:t>This is not an ancillary relief matter in which the parties are required to disclose full pictures of all their finance</w:t>
      </w:r>
      <w:r w:rsidR="00B45F15">
        <w:rPr>
          <w:szCs w:val="28"/>
        </w:rPr>
        <w:t>s</w:t>
      </w:r>
      <w:r w:rsidRPr="00670F15">
        <w:rPr>
          <w:szCs w:val="28"/>
        </w:rPr>
        <w:t xml:space="preserve"> and assets.</w:t>
      </w:r>
      <w:r w:rsidR="009B278B">
        <w:rPr>
          <w:rFonts w:hint="eastAsia"/>
          <w:szCs w:val="28"/>
        </w:rPr>
        <w:t xml:space="preserve"> </w:t>
      </w:r>
      <w:r w:rsidRPr="00670F15">
        <w:rPr>
          <w:szCs w:val="28"/>
        </w:rPr>
        <w:t xml:space="preserve"> The real issue in dispute to which the earnings documents pertain is </w:t>
      </w:r>
      <w:r w:rsidR="00871D46">
        <w:rPr>
          <w:szCs w:val="28"/>
        </w:rPr>
        <w:t>whether the plaintiff could prove</w:t>
      </w:r>
      <w:r w:rsidRPr="00670F15">
        <w:rPr>
          <w:szCs w:val="28"/>
        </w:rPr>
        <w:t xml:space="preserve"> pre-trial loss of earnings </w:t>
      </w:r>
      <w:r w:rsidR="00871D46">
        <w:rPr>
          <w:szCs w:val="28"/>
        </w:rPr>
        <w:t xml:space="preserve">claimed </w:t>
      </w:r>
      <w:r w:rsidRPr="00670F15">
        <w:rPr>
          <w:szCs w:val="28"/>
        </w:rPr>
        <w:t>in the sum of $146,000 odd.  In light of the plaintiff’s discovery of the documents on earnings in compliance with para 1(j), 1(l), 1(m) and 1(n)</w:t>
      </w:r>
      <w:r w:rsidR="00B45F15">
        <w:rPr>
          <w:szCs w:val="28"/>
        </w:rPr>
        <w:t>, and bank statements of 22 personal bank accounts under para 1(o) of the Discovery Order,</w:t>
      </w:r>
      <w:r w:rsidRPr="00670F15">
        <w:rPr>
          <w:szCs w:val="28"/>
        </w:rPr>
        <w:t xml:space="preserve"> bank statem</w:t>
      </w:r>
      <w:r w:rsidR="00B45F15">
        <w:rPr>
          <w:szCs w:val="28"/>
        </w:rPr>
        <w:t xml:space="preserve">ents of the 3 joint accounts were no longer necessary.  </w:t>
      </w:r>
    </w:p>
    <w:p w:rsidR="00B45F15" w:rsidRDefault="00B45F15" w:rsidP="00B45F15">
      <w:pPr>
        <w:tabs>
          <w:tab w:val="clear" w:pos="4320"/>
          <w:tab w:val="clear" w:pos="9072"/>
        </w:tabs>
        <w:snapToGrid/>
        <w:spacing w:line="360" w:lineRule="auto"/>
        <w:jc w:val="both"/>
        <w:rPr>
          <w:szCs w:val="28"/>
        </w:rPr>
      </w:pPr>
    </w:p>
    <w:p w:rsidR="00670F15" w:rsidRPr="00670F15" w:rsidRDefault="00B45F15" w:rsidP="00B45F15">
      <w:pPr>
        <w:numPr>
          <w:ilvl w:val="0"/>
          <w:numId w:val="9"/>
        </w:numPr>
        <w:tabs>
          <w:tab w:val="clear" w:pos="4320"/>
          <w:tab w:val="clear" w:pos="9072"/>
        </w:tabs>
        <w:snapToGrid/>
        <w:spacing w:line="360" w:lineRule="auto"/>
        <w:ind w:left="0" w:firstLine="0"/>
        <w:jc w:val="both"/>
        <w:rPr>
          <w:szCs w:val="28"/>
        </w:rPr>
      </w:pPr>
      <w:r>
        <w:rPr>
          <w:szCs w:val="28"/>
        </w:rPr>
        <w:t>I was</w:t>
      </w:r>
      <w:r w:rsidR="00670F15" w:rsidRPr="00670F15">
        <w:rPr>
          <w:szCs w:val="28"/>
        </w:rPr>
        <w:t xml:space="preserve"> sat</w:t>
      </w:r>
      <w:r>
        <w:rPr>
          <w:szCs w:val="28"/>
        </w:rPr>
        <w:t>isfied that sufficient cause had</w:t>
      </w:r>
      <w:r w:rsidR="00670F15" w:rsidRPr="00670F15">
        <w:rPr>
          <w:szCs w:val="28"/>
        </w:rPr>
        <w:t xml:space="preserve"> been shown</w:t>
      </w:r>
      <w:r w:rsidR="00E94FA8">
        <w:rPr>
          <w:szCs w:val="28"/>
        </w:rPr>
        <w:t xml:space="preserve"> to </w:t>
      </w:r>
      <w:r w:rsidR="00E94FA8">
        <w:rPr>
          <w:rFonts w:hint="eastAsia"/>
          <w:szCs w:val="28"/>
        </w:rPr>
        <w:t>f</w:t>
      </w:r>
      <w:r w:rsidR="004844A6">
        <w:rPr>
          <w:szCs w:val="28"/>
        </w:rPr>
        <w:t>ound a variation</w:t>
      </w:r>
      <w:r w:rsidR="00670F15" w:rsidRPr="00670F15">
        <w:rPr>
          <w:szCs w:val="28"/>
        </w:rPr>
        <w:t xml:space="preserve"> under Order 24 rule 17.  I accordingly made an order of variation to the Discov</w:t>
      </w:r>
      <w:r>
        <w:rPr>
          <w:szCs w:val="28"/>
        </w:rPr>
        <w:t xml:space="preserve">ery Order to </w:t>
      </w:r>
      <w:r w:rsidR="004844A6">
        <w:rPr>
          <w:szCs w:val="28"/>
        </w:rPr>
        <w:t>exclude the</w:t>
      </w:r>
      <w:r w:rsidR="00670F15" w:rsidRPr="00670F15">
        <w:rPr>
          <w:szCs w:val="28"/>
        </w:rPr>
        <w:t xml:space="preserve"> bank statements of the 3 joint accounts of the plaintiff and </w:t>
      </w:r>
      <w:r w:rsidR="004844A6">
        <w:rPr>
          <w:szCs w:val="28"/>
        </w:rPr>
        <w:t>her husband</w:t>
      </w:r>
      <w:r w:rsidR="00670F15" w:rsidRPr="00670F15">
        <w:rPr>
          <w:szCs w:val="28"/>
        </w:rPr>
        <w:t>.</w:t>
      </w:r>
    </w:p>
    <w:p w:rsidR="00670F15" w:rsidRDefault="00670F15" w:rsidP="00670F15">
      <w:pPr>
        <w:pStyle w:val="ListParagraph"/>
        <w:tabs>
          <w:tab w:val="left" w:pos="1440"/>
        </w:tabs>
        <w:spacing w:line="360" w:lineRule="auto"/>
        <w:ind w:left="0"/>
        <w:rPr>
          <w:rFonts w:hint="eastAsia"/>
          <w:szCs w:val="28"/>
        </w:rPr>
      </w:pPr>
    </w:p>
    <w:p w:rsidR="00DA306B" w:rsidRDefault="00DA306B" w:rsidP="00084255">
      <w:pPr>
        <w:spacing w:line="360" w:lineRule="auto"/>
        <w:jc w:val="both"/>
        <w:rPr>
          <w:rFonts w:hint="eastAsia"/>
          <w:kern w:val="2"/>
          <w:szCs w:val="28"/>
        </w:rPr>
      </w:pPr>
    </w:p>
    <w:p w:rsidR="00670F15" w:rsidRPr="00084255" w:rsidRDefault="00670F15" w:rsidP="00084255">
      <w:pPr>
        <w:spacing w:line="360" w:lineRule="auto"/>
        <w:jc w:val="both"/>
        <w:rPr>
          <w:i/>
          <w:szCs w:val="28"/>
        </w:rPr>
      </w:pPr>
      <w:r w:rsidRPr="00084255">
        <w:rPr>
          <w:i/>
          <w:szCs w:val="28"/>
        </w:rPr>
        <w:t>Whether an Unless Order should be made</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6D2F52">
      <w:pPr>
        <w:numPr>
          <w:ilvl w:val="0"/>
          <w:numId w:val="9"/>
        </w:numPr>
        <w:tabs>
          <w:tab w:val="clear" w:pos="4320"/>
          <w:tab w:val="clear" w:pos="9072"/>
        </w:tabs>
        <w:snapToGrid/>
        <w:spacing w:line="360" w:lineRule="auto"/>
        <w:ind w:left="0" w:firstLine="0"/>
        <w:jc w:val="both"/>
        <w:rPr>
          <w:szCs w:val="28"/>
        </w:rPr>
      </w:pPr>
      <w:r w:rsidRPr="00670F15">
        <w:rPr>
          <w:szCs w:val="28"/>
        </w:rPr>
        <w:t>As for the circumstanc</w:t>
      </w:r>
      <w:r w:rsidR="00871D46">
        <w:rPr>
          <w:szCs w:val="28"/>
        </w:rPr>
        <w:t>es under which an unless order sh</w:t>
      </w:r>
      <w:r w:rsidRPr="00670F15">
        <w:rPr>
          <w:szCs w:val="28"/>
        </w:rPr>
        <w:t>ould be made,</w:t>
      </w:r>
      <w:r w:rsidR="00084255">
        <w:rPr>
          <w:szCs w:val="28"/>
        </w:rPr>
        <w:t xml:space="preserve"> Mr</w:t>
      </w:r>
      <w:r w:rsidRPr="00670F15">
        <w:rPr>
          <w:szCs w:val="28"/>
        </w:rPr>
        <w:t xml:space="preserve"> Hariman referred me to paragraphs in Hong Kong Civil Procedure 2014 at 3/5/6 p</w:t>
      </w:r>
      <w:r w:rsidR="00084255">
        <w:rPr>
          <w:rFonts w:hint="eastAsia"/>
          <w:szCs w:val="28"/>
        </w:rPr>
        <w:t xml:space="preserve"> </w:t>
      </w:r>
      <w:r w:rsidRPr="00670F15">
        <w:rPr>
          <w:szCs w:val="28"/>
        </w:rPr>
        <w:t xml:space="preserve">61 and the case of </w:t>
      </w:r>
      <w:r w:rsidR="009A5F93">
        <w:rPr>
          <w:i/>
          <w:szCs w:val="28"/>
        </w:rPr>
        <w:t>AXA China Region insurance Co L</w:t>
      </w:r>
      <w:r w:rsidRPr="00084255">
        <w:rPr>
          <w:i/>
          <w:szCs w:val="28"/>
        </w:rPr>
        <w:t>td v Pacific Century Insurance Co Ltd</w:t>
      </w:r>
      <w:r w:rsidR="00084255">
        <w:rPr>
          <w:szCs w:val="28"/>
        </w:rPr>
        <w:t xml:space="preserve"> (No. 2) [2005</w:t>
      </w:r>
      <w:r w:rsidR="00084255">
        <w:rPr>
          <w:rFonts w:hint="eastAsia"/>
          <w:szCs w:val="28"/>
        </w:rPr>
        <w:t xml:space="preserve">] </w:t>
      </w:r>
      <w:r w:rsidRPr="00670F15">
        <w:rPr>
          <w:szCs w:val="28"/>
        </w:rPr>
        <w:t>3 HKC 359 by Chu J (as she then was</w:t>
      </w:r>
      <w:r w:rsidR="00084255">
        <w:rPr>
          <w:rFonts w:hint="eastAsia"/>
          <w:szCs w:val="28"/>
        </w:rPr>
        <w:t>)</w:t>
      </w:r>
      <w:r w:rsidRPr="00670F15">
        <w:rPr>
          <w:szCs w:val="28"/>
        </w:rPr>
        <w:t xml:space="preserve"> at 381I-382B para 71 which reads:</w:t>
      </w:r>
      <w:r w:rsidR="00084255">
        <w:rPr>
          <w:rFonts w:hint="eastAsia"/>
          <w:szCs w:val="28"/>
        </w:rPr>
        <w:t>-</w:t>
      </w:r>
    </w:p>
    <w:p w:rsidR="00670F15" w:rsidRPr="00670F15" w:rsidRDefault="00670F15" w:rsidP="00670F15">
      <w:pPr>
        <w:spacing w:line="360" w:lineRule="auto"/>
        <w:jc w:val="both"/>
        <w:rPr>
          <w:szCs w:val="28"/>
        </w:rPr>
      </w:pPr>
    </w:p>
    <w:p w:rsidR="00670F15" w:rsidRPr="006D2F52" w:rsidRDefault="00670F15" w:rsidP="006D2F52">
      <w:pPr>
        <w:ind w:left="1440" w:right="746"/>
        <w:jc w:val="both"/>
        <w:rPr>
          <w:sz w:val="24"/>
          <w:szCs w:val="24"/>
        </w:rPr>
      </w:pPr>
      <w:r w:rsidRPr="006D2F52">
        <w:rPr>
          <w:sz w:val="24"/>
          <w:szCs w:val="24"/>
        </w:rPr>
        <w:t>“…</w:t>
      </w:r>
      <w:r w:rsidR="006D2F52">
        <w:rPr>
          <w:rFonts w:hint="eastAsia"/>
          <w:sz w:val="24"/>
          <w:szCs w:val="24"/>
        </w:rPr>
        <w:tab/>
      </w:r>
      <w:r w:rsidRPr="006D2F52">
        <w:rPr>
          <w:sz w:val="24"/>
          <w:szCs w:val="24"/>
        </w:rPr>
        <w:t>an Unless order is an order of last resort and should only be made where there is a history of failure to comply with the Rules or court orders.</w:t>
      </w:r>
      <w:r w:rsidR="006D2F52">
        <w:rPr>
          <w:rFonts w:hint="eastAsia"/>
          <w:sz w:val="24"/>
          <w:szCs w:val="24"/>
        </w:rPr>
        <w:t xml:space="preserve"> </w:t>
      </w:r>
      <w:r w:rsidRPr="006D2F52">
        <w:rPr>
          <w:sz w:val="24"/>
          <w:szCs w:val="24"/>
        </w:rPr>
        <w:t xml:space="preserve"> There is at the same time no dispute that the court has a discretion not to enforce strict compliance of an order”</w:t>
      </w:r>
    </w:p>
    <w:p w:rsidR="00670F15" w:rsidRDefault="00670F15" w:rsidP="006D2F52">
      <w:pPr>
        <w:tabs>
          <w:tab w:val="clear" w:pos="1440"/>
          <w:tab w:val="left" w:pos="2160"/>
        </w:tabs>
        <w:ind w:left="2160" w:right="746" w:hanging="720"/>
        <w:jc w:val="both"/>
        <w:rPr>
          <w:sz w:val="24"/>
          <w:szCs w:val="24"/>
        </w:rPr>
      </w:pPr>
    </w:p>
    <w:p w:rsidR="009A5F93" w:rsidRPr="006D2F52" w:rsidRDefault="009A5F93" w:rsidP="006D2F52">
      <w:pPr>
        <w:tabs>
          <w:tab w:val="clear" w:pos="1440"/>
          <w:tab w:val="left" w:pos="2160"/>
        </w:tabs>
        <w:ind w:left="2160" w:right="746" w:hanging="720"/>
        <w:jc w:val="both"/>
        <w:rPr>
          <w:sz w:val="24"/>
          <w:szCs w:val="24"/>
        </w:rPr>
      </w:pPr>
    </w:p>
    <w:p w:rsidR="00670F15" w:rsidRDefault="00670F15" w:rsidP="009A5F93">
      <w:pPr>
        <w:spacing w:line="360" w:lineRule="auto"/>
        <w:ind w:right="45"/>
        <w:jc w:val="both"/>
        <w:rPr>
          <w:szCs w:val="28"/>
        </w:rPr>
      </w:pPr>
      <w:r w:rsidRPr="009A5F93">
        <w:rPr>
          <w:szCs w:val="28"/>
        </w:rPr>
        <w:t>The plaintiff AXA in that case alleged that the defendant PCI had failed to fulfill and comply with discovery and disclosure obligations and sought an unless order against the latter that carried the san</w:t>
      </w:r>
      <w:r w:rsidR="00A94639">
        <w:rPr>
          <w:szCs w:val="28"/>
        </w:rPr>
        <w:t xml:space="preserve">ction of the defendant’s </w:t>
      </w:r>
      <w:r w:rsidR="00A94639">
        <w:rPr>
          <w:rFonts w:hint="eastAsia"/>
          <w:szCs w:val="28"/>
        </w:rPr>
        <w:br/>
        <w:t>D</w:t>
      </w:r>
      <w:r w:rsidR="00A94639">
        <w:rPr>
          <w:szCs w:val="28"/>
        </w:rPr>
        <w:t>efen</w:t>
      </w:r>
      <w:r w:rsidR="00A94639">
        <w:rPr>
          <w:rFonts w:hint="eastAsia"/>
          <w:szCs w:val="28"/>
        </w:rPr>
        <w:t>ce</w:t>
      </w:r>
      <w:r w:rsidR="00A94639">
        <w:rPr>
          <w:szCs w:val="28"/>
        </w:rPr>
        <w:t xml:space="preserve"> </w:t>
      </w:r>
      <w:r w:rsidRPr="009A5F93">
        <w:rPr>
          <w:szCs w:val="28"/>
        </w:rPr>
        <w:t xml:space="preserve">being struck out. </w:t>
      </w:r>
      <w:r w:rsidR="006D2F52" w:rsidRPr="009A5F93">
        <w:rPr>
          <w:rFonts w:hint="eastAsia"/>
          <w:szCs w:val="28"/>
        </w:rPr>
        <w:t xml:space="preserve"> </w:t>
      </w:r>
      <w:r w:rsidR="009A5F93">
        <w:rPr>
          <w:szCs w:val="28"/>
        </w:rPr>
        <w:t>The court refused to exercise</w:t>
      </w:r>
      <w:r w:rsidRPr="009A5F93">
        <w:rPr>
          <w:szCs w:val="28"/>
        </w:rPr>
        <w:t xml:space="preserve"> its discretion to do so as it was considered:</w:t>
      </w:r>
      <w:r w:rsidR="006D2F52" w:rsidRPr="009A5F93">
        <w:rPr>
          <w:rFonts w:hint="eastAsia"/>
          <w:szCs w:val="28"/>
        </w:rPr>
        <w:t>-</w:t>
      </w:r>
    </w:p>
    <w:p w:rsidR="009A5F93" w:rsidRDefault="009A5F93" w:rsidP="009A5F93">
      <w:pPr>
        <w:tabs>
          <w:tab w:val="clear" w:pos="1440"/>
          <w:tab w:val="clear" w:pos="4320"/>
          <w:tab w:val="clear" w:pos="9072"/>
          <w:tab w:val="left" w:pos="2160"/>
        </w:tabs>
        <w:snapToGrid/>
        <w:spacing w:after="200"/>
        <w:ind w:right="746"/>
        <w:jc w:val="both"/>
        <w:rPr>
          <w:sz w:val="24"/>
          <w:szCs w:val="24"/>
        </w:rPr>
      </w:pPr>
    </w:p>
    <w:p w:rsidR="00670F15" w:rsidRDefault="009A5F93" w:rsidP="009A5F93">
      <w:pPr>
        <w:tabs>
          <w:tab w:val="clear" w:pos="1440"/>
          <w:tab w:val="clear" w:pos="4320"/>
          <w:tab w:val="clear" w:pos="9072"/>
          <w:tab w:val="left" w:pos="2160"/>
        </w:tabs>
        <w:snapToGrid/>
        <w:spacing w:after="200"/>
        <w:ind w:left="2100" w:right="746" w:hanging="2100"/>
        <w:jc w:val="both"/>
        <w:rPr>
          <w:rFonts w:hint="eastAsia"/>
          <w:sz w:val="24"/>
          <w:szCs w:val="24"/>
        </w:rPr>
      </w:pPr>
      <w:r>
        <w:rPr>
          <w:sz w:val="24"/>
          <w:szCs w:val="24"/>
        </w:rPr>
        <w:t xml:space="preserve">                      “(i)     </w:t>
      </w:r>
      <w:r w:rsidR="00670F15" w:rsidRPr="006D2F52">
        <w:rPr>
          <w:sz w:val="24"/>
          <w:szCs w:val="24"/>
        </w:rPr>
        <w:t xml:space="preserve">Considerable time and resources to the discovery and </w:t>
      </w:r>
      <w:r>
        <w:rPr>
          <w:sz w:val="24"/>
          <w:szCs w:val="24"/>
        </w:rPr>
        <w:t xml:space="preserve">   </w:t>
      </w:r>
      <w:r w:rsidR="00670F15" w:rsidRPr="006D2F52">
        <w:rPr>
          <w:sz w:val="24"/>
          <w:szCs w:val="24"/>
        </w:rPr>
        <w:t>disclosure obligations had been devoted;</w:t>
      </w:r>
    </w:p>
    <w:p w:rsidR="00670F15" w:rsidRDefault="00EB5350" w:rsidP="00EB5350">
      <w:pPr>
        <w:tabs>
          <w:tab w:val="clear" w:pos="1440"/>
          <w:tab w:val="clear" w:pos="4320"/>
          <w:tab w:val="clear" w:pos="9072"/>
          <w:tab w:val="left" w:pos="2160"/>
        </w:tabs>
        <w:snapToGrid/>
        <w:spacing w:after="200"/>
        <w:ind w:left="2100" w:right="746" w:hanging="2100"/>
        <w:jc w:val="both"/>
        <w:rPr>
          <w:rFonts w:hint="eastAsia"/>
          <w:sz w:val="24"/>
          <w:szCs w:val="24"/>
        </w:rPr>
      </w:pPr>
      <w:r>
        <w:rPr>
          <w:rFonts w:hint="eastAsia"/>
          <w:sz w:val="24"/>
          <w:szCs w:val="24"/>
        </w:rPr>
        <w:t xml:space="preserve">                       (ii)  </w:t>
      </w:r>
      <w:r>
        <w:rPr>
          <w:rFonts w:hint="eastAsia"/>
          <w:sz w:val="24"/>
          <w:szCs w:val="24"/>
        </w:rPr>
        <w:tab/>
      </w:r>
      <w:r w:rsidR="00670F15" w:rsidRPr="006D2F52">
        <w:rPr>
          <w:sz w:val="24"/>
          <w:szCs w:val="24"/>
        </w:rPr>
        <w:t>The long process is not necessarily equated with a history of failure to comply with court orders;</w:t>
      </w:r>
    </w:p>
    <w:p w:rsidR="00670F15" w:rsidRDefault="00670F15" w:rsidP="00EB5350">
      <w:pPr>
        <w:numPr>
          <w:ilvl w:val="0"/>
          <w:numId w:val="14"/>
        </w:numPr>
        <w:tabs>
          <w:tab w:val="clear" w:pos="1440"/>
          <w:tab w:val="clear" w:pos="4320"/>
          <w:tab w:val="clear" w:pos="9072"/>
          <w:tab w:val="left" w:pos="2127"/>
        </w:tabs>
        <w:snapToGrid/>
        <w:spacing w:after="200"/>
        <w:ind w:right="746"/>
        <w:jc w:val="both"/>
        <w:rPr>
          <w:rFonts w:hint="eastAsia"/>
          <w:sz w:val="24"/>
          <w:szCs w:val="24"/>
        </w:rPr>
      </w:pPr>
      <w:r w:rsidRPr="006D2F52">
        <w:rPr>
          <w:sz w:val="24"/>
          <w:szCs w:val="24"/>
        </w:rPr>
        <w:t>The defendant had been responsive on occasions when failings and non-compliance were identified;</w:t>
      </w:r>
    </w:p>
    <w:p w:rsidR="00670F15" w:rsidRDefault="00670F15" w:rsidP="00EB5350">
      <w:pPr>
        <w:numPr>
          <w:ilvl w:val="0"/>
          <w:numId w:val="14"/>
        </w:numPr>
        <w:tabs>
          <w:tab w:val="clear" w:pos="1440"/>
          <w:tab w:val="clear" w:pos="4320"/>
          <w:tab w:val="clear" w:pos="9072"/>
          <w:tab w:val="left" w:pos="2127"/>
        </w:tabs>
        <w:snapToGrid/>
        <w:spacing w:after="200"/>
        <w:ind w:right="746"/>
        <w:jc w:val="both"/>
        <w:rPr>
          <w:rFonts w:hint="eastAsia"/>
          <w:sz w:val="24"/>
          <w:szCs w:val="24"/>
        </w:rPr>
      </w:pPr>
      <w:r w:rsidRPr="00EB5350">
        <w:rPr>
          <w:sz w:val="24"/>
          <w:szCs w:val="24"/>
        </w:rPr>
        <w:t>The scope of search under the order for discovery was not insubstantial;</w:t>
      </w:r>
    </w:p>
    <w:p w:rsidR="00670F15" w:rsidRDefault="00670F15" w:rsidP="00EB5350">
      <w:pPr>
        <w:numPr>
          <w:ilvl w:val="0"/>
          <w:numId w:val="14"/>
        </w:numPr>
        <w:tabs>
          <w:tab w:val="clear" w:pos="1440"/>
          <w:tab w:val="clear" w:pos="4320"/>
          <w:tab w:val="clear" w:pos="9072"/>
          <w:tab w:val="left" w:pos="2127"/>
        </w:tabs>
        <w:snapToGrid/>
        <w:spacing w:after="200"/>
        <w:ind w:right="746"/>
        <w:jc w:val="both"/>
        <w:rPr>
          <w:rFonts w:hint="eastAsia"/>
          <w:sz w:val="24"/>
          <w:szCs w:val="24"/>
        </w:rPr>
      </w:pPr>
      <w:r w:rsidRPr="00EB5350">
        <w:rPr>
          <w:sz w:val="24"/>
          <w:szCs w:val="24"/>
        </w:rPr>
        <w:t>Objection was raised late and after considerable time and resources had already been spent on complying with the order;</w:t>
      </w:r>
      <w:r w:rsidR="006D2F52" w:rsidRPr="00EB5350">
        <w:rPr>
          <w:rFonts w:hint="eastAsia"/>
          <w:sz w:val="24"/>
          <w:szCs w:val="24"/>
        </w:rPr>
        <w:t xml:space="preserve"> and</w:t>
      </w:r>
    </w:p>
    <w:p w:rsidR="00670F15" w:rsidRPr="00EB5350" w:rsidRDefault="00670F15" w:rsidP="00EB5350">
      <w:pPr>
        <w:numPr>
          <w:ilvl w:val="0"/>
          <w:numId w:val="14"/>
        </w:numPr>
        <w:tabs>
          <w:tab w:val="clear" w:pos="1440"/>
          <w:tab w:val="clear" w:pos="4320"/>
          <w:tab w:val="clear" w:pos="9072"/>
          <w:tab w:val="left" w:pos="2127"/>
        </w:tabs>
        <w:snapToGrid/>
        <w:spacing w:after="200"/>
        <w:ind w:right="746"/>
        <w:jc w:val="both"/>
        <w:rPr>
          <w:sz w:val="24"/>
          <w:szCs w:val="24"/>
        </w:rPr>
      </w:pPr>
      <w:r w:rsidRPr="00EB5350">
        <w:rPr>
          <w:sz w:val="24"/>
          <w:szCs w:val="24"/>
        </w:rPr>
        <w:t>It could not be said without strict compliance with the order the plaintiff runs the risk of being deprived of a fair trial.”</w:t>
      </w:r>
    </w:p>
    <w:p w:rsidR="00670F15" w:rsidRPr="00670F15" w:rsidRDefault="00670F15" w:rsidP="006D2F52">
      <w:pPr>
        <w:numPr>
          <w:ilvl w:val="0"/>
          <w:numId w:val="9"/>
        </w:numPr>
        <w:tabs>
          <w:tab w:val="clear" w:pos="4320"/>
          <w:tab w:val="clear" w:pos="9072"/>
        </w:tabs>
        <w:snapToGrid/>
        <w:spacing w:line="360" w:lineRule="auto"/>
        <w:ind w:left="0" w:firstLine="0"/>
        <w:jc w:val="both"/>
        <w:rPr>
          <w:szCs w:val="28"/>
        </w:rPr>
      </w:pPr>
      <w:r w:rsidRPr="00670F15">
        <w:rPr>
          <w:szCs w:val="28"/>
        </w:rPr>
        <w:t>In the present case, the defendant sought substantial dis</w:t>
      </w:r>
      <w:r w:rsidR="00107A95">
        <w:rPr>
          <w:szCs w:val="28"/>
        </w:rPr>
        <w:t>covery;</w:t>
      </w:r>
      <w:r w:rsidRPr="00670F15">
        <w:rPr>
          <w:szCs w:val="28"/>
        </w:rPr>
        <w:t xml:space="preserve"> the plaintiff has devoted considerable time and resources to ensure compliance.</w:t>
      </w:r>
      <w:r w:rsidR="006D2F52">
        <w:rPr>
          <w:rFonts w:hint="eastAsia"/>
          <w:szCs w:val="28"/>
        </w:rPr>
        <w:t xml:space="preserve"> </w:t>
      </w:r>
      <w:r w:rsidR="00107A95">
        <w:rPr>
          <w:szCs w:val="28"/>
        </w:rPr>
        <w:t xml:space="preserve"> T</w:t>
      </w:r>
      <w:r w:rsidRPr="00670F15">
        <w:rPr>
          <w:szCs w:val="28"/>
        </w:rPr>
        <w:t>he only outstanding documents</w:t>
      </w:r>
      <w:r w:rsidR="00107A95">
        <w:rPr>
          <w:szCs w:val="28"/>
        </w:rPr>
        <w:t xml:space="preserve"> relate to</w:t>
      </w:r>
      <w:r w:rsidRPr="00670F15">
        <w:rPr>
          <w:szCs w:val="28"/>
        </w:rPr>
        <w:t xml:space="preserve"> bank statements of the 3 joint acc</w:t>
      </w:r>
      <w:r w:rsidR="00107A95">
        <w:rPr>
          <w:szCs w:val="28"/>
        </w:rPr>
        <w:t>ounts which documents I held no longer necessary</w:t>
      </w:r>
      <w:r w:rsidRPr="00670F15">
        <w:rPr>
          <w:szCs w:val="28"/>
        </w:rPr>
        <w:t xml:space="preserve"> in light of the plaintiff’s substantial compliance.</w:t>
      </w:r>
    </w:p>
    <w:p w:rsidR="00670F15" w:rsidRPr="00670F15" w:rsidRDefault="00670F15" w:rsidP="00670F15">
      <w:pPr>
        <w:spacing w:line="360" w:lineRule="auto"/>
        <w:jc w:val="both"/>
        <w:rPr>
          <w:szCs w:val="28"/>
        </w:rPr>
      </w:pPr>
    </w:p>
    <w:p w:rsidR="00670F15" w:rsidRPr="00670F15" w:rsidRDefault="00CA1C0F" w:rsidP="006D2F52">
      <w:pPr>
        <w:numPr>
          <w:ilvl w:val="0"/>
          <w:numId w:val="9"/>
        </w:numPr>
        <w:tabs>
          <w:tab w:val="clear" w:pos="4320"/>
          <w:tab w:val="clear" w:pos="9072"/>
        </w:tabs>
        <w:snapToGrid/>
        <w:spacing w:line="360" w:lineRule="auto"/>
        <w:ind w:left="0" w:firstLine="0"/>
        <w:jc w:val="both"/>
        <w:rPr>
          <w:szCs w:val="28"/>
        </w:rPr>
      </w:pPr>
      <w:r>
        <w:rPr>
          <w:szCs w:val="28"/>
        </w:rPr>
        <w:t>Whilst seeking</w:t>
      </w:r>
      <w:r w:rsidR="00670F15" w:rsidRPr="00670F15">
        <w:rPr>
          <w:szCs w:val="28"/>
        </w:rPr>
        <w:t xml:space="preserve"> unless order on </w:t>
      </w:r>
      <w:r w:rsidR="00B71768">
        <w:rPr>
          <w:szCs w:val="28"/>
        </w:rPr>
        <w:t>the basis that the plaintiff ha</w:t>
      </w:r>
      <w:r w:rsidR="00B71768">
        <w:rPr>
          <w:rFonts w:hint="eastAsia"/>
          <w:szCs w:val="28"/>
        </w:rPr>
        <w:t>d</w:t>
      </w:r>
      <w:r w:rsidR="00B71768">
        <w:rPr>
          <w:szCs w:val="28"/>
        </w:rPr>
        <w:t xml:space="preserve"> failed in </w:t>
      </w:r>
      <w:r w:rsidR="00B71768">
        <w:rPr>
          <w:rFonts w:hint="eastAsia"/>
          <w:szCs w:val="28"/>
        </w:rPr>
        <w:t>her</w:t>
      </w:r>
      <w:r w:rsidR="00670F15" w:rsidRPr="00670F15">
        <w:rPr>
          <w:szCs w:val="28"/>
        </w:rPr>
        <w:t xml:space="preserve"> duty of strict compliance of the Disc</w:t>
      </w:r>
      <w:r w:rsidR="00BC5C40">
        <w:rPr>
          <w:szCs w:val="28"/>
        </w:rPr>
        <w:t>overy Order, Mr Poo</w:t>
      </w:r>
      <w:r w:rsidR="00BC5C40">
        <w:rPr>
          <w:rFonts w:hint="eastAsia"/>
          <w:szCs w:val="28"/>
        </w:rPr>
        <w:t xml:space="preserve">n </w:t>
      </w:r>
      <w:r>
        <w:rPr>
          <w:szCs w:val="28"/>
        </w:rPr>
        <w:t>did not even begin</w:t>
      </w:r>
      <w:r w:rsidR="00670F15" w:rsidRPr="00670F15">
        <w:rPr>
          <w:szCs w:val="28"/>
        </w:rPr>
        <w:t xml:space="preserve"> to tell the court how</w:t>
      </w:r>
      <w:r w:rsidR="00B71768">
        <w:rPr>
          <w:rFonts w:hint="eastAsia"/>
          <w:szCs w:val="28"/>
        </w:rPr>
        <w:t>,</w:t>
      </w:r>
      <w:r w:rsidR="00670F15" w:rsidRPr="00670F15">
        <w:rPr>
          <w:szCs w:val="28"/>
        </w:rPr>
        <w:t xml:space="preserve"> without strict compl</w:t>
      </w:r>
      <w:r w:rsidR="00B71768">
        <w:rPr>
          <w:szCs w:val="28"/>
        </w:rPr>
        <w:t>iance</w:t>
      </w:r>
      <w:r w:rsidR="00BC5C40">
        <w:rPr>
          <w:szCs w:val="28"/>
        </w:rPr>
        <w:t xml:space="preserve"> or in the absence of </w:t>
      </w:r>
      <w:r w:rsidR="00BC5C40">
        <w:rPr>
          <w:rFonts w:hint="eastAsia"/>
          <w:szCs w:val="28"/>
        </w:rPr>
        <w:t xml:space="preserve">bank statements of </w:t>
      </w:r>
      <w:r w:rsidR="00670F15" w:rsidRPr="00670F15">
        <w:rPr>
          <w:szCs w:val="28"/>
        </w:rPr>
        <w:t xml:space="preserve">the plaintiff’s </w:t>
      </w:r>
      <w:r w:rsidR="00BC5C40">
        <w:rPr>
          <w:rFonts w:hint="eastAsia"/>
          <w:szCs w:val="28"/>
        </w:rPr>
        <w:t>3 joint accounts, given discovery had been made of 22 other personal accounts</w:t>
      </w:r>
      <w:r>
        <w:rPr>
          <w:szCs w:val="28"/>
        </w:rPr>
        <w:t>, the defendant would be prejudiced or would</w:t>
      </w:r>
      <w:r w:rsidR="00670F15" w:rsidRPr="00670F15">
        <w:rPr>
          <w:szCs w:val="28"/>
        </w:rPr>
        <w:t xml:space="preserve"> run the risk of being deprived of a fair trial.</w:t>
      </w:r>
    </w:p>
    <w:p w:rsidR="00670F15" w:rsidRPr="00670F15" w:rsidRDefault="00670F15" w:rsidP="00670F15">
      <w:pPr>
        <w:pStyle w:val="ListParagraph"/>
        <w:tabs>
          <w:tab w:val="left" w:pos="1440"/>
        </w:tabs>
        <w:spacing w:line="360" w:lineRule="auto"/>
        <w:ind w:left="0"/>
        <w:rPr>
          <w:szCs w:val="28"/>
        </w:rPr>
      </w:pPr>
    </w:p>
    <w:p w:rsidR="00670F15" w:rsidRPr="00670F15" w:rsidRDefault="00670F15" w:rsidP="00B47F4C">
      <w:pPr>
        <w:numPr>
          <w:ilvl w:val="0"/>
          <w:numId w:val="9"/>
        </w:numPr>
        <w:tabs>
          <w:tab w:val="clear" w:pos="4320"/>
          <w:tab w:val="clear" w:pos="9072"/>
        </w:tabs>
        <w:snapToGrid/>
        <w:spacing w:line="360" w:lineRule="auto"/>
        <w:ind w:left="0" w:firstLine="0"/>
        <w:jc w:val="both"/>
        <w:rPr>
          <w:szCs w:val="28"/>
        </w:rPr>
      </w:pPr>
      <w:r w:rsidRPr="00670F15">
        <w:rPr>
          <w:szCs w:val="28"/>
        </w:rPr>
        <w:t>In my decision, this is far from the case here.  The plaintiff’s non-compliance of the Discovery Order, namely fail</w:t>
      </w:r>
      <w:r w:rsidR="0059380C">
        <w:rPr>
          <w:szCs w:val="28"/>
        </w:rPr>
        <w:t>ure to disclose</w:t>
      </w:r>
      <w:r w:rsidRPr="00670F15">
        <w:rPr>
          <w:szCs w:val="28"/>
        </w:rPr>
        <w:t xml:space="preserve"> </w:t>
      </w:r>
      <w:r w:rsidR="0059380C">
        <w:rPr>
          <w:szCs w:val="28"/>
        </w:rPr>
        <w:t xml:space="preserve">the </w:t>
      </w:r>
      <w:r w:rsidRPr="00670F15">
        <w:rPr>
          <w:szCs w:val="28"/>
        </w:rPr>
        <w:t>3 joint accounts, out of a total of 25 bank accounts</w:t>
      </w:r>
      <w:r w:rsidR="0059380C">
        <w:rPr>
          <w:szCs w:val="28"/>
        </w:rPr>
        <w:t xml:space="preserve"> held under her name</w:t>
      </w:r>
      <w:r w:rsidRPr="00670F15">
        <w:rPr>
          <w:szCs w:val="28"/>
        </w:rPr>
        <w:t>, and in light of the extensive discovery of other relevant materials, is minor.</w:t>
      </w:r>
      <w:r w:rsidR="006D2F52">
        <w:rPr>
          <w:rFonts w:hint="eastAsia"/>
          <w:szCs w:val="28"/>
        </w:rPr>
        <w:t xml:space="preserve"> </w:t>
      </w:r>
      <w:r w:rsidRPr="00670F15">
        <w:rPr>
          <w:szCs w:val="28"/>
        </w:rPr>
        <w:t xml:space="preserve"> The applicat</w:t>
      </w:r>
      <w:r w:rsidR="0059380C">
        <w:rPr>
          <w:szCs w:val="28"/>
        </w:rPr>
        <w:t>ion for</w:t>
      </w:r>
      <w:r w:rsidRPr="00670F15">
        <w:rPr>
          <w:szCs w:val="28"/>
        </w:rPr>
        <w:t xml:space="preserve"> unless order carrying a sanction of striking out the plaintiff’s claim on the basis of the minor non-compliance is wholly disproportionate, unwarranted and without merits.  I have no hesitation </w:t>
      </w:r>
      <w:r w:rsidR="0059380C">
        <w:rPr>
          <w:szCs w:val="28"/>
        </w:rPr>
        <w:t xml:space="preserve">dismissing the </w:t>
      </w:r>
      <w:r w:rsidRPr="00670F15">
        <w:rPr>
          <w:szCs w:val="28"/>
        </w:rPr>
        <w:t>defendant’s summo</w:t>
      </w:r>
      <w:r w:rsidR="0059380C">
        <w:rPr>
          <w:szCs w:val="28"/>
        </w:rPr>
        <w:t>ns for</w:t>
      </w:r>
      <w:r w:rsidRPr="00670F15">
        <w:rPr>
          <w:szCs w:val="28"/>
        </w:rPr>
        <w:t xml:space="preserve"> </w:t>
      </w:r>
      <w:r w:rsidR="0059380C">
        <w:rPr>
          <w:szCs w:val="28"/>
        </w:rPr>
        <w:t>unless order</w:t>
      </w:r>
      <w:r w:rsidRPr="00670F15">
        <w:rPr>
          <w:szCs w:val="28"/>
        </w:rPr>
        <w:t>.</w:t>
      </w:r>
    </w:p>
    <w:p w:rsidR="00670F15" w:rsidRPr="00670F15" w:rsidRDefault="00670F15" w:rsidP="00670F15">
      <w:pPr>
        <w:pStyle w:val="ListParagraph"/>
        <w:tabs>
          <w:tab w:val="left" w:pos="1440"/>
        </w:tabs>
        <w:spacing w:line="360" w:lineRule="auto"/>
        <w:ind w:left="0"/>
        <w:rPr>
          <w:szCs w:val="28"/>
        </w:rPr>
      </w:pPr>
    </w:p>
    <w:p w:rsidR="00670F15" w:rsidRDefault="00670F15" w:rsidP="00B47F4C">
      <w:pPr>
        <w:numPr>
          <w:ilvl w:val="0"/>
          <w:numId w:val="9"/>
        </w:numPr>
        <w:tabs>
          <w:tab w:val="clear" w:pos="4320"/>
          <w:tab w:val="clear" w:pos="9072"/>
        </w:tabs>
        <w:snapToGrid/>
        <w:spacing w:line="360" w:lineRule="auto"/>
        <w:ind w:left="0" w:firstLine="0"/>
        <w:jc w:val="both"/>
        <w:rPr>
          <w:rFonts w:hint="eastAsia"/>
          <w:szCs w:val="28"/>
        </w:rPr>
      </w:pPr>
      <w:r w:rsidRPr="00670F15">
        <w:rPr>
          <w:szCs w:val="28"/>
        </w:rPr>
        <w:t>I</w:t>
      </w:r>
      <w:r w:rsidR="006B6F37">
        <w:rPr>
          <w:szCs w:val="28"/>
        </w:rPr>
        <w:t xml:space="preserve"> note with regret such a</w:t>
      </w:r>
      <w:r w:rsidRPr="00670F15">
        <w:rPr>
          <w:szCs w:val="28"/>
        </w:rPr>
        <w:t xml:space="preserve"> bad example in which discovery</w:t>
      </w:r>
      <w:r w:rsidR="006D2C7E">
        <w:rPr>
          <w:szCs w:val="28"/>
        </w:rPr>
        <w:t xml:space="preserve"> is not sensibly controlled, but</w:t>
      </w:r>
      <w:r w:rsidRPr="00670F15">
        <w:rPr>
          <w:szCs w:val="28"/>
        </w:rPr>
        <w:t xml:space="preserve"> has been allowed to be used as an oppressive weapon.</w:t>
      </w:r>
      <w:r w:rsidR="00B47F4C">
        <w:rPr>
          <w:rFonts w:hint="eastAsia"/>
          <w:szCs w:val="28"/>
        </w:rPr>
        <w:t xml:space="preserve"> </w:t>
      </w:r>
      <w:r w:rsidRPr="00670F15">
        <w:rPr>
          <w:szCs w:val="28"/>
        </w:rPr>
        <w:t xml:space="preserve"> It has been pursued without due regard to economy and efficiency in terms of usefulness of the information which is likely to be obtained from the documents</w:t>
      </w:r>
      <w:r w:rsidR="006D2C7E">
        <w:rPr>
          <w:szCs w:val="28"/>
        </w:rPr>
        <w:t xml:space="preserve"> the defendant incessantly sought</w:t>
      </w:r>
      <w:r w:rsidRPr="00670F15">
        <w:rPr>
          <w:szCs w:val="28"/>
        </w:rPr>
        <w:t>.</w:t>
      </w:r>
      <w:r w:rsidR="00B47F4C">
        <w:rPr>
          <w:rFonts w:hint="eastAsia"/>
          <w:szCs w:val="28"/>
        </w:rPr>
        <w:t xml:space="preserve"> </w:t>
      </w:r>
      <w:r w:rsidRPr="00670F15">
        <w:rPr>
          <w:szCs w:val="28"/>
        </w:rPr>
        <w:t xml:space="preserve"> The time resources and costs incurred by the parties are wholly disproportionate to the claim. </w:t>
      </w:r>
    </w:p>
    <w:p w:rsidR="00FA1729" w:rsidRDefault="00FA1729" w:rsidP="00FA1729">
      <w:pPr>
        <w:pStyle w:val="ListParagraph"/>
        <w:rPr>
          <w:szCs w:val="28"/>
        </w:rPr>
      </w:pPr>
    </w:p>
    <w:p w:rsidR="00FA1729" w:rsidRDefault="00FA1729" w:rsidP="00B47F4C">
      <w:pPr>
        <w:numPr>
          <w:ilvl w:val="0"/>
          <w:numId w:val="9"/>
        </w:numPr>
        <w:tabs>
          <w:tab w:val="clear" w:pos="4320"/>
          <w:tab w:val="clear" w:pos="9072"/>
        </w:tabs>
        <w:snapToGrid/>
        <w:spacing w:line="360" w:lineRule="auto"/>
        <w:ind w:left="0" w:firstLine="0"/>
        <w:jc w:val="both"/>
        <w:rPr>
          <w:rFonts w:hint="eastAsia"/>
          <w:szCs w:val="28"/>
        </w:rPr>
      </w:pPr>
      <w:r>
        <w:rPr>
          <w:rFonts w:hint="eastAsia"/>
          <w:szCs w:val="28"/>
        </w:rPr>
        <w:t xml:space="preserve">Parties in seeking discovery </w:t>
      </w:r>
      <w:r>
        <w:rPr>
          <w:szCs w:val="28"/>
        </w:rPr>
        <w:t>should</w:t>
      </w:r>
      <w:r>
        <w:rPr>
          <w:rFonts w:hint="eastAsia"/>
          <w:szCs w:val="28"/>
        </w:rPr>
        <w:t xml:space="preserve"> bear in mind the trite legal principles in the comprehensive summary set out in the Decision of Mr Registrar Lung in </w:t>
      </w:r>
      <w:r w:rsidRPr="000F534F">
        <w:rPr>
          <w:rFonts w:hint="eastAsia"/>
          <w:i/>
          <w:szCs w:val="28"/>
        </w:rPr>
        <w:t>The Incorporated owners of Kodak House II and No. 321 Java Road v Kai Shing Management Services Limited</w:t>
      </w:r>
      <w:r>
        <w:rPr>
          <w:rFonts w:hint="eastAsia"/>
          <w:szCs w:val="28"/>
        </w:rPr>
        <w:t xml:space="preserve"> (HCA 711/2011</w:t>
      </w:r>
      <w:r w:rsidR="000F534F">
        <w:rPr>
          <w:rFonts w:hint="eastAsia"/>
          <w:szCs w:val="28"/>
        </w:rPr>
        <w:t>; 9 October 2012</w:t>
      </w:r>
      <w:r>
        <w:rPr>
          <w:rFonts w:hint="eastAsia"/>
          <w:szCs w:val="28"/>
        </w:rPr>
        <w:t>) as follows:</w:t>
      </w:r>
    </w:p>
    <w:p w:rsidR="00FA1729" w:rsidRDefault="00FA1729" w:rsidP="00FA1729">
      <w:pPr>
        <w:pStyle w:val="ListParagraph"/>
        <w:rPr>
          <w:szCs w:val="28"/>
        </w:rPr>
      </w:pPr>
    </w:p>
    <w:p w:rsidR="004319BA" w:rsidRDefault="004319BA" w:rsidP="004319BA">
      <w:pPr>
        <w:pStyle w:val="NormalWeb"/>
        <w:spacing w:line="360" w:lineRule="auto"/>
        <w:ind w:left="432"/>
        <w:jc w:val="both"/>
      </w:pPr>
      <w:bookmarkStart w:id="0" w:name="p9"/>
      <w:r w:rsidRPr="004319BA">
        <w:rPr>
          <w:rFonts w:eastAsia="SimSun"/>
        </w:rPr>
        <w:t>“</w:t>
      </w:r>
      <w:r w:rsidRPr="004319BA">
        <w:t>9.</w:t>
      </w:r>
      <w:bookmarkEnd w:id="0"/>
      <w:r w:rsidRPr="004319BA">
        <w:t>  </w:t>
      </w:r>
      <w:r>
        <w:rPr>
          <w:rFonts w:eastAsia="SimSun" w:hint="eastAsia"/>
        </w:rPr>
        <w:tab/>
      </w:r>
      <w:r w:rsidRPr="004319BA">
        <w:t>The</w:t>
      </w:r>
      <w:r>
        <w:t xml:space="preserve"> legal principles are trite. In a recent decision by Deputy Judge Sakhrani in </w:t>
      </w:r>
      <w:r>
        <w:rPr>
          <w:i/>
          <w:iCs/>
        </w:rPr>
        <w:t>Joyce T.Ongsip trading as L.T. Enterprise Co. v. Primatronic Limited</w:t>
      </w:r>
      <w:r>
        <w:t xml:space="preserve"> HCA611/2010 delivered on 20 September 2012, the learned Deputy Judge has set out the relevant principles, which are apt for the present discussion:</w:t>
      </w:r>
    </w:p>
    <w:p w:rsidR="004319BA" w:rsidRDefault="004319BA" w:rsidP="004319BA">
      <w:pPr>
        <w:pStyle w:val="quote"/>
        <w:ind w:left="1296"/>
      </w:pPr>
      <w:r>
        <w:t xml:space="preserve">“14. A party seeking an order for discovery must make out a </w:t>
      </w:r>
      <w:r>
        <w:rPr>
          <w:i/>
          <w:iCs/>
        </w:rPr>
        <w:t>prima facie</w:t>
      </w:r>
      <w:r>
        <w:t xml:space="preserve"> case that:</w:t>
      </w:r>
    </w:p>
    <w:p w:rsidR="004319BA" w:rsidRDefault="004319BA" w:rsidP="004319BA">
      <w:pPr>
        <w:pStyle w:val="quote"/>
        <w:ind w:left="1014" w:firstLine="282"/>
      </w:pPr>
      <w:r>
        <w:t>(1) the specified document or class of documents exist;</w:t>
      </w:r>
    </w:p>
    <w:p w:rsidR="004319BA" w:rsidRDefault="004319BA" w:rsidP="004319BA">
      <w:pPr>
        <w:pStyle w:val="quote"/>
        <w:ind w:left="1296"/>
      </w:pPr>
      <w:r>
        <w:t>(2) the party against whom discovery is sought has or had the documents in his possession, custody or power;</w:t>
      </w:r>
    </w:p>
    <w:p w:rsidR="004319BA" w:rsidRDefault="004319BA" w:rsidP="004319BA">
      <w:pPr>
        <w:pStyle w:val="quote"/>
        <w:ind w:left="1296"/>
      </w:pPr>
      <w:r>
        <w:t>(3) the documents relate to a matter in question in the action; and</w:t>
      </w:r>
    </w:p>
    <w:p w:rsidR="004319BA" w:rsidRDefault="004319BA" w:rsidP="004319BA">
      <w:pPr>
        <w:pStyle w:val="quote"/>
        <w:ind w:left="1296"/>
      </w:pPr>
      <w:r>
        <w:t>(4) discovery is necessary either for disposing fairly of the cause or matter or for saving costs.</w:t>
      </w:r>
    </w:p>
    <w:p w:rsidR="004319BA" w:rsidRDefault="004319BA" w:rsidP="004319BA">
      <w:pPr>
        <w:pStyle w:val="quote"/>
        <w:ind w:left="1296"/>
      </w:pPr>
      <w:r>
        <w:t xml:space="preserve">(per To J at paragraph 11 of his judgment in </w:t>
      </w:r>
      <w:r>
        <w:rPr>
          <w:i/>
          <w:iCs/>
        </w:rPr>
        <w:t>Tullett Prebon (Hong Kong) Ltd v Chan Yeung Fong Nick &amp; Ors</w:t>
      </w:r>
      <w:r>
        <w:t xml:space="preserve"> HCA 2197 of 2009, 9 June 2011)</w:t>
      </w:r>
    </w:p>
    <w:p w:rsidR="004319BA" w:rsidRDefault="004319BA" w:rsidP="004319BA">
      <w:pPr>
        <w:pStyle w:val="quote"/>
        <w:ind w:left="1296"/>
      </w:pPr>
      <w:r>
        <w:t xml:space="preserve">15. As was held in </w:t>
      </w:r>
      <w:r>
        <w:rPr>
          <w:i/>
          <w:iCs/>
        </w:rPr>
        <w:t>Deak &amp; Co (Far East) Ltd v NM Rothschild &amp; Sons Ltd &amp; Ors</w:t>
      </w:r>
      <w:r>
        <w:t xml:space="preserve"> [1981] HKC 78, even if existence, possession etc. and relevancy were established, discovery would only still be granted if it was necessary for fairly disposing of the cause or matter.</w:t>
      </w:r>
    </w:p>
    <w:p w:rsidR="004319BA" w:rsidRDefault="004319BA" w:rsidP="004319BA">
      <w:pPr>
        <w:pStyle w:val="quote"/>
        <w:ind w:left="1296"/>
      </w:pPr>
      <w:r>
        <w:t xml:space="preserve">16. It is also useful to bear in mind what Burrell J said in his Decision dated 18 January 2002 in </w:t>
      </w:r>
      <w:r>
        <w:rPr>
          <w:i/>
          <w:iCs/>
        </w:rPr>
        <w:t>Mariner International Hotels Ltd v Atlas Ltd &amp; another</w:t>
      </w:r>
      <w:r>
        <w:t xml:space="preserve"> (HCA 10714, 10752 and 10821 of 1998). At paragraph 11, Burrell J said:</w:t>
      </w:r>
    </w:p>
    <w:p w:rsidR="004319BA" w:rsidRDefault="004319BA" w:rsidP="004319BA">
      <w:pPr>
        <w:pStyle w:val="quote"/>
        <w:ind w:left="1296"/>
      </w:pPr>
      <w:r>
        <w:t>“The task of the court will often be to determine when “doing justice to the claim” stops and “fishing” or, to use another analogy “the scatter gun approach” starts. At that point the onerous nature of the discovery exercise passes from the necessary and permissible to the unnecessary and impermissible”.</w:t>
      </w:r>
    </w:p>
    <w:p w:rsidR="004319BA" w:rsidRDefault="004319BA" w:rsidP="004319BA">
      <w:pPr>
        <w:pStyle w:val="quote"/>
        <w:ind w:left="1014" w:firstLine="282"/>
      </w:pPr>
      <w:r>
        <w:t>17. The pleadings in an action define the issues to be tried.</w:t>
      </w:r>
    </w:p>
    <w:p w:rsidR="004319BA" w:rsidRDefault="004319BA" w:rsidP="004319BA">
      <w:pPr>
        <w:pStyle w:val="quote"/>
        <w:ind w:left="1296"/>
      </w:pPr>
      <w:r>
        <w:t xml:space="preserve">18. I would also refer to what Cheung JA said in </w:t>
      </w:r>
      <w:r>
        <w:rPr>
          <w:i/>
          <w:iCs/>
        </w:rPr>
        <w:t>Paul’s Model Art Gmbh &amp; Co KG v U.T. Limited &amp; Ors</w:t>
      </w:r>
      <w:r>
        <w:t xml:space="preserve"> (CACV 139 of 2005; 14 December 2005) at paragraph 25 of his judgment:</w:t>
      </w:r>
    </w:p>
    <w:p w:rsidR="004319BA" w:rsidRPr="009B08E4" w:rsidRDefault="009B08E4" w:rsidP="009B08E4">
      <w:pPr>
        <w:pStyle w:val="quote"/>
        <w:ind w:left="1296"/>
        <w:rPr>
          <w:rFonts w:eastAsia="SimSun" w:hint="eastAsia"/>
        </w:rPr>
      </w:pPr>
      <w:r>
        <w:t>“25  The real issue that has been focused at this hearing is whether the documents sought to be disclosed are relevant to the issues in this case between the plaintiff and the 4</w:t>
      </w:r>
      <w:r>
        <w:rPr>
          <w:sz w:val="16"/>
          <w:szCs w:val="16"/>
          <w:vertAlign w:val="superscript"/>
        </w:rPr>
        <w:t>th</w:t>
      </w:r>
      <w:r>
        <w:t xml:space="preserve"> defendant.  In this context the issue must be one identified in the pleadings.  </w:t>
      </w:r>
      <w:r>
        <w:rPr>
          <w:i/>
          <w:iCs/>
        </w:rPr>
        <w:t>Sun Yuet Tai Ltd v British American Tobacco Co (HK) Ltd</w:t>
      </w:r>
      <w:r>
        <w:t xml:space="preserve"> (CACV No 95 of 1999).  On the other hand the fact that an issue is raised in the pleadings is not determinative as to whether it relates to a matter.  Discovery is not required of documents which relate to irrelevant allegations in pleadings which even if substantiated could not affect the result of the action: </w:t>
      </w:r>
      <w:r>
        <w:rPr>
          <w:i/>
          <w:iCs/>
        </w:rPr>
        <w:t>Allington Investments Corp &amp; Others v First Pacific Bancshares Holdings Ltd &amp; Another</w:t>
      </w:r>
      <w:r>
        <w:t xml:space="preserve"> [1995] 2 HKC 139.”</w:t>
      </w:r>
    </w:p>
    <w:p w:rsidR="004319BA" w:rsidRDefault="004319BA" w:rsidP="004319BA">
      <w:pPr>
        <w:pStyle w:val="quote"/>
        <w:ind w:left="1296"/>
      </w:pPr>
      <w:r>
        <w:t xml:space="preserve">19. I would also agree with the observations of Deputy Judge Mimmie Chan (as she then was) in </w:t>
      </w:r>
      <w:r>
        <w:rPr>
          <w:i/>
          <w:iCs/>
        </w:rPr>
        <w:t>Sunny Tadjudin v Bank of America, National Association</w:t>
      </w:r>
      <w:r>
        <w:t xml:space="preserve"> (HCA 322 of 2008; 22 December 2011) when she said at paragraph 7 of her judgment:</w:t>
      </w:r>
    </w:p>
    <w:p w:rsidR="004319BA" w:rsidRDefault="004319BA" w:rsidP="004319BA">
      <w:pPr>
        <w:pStyle w:val="quote"/>
        <w:ind w:left="1296"/>
      </w:pPr>
      <w:r>
        <w:t>“7. It is also clear that post CJR, the Court should give effect to the underlying objectives of the rules and procedures when it exercises its powers under Order 24 and when it interprets the provisions of Order 24. In deciding whether any document relates to a matter in question in the action, whether any document is or has been in the possession, custody or power of a party, and whether discovery of a document sought is necessary either for disposing fairly of the cause or matter or for saving costs, the Court should always bear in mind the objectives of cost effectiveness, expeditious disposal of cases, proportionality, procedural economy and ensurance of fairness between the parties.””</w:t>
      </w:r>
    </w:p>
    <w:p w:rsidR="004319BA" w:rsidRDefault="004319BA" w:rsidP="004319BA">
      <w:pPr>
        <w:pStyle w:val="NormalWeb"/>
        <w:spacing w:line="360" w:lineRule="auto"/>
        <w:ind w:left="432"/>
        <w:jc w:val="both"/>
      </w:pPr>
      <w:bookmarkStart w:id="1" w:name="p10"/>
      <w:r w:rsidRPr="004319BA">
        <w:t>10.</w:t>
      </w:r>
      <w:bookmarkEnd w:id="1"/>
      <w:r>
        <w:t>  </w:t>
      </w:r>
      <w:r>
        <w:rPr>
          <w:rFonts w:eastAsia="SimSun" w:hint="eastAsia"/>
        </w:rPr>
        <w:tab/>
      </w:r>
      <w:r>
        <w:t>I would like to further elaborate the importance of defining the live issues in the action.  Mr.</w:t>
      </w:r>
      <w:r w:rsidR="00EA64CB">
        <w:rPr>
          <w:rFonts w:eastAsia="SimSun" w:hint="eastAsia"/>
        </w:rPr>
        <w:t xml:space="preserve"> </w:t>
      </w:r>
      <w:r>
        <w:t xml:space="preserve">Justice Ma CJHC (as he then was) said in </w:t>
      </w:r>
      <w:r>
        <w:rPr>
          <w:i/>
          <w:iCs/>
        </w:rPr>
        <w:t>Wing Hang Bank Limited v Crystal Jet International</w:t>
      </w:r>
      <w:r>
        <w:t xml:space="preserve"> Limited [2005] 2 HKLRD 795, at 799A-F:</w:t>
      </w:r>
    </w:p>
    <w:p w:rsidR="004319BA" w:rsidRDefault="004319BA" w:rsidP="004319BA">
      <w:pPr>
        <w:pStyle w:val="quote"/>
        <w:ind w:left="1296"/>
      </w:pPr>
      <w:r>
        <w:t>“(1) The purpose of pleadings is fairly and precisely to inform the other side of the stance of the pleading party so that proper preparation is made possible, and time and effort are not expended unnecessarily on other issues. The passage at paragraph 18/12/1 of Hong Kong Civil Procedure 2004 Volume I sets out the rationale for proper pleadings.</w:t>
      </w:r>
    </w:p>
    <w:p w:rsidR="004319BA" w:rsidRDefault="004319BA" w:rsidP="004319BA">
      <w:pPr>
        <w:pStyle w:val="quote"/>
        <w:ind w:left="1296"/>
      </w:pPr>
      <w:r>
        <w:t>(2) In a trial, particularly where evidence is given by witnesses, it becomes extremely important that each side knows exactly what are the live issues. …”</w:t>
      </w:r>
    </w:p>
    <w:p w:rsidR="00670F15" w:rsidRPr="00670F15" w:rsidRDefault="00670F15" w:rsidP="00670F15">
      <w:pPr>
        <w:pStyle w:val="ListParagraph"/>
        <w:tabs>
          <w:tab w:val="left" w:pos="1440"/>
        </w:tabs>
        <w:spacing w:line="360" w:lineRule="auto"/>
        <w:ind w:left="0"/>
        <w:rPr>
          <w:szCs w:val="28"/>
        </w:rPr>
      </w:pPr>
    </w:p>
    <w:p w:rsidR="00B47F4C" w:rsidRDefault="004319BA" w:rsidP="004319BA">
      <w:pPr>
        <w:numPr>
          <w:ilvl w:val="0"/>
          <w:numId w:val="9"/>
        </w:numPr>
        <w:tabs>
          <w:tab w:val="clear" w:pos="1440"/>
          <w:tab w:val="clear" w:pos="4320"/>
          <w:tab w:val="clear" w:pos="9072"/>
          <w:tab w:val="left" w:pos="1276"/>
        </w:tabs>
        <w:snapToGrid/>
        <w:spacing w:line="360" w:lineRule="auto"/>
        <w:ind w:left="0" w:firstLine="0"/>
        <w:jc w:val="both"/>
        <w:rPr>
          <w:szCs w:val="28"/>
        </w:rPr>
      </w:pPr>
      <w:r>
        <w:rPr>
          <w:szCs w:val="28"/>
        </w:rPr>
        <w:t xml:space="preserve">The defendant’s conduct </w:t>
      </w:r>
      <w:r>
        <w:rPr>
          <w:rFonts w:hint="eastAsia"/>
          <w:szCs w:val="28"/>
        </w:rPr>
        <w:t>in</w:t>
      </w:r>
      <w:r w:rsidR="00670F15" w:rsidRPr="00670F15">
        <w:rPr>
          <w:szCs w:val="28"/>
        </w:rPr>
        <w:t xml:space="preserve"> the </w:t>
      </w:r>
      <w:r>
        <w:rPr>
          <w:rFonts w:hint="eastAsia"/>
          <w:szCs w:val="28"/>
        </w:rPr>
        <w:t xml:space="preserve">extensive </w:t>
      </w:r>
      <w:r w:rsidR="00670F15" w:rsidRPr="00670F15">
        <w:rPr>
          <w:szCs w:val="28"/>
        </w:rPr>
        <w:t>discovery exercise is in complete disregard of the underlying objectives s</w:t>
      </w:r>
      <w:r w:rsidR="009F5273">
        <w:rPr>
          <w:szCs w:val="28"/>
        </w:rPr>
        <w:t>et out in Order 1A rule</w:t>
      </w:r>
      <w:r w:rsidR="008C4311">
        <w:rPr>
          <w:szCs w:val="28"/>
        </w:rPr>
        <w:t xml:space="preserve"> 1</w:t>
      </w:r>
      <w:r>
        <w:rPr>
          <w:rFonts w:hint="eastAsia"/>
          <w:szCs w:val="28"/>
        </w:rPr>
        <w:t xml:space="preserve"> and against trite principles of discovery</w:t>
      </w:r>
      <w:r w:rsidR="009F5273">
        <w:rPr>
          <w:szCs w:val="28"/>
        </w:rPr>
        <w:t xml:space="preserve">. </w:t>
      </w:r>
      <w:r>
        <w:rPr>
          <w:rFonts w:hint="eastAsia"/>
          <w:szCs w:val="28"/>
        </w:rPr>
        <w:t xml:space="preserve">  </w:t>
      </w:r>
      <w:r w:rsidR="00E539AD" w:rsidRPr="00670F15">
        <w:rPr>
          <w:szCs w:val="28"/>
        </w:rPr>
        <w:t>Any further unwarranted application for discovery must be viewed with caution and sanctioned.</w:t>
      </w:r>
    </w:p>
    <w:p w:rsidR="00BB0531" w:rsidRDefault="00BB0531" w:rsidP="00BB0531">
      <w:pPr>
        <w:tabs>
          <w:tab w:val="clear" w:pos="4320"/>
          <w:tab w:val="clear" w:pos="9072"/>
        </w:tabs>
        <w:snapToGrid/>
        <w:spacing w:line="360" w:lineRule="auto"/>
        <w:jc w:val="both"/>
        <w:rPr>
          <w:szCs w:val="28"/>
        </w:rPr>
      </w:pPr>
    </w:p>
    <w:p w:rsidR="00BB0531" w:rsidRPr="009F5273" w:rsidRDefault="00BB0531" w:rsidP="00BB0531">
      <w:pPr>
        <w:tabs>
          <w:tab w:val="clear" w:pos="4320"/>
          <w:tab w:val="clear" w:pos="9072"/>
        </w:tabs>
        <w:snapToGrid/>
        <w:spacing w:line="360" w:lineRule="auto"/>
        <w:jc w:val="both"/>
        <w:rPr>
          <w:szCs w:val="28"/>
        </w:rPr>
      </w:pPr>
    </w:p>
    <w:p w:rsidR="00670F15" w:rsidRPr="00B47F4C" w:rsidRDefault="00670F15" w:rsidP="00746D3B">
      <w:pPr>
        <w:spacing w:line="360" w:lineRule="auto"/>
        <w:jc w:val="both"/>
        <w:rPr>
          <w:i/>
          <w:szCs w:val="28"/>
        </w:rPr>
      </w:pPr>
      <w:r w:rsidRPr="00B47F4C">
        <w:rPr>
          <w:i/>
          <w:szCs w:val="28"/>
        </w:rPr>
        <w:t>Order</w:t>
      </w:r>
    </w:p>
    <w:p w:rsidR="00670F15" w:rsidRPr="00670F15" w:rsidRDefault="00670F15" w:rsidP="00670F15">
      <w:pPr>
        <w:spacing w:line="360" w:lineRule="auto"/>
        <w:jc w:val="both"/>
        <w:rPr>
          <w:szCs w:val="28"/>
          <w:u w:val="single"/>
        </w:rPr>
      </w:pPr>
    </w:p>
    <w:p w:rsidR="00670F15" w:rsidRPr="00670F15" w:rsidRDefault="00670F15" w:rsidP="00746D3B">
      <w:pPr>
        <w:numPr>
          <w:ilvl w:val="0"/>
          <w:numId w:val="9"/>
        </w:numPr>
        <w:tabs>
          <w:tab w:val="clear" w:pos="4320"/>
          <w:tab w:val="clear" w:pos="9072"/>
        </w:tabs>
        <w:snapToGrid/>
        <w:spacing w:line="360" w:lineRule="auto"/>
        <w:ind w:left="0" w:firstLine="0"/>
        <w:jc w:val="both"/>
        <w:rPr>
          <w:szCs w:val="28"/>
        </w:rPr>
      </w:pPr>
      <w:r w:rsidRPr="00670F15">
        <w:rPr>
          <w:szCs w:val="28"/>
        </w:rPr>
        <w:t xml:space="preserve">There be variation of para 1(o) the Discovery Order by inserting </w:t>
      </w:r>
      <w:r w:rsidR="007958D9">
        <w:rPr>
          <w:szCs w:val="28"/>
        </w:rPr>
        <w:t>towards the end “(not including</w:t>
      </w:r>
      <w:r w:rsidRPr="00670F15">
        <w:rPr>
          <w:szCs w:val="28"/>
        </w:rPr>
        <w:t xml:space="preserve"> bank statements of 3 bank accounts jointly held by the </w:t>
      </w:r>
      <w:r w:rsidR="00746D3B">
        <w:rPr>
          <w:rFonts w:hint="eastAsia"/>
          <w:szCs w:val="28"/>
        </w:rPr>
        <w:t>p</w:t>
      </w:r>
      <w:r w:rsidRPr="00670F15">
        <w:rPr>
          <w:szCs w:val="28"/>
        </w:rPr>
        <w:t>laint</w:t>
      </w:r>
      <w:r w:rsidR="007958D9">
        <w:rPr>
          <w:szCs w:val="28"/>
        </w:rPr>
        <w:t>iff and her husband)”</w:t>
      </w:r>
      <w:r w:rsidRPr="00670F15">
        <w:rPr>
          <w:szCs w:val="28"/>
        </w:rPr>
        <w:t>; and</w:t>
      </w:r>
    </w:p>
    <w:p w:rsidR="00670F15" w:rsidRPr="00670F15" w:rsidRDefault="00670F15" w:rsidP="00670F15">
      <w:pPr>
        <w:spacing w:line="360" w:lineRule="auto"/>
        <w:jc w:val="both"/>
        <w:rPr>
          <w:szCs w:val="28"/>
        </w:rPr>
      </w:pPr>
    </w:p>
    <w:p w:rsidR="00670F15" w:rsidRPr="00670F15" w:rsidRDefault="007958D9" w:rsidP="00746D3B">
      <w:pPr>
        <w:numPr>
          <w:ilvl w:val="0"/>
          <w:numId w:val="9"/>
        </w:numPr>
        <w:tabs>
          <w:tab w:val="clear" w:pos="4320"/>
          <w:tab w:val="clear" w:pos="9072"/>
        </w:tabs>
        <w:snapToGrid/>
        <w:spacing w:line="360" w:lineRule="auto"/>
        <w:ind w:left="0" w:firstLine="0"/>
        <w:jc w:val="both"/>
        <w:rPr>
          <w:szCs w:val="28"/>
        </w:rPr>
      </w:pPr>
      <w:r>
        <w:rPr>
          <w:szCs w:val="28"/>
        </w:rPr>
        <w:t>The defendant’s amended</w:t>
      </w:r>
      <w:r w:rsidR="00670F15" w:rsidRPr="00670F15">
        <w:rPr>
          <w:szCs w:val="28"/>
        </w:rPr>
        <w:t xml:space="preserve"> summons for unless order be dismissed. </w:t>
      </w:r>
    </w:p>
    <w:p w:rsidR="00670F15" w:rsidRPr="00670F15" w:rsidRDefault="00670F15" w:rsidP="00670F15">
      <w:pPr>
        <w:spacing w:line="360" w:lineRule="auto"/>
        <w:jc w:val="both"/>
        <w:rPr>
          <w:szCs w:val="28"/>
        </w:rPr>
      </w:pPr>
    </w:p>
    <w:p w:rsidR="00670F15" w:rsidRPr="00746D3B" w:rsidRDefault="00670F15" w:rsidP="00670F15">
      <w:pPr>
        <w:spacing w:line="360" w:lineRule="auto"/>
        <w:jc w:val="both"/>
        <w:rPr>
          <w:i/>
          <w:szCs w:val="28"/>
        </w:rPr>
      </w:pPr>
      <w:r w:rsidRPr="00746D3B">
        <w:rPr>
          <w:i/>
          <w:szCs w:val="28"/>
        </w:rPr>
        <w:t>Costs</w:t>
      </w:r>
    </w:p>
    <w:p w:rsidR="00670F15" w:rsidRPr="00670F15" w:rsidRDefault="00670F15" w:rsidP="00670F15">
      <w:pPr>
        <w:spacing w:line="360" w:lineRule="auto"/>
        <w:jc w:val="both"/>
        <w:rPr>
          <w:szCs w:val="28"/>
          <w:u w:val="single"/>
        </w:rPr>
      </w:pPr>
    </w:p>
    <w:p w:rsidR="00670F15" w:rsidRDefault="00670F15" w:rsidP="00746D3B">
      <w:pPr>
        <w:numPr>
          <w:ilvl w:val="0"/>
          <w:numId w:val="9"/>
        </w:numPr>
        <w:tabs>
          <w:tab w:val="clear" w:pos="4320"/>
          <w:tab w:val="clear" w:pos="9072"/>
        </w:tabs>
        <w:snapToGrid/>
        <w:spacing w:line="360" w:lineRule="auto"/>
        <w:ind w:left="0" w:firstLine="0"/>
        <w:jc w:val="both"/>
        <w:rPr>
          <w:rFonts w:hint="eastAsia"/>
          <w:szCs w:val="28"/>
        </w:rPr>
      </w:pPr>
      <w:r w:rsidRPr="00670F15">
        <w:rPr>
          <w:szCs w:val="28"/>
        </w:rPr>
        <w:t>Costs should follow the event.</w:t>
      </w:r>
      <w:r w:rsidR="00746D3B">
        <w:rPr>
          <w:rFonts w:hint="eastAsia"/>
          <w:szCs w:val="28"/>
        </w:rPr>
        <w:t xml:space="preserve"> </w:t>
      </w:r>
      <w:r w:rsidRPr="00670F15">
        <w:rPr>
          <w:szCs w:val="28"/>
        </w:rPr>
        <w:t xml:space="preserve"> I however sh</w:t>
      </w:r>
      <w:r w:rsidR="007958D9">
        <w:rPr>
          <w:szCs w:val="28"/>
        </w:rPr>
        <w:t xml:space="preserve">ould take into account the fact </w:t>
      </w:r>
      <w:r w:rsidRPr="00670F15">
        <w:rPr>
          <w:szCs w:val="28"/>
        </w:rPr>
        <w:t xml:space="preserve">that there was non-compliance of </w:t>
      </w:r>
      <w:r w:rsidR="007958D9">
        <w:rPr>
          <w:szCs w:val="28"/>
        </w:rPr>
        <w:t xml:space="preserve">para 1(o) of </w:t>
      </w:r>
      <w:r w:rsidRPr="00670F15">
        <w:rPr>
          <w:szCs w:val="28"/>
        </w:rPr>
        <w:t>the Discovery Order on the part of the plaintiff, and that the defendant was entitled to come to court to enforce it.</w:t>
      </w:r>
    </w:p>
    <w:p w:rsidR="00746D3B" w:rsidRPr="00670F15" w:rsidRDefault="00746D3B" w:rsidP="00746D3B">
      <w:pPr>
        <w:tabs>
          <w:tab w:val="clear" w:pos="4320"/>
          <w:tab w:val="clear" w:pos="9072"/>
        </w:tabs>
        <w:snapToGrid/>
        <w:spacing w:line="360" w:lineRule="auto"/>
        <w:jc w:val="both"/>
        <w:rPr>
          <w:szCs w:val="28"/>
        </w:rPr>
      </w:pPr>
    </w:p>
    <w:p w:rsidR="00670F15" w:rsidRPr="00670F15" w:rsidRDefault="007958D9" w:rsidP="00746D3B">
      <w:pPr>
        <w:numPr>
          <w:ilvl w:val="0"/>
          <w:numId w:val="9"/>
        </w:numPr>
        <w:tabs>
          <w:tab w:val="clear" w:pos="4320"/>
          <w:tab w:val="clear" w:pos="9072"/>
        </w:tabs>
        <w:snapToGrid/>
        <w:spacing w:line="360" w:lineRule="auto"/>
        <w:ind w:left="0" w:firstLine="0"/>
        <w:jc w:val="both"/>
        <w:rPr>
          <w:szCs w:val="28"/>
        </w:rPr>
      </w:pPr>
      <w:r>
        <w:rPr>
          <w:szCs w:val="28"/>
        </w:rPr>
        <w:t xml:space="preserve">I therefore </w:t>
      </w:r>
      <w:r w:rsidR="00670F15" w:rsidRPr="00670F15">
        <w:rPr>
          <w:szCs w:val="28"/>
        </w:rPr>
        <w:t>order</w:t>
      </w:r>
      <w:r>
        <w:rPr>
          <w:szCs w:val="28"/>
        </w:rPr>
        <w:t>ed</w:t>
      </w:r>
      <w:r w:rsidR="00670F15" w:rsidRPr="00670F15">
        <w:rPr>
          <w:szCs w:val="28"/>
        </w:rPr>
        <w:t xml:space="preserve"> that the plaintiff shall have 50% of her costs against the defendant in respect of the defendant’s amended summons dated 3 April 2014, with certificate for counsel, to be taxed if not agreed.</w:t>
      </w:r>
    </w:p>
    <w:p w:rsidR="0046016F" w:rsidRDefault="0046016F" w:rsidP="00670F15">
      <w:pPr>
        <w:spacing w:line="360" w:lineRule="auto"/>
        <w:jc w:val="both"/>
        <w:rPr>
          <w:szCs w:val="28"/>
        </w:rPr>
      </w:pPr>
    </w:p>
    <w:p w:rsidR="00746D3B" w:rsidRPr="00670F15" w:rsidRDefault="00746D3B" w:rsidP="00670F15">
      <w:pPr>
        <w:spacing w:line="360" w:lineRule="auto"/>
        <w:jc w:val="both"/>
        <w:rPr>
          <w:szCs w:val="28"/>
        </w:rPr>
      </w:pPr>
    </w:p>
    <w:p w:rsidR="00670F15" w:rsidRPr="00670F15" w:rsidRDefault="00746D3B" w:rsidP="00746D3B">
      <w:pPr>
        <w:tabs>
          <w:tab w:val="clear" w:pos="4320"/>
          <w:tab w:val="clear" w:pos="9072"/>
          <w:tab w:val="left" w:pos="4680"/>
        </w:tabs>
        <w:jc w:val="both"/>
        <w:rPr>
          <w:szCs w:val="28"/>
        </w:rPr>
      </w:pPr>
      <w:r>
        <w:rPr>
          <w:rFonts w:hint="eastAsia"/>
          <w:szCs w:val="28"/>
        </w:rPr>
        <w:tab/>
      </w:r>
      <w:r>
        <w:rPr>
          <w:rFonts w:hint="eastAsia"/>
          <w:szCs w:val="28"/>
        </w:rPr>
        <w:tab/>
      </w:r>
      <w:r>
        <w:rPr>
          <w:rFonts w:hint="eastAsia"/>
          <w:szCs w:val="28"/>
        </w:rPr>
        <w:tab/>
        <w:t xml:space="preserve">      </w:t>
      </w:r>
      <w:r w:rsidR="001B1A1B">
        <w:rPr>
          <w:szCs w:val="28"/>
        </w:rPr>
        <w:t xml:space="preserve">         </w:t>
      </w:r>
      <w:r>
        <w:rPr>
          <w:rFonts w:hint="eastAsia"/>
          <w:szCs w:val="28"/>
        </w:rPr>
        <w:t>(</w:t>
      </w:r>
      <w:r w:rsidR="00670F15" w:rsidRPr="00670F15">
        <w:rPr>
          <w:szCs w:val="28"/>
        </w:rPr>
        <w:t xml:space="preserve"> Phillis Loh</w:t>
      </w:r>
      <w:r>
        <w:rPr>
          <w:rFonts w:hint="eastAsia"/>
          <w:szCs w:val="28"/>
        </w:rPr>
        <w:t xml:space="preserve"> )</w:t>
      </w:r>
    </w:p>
    <w:p w:rsidR="00670F15" w:rsidRPr="00670F15" w:rsidRDefault="00746D3B" w:rsidP="00746D3B">
      <w:pPr>
        <w:tabs>
          <w:tab w:val="clear" w:pos="4320"/>
          <w:tab w:val="clear" w:pos="9072"/>
          <w:tab w:val="left" w:pos="4680"/>
        </w:tabs>
        <w:jc w:val="both"/>
        <w:rPr>
          <w:szCs w:val="28"/>
        </w:rPr>
      </w:pPr>
      <w:r>
        <w:rPr>
          <w:rFonts w:hint="eastAsia"/>
          <w:szCs w:val="28"/>
        </w:rPr>
        <w:tab/>
      </w:r>
      <w:r>
        <w:rPr>
          <w:rFonts w:hint="eastAsia"/>
          <w:szCs w:val="28"/>
        </w:rPr>
        <w:tab/>
      </w:r>
      <w:r w:rsidR="001B1A1B">
        <w:rPr>
          <w:szCs w:val="28"/>
        </w:rPr>
        <w:t xml:space="preserve">          </w:t>
      </w:r>
      <w:r w:rsidR="00670F15" w:rsidRPr="00670F15">
        <w:rPr>
          <w:szCs w:val="28"/>
        </w:rPr>
        <w:t>Deputy District Judge</w:t>
      </w:r>
    </w:p>
    <w:p w:rsidR="004175AC" w:rsidRDefault="004175AC" w:rsidP="00746D3B">
      <w:pPr>
        <w:tabs>
          <w:tab w:val="clear" w:pos="4320"/>
          <w:tab w:val="clear" w:pos="9072"/>
          <w:tab w:val="left" w:pos="4680"/>
        </w:tabs>
        <w:jc w:val="both"/>
        <w:rPr>
          <w:rFonts w:hint="eastAsia"/>
          <w:szCs w:val="28"/>
          <w:u w:val="single"/>
        </w:rPr>
      </w:pPr>
    </w:p>
    <w:p w:rsidR="00746D3B" w:rsidRDefault="00746D3B" w:rsidP="00746D3B">
      <w:pPr>
        <w:tabs>
          <w:tab w:val="clear" w:pos="4320"/>
          <w:tab w:val="clear" w:pos="9072"/>
          <w:tab w:val="left" w:pos="4680"/>
        </w:tabs>
        <w:jc w:val="both"/>
        <w:rPr>
          <w:szCs w:val="28"/>
        </w:rPr>
      </w:pPr>
    </w:p>
    <w:p w:rsidR="0046016F" w:rsidRPr="00746D3B" w:rsidRDefault="0046016F" w:rsidP="00746D3B">
      <w:pPr>
        <w:tabs>
          <w:tab w:val="clear" w:pos="4320"/>
          <w:tab w:val="clear" w:pos="9072"/>
          <w:tab w:val="left" w:pos="4680"/>
        </w:tabs>
        <w:jc w:val="both"/>
        <w:rPr>
          <w:szCs w:val="28"/>
        </w:rPr>
      </w:pPr>
    </w:p>
    <w:p w:rsidR="00746D3B" w:rsidRDefault="00746D3B" w:rsidP="00746D3B">
      <w:pPr>
        <w:tabs>
          <w:tab w:val="clear" w:pos="4320"/>
          <w:tab w:val="clear" w:pos="9072"/>
          <w:tab w:val="left" w:pos="4680"/>
        </w:tabs>
        <w:jc w:val="both"/>
        <w:rPr>
          <w:rFonts w:hint="eastAsia"/>
          <w:szCs w:val="28"/>
        </w:rPr>
      </w:pPr>
      <w:r w:rsidRPr="00746D3B">
        <w:rPr>
          <w:rFonts w:hint="eastAsia"/>
          <w:szCs w:val="28"/>
        </w:rPr>
        <w:t>Mr Way</w:t>
      </w:r>
      <w:r>
        <w:rPr>
          <w:rFonts w:hint="eastAsia"/>
          <w:szCs w:val="28"/>
        </w:rPr>
        <w:t>ne Hariman instructed by Robertsons, for the plaintiff</w:t>
      </w:r>
    </w:p>
    <w:p w:rsidR="00746D3B" w:rsidRDefault="00746D3B" w:rsidP="00746D3B">
      <w:pPr>
        <w:tabs>
          <w:tab w:val="clear" w:pos="4320"/>
          <w:tab w:val="clear" w:pos="9072"/>
          <w:tab w:val="left" w:pos="4680"/>
        </w:tabs>
        <w:jc w:val="both"/>
        <w:rPr>
          <w:rFonts w:hint="eastAsia"/>
          <w:szCs w:val="28"/>
        </w:rPr>
      </w:pPr>
    </w:p>
    <w:p w:rsidR="00746D3B" w:rsidRPr="00746D3B" w:rsidRDefault="00746D3B" w:rsidP="00746D3B">
      <w:pPr>
        <w:tabs>
          <w:tab w:val="clear" w:pos="4320"/>
          <w:tab w:val="clear" w:pos="9072"/>
          <w:tab w:val="left" w:pos="4680"/>
        </w:tabs>
        <w:jc w:val="both"/>
        <w:rPr>
          <w:szCs w:val="28"/>
        </w:rPr>
      </w:pPr>
      <w:r>
        <w:rPr>
          <w:rFonts w:hint="eastAsia"/>
          <w:szCs w:val="28"/>
        </w:rPr>
        <w:t>Mr Jackson Poon instructed by Or &amp; Partners, for the defendant</w:t>
      </w:r>
    </w:p>
    <w:sectPr w:rsidR="00746D3B" w:rsidRPr="00746D3B" w:rsidSect="009330F4">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2869" w:rsidRDefault="00C52869">
      <w:r>
        <w:separator/>
      </w:r>
    </w:p>
  </w:endnote>
  <w:endnote w:type="continuationSeparator" w:id="0">
    <w:p w:rsidR="00C52869" w:rsidRDefault="00C52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2869" w:rsidRDefault="00C52869">
      <w:r>
        <w:separator/>
      </w:r>
    </w:p>
  </w:footnote>
  <w:footnote w:type="continuationSeparator" w:id="0">
    <w:p w:rsidR="00C52869" w:rsidRDefault="00C52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F62852">
    <w:pPr>
      <w:pStyle w:val="Header"/>
      <w:rPr>
        <w:rFonts w:hint="eastAsia"/>
      </w:rPr>
    </w:pPr>
    <w:r>
      <w:rPr>
        <w:noProof/>
        <w:sz w:val="20"/>
      </w:rPr>
    </w:r>
    <w:r w:rsidR="00F6285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F6285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F6285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A306B">
      <w:rPr>
        <w:rStyle w:val="PageNumber"/>
        <w:noProof/>
        <w:sz w:val="28"/>
      </w:rPr>
      <w:t>19</w:t>
    </w:r>
    <w:r>
      <w:rPr>
        <w:rStyle w:val="PageNumber"/>
        <w:sz w:val="28"/>
      </w:rPr>
      <w:fldChar w:fldCharType="end"/>
    </w:r>
    <w:r>
      <w:rPr>
        <w:rStyle w:val="PageNumber"/>
        <w:rFonts w:hint="eastAsia"/>
        <w:sz w:val="28"/>
      </w:rPr>
      <w:t xml:space="preserve"> -</w:t>
    </w:r>
    <w:r w:rsidR="00F62852">
      <w:rPr>
        <w:noProof/>
        <w:sz w:val="28"/>
      </w:rPr>
    </w:r>
    <w:r w:rsidR="00F6285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F62852">
      <w:rPr>
        <w:noProof/>
        <w:sz w:val="28"/>
      </w:rPr>
    </w:r>
    <w:r w:rsidR="00F6285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F62852">
      <w:rPr>
        <w:noProof/>
        <w:sz w:val="28"/>
      </w:rPr>
    </w:r>
    <w:r w:rsidR="00F6285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DD01CA2"/>
    <w:multiLevelType w:val="hybridMultilevel"/>
    <w:tmpl w:val="AED82BF4"/>
    <w:lvl w:ilvl="0" w:tplc="7C70616A">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D5A300B"/>
    <w:multiLevelType w:val="hybridMultilevel"/>
    <w:tmpl w:val="29D2C188"/>
    <w:lvl w:ilvl="0" w:tplc="A44A19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1291294"/>
    <w:multiLevelType w:val="hybridMultilevel"/>
    <w:tmpl w:val="2168E46C"/>
    <w:lvl w:ilvl="0" w:tplc="BDBC71EE">
      <w:start w:val="3"/>
      <w:numFmt w:val="lowerRoman"/>
      <w:lvlText w:val="(%1)"/>
      <w:lvlJc w:val="left"/>
      <w:pPr>
        <w:ind w:left="210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8" w15:restartNumberingAfterBreak="0">
    <w:nsid w:val="48CB5AF3"/>
    <w:multiLevelType w:val="hybridMultilevel"/>
    <w:tmpl w:val="04E0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0"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61A11E76"/>
    <w:multiLevelType w:val="hybridMultilevel"/>
    <w:tmpl w:val="CB063D0C"/>
    <w:lvl w:ilvl="0" w:tplc="0060D0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72324440"/>
    <w:multiLevelType w:val="hybridMultilevel"/>
    <w:tmpl w:val="04A2F33E"/>
    <w:lvl w:ilvl="0" w:tplc="CC8238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71886648">
    <w:abstractNumId w:val="9"/>
  </w:num>
  <w:num w:numId="2" w16cid:durableId="569997418">
    <w:abstractNumId w:val="6"/>
  </w:num>
  <w:num w:numId="3" w16cid:durableId="1119110708">
    <w:abstractNumId w:val="2"/>
  </w:num>
  <w:num w:numId="4" w16cid:durableId="2068868554">
    <w:abstractNumId w:val="5"/>
  </w:num>
  <w:num w:numId="5" w16cid:durableId="495414989">
    <w:abstractNumId w:val="10"/>
  </w:num>
  <w:num w:numId="6" w16cid:durableId="186262366">
    <w:abstractNumId w:val="0"/>
  </w:num>
  <w:num w:numId="7" w16cid:durableId="317930101">
    <w:abstractNumId w:val="3"/>
  </w:num>
  <w:num w:numId="8" w16cid:durableId="1705868131">
    <w:abstractNumId w:val="12"/>
  </w:num>
  <w:num w:numId="9" w16cid:durableId="1637640318">
    <w:abstractNumId w:val="8"/>
  </w:num>
  <w:num w:numId="10" w16cid:durableId="1750078137">
    <w:abstractNumId w:val="11"/>
  </w:num>
  <w:num w:numId="11" w16cid:durableId="2091925622">
    <w:abstractNumId w:val="4"/>
  </w:num>
  <w:num w:numId="12" w16cid:durableId="1066412684">
    <w:abstractNumId w:val="13"/>
  </w:num>
  <w:num w:numId="13" w16cid:durableId="2074040095">
    <w:abstractNumId w:val="1"/>
  </w:num>
  <w:num w:numId="14" w16cid:durableId="179467367">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83D25"/>
    <w:rsid w:val="00084255"/>
    <w:rsid w:val="00091564"/>
    <w:rsid w:val="0009265D"/>
    <w:rsid w:val="00096256"/>
    <w:rsid w:val="000B09FE"/>
    <w:rsid w:val="000D27BA"/>
    <w:rsid w:val="000F3F0E"/>
    <w:rsid w:val="000F534F"/>
    <w:rsid w:val="00107A95"/>
    <w:rsid w:val="0011432D"/>
    <w:rsid w:val="00121267"/>
    <w:rsid w:val="00142AC4"/>
    <w:rsid w:val="0018615B"/>
    <w:rsid w:val="00191D32"/>
    <w:rsid w:val="00197536"/>
    <w:rsid w:val="001B1A1B"/>
    <w:rsid w:val="001C193F"/>
    <w:rsid w:val="001E3192"/>
    <w:rsid w:val="00203BA7"/>
    <w:rsid w:val="00214548"/>
    <w:rsid w:val="002222B3"/>
    <w:rsid w:val="00226341"/>
    <w:rsid w:val="00235B49"/>
    <w:rsid w:val="00237577"/>
    <w:rsid w:val="00263638"/>
    <w:rsid w:val="00270599"/>
    <w:rsid w:val="00295D4C"/>
    <w:rsid w:val="002A650E"/>
    <w:rsid w:val="002A768E"/>
    <w:rsid w:val="00316C03"/>
    <w:rsid w:val="003465BC"/>
    <w:rsid w:val="00374B60"/>
    <w:rsid w:val="00381D47"/>
    <w:rsid w:val="00396C39"/>
    <w:rsid w:val="003C682F"/>
    <w:rsid w:val="003E3769"/>
    <w:rsid w:val="003E73A5"/>
    <w:rsid w:val="003F513B"/>
    <w:rsid w:val="0040640F"/>
    <w:rsid w:val="00410F83"/>
    <w:rsid w:val="004175AC"/>
    <w:rsid w:val="00420A71"/>
    <w:rsid w:val="004319BA"/>
    <w:rsid w:val="004345EE"/>
    <w:rsid w:val="00436C1A"/>
    <w:rsid w:val="00445434"/>
    <w:rsid w:val="004454B9"/>
    <w:rsid w:val="0045132A"/>
    <w:rsid w:val="0046016F"/>
    <w:rsid w:val="00473F97"/>
    <w:rsid w:val="004756C1"/>
    <w:rsid w:val="004844A6"/>
    <w:rsid w:val="004C0017"/>
    <w:rsid w:val="004D068C"/>
    <w:rsid w:val="004E294A"/>
    <w:rsid w:val="004F1104"/>
    <w:rsid w:val="00503595"/>
    <w:rsid w:val="00505F2A"/>
    <w:rsid w:val="00526F50"/>
    <w:rsid w:val="00532710"/>
    <w:rsid w:val="00547A41"/>
    <w:rsid w:val="0055514D"/>
    <w:rsid w:val="0059380C"/>
    <w:rsid w:val="005B5F93"/>
    <w:rsid w:val="005D15C3"/>
    <w:rsid w:val="005D645C"/>
    <w:rsid w:val="006118BC"/>
    <w:rsid w:val="00616832"/>
    <w:rsid w:val="00663812"/>
    <w:rsid w:val="00670F15"/>
    <w:rsid w:val="00696931"/>
    <w:rsid w:val="006B6F37"/>
    <w:rsid w:val="006C7D04"/>
    <w:rsid w:val="006D2C7E"/>
    <w:rsid w:val="006D2F52"/>
    <w:rsid w:val="006D4093"/>
    <w:rsid w:val="006D6AB9"/>
    <w:rsid w:val="006E473B"/>
    <w:rsid w:val="00707AA3"/>
    <w:rsid w:val="007114E0"/>
    <w:rsid w:val="007145BF"/>
    <w:rsid w:val="00714E83"/>
    <w:rsid w:val="0073207B"/>
    <w:rsid w:val="00733F90"/>
    <w:rsid w:val="00741288"/>
    <w:rsid w:val="0074383F"/>
    <w:rsid w:val="00744A4A"/>
    <w:rsid w:val="00744D28"/>
    <w:rsid w:val="00746D3B"/>
    <w:rsid w:val="00773CC6"/>
    <w:rsid w:val="00790E62"/>
    <w:rsid w:val="007958D9"/>
    <w:rsid w:val="00797282"/>
    <w:rsid w:val="007C39A7"/>
    <w:rsid w:val="007C493B"/>
    <w:rsid w:val="007D789B"/>
    <w:rsid w:val="00801A2C"/>
    <w:rsid w:val="00810633"/>
    <w:rsid w:val="0081139E"/>
    <w:rsid w:val="0084117C"/>
    <w:rsid w:val="00843E00"/>
    <w:rsid w:val="0085551B"/>
    <w:rsid w:val="00864F39"/>
    <w:rsid w:val="00871D46"/>
    <w:rsid w:val="0087516D"/>
    <w:rsid w:val="008B646D"/>
    <w:rsid w:val="008C01B9"/>
    <w:rsid w:val="008C4311"/>
    <w:rsid w:val="008D5F6A"/>
    <w:rsid w:val="008E0B89"/>
    <w:rsid w:val="009250EB"/>
    <w:rsid w:val="009330F4"/>
    <w:rsid w:val="00996712"/>
    <w:rsid w:val="009A5F93"/>
    <w:rsid w:val="009B08E4"/>
    <w:rsid w:val="009B0D83"/>
    <w:rsid w:val="009B278B"/>
    <w:rsid w:val="009B7F2A"/>
    <w:rsid w:val="009D74D6"/>
    <w:rsid w:val="009E3101"/>
    <w:rsid w:val="009E6424"/>
    <w:rsid w:val="009F472C"/>
    <w:rsid w:val="009F5273"/>
    <w:rsid w:val="00A4006A"/>
    <w:rsid w:val="00A715BD"/>
    <w:rsid w:val="00A8294F"/>
    <w:rsid w:val="00A85CA0"/>
    <w:rsid w:val="00A90284"/>
    <w:rsid w:val="00A94639"/>
    <w:rsid w:val="00A958ED"/>
    <w:rsid w:val="00AA362A"/>
    <w:rsid w:val="00AA6C0A"/>
    <w:rsid w:val="00AC635C"/>
    <w:rsid w:val="00AE3345"/>
    <w:rsid w:val="00B0106A"/>
    <w:rsid w:val="00B314E2"/>
    <w:rsid w:val="00B45F15"/>
    <w:rsid w:val="00B47F4C"/>
    <w:rsid w:val="00B63DC1"/>
    <w:rsid w:val="00B71768"/>
    <w:rsid w:val="00B739F7"/>
    <w:rsid w:val="00B743F5"/>
    <w:rsid w:val="00B85705"/>
    <w:rsid w:val="00BA30CD"/>
    <w:rsid w:val="00BB0531"/>
    <w:rsid w:val="00BC5C40"/>
    <w:rsid w:val="00BC7657"/>
    <w:rsid w:val="00BE5363"/>
    <w:rsid w:val="00C0531C"/>
    <w:rsid w:val="00C3045D"/>
    <w:rsid w:val="00C504EF"/>
    <w:rsid w:val="00C52869"/>
    <w:rsid w:val="00C610DF"/>
    <w:rsid w:val="00C74F23"/>
    <w:rsid w:val="00CA1C0F"/>
    <w:rsid w:val="00CB0760"/>
    <w:rsid w:val="00CB5A3A"/>
    <w:rsid w:val="00CF4054"/>
    <w:rsid w:val="00CF5D62"/>
    <w:rsid w:val="00D002FE"/>
    <w:rsid w:val="00D00A24"/>
    <w:rsid w:val="00D01F97"/>
    <w:rsid w:val="00D61E66"/>
    <w:rsid w:val="00D64883"/>
    <w:rsid w:val="00D75922"/>
    <w:rsid w:val="00DA306B"/>
    <w:rsid w:val="00DA5811"/>
    <w:rsid w:val="00E5252B"/>
    <w:rsid w:val="00E539AD"/>
    <w:rsid w:val="00E94FA8"/>
    <w:rsid w:val="00EA5C24"/>
    <w:rsid w:val="00EA64CB"/>
    <w:rsid w:val="00EB5350"/>
    <w:rsid w:val="00EC50A0"/>
    <w:rsid w:val="00EC5177"/>
    <w:rsid w:val="00ED3B65"/>
    <w:rsid w:val="00EE2557"/>
    <w:rsid w:val="00EE5C06"/>
    <w:rsid w:val="00EF5702"/>
    <w:rsid w:val="00F17093"/>
    <w:rsid w:val="00F36876"/>
    <w:rsid w:val="00F36E8A"/>
    <w:rsid w:val="00F57A43"/>
    <w:rsid w:val="00F62852"/>
    <w:rsid w:val="00F820E8"/>
    <w:rsid w:val="00F922D6"/>
    <w:rsid w:val="00FA1729"/>
    <w:rsid w:val="00FC42E6"/>
    <w:rsid w:val="00FD3810"/>
    <w:rsid w:val="00FE7013"/>
    <w:rsid w:val="00FF7F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206E8FB-616A-E041-8A2E-DEACD623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NormalWeb">
    <w:name w:val="Normal (Web)"/>
    <w:basedOn w:val="Normal"/>
    <w:uiPriority w:val="99"/>
    <w:semiHidden/>
    <w:unhideWhenUsed/>
    <w:rsid w:val="004319BA"/>
    <w:pPr>
      <w:tabs>
        <w:tab w:val="clear" w:pos="1440"/>
        <w:tab w:val="clear" w:pos="4320"/>
        <w:tab w:val="clear" w:pos="9072"/>
      </w:tabs>
      <w:snapToGrid/>
      <w:spacing w:before="150" w:after="150"/>
      <w:ind w:left="150" w:right="150"/>
    </w:pPr>
    <w:rPr>
      <w:rFonts w:eastAsia="Times New Roman"/>
      <w:szCs w:val="28"/>
    </w:rPr>
  </w:style>
  <w:style w:type="paragraph" w:customStyle="1" w:styleId="quote">
    <w:name w:val="quote"/>
    <w:basedOn w:val="Normal"/>
    <w:rsid w:val="004319BA"/>
    <w:pPr>
      <w:tabs>
        <w:tab w:val="clear" w:pos="1440"/>
        <w:tab w:val="clear" w:pos="4320"/>
        <w:tab w:val="clear" w:pos="9072"/>
      </w:tabs>
      <w:snapToGrid/>
      <w:spacing w:before="150" w:after="150"/>
      <w:ind w:left="150" w:right="150"/>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69845">
      <w:bodyDiv w:val="1"/>
      <w:marLeft w:val="0"/>
      <w:marRight w:val="0"/>
      <w:marTop w:val="0"/>
      <w:marBottom w:val="0"/>
      <w:divBdr>
        <w:top w:val="none" w:sz="0" w:space="0" w:color="auto"/>
        <w:left w:val="none" w:sz="0" w:space="0" w:color="auto"/>
        <w:bottom w:val="none" w:sz="0" w:space="0" w:color="auto"/>
        <w:right w:val="none" w:sz="0" w:space="0" w:color="auto"/>
      </w:divBdr>
      <w:divsChild>
        <w:div w:id="1323116896">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151457094">
              <w:blockQuote w:val="1"/>
              <w:marLeft w:val="567"/>
              <w:marRight w:val="567"/>
              <w:marTop w:val="100"/>
              <w:marBottom w:val="100"/>
              <w:divBdr>
                <w:top w:val="none" w:sz="0" w:space="0" w:color="auto"/>
                <w:left w:val="none" w:sz="0" w:space="0" w:color="auto"/>
                <w:bottom w:val="none" w:sz="0" w:space="0" w:color="auto"/>
                <w:right w:val="none" w:sz="0" w:space="0" w:color="auto"/>
              </w:divBdr>
            </w:div>
            <w:div w:id="969937017">
              <w:blockQuote w:val="1"/>
              <w:marLeft w:val="567"/>
              <w:marRight w:val="567"/>
              <w:marTop w:val="100"/>
              <w:marBottom w:val="100"/>
              <w:divBdr>
                <w:top w:val="none" w:sz="0" w:space="0" w:color="auto"/>
                <w:left w:val="none" w:sz="0" w:space="0" w:color="auto"/>
                <w:bottom w:val="none" w:sz="0" w:space="0" w:color="auto"/>
                <w:right w:val="none" w:sz="0" w:space="0" w:color="auto"/>
              </w:divBdr>
            </w:div>
            <w:div w:id="1245069018">
              <w:blockQuote w:val="1"/>
              <w:marLeft w:val="567"/>
              <w:marRight w:val="567"/>
              <w:marTop w:val="100"/>
              <w:marBottom w:val="100"/>
              <w:divBdr>
                <w:top w:val="none" w:sz="0" w:space="0" w:color="auto"/>
                <w:left w:val="none" w:sz="0" w:space="0" w:color="auto"/>
                <w:bottom w:val="none" w:sz="0" w:space="0" w:color="auto"/>
                <w:right w:val="none" w:sz="0" w:space="0" w:color="auto"/>
              </w:divBdr>
            </w:div>
            <w:div w:id="1996297142">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40753317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 w:id="2056272326">
      <w:bodyDiv w:val="1"/>
      <w:marLeft w:val="0"/>
      <w:marRight w:val="0"/>
      <w:marTop w:val="0"/>
      <w:marBottom w:val="0"/>
      <w:divBdr>
        <w:top w:val="none" w:sz="0" w:space="0" w:color="auto"/>
        <w:left w:val="none" w:sz="0" w:space="0" w:color="auto"/>
        <w:bottom w:val="none" w:sz="0" w:space="0" w:color="auto"/>
        <w:right w:val="none" w:sz="0" w:space="0" w:color="auto"/>
      </w:divBdr>
      <w:divsChild>
        <w:div w:id="2144036707">
          <w:blockQuote w:val="1"/>
          <w:marLeft w:val="567"/>
          <w:marRight w:val="567"/>
          <w:marTop w:val="100"/>
          <w:marBottom w:val="100"/>
          <w:divBdr>
            <w:top w:val="none" w:sz="0" w:space="0" w:color="auto"/>
            <w:left w:val="none" w:sz="0" w:space="0" w:color="auto"/>
            <w:bottom w:val="none" w:sz="0" w:space="0" w:color="auto"/>
            <w:right w:val="none" w:sz="0" w:space="0" w:color="auto"/>
          </w:divBdr>
          <w:divsChild>
            <w:div w:id="169426192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2014-06-11T08:57:00Z</cp:lastPrinted>
  <dcterms:created xsi:type="dcterms:W3CDTF">2023-10-14T01:10:00Z</dcterms:created>
  <dcterms:modified xsi:type="dcterms:W3CDTF">2023-10-14T01:10:00Z</dcterms:modified>
</cp:coreProperties>
</file>