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2055D3" w:rsidRDefault="00E71E46" w:rsidP="00ED3F59">
      <w:pPr>
        <w:pStyle w:val="Heading2"/>
        <w:tabs>
          <w:tab w:val="clear" w:pos="4320"/>
          <w:tab w:val="clear" w:pos="9072"/>
        </w:tabs>
        <w:snapToGrid w:val="0"/>
        <w:spacing w:line="360" w:lineRule="auto"/>
        <w:jc w:val="right"/>
        <w:rPr>
          <w:rFonts w:eastAsia="PMingLiU"/>
          <w:b w:val="0"/>
          <w:sz w:val="28"/>
          <w:szCs w:val="28"/>
        </w:rPr>
      </w:pPr>
      <w:r w:rsidRPr="002055D3">
        <w:rPr>
          <w:rFonts w:eastAsia="PMingLiU"/>
          <w:b w:val="0"/>
          <w:sz w:val="28"/>
          <w:szCs w:val="28"/>
        </w:rPr>
        <w:t>DC</w:t>
      </w:r>
      <w:r w:rsidR="00AF63D5" w:rsidRPr="002055D3">
        <w:rPr>
          <w:rFonts w:eastAsia="PMingLiU"/>
          <w:b w:val="0"/>
          <w:sz w:val="28"/>
          <w:szCs w:val="28"/>
        </w:rPr>
        <w:t>PI</w:t>
      </w:r>
      <w:r w:rsidR="00481CCA" w:rsidRPr="002055D3">
        <w:rPr>
          <w:rFonts w:eastAsia="PMingLiU"/>
          <w:b w:val="0"/>
          <w:sz w:val="28"/>
          <w:szCs w:val="28"/>
          <w:lang w:eastAsia="zh-TW"/>
        </w:rPr>
        <w:t xml:space="preserve"> </w:t>
      </w:r>
      <w:r w:rsidR="00E04143" w:rsidRPr="002055D3">
        <w:rPr>
          <w:rFonts w:eastAsia="PMingLiU"/>
          <w:b w:val="0"/>
          <w:sz w:val="28"/>
          <w:szCs w:val="28"/>
          <w:lang w:eastAsia="zh-TW"/>
        </w:rPr>
        <w:t>126</w:t>
      </w:r>
      <w:r w:rsidR="00F0727E" w:rsidRPr="002055D3">
        <w:rPr>
          <w:rFonts w:eastAsia="PMingLiU"/>
          <w:b w:val="0"/>
          <w:sz w:val="28"/>
          <w:szCs w:val="28"/>
        </w:rPr>
        <w:t>/</w:t>
      </w:r>
      <w:r w:rsidRPr="002055D3">
        <w:rPr>
          <w:rFonts w:eastAsia="PMingLiU"/>
          <w:b w:val="0"/>
          <w:sz w:val="28"/>
          <w:szCs w:val="28"/>
        </w:rPr>
        <w:t>20</w:t>
      </w:r>
      <w:r w:rsidR="00481CCA" w:rsidRPr="002055D3">
        <w:rPr>
          <w:rFonts w:eastAsia="PMingLiU"/>
          <w:b w:val="0"/>
          <w:sz w:val="28"/>
          <w:szCs w:val="28"/>
        </w:rPr>
        <w:t>1</w:t>
      </w:r>
      <w:r w:rsidR="00E04143" w:rsidRPr="002055D3">
        <w:rPr>
          <w:rFonts w:eastAsia="PMingLiU"/>
          <w:b w:val="0"/>
          <w:sz w:val="28"/>
          <w:szCs w:val="28"/>
        </w:rPr>
        <w:t>3</w:t>
      </w:r>
    </w:p>
    <w:p w:rsidR="00ED2E71" w:rsidRPr="002055D3" w:rsidRDefault="005B3C9B" w:rsidP="00ED3F59">
      <w:pPr>
        <w:spacing w:line="360" w:lineRule="auto"/>
        <w:jc w:val="right"/>
        <w:rPr>
          <w:rFonts w:eastAsia="PMingLiU"/>
          <w:szCs w:val="28"/>
          <w:lang w:eastAsia="zh-TW"/>
        </w:rPr>
      </w:pPr>
      <w:sdt>
        <w:sdtPr>
          <w:alias w:val="neutral citation number"/>
          <w:tag w:val="neutral citation number"/>
          <w:id w:val="210003420"/>
          <w:placeholder>
            <w:docPart w:val="F88CEEB8A1F54942ABB9C85965FEC0D4"/>
          </w:placeholder>
          <w:text/>
        </w:sdtPr>
        <w:sdtEndPr/>
        <w:sdtContent>
          <w:r w:rsidR="000934BD" w:rsidRPr="000934BD">
            <w:t>[2019] HKDC 408</w:t>
          </w:r>
        </w:sdtContent>
      </w:sdt>
    </w:p>
    <w:p w:rsidR="00481CCA" w:rsidRPr="002055D3" w:rsidRDefault="00481CCA" w:rsidP="00ED3F59">
      <w:pPr>
        <w:spacing w:line="360" w:lineRule="auto"/>
        <w:rPr>
          <w:rFonts w:eastAsia="PMingLiU"/>
          <w:szCs w:val="28"/>
        </w:rPr>
      </w:pPr>
    </w:p>
    <w:p w:rsidR="00E71E46" w:rsidRPr="002055D3" w:rsidRDefault="00E71E46" w:rsidP="00ED3F59">
      <w:pPr>
        <w:pStyle w:val="normal3"/>
        <w:tabs>
          <w:tab w:val="clear" w:pos="4320"/>
          <w:tab w:val="clear" w:pos="4500"/>
          <w:tab w:val="clear" w:pos="9000"/>
          <w:tab w:val="clear" w:pos="9072"/>
        </w:tabs>
        <w:overflowPunct/>
        <w:autoSpaceDE/>
        <w:autoSpaceDN/>
        <w:rPr>
          <w:rFonts w:eastAsia="PMingLiU"/>
          <w:szCs w:val="28"/>
          <w:lang w:val="en-US"/>
        </w:rPr>
        <w:sectPr w:rsidR="00E71E46" w:rsidRPr="002055D3"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2055D3" w:rsidRDefault="00E71E46" w:rsidP="00ED3F59">
      <w:pPr>
        <w:tabs>
          <w:tab w:val="clear" w:pos="4320"/>
          <w:tab w:val="clear" w:pos="9072"/>
        </w:tabs>
        <w:adjustRightInd w:val="0"/>
        <w:spacing w:line="360" w:lineRule="auto"/>
        <w:jc w:val="center"/>
        <w:rPr>
          <w:rFonts w:eastAsia="PMingLiU"/>
          <w:b/>
          <w:bCs/>
          <w:szCs w:val="28"/>
        </w:rPr>
      </w:pPr>
      <w:r w:rsidRPr="002055D3">
        <w:rPr>
          <w:rFonts w:eastAsia="PMingLiU"/>
          <w:b/>
          <w:bCs/>
          <w:szCs w:val="28"/>
        </w:rPr>
        <w:t>IN THE DISTRICT COURT OF THE</w:t>
      </w:r>
    </w:p>
    <w:p w:rsidR="00E71E46" w:rsidRPr="002055D3" w:rsidRDefault="00E71E46" w:rsidP="00ED3F59">
      <w:pPr>
        <w:tabs>
          <w:tab w:val="clear" w:pos="4320"/>
          <w:tab w:val="clear" w:pos="9072"/>
        </w:tabs>
        <w:adjustRightInd w:val="0"/>
        <w:spacing w:line="360" w:lineRule="auto"/>
        <w:jc w:val="center"/>
        <w:rPr>
          <w:rFonts w:eastAsia="PMingLiU"/>
          <w:szCs w:val="28"/>
        </w:rPr>
      </w:pPr>
      <w:r w:rsidRPr="002055D3">
        <w:rPr>
          <w:rFonts w:eastAsia="PMingLiU"/>
          <w:b/>
          <w:bCs/>
          <w:szCs w:val="28"/>
        </w:rPr>
        <w:t>HONG KONG SPECIAL ADMINISTRATIVE REGION</w:t>
      </w:r>
    </w:p>
    <w:p w:rsidR="00E71E46" w:rsidRPr="002055D3" w:rsidRDefault="00AF63D5" w:rsidP="00ED3F59">
      <w:pPr>
        <w:tabs>
          <w:tab w:val="clear" w:pos="4320"/>
          <w:tab w:val="clear" w:pos="9072"/>
        </w:tabs>
        <w:adjustRightInd w:val="0"/>
        <w:spacing w:line="360" w:lineRule="auto"/>
        <w:jc w:val="center"/>
        <w:rPr>
          <w:rFonts w:eastAsia="PMingLiU"/>
          <w:szCs w:val="28"/>
        </w:rPr>
      </w:pPr>
      <w:r w:rsidRPr="002055D3">
        <w:rPr>
          <w:rFonts w:eastAsia="PMingLiU"/>
          <w:szCs w:val="28"/>
        </w:rPr>
        <w:t>PERSONAL INJURIES ACTION</w:t>
      </w:r>
      <w:r w:rsidR="00E71E46" w:rsidRPr="002055D3">
        <w:rPr>
          <w:rFonts w:eastAsia="PMingLiU"/>
          <w:szCs w:val="28"/>
        </w:rPr>
        <w:t xml:space="preserve"> NO </w:t>
      </w:r>
      <w:r w:rsidR="00ED2E71" w:rsidRPr="002055D3">
        <w:rPr>
          <w:rFonts w:eastAsia="PMingLiU"/>
          <w:szCs w:val="28"/>
          <w:lang w:eastAsia="zh-TW"/>
        </w:rPr>
        <w:t>1</w:t>
      </w:r>
      <w:r w:rsidR="00E04143" w:rsidRPr="002055D3">
        <w:rPr>
          <w:rFonts w:eastAsia="PMingLiU"/>
          <w:szCs w:val="28"/>
          <w:lang w:eastAsia="zh-TW"/>
        </w:rPr>
        <w:t>26</w:t>
      </w:r>
      <w:r w:rsidR="00E71E46" w:rsidRPr="002055D3">
        <w:rPr>
          <w:rFonts w:eastAsia="PMingLiU"/>
          <w:szCs w:val="28"/>
        </w:rPr>
        <w:t xml:space="preserve"> OF 20</w:t>
      </w:r>
      <w:r w:rsidR="004F5E0D" w:rsidRPr="002055D3">
        <w:rPr>
          <w:rFonts w:eastAsia="PMingLiU"/>
          <w:szCs w:val="28"/>
        </w:rPr>
        <w:t>1</w:t>
      </w:r>
      <w:r w:rsidR="00E04143" w:rsidRPr="002055D3">
        <w:rPr>
          <w:rFonts w:eastAsia="PMingLiU"/>
          <w:szCs w:val="28"/>
        </w:rPr>
        <w:t>3</w:t>
      </w:r>
    </w:p>
    <w:p w:rsidR="00B22085" w:rsidRPr="002055D3" w:rsidRDefault="00B22085" w:rsidP="00ED3F59">
      <w:pPr>
        <w:tabs>
          <w:tab w:val="clear" w:pos="4320"/>
          <w:tab w:val="clear" w:pos="9072"/>
        </w:tabs>
        <w:adjustRightInd w:val="0"/>
        <w:spacing w:line="360" w:lineRule="auto"/>
        <w:jc w:val="center"/>
        <w:rPr>
          <w:rFonts w:eastAsia="PMingLiU"/>
          <w:szCs w:val="28"/>
        </w:rPr>
      </w:pPr>
    </w:p>
    <w:p w:rsidR="00E71E46" w:rsidRPr="002055D3" w:rsidRDefault="00E71E46" w:rsidP="00ED3F59">
      <w:pPr>
        <w:tabs>
          <w:tab w:val="clear" w:pos="4320"/>
          <w:tab w:val="clear" w:pos="9072"/>
        </w:tabs>
        <w:adjustRightInd w:val="0"/>
        <w:spacing w:line="360" w:lineRule="auto"/>
        <w:jc w:val="center"/>
        <w:rPr>
          <w:rFonts w:eastAsia="PMingLiU"/>
          <w:szCs w:val="28"/>
        </w:rPr>
      </w:pPr>
      <w:r w:rsidRPr="002055D3">
        <w:rPr>
          <w:rFonts w:eastAsia="PMingLiU"/>
          <w:szCs w:val="28"/>
        </w:rPr>
        <w:t>----------</w:t>
      </w:r>
      <w:r w:rsidR="00753BE4" w:rsidRPr="002055D3">
        <w:rPr>
          <w:rFonts w:eastAsia="PMingLiU"/>
          <w:szCs w:val="28"/>
        </w:rPr>
        <w:t>-----------------</w:t>
      </w:r>
      <w:r w:rsidRPr="002055D3">
        <w:rPr>
          <w:rFonts w:eastAsia="PMingLiU"/>
          <w:szCs w:val="28"/>
        </w:rPr>
        <w:t>----------</w:t>
      </w:r>
    </w:p>
    <w:p w:rsidR="00E71E46" w:rsidRPr="002055D3" w:rsidRDefault="00E71E46" w:rsidP="00ED3F59">
      <w:pPr>
        <w:pStyle w:val="Heading5"/>
        <w:snapToGrid w:val="0"/>
        <w:spacing w:line="360" w:lineRule="auto"/>
        <w:jc w:val="both"/>
        <w:rPr>
          <w:rFonts w:ascii="Times New Roman" w:eastAsia="PMingLiU" w:hAnsi="Times New Roman"/>
          <w:b w:val="0"/>
          <w:sz w:val="28"/>
          <w:szCs w:val="28"/>
        </w:rPr>
      </w:pPr>
      <w:r w:rsidRPr="002055D3">
        <w:rPr>
          <w:rFonts w:ascii="Times New Roman" w:eastAsia="PMingLiU" w:hAnsi="Times New Roman"/>
          <w:b w:val="0"/>
          <w:sz w:val="28"/>
          <w:szCs w:val="28"/>
        </w:rPr>
        <w:t>BETWEEN</w:t>
      </w:r>
    </w:p>
    <w:p w:rsidR="00B22085" w:rsidRPr="002055D3" w:rsidRDefault="00B22085" w:rsidP="00ED3F59">
      <w:pPr>
        <w:spacing w:line="360" w:lineRule="auto"/>
        <w:rPr>
          <w:rFonts w:eastAsia="PMingLiU"/>
          <w:szCs w:val="28"/>
          <w:lang w:val="en-GB"/>
        </w:rPr>
      </w:pPr>
    </w:p>
    <w:p w:rsidR="00706441" w:rsidRPr="002055D3" w:rsidRDefault="00E04143" w:rsidP="00ED3F59">
      <w:pPr>
        <w:tabs>
          <w:tab w:val="clear" w:pos="1440"/>
          <w:tab w:val="clear" w:pos="4320"/>
          <w:tab w:val="clear" w:pos="9072"/>
          <w:tab w:val="center" w:pos="4230"/>
          <w:tab w:val="right" w:pos="8280"/>
        </w:tabs>
        <w:spacing w:line="360" w:lineRule="auto"/>
        <w:ind w:left="2160"/>
        <w:jc w:val="both"/>
        <w:rPr>
          <w:rFonts w:eastAsia="PMingLiU"/>
          <w:bCs/>
          <w:szCs w:val="28"/>
        </w:rPr>
      </w:pPr>
      <w:r w:rsidRPr="002055D3">
        <w:rPr>
          <w:rFonts w:eastAsia="PMingLiU"/>
          <w:bCs/>
          <w:szCs w:val="28"/>
        </w:rPr>
        <w:tab/>
        <w:t>WONG YUNG TAI</w:t>
      </w:r>
      <w:r w:rsidR="00706441" w:rsidRPr="002055D3">
        <w:rPr>
          <w:rFonts w:eastAsia="PMingLiU"/>
          <w:bCs/>
          <w:szCs w:val="28"/>
        </w:rPr>
        <w:tab/>
      </w:r>
      <w:r w:rsidR="00AE4F80" w:rsidRPr="002055D3">
        <w:rPr>
          <w:rFonts w:eastAsia="PMingLiU"/>
          <w:bCs/>
          <w:szCs w:val="28"/>
        </w:rPr>
        <w:t>Plaintiff</w:t>
      </w:r>
    </w:p>
    <w:p w:rsidR="00706441" w:rsidRPr="002055D3" w:rsidRDefault="00706441" w:rsidP="00ED3F59">
      <w:pPr>
        <w:tabs>
          <w:tab w:val="clear" w:pos="1440"/>
          <w:tab w:val="clear" w:pos="4320"/>
          <w:tab w:val="clear" w:pos="9072"/>
        </w:tabs>
        <w:spacing w:line="360" w:lineRule="auto"/>
        <w:jc w:val="center"/>
        <w:rPr>
          <w:rFonts w:eastAsia="PMingLiU"/>
          <w:bCs/>
          <w:szCs w:val="28"/>
          <w:lang w:val="en-GB"/>
        </w:rPr>
      </w:pPr>
      <w:r w:rsidRPr="002055D3">
        <w:rPr>
          <w:rFonts w:eastAsia="PMingLiU"/>
          <w:bCs/>
          <w:szCs w:val="28"/>
          <w:lang w:val="en-GB"/>
        </w:rPr>
        <w:t>and</w:t>
      </w:r>
    </w:p>
    <w:p w:rsidR="00891565" w:rsidRDefault="00891565" w:rsidP="0005424E">
      <w:pPr>
        <w:tabs>
          <w:tab w:val="clear" w:pos="1440"/>
          <w:tab w:val="clear" w:pos="4320"/>
          <w:tab w:val="clear" w:pos="9072"/>
          <w:tab w:val="left" w:pos="2160"/>
          <w:tab w:val="center" w:pos="4230"/>
          <w:tab w:val="right" w:pos="8280"/>
        </w:tabs>
        <w:rPr>
          <w:rFonts w:eastAsia="PMingLiU"/>
          <w:bCs/>
          <w:szCs w:val="28"/>
        </w:rPr>
      </w:pPr>
    </w:p>
    <w:p w:rsidR="0005424E" w:rsidRDefault="0005424E" w:rsidP="0005424E">
      <w:pPr>
        <w:tabs>
          <w:tab w:val="clear" w:pos="1440"/>
          <w:tab w:val="clear" w:pos="4320"/>
          <w:tab w:val="clear" w:pos="9072"/>
          <w:tab w:val="left" w:pos="2160"/>
          <w:tab w:val="center" w:pos="4230"/>
          <w:tab w:val="right" w:pos="8280"/>
        </w:tabs>
        <w:rPr>
          <w:rFonts w:eastAsia="PMingLiU"/>
          <w:bCs/>
          <w:szCs w:val="28"/>
        </w:rPr>
      </w:pPr>
      <w:r w:rsidRPr="002055D3">
        <w:rPr>
          <w:rFonts w:eastAsia="PMingLiU"/>
          <w:bCs/>
          <w:szCs w:val="28"/>
        </w:rPr>
        <w:tab/>
      </w:r>
      <w:r>
        <w:rPr>
          <w:rFonts w:eastAsia="PMingLiU"/>
          <w:bCs/>
          <w:szCs w:val="28"/>
        </w:rPr>
        <w:t>TOP EAGLE SECURITY</w:t>
      </w:r>
    </w:p>
    <w:p w:rsidR="0005424E" w:rsidRDefault="0005424E" w:rsidP="0005424E">
      <w:pPr>
        <w:tabs>
          <w:tab w:val="clear" w:pos="1440"/>
          <w:tab w:val="clear" w:pos="4320"/>
          <w:tab w:val="clear" w:pos="9072"/>
          <w:tab w:val="left" w:pos="2160"/>
          <w:tab w:val="center" w:pos="4230"/>
          <w:tab w:val="right" w:pos="8280"/>
        </w:tabs>
        <w:rPr>
          <w:rFonts w:eastAsia="PMingLiU"/>
          <w:bCs/>
          <w:szCs w:val="28"/>
        </w:rPr>
      </w:pPr>
      <w:r>
        <w:rPr>
          <w:rFonts w:eastAsia="PMingLiU"/>
          <w:bCs/>
          <w:szCs w:val="28"/>
        </w:rPr>
        <w:tab/>
        <w:t>MANAGEMENT LIMITED</w:t>
      </w:r>
      <w:r>
        <w:rPr>
          <w:rFonts w:eastAsia="PMingLiU"/>
          <w:bCs/>
          <w:szCs w:val="28"/>
        </w:rPr>
        <w:tab/>
        <w:t>1</w:t>
      </w:r>
      <w:r w:rsidRPr="0005424E">
        <w:rPr>
          <w:rFonts w:eastAsia="PMingLiU"/>
          <w:bCs/>
          <w:szCs w:val="28"/>
          <w:vertAlign w:val="superscript"/>
        </w:rPr>
        <w:t>st</w:t>
      </w:r>
      <w:r>
        <w:rPr>
          <w:rFonts w:eastAsia="PMingLiU"/>
          <w:bCs/>
          <w:szCs w:val="28"/>
        </w:rPr>
        <w:t xml:space="preserve"> </w:t>
      </w:r>
      <w:r w:rsidRPr="002055D3">
        <w:rPr>
          <w:rFonts w:eastAsia="PMingLiU"/>
          <w:bCs/>
          <w:szCs w:val="28"/>
        </w:rPr>
        <w:t>Defendant</w:t>
      </w:r>
    </w:p>
    <w:p w:rsidR="0005424E" w:rsidRPr="002055D3" w:rsidRDefault="0005424E" w:rsidP="0005424E">
      <w:pPr>
        <w:tabs>
          <w:tab w:val="clear" w:pos="1440"/>
          <w:tab w:val="clear" w:pos="4320"/>
          <w:tab w:val="clear" w:pos="9072"/>
          <w:tab w:val="left" w:pos="2160"/>
          <w:tab w:val="center" w:pos="4230"/>
          <w:tab w:val="right" w:pos="8280"/>
        </w:tabs>
        <w:jc w:val="right"/>
        <w:rPr>
          <w:rFonts w:eastAsia="PMingLiU"/>
          <w:bCs/>
          <w:szCs w:val="28"/>
        </w:rPr>
      </w:pPr>
      <w:r>
        <w:rPr>
          <w:rFonts w:eastAsia="PMingLiU"/>
          <w:bCs/>
          <w:szCs w:val="28"/>
        </w:rPr>
        <w:t>(discontinued)</w:t>
      </w:r>
    </w:p>
    <w:p w:rsidR="0005424E" w:rsidRDefault="0005424E" w:rsidP="00ED3F59">
      <w:pPr>
        <w:tabs>
          <w:tab w:val="clear" w:pos="1440"/>
          <w:tab w:val="clear" w:pos="4320"/>
          <w:tab w:val="clear" w:pos="9072"/>
          <w:tab w:val="left" w:pos="2160"/>
          <w:tab w:val="center" w:pos="4230"/>
          <w:tab w:val="right" w:pos="8280"/>
        </w:tabs>
        <w:rPr>
          <w:rFonts w:eastAsia="PMingLiU"/>
          <w:bCs/>
          <w:szCs w:val="28"/>
        </w:rPr>
      </w:pPr>
    </w:p>
    <w:p w:rsidR="0005424E" w:rsidRDefault="0005424E" w:rsidP="0005424E">
      <w:pPr>
        <w:tabs>
          <w:tab w:val="clear" w:pos="1440"/>
          <w:tab w:val="clear" w:pos="4320"/>
          <w:tab w:val="clear" w:pos="9072"/>
          <w:tab w:val="left" w:pos="2160"/>
          <w:tab w:val="center" w:pos="4230"/>
          <w:tab w:val="right" w:pos="8280"/>
        </w:tabs>
        <w:rPr>
          <w:rFonts w:eastAsia="PMingLiU"/>
          <w:bCs/>
          <w:szCs w:val="28"/>
        </w:rPr>
      </w:pPr>
      <w:r>
        <w:rPr>
          <w:rFonts w:eastAsia="PMingLiU"/>
          <w:bCs/>
          <w:szCs w:val="28"/>
        </w:rPr>
        <w:tab/>
      </w:r>
      <w:r w:rsidR="00E04143" w:rsidRPr="002055D3">
        <w:rPr>
          <w:rFonts w:eastAsia="PMingLiU"/>
          <w:bCs/>
          <w:szCs w:val="28"/>
        </w:rPr>
        <w:t>L</w:t>
      </w:r>
      <w:r w:rsidR="002055D3">
        <w:rPr>
          <w:rFonts w:eastAsia="PMingLiU"/>
          <w:bCs/>
          <w:szCs w:val="28"/>
        </w:rPr>
        <w:t>ONGWORTH MANAGEMENT</w:t>
      </w:r>
      <w:r>
        <w:rPr>
          <w:rFonts w:eastAsia="PMingLiU"/>
          <w:bCs/>
          <w:szCs w:val="28"/>
        </w:rPr>
        <w:t xml:space="preserve"> </w:t>
      </w:r>
    </w:p>
    <w:p w:rsidR="00706441" w:rsidRPr="002055D3" w:rsidRDefault="0005424E" w:rsidP="0005424E">
      <w:pPr>
        <w:tabs>
          <w:tab w:val="clear" w:pos="1440"/>
          <w:tab w:val="clear" w:pos="4320"/>
          <w:tab w:val="clear" w:pos="9072"/>
          <w:tab w:val="left" w:pos="2160"/>
          <w:tab w:val="center" w:pos="4230"/>
          <w:tab w:val="right" w:pos="8280"/>
        </w:tabs>
        <w:rPr>
          <w:rFonts w:eastAsia="PMingLiU"/>
          <w:bCs/>
          <w:szCs w:val="28"/>
        </w:rPr>
      </w:pPr>
      <w:r>
        <w:rPr>
          <w:rFonts w:eastAsia="PMingLiU"/>
          <w:bCs/>
          <w:szCs w:val="28"/>
        </w:rPr>
        <w:tab/>
      </w:r>
      <w:r w:rsidR="0085310B">
        <w:rPr>
          <w:rFonts w:eastAsia="PMingLiU"/>
          <w:bCs/>
          <w:szCs w:val="28"/>
        </w:rPr>
        <w:t>LIMITED</w:t>
      </w:r>
      <w:r>
        <w:rPr>
          <w:rFonts w:eastAsia="PMingLiU"/>
          <w:bCs/>
          <w:szCs w:val="28"/>
        </w:rPr>
        <w:tab/>
      </w:r>
      <w:r w:rsidR="002055D3">
        <w:rPr>
          <w:rFonts w:eastAsia="PMingLiU"/>
          <w:bCs/>
          <w:szCs w:val="28"/>
        </w:rPr>
        <w:tab/>
      </w:r>
      <w:r w:rsidR="00E04143" w:rsidRPr="002055D3">
        <w:rPr>
          <w:rFonts w:eastAsia="PMingLiU"/>
          <w:bCs/>
          <w:szCs w:val="28"/>
        </w:rPr>
        <w:t>2</w:t>
      </w:r>
      <w:r w:rsidR="005B1C2A" w:rsidRPr="002055D3">
        <w:rPr>
          <w:rFonts w:eastAsia="PMingLiU"/>
          <w:bCs/>
          <w:szCs w:val="28"/>
          <w:vertAlign w:val="superscript"/>
        </w:rPr>
        <w:t>nd</w:t>
      </w:r>
      <w:r w:rsidR="00E04143" w:rsidRPr="002055D3">
        <w:rPr>
          <w:rFonts w:eastAsia="PMingLiU"/>
          <w:bCs/>
          <w:szCs w:val="28"/>
        </w:rPr>
        <w:t xml:space="preserve"> </w:t>
      </w:r>
      <w:r w:rsidR="00706441" w:rsidRPr="002055D3">
        <w:rPr>
          <w:rFonts w:eastAsia="PMingLiU"/>
          <w:bCs/>
          <w:szCs w:val="28"/>
        </w:rPr>
        <w:t>Defendant</w:t>
      </w:r>
    </w:p>
    <w:p w:rsidR="0005424E" w:rsidRDefault="0005424E" w:rsidP="00ED3F59">
      <w:pPr>
        <w:pStyle w:val="normal2"/>
        <w:tabs>
          <w:tab w:val="clear" w:pos="1411"/>
          <w:tab w:val="clear" w:pos="9072"/>
        </w:tabs>
        <w:overflowPunct/>
        <w:autoSpaceDE/>
        <w:autoSpaceDN/>
        <w:adjustRightInd w:val="0"/>
        <w:rPr>
          <w:rFonts w:eastAsia="PMingLiU"/>
          <w:caps w:val="0"/>
          <w:snapToGrid w:val="0"/>
          <w:szCs w:val="28"/>
          <w:lang w:val="en-US"/>
        </w:rPr>
      </w:pPr>
    </w:p>
    <w:p w:rsidR="00706441" w:rsidRPr="002055D3"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p>
    <w:p w:rsidR="00242C65" w:rsidRPr="002055D3" w:rsidRDefault="00242C65" w:rsidP="00ED3F59">
      <w:pPr>
        <w:spacing w:line="360" w:lineRule="auto"/>
        <w:ind w:left="990" w:hanging="990"/>
        <w:rPr>
          <w:rFonts w:eastAsia="PMingLiU"/>
          <w:szCs w:val="28"/>
        </w:rPr>
      </w:pPr>
    </w:p>
    <w:p w:rsidR="00706441" w:rsidRPr="002055D3" w:rsidRDefault="00706441" w:rsidP="00ED3F59">
      <w:pPr>
        <w:spacing w:line="360" w:lineRule="auto"/>
        <w:ind w:left="990" w:hanging="990"/>
        <w:rPr>
          <w:rFonts w:eastAsia="PMingLiU"/>
          <w:szCs w:val="28"/>
          <w:lang w:eastAsia="zh-TW"/>
        </w:rPr>
      </w:pPr>
      <w:r w:rsidRPr="002055D3">
        <w:rPr>
          <w:rFonts w:eastAsia="PMingLiU"/>
          <w:szCs w:val="28"/>
        </w:rPr>
        <w:t xml:space="preserve">Before:  </w:t>
      </w:r>
      <w:r w:rsidR="002B4D4A" w:rsidRPr="002055D3">
        <w:rPr>
          <w:rFonts w:eastAsia="PMingLiU"/>
          <w:bCs/>
          <w:szCs w:val="28"/>
          <w:lang w:eastAsia="en-US"/>
        </w:rPr>
        <w:t xml:space="preserve">Her </w:t>
      </w:r>
      <w:proofErr w:type="spellStart"/>
      <w:r w:rsidR="002B4D4A" w:rsidRPr="002055D3">
        <w:rPr>
          <w:rFonts w:eastAsia="PMingLiU"/>
          <w:bCs/>
          <w:szCs w:val="28"/>
          <w:lang w:eastAsia="en-US"/>
        </w:rPr>
        <w:t>Honour</w:t>
      </w:r>
      <w:proofErr w:type="spellEnd"/>
      <w:r w:rsidR="002B4D4A" w:rsidRPr="002055D3">
        <w:rPr>
          <w:rFonts w:eastAsia="PMingLiU"/>
          <w:bCs/>
          <w:szCs w:val="28"/>
          <w:lang w:eastAsia="en-US"/>
        </w:rPr>
        <w:t xml:space="preserve"> Judge Winnie </w:t>
      </w:r>
      <w:proofErr w:type="spellStart"/>
      <w:r w:rsidR="002B4D4A" w:rsidRPr="002055D3">
        <w:rPr>
          <w:rFonts w:eastAsia="PMingLiU"/>
          <w:bCs/>
          <w:szCs w:val="28"/>
          <w:lang w:eastAsia="en-US"/>
        </w:rPr>
        <w:t>Tsui</w:t>
      </w:r>
      <w:proofErr w:type="spellEnd"/>
      <w:r w:rsidR="0005424E">
        <w:rPr>
          <w:rFonts w:eastAsia="PMingLiU"/>
          <w:bCs/>
          <w:szCs w:val="28"/>
          <w:lang w:eastAsia="en-US"/>
        </w:rPr>
        <w:t xml:space="preserve"> in Chambers (Open to Public)</w:t>
      </w:r>
    </w:p>
    <w:p w:rsidR="00706441" w:rsidRPr="002055D3" w:rsidRDefault="00706441" w:rsidP="00ED3F59">
      <w:pPr>
        <w:tabs>
          <w:tab w:val="clear" w:pos="1440"/>
          <w:tab w:val="clear" w:pos="4320"/>
          <w:tab w:val="clear" w:pos="9072"/>
          <w:tab w:val="left" w:pos="1980"/>
        </w:tabs>
        <w:spacing w:line="360" w:lineRule="auto"/>
        <w:ind w:left="1980" w:hanging="1980"/>
        <w:rPr>
          <w:rFonts w:eastAsia="PMingLiU"/>
          <w:bCs/>
          <w:szCs w:val="28"/>
          <w:lang w:val="en-GB"/>
        </w:rPr>
      </w:pPr>
      <w:r w:rsidRPr="002055D3">
        <w:rPr>
          <w:rFonts w:eastAsia="PMingLiU"/>
          <w:bCs/>
          <w:szCs w:val="28"/>
          <w:lang w:val="en-GB"/>
        </w:rPr>
        <w:t>Date of Hearing:</w:t>
      </w:r>
      <w:r w:rsidR="00CC66E5">
        <w:rPr>
          <w:rFonts w:eastAsia="PMingLiU"/>
          <w:bCs/>
          <w:szCs w:val="28"/>
          <w:lang w:val="en-GB"/>
        </w:rPr>
        <w:t xml:space="preserve">  </w:t>
      </w:r>
      <w:bookmarkStart w:id="0" w:name="_GoBack"/>
      <w:bookmarkEnd w:id="0"/>
      <w:r w:rsidR="002B4D4A" w:rsidRPr="002055D3">
        <w:rPr>
          <w:rFonts w:eastAsia="PMingLiU"/>
          <w:bCs/>
          <w:szCs w:val="28"/>
          <w:lang w:val="en-GB"/>
        </w:rPr>
        <w:t>8 March 2019</w:t>
      </w:r>
      <w:r w:rsidR="0074564D" w:rsidRPr="002055D3">
        <w:rPr>
          <w:rFonts w:eastAsia="PMingLiU"/>
          <w:bCs/>
          <w:szCs w:val="28"/>
          <w:lang w:val="en-GB"/>
        </w:rPr>
        <w:t xml:space="preserve"> </w:t>
      </w:r>
    </w:p>
    <w:p w:rsidR="00706441" w:rsidRPr="002055D3" w:rsidRDefault="00706441" w:rsidP="00ED3F59">
      <w:pPr>
        <w:spacing w:line="360" w:lineRule="auto"/>
        <w:rPr>
          <w:rFonts w:eastAsia="PMingLiU"/>
          <w:bCs/>
          <w:szCs w:val="28"/>
          <w:lang w:val="en-GB"/>
        </w:rPr>
      </w:pPr>
      <w:r w:rsidRPr="002055D3">
        <w:rPr>
          <w:rFonts w:eastAsia="PMingLiU"/>
          <w:bCs/>
          <w:szCs w:val="28"/>
          <w:lang w:val="en-GB"/>
        </w:rPr>
        <w:t xml:space="preserve">Date of </w:t>
      </w:r>
      <w:r w:rsidR="00BF6467" w:rsidRPr="002055D3">
        <w:rPr>
          <w:rFonts w:eastAsia="PMingLiU"/>
          <w:bCs/>
          <w:szCs w:val="28"/>
          <w:lang w:val="en-GB"/>
        </w:rPr>
        <w:t>Decision</w:t>
      </w:r>
      <w:r w:rsidR="00CC66E5">
        <w:rPr>
          <w:rFonts w:eastAsia="PMingLiU"/>
          <w:bCs/>
          <w:szCs w:val="28"/>
          <w:lang w:val="en-GB"/>
        </w:rPr>
        <w:t xml:space="preserve">:  28 </w:t>
      </w:r>
      <w:r w:rsidR="0005424E">
        <w:rPr>
          <w:rFonts w:eastAsia="PMingLiU"/>
          <w:bCs/>
          <w:szCs w:val="28"/>
          <w:lang w:val="en-GB"/>
        </w:rPr>
        <w:t>March 2019</w:t>
      </w:r>
    </w:p>
    <w:p w:rsidR="00706441" w:rsidRPr="002055D3" w:rsidRDefault="00706441" w:rsidP="00ED3F59">
      <w:pPr>
        <w:spacing w:line="360" w:lineRule="auto"/>
        <w:ind w:left="990" w:hanging="990"/>
        <w:rPr>
          <w:rFonts w:eastAsia="PMingLiU"/>
          <w:szCs w:val="28"/>
        </w:rPr>
      </w:pPr>
    </w:p>
    <w:p w:rsidR="00706441" w:rsidRPr="002055D3"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p>
    <w:p w:rsidR="00706441" w:rsidRPr="002055D3" w:rsidRDefault="00BF6467" w:rsidP="00ED3F59">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DECISION</w:t>
      </w:r>
    </w:p>
    <w:p w:rsidR="00706441" w:rsidRPr="002055D3" w:rsidRDefault="00706441" w:rsidP="00ED3F59">
      <w:pPr>
        <w:pStyle w:val="normal2"/>
        <w:tabs>
          <w:tab w:val="clear" w:pos="1411"/>
          <w:tab w:val="clear" w:pos="9072"/>
        </w:tabs>
        <w:overflowPunct/>
        <w:autoSpaceDE/>
        <w:autoSpaceDN/>
        <w:adjustRightInd w:val="0"/>
        <w:rPr>
          <w:rFonts w:eastAsia="PMingLiU"/>
          <w:caps w:val="0"/>
          <w:snapToGrid w:val="0"/>
          <w:szCs w:val="28"/>
          <w:lang w:val="en-US"/>
        </w:rPr>
      </w:pPr>
      <w:r w:rsidRPr="002055D3">
        <w:rPr>
          <w:rFonts w:eastAsia="PMingLiU"/>
          <w:caps w:val="0"/>
          <w:snapToGrid w:val="0"/>
          <w:szCs w:val="28"/>
          <w:lang w:val="en-US"/>
        </w:rPr>
        <w:t>------------------</w:t>
      </w:r>
    </w:p>
    <w:p w:rsidR="007745A1" w:rsidRDefault="007745A1" w:rsidP="00ED3F59">
      <w:pPr>
        <w:tabs>
          <w:tab w:val="clear" w:pos="4320"/>
          <w:tab w:val="clear" w:pos="9072"/>
        </w:tabs>
        <w:spacing w:line="360" w:lineRule="auto"/>
        <w:jc w:val="both"/>
        <w:rPr>
          <w:rFonts w:eastAsia="PMingLiU"/>
          <w:bCs/>
          <w:szCs w:val="28"/>
        </w:rPr>
      </w:pPr>
    </w:p>
    <w:p w:rsidR="006974E5" w:rsidRPr="002055D3" w:rsidRDefault="006974E5" w:rsidP="00ED3F59">
      <w:pPr>
        <w:tabs>
          <w:tab w:val="clear" w:pos="4320"/>
          <w:tab w:val="clear" w:pos="9072"/>
        </w:tabs>
        <w:spacing w:line="360" w:lineRule="auto"/>
        <w:jc w:val="both"/>
        <w:rPr>
          <w:rFonts w:eastAsia="PMingLiU"/>
          <w:bCs/>
          <w:i/>
          <w:szCs w:val="28"/>
        </w:rPr>
      </w:pPr>
      <w:r w:rsidRPr="002055D3">
        <w:rPr>
          <w:rFonts w:eastAsia="PMingLiU"/>
          <w:bCs/>
          <w:i/>
          <w:szCs w:val="28"/>
        </w:rPr>
        <w:lastRenderedPageBreak/>
        <w:t>The plaintiff’s claim</w:t>
      </w:r>
    </w:p>
    <w:p w:rsidR="006974E5" w:rsidRPr="002055D3" w:rsidRDefault="006974E5" w:rsidP="00ED3F59">
      <w:pPr>
        <w:tabs>
          <w:tab w:val="clear" w:pos="4320"/>
          <w:tab w:val="clear" w:pos="9072"/>
        </w:tabs>
        <w:spacing w:line="360" w:lineRule="auto"/>
        <w:jc w:val="both"/>
        <w:rPr>
          <w:rFonts w:eastAsia="PMingLiU"/>
          <w:bCs/>
          <w:szCs w:val="28"/>
        </w:rPr>
      </w:pPr>
    </w:p>
    <w:p w:rsidR="00761880" w:rsidRPr="002055D3" w:rsidRDefault="006974E5"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The plaintiff commenced the present personal injuries action against the 1</w:t>
      </w:r>
      <w:r w:rsidRPr="002055D3">
        <w:rPr>
          <w:rFonts w:eastAsia="PMingLiU"/>
          <w:szCs w:val="28"/>
          <w:vertAlign w:val="superscript"/>
        </w:rPr>
        <w:t>st</w:t>
      </w:r>
      <w:r w:rsidRPr="002055D3">
        <w:rPr>
          <w:rFonts w:eastAsia="PMingLiU"/>
          <w:szCs w:val="28"/>
        </w:rPr>
        <w:t xml:space="preserve"> and 2</w:t>
      </w:r>
      <w:r w:rsidRPr="002055D3">
        <w:rPr>
          <w:rFonts w:eastAsia="PMingLiU"/>
          <w:szCs w:val="28"/>
          <w:vertAlign w:val="superscript"/>
        </w:rPr>
        <w:t>nd</w:t>
      </w:r>
      <w:r w:rsidRPr="002055D3">
        <w:rPr>
          <w:rFonts w:eastAsia="PMingLiU"/>
          <w:szCs w:val="28"/>
        </w:rPr>
        <w:t xml:space="preserve"> defendants in January 2013.  The plaintiff claims that she was injured </w:t>
      </w:r>
      <w:r w:rsidR="00761880" w:rsidRPr="002055D3">
        <w:rPr>
          <w:rFonts w:eastAsia="PMingLiU"/>
          <w:szCs w:val="28"/>
        </w:rPr>
        <w:t xml:space="preserve">in an accident on 23 January 2010 when she was working as a cleaner at Langham Place Office Tower in </w:t>
      </w:r>
      <w:proofErr w:type="spellStart"/>
      <w:r w:rsidR="00761880" w:rsidRPr="002055D3">
        <w:rPr>
          <w:rFonts w:eastAsia="PMingLiU"/>
          <w:szCs w:val="28"/>
        </w:rPr>
        <w:t>Mongkok</w:t>
      </w:r>
      <w:proofErr w:type="spellEnd"/>
      <w:r w:rsidR="00761880" w:rsidRPr="002055D3">
        <w:rPr>
          <w:rFonts w:eastAsia="PMingLiU"/>
          <w:szCs w:val="28"/>
        </w:rPr>
        <w:t>.</w:t>
      </w:r>
    </w:p>
    <w:p w:rsidR="00761880" w:rsidRPr="002055D3" w:rsidRDefault="00761880" w:rsidP="00ED3F59">
      <w:pPr>
        <w:tabs>
          <w:tab w:val="clear" w:pos="4320"/>
          <w:tab w:val="clear" w:pos="9072"/>
        </w:tabs>
        <w:spacing w:line="360" w:lineRule="auto"/>
        <w:jc w:val="both"/>
        <w:rPr>
          <w:rFonts w:eastAsia="PMingLiU"/>
          <w:szCs w:val="28"/>
        </w:rPr>
      </w:pPr>
    </w:p>
    <w:p w:rsidR="00761880" w:rsidRPr="0005424E" w:rsidRDefault="00761880" w:rsidP="0005424E">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Her pleaded case is that, on that day,</w:t>
      </w:r>
      <w:r w:rsidR="006974E5" w:rsidRPr="002055D3">
        <w:rPr>
          <w:rFonts w:eastAsia="PMingLiU"/>
          <w:szCs w:val="28"/>
        </w:rPr>
        <w:t xml:space="preserve"> </w:t>
      </w:r>
      <w:r w:rsidRPr="002055D3">
        <w:rPr>
          <w:rFonts w:eastAsia="PMingLiU"/>
          <w:szCs w:val="28"/>
        </w:rPr>
        <w:t>she was instructed by her employer, Sun Fook Kong Housing Services Limited, to move some shelves and for that purpose she took the goods lift to go from the 20</w:t>
      </w:r>
      <w:r w:rsidRPr="002055D3">
        <w:rPr>
          <w:rFonts w:eastAsia="PMingLiU"/>
          <w:szCs w:val="28"/>
          <w:vertAlign w:val="superscript"/>
        </w:rPr>
        <w:t>th</w:t>
      </w:r>
      <w:r w:rsidRPr="002055D3">
        <w:rPr>
          <w:rFonts w:eastAsia="PMingLiU"/>
          <w:szCs w:val="28"/>
        </w:rPr>
        <w:t xml:space="preserve"> </w:t>
      </w:r>
      <w:r w:rsidR="0005424E">
        <w:rPr>
          <w:rFonts w:eastAsia="PMingLiU"/>
          <w:szCs w:val="28"/>
        </w:rPr>
        <w:t>f</w:t>
      </w:r>
      <w:r w:rsidRPr="002055D3">
        <w:rPr>
          <w:rFonts w:eastAsia="PMingLiU"/>
          <w:szCs w:val="28"/>
        </w:rPr>
        <w:t>loor to the 22</w:t>
      </w:r>
      <w:r w:rsidRPr="002055D3">
        <w:rPr>
          <w:rFonts w:eastAsia="PMingLiU"/>
          <w:szCs w:val="28"/>
          <w:vertAlign w:val="superscript"/>
        </w:rPr>
        <w:t>nd</w:t>
      </w:r>
      <w:r w:rsidRPr="002055D3">
        <w:rPr>
          <w:rFonts w:eastAsia="PMingLiU"/>
          <w:szCs w:val="28"/>
        </w:rPr>
        <w:t xml:space="preserve"> </w:t>
      </w:r>
      <w:r w:rsidR="0005424E">
        <w:rPr>
          <w:rFonts w:eastAsia="PMingLiU"/>
          <w:szCs w:val="28"/>
        </w:rPr>
        <w:t>f</w:t>
      </w:r>
      <w:r w:rsidRPr="002055D3">
        <w:rPr>
          <w:rFonts w:eastAsia="PMingLiU"/>
          <w:szCs w:val="28"/>
        </w:rPr>
        <w:t>loor.  When she entered the lift, a security guard responsible for controlling the goods lift pressed the “Close Door” button (instead of the “Open Door” button) by mistake.</w:t>
      </w:r>
      <w:r w:rsidR="0005424E">
        <w:rPr>
          <w:rFonts w:eastAsia="PMingLiU"/>
          <w:szCs w:val="28"/>
        </w:rPr>
        <w:t xml:space="preserve">  </w:t>
      </w:r>
      <w:r w:rsidRPr="0005424E">
        <w:rPr>
          <w:rFonts w:eastAsia="PMingLiU"/>
          <w:szCs w:val="28"/>
        </w:rPr>
        <w:t>As a result, the lift door closed very quickly and the plaintiff was struck by the closing door.</w:t>
      </w:r>
    </w:p>
    <w:p w:rsidR="00761880" w:rsidRPr="002055D3" w:rsidRDefault="00761880" w:rsidP="00ED3F59">
      <w:pPr>
        <w:tabs>
          <w:tab w:val="clear" w:pos="4320"/>
          <w:tab w:val="clear" w:pos="9072"/>
        </w:tabs>
        <w:spacing w:line="360" w:lineRule="auto"/>
        <w:jc w:val="both"/>
        <w:rPr>
          <w:rFonts w:eastAsia="PMingLiU"/>
          <w:szCs w:val="28"/>
        </w:rPr>
      </w:pPr>
    </w:p>
    <w:p w:rsidR="00761880" w:rsidRPr="002055D3" w:rsidRDefault="00761880"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 xml:space="preserve">She immediately </w:t>
      </w:r>
      <w:r w:rsidR="00E628C1" w:rsidRPr="002055D3">
        <w:rPr>
          <w:rFonts w:eastAsia="PMingLiU"/>
          <w:szCs w:val="28"/>
        </w:rPr>
        <w:t xml:space="preserve">felt pain </w:t>
      </w:r>
      <w:r w:rsidR="0005424E">
        <w:rPr>
          <w:rFonts w:eastAsia="PMingLiU"/>
          <w:szCs w:val="28"/>
        </w:rPr>
        <w:t xml:space="preserve">in her </w:t>
      </w:r>
      <w:r w:rsidR="00891565">
        <w:rPr>
          <w:rFonts w:eastAsia="PMingLiU"/>
          <w:szCs w:val="28"/>
        </w:rPr>
        <w:t xml:space="preserve">low back and </w:t>
      </w:r>
      <w:r w:rsidR="0005424E">
        <w:rPr>
          <w:rFonts w:eastAsia="PMingLiU"/>
          <w:szCs w:val="28"/>
        </w:rPr>
        <w:t xml:space="preserve">left lower limb.  She </w:t>
      </w:r>
      <w:r w:rsidR="00E628C1" w:rsidRPr="002055D3">
        <w:rPr>
          <w:rFonts w:eastAsia="PMingLiU"/>
          <w:szCs w:val="28"/>
        </w:rPr>
        <w:t>attended the Accident &amp; Emergency Department</w:t>
      </w:r>
      <w:r w:rsidR="005532E7" w:rsidRPr="002055D3">
        <w:rPr>
          <w:rFonts w:eastAsia="PMingLiU"/>
          <w:szCs w:val="28"/>
        </w:rPr>
        <w:t xml:space="preserve"> </w:t>
      </w:r>
      <w:r w:rsidR="00E628C1" w:rsidRPr="002055D3">
        <w:rPr>
          <w:rFonts w:eastAsia="PMingLiU"/>
          <w:szCs w:val="28"/>
        </w:rPr>
        <w:t xml:space="preserve">of </w:t>
      </w:r>
      <w:proofErr w:type="spellStart"/>
      <w:r w:rsidR="00E628C1" w:rsidRPr="002055D3">
        <w:rPr>
          <w:rFonts w:eastAsia="PMingLiU"/>
          <w:szCs w:val="28"/>
        </w:rPr>
        <w:t>Kwong</w:t>
      </w:r>
      <w:proofErr w:type="spellEnd"/>
      <w:r w:rsidR="00E628C1" w:rsidRPr="002055D3">
        <w:rPr>
          <w:rFonts w:eastAsia="PMingLiU"/>
          <w:szCs w:val="28"/>
        </w:rPr>
        <w:t xml:space="preserve"> </w:t>
      </w:r>
      <w:proofErr w:type="spellStart"/>
      <w:r w:rsidR="00E628C1" w:rsidRPr="002055D3">
        <w:rPr>
          <w:rFonts w:eastAsia="PMingLiU"/>
          <w:szCs w:val="28"/>
        </w:rPr>
        <w:t>Wah</w:t>
      </w:r>
      <w:proofErr w:type="spellEnd"/>
      <w:r w:rsidR="00E628C1" w:rsidRPr="002055D3">
        <w:rPr>
          <w:rFonts w:eastAsia="PMingLiU"/>
          <w:szCs w:val="28"/>
        </w:rPr>
        <w:t xml:space="preserve"> Hospital on the same day.  Her </w:t>
      </w:r>
      <w:r w:rsidR="005532E7" w:rsidRPr="002055D3">
        <w:rPr>
          <w:rFonts w:eastAsia="PMingLiU"/>
          <w:szCs w:val="28"/>
        </w:rPr>
        <w:t xml:space="preserve">back pain persisted and she attended the </w:t>
      </w:r>
      <w:r w:rsidR="0005424E">
        <w:rPr>
          <w:rFonts w:eastAsia="PMingLiU"/>
          <w:szCs w:val="28"/>
        </w:rPr>
        <w:t>A&amp;E</w:t>
      </w:r>
      <w:r w:rsidR="0085310B" w:rsidRPr="002055D3">
        <w:rPr>
          <w:rFonts w:eastAsia="PMingLiU"/>
          <w:szCs w:val="28"/>
        </w:rPr>
        <w:t xml:space="preserve"> </w:t>
      </w:r>
      <w:r w:rsidR="005532E7" w:rsidRPr="002055D3">
        <w:rPr>
          <w:rFonts w:eastAsia="PMingLiU"/>
          <w:szCs w:val="28"/>
        </w:rPr>
        <w:t>Department on nine more occasions in 2010.  She was referred for physiot</w:t>
      </w:r>
      <w:r w:rsidR="0005424E">
        <w:rPr>
          <w:rFonts w:eastAsia="PMingLiU"/>
          <w:szCs w:val="28"/>
        </w:rPr>
        <w:t xml:space="preserve">herapy and occupational therapy.  She was also referred to </w:t>
      </w:r>
      <w:r w:rsidR="005532E7" w:rsidRPr="002055D3">
        <w:rPr>
          <w:rFonts w:eastAsia="PMingLiU"/>
          <w:szCs w:val="28"/>
        </w:rPr>
        <w:t xml:space="preserve">the Department of </w:t>
      </w:r>
      <w:proofErr w:type="spellStart"/>
      <w:r w:rsidR="005532E7" w:rsidRPr="002055D3">
        <w:rPr>
          <w:rFonts w:eastAsia="PMingLiU"/>
          <w:szCs w:val="28"/>
        </w:rPr>
        <w:t>Orthop</w:t>
      </w:r>
      <w:r w:rsidR="0005424E">
        <w:rPr>
          <w:rFonts w:eastAsia="PMingLiU"/>
          <w:szCs w:val="28"/>
        </w:rPr>
        <w:t>a</w:t>
      </w:r>
      <w:r w:rsidR="005532E7" w:rsidRPr="002055D3">
        <w:rPr>
          <w:rFonts w:eastAsia="PMingLiU"/>
          <w:szCs w:val="28"/>
        </w:rPr>
        <w:t>edics</w:t>
      </w:r>
      <w:proofErr w:type="spellEnd"/>
      <w:r w:rsidR="005532E7" w:rsidRPr="002055D3">
        <w:rPr>
          <w:rFonts w:eastAsia="PMingLiU"/>
          <w:szCs w:val="28"/>
        </w:rPr>
        <w:t xml:space="preserve"> and Traumatology for management of her persistent back and left lower limb pain.</w:t>
      </w:r>
    </w:p>
    <w:p w:rsidR="005532E7" w:rsidRPr="002055D3" w:rsidRDefault="005532E7" w:rsidP="00ED3F59">
      <w:pPr>
        <w:tabs>
          <w:tab w:val="clear" w:pos="4320"/>
          <w:tab w:val="clear" w:pos="9072"/>
        </w:tabs>
        <w:spacing w:line="360" w:lineRule="auto"/>
        <w:jc w:val="both"/>
        <w:rPr>
          <w:rFonts w:eastAsia="PMingLiU"/>
          <w:szCs w:val="28"/>
        </w:rPr>
      </w:pPr>
    </w:p>
    <w:p w:rsidR="005532E7" w:rsidRPr="002055D3" w:rsidRDefault="005532E7"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As pleaded in her revised statement of damages filed on 15</w:t>
      </w:r>
      <w:r w:rsidR="009A1EB7" w:rsidRPr="002055D3">
        <w:rPr>
          <w:rFonts w:eastAsia="PMingLiU"/>
          <w:szCs w:val="28"/>
        </w:rPr>
        <w:t> </w:t>
      </w:r>
      <w:r w:rsidRPr="002055D3">
        <w:rPr>
          <w:rFonts w:eastAsia="PMingLiU"/>
          <w:szCs w:val="28"/>
        </w:rPr>
        <w:t>February 2016, which is more than six years after the alleged accident, she “has still been suffering from severe low back pain with left leg sciatica, together with associated symptoms such as weakness, numb</w:t>
      </w:r>
      <w:r w:rsidR="009A1EB7" w:rsidRPr="002055D3">
        <w:rPr>
          <w:rFonts w:eastAsia="PMingLiU"/>
          <w:szCs w:val="28"/>
        </w:rPr>
        <w:t xml:space="preserve">ness and stiffness in the affected areas”.  Her daily life has been greatly affected by </w:t>
      </w:r>
      <w:r w:rsidR="009A1EB7" w:rsidRPr="002055D3">
        <w:rPr>
          <w:rFonts w:eastAsia="PMingLiU"/>
          <w:szCs w:val="28"/>
        </w:rPr>
        <w:lastRenderedPageBreak/>
        <w:t>the injuries.  She has to rely on painkillers and medical ointment to manage the persistent pain.</w:t>
      </w:r>
      <w:r w:rsidR="009D1996">
        <w:rPr>
          <w:rFonts w:eastAsia="PMingLiU"/>
          <w:szCs w:val="28"/>
        </w:rPr>
        <w:t xml:space="preserve">  As her</w:t>
      </w:r>
      <w:r w:rsidR="009D1996" w:rsidRPr="002055D3">
        <w:rPr>
          <w:rFonts w:eastAsia="PMingLiU"/>
          <w:szCs w:val="28"/>
        </w:rPr>
        <w:t xml:space="preserve"> lifting and carrying capacity has been limited by the </w:t>
      </w:r>
      <w:r w:rsidR="009D1996">
        <w:rPr>
          <w:rFonts w:eastAsia="PMingLiU"/>
          <w:szCs w:val="28"/>
        </w:rPr>
        <w:t xml:space="preserve">pain, </w:t>
      </w:r>
      <w:r w:rsidR="009D1996" w:rsidRPr="002055D3">
        <w:rPr>
          <w:rFonts w:eastAsia="PMingLiU"/>
          <w:szCs w:val="28"/>
        </w:rPr>
        <w:t>she is no longer able to return to her pre-accident job as a cleaner which requires strenuous manual work.</w:t>
      </w:r>
    </w:p>
    <w:p w:rsidR="009A1EB7" w:rsidRPr="002055D3" w:rsidRDefault="009A1EB7" w:rsidP="00ED3F59">
      <w:pPr>
        <w:tabs>
          <w:tab w:val="clear" w:pos="4320"/>
          <w:tab w:val="clear" w:pos="9072"/>
        </w:tabs>
        <w:spacing w:line="360" w:lineRule="auto"/>
        <w:jc w:val="both"/>
        <w:rPr>
          <w:rFonts w:eastAsia="PMingLiU"/>
          <w:szCs w:val="28"/>
        </w:rPr>
      </w:pPr>
    </w:p>
    <w:p w:rsidR="009A1EB7" w:rsidRPr="009D1996" w:rsidRDefault="009A1EB7" w:rsidP="009D1996">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Other than physical injuries, she has also developed mental symptoms and has been attending the West Kowloon Psychiatric Centre since January 2014.  She was diagnosed with adjustment disorder with prolonged depressive reaction and the disorder was found to be causally related to the persistent low back pain.</w:t>
      </w:r>
    </w:p>
    <w:p w:rsidR="00AC4116" w:rsidRPr="002055D3" w:rsidRDefault="00AC4116" w:rsidP="00ED3F59">
      <w:pPr>
        <w:tabs>
          <w:tab w:val="clear" w:pos="4320"/>
          <w:tab w:val="clear" w:pos="9072"/>
        </w:tabs>
        <w:spacing w:line="360" w:lineRule="auto"/>
        <w:jc w:val="both"/>
        <w:rPr>
          <w:rFonts w:eastAsia="PMingLiU"/>
          <w:szCs w:val="28"/>
        </w:rPr>
      </w:pPr>
    </w:p>
    <w:p w:rsidR="00AC4116" w:rsidRPr="002055D3" w:rsidRDefault="00AC4116"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 xml:space="preserve">In this action, the plaintiff was examined by </w:t>
      </w:r>
      <w:proofErr w:type="spellStart"/>
      <w:r w:rsidRPr="002055D3">
        <w:rPr>
          <w:rFonts w:eastAsia="PMingLiU"/>
          <w:szCs w:val="28"/>
        </w:rPr>
        <w:t>orthop</w:t>
      </w:r>
      <w:r w:rsidR="009D1996">
        <w:rPr>
          <w:rFonts w:eastAsia="PMingLiU"/>
          <w:szCs w:val="28"/>
        </w:rPr>
        <w:t>a</w:t>
      </w:r>
      <w:r w:rsidRPr="002055D3">
        <w:rPr>
          <w:rFonts w:eastAsia="PMingLiU"/>
          <w:szCs w:val="28"/>
        </w:rPr>
        <w:t>edic</w:t>
      </w:r>
      <w:proofErr w:type="spellEnd"/>
      <w:r w:rsidRPr="002055D3">
        <w:rPr>
          <w:rFonts w:eastAsia="PMingLiU"/>
          <w:szCs w:val="28"/>
        </w:rPr>
        <w:t xml:space="preserve"> experts.  In the Joint Medical Report dated 15 November 2015, </w:t>
      </w:r>
      <w:proofErr w:type="spellStart"/>
      <w:r w:rsidRPr="002055D3">
        <w:rPr>
          <w:rFonts w:eastAsia="PMingLiU"/>
          <w:szCs w:val="28"/>
        </w:rPr>
        <w:t>Dr</w:t>
      </w:r>
      <w:proofErr w:type="spellEnd"/>
      <w:r w:rsidRPr="002055D3">
        <w:rPr>
          <w:rFonts w:eastAsia="PMingLiU"/>
          <w:szCs w:val="28"/>
        </w:rPr>
        <w:t xml:space="preserve"> Andrew </w:t>
      </w:r>
      <w:proofErr w:type="spellStart"/>
      <w:r w:rsidRPr="002055D3">
        <w:rPr>
          <w:rFonts w:eastAsia="PMingLiU"/>
          <w:szCs w:val="28"/>
        </w:rPr>
        <w:t>Miu</w:t>
      </w:r>
      <w:proofErr w:type="spellEnd"/>
      <w:r w:rsidRPr="002055D3">
        <w:rPr>
          <w:rFonts w:eastAsia="PMingLiU"/>
          <w:szCs w:val="28"/>
        </w:rPr>
        <w:t xml:space="preserve">, the plaintiff’s expert, assessed her loss of earning capacity </w:t>
      </w:r>
      <w:r w:rsidR="009D1996">
        <w:rPr>
          <w:rFonts w:eastAsia="PMingLiU"/>
          <w:szCs w:val="28"/>
        </w:rPr>
        <w:t xml:space="preserve">caused by the accident </w:t>
      </w:r>
      <w:r w:rsidRPr="002055D3">
        <w:rPr>
          <w:rFonts w:eastAsia="PMingLiU"/>
          <w:szCs w:val="28"/>
        </w:rPr>
        <w:t xml:space="preserve">at 8% and opined that </w:t>
      </w:r>
      <w:r w:rsidR="008E4700">
        <w:rPr>
          <w:rFonts w:eastAsia="PMingLiU"/>
          <w:szCs w:val="28"/>
        </w:rPr>
        <w:t xml:space="preserve">she “would have great difficulty to get back to her pre-injury job” and </w:t>
      </w:r>
      <w:r w:rsidR="009D1996">
        <w:rPr>
          <w:rFonts w:eastAsia="PMingLiU"/>
          <w:szCs w:val="28"/>
        </w:rPr>
        <w:t>she</w:t>
      </w:r>
      <w:r w:rsidRPr="002055D3">
        <w:rPr>
          <w:rFonts w:eastAsia="PMingLiU"/>
          <w:szCs w:val="28"/>
        </w:rPr>
        <w:t xml:space="preserve"> should consider changing to jobs with lighter duties</w:t>
      </w:r>
      <w:r w:rsidR="009D1996">
        <w:rPr>
          <w:rFonts w:eastAsia="PMingLiU"/>
          <w:szCs w:val="28"/>
        </w:rPr>
        <w:t>,</w:t>
      </w:r>
      <w:r w:rsidRPr="002055D3">
        <w:rPr>
          <w:rFonts w:eastAsia="PMingLiU"/>
          <w:szCs w:val="28"/>
        </w:rPr>
        <w:t xml:space="preserve"> such as car park attendant.</w:t>
      </w:r>
    </w:p>
    <w:p w:rsidR="00AC4116" w:rsidRPr="002055D3" w:rsidRDefault="00AC4116" w:rsidP="00ED3F59">
      <w:pPr>
        <w:tabs>
          <w:tab w:val="clear" w:pos="4320"/>
          <w:tab w:val="clear" w:pos="9072"/>
        </w:tabs>
        <w:spacing w:line="360" w:lineRule="auto"/>
        <w:jc w:val="both"/>
        <w:rPr>
          <w:rFonts w:eastAsia="PMingLiU"/>
          <w:szCs w:val="28"/>
        </w:rPr>
      </w:pPr>
    </w:p>
    <w:p w:rsidR="00AC4116" w:rsidRPr="002055D3" w:rsidRDefault="009D1996"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w:t>
      </w:r>
      <w:r w:rsidR="00AC4116" w:rsidRPr="002055D3">
        <w:rPr>
          <w:rFonts w:eastAsia="PMingLiU"/>
          <w:szCs w:val="28"/>
        </w:rPr>
        <w:t>he plaintiff’s claim against the 1</w:t>
      </w:r>
      <w:r w:rsidR="00AC4116" w:rsidRPr="002055D3">
        <w:rPr>
          <w:rFonts w:eastAsia="PMingLiU"/>
          <w:szCs w:val="28"/>
          <w:vertAlign w:val="superscript"/>
        </w:rPr>
        <w:t>st</w:t>
      </w:r>
      <w:r w:rsidR="00AC4116" w:rsidRPr="002055D3">
        <w:rPr>
          <w:rFonts w:eastAsia="PMingLiU"/>
          <w:szCs w:val="28"/>
        </w:rPr>
        <w:t xml:space="preserve"> and 2</w:t>
      </w:r>
      <w:r w:rsidR="00AC4116" w:rsidRPr="002055D3">
        <w:rPr>
          <w:rFonts w:eastAsia="PMingLiU"/>
          <w:szCs w:val="28"/>
          <w:vertAlign w:val="superscript"/>
        </w:rPr>
        <w:t>nd</w:t>
      </w:r>
      <w:r w:rsidR="00632DF6">
        <w:rPr>
          <w:rFonts w:eastAsia="PMingLiU"/>
          <w:szCs w:val="28"/>
        </w:rPr>
        <w:t> </w:t>
      </w:r>
      <w:r w:rsidR="00AC4116" w:rsidRPr="002055D3">
        <w:rPr>
          <w:rFonts w:eastAsia="PMingLiU"/>
          <w:szCs w:val="28"/>
        </w:rPr>
        <w:t>defendants is for “breach of statutory duty and/or Common Law Duty of Care”.</w:t>
      </w:r>
    </w:p>
    <w:p w:rsidR="00AC4116" w:rsidRPr="002055D3" w:rsidRDefault="00AC4116" w:rsidP="00ED3F59">
      <w:pPr>
        <w:tabs>
          <w:tab w:val="clear" w:pos="4320"/>
          <w:tab w:val="clear" w:pos="9072"/>
        </w:tabs>
        <w:spacing w:line="360" w:lineRule="auto"/>
        <w:jc w:val="both"/>
        <w:rPr>
          <w:rFonts w:eastAsia="PMingLiU"/>
          <w:szCs w:val="28"/>
        </w:rPr>
      </w:pPr>
    </w:p>
    <w:p w:rsidR="00AC4116" w:rsidRPr="002055D3" w:rsidRDefault="00AC4116"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The 1</w:t>
      </w:r>
      <w:r w:rsidRPr="002055D3">
        <w:rPr>
          <w:rFonts w:eastAsia="PMingLiU"/>
          <w:szCs w:val="28"/>
          <w:vertAlign w:val="superscript"/>
        </w:rPr>
        <w:t>st</w:t>
      </w:r>
      <w:r w:rsidRPr="002055D3">
        <w:rPr>
          <w:rFonts w:eastAsia="PMingLiU"/>
          <w:szCs w:val="28"/>
        </w:rPr>
        <w:t xml:space="preserve"> defendant was the security services company </w:t>
      </w:r>
      <w:r w:rsidR="00891565">
        <w:rPr>
          <w:rFonts w:eastAsia="PMingLiU"/>
          <w:szCs w:val="28"/>
        </w:rPr>
        <w:t xml:space="preserve">appointed </w:t>
      </w:r>
      <w:r w:rsidRPr="002055D3">
        <w:rPr>
          <w:rFonts w:eastAsia="PMingLiU"/>
          <w:szCs w:val="28"/>
        </w:rPr>
        <w:t>for the building and the 2</w:t>
      </w:r>
      <w:r w:rsidRPr="002055D3">
        <w:rPr>
          <w:rFonts w:eastAsia="PMingLiU"/>
          <w:szCs w:val="28"/>
          <w:vertAlign w:val="superscript"/>
        </w:rPr>
        <w:t>nd</w:t>
      </w:r>
      <w:r w:rsidRPr="002055D3">
        <w:rPr>
          <w:rFonts w:eastAsia="PMingLiU"/>
          <w:szCs w:val="28"/>
        </w:rPr>
        <w:t xml:space="preserve"> defendant its property manager.  In gist, the main contention is that the defendants failed to take reasonable steps to ensure that the goods lift was in a safe operating condition</w:t>
      </w:r>
      <w:r w:rsidR="00542EAA" w:rsidRPr="002055D3">
        <w:rPr>
          <w:rFonts w:eastAsia="PMingLiU"/>
          <w:szCs w:val="28"/>
        </w:rPr>
        <w:t xml:space="preserve">; they failed to conduct reasonable supervision of the security guard who controlled the goods lift in order to ensure the safety of the lift users; and that they are vicariously liable for the negligent </w:t>
      </w:r>
      <w:r w:rsidR="009D1996">
        <w:rPr>
          <w:rFonts w:eastAsia="PMingLiU"/>
          <w:szCs w:val="28"/>
        </w:rPr>
        <w:t>act</w:t>
      </w:r>
      <w:r w:rsidR="00542EAA" w:rsidRPr="002055D3">
        <w:rPr>
          <w:rFonts w:eastAsia="PMingLiU"/>
          <w:szCs w:val="28"/>
        </w:rPr>
        <w:t xml:space="preserve"> of the security guard.</w:t>
      </w:r>
    </w:p>
    <w:p w:rsidR="00542EAA" w:rsidRPr="002055D3" w:rsidRDefault="00542EAA" w:rsidP="00ED3F59">
      <w:pPr>
        <w:pStyle w:val="ListParagraph"/>
        <w:tabs>
          <w:tab w:val="clear" w:pos="1440"/>
          <w:tab w:val="clear" w:pos="4320"/>
          <w:tab w:val="clear" w:pos="9072"/>
        </w:tabs>
        <w:spacing w:line="360" w:lineRule="auto"/>
        <w:ind w:left="0"/>
        <w:rPr>
          <w:rFonts w:eastAsia="PMingLiU"/>
          <w:szCs w:val="28"/>
        </w:rPr>
      </w:pPr>
    </w:p>
    <w:p w:rsidR="00542EAA" w:rsidRPr="002055D3" w:rsidRDefault="00542EAA"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 xml:space="preserve">In the revised statement of damages, the plaintiff claims </w:t>
      </w:r>
      <w:r w:rsidR="009D1996">
        <w:rPr>
          <w:rFonts w:eastAsia="PMingLiU"/>
          <w:szCs w:val="28"/>
        </w:rPr>
        <w:t>a</w:t>
      </w:r>
      <w:r w:rsidRPr="002055D3">
        <w:rPr>
          <w:rFonts w:eastAsia="PMingLiU"/>
          <w:szCs w:val="28"/>
        </w:rPr>
        <w:t xml:space="preserve"> sum of about $960,000.</w:t>
      </w:r>
    </w:p>
    <w:p w:rsidR="00542EAA" w:rsidRPr="002055D3" w:rsidRDefault="00542EAA" w:rsidP="00ED3F59">
      <w:pPr>
        <w:pStyle w:val="ListParagraph"/>
        <w:tabs>
          <w:tab w:val="clear" w:pos="1440"/>
          <w:tab w:val="clear" w:pos="4320"/>
          <w:tab w:val="clear" w:pos="9072"/>
        </w:tabs>
        <w:spacing w:line="360" w:lineRule="auto"/>
        <w:ind w:left="0"/>
        <w:rPr>
          <w:rFonts w:eastAsia="PMingLiU"/>
          <w:szCs w:val="28"/>
        </w:rPr>
      </w:pPr>
    </w:p>
    <w:p w:rsidR="00542EAA" w:rsidRPr="002055D3" w:rsidRDefault="00542EAA" w:rsidP="00ED3F59">
      <w:pPr>
        <w:pStyle w:val="ListParagraph"/>
        <w:tabs>
          <w:tab w:val="clear" w:pos="1440"/>
          <w:tab w:val="clear" w:pos="4320"/>
          <w:tab w:val="clear" w:pos="9072"/>
        </w:tabs>
        <w:spacing w:line="360" w:lineRule="auto"/>
        <w:ind w:left="0"/>
        <w:rPr>
          <w:rFonts w:eastAsia="PMingLiU"/>
          <w:i/>
          <w:szCs w:val="28"/>
        </w:rPr>
      </w:pPr>
      <w:r w:rsidRPr="002055D3">
        <w:rPr>
          <w:rFonts w:eastAsia="PMingLiU"/>
          <w:i/>
          <w:szCs w:val="28"/>
        </w:rPr>
        <w:t>The contribution and indemnity proceedings</w:t>
      </w:r>
    </w:p>
    <w:p w:rsidR="00542EAA" w:rsidRPr="002055D3" w:rsidRDefault="00542EAA" w:rsidP="00ED3F59">
      <w:pPr>
        <w:pStyle w:val="ListParagraph"/>
        <w:tabs>
          <w:tab w:val="clear" w:pos="1440"/>
          <w:tab w:val="clear" w:pos="4320"/>
          <w:tab w:val="clear" w:pos="9072"/>
        </w:tabs>
        <w:spacing w:line="360" w:lineRule="auto"/>
        <w:ind w:left="0"/>
        <w:rPr>
          <w:rFonts w:eastAsia="PMingLiU"/>
          <w:szCs w:val="28"/>
        </w:rPr>
      </w:pPr>
    </w:p>
    <w:p w:rsidR="00542EAA" w:rsidRPr="002055D3" w:rsidRDefault="00542EAA"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The 1</w:t>
      </w:r>
      <w:r w:rsidRPr="002055D3">
        <w:rPr>
          <w:rFonts w:eastAsia="PMingLiU"/>
          <w:szCs w:val="28"/>
          <w:vertAlign w:val="superscript"/>
        </w:rPr>
        <w:t>st</w:t>
      </w:r>
      <w:r w:rsidRPr="002055D3">
        <w:rPr>
          <w:rFonts w:eastAsia="PMingLiU"/>
          <w:szCs w:val="28"/>
        </w:rPr>
        <w:t xml:space="preserve"> defendant, </w:t>
      </w:r>
      <w:r w:rsidR="00891565">
        <w:rPr>
          <w:rFonts w:eastAsia="PMingLiU"/>
          <w:szCs w:val="28"/>
        </w:rPr>
        <w:t>acting</w:t>
      </w:r>
      <w:r w:rsidRPr="002055D3">
        <w:rPr>
          <w:rFonts w:eastAsia="PMingLiU"/>
          <w:szCs w:val="28"/>
        </w:rPr>
        <w:t xml:space="preserve"> in person, filed its </w:t>
      </w:r>
      <w:proofErr w:type="spellStart"/>
      <w:r w:rsidRPr="002055D3">
        <w:rPr>
          <w:rFonts w:eastAsia="PMingLiU"/>
          <w:szCs w:val="28"/>
        </w:rPr>
        <w:t>defence</w:t>
      </w:r>
      <w:proofErr w:type="spellEnd"/>
      <w:r w:rsidRPr="002055D3">
        <w:rPr>
          <w:rFonts w:eastAsia="PMingLiU"/>
          <w:szCs w:val="28"/>
        </w:rPr>
        <w:t xml:space="preserve"> in April 2013 and the 2</w:t>
      </w:r>
      <w:r w:rsidRPr="002055D3">
        <w:rPr>
          <w:rFonts w:eastAsia="PMingLiU"/>
          <w:szCs w:val="28"/>
          <w:vertAlign w:val="superscript"/>
        </w:rPr>
        <w:t>nd</w:t>
      </w:r>
      <w:r w:rsidRPr="002055D3">
        <w:rPr>
          <w:rFonts w:eastAsia="PMingLiU"/>
          <w:szCs w:val="28"/>
        </w:rPr>
        <w:t xml:space="preserve"> defendant, who </w:t>
      </w:r>
      <w:r w:rsidR="009D1996">
        <w:rPr>
          <w:rFonts w:eastAsia="PMingLiU"/>
          <w:szCs w:val="28"/>
        </w:rPr>
        <w:t xml:space="preserve">is at all times </w:t>
      </w:r>
      <w:r w:rsidRPr="002055D3">
        <w:rPr>
          <w:rFonts w:eastAsia="PMingLiU"/>
          <w:szCs w:val="28"/>
        </w:rPr>
        <w:t xml:space="preserve">legally represented, filed its </w:t>
      </w:r>
      <w:proofErr w:type="spellStart"/>
      <w:r w:rsidRPr="002055D3">
        <w:rPr>
          <w:rFonts w:eastAsia="PMingLiU"/>
          <w:szCs w:val="28"/>
        </w:rPr>
        <w:t>defence</w:t>
      </w:r>
      <w:proofErr w:type="spellEnd"/>
      <w:r w:rsidRPr="002055D3">
        <w:rPr>
          <w:rFonts w:eastAsia="PMingLiU"/>
          <w:szCs w:val="28"/>
        </w:rPr>
        <w:t xml:space="preserve"> in July 2013.  </w:t>
      </w:r>
      <w:r w:rsidR="009D1996">
        <w:rPr>
          <w:rFonts w:eastAsia="PMingLiU"/>
          <w:szCs w:val="28"/>
        </w:rPr>
        <w:t>A number</w:t>
      </w:r>
      <w:r w:rsidR="00B14245" w:rsidRPr="002055D3">
        <w:rPr>
          <w:rFonts w:eastAsia="PMingLiU"/>
          <w:szCs w:val="28"/>
        </w:rPr>
        <w:t xml:space="preserve"> of checklist review hearings took place in the course of 2013 and 2014 </w:t>
      </w:r>
      <w:r w:rsidR="009D1996">
        <w:rPr>
          <w:rFonts w:eastAsia="PMingLiU"/>
          <w:szCs w:val="28"/>
        </w:rPr>
        <w:t>in which</w:t>
      </w:r>
      <w:r w:rsidR="00B14245" w:rsidRPr="002055D3">
        <w:rPr>
          <w:rFonts w:eastAsia="PMingLiU"/>
          <w:szCs w:val="28"/>
        </w:rPr>
        <w:t xml:space="preserve"> directions were given for discovery, witness statements and expert medical evidence.</w:t>
      </w:r>
    </w:p>
    <w:p w:rsidR="00B14245" w:rsidRPr="002055D3" w:rsidRDefault="00B14245" w:rsidP="00ED3F59">
      <w:pPr>
        <w:tabs>
          <w:tab w:val="clear" w:pos="4320"/>
          <w:tab w:val="clear" w:pos="9072"/>
        </w:tabs>
        <w:spacing w:line="360" w:lineRule="auto"/>
        <w:jc w:val="both"/>
        <w:rPr>
          <w:rFonts w:eastAsia="PMingLiU"/>
          <w:szCs w:val="28"/>
        </w:rPr>
      </w:pPr>
    </w:p>
    <w:p w:rsidR="00B14245" w:rsidRPr="002055D3" w:rsidRDefault="00B14245"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Then, in February 2015, the 2</w:t>
      </w:r>
      <w:r w:rsidRPr="002055D3">
        <w:rPr>
          <w:rFonts w:eastAsia="PMingLiU"/>
          <w:szCs w:val="28"/>
          <w:vertAlign w:val="superscript"/>
        </w:rPr>
        <w:t>nd</w:t>
      </w:r>
      <w:r w:rsidRPr="002055D3">
        <w:rPr>
          <w:rFonts w:eastAsia="PMingLiU"/>
          <w:szCs w:val="28"/>
        </w:rPr>
        <w:t xml:space="preserve"> defendant commenced contribution and indemnity proceedings against the 1</w:t>
      </w:r>
      <w:r w:rsidRPr="002055D3">
        <w:rPr>
          <w:rFonts w:eastAsia="PMingLiU"/>
          <w:szCs w:val="28"/>
          <w:vertAlign w:val="superscript"/>
        </w:rPr>
        <w:t>st</w:t>
      </w:r>
      <w:r w:rsidRPr="002055D3">
        <w:rPr>
          <w:rFonts w:eastAsia="PMingLiU"/>
          <w:szCs w:val="28"/>
        </w:rPr>
        <w:t xml:space="preserve"> defendant by filing a statement of claim.  In gist, the 2</w:t>
      </w:r>
      <w:r w:rsidRPr="002055D3">
        <w:rPr>
          <w:rFonts w:eastAsia="PMingLiU"/>
          <w:szCs w:val="28"/>
          <w:vertAlign w:val="superscript"/>
        </w:rPr>
        <w:t>nd</w:t>
      </w:r>
      <w:r w:rsidRPr="002055D3">
        <w:rPr>
          <w:rFonts w:eastAsia="PMingLiU"/>
          <w:szCs w:val="28"/>
        </w:rPr>
        <w:t xml:space="preserve"> defendant avers that if the alleged accident did occur in the manner claimed by the p</w:t>
      </w:r>
      <w:r w:rsidR="009D1996">
        <w:rPr>
          <w:rFonts w:eastAsia="PMingLiU"/>
          <w:szCs w:val="28"/>
        </w:rPr>
        <w:t>laintiff, it was wholly caused or</w:t>
      </w:r>
      <w:r w:rsidRPr="002055D3">
        <w:rPr>
          <w:rFonts w:eastAsia="PMingLiU"/>
          <w:szCs w:val="28"/>
        </w:rPr>
        <w:t xml:space="preserve"> alternatively contributed to by the negligence of the security guard, negligence, breach of statutory duty or common duty of care and/or breach of contract by the 1</w:t>
      </w:r>
      <w:r w:rsidRPr="002055D3">
        <w:rPr>
          <w:rFonts w:eastAsia="PMingLiU"/>
          <w:szCs w:val="28"/>
          <w:vertAlign w:val="superscript"/>
        </w:rPr>
        <w:t>st</w:t>
      </w:r>
      <w:r w:rsidR="00900272" w:rsidRPr="002055D3">
        <w:rPr>
          <w:rFonts w:eastAsia="PMingLiU"/>
          <w:szCs w:val="28"/>
        </w:rPr>
        <w:t xml:space="preserve"> </w:t>
      </w:r>
      <w:r w:rsidRPr="002055D3">
        <w:rPr>
          <w:rFonts w:eastAsia="PMingLiU"/>
          <w:szCs w:val="28"/>
        </w:rPr>
        <w:t>defendant</w:t>
      </w:r>
      <w:r w:rsidR="00900272" w:rsidRPr="002055D3">
        <w:rPr>
          <w:rFonts w:eastAsia="PMingLiU"/>
          <w:szCs w:val="28"/>
        </w:rPr>
        <w:t>.  Hence if the 2</w:t>
      </w:r>
      <w:r w:rsidR="00900272" w:rsidRPr="002055D3">
        <w:rPr>
          <w:rFonts w:eastAsia="PMingLiU"/>
          <w:szCs w:val="28"/>
          <w:vertAlign w:val="superscript"/>
        </w:rPr>
        <w:t>nd</w:t>
      </w:r>
      <w:r w:rsidR="00900272" w:rsidRPr="002055D3">
        <w:rPr>
          <w:rFonts w:eastAsia="PMingLiU"/>
          <w:szCs w:val="28"/>
        </w:rPr>
        <w:t xml:space="preserve"> defendant is found to be liable to the plaintiff in respect of the alleged accident, the 2</w:t>
      </w:r>
      <w:r w:rsidR="00900272" w:rsidRPr="002055D3">
        <w:rPr>
          <w:rFonts w:eastAsia="PMingLiU"/>
          <w:szCs w:val="28"/>
          <w:vertAlign w:val="superscript"/>
        </w:rPr>
        <w:t>nd</w:t>
      </w:r>
      <w:r w:rsidR="00900272" w:rsidRPr="002055D3">
        <w:rPr>
          <w:rFonts w:eastAsia="PMingLiU"/>
          <w:szCs w:val="28"/>
        </w:rPr>
        <w:t xml:space="preserve"> defendant says it is </w:t>
      </w:r>
      <w:r w:rsidR="009D1996">
        <w:rPr>
          <w:rFonts w:eastAsia="PMingLiU"/>
          <w:szCs w:val="28"/>
        </w:rPr>
        <w:t>entitled</w:t>
      </w:r>
      <w:r w:rsidR="00900272" w:rsidRPr="002055D3">
        <w:rPr>
          <w:rFonts w:eastAsia="PMingLiU"/>
          <w:szCs w:val="28"/>
        </w:rPr>
        <w:t xml:space="preserve"> to recover from the 1</w:t>
      </w:r>
      <w:r w:rsidR="00900272" w:rsidRPr="002055D3">
        <w:rPr>
          <w:rFonts w:eastAsia="PMingLiU"/>
          <w:szCs w:val="28"/>
          <w:vertAlign w:val="superscript"/>
        </w:rPr>
        <w:t>st</w:t>
      </w:r>
      <w:r w:rsidR="00900272" w:rsidRPr="002055D3">
        <w:rPr>
          <w:rFonts w:eastAsia="PMingLiU"/>
          <w:szCs w:val="28"/>
        </w:rPr>
        <w:t xml:space="preserve"> defendant an indemnity or contribution.</w:t>
      </w:r>
    </w:p>
    <w:p w:rsidR="00900272" w:rsidRPr="002055D3" w:rsidRDefault="00900272" w:rsidP="00ED3F59">
      <w:pPr>
        <w:pStyle w:val="ListParagraph"/>
        <w:spacing w:line="360" w:lineRule="auto"/>
        <w:rPr>
          <w:rFonts w:eastAsia="PMingLiU"/>
          <w:szCs w:val="28"/>
        </w:rPr>
      </w:pPr>
    </w:p>
    <w:p w:rsidR="00900272" w:rsidRPr="002055D3" w:rsidRDefault="00900272"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The 1</w:t>
      </w:r>
      <w:r w:rsidRPr="002055D3">
        <w:rPr>
          <w:rFonts w:eastAsia="PMingLiU"/>
          <w:szCs w:val="28"/>
          <w:vertAlign w:val="superscript"/>
        </w:rPr>
        <w:t>st</w:t>
      </w:r>
      <w:r w:rsidRPr="002055D3">
        <w:rPr>
          <w:rFonts w:eastAsia="PMingLiU"/>
          <w:szCs w:val="28"/>
        </w:rPr>
        <w:t xml:space="preserve"> defendant filed a </w:t>
      </w:r>
      <w:proofErr w:type="spellStart"/>
      <w:r w:rsidRPr="002055D3">
        <w:rPr>
          <w:rFonts w:eastAsia="PMingLiU"/>
          <w:szCs w:val="28"/>
        </w:rPr>
        <w:t>defence</w:t>
      </w:r>
      <w:proofErr w:type="spellEnd"/>
      <w:r w:rsidR="009D1996">
        <w:rPr>
          <w:rFonts w:eastAsia="PMingLiU"/>
          <w:szCs w:val="28"/>
        </w:rPr>
        <w:t xml:space="preserve"> to that claim</w:t>
      </w:r>
      <w:r w:rsidRPr="002055D3">
        <w:rPr>
          <w:rFonts w:eastAsia="PMingLiU"/>
          <w:szCs w:val="28"/>
        </w:rPr>
        <w:t xml:space="preserve"> in March 2015.</w:t>
      </w:r>
    </w:p>
    <w:p w:rsidR="00900272" w:rsidRPr="002055D3" w:rsidRDefault="00900272" w:rsidP="00ED3F59">
      <w:pPr>
        <w:pStyle w:val="ListParagraph"/>
        <w:spacing w:line="360" w:lineRule="auto"/>
        <w:rPr>
          <w:rFonts w:eastAsia="PMingLiU"/>
          <w:szCs w:val="28"/>
        </w:rPr>
      </w:pPr>
    </w:p>
    <w:p w:rsidR="00900272" w:rsidRPr="002055D3" w:rsidRDefault="00900272" w:rsidP="00ED3F59">
      <w:pPr>
        <w:numPr>
          <w:ilvl w:val="0"/>
          <w:numId w:val="22"/>
        </w:numPr>
        <w:tabs>
          <w:tab w:val="clear" w:pos="4320"/>
          <w:tab w:val="clear" w:pos="9072"/>
        </w:tabs>
        <w:spacing w:line="360" w:lineRule="auto"/>
        <w:ind w:left="0" w:firstLine="0"/>
        <w:jc w:val="both"/>
        <w:rPr>
          <w:rFonts w:eastAsia="PMingLiU"/>
          <w:szCs w:val="28"/>
        </w:rPr>
      </w:pPr>
      <w:r w:rsidRPr="002055D3">
        <w:rPr>
          <w:rFonts w:eastAsia="PMingLiU"/>
          <w:szCs w:val="28"/>
        </w:rPr>
        <w:t xml:space="preserve">Apart from the above pleadings, no separate discovery, witness statements or expert reports were </w:t>
      </w:r>
      <w:r w:rsidR="00222582">
        <w:rPr>
          <w:rFonts w:eastAsia="PMingLiU"/>
          <w:szCs w:val="28"/>
        </w:rPr>
        <w:t xml:space="preserve">made </w:t>
      </w:r>
      <w:r w:rsidR="00891565">
        <w:rPr>
          <w:rFonts w:eastAsia="PMingLiU"/>
          <w:szCs w:val="28"/>
        </w:rPr>
        <w:t>in</w:t>
      </w:r>
      <w:r w:rsidR="00222582">
        <w:rPr>
          <w:rFonts w:eastAsia="PMingLiU"/>
          <w:szCs w:val="28"/>
        </w:rPr>
        <w:t xml:space="preserve"> the contribution and </w:t>
      </w:r>
      <w:r w:rsidR="00222582">
        <w:rPr>
          <w:rFonts w:eastAsia="PMingLiU"/>
          <w:szCs w:val="28"/>
        </w:rPr>
        <w:lastRenderedPageBreak/>
        <w:t>indemnity proceedings</w:t>
      </w:r>
      <w:r w:rsidRPr="002055D3">
        <w:rPr>
          <w:rFonts w:eastAsia="PMingLiU"/>
          <w:szCs w:val="28"/>
        </w:rPr>
        <w:t xml:space="preserve">.  </w:t>
      </w:r>
      <w:r w:rsidR="00891565">
        <w:rPr>
          <w:rFonts w:eastAsia="PMingLiU"/>
          <w:szCs w:val="28"/>
        </w:rPr>
        <w:t>It was ordered that</w:t>
      </w:r>
      <w:r w:rsidR="00222582">
        <w:rPr>
          <w:rFonts w:eastAsia="PMingLiU"/>
          <w:szCs w:val="28"/>
        </w:rPr>
        <w:t xml:space="preserve"> those </w:t>
      </w:r>
      <w:r w:rsidRPr="002055D3">
        <w:rPr>
          <w:rFonts w:eastAsia="PMingLiU"/>
          <w:szCs w:val="28"/>
        </w:rPr>
        <w:t xml:space="preserve">proceedings </w:t>
      </w:r>
      <w:r w:rsidR="00222582">
        <w:rPr>
          <w:rFonts w:eastAsia="PMingLiU"/>
          <w:szCs w:val="28"/>
        </w:rPr>
        <w:t xml:space="preserve">are </w:t>
      </w:r>
      <w:r w:rsidR="00891565">
        <w:rPr>
          <w:rFonts w:eastAsia="PMingLiU"/>
          <w:szCs w:val="28"/>
        </w:rPr>
        <w:t xml:space="preserve">to </w:t>
      </w:r>
      <w:r w:rsidRPr="002055D3">
        <w:rPr>
          <w:rFonts w:eastAsia="PMingLiU"/>
          <w:szCs w:val="28"/>
        </w:rPr>
        <w:t>be t</w:t>
      </w:r>
      <w:r w:rsidR="002055D3" w:rsidRPr="002055D3">
        <w:rPr>
          <w:rFonts w:eastAsia="PMingLiU"/>
          <w:szCs w:val="28"/>
        </w:rPr>
        <w:t>ried at the same time as the main action.</w:t>
      </w:r>
    </w:p>
    <w:p w:rsidR="002055D3" w:rsidRPr="002055D3" w:rsidRDefault="002055D3" w:rsidP="00ED3F59">
      <w:pPr>
        <w:tabs>
          <w:tab w:val="clear" w:pos="1440"/>
          <w:tab w:val="clear" w:pos="4320"/>
          <w:tab w:val="clear" w:pos="9072"/>
        </w:tabs>
        <w:spacing w:line="360" w:lineRule="auto"/>
        <w:rPr>
          <w:rFonts w:eastAsia="PMingLiU"/>
          <w:szCs w:val="28"/>
        </w:rPr>
      </w:pPr>
    </w:p>
    <w:p w:rsidR="002055D3" w:rsidRPr="002055D3" w:rsidRDefault="002055D3" w:rsidP="00ED3F59">
      <w:pPr>
        <w:tabs>
          <w:tab w:val="clear" w:pos="1440"/>
          <w:tab w:val="clear" w:pos="4320"/>
          <w:tab w:val="clear" w:pos="9072"/>
        </w:tabs>
        <w:spacing w:line="360" w:lineRule="auto"/>
        <w:rPr>
          <w:rFonts w:eastAsia="PMingLiU"/>
          <w:i/>
          <w:szCs w:val="28"/>
        </w:rPr>
      </w:pPr>
      <w:r>
        <w:rPr>
          <w:rFonts w:eastAsia="PMingLiU"/>
          <w:i/>
          <w:szCs w:val="28"/>
        </w:rPr>
        <w:t>Progress of the action up until November 2018</w:t>
      </w:r>
    </w:p>
    <w:p w:rsidR="002055D3" w:rsidRPr="002055D3" w:rsidRDefault="002055D3" w:rsidP="00ED3F59">
      <w:pPr>
        <w:tabs>
          <w:tab w:val="clear" w:pos="1440"/>
          <w:tab w:val="clear" w:pos="4320"/>
          <w:tab w:val="clear" w:pos="9072"/>
        </w:tabs>
        <w:spacing w:line="360" w:lineRule="auto"/>
        <w:rPr>
          <w:rFonts w:eastAsia="PMingLiU"/>
          <w:szCs w:val="28"/>
        </w:rPr>
      </w:pPr>
    </w:p>
    <w:p w:rsidR="002055D3" w:rsidRDefault="002055D3"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plaintiff </w:t>
      </w:r>
      <w:r w:rsidR="00891565">
        <w:rPr>
          <w:rFonts w:eastAsia="PMingLiU"/>
          <w:szCs w:val="28"/>
        </w:rPr>
        <w:t>has</w:t>
      </w:r>
      <w:r>
        <w:rPr>
          <w:rFonts w:eastAsia="PMingLiU"/>
          <w:szCs w:val="28"/>
        </w:rPr>
        <w:t xml:space="preserve"> all along</w:t>
      </w:r>
      <w:r w:rsidR="00891565">
        <w:rPr>
          <w:rFonts w:eastAsia="PMingLiU"/>
          <w:szCs w:val="28"/>
        </w:rPr>
        <w:t xml:space="preserve"> been</w:t>
      </w:r>
      <w:r>
        <w:rPr>
          <w:rFonts w:eastAsia="PMingLiU"/>
          <w:szCs w:val="28"/>
        </w:rPr>
        <w:t xml:space="preserve"> represented by L &amp; L Lawyers in these</w:t>
      </w:r>
      <w:r w:rsidR="002013BA">
        <w:rPr>
          <w:rFonts w:eastAsia="PMingLiU"/>
          <w:szCs w:val="28"/>
        </w:rPr>
        <w:t xml:space="preserve"> proceedings, save for a brief period from early March to early October in 2013 when the plaintiff retained another law firm.</w:t>
      </w:r>
    </w:p>
    <w:p w:rsidR="002013BA" w:rsidRDefault="002013BA" w:rsidP="00ED3F59">
      <w:pPr>
        <w:tabs>
          <w:tab w:val="clear" w:pos="4320"/>
          <w:tab w:val="clear" w:pos="9072"/>
        </w:tabs>
        <w:spacing w:line="360" w:lineRule="auto"/>
        <w:jc w:val="both"/>
        <w:rPr>
          <w:rFonts w:eastAsia="PMingLiU"/>
          <w:szCs w:val="28"/>
        </w:rPr>
      </w:pPr>
    </w:p>
    <w:p w:rsidR="002013BA" w:rsidRDefault="002013BA"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She was granted a legal aid certificate in January 2015.</w:t>
      </w:r>
    </w:p>
    <w:p w:rsidR="002013BA" w:rsidRPr="002055D3" w:rsidRDefault="002013BA" w:rsidP="00ED3F59">
      <w:pPr>
        <w:tabs>
          <w:tab w:val="clear" w:pos="4320"/>
          <w:tab w:val="clear" w:pos="9072"/>
        </w:tabs>
        <w:spacing w:line="360" w:lineRule="auto"/>
        <w:jc w:val="both"/>
        <w:rPr>
          <w:rFonts w:eastAsia="PMingLiU"/>
          <w:szCs w:val="28"/>
        </w:rPr>
      </w:pPr>
    </w:p>
    <w:p w:rsidR="002B4D4A" w:rsidRDefault="002013BA"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action was eventually set down for trial in January 2018.  The trial was scheduled to commence on 9 November 2018 with a total of six days reserved.</w:t>
      </w:r>
    </w:p>
    <w:p w:rsidR="002013BA" w:rsidRDefault="002013BA" w:rsidP="00ED3F59">
      <w:pPr>
        <w:pStyle w:val="ListParagraph"/>
        <w:spacing w:line="360" w:lineRule="auto"/>
        <w:rPr>
          <w:rFonts w:eastAsia="PMingLiU"/>
          <w:szCs w:val="28"/>
        </w:rPr>
      </w:pPr>
    </w:p>
    <w:p w:rsidR="002013BA" w:rsidRDefault="002013BA"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pre-trial review took place on 10 October 2018 before me.  At that hearing, the plaintiff and the 2</w:t>
      </w:r>
      <w:r w:rsidRPr="002013BA">
        <w:rPr>
          <w:rFonts w:eastAsia="PMingLiU"/>
          <w:szCs w:val="28"/>
          <w:vertAlign w:val="superscript"/>
        </w:rPr>
        <w:t>nd</w:t>
      </w:r>
      <w:r>
        <w:rPr>
          <w:rFonts w:eastAsia="PMingLiU"/>
          <w:szCs w:val="28"/>
        </w:rPr>
        <w:t xml:space="preserve"> defendant</w:t>
      </w:r>
      <w:r w:rsidR="00222582">
        <w:rPr>
          <w:rFonts w:eastAsia="PMingLiU"/>
          <w:szCs w:val="28"/>
        </w:rPr>
        <w:t xml:space="preserve"> could not agree on whether</w:t>
      </w:r>
      <w:r>
        <w:rPr>
          <w:rFonts w:eastAsia="PMingLiU"/>
          <w:szCs w:val="28"/>
        </w:rPr>
        <w:t xml:space="preserve"> certain documents </w:t>
      </w:r>
      <w:r w:rsidR="00222582">
        <w:rPr>
          <w:rFonts w:eastAsia="PMingLiU"/>
          <w:szCs w:val="28"/>
        </w:rPr>
        <w:t xml:space="preserve">should be included </w:t>
      </w:r>
      <w:r>
        <w:rPr>
          <w:rFonts w:eastAsia="PMingLiU"/>
          <w:szCs w:val="28"/>
        </w:rPr>
        <w:t>in the trial bundles.</w:t>
      </w:r>
      <w:r w:rsidR="000A741D">
        <w:rPr>
          <w:rFonts w:eastAsia="PMingLiU"/>
          <w:szCs w:val="28"/>
        </w:rPr>
        <w:t xml:space="preserve">  The documents related to another two accidents which the plaintiff allegedly met in October 2009 and February 2010, </w:t>
      </w:r>
      <w:proofErr w:type="spellStart"/>
      <w:r w:rsidR="000A741D">
        <w:rPr>
          <w:rFonts w:eastAsia="PMingLiU"/>
          <w:szCs w:val="28"/>
        </w:rPr>
        <w:t>ie</w:t>
      </w:r>
      <w:proofErr w:type="spellEnd"/>
      <w:r w:rsidR="000A741D">
        <w:rPr>
          <w:rFonts w:eastAsia="PMingLiU"/>
          <w:szCs w:val="28"/>
        </w:rPr>
        <w:t xml:space="preserve"> </w:t>
      </w:r>
      <w:r w:rsidR="00222582">
        <w:rPr>
          <w:rFonts w:eastAsia="PMingLiU"/>
          <w:szCs w:val="28"/>
        </w:rPr>
        <w:t>shortly before and shortly after</w:t>
      </w:r>
      <w:r w:rsidR="000A741D">
        <w:rPr>
          <w:rFonts w:eastAsia="PMingLiU"/>
          <w:szCs w:val="28"/>
        </w:rPr>
        <w:t xml:space="preserve"> the </w:t>
      </w:r>
      <w:r w:rsidR="00222582">
        <w:rPr>
          <w:rFonts w:eastAsia="PMingLiU"/>
          <w:szCs w:val="28"/>
        </w:rPr>
        <w:t>present accident</w:t>
      </w:r>
      <w:r w:rsidR="000A741D">
        <w:rPr>
          <w:rFonts w:eastAsia="PMingLiU"/>
          <w:szCs w:val="28"/>
        </w:rPr>
        <w:t xml:space="preserve">.  I shall have to come back to these alleged accidents shortly.  Also in dispute was the relevance of some other documents which related to the court actions instituted by the plaintiff </w:t>
      </w:r>
      <w:r w:rsidR="00891565">
        <w:rPr>
          <w:rFonts w:eastAsia="PMingLiU"/>
          <w:szCs w:val="28"/>
        </w:rPr>
        <w:t>in relation to</w:t>
      </w:r>
      <w:r w:rsidR="000A741D">
        <w:rPr>
          <w:rFonts w:eastAsia="PMingLiU"/>
          <w:szCs w:val="28"/>
        </w:rPr>
        <w:t xml:space="preserve"> the two accidents.</w:t>
      </w:r>
    </w:p>
    <w:p w:rsidR="000A741D" w:rsidRDefault="000A741D" w:rsidP="00ED3F59">
      <w:pPr>
        <w:pStyle w:val="ListParagraph"/>
        <w:spacing w:line="360" w:lineRule="auto"/>
        <w:rPr>
          <w:rFonts w:eastAsia="PMingLiU"/>
          <w:szCs w:val="28"/>
        </w:rPr>
      </w:pPr>
    </w:p>
    <w:p w:rsidR="000A741D" w:rsidRDefault="000A741D"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disagreement was resolved at the pre-trial review and I gave directions on the lodging of updated bundles accordingly.</w:t>
      </w:r>
    </w:p>
    <w:p w:rsidR="000A741D" w:rsidRDefault="000A741D" w:rsidP="00ED3F59">
      <w:pPr>
        <w:pStyle w:val="ListParagraph"/>
        <w:spacing w:line="360" w:lineRule="auto"/>
        <w:rPr>
          <w:rFonts w:eastAsia="PMingLiU"/>
          <w:szCs w:val="28"/>
        </w:rPr>
      </w:pPr>
    </w:p>
    <w:p w:rsidR="000A741D" w:rsidRDefault="000A741D"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lastRenderedPageBreak/>
        <w:t xml:space="preserve">Then on 16 October 2018, which is less than one month before the trial, </w:t>
      </w:r>
      <w:r w:rsidR="00222582">
        <w:rPr>
          <w:rFonts w:eastAsia="PMingLiU"/>
          <w:szCs w:val="28"/>
        </w:rPr>
        <w:t>the plaintiff’s</w:t>
      </w:r>
      <w:r>
        <w:rPr>
          <w:rFonts w:eastAsia="PMingLiU"/>
          <w:szCs w:val="28"/>
        </w:rPr>
        <w:t xml:space="preserve"> legal aid certificate was discharged.</w:t>
      </w:r>
    </w:p>
    <w:p w:rsidR="000A741D" w:rsidRDefault="000A741D" w:rsidP="00ED3F59">
      <w:pPr>
        <w:pStyle w:val="ListParagraph"/>
        <w:spacing w:line="360" w:lineRule="auto"/>
        <w:rPr>
          <w:rFonts w:eastAsia="PMingLiU"/>
          <w:szCs w:val="28"/>
        </w:rPr>
      </w:pPr>
    </w:p>
    <w:p w:rsidR="000A741D" w:rsidRDefault="000A741D"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By summons dated 24 October 2018, the plaintiff, who was then represented by L &amp; L Lawyers on a private basis, sought leave to discontinue the action against the 1</w:t>
      </w:r>
      <w:r w:rsidRPr="000A741D">
        <w:rPr>
          <w:rFonts w:eastAsia="PMingLiU"/>
          <w:szCs w:val="28"/>
          <w:vertAlign w:val="superscript"/>
        </w:rPr>
        <w:t>st</w:t>
      </w:r>
      <w:r>
        <w:rPr>
          <w:rFonts w:eastAsia="PMingLiU"/>
          <w:szCs w:val="28"/>
        </w:rPr>
        <w:t xml:space="preserve"> </w:t>
      </w:r>
      <w:r w:rsidR="00222582">
        <w:rPr>
          <w:rFonts w:eastAsia="PMingLiU"/>
          <w:szCs w:val="28"/>
        </w:rPr>
        <w:t xml:space="preserve">and </w:t>
      </w:r>
      <w:r>
        <w:rPr>
          <w:rFonts w:eastAsia="PMingLiU"/>
          <w:szCs w:val="28"/>
        </w:rPr>
        <w:t>2</w:t>
      </w:r>
      <w:r w:rsidRPr="000A741D">
        <w:rPr>
          <w:rFonts w:eastAsia="PMingLiU"/>
          <w:szCs w:val="28"/>
          <w:vertAlign w:val="superscript"/>
        </w:rPr>
        <w:t>nd</w:t>
      </w:r>
      <w:r>
        <w:rPr>
          <w:rFonts w:eastAsia="PMingLiU"/>
          <w:szCs w:val="28"/>
        </w:rPr>
        <w:t xml:space="preserve"> defendant</w:t>
      </w:r>
      <w:r w:rsidR="00222582">
        <w:rPr>
          <w:rFonts w:eastAsia="PMingLiU"/>
          <w:szCs w:val="28"/>
        </w:rPr>
        <w:t>s</w:t>
      </w:r>
      <w:r>
        <w:rPr>
          <w:rFonts w:eastAsia="PMingLiU"/>
          <w:szCs w:val="28"/>
        </w:rPr>
        <w:t xml:space="preserve"> with costs.  In</w:t>
      </w:r>
      <w:r w:rsidR="00BD7F19">
        <w:rPr>
          <w:rFonts w:eastAsia="PMingLiU"/>
          <w:szCs w:val="28"/>
        </w:rPr>
        <w:t xml:space="preserve"> her affirmation filed in support of the summons</w:t>
      </w:r>
      <w:r w:rsidR="00222582">
        <w:rPr>
          <w:rFonts w:eastAsia="PMingLiU"/>
          <w:szCs w:val="28"/>
        </w:rPr>
        <w:t xml:space="preserve"> (which did not accompany the summons but was only filed on 6 November 2018)</w:t>
      </w:r>
      <w:r w:rsidR="00BD7F19">
        <w:rPr>
          <w:rFonts w:eastAsia="PMingLiU"/>
          <w:szCs w:val="28"/>
        </w:rPr>
        <w:t xml:space="preserve">, she stressed that she is experiencing severe financial difficulties and </w:t>
      </w:r>
      <w:r w:rsidR="00222582">
        <w:rPr>
          <w:rFonts w:eastAsia="PMingLiU"/>
          <w:szCs w:val="28"/>
        </w:rPr>
        <w:t>deteriorating</w:t>
      </w:r>
      <w:r w:rsidR="00BD7F19">
        <w:rPr>
          <w:rFonts w:eastAsia="PMingLiU"/>
          <w:szCs w:val="28"/>
        </w:rPr>
        <w:t xml:space="preserve"> health.  She was not in a position to engage lawyers to represent her at the trial.  She was advised that if she lose the case at trial, she would have to be personally liable for the substantial legal costs of the defendant</w:t>
      </w:r>
      <w:r w:rsidR="00222582">
        <w:rPr>
          <w:rFonts w:eastAsia="PMingLiU"/>
          <w:szCs w:val="28"/>
        </w:rPr>
        <w:t>s</w:t>
      </w:r>
      <w:r w:rsidR="00BD7F19">
        <w:rPr>
          <w:rFonts w:eastAsia="PMingLiU"/>
          <w:szCs w:val="28"/>
        </w:rPr>
        <w:t xml:space="preserve"> which she simply does not have the means to pay.  Out of fear of the litigation risks and the potential staggerin</w:t>
      </w:r>
      <w:r w:rsidR="00222582">
        <w:rPr>
          <w:rFonts w:eastAsia="PMingLiU"/>
          <w:szCs w:val="28"/>
        </w:rPr>
        <w:t>g adverse costs consequences, t</w:t>
      </w:r>
      <w:r w:rsidR="00BD7F19">
        <w:rPr>
          <w:rFonts w:eastAsia="PMingLiU"/>
          <w:szCs w:val="28"/>
        </w:rPr>
        <w:t xml:space="preserve">he plaintiff decided to discontinue the action.  But she </w:t>
      </w:r>
      <w:r w:rsidR="00736788">
        <w:rPr>
          <w:rFonts w:eastAsia="PMingLiU"/>
          <w:szCs w:val="28"/>
        </w:rPr>
        <w:t>still has a firm conviction that she has a proper cause of action against the defendants.</w:t>
      </w:r>
    </w:p>
    <w:p w:rsidR="00736788" w:rsidRDefault="00736788" w:rsidP="00ED3F59">
      <w:pPr>
        <w:pStyle w:val="ListParagraph"/>
        <w:spacing w:line="360" w:lineRule="auto"/>
        <w:rPr>
          <w:rFonts w:eastAsia="PMingLiU"/>
          <w:szCs w:val="28"/>
        </w:rPr>
      </w:pPr>
    </w:p>
    <w:p w:rsidR="00736788" w:rsidRDefault="00736788"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summons was returnable on the first day of the trial.  At the hearing, the 1</w:t>
      </w:r>
      <w:r w:rsidRPr="00736788">
        <w:rPr>
          <w:rFonts w:eastAsia="PMingLiU"/>
          <w:szCs w:val="28"/>
          <w:vertAlign w:val="superscript"/>
        </w:rPr>
        <w:t>st</w:t>
      </w:r>
      <w:r>
        <w:rPr>
          <w:rFonts w:eastAsia="PMingLiU"/>
          <w:szCs w:val="28"/>
        </w:rPr>
        <w:t xml:space="preserve"> defendant, through its </w:t>
      </w:r>
      <w:r w:rsidR="00222582">
        <w:rPr>
          <w:rFonts w:eastAsia="PMingLiU"/>
          <w:szCs w:val="28"/>
        </w:rPr>
        <w:t>director</w:t>
      </w:r>
      <w:r>
        <w:rPr>
          <w:rFonts w:eastAsia="PMingLiU"/>
          <w:szCs w:val="28"/>
        </w:rPr>
        <w:t>, expressed the w</w:t>
      </w:r>
      <w:r w:rsidR="00891565">
        <w:rPr>
          <w:rFonts w:eastAsia="PMingLiU"/>
          <w:szCs w:val="28"/>
        </w:rPr>
        <w:t>ish to see the end of the</w:t>
      </w:r>
      <w:r>
        <w:rPr>
          <w:rFonts w:eastAsia="PMingLiU"/>
          <w:szCs w:val="28"/>
        </w:rPr>
        <w:t xml:space="preserve"> matter.  By consent, as between the plaintiff and the 1</w:t>
      </w:r>
      <w:r w:rsidRPr="00736788">
        <w:rPr>
          <w:rFonts w:eastAsia="PMingLiU"/>
          <w:szCs w:val="28"/>
          <w:vertAlign w:val="superscript"/>
        </w:rPr>
        <w:t>st</w:t>
      </w:r>
      <w:r w:rsidR="00ED3F59">
        <w:rPr>
          <w:rFonts w:eastAsia="PMingLiU"/>
          <w:szCs w:val="28"/>
        </w:rPr>
        <w:t> </w:t>
      </w:r>
      <w:r>
        <w:rPr>
          <w:rFonts w:eastAsia="PMingLiU"/>
          <w:szCs w:val="28"/>
        </w:rPr>
        <w:t>defendant, I granted leave to the plaintiff to discontinue her action against the 1</w:t>
      </w:r>
      <w:r w:rsidRPr="00736788">
        <w:rPr>
          <w:rFonts w:eastAsia="PMingLiU"/>
          <w:szCs w:val="28"/>
          <w:vertAlign w:val="superscript"/>
        </w:rPr>
        <w:t>st</w:t>
      </w:r>
      <w:r>
        <w:rPr>
          <w:rFonts w:eastAsia="PMingLiU"/>
          <w:szCs w:val="28"/>
        </w:rPr>
        <w:t xml:space="preserve"> defendant, with no order as to costs.  Also, by consent, I granted leave to the 2</w:t>
      </w:r>
      <w:r w:rsidRPr="00736788">
        <w:rPr>
          <w:rFonts w:eastAsia="PMingLiU"/>
          <w:szCs w:val="28"/>
          <w:vertAlign w:val="superscript"/>
        </w:rPr>
        <w:t>nd</w:t>
      </w:r>
      <w:r>
        <w:rPr>
          <w:rFonts w:eastAsia="PMingLiU"/>
          <w:szCs w:val="28"/>
        </w:rPr>
        <w:t xml:space="preserve"> defendant to discontinue the contribution and indemnity proceedings against the 1</w:t>
      </w:r>
      <w:r w:rsidRPr="00736788">
        <w:rPr>
          <w:rFonts w:eastAsia="PMingLiU"/>
          <w:szCs w:val="28"/>
          <w:vertAlign w:val="superscript"/>
        </w:rPr>
        <w:t>st</w:t>
      </w:r>
      <w:r>
        <w:rPr>
          <w:rFonts w:eastAsia="PMingLiU"/>
          <w:szCs w:val="28"/>
        </w:rPr>
        <w:t xml:space="preserve"> defendant, again, with </w:t>
      </w:r>
      <w:r w:rsidR="00222582">
        <w:rPr>
          <w:rFonts w:eastAsia="PMingLiU"/>
          <w:szCs w:val="28"/>
        </w:rPr>
        <w:t>no</w:t>
      </w:r>
      <w:r>
        <w:rPr>
          <w:rFonts w:eastAsia="PMingLiU"/>
          <w:szCs w:val="28"/>
        </w:rPr>
        <w:t xml:space="preserve"> order as to costs.  As a result of these orders, the 1</w:t>
      </w:r>
      <w:r w:rsidRPr="00736788">
        <w:rPr>
          <w:rFonts w:eastAsia="PMingLiU"/>
          <w:szCs w:val="28"/>
          <w:vertAlign w:val="superscript"/>
        </w:rPr>
        <w:t>st</w:t>
      </w:r>
      <w:r>
        <w:rPr>
          <w:rFonts w:eastAsia="PMingLiU"/>
          <w:szCs w:val="28"/>
        </w:rPr>
        <w:t xml:space="preserve"> defendant effectively drops out of the picture </w:t>
      </w:r>
      <w:r w:rsidR="00222582">
        <w:rPr>
          <w:rFonts w:eastAsia="PMingLiU"/>
          <w:szCs w:val="28"/>
        </w:rPr>
        <w:t>from then onwards</w:t>
      </w:r>
      <w:r>
        <w:rPr>
          <w:rFonts w:eastAsia="PMingLiU"/>
          <w:szCs w:val="28"/>
        </w:rPr>
        <w:t>.</w:t>
      </w:r>
    </w:p>
    <w:p w:rsidR="00736788" w:rsidRDefault="00736788" w:rsidP="00ED3F59">
      <w:pPr>
        <w:pStyle w:val="ListParagraph"/>
        <w:spacing w:line="360" w:lineRule="auto"/>
        <w:rPr>
          <w:rFonts w:eastAsia="PMingLiU"/>
          <w:szCs w:val="28"/>
        </w:rPr>
      </w:pPr>
    </w:p>
    <w:p w:rsidR="005D18D1" w:rsidRDefault="00222582"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lastRenderedPageBreak/>
        <w:t>T</w:t>
      </w:r>
      <w:r w:rsidR="00736788">
        <w:rPr>
          <w:rFonts w:eastAsia="PMingLiU"/>
          <w:szCs w:val="28"/>
        </w:rPr>
        <w:t>he 1</w:t>
      </w:r>
      <w:r w:rsidR="00736788" w:rsidRPr="00736788">
        <w:rPr>
          <w:rFonts w:eastAsia="PMingLiU"/>
          <w:szCs w:val="28"/>
          <w:vertAlign w:val="superscript"/>
        </w:rPr>
        <w:t>st</w:t>
      </w:r>
      <w:r>
        <w:rPr>
          <w:rFonts w:eastAsia="PMingLiU"/>
          <w:szCs w:val="28"/>
        </w:rPr>
        <w:t xml:space="preserve"> defendant’s position is to be contrasted with</w:t>
      </w:r>
      <w:r w:rsidR="00736788">
        <w:rPr>
          <w:rFonts w:eastAsia="PMingLiU"/>
          <w:szCs w:val="28"/>
        </w:rPr>
        <w:t xml:space="preserve"> the 2</w:t>
      </w:r>
      <w:r w:rsidR="00736788" w:rsidRPr="00736788">
        <w:rPr>
          <w:rFonts w:eastAsia="PMingLiU"/>
          <w:szCs w:val="28"/>
          <w:vertAlign w:val="superscript"/>
        </w:rPr>
        <w:t>nd</w:t>
      </w:r>
      <w:r w:rsidR="00736788">
        <w:rPr>
          <w:rFonts w:eastAsia="PMingLiU"/>
          <w:szCs w:val="28"/>
        </w:rPr>
        <w:t xml:space="preserve"> defendant’s</w:t>
      </w:r>
      <w:r>
        <w:rPr>
          <w:rFonts w:eastAsia="PMingLiU"/>
          <w:szCs w:val="28"/>
        </w:rPr>
        <w:t>.</w:t>
      </w:r>
      <w:r w:rsidR="005D18D1">
        <w:rPr>
          <w:rFonts w:eastAsia="PMingLiU"/>
          <w:szCs w:val="28"/>
        </w:rPr>
        <w:t xml:space="preserve">  The latter is highly critical of the plaintiff’s case and how it has been handled on her behalf. </w:t>
      </w:r>
      <w:r w:rsidR="00736788">
        <w:rPr>
          <w:rFonts w:eastAsia="PMingLiU"/>
          <w:szCs w:val="28"/>
        </w:rPr>
        <w:t xml:space="preserve"> </w:t>
      </w:r>
      <w:r w:rsidR="005D18D1">
        <w:rPr>
          <w:rFonts w:eastAsia="PMingLiU"/>
          <w:szCs w:val="28"/>
        </w:rPr>
        <w:t xml:space="preserve">It is not content with the </w:t>
      </w:r>
      <w:r w:rsidR="00891565">
        <w:rPr>
          <w:rFonts w:eastAsia="PMingLiU"/>
          <w:szCs w:val="28"/>
        </w:rPr>
        <w:t>usual</w:t>
      </w:r>
      <w:r w:rsidR="005D18D1">
        <w:rPr>
          <w:rFonts w:eastAsia="PMingLiU"/>
          <w:szCs w:val="28"/>
        </w:rPr>
        <w:t xml:space="preserve"> order that the action be discontinued with costs to be assessed on a party-and-party basis.  Its position is that</w:t>
      </w:r>
      <w:r w:rsidR="00736788">
        <w:rPr>
          <w:rFonts w:eastAsia="PMingLiU"/>
          <w:szCs w:val="28"/>
        </w:rPr>
        <w:t xml:space="preserve"> the plaintiff should only be permitted to discontinue the action on the condition that </w:t>
      </w:r>
      <w:r w:rsidR="00891565">
        <w:rPr>
          <w:rFonts w:eastAsia="PMingLiU"/>
          <w:szCs w:val="28"/>
        </w:rPr>
        <w:t>she</w:t>
      </w:r>
      <w:r w:rsidR="00736788">
        <w:rPr>
          <w:rFonts w:eastAsia="PMingLiU"/>
          <w:szCs w:val="28"/>
        </w:rPr>
        <w:t xml:space="preserve"> do pay costs of the </w:t>
      </w:r>
      <w:r w:rsidR="00736788" w:rsidRPr="005D18D1">
        <w:rPr>
          <w:rFonts w:eastAsia="PMingLiU"/>
          <w:i/>
          <w:szCs w:val="28"/>
        </w:rPr>
        <w:t>whole</w:t>
      </w:r>
      <w:r w:rsidR="00736788">
        <w:rPr>
          <w:rFonts w:eastAsia="PMingLiU"/>
          <w:szCs w:val="28"/>
        </w:rPr>
        <w:t xml:space="preserve"> action to the 2</w:t>
      </w:r>
      <w:r w:rsidR="00736788" w:rsidRPr="00736788">
        <w:rPr>
          <w:rFonts w:eastAsia="PMingLiU"/>
          <w:szCs w:val="28"/>
          <w:vertAlign w:val="superscript"/>
        </w:rPr>
        <w:t>nd</w:t>
      </w:r>
      <w:r w:rsidR="00736788">
        <w:rPr>
          <w:rFonts w:eastAsia="PMingLiU"/>
          <w:szCs w:val="28"/>
        </w:rPr>
        <w:t xml:space="preserve"> defendant</w:t>
      </w:r>
      <w:r w:rsidR="005D18D1">
        <w:rPr>
          <w:rFonts w:eastAsia="PMingLiU"/>
          <w:szCs w:val="28"/>
        </w:rPr>
        <w:t xml:space="preserve"> on an indemnity basis</w:t>
      </w:r>
      <w:r w:rsidR="00736788">
        <w:rPr>
          <w:rFonts w:eastAsia="PMingLiU"/>
          <w:szCs w:val="28"/>
        </w:rPr>
        <w:t xml:space="preserve">.  </w:t>
      </w:r>
    </w:p>
    <w:p w:rsidR="005D18D1" w:rsidRDefault="005D18D1" w:rsidP="005D18D1">
      <w:pPr>
        <w:pStyle w:val="ListParagraph"/>
        <w:rPr>
          <w:rFonts w:eastAsia="PMingLiU"/>
          <w:szCs w:val="28"/>
        </w:rPr>
      </w:pPr>
    </w:p>
    <w:p w:rsidR="00736788" w:rsidRDefault="00736788"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By their </w:t>
      </w:r>
      <w:r w:rsidR="00891565">
        <w:rPr>
          <w:rFonts w:eastAsia="PMingLiU"/>
          <w:szCs w:val="28"/>
        </w:rPr>
        <w:t xml:space="preserve">earlier </w:t>
      </w:r>
      <w:r w:rsidR="005D18D1">
        <w:rPr>
          <w:rFonts w:eastAsia="PMingLiU"/>
          <w:szCs w:val="28"/>
        </w:rPr>
        <w:t>letter dated 31 October 2018</w:t>
      </w:r>
      <w:r w:rsidR="002936A2">
        <w:rPr>
          <w:rFonts w:eastAsia="PMingLiU"/>
          <w:szCs w:val="28"/>
        </w:rPr>
        <w:t>, the 2</w:t>
      </w:r>
      <w:r w:rsidR="002936A2" w:rsidRPr="002936A2">
        <w:rPr>
          <w:rFonts w:eastAsia="PMingLiU"/>
          <w:szCs w:val="28"/>
          <w:vertAlign w:val="superscript"/>
        </w:rPr>
        <w:t>nd</w:t>
      </w:r>
      <w:r w:rsidR="002936A2">
        <w:rPr>
          <w:rFonts w:eastAsia="PMingLiU"/>
          <w:szCs w:val="28"/>
        </w:rPr>
        <w:t xml:space="preserve"> defendant’s solicitors expressed the view that </w:t>
      </w:r>
      <w:r w:rsidR="00FF14F0">
        <w:rPr>
          <w:rFonts w:eastAsia="PMingLiU"/>
          <w:szCs w:val="28"/>
        </w:rPr>
        <w:t xml:space="preserve">the plaintiff’s claim is </w:t>
      </w:r>
      <w:r w:rsidR="005D18D1">
        <w:rPr>
          <w:rFonts w:eastAsia="PMingLiU"/>
          <w:szCs w:val="28"/>
        </w:rPr>
        <w:t>“unwarranted”</w:t>
      </w:r>
      <w:r w:rsidR="00FF14F0">
        <w:rPr>
          <w:rFonts w:eastAsia="PMingLiU"/>
          <w:szCs w:val="28"/>
        </w:rPr>
        <w:t xml:space="preserve"> and the</w:t>
      </w:r>
      <w:r w:rsidR="005D18D1">
        <w:rPr>
          <w:rFonts w:eastAsia="PMingLiU"/>
          <w:szCs w:val="28"/>
        </w:rPr>
        <w:t xml:space="preserve"> case has dragged on for more than five </w:t>
      </w:r>
      <w:r w:rsidR="00FF14F0">
        <w:rPr>
          <w:rFonts w:eastAsia="PMingLiU"/>
          <w:szCs w:val="28"/>
        </w:rPr>
        <w:t xml:space="preserve">years since its commencement.  Much </w:t>
      </w:r>
      <w:r w:rsidR="005D18D1">
        <w:rPr>
          <w:rFonts w:eastAsia="PMingLiU"/>
          <w:szCs w:val="28"/>
        </w:rPr>
        <w:t xml:space="preserve">costs and </w:t>
      </w:r>
      <w:r w:rsidR="00FF14F0">
        <w:rPr>
          <w:rFonts w:eastAsia="PMingLiU"/>
          <w:szCs w:val="28"/>
        </w:rPr>
        <w:t xml:space="preserve">public </w:t>
      </w:r>
      <w:r w:rsidR="005D18D1">
        <w:rPr>
          <w:rFonts w:eastAsia="PMingLiU"/>
          <w:szCs w:val="28"/>
        </w:rPr>
        <w:t>resources</w:t>
      </w:r>
      <w:r w:rsidR="00FF14F0">
        <w:rPr>
          <w:rFonts w:eastAsia="PMingLiU"/>
          <w:szCs w:val="28"/>
        </w:rPr>
        <w:t xml:space="preserve"> were spent and wasted on the action.  </w:t>
      </w:r>
      <w:r w:rsidR="005D18D1">
        <w:rPr>
          <w:rFonts w:eastAsia="PMingLiU"/>
          <w:szCs w:val="28"/>
        </w:rPr>
        <w:t xml:space="preserve">And the plaintiff only chose to seek leave to discontinue on the brink of the trial.  </w:t>
      </w:r>
      <w:r w:rsidR="00FF14F0">
        <w:rPr>
          <w:rFonts w:eastAsia="PMingLiU"/>
          <w:szCs w:val="28"/>
        </w:rPr>
        <w:t>The 2</w:t>
      </w:r>
      <w:r w:rsidR="00FF14F0" w:rsidRPr="00FF14F0">
        <w:rPr>
          <w:rFonts w:eastAsia="PMingLiU"/>
          <w:szCs w:val="28"/>
          <w:vertAlign w:val="superscript"/>
        </w:rPr>
        <w:t>nd</w:t>
      </w:r>
      <w:r w:rsidR="00FF14F0">
        <w:rPr>
          <w:rFonts w:eastAsia="PMingLiU"/>
          <w:szCs w:val="28"/>
        </w:rPr>
        <w:t xml:space="preserve"> defendant’s solicitors also </w:t>
      </w:r>
      <w:proofErr w:type="spellStart"/>
      <w:r w:rsidR="001776F7">
        <w:rPr>
          <w:rFonts w:eastAsia="PMingLiU"/>
          <w:szCs w:val="28"/>
        </w:rPr>
        <w:t>criticised</w:t>
      </w:r>
      <w:proofErr w:type="spellEnd"/>
      <w:r w:rsidR="001776F7">
        <w:rPr>
          <w:rFonts w:eastAsia="PMingLiU"/>
          <w:szCs w:val="28"/>
        </w:rPr>
        <w:t xml:space="preserve"> the plaintiff’s solicitors for </w:t>
      </w:r>
      <w:r w:rsidR="005D18D1">
        <w:rPr>
          <w:rFonts w:eastAsia="PMingLiU"/>
          <w:szCs w:val="28"/>
        </w:rPr>
        <w:t>how</w:t>
      </w:r>
      <w:r w:rsidR="001776F7">
        <w:rPr>
          <w:rFonts w:eastAsia="PMingLiU"/>
          <w:szCs w:val="28"/>
        </w:rPr>
        <w:t xml:space="preserve"> the l</w:t>
      </w:r>
      <w:r w:rsidR="005D18D1">
        <w:rPr>
          <w:rFonts w:eastAsia="PMingLiU"/>
          <w:szCs w:val="28"/>
        </w:rPr>
        <w:t>a</w:t>
      </w:r>
      <w:r w:rsidR="001776F7">
        <w:rPr>
          <w:rFonts w:eastAsia="PMingLiU"/>
          <w:szCs w:val="28"/>
        </w:rPr>
        <w:t>tter had handled the discontinuance application.  The 2</w:t>
      </w:r>
      <w:r w:rsidR="001776F7" w:rsidRPr="001776F7">
        <w:rPr>
          <w:rFonts w:eastAsia="PMingLiU"/>
          <w:szCs w:val="28"/>
          <w:vertAlign w:val="superscript"/>
        </w:rPr>
        <w:t>nd</w:t>
      </w:r>
      <w:r w:rsidR="001776F7">
        <w:rPr>
          <w:rFonts w:eastAsia="PMingLiU"/>
          <w:szCs w:val="28"/>
        </w:rPr>
        <w:t xml:space="preserve"> defendant’s solicitors said </w:t>
      </w:r>
      <w:r w:rsidR="005D18D1">
        <w:rPr>
          <w:rFonts w:eastAsia="PMingLiU"/>
          <w:szCs w:val="28"/>
        </w:rPr>
        <w:t>that parties</w:t>
      </w:r>
      <w:r w:rsidR="001776F7">
        <w:rPr>
          <w:rFonts w:eastAsia="PMingLiU"/>
          <w:szCs w:val="28"/>
        </w:rPr>
        <w:t xml:space="preserve"> ought to have </w:t>
      </w:r>
      <w:r w:rsidR="005D18D1">
        <w:rPr>
          <w:rFonts w:eastAsia="PMingLiU"/>
          <w:szCs w:val="28"/>
        </w:rPr>
        <w:t xml:space="preserve">promptly </w:t>
      </w:r>
      <w:r w:rsidR="001776F7">
        <w:rPr>
          <w:rFonts w:eastAsia="PMingLiU"/>
          <w:szCs w:val="28"/>
        </w:rPr>
        <w:t xml:space="preserve">filed </w:t>
      </w:r>
      <w:r w:rsidR="005D18D1">
        <w:rPr>
          <w:rFonts w:eastAsia="PMingLiU"/>
          <w:szCs w:val="28"/>
        </w:rPr>
        <w:t>their respective</w:t>
      </w:r>
      <w:r w:rsidR="001776F7">
        <w:rPr>
          <w:rFonts w:eastAsia="PMingLiU"/>
          <w:szCs w:val="28"/>
        </w:rPr>
        <w:t xml:space="preserve"> affirmation</w:t>
      </w:r>
      <w:r w:rsidR="005D18D1">
        <w:rPr>
          <w:rFonts w:eastAsia="PMingLiU"/>
          <w:szCs w:val="28"/>
        </w:rPr>
        <w:t>s</w:t>
      </w:r>
      <w:r w:rsidR="001776F7">
        <w:rPr>
          <w:rFonts w:eastAsia="PMingLiU"/>
          <w:szCs w:val="28"/>
        </w:rPr>
        <w:t xml:space="preserve"> </w:t>
      </w:r>
      <w:r w:rsidR="005D18D1">
        <w:rPr>
          <w:rFonts w:eastAsia="PMingLiU"/>
          <w:szCs w:val="28"/>
        </w:rPr>
        <w:t>so that the time allotted to the trial could be made use of to deal with the costs issue and would not be (completely) wasted.</w:t>
      </w:r>
      <w:r w:rsidR="001776F7">
        <w:rPr>
          <w:rFonts w:eastAsia="PMingLiU"/>
          <w:szCs w:val="28"/>
        </w:rPr>
        <w:t xml:space="preserve">  The 2</w:t>
      </w:r>
      <w:r w:rsidR="001776F7" w:rsidRPr="001776F7">
        <w:rPr>
          <w:rFonts w:eastAsia="PMingLiU"/>
          <w:szCs w:val="28"/>
          <w:vertAlign w:val="superscript"/>
        </w:rPr>
        <w:t>nd</w:t>
      </w:r>
      <w:r w:rsidR="001776F7">
        <w:rPr>
          <w:rFonts w:eastAsia="PMingLiU"/>
          <w:szCs w:val="28"/>
        </w:rPr>
        <w:t xml:space="preserve"> defendant’s solicitors also asked for the plaintiff to tender herself for cross-examination </w:t>
      </w:r>
      <w:r w:rsidR="005D18D1">
        <w:rPr>
          <w:rFonts w:eastAsia="PMingLiU"/>
          <w:szCs w:val="28"/>
        </w:rPr>
        <w:t>on the return date</w:t>
      </w:r>
      <w:r w:rsidR="001776F7">
        <w:rPr>
          <w:rFonts w:eastAsia="PMingLiU"/>
          <w:szCs w:val="28"/>
        </w:rPr>
        <w:t>.</w:t>
      </w:r>
    </w:p>
    <w:p w:rsidR="001776F7" w:rsidRDefault="001776F7" w:rsidP="00ED3F59">
      <w:pPr>
        <w:tabs>
          <w:tab w:val="clear" w:pos="4320"/>
          <w:tab w:val="clear" w:pos="9072"/>
        </w:tabs>
        <w:spacing w:line="360" w:lineRule="auto"/>
        <w:jc w:val="both"/>
        <w:rPr>
          <w:rFonts w:eastAsia="PMingLiU"/>
          <w:szCs w:val="28"/>
        </w:rPr>
      </w:pPr>
    </w:p>
    <w:p w:rsidR="001776F7" w:rsidRDefault="001776F7"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On 9 November 2018, </w:t>
      </w:r>
      <w:r w:rsidR="00A67048">
        <w:rPr>
          <w:rFonts w:eastAsia="PMingLiU"/>
          <w:szCs w:val="28"/>
        </w:rPr>
        <w:t>I heard submissions from the plaintiff and the 2</w:t>
      </w:r>
      <w:r w:rsidR="00A67048" w:rsidRPr="00A67048">
        <w:rPr>
          <w:rFonts w:eastAsia="PMingLiU"/>
          <w:szCs w:val="28"/>
          <w:vertAlign w:val="superscript"/>
        </w:rPr>
        <w:t>nd</w:t>
      </w:r>
      <w:r w:rsidR="00A67048">
        <w:rPr>
          <w:rFonts w:eastAsia="PMingLiU"/>
          <w:szCs w:val="28"/>
        </w:rPr>
        <w:t xml:space="preserve"> defendant as to how the discontinuance application should be dealt with.  I adjourned the </w:t>
      </w:r>
      <w:r w:rsidR="005D18D1">
        <w:rPr>
          <w:rFonts w:eastAsia="PMingLiU"/>
          <w:szCs w:val="28"/>
        </w:rPr>
        <w:t>costs issue</w:t>
      </w:r>
      <w:r w:rsidR="00A67048">
        <w:rPr>
          <w:rFonts w:eastAsia="PMingLiU"/>
          <w:szCs w:val="28"/>
        </w:rPr>
        <w:t xml:space="preserve"> for substantive argument and mad</w:t>
      </w:r>
      <w:r w:rsidR="00891565">
        <w:rPr>
          <w:rFonts w:eastAsia="PMingLiU"/>
          <w:szCs w:val="28"/>
        </w:rPr>
        <w:t xml:space="preserve">e a number of orders, </w:t>
      </w:r>
      <w:proofErr w:type="gramStart"/>
      <w:r w:rsidR="00891565">
        <w:rPr>
          <w:rFonts w:eastAsia="PMingLiU"/>
          <w:szCs w:val="28"/>
        </w:rPr>
        <w:t>including</w:t>
      </w:r>
      <w:r w:rsidR="00A67048">
        <w:rPr>
          <w:rFonts w:eastAsia="PMingLiU"/>
          <w:szCs w:val="28"/>
        </w:rPr>
        <w:t>:-</w:t>
      </w:r>
      <w:proofErr w:type="gramEnd"/>
    </w:p>
    <w:p w:rsidR="00A67048" w:rsidRDefault="00A67048" w:rsidP="00ED3F59">
      <w:pPr>
        <w:tabs>
          <w:tab w:val="clear" w:pos="4320"/>
          <w:tab w:val="clear" w:pos="9072"/>
        </w:tabs>
        <w:spacing w:line="360" w:lineRule="auto"/>
        <w:jc w:val="both"/>
        <w:rPr>
          <w:rFonts w:eastAsia="PMingLiU"/>
          <w:szCs w:val="28"/>
        </w:rPr>
      </w:pPr>
    </w:p>
    <w:p w:rsidR="00A67048" w:rsidRDefault="00A67048" w:rsidP="00ED3F59">
      <w:pPr>
        <w:keepNext/>
        <w:keepLines/>
        <w:widowControl w:val="0"/>
        <w:tabs>
          <w:tab w:val="clear" w:pos="4320"/>
          <w:tab w:val="clear" w:pos="9072"/>
        </w:tabs>
        <w:ind w:left="1440" w:right="749"/>
        <w:jc w:val="both"/>
        <w:rPr>
          <w:rFonts w:eastAsia="PMingLiU"/>
          <w:i/>
          <w:sz w:val="24"/>
          <w:szCs w:val="24"/>
          <w:u w:val="single"/>
        </w:rPr>
      </w:pPr>
      <w:r w:rsidRPr="00A67048">
        <w:rPr>
          <w:rFonts w:eastAsia="PMingLiU"/>
          <w:sz w:val="24"/>
          <w:szCs w:val="24"/>
        </w:rPr>
        <w:lastRenderedPageBreak/>
        <w:t>“</w:t>
      </w:r>
      <w:r w:rsidRPr="00A67048">
        <w:rPr>
          <w:rFonts w:eastAsia="PMingLiU"/>
          <w:i/>
          <w:sz w:val="24"/>
          <w:szCs w:val="24"/>
          <w:u w:val="single"/>
        </w:rPr>
        <w:t>As between the Plaintiff and the 2</w:t>
      </w:r>
      <w:r w:rsidRPr="00A67048">
        <w:rPr>
          <w:rFonts w:eastAsia="PMingLiU"/>
          <w:i/>
          <w:sz w:val="24"/>
          <w:szCs w:val="24"/>
          <w:u w:val="single"/>
          <w:vertAlign w:val="superscript"/>
        </w:rPr>
        <w:t>nd</w:t>
      </w:r>
      <w:r w:rsidRPr="00A67048">
        <w:rPr>
          <w:rFonts w:eastAsia="PMingLiU"/>
          <w:i/>
          <w:sz w:val="24"/>
          <w:szCs w:val="24"/>
          <w:u w:val="single"/>
        </w:rPr>
        <w:t xml:space="preserve"> Defendant</w:t>
      </w:r>
    </w:p>
    <w:p w:rsidR="00A67048" w:rsidRPr="00A67048" w:rsidRDefault="00A67048" w:rsidP="000D5CB1">
      <w:pPr>
        <w:keepNext/>
        <w:keepLines/>
        <w:widowControl w:val="0"/>
        <w:tabs>
          <w:tab w:val="clear" w:pos="4320"/>
          <w:tab w:val="clear" w:pos="9072"/>
        </w:tabs>
        <w:ind w:left="1440" w:right="749"/>
        <w:jc w:val="both"/>
        <w:rPr>
          <w:rFonts w:eastAsia="PMingLiU"/>
          <w:sz w:val="24"/>
          <w:szCs w:val="24"/>
        </w:rPr>
      </w:pPr>
    </w:p>
    <w:p w:rsidR="00A67048" w:rsidRDefault="00A67048" w:rsidP="00ED3F59">
      <w:pPr>
        <w:tabs>
          <w:tab w:val="clear" w:pos="1440"/>
          <w:tab w:val="clear" w:pos="4320"/>
          <w:tab w:val="clear" w:pos="9072"/>
          <w:tab w:val="left" w:pos="2160"/>
        </w:tabs>
        <w:ind w:left="2160" w:right="746" w:hanging="720"/>
        <w:jc w:val="both"/>
        <w:rPr>
          <w:rFonts w:eastAsia="PMingLiU"/>
          <w:sz w:val="24"/>
          <w:szCs w:val="24"/>
        </w:rPr>
      </w:pPr>
      <w:r w:rsidRPr="00A67048">
        <w:rPr>
          <w:rFonts w:eastAsia="PMingLiU"/>
          <w:sz w:val="24"/>
          <w:szCs w:val="24"/>
        </w:rPr>
        <w:t>6.</w:t>
      </w:r>
      <w:r w:rsidRPr="00A67048">
        <w:rPr>
          <w:rFonts w:eastAsia="PMingLiU"/>
          <w:sz w:val="24"/>
          <w:szCs w:val="24"/>
        </w:rPr>
        <w:tab/>
        <w:t>Leave to the Plaintiff to discontinue her claim against the 2</w:t>
      </w:r>
      <w:r w:rsidRPr="00A67048">
        <w:rPr>
          <w:rFonts w:eastAsia="PMingLiU"/>
          <w:sz w:val="24"/>
          <w:szCs w:val="24"/>
          <w:vertAlign w:val="superscript"/>
        </w:rPr>
        <w:t>nd</w:t>
      </w:r>
      <w:r w:rsidRPr="00A67048">
        <w:rPr>
          <w:rFonts w:eastAsia="PMingLiU"/>
          <w:sz w:val="24"/>
          <w:szCs w:val="24"/>
        </w:rPr>
        <w:t xml:space="preserve"> Defendant in this action with costs of the main action to the 2</w:t>
      </w:r>
      <w:r w:rsidRPr="00A67048">
        <w:rPr>
          <w:rFonts w:eastAsia="PMingLiU"/>
          <w:sz w:val="24"/>
          <w:szCs w:val="24"/>
          <w:vertAlign w:val="superscript"/>
        </w:rPr>
        <w:t>nd</w:t>
      </w:r>
      <w:r w:rsidRPr="00A67048">
        <w:rPr>
          <w:rFonts w:eastAsia="PMingLiU"/>
          <w:sz w:val="24"/>
          <w:szCs w:val="24"/>
        </w:rPr>
        <w:t xml:space="preserve"> Defendant, to be taxed if not agreed, subject to paragraph 7 below;</w:t>
      </w:r>
    </w:p>
    <w:p w:rsidR="00A67048" w:rsidRDefault="00A67048" w:rsidP="00ED3F59">
      <w:pPr>
        <w:tabs>
          <w:tab w:val="clear" w:pos="1440"/>
          <w:tab w:val="clear" w:pos="4320"/>
          <w:tab w:val="clear" w:pos="9072"/>
          <w:tab w:val="left" w:pos="2160"/>
        </w:tabs>
        <w:ind w:left="2160" w:right="746" w:hanging="720"/>
        <w:jc w:val="both"/>
        <w:rPr>
          <w:rFonts w:eastAsia="PMingLiU"/>
          <w:sz w:val="24"/>
          <w:szCs w:val="24"/>
        </w:rPr>
      </w:pPr>
    </w:p>
    <w:p w:rsidR="00A67048" w:rsidRDefault="00A67048"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7.</w:t>
      </w:r>
      <w:r>
        <w:rPr>
          <w:rFonts w:eastAsia="PMingLiU"/>
          <w:sz w:val="24"/>
          <w:szCs w:val="24"/>
        </w:rPr>
        <w:tab/>
        <w:t>The issue of the basis of costs to be paid by the Plaintiff to the 2</w:t>
      </w:r>
      <w:r w:rsidRPr="00A67048">
        <w:rPr>
          <w:rFonts w:eastAsia="PMingLiU"/>
          <w:sz w:val="24"/>
          <w:szCs w:val="24"/>
          <w:vertAlign w:val="superscript"/>
        </w:rPr>
        <w:t>nd</w:t>
      </w:r>
      <w:r>
        <w:rPr>
          <w:rFonts w:eastAsia="PMingLiU"/>
          <w:sz w:val="24"/>
          <w:szCs w:val="24"/>
        </w:rPr>
        <w:t xml:space="preserve"> Defendant and whether the Plaintiff is to pay the 2</w:t>
      </w:r>
      <w:r w:rsidRPr="00A67048">
        <w:rPr>
          <w:rFonts w:eastAsia="PMingLiU"/>
          <w:sz w:val="24"/>
          <w:szCs w:val="24"/>
          <w:vertAlign w:val="superscript"/>
        </w:rPr>
        <w:t>nd</w:t>
      </w:r>
      <w:r>
        <w:rPr>
          <w:rFonts w:eastAsia="PMingLiU"/>
          <w:sz w:val="24"/>
          <w:szCs w:val="24"/>
        </w:rPr>
        <w:t xml:space="preserve"> Defendant’s costs of the contribution and indemnity proceedings be reserved for argument;</w:t>
      </w:r>
    </w:p>
    <w:p w:rsidR="00810387" w:rsidRDefault="00810387" w:rsidP="00ED3F59">
      <w:pPr>
        <w:tabs>
          <w:tab w:val="clear" w:pos="1440"/>
          <w:tab w:val="clear" w:pos="4320"/>
          <w:tab w:val="clear" w:pos="9072"/>
          <w:tab w:val="left" w:pos="2160"/>
        </w:tabs>
        <w:ind w:left="2160" w:right="746" w:hanging="720"/>
        <w:jc w:val="both"/>
        <w:rPr>
          <w:rFonts w:eastAsia="PMingLiU"/>
          <w:sz w:val="24"/>
          <w:szCs w:val="24"/>
        </w:rPr>
      </w:pPr>
    </w:p>
    <w:p w:rsidR="00810387" w:rsidRDefault="00810387"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8.</w:t>
      </w:r>
      <w:r>
        <w:rPr>
          <w:rFonts w:eastAsia="PMingLiU"/>
          <w:sz w:val="24"/>
          <w:szCs w:val="24"/>
        </w:rPr>
        <w:tab/>
        <w:t>Leave to the Plaintiff and the Director of Legal Aid to file and serve their affirmations in reply to (</w:t>
      </w:r>
      <w:proofErr w:type="spellStart"/>
      <w:r>
        <w:rPr>
          <w:rFonts w:eastAsia="PMingLiU"/>
          <w:sz w:val="24"/>
          <w:szCs w:val="24"/>
        </w:rPr>
        <w:t>i</w:t>
      </w:r>
      <w:proofErr w:type="spellEnd"/>
      <w:r>
        <w:rPr>
          <w:rFonts w:eastAsia="PMingLiU"/>
          <w:sz w:val="24"/>
          <w:szCs w:val="24"/>
        </w:rPr>
        <w:t>) the 2</w:t>
      </w:r>
      <w:r w:rsidRPr="00810387">
        <w:rPr>
          <w:rFonts w:eastAsia="PMingLiU"/>
          <w:sz w:val="24"/>
          <w:szCs w:val="24"/>
          <w:vertAlign w:val="superscript"/>
        </w:rPr>
        <w:t>nd</w:t>
      </w:r>
      <w:r>
        <w:rPr>
          <w:rFonts w:eastAsia="PMingLiU"/>
          <w:sz w:val="24"/>
          <w:szCs w:val="24"/>
        </w:rPr>
        <w:t xml:space="preserve"> Defendant’s Affirmation filed on 8</w:t>
      </w:r>
      <w:r w:rsidRPr="00810387">
        <w:rPr>
          <w:rFonts w:eastAsia="PMingLiU"/>
          <w:sz w:val="24"/>
          <w:szCs w:val="24"/>
          <w:vertAlign w:val="superscript"/>
        </w:rPr>
        <w:t>th</w:t>
      </w:r>
      <w:r>
        <w:rPr>
          <w:rFonts w:eastAsia="PMingLiU"/>
          <w:sz w:val="24"/>
          <w:szCs w:val="24"/>
        </w:rPr>
        <w:t xml:space="preserve"> November 2018; (ii) the issue of the 2</w:t>
      </w:r>
      <w:r w:rsidRPr="00810387">
        <w:rPr>
          <w:rFonts w:eastAsia="PMingLiU"/>
          <w:sz w:val="24"/>
          <w:szCs w:val="24"/>
          <w:vertAlign w:val="superscript"/>
        </w:rPr>
        <w:t>nd</w:t>
      </w:r>
      <w:r>
        <w:rPr>
          <w:rFonts w:eastAsia="PMingLiU"/>
          <w:sz w:val="24"/>
          <w:szCs w:val="24"/>
        </w:rPr>
        <w:t xml:space="preserve"> Defendant’s costs for the contribution and indemnity proceedings by 21</w:t>
      </w:r>
      <w:r w:rsidRPr="00810387">
        <w:rPr>
          <w:rFonts w:eastAsia="PMingLiU"/>
          <w:sz w:val="24"/>
          <w:szCs w:val="24"/>
          <w:vertAlign w:val="superscript"/>
        </w:rPr>
        <w:t>st</w:t>
      </w:r>
      <w:r>
        <w:rPr>
          <w:rFonts w:eastAsia="PMingLiU"/>
          <w:sz w:val="24"/>
          <w:szCs w:val="24"/>
        </w:rPr>
        <w:t xml:space="preserve"> December 2018;</w:t>
      </w:r>
    </w:p>
    <w:p w:rsidR="00EB49A8" w:rsidRDefault="00EB49A8" w:rsidP="00ED3F59">
      <w:pPr>
        <w:tabs>
          <w:tab w:val="clear" w:pos="1440"/>
          <w:tab w:val="clear" w:pos="4320"/>
          <w:tab w:val="clear" w:pos="9072"/>
          <w:tab w:val="left" w:pos="2160"/>
        </w:tabs>
        <w:ind w:left="2160" w:right="746" w:hanging="720"/>
        <w:jc w:val="both"/>
        <w:rPr>
          <w:rFonts w:eastAsia="PMingLiU"/>
          <w:sz w:val="24"/>
          <w:szCs w:val="24"/>
        </w:rPr>
      </w:pPr>
    </w:p>
    <w:p w:rsidR="00EB49A8" w:rsidRPr="00A67048" w:rsidRDefault="005D18D1"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 xml:space="preserve">… </w:t>
      </w:r>
    </w:p>
    <w:p w:rsidR="00A67048" w:rsidRDefault="00A67048" w:rsidP="00ED3F59">
      <w:pPr>
        <w:tabs>
          <w:tab w:val="clear" w:pos="1440"/>
          <w:tab w:val="clear" w:pos="4320"/>
          <w:tab w:val="clear" w:pos="9072"/>
          <w:tab w:val="left" w:pos="2160"/>
        </w:tabs>
        <w:ind w:left="2160" w:right="746" w:hanging="720"/>
        <w:jc w:val="both"/>
        <w:rPr>
          <w:rFonts w:eastAsia="PMingLiU"/>
          <w:sz w:val="24"/>
          <w:szCs w:val="24"/>
        </w:rPr>
      </w:pPr>
    </w:p>
    <w:p w:rsidR="00EB49A8" w:rsidRDefault="00EB49A8"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14.</w:t>
      </w:r>
      <w:r>
        <w:rPr>
          <w:rFonts w:eastAsia="PMingLiU"/>
          <w:sz w:val="24"/>
          <w:szCs w:val="24"/>
        </w:rPr>
        <w:tab/>
        <w:t>Liberty for the Plaintiff to attend the adjourned hearing to give evidence on the 2 outstanding issues.  The Plaintiff do inform the Court in writing on or before 15</w:t>
      </w:r>
      <w:r w:rsidRPr="00EB49A8">
        <w:rPr>
          <w:rFonts w:eastAsia="PMingLiU"/>
          <w:sz w:val="24"/>
          <w:szCs w:val="24"/>
          <w:vertAlign w:val="superscript"/>
        </w:rPr>
        <w:t>th</w:t>
      </w:r>
      <w:r>
        <w:rPr>
          <w:rFonts w:eastAsia="PMingLiU"/>
          <w:sz w:val="24"/>
          <w:szCs w:val="24"/>
        </w:rPr>
        <w:t xml:space="preserve"> February 2019 whether she elects to do so;</w:t>
      </w:r>
    </w:p>
    <w:p w:rsidR="00EB49A8" w:rsidRDefault="00EB49A8" w:rsidP="00ED3F59">
      <w:pPr>
        <w:tabs>
          <w:tab w:val="clear" w:pos="1440"/>
          <w:tab w:val="clear" w:pos="4320"/>
          <w:tab w:val="clear" w:pos="9072"/>
          <w:tab w:val="left" w:pos="2160"/>
        </w:tabs>
        <w:ind w:left="2160" w:right="746" w:hanging="720"/>
        <w:jc w:val="both"/>
        <w:rPr>
          <w:rFonts w:eastAsia="PMingLiU"/>
          <w:sz w:val="24"/>
          <w:szCs w:val="24"/>
        </w:rPr>
      </w:pPr>
    </w:p>
    <w:p w:rsidR="00EB49A8" w:rsidRDefault="00EB49A8" w:rsidP="00ED3F59">
      <w:pPr>
        <w:tabs>
          <w:tab w:val="clear" w:pos="1440"/>
          <w:tab w:val="clear" w:pos="4320"/>
          <w:tab w:val="clear" w:pos="9072"/>
          <w:tab w:val="left" w:pos="2160"/>
        </w:tabs>
        <w:ind w:left="2160" w:right="746" w:hanging="720"/>
        <w:jc w:val="both"/>
        <w:rPr>
          <w:rFonts w:eastAsiaTheme="minorEastAsia"/>
          <w:sz w:val="24"/>
          <w:szCs w:val="24"/>
        </w:rPr>
      </w:pPr>
      <w:r>
        <w:rPr>
          <w:rFonts w:eastAsia="PMingLiU"/>
          <w:sz w:val="24"/>
          <w:szCs w:val="24"/>
        </w:rPr>
        <w:t>15.</w:t>
      </w:r>
      <w:r>
        <w:rPr>
          <w:rFonts w:eastAsia="PMingLiU"/>
          <w:sz w:val="24"/>
          <w:szCs w:val="24"/>
        </w:rPr>
        <w:tab/>
        <w:t xml:space="preserve">The Director of Legal Aid do inform the Court by letter within 21 </w:t>
      </w:r>
      <w:r w:rsidR="005A2B46">
        <w:rPr>
          <w:rFonts w:eastAsiaTheme="minorEastAsia"/>
          <w:sz w:val="24"/>
          <w:szCs w:val="24"/>
        </w:rPr>
        <w:t>days from the filing of the 2</w:t>
      </w:r>
      <w:r w:rsidR="005A2B46" w:rsidRPr="005A2B46">
        <w:rPr>
          <w:rFonts w:eastAsiaTheme="minorEastAsia"/>
          <w:sz w:val="24"/>
          <w:szCs w:val="24"/>
          <w:vertAlign w:val="superscript"/>
        </w:rPr>
        <w:t>nd</w:t>
      </w:r>
      <w:r w:rsidR="005A2B46">
        <w:rPr>
          <w:rFonts w:eastAsiaTheme="minorEastAsia"/>
          <w:sz w:val="24"/>
          <w:szCs w:val="24"/>
        </w:rPr>
        <w:t xml:space="preserve"> Defendant’s affirmation in reply as to:</w:t>
      </w:r>
    </w:p>
    <w:p w:rsidR="005A2B46" w:rsidRDefault="005A2B46" w:rsidP="00ED3F59">
      <w:pPr>
        <w:tabs>
          <w:tab w:val="clear" w:pos="1440"/>
          <w:tab w:val="clear" w:pos="4320"/>
          <w:tab w:val="clear" w:pos="9072"/>
          <w:tab w:val="left" w:pos="2160"/>
        </w:tabs>
        <w:ind w:left="2160" w:right="746" w:hanging="720"/>
        <w:jc w:val="both"/>
        <w:rPr>
          <w:rFonts w:eastAsiaTheme="minorEastAsia"/>
          <w:sz w:val="24"/>
          <w:szCs w:val="24"/>
        </w:rPr>
      </w:pPr>
    </w:p>
    <w:p w:rsidR="005A2B46" w:rsidRDefault="005A2B46" w:rsidP="00ED3F59">
      <w:pPr>
        <w:pStyle w:val="ListParagraph"/>
        <w:numPr>
          <w:ilvl w:val="0"/>
          <w:numId w:val="32"/>
        </w:numPr>
        <w:tabs>
          <w:tab w:val="clear" w:pos="1440"/>
          <w:tab w:val="clear" w:pos="4320"/>
          <w:tab w:val="clear" w:pos="9072"/>
          <w:tab w:val="left" w:pos="2880"/>
        </w:tabs>
        <w:ind w:right="746"/>
        <w:jc w:val="both"/>
        <w:rPr>
          <w:rFonts w:eastAsiaTheme="minorEastAsia"/>
          <w:sz w:val="24"/>
          <w:szCs w:val="24"/>
        </w:rPr>
      </w:pPr>
      <w:r>
        <w:rPr>
          <w:rFonts w:eastAsiaTheme="minorEastAsia"/>
          <w:sz w:val="24"/>
          <w:szCs w:val="24"/>
        </w:rPr>
        <w:t>The Director’s stance on the 2</w:t>
      </w:r>
      <w:r w:rsidRPr="005A2B46">
        <w:rPr>
          <w:rFonts w:eastAsiaTheme="minorEastAsia"/>
          <w:sz w:val="24"/>
          <w:szCs w:val="24"/>
          <w:vertAlign w:val="superscript"/>
        </w:rPr>
        <w:t>nd</w:t>
      </w:r>
      <w:r>
        <w:rPr>
          <w:rFonts w:eastAsiaTheme="minorEastAsia"/>
          <w:sz w:val="24"/>
          <w:szCs w:val="24"/>
        </w:rPr>
        <w:t xml:space="preserve"> Defendant’s application for indemnity costs;</w:t>
      </w:r>
    </w:p>
    <w:p w:rsidR="005A2B46" w:rsidRDefault="005A2B46" w:rsidP="00ED3F59">
      <w:pPr>
        <w:pStyle w:val="ListParagraph"/>
        <w:tabs>
          <w:tab w:val="clear" w:pos="1440"/>
          <w:tab w:val="clear" w:pos="4320"/>
          <w:tab w:val="clear" w:pos="9072"/>
          <w:tab w:val="left" w:pos="2880"/>
        </w:tabs>
        <w:ind w:left="2520" w:right="746"/>
        <w:jc w:val="both"/>
        <w:rPr>
          <w:rFonts w:eastAsiaTheme="minorEastAsia"/>
          <w:sz w:val="24"/>
          <w:szCs w:val="24"/>
        </w:rPr>
      </w:pPr>
    </w:p>
    <w:p w:rsidR="005A2B46" w:rsidRPr="005A2B46" w:rsidRDefault="005A2B46" w:rsidP="00ED3F59">
      <w:pPr>
        <w:pStyle w:val="ListParagraph"/>
        <w:numPr>
          <w:ilvl w:val="0"/>
          <w:numId w:val="32"/>
        </w:numPr>
        <w:tabs>
          <w:tab w:val="clear" w:pos="1440"/>
          <w:tab w:val="clear" w:pos="4320"/>
          <w:tab w:val="clear" w:pos="9072"/>
          <w:tab w:val="left" w:pos="2880"/>
        </w:tabs>
        <w:ind w:right="746"/>
        <w:jc w:val="both"/>
        <w:rPr>
          <w:rFonts w:eastAsiaTheme="minorEastAsia"/>
          <w:sz w:val="24"/>
          <w:szCs w:val="24"/>
        </w:rPr>
      </w:pPr>
      <w:r>
        <w:rPr>
          <w:rFonts w:eastAsiaTheme="minorEastAsia"/>
          <w:sz w:val="24"/>
          <w:szCs w:val="24"/>
        </w:rPr>
        <w:t>The Director’s stance on the 2</w:t>
      </w:r>
      <w:r w:rsidRPr="005A2B46">
        <w:rPr>
          <w:rFonts w:eastAsiaTheme="minorEastAsia"/>
          <w:sz w:val="24"/>
          <w:szCs w:val="24"/>
          <w:vertAlign w:val="superscript"/>
        </w:rPr>
        <w:t>nd</w:t>
      </w:r>
      <w:r>
        <w:rPr>
          <w:rFonts w:eastAsiaTheme="minorEastAsia"/>
          <w:sz w:val="24"/>
          <w:szCs w:val="24"/>
        </w:rPr>
        <w:t xml:space="preserve"> Defendant’s application for costs of the contribution and indemnity proceedings;</w:t>
      </w:r>
    </w:p>
    <w:p w:rsidR="00A67048" w:rsidRPr="005A2B46" w:rsidRDefault="00A67048" w:rsidP="00ED3F59">
      <w:pPr>
        <w:tabs>
          <w:tab w:val="clear" w:pos="4320"/>
          <w:tab w:val="clear" w:pos="9072"/>
        </w:tabs>
        <w:jc w:val="both"/>
        <w:rPr>
          <w:rFonts w:eastAsia="PMingLiU"/>
          <w:sz w:val="24"/>
          <w:szCs w:val="24"/>
        </w:rPr>
      </w:pPr>
    </w:p>
    <w:p w:rsidR="005D18D1" w:rsidRDefault="005A2B46"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16.</w:t>
      </w:r>
      <w:r>
        <w:rPr>
          <w:rFonts w:eastAsia="PMingLiU"/>
          <w:sz w:val="24"/>
          <w:szCs w:val="24"/>
        </w:rPr>
        <w:tab/>
        <w:t xml:space="preserve">The Plaintiff’s application for Legal Aid taxation for the period when she was granted a Legal Aid Certificate be reserved with liberty to restore; </w:t>
      </w:r>
    </w:p>
    <w:p w:rsidR="005D18D1" w:rsidRDefault="005D18D1" w:rsidP="00ED3F59">
      <w:pPr>
        <w:tabs>
          <w:tab w:val="clear" w:pos="1440"/>
          <w:tab w:val="clear" w:pos="4320"/>
          <w:tab w:val="clear" w:pos="9072"/>
          <w:tab w:val="left" w:pos="2160"/>
        </w:tabs>
        <w:ind w:left="2160" w:right="746" w:hanging="720"/>
        <w:jc w:val="both"/>
        <w:rPr>
          <w:rFonts w:eastAsia="PMingLiU"/>
          <w:sz w:val="24"/>
          <w:szCs w:val="24"/>
        </w:rPr>
      </w:pPr>
    </w:p>
    <w:p w:rsidR="005A2B46" w:rsidRPr="005A2B46" w:rsidRDefault="005D18D1" w:rsidP="00ED3F59">
      <w:pPr>
        <w:tabs>
          <w:tab w:val="clear" w:pos="1440"/>
          <w:tab w:val="clear" w:pos="4320"/>
          <w:tab w:val="clear" w:pos="9072"/>
          <w:tab w:val="left" w:pos="2160"/>
        </w:tabs>
        <w:ind w:left="2160" w:right="746" w:hanging="720"/>
        <w:jc w:val="both"/>
        <w:rPr>
          <w:rFonts w:eastAsia="PMingLiU"/>
          <w:sz w:val="24"/>
          <w:szCs w:val="24"/>
        </w:rPr>
      </w:pPr>
      <w:r>
        <w:rPr>
          <w:rFonts w:eastAsia="PMingLiU"/>
          <w:sz w:val="24"/>
          <w:szCs w:val="24"/>
        </w:rPr>
        <w:t xml:space="preserve">… </w:t>
      </w:r>
      <w:r w:rsidR="005A2B46">
        <w:rPr>
          <w:rFonts w:eastAsia="PMingLiU"/>
          <w:sz w:val="24"/>
          <w:szCs w:val="24"/>
        </w:rPr>
        <w:t>”</w:t>
      </w:r>
    </w:p>
    <w:p w:rsidR="005A2B46" w:rsidRPr="005A2B46" w:rsidRDefault="005A2B46" w:rsidP="00ED3F59">
      <w:pPr>
        <w:spacing w:line="360" w:lineRule="auto"/>
        <w:jc w:val="both"/>
        <w:rPr>
          <w:rFonts w:eastAsia="PMingLiU"/>
          <w:szCs w:val="28"/>
        </w:rPr>
      </w:pPr>
    </w:p>
    <w:p w:rsidR="002B4D4A" w:rsidRDefault="005A2B46"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Since that hearing, there have been the following </w:t>
      </w:r>
      <w:proofErr w:type="gramStart"/>
      <w:r>
        <w:rPr>
          <w:rFonts w:eastAsia="PMingLiU"/>
          <w:szCs w:val="28"/>
        </w:rPr>
        <w:t>developments:-</w:t>
      </w:r>
      <w:proofErr w:type="gramEnd"/>
    </w:p>
    <w:p w:rsidR="005A2B46" w:rsidRDefault="005A2B46" w:rsidP="00ED3F59">
      <w:pPr>
        <w:tabs>
          <w:tab w:val="clear" w:pos="4320"/>
          <w:tab w:val="clear" w:pos="9072"/>
        </w:tabs>
        <w:spacing w:line="360" w:lineRule="auto"/>
        <w:jc w:val="both"/>
        <w:rPr>
          <w:rFonts w:eastAsia="PMingLiU"/>
          <w:szCs w:val="28"/>
        </w:rPr>
      </w:pPr>
    </w:p>
    <w:p w:rsidR="005A2B46" w:rsidRDefault="005D18D1" w:rsidP="005D18D1">
      <w:pPr>
        <w:pStyle w:val="Text2"/>
        <w:tabs>
          <w:tab w:val="clear" w:pos="1440"/>
          <w:tab w:val="clear" w:pos="4320"/>
          <w:tab w:val="clear" w:pos="9072"/>
          <w:tab w:val="left" w:pos="2160"/>
        </w:tabs>
        <w:spacing w:line="360" w:lineRule="auto"/>
        <w:ind w:left="2160" w:hanging="720"/>
        <w:jc w:val="both"/>
      </w:pPr>
      <w:r>
        <w:lastRenderedPageBreak/>
        <w:t>Further a</w:t>
      </w:r>
      <w:r w:rsidR="006E192B">
        <w:t xml:space="preserve">ffirmations were filed by the </w:t>
      </w:r>
      <w:r>
        <w:t>plaintiff and the 2</w:t>
      </w:r>
      <w:r w:rsidRPr="005D18D1">
        <w:rPr>
          <w:vertAlign w:val="superscript"/>
        </w:rPr>
        <w:t>nd</w:t>
      </w:r>
      <w:r>
        <w:t xml:space="preserve"> defendant</w:t>
      </w:r>
      <w:r w:rsidR="006E192B">
        <w:t xml:space="preserve"> on the two outstanding issues, as directed.</w:t>
      </w:r>
    </w:p>
    <w:p w:rsidR="006E192B" w:rsidRDefault="006E192B" w:rsidP="00ED3F59">
      <w:pPr>
        <w:pStyle w:val="Text2"/>
        <w:numPr>
          <w:ilvl w:val="0"/>
          <w:numId w:val="0"/>
        </w:numPr>
        <w:tabs>
          <w:tab w:val="clear" w:pos="1440"/>
          <w:tab w:val="clear" w:pos="4320"/>
          <w:tab w:val="clear" w:pos="9072"/>
          <w:tab w:val="left" w:pos="2160"/>
        </w:tabs>
        <w:spacing w:line="360" w:lineRule="auto"/>
        <w:ind w:left="2160"/>
      </w:pPr>
    </w:p>
    <w:p w:rsidR="006E192B" w:rsidRDefault="006E192B" w:rsidP="005D18D1">
      <w:pPr>
        <w:pStyle w:val="Text2"/>
        <w:tabs>
          <w:tab w:val="clear" w:pos="1440"/>
          <w:tab w:val="clear" w:pos="4320"/>
          <w:tab w:val="clear" w:pos="9072"/>
          <w:tab w:val="left" w:pos="2160"/>
        </w:tabs>
        <w:spacing w:line="360" w:lineRule="auto"/>
        <w:ind w:left="2160" w:hanging="720"/>
        <w:jc w:val="both"/>
      </w:pPr>
      <w:r>
        <w:t xml:space="preserve">The plaintiff was granted legal aid </w:t>
      </w:r>
      <w:r w:rsidR="005D18D1">
        <w:t>on 13 December 2018 to argue the issues</w:t>
      </w:r>
      <w:r>
        <w:t>.</w:t>
      </w:r>
    </w:p>
    <w:p w:rsidR="006E192B" w:rsidRDefault="006E192B" w:rsidP="00ED3F59">
      <w:pPr>
        <w:pStyle w:val="ListParagraph"/>
        <w:spacing w:line="360" w:lineRule="auto"/>
      </w:pPr>
    </w:p>
    <w:p w:rsidR="006E192B" w:rsidRDefault="006E192B" w:rsidP="00ED3F59">
      <w:pPr>
        <w:pStyle w:val="Text2"/>
        <w:tabs>
          <w:tab w:val="clear" w:pos="1440"/>
          <w:tab w:val="clear" w:pos="4320"/>
          <w:tab w:val="clear" w:pos="9072"/>
          <w:tab w:val="left" w:pos="2160"/>
        </w:tabs>
        <w:spacing w:line="360" w:lineRule="auto"/>
        <w:ind w:left="2160" w:hanging="720"/>
        <w:jc w:val="both"/>
      </w:pPr>
      <w:r>
        <w:t>The Director of Legal Aid confirmed</w:t>
      </w:r>
      <w:r w:rsidR="005D18D1">
        <w:t xml:space="preserve"> by letter </w:t>
      </w:r>
      <w:r>
        <w:t>that he would rely</w:t>
      </w:r>
      <w:r w:rsidR="005D18D1">
        <w:t xml:space="preserve"> on the plaintiff’s affirmation</w:t>
      </w:r>
      <w:r>
        <w:t xml:space="preserve"> and </w:t>
      </w:r>
      <w:r w:rsidR="005D18D1">
        <w:t>would not file a separate one</w:t>
      </w:r>
      <w:r w:rsidR="002B08A1">
        <w:t>.</w:t>
      </w:r>
    </w:p>
    <w:p w:rsidR="002B08A1" w:rsidRDefault="002B08A1" w:rsidP="00ED3F59">
      <w:pPr>
        <w:pStyle w:val="Text2"/>
        <w:numPr>
          <w:ilvl w:val="0"/>
          <w:numId w:val="0"/>
        </w:numPr>
        <w:tabs>
          <w:tab w:val="clear" w:pos="1440"/>
          <w:tab w:val="clear" w:pos="4320"/>
          <w:tab w:val="clear" w:pos="9072"/>
          <w:tab w:val="left" w:pos="2160"/>
        </w:tabs>
        <w:spacing w:line="360" w:lineRule="auto"/>
        <w:ind w:left="2160"/>
        <w:jc w:val="both"/>
      </w:pPr>
    </w:p>
    <w:p w:rsidR="002B08A1" w:rsidRDefault="005D18D1" w:rsidP="00ED3F59">
      <w:pPr>
        <w:pStyle w:val="Text2"/>
        <w:tabs>
          <w:tab w:val="clear" w:pos="1440"/>
          <w:tab w:val="clear" w:pos="4320"/>
          <w:tab w:val="clear" w:pos="9072"/>
          <w:tab w:val="left" w:pos="2160"/>
        </w:tabs>
        <w:spacing w:line="360" w:lineRule="auto"/>
        <w:ind w:left="2160" w:hanging="720"/>
        <w:jc w:val="both"/>
      </w:pPr>
      <w:r>
        <w:t>By</w:t>
      </w:r>
      <w:r w:rsidR="002B08A1">
        <w:t xml:space="preserve"> the plaintiff’s 5</w:t>
      </w:r>
      <w:r w:rsidR="002B08A1" w:rsidRPr="002E329D">
        <w:t>th</w:t>
      </w:r>
      <w:r w:rsidR="002B08A1">
        <w:t xml:space="preserve"> affirmation, the Director’s letter to L &amp; </w:t>
      </w:r>
      <w:r w:rsidR="00991539">
        <w:t>L</w:t>
      </w:r>
      <w:r w:rsidR="002B08A1">
        <w:t xml:space="preserve"> Lawyers dated 6 November 2018 was disclosed.</w:t>
      </w:r>
      <w:r w:rsidR="002E329D">
        <w:t xml:space="preserve">  In the letter, the Director stated that </w:t>
      </w:r>
      <w:r>
        <w:t xml:space="preserve">it would be unjust to impose an indemnity costs order on the plaintiff.  He explained that </w:t>
      </w:r>
      <w:r w:rsidR="002E329D">
        <w:t>counsel’s advice was obtained in late December 2017</w:t>
      </w:r>
      <w:r w:rsidR="00891565">
        <w:t>.  He went on to explain</w:t>
      </w:r>
      <w:r>
        <w:t xml:space="preserve"> </w:t>
      </w:r>
      <w:r w:rsidR="002E329D">
        <w:t xml:space="preserve">why </w:t>
      </w:r>
      <w:r w:rsidR="00723702">
        <w:t xml:space="preserve">the </w:t>
      </w:r>
      <w:r w:rsidR="002E329D">
        <w:t>legal aid certificate was discharged shortly before the trial</w:t>
      </w:r>
      <w:r w:rsidR="00891565">
        <w:t>.   It was not due to the merits of the case.</w:t>
      </w:r>
    </w:p>
    <w:p w:rsidR="002E329D" w:rsidRDefault="002E329D" w:rsidP="00ED3F59">
      <w:pPr>
        <w:pStyle w:val="Text2"/>
        <w:numPr>
          <w:ilvl w:val="0"/>
          <w:numId w:val="0"/>
        </w:numPr>
        <w:tabs>
          <w:tab w:val="clear" w:pos="1440"/>
          <w:tab w:val="clear" w:pos="4320"/>
          <w:tab w:val="clear" w:pos="9072"/>
          <w:tab w:val="left" w:pos="2160"/>
        </w:tabs>
        <w:spacing w:line="360" w:lineRule="auto"/>
        <w:ind w:left="2160"/>
        <w:jc w:val="both"/>
      </w:pPr>
    </w:p>
    <w:p w:rsidR="002E329D" w:rsidRPr="002E329D" w:rsidRDefault="002E329D" w:rsidP="00ED3F59">
      <w:pPr>
        <w:pStyle w:val="ListParagraph"/>
        <w:ind w:left="2880" w:right="746"/>
        <w:jc w:val="both"/>
        <w:rPr>
          <w:sz w:val="24"/>
          <w:szCs w:val="24"/>
        </w:rPr>
      </w:pPr>
      <w:r w:rsidRPr="002E329D">
        <w:rPr>
          <w:sz w:val="24"/>
          <w:szCs w:val="24"/>
        </w:rPr>
        <w:t>“The Counsel Opinion obtained shows that there is merits in the Plaintiff claims including the joinder of the 2nd Defendant and sufficient quantum to be recovered from the case.  Legal aid was subsequently discharged mainly because the costs incurred have already exceeded the likely damages to be recovered and your client may not have real benefit from the outcome of the case given the questionable sharing of liability between the Defendants in the case.  This is particular so as the updated offer from the Defendant to settle this case appears unreasonable</w:t>
      </w:r>
      <w:r w:rsidR="00723702">
        <w:rPr>
          <w:sz w:val="24"/>
          <w:szCs w:val="24"/>
        </w:rPr>
        <w:t>;</w:t>
      </w:r>
      <w:r w:rsidRPr="002E329D">
        <w:rPr>
          <w:sz w:val="24"/>
          <w:szCs w:val="24"/>
        </w:rPr>
        <w:t>”</w:t>
      </w:r>
    </w:p>
    <w:p w:rsidR="002E329D" w:rsidRDefault="002E329D" w:rsidP="00ED3F59">
      <w:pPr>
        <w:pStyle w:val="Text2"/>
        <w:numPr>
          <w:ilvl w:val="0"/>
          <w:numId w:val="0"/>
        </w:numPr>
        <w:tabs>
          <w:tab w:val="clear" w:pos="1440"/>
          <w:tab w:val="clear" w:pos="4320"/>
          <w:tab w:val="clear" w:pos="9072"/>
          <w:tab w:val="left" w:pos="2160"/>
        </w:tabs>
        <w:spacing w:line="360" w:lineRule="auto"/>
        <w:ind w:left="2160"/>
        <w:jc w:val="both"/>
      </w:pPr>
    </w:p>
    <w:p w:rsidR="002E329D" w:rsidRDefault="00723702" w:rsidP="00ED3F59">
      <w:pPr>
        <w:pStyle w:val="Text2"/>
        <w:tabs>
          <w:tab w:val="clear" w:pos="1440"/>
          <w:tab w:val="clear" w:pos="4320"/>
          <w:tab w:val="clear" w:pos="9072"/>
          <w:tab w:val="left" w:pos="2160"/>
        </w:tabs>
        <w:spacing w:line="360" w:lineRule="auto"/>
        <w:ind w:left="2160" w:hanging="720"/>
        <w:jc w:val="both"/>
      </w:pPr>
      <w:r>
        <w:lastRenderedPageBreak/>
        <w:t>By letter dated 15 February 2019,</w:t>
      </w:r>
      <w:r w:rsidR="00A6535E">
        <w:t xml:space="preserve"> the plaintiff elected not to give evidence on the costs issues at the substantive hearing.</w:t>
      </w:r>
    </w:p>
    <w:p w:rsidR="00723702" w:rsidRDefault="00723702" w:rsidP="00723702">
      <w:pPr>
        <w:pStyle w:val="Text2"/>
        <w:numPr>
          <w:ilvl w:val="0"/>
          <w:numId w:val="0"/>
        </w:numPr>
        <w:tabs>
          <w:tab w:val="clear" w:pos="1440"/>
          <w:tab w:val="clear" w:pos="4320"/>
          <w:tab w:val="clear" w:pos="9072"/>
          <w:tab w:val="left" w:pos="2160"/>
        </w:tabs>
        <w:spacing w:line="360" w:lineRule="auto"/>
        <w:ind w:left="2160"/>
        <w:jc w:val="both"/>
      </w:pPr>
    </w:p>
    <w:p w:rsidR="00723702" w:rsidRDefault="00723702" w:rsidP="00ED3F59">
      <w:pPr>
        <w:pStyle w:val="Text2"/>
        <w:tabs>
          <w:tab w:val="clear" w:pos="1440"/>
          <w:tab w:val="clear" w:pos="4320"/>
          <w:tab w:val="clear" w:pos="9072"/>
          <w:tab w:val="left" w:pos="2160"/>
        </w:tabs>
        <w:spacing w:line="360" w:lineRule="auto"/>
        <w:ind w:left="2160" w:hanging="720"/>
        <w:jc w:val="both"/>
      </w:pPr>
      <w:r>
        <w:t>By letter dated 22 February 2019, the Director of Legal Aid reiterated his stance as set out in his letter of 6 November 2018.</w:t>
      </w:r>
    </w:p>
    <w:p w:rsidR="00A6535E" w:rsidRDefault="00A6535E" w:rsidP="00ED3F59">
      <w:pPr>
        <w:tabs>
          <w:tab w:val="clear" w:pos="4320"/>
          <w:tab w:val="clear" w:pos="9072"/>
        </w:tabs>
        <w:spacing w:line="360" w:lineRule="auto"/>
        <w:jc w:val="both"/>
        <w:rPr>
          <w:rFonts w:eastAsia="PMingLiU"/>
          <w:szCs w:val="28"/>
        </w:rPr>
      </w:pPr>
    </w:p>
    <w:p w:rsidR="00A6535E" w:rsidRPr="002055D3" w:rsidRDefault="00A6535E"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above account provides the factual backdrop</w:t>
      </w:r>
      <w:r w:rsidR="00CA0B92">
        <w:rPr>
          <w:rFonts w:eastAsia="PMingLiU"/>
          <w:szCs w:val="28"/>
        </w:rPr>
        <w:t xml:space="preserve"> leading to the two costs issues.  As mentioned briefly above, the two other accidents alleged by the plaintiff and the </w:t>
      </w:r>
      <w:r w:rsidR="00891565">
        <w:rPr>
          <w:rFonts w:eastAsia="PMingLiU"/>
          <w:szCs w:val="28"/>
        </w:rPr>
        <w:t xml:space="preserve">related </w:t>
      </w:r>
      <w:r w:rsidR="00CA0B92">
        <w:rPr>
          <w:rFonts w:eastAsia="PMingLiU"/>
          <w:szCs w:val="28"/>
        </w:rPr>
        <w:t xml:space="preserve">court actions intertwine with the present action and, </w:t>
      </w:r>
      <w:r w:rsidR="00964AED">
        <w:rPr>
          <w:rFonts w:eastAsia="PMingLiU"/>
          <w:szCs w:val="28"/>
        </w:rPr>
        <w:t>consequently</w:t>
      </w:r>
      <w:r w:rsidR="00CA0B92">
        <w:rPr>
          <w:rFonts w:eastAsia="PMingLiU"/>
          <w:szCs w:val="28"/>
        </w:rPr>
        <w:t xml:space="preserve">, the two costs issues.  </w:t>
      </w:r>
      <w:r w:rsidR="00723702">
        <w:rPr>
          <w:rFonts w:eastAsia="PMingLiU"/>
          <w:szCs w:val="28"/>
        </w:rPr>
        <w:t>It is necessary to</w:t>
      </w:r>
      <w:r w:rsidR="00964AED">
        <w:rPr>
          <w:rFonts w:eastAsia="PMingLiU"/>
          <w:szCs w:val="28"/>
        </w:rPr>
        <w:t xml:space="preserve"> give an account of the allegations made there and the progress and outcome of th</w:t>
      </w:r>
      <w:r w:rsidR="00723702">
        <w:rPr>
          <w:rFonts w:eastAsia="PMingLiU"/>
          <w:szCs w:val="28"/>
        </w:rPr>
        <w:t>os</w:t>
      </w:r>
      <w:r w:rsidR="00964AED">
        <w:rPr>
          <w:rFonts w:eastAsia="PMingLiU"/>
          <w:szCs w:val="28"/>
        </w:rPr>
        <w:t>e court actions.</w:t>
      </w:r>
    </w:p>
    <w:p w:rsidR="00BF6467" w:rsidRDefault="00BF6467" w:rsidP="00ED3F59">
      <w:pPr>
        <w:spacing w:line="360" w:lineRule="auto"/>
        <w:jc w:val="both"/>
        <w:rPr>
          <w:rFonts w:eastAsia="PMingLiU"/>
          <w:szCs w:val="28"/>
        </w:rPr>
      </w:pPr>
    </w:p>
    <w:p w:rsidR="00A6535E" w:rsidRPr="00964AED" w:rsidRDefault="00964AED" w:rsidP="00ED3F59">
      <w:pPr>
        <w:spacing w:line="360" w:lineRule="auto"/>
        <w:jc w:val="both"/>
        <w:rPr>
          <w:rFonts w:eastAsia="PMingLiU"/>
          <w:i/>
          <w:szCs w:val="28"/>
        </w:rPr>
      </w:pPr>
      <w:r>
        <w:rPr>
          <w:rFonts w:eastAsia="PMingLiU"/>
          <w:i/>
          <w:szCs w:val="28"/>
        </w:rPr>
        <w:t>The three accidents and the related court actions</w:t>
      </w:r>
    </w:p>
    <w:p w:rsidR="00A6535E" w:rsidRDefault="00A6535E" w:rsidP="00ED3F59">
      <w:pPr>
        <w:spacing w:line="360" w:lineRule="auto"/>
        <w:jc w:val="both"/>
        <w:rPr>
          <w:rFonts w:eastAsia="PMingLiU"/>
          <w:szCs w:val="28"/>
        </w:rPr>
      </w:pPr>
    </w:p>
    <w:p w:rsidR="00A6535E" w:rsidRDefault="00964AED"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According to the plaintiff, she was employed </w:t>
      </w:r>
      <w:r w:rsidR="00723702">
        <w:rPr>
          <w:rFonts w:eastAsia="PMingLiU"/>
          <w:szCs w:val="28"/>
        </w:rPr>
        <w:t>by</w:t>
      </w:r>
      <w:r>
        <w:rPr>
          <w:rFonts w:eastAsia="PMingLiU"/>
          <w:szCs w:val="28"/>
        </w:rPr>
        <w:t xml:space="preserve"> Sun Fook Kong as a cleaning worker in August 2009.  She worked there for about </w:t>
      </w:r>
      <w:r w:rsidR="00723702">
        <w:rPr>
          <w:rFonts w:eastAsia="PMingLiU"/>
          <w:szCs w:val="28"/>
        </w:rPr>
        <w:t>six</w:t>
      </w:r>
      <w:r>
        <w:rPr>
          <w:rFonts w:eastAsia="PMingLiU"/>
          <w:szCs w:val="28"/>
        </w:rPr>
        <w:t xml:space="preserve"> months and during that period she met with three accidents</w:t>
      </w:r>
      <w:r w:rsidR="004F0716">
        <w:rPr>
          <w:rFonts w:eastAsia="PMingLiU"/>
          <w:szCs w:val="28"/>
        </w:rPr>
        <w:t>, all resulting in (amongst other things) back injuries.</w:t>
      </w:r>
    </w:p>
    <w:p w:rsidR="00CB4753" w:rsidRDefault="00CB4753" w:rsidP="00ED3F59">
      <w:pPr>
        <w:tabs>
          <w:tab w:val="clear" w:pos="4320"/>
          <w:tab w:val="clear" w:pos="9072"/>
        </w:tabs>
        <w:spacing w:line="360" w:lineRule="auto"/>
        <w:jc w:val="both"/>
        <w:rPr>
          <w:rFonts w:eastAsia="PMingLiU"/>
          <w:szCs w:val="28"/>
        </w:rPr>
      </w:pPr>
    </w:p>
    <w:p w:rsidR="00CB4753" w:rsidRDefault="00CB4753"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first accident took place on 10 October </w:t>
      </w:r>
      <w:r w:rsidR="00723702">
        <w:rPr>
          <w:rFonts w:eastAsia="PMingLiU"/>
          <w:szCs w:val="28"/>
        </w:rPr>
        <w:t>20</w:t>
      </w:r>
      <w:r>
        <w:rPr>
          <w:rFonts w:eastAsia="PMingLiU"/>
          <w:szCs w:val="28"/>
        </w:rPr>
        <w:t>0</w:t>
      </w:r>
      <w:r w:rsidR="00723702">
        <w:rPr>
          <w:rFonts w:eastAsia="PMingLiU"/>
          <w:szCs w:val="28"/>
        </w:rPr>
        <w:t>9</w:t>
      </w:r>
      <w:r>
        <w:rPr>
          <w:rFonts w:eastAsia="PMingLiU"/>
          <w:szCs w:val="28"/>
        </w:rPr>
        <w:t>.  The plaintiff was hit by a falling large heavy wooden plank which had been set against a wall.  She lost</w:t>
      </w:r>
      <w:r w:rsidR="00723702">
        <w:rPr>
          <w:rFonts w:eastAsia="PMingLiU"/>
          <w:szCs w:val="28"/>
        </w:rPr>
        <w:t xml:space="preserve"> her balance, </w:t>
      </w:r>
      <w:r>
        <w:rPr>
          <w:rFonts w:eastAsia="PMingLiU"/>
          <w:szCs w:val="28"/>
        </w:rPr>
        <w:t>fell on the ground and sustained injuries over her right wrist, back and right upper limb.  She was given inter</w:t>
      </w:r>
      <w:r w:rsidR="005F3C67">
        <w:rPr>
          <w:rFonts w:eastAsia="PMingLiU"/>
          <w:szCs w:val="28"/>
        </w:rPr>
        <w:t xml:space="preserve">mittent sick leave of about 18 days between 13 October 2009 and </w:t>
      </w:r>
      <w:r w:rsidR="005F3C67">
        <w:rPr>
          <w:rFonts w:eastAsia="PMingLiU"/>
          <w:szCs w:val="28"/>
        </w:rPr>
        <w:lastRenderedPageBreak/>
        <w:t xml:space="preserve">2 November 2009.  After that, she resumed work </w:t>
      </w:r>
      <w:r w:rsidR="00891565">
        <w:rPr>
          <w:rFonts w:eastAsia="PMingLiU"/>
          <w:szCs w:val="28"/>
        </w:rPr>
        <w:t>for fear</w:t>
      </w:r>
      <w:r w:rsidR="005F3C67">
        <w:rPr>
          <w:rFonts w:eastAsia="PMingLiU"/>
          <w:szCs w:val="28"/>
        </w:rPr>
        <w:t xml:space="preserve"> of being laid off although she still suffered from persistent pain.</w:t>
      </w:r>
    </w:p>
    <w:p w:rsidR="005F3C67" w:rsidRDefault="005F3C67" w:rsidP="00ED3F59">
      <w:pPr>
        <w:pStyle w:val="ListParagraph"/>
        <w:spacing w:line="360" w:lineRule="auto"/>
        <w:rPr>
          <w:rFonts w:eastAsia="PMingLiU"/>
          <w:szCs w:val="28"/>
        </w:rPr>
      </w:pPr>
    </w:p>
    <w:p w:rsidR="005F3C67" w:rsidRDefault="005F3C67"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second accident is the accident on 23 January 2010 which forms the subject-matter of the present action.  As a result of this accident</w:t>
      </w:r>
      <w:r w:rsidR="00723702">
        <w:rPr>
          <w:rFonts w:eastAsia="PMingLiU"/>
          <w:szCs w:val="28"/>
        </w:rPr>
        <w:t>, t</w:t>
      </w:r>
      <w:r>
        <w:rPr>
          <w:rFonts w:eastAsia="PMingLiU"/>
          <w:szCs w:val="28"/>
        </w:rPr>
        <w:t xml:space="preserve">he plaintiff was granted intermittent sick leave for the period between 23 January 2010 and 13 February 2010.  Because of pressure from her employer, she resumed work in about mid-February for fear of being laid off.  But she was still suffering from intense pain and </w:t>
      </w:r>
      <w:r w:rsidR="00891565">
        <w:rPr>
          <w:rFonts w:eastAsia="PMingLiU"/>
          <w:szCs w:val="28"/>
        </w:rPr>
        <w:t>had</w:t>
      </w:r>
      <w:r>
        <w:rPr>
          <w:rFonts w:eastAsia="PMingLiU"/>
          <w:szCs w:val="28"/>
        </w:rPr>
        <w:t xml:space="preserve"> to take rest and take painkillers.</w:t>
      </w:r>
    </w:p>
    <w:p w:rsidR="005F3C67" w:rsidRDefault="005F3C67" w:rsidP="00ED3F59">
      <w:pPr>
        <w:pStyle w:val="ListParagraph"/>
        <w:spacing w:line="360" w:lineRule="auto"/>
        <w:rPr>
          <w:rFonts w:eastAsia="PMingLiU"/>
          <w:szCs w:val="28"/>
        </w:rPr>
      </w:pPr>
    </w:p>
    <w:p w:rsidR="005F3C67" w:rsidRDefault="005F3C67"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She then met with the third accident on 20 February 2010.  Although the employer was aware that she had been advised by the doctor to perform light duties only, she was instructed to carry out </w:t>
      </w:r>
      <w:r w:rsidR="00723702">
        <w:rPr>
          <w:rFonts w:eastAsia="PMingLiU"/>
          <w:szCs w:val="28"/>
        </w:rPr>
        <w:t>some heavy</w:t>
      </w:r>
      <w:r w:rsidR="00DE03D0">
        <w:rPr>
          <w:rFonts w:eastAsia="PMingLiU"/>
          <w:szCs w:val="28"/>
        </w:rPr>
        <w:t xml:space="preserve"> manual cleaning works, including sweeping and mopping floors and walls</w:t>
      </w:r>
      <w:r w:rsidR="00723702">
        <w:rPr>
          <w:rFonts w:eastAsia="PMingLiU"/>
          <w:szCs w:val="28"/>
        </w:rPr>
        <w:t>,</w:t>
      </w:r>
      <w:r w:rsidR="00DE03D0">
        <w:rPr>
          <w:rFonts w:eastAsia="PMingLiU"/>
          <w:szCs w:val="28"/>
        </w:rPr>
        <w:t xml:space="preserve"> and to complete th</w:t>
      </w:r>
      <w:r w:rsidR="00891565">
        <w:rPr>
          <w:rFonts w:eastAsia="PMingLiU"/>
          <w:szCs w:val="28"/>
        </w:rPr>
        <w:t>em within a short time frame.  On the day, w</w:t>
      </w:r>
      <w:r w:rsidR="00DE03D0">
        <w:rPr>
          <w:rFonts w:eastAsia="PMingLiU"/>
          <w:szCs w:val="28"/>
        </w:rPr>
        <w:t xml:space="preserve">hen she was sweeping the floor, she sprained her back and immediately felt that there was a substantial increase in her back pain </w:t>
      </w:r>
      <w:r w:rsidR="00723702">
        <w:rPr>
          <w:rFonts w:eastAsia="PMingLiU"/>
          <w:szCs w:val="28"/>
        </w:rPr>
        <w:t xml:space="preserve">which </w:t>
      </w:r>
      <w:r w:rsidR="00DE03D0">
        <w:rPr>
          <w:rFonts w:eastAsia="PMingLiU"/>
          <w:szCs w:val="28"/>
        </w:rPr>
        <w:t>radiat</w:t>
      </w:r>
      <w:r w:rsidR="00723702">
        <w:rPr>
          <w:rFonts w:eastAsia="PMingLiU"/>
          <w:szCs w:val="28"/>
        </w:rPr>
        <w:t>ed</w:t>
      </w:r>
      <w:r w:rsidR="00DE03D0">
        <w:rPr>
          <w:rFonts w:eastAsia="PMingLiU"/>
          <w:szCs w:val="28"/>
        </w:rPr>
        <w:t xml:space="preserve"> to her left leg and she experienced numbness from</w:t>
      </w:r>
      <w:r w:rsidR="00723702">
        <w:rPr>
          <w:rFonts w:eastAsia="PMingLiU"/>
          <w:szCs w:val="28"/>
        </w:rPr>
        <w:t xml:space="preserve"> her</w:t>
      </w:r>
      <w:r w:rsidR="00DE03D0">
        <w:rPr>
          <w:rFonts w:eastAsia="PMingLiU"/>
          <w:szCs w:val="28"/>
        </w:rPr>
        <w:t xml:space="preserve"> left knee to toes.  The plaintiff was granted intermittent sick leave during the period between 22 February 2010 and 10 December 2015.</w:t>
      </w:r>
    </w:p>
    <w:p w:rsidR="00DE03D0" w:rsidRDefault="00DE03D0" w:rsidP="00ED3F59">
      <w:pPr>
        <w:pStyle w:val="ListParagraph"/>
        <w:spacing w:line="360" w:lineRule="auto"/>
        <w:rPr>
          <w:rFonts w:eastAsia="PMingLiU"/>
          <w:szCs w:val="28"/>
        </w:rPr>
      </w:pPr>
    </w:p>
    <w:p w:rsidR="00DE03D0" w:rsidRDefault="00DE03D0"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The plaintiff commenced a series of employees’ compensation and personal injuries actions against Sun Fook Kong in respect of the three accidents.  They started earlier</w:t>
      </w:r>
      <w:r w:rsidR="00BD41DA">
        <w:rPr>
          <w:rFonts w:eastAsia="PMingLiU"/>
          <w:szCs w:val="28"/>
        </w:rPr>
        <w:t xml:space="preserve"> and appeared</w:t>
      </w:r>
      <w:r w:rsidR="00723702">
        <w:rPr>
          <w:rFonts w:eastAsia="PMingLiU"/>
          <w:szCs w:val="28"/>
        </w:rPr>
        <w:t xml:space="preserve"> to have progressed at a quicker</w:t>
      </w:r>
      <w:r w:rsidR="00BD41DA">
        <w:rPr>
          <w:rFonts w:eastAsia="PMingLiU"/>
          <w:szCs w:val="28"/>
        </w:rPr>
        <w:t xml:space="preserve"> pace than the present action.  I set</w:t>
      </w:r>
      <w:r w:rsidR="00723702">
        <w:rPr>
          <w:rFonts w:eastAsia="PMingLiU"/>
          <w:szCs w:val="28"/>
        </w:rPr>
        <w:t xml:space="preserve"> out</w:t>
      </w:r>
      <w:r w:rsidR="00BD41DA">
        <w:rPr>
          <w:rFonts w:eastAsia="PMingLiU"/>
          <w:szCs w:val="28"/>
        </w:rPr>
        <w:t xml:space="preserve"> below a chronology of the events r</w:t>
      </w:r>
      <w:r w:rsidR="00723702">
        <w:rPr>
          <w:rFonts w:eastAsia="PMingLiU"/>
          <w:szCs w:val="28"/>
        </w:rPr>
        <w:t xml:space="preserve">elevant to the discussion here.  (It is largely taken </w:t>
      </w:r>
      <w:r w:rsidR="00723702">
        <w:rPr>
          <w:rFonts w:eastAsia="PMingLiU"/>
          <w:szCs w:val="28"/>
        </w:rPr>
        <w:lastRenderedPageBreak/>
        <w:t>from the chronology prepared by the 2</w:t>
      </w:r>
      <w:r w:rsidR="00723702" w:rsidRPr="00723702">
        <w:rPr>
          <w:rFonts w:eastAsia="PMingLiU"/>
          <w:szCs w:val="28"/>
          <w:vertAlign w:val="superscript"/>
        </w:rPr>
        <w:t>nd</w:t>
      </w:r>
      <w:r w:rsidR="00723702">
        <w:rPr>
          <w:rFonts w:eastAsia="PMingLiU"/>
          <w:szCs w:val="28"/>
        </w:rPr>
        <w:t xml:space="preserve"> defendant.)  S</w:t>
      </w:r>
      <w:r w:rsidR="00BD41DA">
        <w:rPr>
          <w:rFonts w:eastAsia="PMingLiU"/>
          <w:szCs w:val="28"/>
        </w:rPr>
        <w:t>ave as otherwise indicated, all the actio</w:t>
      </w:r>
      <w:r w:rsidR="00723702">
        <w:rPr>
          <w:rFonts w:eastAsia="PMingLiU"/>
          <w:szCs w:val="28"/>
        </w:rPr>
        <w:t>ns were against Sun Fook Kong.</w:t>
      </w:r>
    </w:p>
    <w:p w:rsidR="00BD41DA" w:rsidRDefault="00BD41DA" w:rsidP="00ED3F59">
      <w:pPr>
        <w:pStyle w:val="ListParagraph"/>
        <w:spacing w:line="360" w:lineRule="auto"/>
        <w:ind w:left="0"/>
        <w:rPr>
          <w:rFonts w:eastAsia="PMingLiU"/>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6591"/>
      </w:tblGrid>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19 Jan </w:t>
            </w:r>
            <w:r w:rsidR="00610E8F">
              <w:rPr>
                <w:rFonts w:eastAsia="PMingLiU"/>
                <w:szCs w:val="28"/>
              </w:rPr>
              <w:t>2012</w:t>
            </w:r>
          </w:p>
        </w:tc>
        <w:tc>
          <w:tcPr>
            <w:tcW w:w="6591" w:type="dxa"/>
          </w:tcPr>
          <w:p w:rsidR="00610E8F" w:rsidRDefault="00610E8F" w:rsidP="00ED3F59">
            <w:pPr>
              <w:pStyle w:val="ListParagraph"/>
              <w:spacing w:line="360" w:lineRule="auto"/>
              <w:ind w:left="0"/>
              <w:jc w:val="both"/>
              <w:rPr>
                <w:rFonts w:eastAsia="PMingLiU"/>
                <w:szCs w:val="28"/>
              </w:rPr>
            </w:pPr>
            <w:r>
              <w:rPr>
                <w:rFonts w:eastAsia="PMingLiU"/>
                <w:szCs w:val="28"/>
              </w:rPr>
              <w:t>The plaintiff commenced employees’ compensation claim under DCEC 125/2012 in respect of the second accident</w:t>
            </w:r>
          </w:p>
          <w:p w:rsidR="00610E8F" w:rsidRDefault="00610E8F" w:rsidP="00ED3F59">
            <w:pPr>
              <w:pStyle w:val="ListParagraph"/>
              <w:spacing w:line="360" w:lineRule="auto"/>
              <w:ind w:left="0"/>
              <w:jc w:val="both"/>
              <w:rPr>
                <w:rFonts w:eastAsia="PMingLiU"/>
                <w:szCs w:val="28"/>
              </w:rPr>
            </w:pPr>
          </w:p>
        </w:tc>
      </w:tr>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17 Feb </w:t>
            </w:r>
            <w:r w:rsidR="00610E8F">
              <w:rPr>
                <w:rFonts w:eastAsia="PMingLiU"/>
                <w:szCs w:val="28"/>
              </w:rPr>
              <w:t>2012</w:t>
            </w:r>
          </w:p>
        </w:tc>
        <w:tc>
          <w:tcPr>
            <w:tcW w:w="6591" w:type="dxa"/>
          </w:tcPr>
          <w:p w:rsidR="00610E8F" w:rsidRDefault="00610E8F" w:rsidP="00ED3F59">
            <w:pPr>
              <w:pStyle w:val="ListParagraph"/>
              <w:spacing w:line="360" w:lineRule="auto"/>
              <w:ind w:left="0"/>
              <w:jc w:val="both"/>
              <w:rPr>
                <w:rFonts w:eastAsia="PMingLiU"/>
                <w:szCs w:val="28"/>
              </w:rPr>
            </w:pPr>
            <w:r>
              <w:rPr>
                <w:rFonts w:eastAsia="PMingLiU"/>
                <w:szCs w:val="28"/>
              </w:rPr>
              <w:t>The plaintiff commenced employees’ compensation claim under DCEC 251/2012 in respect of the third accident</w:t>
            </w:r>
            <w:r w:rsidR="00723702">
              <w:rPr>
                <w:rFonts w:eastAsia="PMingLiU"/>
                <w:szCs w:val="28"/>
              </w:rPr>
              <w:t xml:space="preserve">. </w:t>
            </w:r>
            <w:r>
              <w:rPr>
                <w:rFonts w:eastAsia="PMingLiU"/>
                <w:szCs w:val="28"/>
              </w:rPr>
              <w:t xml:space="preserve"> (Sun Fook Kong paid $22,090 to the plaintiff as employees’ compensation</w:t>
            </w:r>
            <w:r w:rsidR="00891565">
              <w:rPr>
                <w:rFonts w:eastAsia="PMingLiU"/>
                <w:szCs w:val="28"/>
              </w:rPr>
              <w:t xml:space="preserve"> without a court action.</w:t>
            </w:r>
            <w:r>
              <w:rPr>
                <w:rFonts w:eastAsia="PMingLiU"/>
                <w:szCs w:val="28"/>
              </w:rPr>
              <w:t>)</w:t>
            </w:r>
          </w:p>
          <w:p w:rsidR="00610E8F" w:rsidRDefault="00610E8F" w:rsidP="00ED3F59">
            <w:pPr>
              <w:pStyle w:val="ListParagraph"/>
              <w:spacing w:line="360" w:lineRule="auto"/>
              <w:ind w:left="0"/>
              <w:jc w:val="both"/>
              <w:rPr>
                <w:rFonts w:eastAsia="PMingLiU"/>
                <w:szCs w:val="28"/>
              </w:rPr>
            </w:pPr>
          </w:p>
        </w:tc>
      </w:tr>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14 Sep </w:t>
            </w:r>
            <w:r w:rsidR="00562335">
              <w:rPr>
                <w:rFonts w:eastAsia="PMingLiU"/>
                <w:szCs w:val="28"/>
              </w:rPr>
              <w:t>2012</w:t>
            </w:r>
          </w:p>
        </w:tc>
        <w:tc>
          <w:tcPr>
            <w:tcW w:w="6591" w:type="dxa"/>
          </w:tcPr>
          <w:p w:rsidR="00610E8F" w:rsidRDefault="00562335" w:rsidP="00ED3F59">
            <w:pPr>
              <w:pStyle w:val="ListParagraph"/>
              <w:spacing w:line="360" w:lineRule="auto"/>
              <w:ind w:left="0"/>
              <w:jc w:val="both"/>
              <w:rPr>
                <w:rFonts w:eastAsia="PMingLiU"/>
                <w:szCs w:val="28"/>
              </w:rPr>
            </w:pPr>
            <w:r>
              <w:rPr>
                <w:rFonts w:eastAsia="PMingLiU"/>
                <w:szCs w:val="28"/>
              </w:rPr>
              <w:t>The two employees’ compensation claims were consolidated</w:t>
            </w:r>
          </w:p>
          <w:p w:rsidR="00562335" w:rsidRDefault="00562335" w:rsidP="00ED3F59">
            <w:pPr>
              <w:pStyle w:val="ListParagraph"/>
              <w:spacing w:line="360" w:lineRule="auto"/>
              <w:ind w:left="0"/>
              <w:jc w:val="both"/>
              <w:rPr>
                <w:rFonts w:eastAsia="PMingLiU"/>
                <w:szCs w:val="28"/>
              </w:rPr>
            </w:pPr>
          </w:p>
        </w:tc>
      </w:tr>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28 Sep </w:t>
            </w:r>
            <w:r w:rsidR="00562335">
              <w:rPr>
                <w:rFonts w:eastAsia="PMingLiU"/>
                <w:szCs w:val="28"/>
              </w:rPr>
              <w:t>2012</w:t>
            </w:r>
          </w:p>
        </w:tc>
        <w:tc>
          <w:tcPr>
            <w:tcW w:w="6591" w:type="dxa"/>
          </w:tcPr>
          <w:p w:rsidR="00562335" w:rsidRDefault="00562335" w:rsidP="00ED3F59">
            <w:pPr>
              <w:pStyle w:val="ListParagraph"/>
              <w:spacing w:line="360" w:lineRule="auto"/>
              <w:ind w:left="0"/>
              <w:jc w:val="both"/>
              <w:rPr>
                <w:rFonts w:eastAsia="PMingLiU"/>
                <w:szCs w:val="28"/>
              </w:rPr>
            </w:pPr>
            <w:r>
              <w:rPr>
                <w:rFonts w:eastAsia="PMingLiU"/>
                <w:szCs w:val="28"/>
              </w:rPr>
              <w:t>The plaintiff c</w:t>
            </w:r>
            <w:r w:rsidR="00723702">
              <w:rPr>
                <w:rFonts w:eastAsia="PMingLiU"/>
                <w:szCs w:val="28"/>
              </w:rPr>
              <w:t>ommenced personal injuries action</w:t>
            </w:r>
            <w:r>
              <w:rPr>
                <w:rFonts w:eastAsia="PMingLiU"/>
                <w:szCs w:val="28"/>
              </w:rPr>
              <w:t xml:space="preserve"> under DCPI 2068/2012 in respect of the </w:t>
            </w:r>
            <w:r w:rsidR="00723702">
              <w:rPr>
                <w:rFonts w:eastAsia="PMingLiU"/>
                <w:szCs w:val="28"/>
              </w:rPr>
              <w:t>first</w:t>
            </w:r>
            <w:r>
              <w:rPr>
                <w:rFonts w:eastAsia="PMingLiU"/>
                <w:szCs w:val="28"/>
              </w:rPr>
              <w:t xml:space="preserve"> accident</w:t>
            </w:r>
          </w:p>
        </w:tc>
      </w:tr>
      <w:tr w:rsidR="00610E8F" w:rsidTr="00610E8F">
        <w:tc>
          <w:tcPr>
            <w:tcW w:w="1705" w:type="dxa"/>
          </w:tcPr>
          <w:p w:rsidR="00610E8F" w:rsidRDefault="00610E8F" w:rsidP="00ED3F59">
            <w:pPr>
              <w:pStyle w:val="ListParagraph"/>
              <w:spacing w:line="360" w:lineRule="auto"/>
              <w:ind w:left="0"/>
              <w:rPr>
                <w:rFonts w:eastAsia="PMingLiU"/>
                <w:szCs w:val="28"/>
              </w:rPr>
            </w:pPr>
          </w:p>
        </w:tc>
        <w:tc>
          <w:tcPr>
            <w:tcW w:w="6591" w:type="dxa"/>
          </w:tcPr>
          <w:p w:rsidR="00562335" w:rsidRDefault="00562335" w:rsidP="00ED3F59">
            <w:pPr>
              <w:pStyle w:val="ListParagraph"/>
              <w:spacing w:line="360" w:lineRule="auto"/>
              <w:ind w:left="0"/>
              <w:jc w:val="both"/>
              <w:rPr>
                <w:rFonts w:eastAsia="PMingLiU"/>
                <w:szCs w:val="28"/>
              </w:rPr>
            </w:pPr>
          </w:p>
        </w:tc>
      </w:tr>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21 Jan </w:t>
            </w:r>
            <w:r w:rsidR="00562335">
              <w:rPr>
                <w:rFonts w:eastAsia="PMingLiU"/>
                <w:szCs w:val="28"/>
              </w:rPr>
              <w:t>2013</w:t>
            </w:r>
          </w:p>
        </w:tc>
        <w:tc>
          <w:tcPr>
            <w:tcW w:w="6591" w:type="dxa"/>
          </w:tcPr>
          <w:p w:rsidR="00610E8F" w:rsidRDefault="00562335" w:rsidP="00ED3F59">
            <w:pPr>
              <w:pStyle w:val="ListParagraph"/>
              <w:spacing w:line="360" w:lineRule="auto"/>
              <w:ind w:left="0"/>
              <w:jc w:val="both"/>
              <w:rPr>
                <w:rFonts w:eastAsia="PMingLiU"/>
                <w:szCs w:val="28"/>
              </w:rPr>
            </w:pPr>
            <w:r>
              <w:rPr>
                <w:rFonts w:eastAsia="PMingLiU"/>
                <w:szCs w:val="28"/>
              </w:rPr>
              <w:t>The plaintiff commenced the present action against the 1</w:t>
            </w:r>
            <w:r w:rsidRPr="00562335">
              <w:rPr>
                <w:rFonts w:eastAsia="PMingLiU"/>
                <w:szCs w:val="28"/>
                <w:vertAlign w:val="superscript"/>
              </w:rPr>
              <w:t>st</w:t>
            </w:r>
            <w:r>
              <w:rPr>
                <w:rFonts w:eastAsia="PMingLiU"/>
                <w:szCs w:val="28"/>
              </w:rPr>
              <w:t xml:space="preserve"> and 2</w:t>
            </w:r>
            <w:r w:rsidRPr="00562335">
              <w:rPr>
                <w:rFonts w:eastAsia="PMingLiU"/>
                <w:szCs w:val="28"/>
                <w:vertAlign w:val="superscript"/>
              </w:rPr>
              <w:t>nd</w:t>
            </w:r>
            <w:r>
              <w:rPr>
                <w:rFonts w:eastAsia="PMingLiU"/>
                <w:szCs w:val="28"/>
              </w:rPr>
              <w:t xml:space="preserve"> defendants in respect of the </w:t>
            </w:r>
            <w:r w:rsidR="00723702">
              <w:rPr>
                <w:rFonts w:eastAsia="PMingLiU"/>
                <w:szCs w:val="28"/>
              </w:rPr>
              <w:t>second</w:t>
            </w:r>
            <w:r>
              <w:rPr>
                <w:rFonts w:eastAsia="PMingLiU"/>
                <w:szCs w:val="28"/>
              </w:rPr>
              <w:t xml:space="preserve"> accident</w:t>
            </w:r>
          </w:p>
          <w:p w:rsidR="00562335" w:rsidRDefault="00562335" w:rsidP="00ED3F59">
            <w:pPr>
              <w:pStyle w:val="ListParagraph"/>
              <w:spacing w:line="360" w:lineRule="auto"/>
              <w:ind w:left="0"/>
              <w:jc w:val="both"/>
              <w:rPr>
                <w:rFonts w:eastAsia="PMingLiU"/>
                <w:szCs w:val="28"/>
              </w:rPr>
            </w:pPr>
          </w:p>
        </w:tc>
      </w:tr>
      <w:tr w:rsidR="00610E8F" w:rsidTr="00610E8F">
        <w:tc>
          <w:tcPr>
            <w:tcW w:w="1705" w:type="dxa"/>
          </w:tcPr>
          <w:p w:rsidR="00610E8F" w:rsidRDefault="00723702" w:rsidP="00ED3F59">
            <w:pPr>
              <w:pStyle w:val="ListParagraph"/>
              <w:spacing w:line="360" w:lineRule="auto"/>
              <w:ind w:left="0"/>
              <w:rPr>
                <w:rFonts w:eastAsia="PMingLiU"/>
                <w:szCs w:val="28"/>
              </w:rPr>
            </w:pPr>
            <w:r>
              <w:rPr>
                <w:rFonts w:eastAsia="PMingLiU"/>
                <w:szCs w:val="28"/>
              </w:rPr>
              <w:t xml:space="preserve">4 Feb </w:t>
            </w:r>
            <w:r w:rsidR="00562335">
              <w:rPr>
                <w:rFonts w:eastAsia="PMingLiU"/>
                <w:szCs w:val="28"/>
              </w:rPr>
              <w:t>2013</w:t>
            </w:r>
          </w:p>
        </w:tc>
        <w:tc>
          <w:tcPr>
            <w:tcW w:w="6591" w:type="dxa"/>
          </w:tcPr>
          <w:p w:rsidR="00610E8F" w:rsidRDefault="00562335" w:rsidP="00ED3F59">
            <w:pPr>
              <w:pStyle w:val="ListParagraph"/>
              <w:spacing w:line="360" w:lineRule="auto"/>
              <w:ind w:left="0"/>
              <w:jc w:val="both"/>
              <w:rPr>
                <w:rFonts w:eastAsia="PMingLiU"/>
                <w:szCs w:val="28"/>
              </w:rPr>
            </w:pPr>
            <w:r>
              <w:rPr>
                <w:rFonts w:eastAsia="PMingLiU"/>
                <w:szCs w:val="28"/>
              </w:rPr>
              <w:t xml:space="preserve">In the plaintiff’s </w:t>
            </w:r>
            <w:r w:rsidR="00163B07">
              <w:rPr>
                <w:rFonts w:eastAsia="PMingLiU"/>
                <w:szCs w:val="28"/>
              </w:rPr>
              <w:t xml:space="preserve">statement of damages filed in the present action, the plaintiff claimed damages </w:t>
            </w:r>
            <w:r w:rsidR="00891565">
              <w:rPr>
                <w:rFonts w:eastAsia="PMingLiU"/>
                <w:szCs w:val="28"/>
              </w:rPr>
              <w:t>of</w:t>
            </w:r>
            <w:r w:rsidR="00163B07">
              <w:rPr>
                <w:rFonts w:eastAsia="PMingLiU"/>
                <w:szCs w:val="28"/>
              </w:rPr>
              <w:t xml:space="preserve"> about $990,000 in respect of the </w:t>
            </w:r>
            <w:r w:rsidR="00723702">
              <w:rPr>
                <w:rFonts w:eastAsia="PMingLiU"/>
                <w:szCs w:val="28"/>
              </w:rPr>
              <w:t>second</w:t>
            </w:r>
            <w:r w:rsidR="00163B07">
              <w:rPr>
                <w:rFonts w:eastAsia="PMingLiU"/>
                <w:szCs w:val="28"/>
              </w:rPr>
              <w:t xml:space="preserve"> accident</w:t>
            </w:r>
          </w:p>
          <w:p w:rsidR="00163B07" w:rsidRDefault="00163B07" w:rsidP="00ED3F59">
            <w:pPr>
              <w:pStyle w:val="ListParagraph"/>
              <w:spacing w:line="360" w:lineRule="auto"/>
              <w:ind w:left="0"/>
              <w:jc w:val="both"/>
              <w:rPr>
                <w:rFonts w:eastAsia="PMingLiU"/>
                <w:szCs w:val="28"/>
              </w:rPr>
            </w:pPr>
          </w:p>
        </w:tc>
      </w:tr>
      <w:tr w:rsidR="00163B07" w:rsidTr="00610E8F">
        <w:tc>
          <w:tcPr>
            <w:tcW w:w="1705" w:type="dxa"/>
          </w:tcPr>
          <w:p w:rsidR="00163B07" w:rsidRDefault="00163B07" w:rsidP="00ED3F59">
            <w:pPr>
              <w:pStyle w:val="ListParagraph"/>
              <w:spacing w:line="360" w:lineRule="auto"/>
              <w:ind w:left="0"/>
              <w:rPr>
                <w:rFonts w:eastAsia="PMingLiU"/>
                <w:szCs w:val="28"/>
              </w:rPr>
            </w:pPr>
            <w:r>
              <w:rPr>
                <w:rFonts w:eastAsia="PMingLiU"/>
                <w:szCs w:val="28"/>
              </w:rPr>
              <w:t>15</w:t>
            </w:r>
            <w:r w:rsidR="00723702">
              <w:rPr>
                <w:rFonts w:eastAsia="PMingLiU"/>
                <w:szCs w:val="28"/>
              </w:rPr>
              <w:t xml:space="preserve"> Feb </w:t>
            </w:r>
            <w:r>
              <w:rPr>
                <w:rFonts w:eastAsia="PMingLiU"/>
                <w:szCs w:val="28"/>
              </w:rPr>
              <w:t>2013</w:t>
            </w:r>
          </w:p>
        </w:tc>
        <w:tc>
          <w:tcPr>
            <w:tcW w:w="6591" w:type="dxa"/>
          </w:tcPr>
          <w:p w:rsidR="00163B07" w:rsidRDefault="00163B07" w:rsidP="00ED3F59">
            <w:pPr>
              <w:pStyle w:val="ListParagraph"/>
              <w:spacing w:line="360" w:lineRule="auto"/>
              <w:ind w:left="0"/>
              <w:jc w:val="both"/>
              <w:rPr>
                <w:rFonts w:eastAsia="PMingLiU"/>
                <w:szCs w:val="28"/>
              </w:rPr>
            </w:pPr>
            <w:r>
              <w:rPr>
                <w:rFonts w:eastAsia="PMingLiU"/>
                <w:szCs w:val="28"/>
              </w:rPr>
              <w:t xml:space="preserve">The plaintiff commenced personal injuries action under DCPI 295/2013 in respect of the </w:t>
            </w:r>
            <w:r w:rsidR="00723702">
              <w:rPr>
                <w:rFonts w:eastAsia="PMingLiU"/>
                <w:szCs w:val="28"/>
              </w:rPr>
              <w:t>third</w:t>
            </w:r>
            <w:r>
              <w:rPr>
                <w:rFonts w:eastAsia="PMingLiU"/>
                <w:szCs w:val="28"/>
              </w:rPr>
              <w:t xml:space="preserve"> accident</w:t>
            </w:r>
          </w:p>
          <w:p w:rsidR="00163B07" w:rsidRDefault="00163B07" w:rsidP="00ED3F59">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lastRenderedPageBreak/>
              <w:t>15 Jul 2013</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 xml:space="preserve">The </w:t>
            </w:r>
            <w:proofErr w:type="spellStart"/>
            <w:r>
              <w:rPr>
                <w:rFonts w:eastAsia="PMingLiU"/>
                <w:szCs w:val="28"/>
              </w:rPr>
              <w:t>orthopaedic</w:t>
            </w:r>
            <w:proofErr w:type="spellEnd"/>
            <w:r>
              <w:rPr>
                <w:rFonts w:eastAsia="PMingLiU"/>
                <w:szCs w:val="28"/>
              </w:rPr>
              <w:t xml:space="preserve"> experts compiled a joint medical report in DCEC 125/2012 and DCEC 251/2012 (consolidated) (the “EC Joint Medical Report”)</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18 Jul 2013</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The two personal injuries actions against Sun Fook Kong were consolidated</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3 Dec 2013</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The plaintiff filed consolidated statement of damages in which she sought damages of over $1,800,000 from Sun Fook Kong</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12 Mar 2014</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The consolidated personal injuries action was transferred to the Court of First Instance as HCPI 382/2014</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28 Aug 2014</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 xml:space="preserve">The consolidated employees’ compensation action was settled at the sum of $233,800.  Half of that sum, </w:t>
            </w:r>
            <w:proofErr w:type="spellStart"/>
            <w:r>
              <w:rPr>
                <w:rFonts w:eastAsia="PMingLiU"/>
                <w:szCs w:val="28"/>
              </w:rPr>
              <w:t>ie</w:t>
            </w:r>
            <w:proofErr w:type="spellEnd"/>
            <w:r>
              <w:rPr>
                <w:rFonts w:eastAsia="PMingLiU"/>
                <w:szCs w:val="28"/>
              </w:rPr>
              <w:t xml:space="preserve"> $116,900, was for settling the second accident and the other half the third accident</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10 Feb 2015</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 xml:space="preserve">The </w:t>
            </w:r>
            <w:proofErr w:type="spellStart"/>
            <w:r>
              <w:rPr>
                <w:rFonts w:eastAsia="PMingLiU"/>
                <w:szCs w:val="28"/>
              </w:rPr>
              <w:t>orthopaedic</w:t>
            </w:r>
            <w:proofErr w:type="spellEnd"/>
            <w:r>
              <w:rPr>
                <w:rFonts w:eastAsia="PMingLiU"/>
                <w:szCs w:val="28"/>
              </w:rPr>
              <w:t xml:space="preserve"> experts compiled a joint medical report in HCPI 382/2014</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723702" w:rsidP="00723702">
            <w:pPr>
              <w:pStyle w:val="ListParagraph"/>
              <w:spacing w:line="360" w:lineRule="auto"/>
              <w:ind w:left="0"/>
              <w:rPr>
                <w:rFonts w:eastAsia="PMingLiU"/>
                <w:szCs w:val="28"/>
              </w:rPr>
            </w:pPr>
            <w:r>
              <w:rPr>
                <w:rFonts w:eastAsia="PMingLiU"/>
                <w:szCs w:val="28"/>
              </w:rPr>
              <w:t>2 Nov 2015</w:t>
            </w:r>
          </w:p>
        </w:tc>
        <w:tc>
          <w:tcPr>
            <w:tcW w:w="6591" w:type="dxa"/>
          </w:tcPr>
          <w:p w:rsidR="00723702" w:rsidRDefault="00723702" w:rsidP="00723702">
            <w:pPr>
              <w:pStyle w:val="ListParagraph"/>
              <w:spacing w:line="360" w:lineRule="auto"/>
              <w:ind w:left="0"/>
              <w:jc w:val="both"/>
              <w:rPr>
                <w:rFonts w:eastAsia="PMingLiU"/>
                <w:szCs w:val="28"/>
              </w:rPr>
            </w:pPr>
            <w:r>
              <w:rPr>
                <w:rFonts w:eastAsia="PMingLiU"/>
                <w:szCs w:val="28"/>
              </w:rPr>
              <w:t>The plaintiff filed a revised statement of damages in which the amount claimed in HCPI 382/2014 in respect of the first and third accidents was increased to about $2,800,000</w:t>
            </w:r>
          </w:p>
          <w:p w:rsidR="00723702" w:rsidRDefault="00723702" w:rsidP="00723702">
            <w:pPr>
              <w:pStyle w:val="ListParagraph"/>
              <w:spacing w:line="360" w:lineRule="auto"/>
              <w:ind w:left="0"/>
              <w:jc w:val="both"/>
              <w:rPr>
                <w:rFonts w:eastAsia="PMingLiU"/>
                <w:szCs w:val="28"/>
              </w:rPr>
            </w:pPr>
          </w:p>
        </w:tc>
      </w:tr>
      <w:tr w:rsidR="00723702" w:rsidTr="00610E8F">
        <w:tc>
          <w:tcPr>
            <w:tcW w:w="1705" w:type="dxa"/>
          </w:tcPr>
          <w:p w:rsidR="00723702" w:rsidRDefault="00055EEA" w:rsidP="00723702">
            <w:pPr>
              <w:pStyle w:val="ListParagraph"/>
              <w:spacing w:line="360" w:lineRule="auto"/>
              <w:ind w:left="0"/>
              <w:rPr>
                <w:rFonts w:eastAsia="PMingLiU"/>
                <w:szCs w:val="28"/>
              </w:rPr>
            </w:pPr>
            <w:r>
              <w:rPr>
                <w:rFonts w:eastAsia="PMingLiU"/>
                <w:szCs w:val="28"/>
              </w:rPr>
              <w:lastRenderedPageBreak/>
              <w:t xml:space="preserve">15 Nov </w:t>
            </w:r>
            <w:r w:rsidR="00723702">
              <w:rPr>
                <w:rFonts w:eastAsia="PMingLiU"/>
                <w:szCs w:val="28"/>
              </w:rPr>
              <w:t>2015</w:t>
            </w:r>
          </w:p>
        </w:tc>
        <w:tc>
          <w:tcPr>
            <w:tcW w:w="6591" w:type="dxa"/>
          </w:tcPr>
          <w:p w:rsidR="00EA034E" w:rsidRDefault="00723702" w:rsidP="00723702">
            <w:pPr>
              <w:pStyle w:val="ListParagraph"/>
              <w:spacing w:line="360" w:lineRule="auto"/>
              <w:ind w:left="0"/>
              <w:jc w:val="both"/>
              <w:rPr>
                <w:rFonts w:eastAsia="PMingLiU"/>
                <w:szCs w:val="28"/>
              </w:rPr>
            </w:pPr>
            <w:r>
              <w:rPr>
                <w:rFonts w:eastAsia="PMingLiU"/>
                <w:szCs w:val="28"/>
              </w:rPr>
              <w:t xml:space="preserve">The </w:t>
            </w:r>
            <w:proofErr w:type="spellStart"/>
            <w:r>
              <w:rPr>
                <w:rFonts w:eastAsia="PMingLiU"/>
                <w:szCs w:val="28"/>
              </w:rPr>
              <w:t>orthopaedic</w:t>
            </w:r>
            <w:proofErr w:type="spellEnd"/>
            <w:r>
              <w:rPr>
                <w:rFonts w:eastAsia="PMingLiU"/>
                <w:szCs w:val="28"/>
              </w:rPr>
              <w:t xml:space="preserve"> experts compiled a joint medical report in the present action (the “Joint Medical Report”)</w:t>
            </w:r>
          </w:p>
          <w:p w:rsidR="00723702" w:rsidRDefault="00723702" w:rsidP="00891565">
            <w:pPr>
              <w:pStyle w:val="ListParagraph"/>
              <w:spacing w:line="360" w:lineRule="auto"/>
              <w:ind w:left="0"/>
              <w:jc w:val="both"/>
              <w:rPr>
                <w:rFonts w:eastAsia="PMingLiU"/>
                <w:szCs w:val="28"/>
              </w:rPr>
            </w:pPr>
            <w:r>
              <w:rPr>
                <w:rFonts w:eastAsia="PMingLiU"/>
                <w:szCs w:val="28"/>
              </w:rPr>
              <w:t xml:space="preserve"> </w:t>
            </w:r>
          </w:p>
        </w:tc>
      </w:tr>
      <w:tr w:rsidR="00EA034E" w:rsidTr="00610E8F">
        <w:tc>
          <w:tcPr>
            <w:tcW w:w="1705" w:type="dxa"/>
          </w:tcPr>
          <w:p w:rsidR="00EA034E" w:rsidRDefault="00EA034E" w:rsidP="00723702">
            <w:pPr>
              <w:pStyle w:val="ListParagraph"/>
              <w:spacing w:line="360" w:lineRule="auto"/>
              <w:ind w:left="0"/>
              <w:rPr>
                <w:rFonts w:eastAsia="PMingLiU"/>
                <w:szCs w:val="28"/>
              </w:rPr>
            </w:pPr>
            <w:r>
              <w:rPr>
                <w:rFonts w:eastAsia="PMingLiU"/>
                <w:szCs w:val="28"/>
              </w:rPr>
              <w:t>15 Feb 2016</w:t>
            </w:r>
          </w:p>
        </w:tc>
        <w:tc>
          <w:tcPr>
            <w:tcW w:w="6591" w:type="dxa"/>
          </w:tcPr>
          <w:p w:rsidR="00EA034E" w:rsidRDefault="00EA034E" w:rsidP="00723702">
            <w:pPr>
              <w:pStyle w:val="ListParagraph"/>
              <w:spacing w:line="360" w:lineRule="auto"/>
              <w:ind w:left="0"/>
              <w:jc w:val="both"/>
              <w:rPr>
                <w:rFonts w:eastAsia="PMingLiU"/>
                <w:szCs w:val="28"/>
              </w:rPr>
            </w:pPr>
            <w:r>
              <w:rPr>
                <w:rFonts w:eastAsia="PMingLiU"/>
                <w:szCs w:val="28"/>
              </w:rPr>
              <w:t xml:space="preserve">The plaintiff filed a revised statement of damages in the present action.  The sum claimed in respect of the second accident was revised to about $960,000, which is slightly lower than the original claim </w:t>
            </w:r>
          </w:p>
          <w:p w:rsidR="00EA034E" w:rsidRDefault="00EA034E" w:rsidP="00723702">
            <w:pPr>
              <w:pStyle w:val="ListParagraph"/>
              <w:spacing w:line="360" w:lineRule="auto"/>
              <w:ind w:left="0"/>
              <w:jc w:val="both"/>
              <w:rPr>
                <w:rFonts w:eastAsia="PMingLiU"/>
                <w:szCs w:val="28"/>
              </w:rPr>
            </w:pPr>
          </w:p>
        </w:tc>
      </w:tr>
      <w:tr w:rsidR="00723702" w:rsidTr="00610E8F">
        <w:tc>
          <w:tcPr>
            <w:tcW w:w="1705" w:type="dxa"/>
          </w:tcPr>
          <w:p w:rsidR="00723702" w:rsidRDefault="00EA034E" w:rsidP="00EA034E">
            <w:pPr>
              <w:pStyle w:val="ListParagraph"/>
              <w:spacing w:line="360" w:lineRule="auto"/>
              <w:ind w:left="0"/>
              <w:rPr>
                <w:rFonts w:eastAsia="PMingLiU"/>
                <w:szCs w:val="28"/>
              </w:rPr>
            </w:pPr>
            <w:r>
              <w:rPr>
                <w:rFonts w:eastAsia="PMingLiU"/>
                <w:szCs w:val="28"/>
              </w:rPr>
              <w:t xml:space="preserve">12 May </w:t>
            </w:r>
            <w:r w:rsidR="00723702">
              <w:rPr>
                <w:rFonts w:eastAsia="PMingLiU"/>
                <w:szCs w:val="28"/>
              </w:rPr>
              <w:t>2016</w:t>
            </w:r>
          </w:p>
        </w:tc>
        <w:tc>
          <w:tcPr>
            <w:tcW w:w="6591" w:type="dxa"/>
          </w:tcPr>
          <w:p w:rsidR="00723702" w:rsidRDefault="00723702" w:rsidP="00891565">
            <w:pPr>
              <w:pStyle w:val="ListParagraph"/>
              <w:spacing w:line="360" w:lineRule="auto"/>
              <w:ind w:left="0"/>
              <w:jc w:val="both"/>
              <w:rPr>
                <w:rFonts w:eastAsia="PMingLiU"/>
                <w:szCs w:val="28"/>
              </w:rPr>
            </w:pPr>
            <w:r>
              <w:rPr>
                <w:rFonts w:eastAsia="PMingLiU"/>
                <w:szCs w:val="28"/>
              </w:rPr>
              <w:t xml:space="preserve">The personal injuries action under HCPI 382/2014 in respect of the </w:t>
            </w:r>
            <w:r w:rsidR="00EA034E">
              <w:rPr>
                <w:rFonts w:eastAsia="PMingLiU"/>
                <w:szCs w:val="28"/>
              </w:rPr>
              <w:t>first</w:t>
            </w:r>
            <w:r>
              <w:rPr>
                <w:rFonts w:eastAsia="PMingLiU"/>
                <w:szCs w:val="28"/>
              </w:rPr>
              <w:t xml:space="preserve"> and </w:t>
            </w:r>
            <w:r w:rsidR="00EA034E">
              <w:rPr>
                <w:rFonts w:eastAsia="PMingLiU"/>
                <w:szCs w:val="28"/>
              </w:rPr>
              <w:t xml:space="preserve">third </w:t>
            </w:r>
            <w:r>
              <w:rPr>
                <w:rFonts w:eastAsia="PMingLiU"/>
                <w:szCs w:val="28"/>
              </w:rPr>
              <w:t>accident</w:t>
            </w:r>
            <w:r w:rsidR="00EA034E">
              <w:rPr>
                <w:rFonts w:eastAsia="PMingLiU"/>
                <w:szCs w:val="28"/>
              </w:rPr>
              <w:t>s</w:t>
            </w:r>
            <w:r>
              <w:rPr>
                <w:rFonts w:eastAsia="PMingLiU"/>
                <w:szCs w:val="28"/>
              </w:rPr>
              <w:t xml:space="preserve"> was settled at a sum of $900,000 (net of the settled sums already paid for the employees’ compensation claims in respect of the two accidents</w:t>
            </w:r>
            <w:r w:rsidR="00EA034E">
              <w:rPr>
                <w:rFonts w:eastAsia="PMingLiU"/>
                <w:szCs w:val="28"/>
              </w:rPr>
              <w:t>)</w:t>
            </w:r>
          </w:p>
        </w:tc>
      </w:tr>
    </w:tbl>
    <w:p w:rsidR="00610E8F" w:rsidRDefault="00610E8F" w:rsidP="00ED3F59">
      <w:pPr>
        <w:pStyle w:val="ListParagraph"/>
        <w:spacing w:line="360" w:lineRule="auto"/>
        <w:ind w:left="0"/>
        <w:rPr>
          <w:rFonts w:eastAsia="PMingLiU"/>
          <w:szCs w:val="28"/>
        </w:rPr>
      </w:pPr>
    </w:p>
    <w:p w:rsidR="00BD41DA" w:rsidRDefault="006C2E93"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In her submissions, </w:t>
      </w:r>
      <w:proofErr w:type="spellStart"/>
      <w:r>
        <w:rPr>
          <w:rFonts w:eastAsia="PMingLiU"/>
          <w:szCs w:val="28"/>
        </w:rPr>
        <w:t>Ms</w:t>
      </w:r>
      <w:proofErr w:type="spellEnd"/>
      <w:r w:rsidR="00EA034E">
        <w:rPr>
          <w:rFonts w:eastAsia="PMingLiU"/>
          <w:szCs w:val="28"/>
        </w:rPr>
        <w:t xml:space="preserve"> Phillis</w:t>
      </w:r>
      <w:r>
        <w:rPr>
          <w:rFonts w:eastAsia="PMingLiU"/>
          <w:szCs w:val="28"/>
        </w:rPr>
        <w:t xml:space="preserve"> </w:t>
      </w:r>
      <w:proofErr w:type="spellStart"/>
      <w:r>
        <w:rPr>
          <w:rFonts w:eastAsia="PMingLiU"/>
          <w:szCs w:val="28"/>
        </w:rPr>
        <w:t>Loh</w:t>
      </w:r>
      <w:proofErr w:type="spellEnd"/>
      <w:r w:rsidR="00EA034E">
        <w:rPr>
          <w:rFonts w:eastAsia="PMingLiU"/>
          <w:szCs w:val="28"/>
        </w:rPr>
        <w:t xml:space="preserve">, counsel for the plaintiff, </w:t>
      </w:r>
      <w:r>
        <w:rPr>
          <w:rFonts w:eastAsia="PMingLiU"/>
          <w:szCs w:val="28"/>
        </w:rPr>
        <w:t xml:space="preserve">highlighted the following points which stand out when one takes an </w:t>
      </w:r>
      <w:r w:rsidRPr="00EA034E">
        <w:rPr>
          <w:rFonts w:eastAsia="PMingLiU"/>
          <w:i/>
          <w:szCs w:val="28"/>
        </w:rPr>
        <w:t>overall</w:t>
      </w:r>
      <w:r>
        <w:rPr>
          <w:rFonts w:eastAsia="PMingLiU"/>
          <w:szCs w:val="28"/>
        </w:rPr>
        <w:t xml:space="preserve"> view of the three</w:t>
      </w:r>
      <w:r w:rsidR="00EA034E">
        <w:rPr>
          <w:rFonts w:eastAsia="PMingLiU"/>
          <w:szCs w:val="28"/>
        </w:rPr>
        <w:t xml:space="preserve"> alleged</w:t>
      </w:r>
      <w:r>
        <w:rPr>
          <w:rFonts w:eastAsia="PMingLiU"/>
          <w:szCs w:val="28"/>
        </w:rPr>
        <w:t xml:space="preserve"> accidents and all the related court actions.</w:t>
      </w:r>
    </w:p>
    <w:p w:rsidR="006C2E93" w:rsidRDefault="006C2E93" w:rsidP="00ED3F59">
      <w:pPr>
        <w:tabs>
          <w:tab w:val="clear" w:pos="4320"/>
          <w:tab w:val="clear" w:pos="9072"/>
        </w:tabs>
        <w:spacing w:line="360" w:lineRule="auto"/>
        <w:jc w:val="both"/>
        <w:rPr>
          <w:rFonts w:eastAsia="PMingLiU"/>
          <w:szCs w:val="28"/>
        </w:rPr>
      </w:pPr>
    </w:p>
    <w:p w:rsidR="006C2E93" w:rsidRDefault="006C2E93"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First, on the plaintiff’s own case, there is a substantial degree of overlap of the injuries sustained by her in the three accidents and most notably </w:t>
      </w:r>
      <w:r w:rsidRPr="006C2E93">
        <w:rPr>
          <w:rFonts w:eastAsia="PMingLiU"/>
          <w:i/>
          <w:szCs w:val="28"/>
        </w:rPr>
        <w:t>all</w:t>
      </w:r>
      <w:r>
        <w:rPr>
          <w:rFonts w:eastAsia="PMingLiU"/>
          <w:szCs w:val="28"/>
        </w:rPr>
        <w:t xml:space="preserve"> the accidents resulted in injuries to her back.  To recap, she complains of the </w:t>
      </w:r>
      <w:proofErr w:type="gramStart"/>
      <w:r>
        <w:rPr>
          <w:rFonts w:eastAsia="PMingLiU"/>
          <w:szCs w:val="28"/>
        </w:rPr>
        <w:t>following:-</w:t>
      </w:r>
      <w:proofErr w:type="gramEnd"/>
    </w:p>
    <w:p w:rsidR="00A6535E" w:rsidRDefault="00A6535E" w:rsidP="00ED3F59">
      <w:pPr>
        <w:spacing w:line="360" w:lineRule="auto"/>
        <w:jc w:val="both"/>
        <w:rPr>
          <w:rFonts w:eastAsia="PMingLiU"/>
          <w:szCs w:val="28"/>
        </w:rPr>
      </w:pPr>
    </w:p>
    <w:p w:rsidR="00553CEC" w:rsidRDefault="006C2E93" w:rsidP="00ED3F59">
      <w:pPr>
        <w:pStyle w:val="ListParagraph"/>
        <w:numPr>
          <w:ilvl w:val="0"/>
          <w:numId w:val="36"/>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In the </w:t>
      </w:r>
      <w:r w:rsidR="00EA034E">
        <w:rPr>
          <w:rFonts w:eastAsia="PMingLiU"/>
          <w:szCs w:val="28"/>
        </w:rPr>
        <w:t>first</w:t>
      </w:r>
      <w:r w:rsidR="00EC66A2">
        <w:rPr>
          <w:rFonts w:eastAsia="PMingLiU"/>
          <w:szCs w:val="28"/>
        </w:rPr>
        <w:t xml:space="preserve"> accident, she was injured in her back and right upper limb.</w:t>
      </w:r>
    </w:p>
    <w:p w:rsidR="00EC66A2" w:rsidRDefault="00EC66A2" w:rsidP="00ED3F59">
      <w:pPr>
        <w:pStyle w:val="ListParagraph"/>
        <w:tabs>
          <w:tab w:val="clear" w:pos="1440"/>
          <w:tab w:val="clear" w:pos="4320"/>
          <w:tab w:val="clear" w:pos="9072"/>
          <w:tab w:val="left" w:pos="2160"/>
        </w:tabs>
        <w:spacing w:line="360" w:lineRule="auto"/>
        <w:ind w:left="2160"/>
        <w:jc w:val="both"/>
        <w:rPr>
          <w:rFonts w:eastAsia="PMingLiU"/>
          <w:szCs w:val="28"/>
        </w:rPr>
      </w:pPr>
    </w:p>
    <w:p w:rsidR="00EC66A2" w:rsidRDefault="00EC66A2" w:rsidP="00ED3F59">
      <w:pPr>
        <w:pStyle w:val="ListParagraph"/>
        <w:numPr>
          <w:ilvl w:val="0"/>
          <w:numId w:val="36"/>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In the </w:t>
      </w:r>
      <w:r w:rsidR="00EA034E">
        <w:rPr>
          <w:rFonts w:eastAsia="PMingLiU"/>
          <w:szCs w:val="28"/>
        </w:rPr>
        <w:t>second</w:t>
      </w:r>
      <w:r>
        <w:rPr>
          <w:rFonts w:eastAsia="PMingLiU"/>
          <w:szCs w:val="28"/>
        </w:rPr>
        <w:t xml:space="preserve"> accident, she sustained injuries to her low back with left leg sciatica.</w:t>
      </w:r>
    </w:p>
    <w:p w:rsidR="00EC66A2" w:rsidRPr="00EC66A2" w:rsidRDefault="00EC66A2" w:rsidP="00ED3F59">
      <w:pPr>
        <w:pStyle w:val="ListParagraph"/>
        <w:spacing w:line="360" w:lineRule="auto"/>
        <w:rPr>
          <w:rFonts w:eastAsia="PMingLiU"/>
          <w:szCs w:val="28"/>
        </w:rPr>
      </w:pPr>
    </w:p>
    <w:p w:rsidR="00EC66A2" w:rsidRPr="006C2E93" w:rsidRDefault="00EC66A2" w:rsidP="00ED3F59">
      <w:pPr>
        <w:pStyle w:val="ListParagraph"/>
        <w:numPr>
          <w:ilvl w:val="0"/>
          <w:numId w:val="36"/>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In the </w:t>
      </w:r>
      <w:r w:rsidR="00EA034E">
        <w:rPr>
          <w:rFonts w:eastAsia="PMingLiU"/>
          <w:szCs w:val="28"/>
        </w:rPr>
        <w:t>third</w:t>
      </w:r>
      <w:r>
        <w:rPr>
          <w:rFonts w:eastAsia="PMingLiU"/>
          <w:szCs w:val="28"/>
        </w:rPr>
        <w:t xml:space="preserve"> accident, she injured her back </w:t>
      </w:r>
      <w:r w:rsidR="00EA034E">
        <w:rPr>
          <w:rFonts w:eastAsia="PMingLiU"/>
          <w:szCs w:val="28"/>
        </w:rPr>
        <w:t>which</w:t>
      </w:r>
      <w:r>
        <w:rPr>
          <w:rFonts w:eastAsia="PMingLiU"/>
          <w:szCs w:val="28"/>
        </w:rPr>
        <w:t xml:space="preserve"> subsequently resulted in severe low back pain with left leg sciatica.</w:t>
      </w:r>
    </w:p>
    <w:p w:rsidR="00553CEC" w:rsidRDefault="00553CEC" w:rsidP="00ED3F59">
      <w:pPr>
        <w:spacing w:line="360" w:lineRule="auto"/>
        <w:jc w:val="both"/>
        <w:rPr>
          <w:rFonts w:eastAsia="PMingLiU"/>
          <w:szCs w:val="28"/>
        </w:rPr>
      </w:pPr>
    </w:p>
    <w:p w:rsidR="00553CEC" w:rsidRDefault="00EC66A2"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At this juncture, </w:t>
      </w:r>
      <w:r w:rsidR="00F159B7">
        <w:rPr>
          <w:rFonts w:eastAsia="PMingLiU"/>
          <w:szCs w:val="28"/>
        </w:rPr>
        <w:t xml:space="preserve">I would highlight the following averments as regards the plaintiff’s present state as disclosed in her latest pleadings in the </w:t>
      </w:r>
      <w:r w:rsidR="00891565">
        <w:rPr>
          <w:rFonts w:eastAsia="PMingLiU"/>
          <w:szCs w:val="28"/>
        </w:rPr>
        <w:t xml:space="preserve">respective </w:t>
      </w:r>
      <w:r w:rsidR="00F159B7">
        <w:rPr>
          <w:rFonts w:eastAsia="PMingLiU"/>
          <w:szCs w:val="28"/>
        </w:rPr>
        <w:t xml:space="preserve">personal injuries </w:t>
      </w:r>
      <w:proofErr w:type="gramStart"/>
      <w:r w:rsidR="00F159B7">
        <w:rPr>
          <w:rFonts w:eastAsia="PMingLiU"/>
          <w:szCs w:val="28"/>
        </w:rPr>
        <w:t>actions:-</w:t>
      </w:r>
      <w:proofErr w:type="gramEnd"/>
    </w:p>
    <w:p w:rsidR="00553CEC" w:rsidRDefault="00553CEC" w:rsidP="00ED3F59">
      <w:pPr>
        <w:spacing w:line="360" w:lineRule="auto"/>
        <w:jc w:val="both"/>
        <w:rPr>
          <w:rFonts w:eastAsia="PMingLiU"/>
          <w:szCs w:val="28"/>
        </w:rPr>
      </w:pPr>
    </w:p>
    <w:p w:rsidR="00553CEC" w:rsidRDefault="00F159B7" w:rsidP="00ED3F59">
      <w:pPr>
        <w:pStyle w:val="ListParagraph"/>
        <w:numPr>
          <w:ilvl w:val="0"/>
          <w:numId w:val="37"/>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As a result of the </w:t>
      </w:r>
      <w:r w:rsidR="00EA034E">
        <w:rPr>
          <w:rFonts w:eastAsia="PMingLiU"/>
          <w:szCs w:val="28"/>
        </w:rPr>
        <w:t>first</w:t>
      </w:r>
      <w:r>
        <w:rPr>
          <w:rFonts w:eastAsia="PMingLiU"/>
          <w:szCs w:val="28"/>
        </w:rPr>
        <w:t xml:space="preserve"> accident, she “has still been suffering from right upper limb pain and lower back pain”.  See para 4 of the revised statement of damages in HCPI 382/2014</w:t>
      </w:r>
      <w:r w:rsidR="00EA034E">
        <w:rPr>
          <w:rFonts w:eastAsia="PMingLiU"/>
          <w:szCs w:val="28"/>
        </w:rPr>
        <w:t>.</w:t>
      </w:r>
    </w:p>
    <w:p w:rsidR="00F159B7" w:rsidRDefault="00F159B7" w:rsidP="00ED3F59">
      <w:pPr>
        <w:pStyle w:val="ListParagraph"/>
        <w:tabs>
          <w:tab w:val="clear" w:pos="1440"/>
          <w:tab w:val="clear" w:pos="4320"/>
          <w:tab w:val="clear" w:pos="9072"/>
          <w:tab w:val="left" w:pos="2160"/>
        </w:tabs>
        <w:spacing w:line="360" w:lineRule="auto"/>
        <w:ind w:left="2160"/>
        <w:jc w:val="both"/>
        <w:rPr>
          <w:rFonts w:eastAsia="PMingLiU"/>
          <w:szCs w:val="28"/>
        </w:rPr>
      </w:pPr>
    </w:p>
    <w:p w:rsidR="00F159B7" w:rsidRDefault="00F159B7" w:rsidP="00ED3F59">
      <w:pPr>
        <w:pStyle w:val="ListParagraph"/>
        <w:numPr>
          <w:ilvl w:val="0"/>
          <w:numId w:val="37"/>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As a result of the </w:t>
      </w:r>
      <w:r w:rsidR="00EA034E">
        <w:rPr>
          <w:rFonts w:eastAsia="PMingLiU"/>
          <w:szCs w:val="28"/>
        </w:rPr>
        <w:t>second</w:t>
      </w:r>
      <w:r>
        <w:rPr>
          <w:rFonts w:eastAsia="PMingLiU"/>
          <w:szCs w:val="28"/>
        </w:rPr>
        <w:t xml:space="preserve"> accident, she “</w:t>
      </w:r>
      <w:r w:rsidR="00E926AA">
        <w:rPr>
          <w:rFonts w:eastAsia="PMingLiU"/>
          <w:szCs w:val="28"/>
        </w:rPr>
        <w:t>has still been suffering from severe lower back pain with left leg sciatica, together with associated symptoms such as weakness, numbness and stiffness of the affected areas”.  See para 9 of the revised statement of damages in the present action.</w:t>
      </w:r>
    </w:p>
    <w:p w:rsidR="00E926AA" w:rsidRPr="00E926AA" w:rsidRDefault="00E926AA" w:rsidP="00ED3F59">
      <w:pPr>
        <w:pStyle w:val="ListParagraph"/>
        <w:spacing w:line="360" w:lineRule="auto"/>
        <w:rPr>
          <w:rFonts w:eastAsia="PMingLiU"/>
          <w:szCs w:val="28"/>
        </w:rPr>
      </w:pPr>
    </w:p>
    <w:p w:rsidR="00E926AA" w:rsidRPr="00F159B7" w:rsidRDefault="00E926AA" w:rsidP="00ED3F59">
      <w:pPr>
        <w:pStyle w:val="ListParagraph"/>
        <w:numPr>
          <w:ilvl w:val="0"/>
          <w:numId w:val="37"/>
        </w:numPr>
        <w:tabs>
          <w:tab w:val="clear" w:pos="1440"/>
          <w:tab w:val="clear" w:pos="4320"/>
          <w:tab w:val="clear" w:pos="9072"/>
          <w:tab w:val="left" w:pos="2160"/>
        </w:tabs>
        <w:spacing w:line="360" w:lineRule="auto"/>
        <w:ind w:left="2160" w:hanging="720"/>
        <w:jc w:val="both"/>
        <w:rPr>
          <w:rFonts w:eastAsia="PMingLiU"/>
          <w:szCs w:val="28"/>
        </w:rPr>
      </w:pPr>
      <w:r>
        <w:rPr>
          <w:rFonts w:eastAsia="PMingLiU"/>
          <w:szCs w:val="28"/>
        </w:rPr>
        <w:t xml:space="preserve">As a result of the </w:t>
      </w:r>
      <w:r w:rsidR="00EA034E">
        <w:rPr>
          <w:rFonts w:eastAsia="PMingLiU"/>
          <w:szCs w:val="28"/>
        </w:rPr>
        <w:t>third</w:t>
      </w:r>
      <w:r>
        <w:rPr>
          <w:rFonts w:eastAsia="PMingLiU"/>
          <w:szCs w:val="28"/>
        </w:rPr>
        <w:t xml:space="preserve"> accident, she “has still been suffering from severe lower back pain with left leg sciatica”.  See para 9 of the revised statement of damages in HCPI 382/2014.</w:t>
      </w:r>
    </w:p>
    <w:p w:rsidR="00F159B7" w:rsidRPr="002055D3" w:rsidRDefault="00F159B7" w:rsidP="00ED3F59">
      <w:pPr>
        <w:spacing w:line="360" w:lineRule="auto"/>
        <w:jc w:val="both"/>
        <w:rPr>
          <w:rFonts w:eastAsia="PMingLiU"/>
          <w:szCs w:val="28"/>
        </w:rPr>
      </w:pPr>
    </w:p>
    <w:p w:rsidR="00553DA5" w:rsidRDefault="00E926AA"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obvious point here is that due to the overlapping back injuries and the overlapping residual back pain and related symptoms </w:t>
      </w:r>
      <w:r>
        <w:rPr>
          <w:rFonts w:eastAsia="PMingLiU"/>
          <w:szCs w:val="28"/>
        </w:rPr>
        <w:lastRenderedPageBreak/>
        <w:t>caused by the three accidents, any damages that the plaintiff would be entitled to claim would have to be apportioned am</w:t>
      </w:r>
      <w:r w:rsidR="00891565">
        <w:rPr>
          <w:rFonts w:eastAsia="PMingLiU"/>
          <w:szCs w:val="28"/>
        </w:rPr>
        <w:t>ongst the three accidents.  The apportionment</w:t>
      </w:r>
      <w:r>
        <w:rPr>
          <w:rFonts w:eastAsia="PMingLiU"/>
          <w:szCs w:val="28"/>
        </w:rPr>
        <w:t xml:space="preserve"> </w:t>
      </w:r>
      <w:r w:rsidR="00EA034E">
        <w:rPr>
          <w:rFonts w:eastAsia="PMingLiU"/>
          <w:szCs w:val="28"/>
        </w:rPr>
        <w:t>would affect the</w:t>
      </w:r>
      <w:r>
        <w:rPr>
          <w:rFonts w:eastAsia="PMingLiU"/>
          <w:szCs w:val="28"/>
        </w:rPr>
        <w:t xml:space="preserve"> calculation of quantum, </w:t>
      </w:r>
      <w:r w:rsidR="003645E0">
        <w:rPr>
          <w:rFonts w:eastAsia="PMingLiU"/>
          <w:szCs w:val="28"/>
        </w:rPr>
        <w:t>including PSLA, loss of earnings, loss of earning capacity and future medical expenses.  In light of that, one would reasonably expect</w:t>
      </w:r>
      <w:r w:rsidR="00891565">
        <w:rPr>
          <w:rFonts w:eastAsia="PMingLiU"/>
          <w:szCs w:val="28"/>
        </w:rPr>
        <w:t xml:space="preserve"> that</w:t>
      </w:r>
      <w:r w:rsidR="003645E0">
        <w:rPr>
          <w:rFonts w:eastAsia="PMingLiU"/>
          <w:szCs w:val="28"/>
        </w:rPr>
        <w:t xml:space="preserve"> the plaintiff and her </w:t>
      </w:r>
      <w:r w:rsidR="00891565">
        <w:rPr>
          <w:rFonts w:eastAsia="PMingLiU"/>
          <w:szCs w:val="28"/>
        </w:rPr>
        <w:t>lawyers</w:t>
      </w:r>
      <w:r w:rsidR="003645E0">
        <w:rPr>
          <w:rFonts w:eastAsia="PMingLiU"/>
          <w:szCs w:val="28"/>
        </w:rPr>
        <w:t xml:space="preserve"> to reflect and take into account the overlapping back injuries when presenting her case in her pleadings and in the general conduct </w:t>
      </w:r>
      <w:r w:rsidR="000D7AB3">
        <w:rPr>
          <w:rFonts w:eastAsia="PMingLiU"/>
          <w:szCs w:val="28"/>
        </w:rPr>
        <w:t xml:space="preserve">of </w:t>
      </w:r>
      <w:r w:rsidR="00891565">
        <w:rPr>
          <w:rFonts w:eastAsia="PMingLiU"/>
          <w:szCs w:val="28"/>
        </w:rPr>
        <w:t>her</w:t>
      </w:r>
      <w:r w:rsidR="000D7AB3">
        <w:rPr>
          <w:rFonts w:eastAsia="PMingLiU"/>
          <w:szCs w:val="28"/>
        </w:rPr>
        <w:t xml:space="preserve"> case in all the court actions.  The 2</w:t>
      </w:r>
      <w:r w:rsidR="000D7AB3" w:rsidRPr="000D7AB3">
        <w:rPr>
          <w:rFonts w:eastAsia="PMingLiU"/>
          <w:szCs w:val="28"/>
          <w:vertAlign w:val="superscript"/>
        </w:rPr>
        <w:t>nd</w:t>
      </w:r>
      <w:r w:rsidR="000D7AB3">
        <w:rPr>
          <w:rFonts w:eastAsia="PMingLiU"/>
          <w:szCs w:val="28"/>
        </w:rPr>
        <w:t xml:space="preserve"> defendant </w:t>
      </w:r>
      <w:r w:rsidR="00891565">
        <w:rPr>
          <w:rFonts w:eastAsia="PMingLiU"/>
          <w:szCs w:val="28"/>
        </w:rPr>
        <w:t>says</w:t>
      </w:r>
      <w:r w:rsidR="000D7AB3">
        <w:rPr>
          <w:rFonts w:eastAsia="PMingLiU"/>
          <w:szCs w:val="28"/>
        </w:rPr>
        <w:t xml:space="preserve"> that the plaintiff and her </w:t>
      </w:r>
      <w:r w:rsidR="00891565">
        <w:rPr>
          <w:rFonts w:eastAsia="PMingLiU"/>
          <w:szCs w:val="28"/>
        </w:rPr>
        <w:t>lawyers</w:t>
      </w:r>
      <w:r w:rsidR="000D7AB3">
        <w:rPr>
          <w:rFonts w:eastAsia="PMingLiU"/>
          <w:szCs w:val="28"/>
        </w:rPr>
        <w:t xml:space="preserve"> had </w:t>
      </w:r>
      <w:r w:rsidR="00DC3524">
        <w:rPr>
          <w:rFonts w:eastAsia="PMingLiU"/>
          <w:szCs w:val="28"/>
        </w:rPr>
        <w:t xml:space="preserve">blatantly failed to do so, at least as far as the present </w:t>
      </w:r>
      <w:r w:rsidR="00EA034E">
        <w:rPr>
          <w:rFonts w:eastAsia="PMingLiU"/>
          <w:szCs w:val="28"/>
        </w:rPr>
        <w:t>action</w:t>
      </w:r>
      <w:r w:rsidR="00891565">
        <w:rPr>
          <w:rFonts w:eastAsia="PMingLiU"/>
          <w:szCs w:val="28"/>
        </w:rPr>
        <w:t xml:space="preserve"> is concerned.  This </w:t>
      </w:r>
      <w:r w:rsidR="00DC3524">
        <w:rPr>
          <w:rFonts w:eastAsia="PMingLiU"/>
          <w:szCs w:val="28"/>
        </w:rPr>
        <w:t xml:space="preserve">points to an ulterior motive that </w:t>
      </w:r>
      <w:r w:rsidR="00891565">
        <w:rPr>
          <w:rFonts w:eastAsia="PMingLiU"/>
          <w:szCs w:val="28"/>
        </w:rPr>
        <w:t xml:space="preserve">in the present action </w:t>
      </w:r>
      <w:r w:rsidR="00DC3524">
        <w:rPr>
          <w:rFonts w:eastAsia="PMingLiU"/>
          <w:szCs w:val="28"/>
        </w:rPr>
        <w:t xml:space="preserve">the plaintiff intended to conceal the other two accidents, exaggerate her injuries suffered in the </w:t>
      </w:r>
      <w:r w:rsidR="00EA034E">
        <w:rPr>
          <w:rFonts w:eastAsia="PMingLiU"/>
          <w:szCs w:val="28"/>
        </w:rPr>
        <w:t>second</w:t>
      </w:r>
      <w:r w:rsidR="00891565">
        <w:rPr>
          <w:rFonts w:eastAsia="PMingLiU"/>
          <w:szCs w:val="28"/>
        </w:rPr>
        <w:t xml:space="preserve"> accident,</w:t>
      </w:r>
      <w:r w:rsidR="00DC3524">
        <w:rPr>
          <w:rFonts w:eastAsia="PMingLiU"/>
          <w:szCs w:val="28"/>
        </w:rPr>
        <w:t xml:space="preserve"> thus inflating her claim.  </w:t>
      </w:r>
    </w:p>
    <w:p w:rsidR="00DC3524" w:rsidRDefault="00DC3524" w:rsidP="00ED3F59">
      <w:pPr>
        <w:tabs>
          <w:tab w:val="clear" w:pos="4320"/>
          <w:tab w:val="clear" w:pos="9072"/>
        </w:tabs>
        <w:spacing w:line="360" w:lineRule="auto"/>
        <w:jc w:val="both"/>
        <w:rPr>
          <w:rFonts w:eastAsia="PMingLiU"/>
          <w:szCs w:val="28"/>
        </w:rPr>
      </w:pPr>
    </w:p>
    <w:p w:rsidR="00DC3524" w:rsidRDefault="00DC3524"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The second point which </w:t>
      </w:r>
      <w:proofErr w:type="spellStart"/>
      <w:r>
        <w:rPr>
          <w:rFonts w:eastAsia="PMingLiU"/>
          <w:szCs w:val="28"/>
        </w:rPr>
        <w:t>Ms</w:t>
      </w:r>
      <w:proofErr w:type="spellEnd"/>
      <w:r>
        <w:rPr>
          <w:rFonts w:eastAsia="PMingLiU"/>
          <w:szCs w:val="28"/>
        </w:rPr>
        <w:t xml:space="preserve"> </w:t>
      </w:r>
      <w:proofErr w:type="spellStart"/>
      <w:r>
        <w:rPr>
          <w:rFonts w:eastAsia="PMingLiU"/>
          <w:szCs w:val="28"/>
        </w:rPr>
        <w:t>Loh</w:t>
      </w:r>
      <w:proofErr w:type="spellEnd"/>
      <w:r>
        <w:rPr>
          <w:rFonts w:eastAsia="PMingLiU"/>
          <w:szCs w:val="28"/>
        </w:rPr>
        <w:t xml:space="preserve"> highlig</w:t>
      </w:r>
      <w:r w:rsidR="001278CD">
        <w:rPr>
          <w:rFonts w:eastAsia="PMingLiU"/>
          <w:szCs w:val="28"/>
        </w:rPr>
        <w:t>h</w:t>
      </w:r>
      <w:r>
        <w:rPr>
          <w:rFonts w:eastAsia="PMingLiU"/>
          <w:szCs w:val="28"/>
        </w:rPr>
        <w:t>ted</w:t>
      </w:r>
      <w:r w:rsidR="001278CD">
        <w:rPr>
          <w:rFonts w:eastAsia="PMingLiU"/>
          <w:szCs w:val="28"/>
        </w:rPr>
        <w:t xml:space="preserve"> in her submissions is that in all the court actions taken out by the plaintiff in respect of the three accidents, she has been represented by the same</w:t>
      </w:r>
      <w:r w:rsidR="00991539">
        <w:rPr>
          <w:rFonts w:eastAsia="PMingLiU"/>
          <w:szCs w:val="28"/>
        </w:rPr>
        <w:t xml:space="preserve"> firm </w:t>
      </w:r>
      <w:r w:rsidR="001278CD">
        <w:rPr>
          <w:rFonts w:eastAsia="PMingLiU"/>
          <w:szCs w:val="28"/>
        </w:rPr>
        <w:t xml:space="preserve">of solicitors, L &amp; L Lawyers (save for a brief period in 2013 as mentioned above).  It follows that L &amp; L </w:t>
      </w:r>
      <w:r w:rsidR="00991539">
        <w:rPr>
          <w:rFonts w:eastAsia="PMingLiU"/>
          <w:szCs w:val="28"/>
        </w:rPr>
        <w:t xml:space="preserve">Lawyers must have </w:t>
      </w:r>
      <w:r w:rsidR="00EA034E">
        <w:rPr>
          <w:rFonts w:eastAsia="PMingLiU"/>
          <w:szCs w:val="28"/>
        </w:rPr>
        <w:t xml:space="preserve">full </w:t>
      </w:r>
      <w:r w:rsidR="00991539">
        <w:rPr>
          <w:rFonts w:eastAsia="PMingLiU"/>
          <w:szCs w:val="28"/>
        </w:rPr>
        <w:t xml:space="preserve">knowledge of all the facts </w:t>
      </w:r>
      <w:r w:rsidR="00891565">
        <w:rPr>
          <w:rFonts w:eastAsia="PMingLiU"/>
          <w:szCs w:val="28"/>
        </w:rPr>
        <w:t>of</w:t>
      </w:r>
      <w:r w:rsidR="00991539">
        <w:rPr>
          <w:rFonts w:eastAsia="PMingLiU"/>
          <w:szCs w:val="28"/>
        </w:rPr>
        <w:t xml:space="preserve"> all the three accidents (insofar as the plaintiff had informed them of the same)</w:t>
      </w:r>
      <w:r w:rsidR="00891565">
        <w:rPr>
          <w:rFonts w:eastAsia="PMingLiU"/>
          <w:szCs w:val="28"/>
        </w:rPr>
        <w:t xml:space="preserve"> and what was going on in the different proceedings.  Further, </w:t>
      </w:r>
      <w:r w:rsidR="00991539">
        <w:rPr>
          <w:rFonts w:eastAsia="PMingLiU"/>
          <w:szCs w:val="28"/>
        </w:rPr>
        <w:t>the plaintiff must be taken to have been given legal advice on how to conduct her various court actions on that basis.  In other words, we are not dealing with a situation where a lay client r</w:t>
      </w:r>
      <w:r w:rsidR="00891565">
        <w:rPr>
          <w:rFonts w:eastAsia="PMingLiU"/>
          <w:szCs w:val="28"/>
        </w:rPr>
        <w:t>etains two firms of solicitors i</w:t>
      </w:r>
      <w:r w:rsidR="00991539">
        <w:rPr>
          <w:rFonts w:eastAsia="PMingLiU"/>
          <w:szCs w:val="28"/>
        </w:rPr>
        <w:t xml:space="preserve">n two different but related actions and one firm may not have full knowledge of what is going on in the other action.  This </w:t>
      </w:r>
      <w:r w:rsidR="00EA034E">
        <w:rPr>
          <w:rFonts w:eastAsia="PMingLiU"/>
          <w:szCs w:val="28"/>
        </w:rPr>
        <w:t xml:space="preserve">kind of situation </w:t>
      </w:r>
      <w:r w:rsidR="00991539">
        <w:rPr>
          <w:rFonts w:eastAsia="PMingLiU"/>
          <w:szCs w:val="28"/>
        </w:rPr>
        <w:t xml:space="preserve">may </w:t>
      </w:r>
      <w:r w:rsidR="00891565">
        <w:rPr>
          <w:rFonts w:eastAsia="PMingLiU"/>
          <w:szCs w:val="28"/>
        </w:rPr>
        <w:t xml:space="preserve">in practice </w:t>
      </w:r>
      <w:r w:rsidR="00EA034E">
        <w:rPr>
          <w:rFonts w:eastAsia="PMingLiU"/>
          <w:szCs w:val="28"/>
        </w:rPr>
        <w:t xml:space="preserve">give rise to potential problems, such as </w:t>
      </w:r>
      <w:r w:rsidR="00991539">
        <w:rPr>
          <w:rFonts w:eastAsia="PMingLiU"/>
          <w:szCs w:val="28"/>
        </w:rPr>
        <w:t xml:space="preserve">inconsistent allegations </w:t>
      </w:r>
      <w:r w:rsidR="00EA034E">
        <w:rPr>
          <w:rFonts w:eastAsia="PMingLiU"/>
          <w:szCs w:val="28"/>
        </w:rPr>
        <w:t>being</w:t>
      </w:r>
      <w:r w:rsidR="00991539">
        <w:rPr>
          <w:rFonts w:eastAsia="PMingLiU"/>
          <w:szCs w:val="28"/>
        </w:rPr>
        <w:t xml:space="preserve"> made in the two actions </w:t>
      </w:r>
      <w:r w:rsidR="00891565">
        <w:rPr>
          <w:rFonts w:eastAsia="PMingLiU"/>
          <w:szCs w:val="28"/>
        </w:rPr>
        <w:t>or</w:t>
      </w:r>
      <w:r w:rsidR="00991539">
        <w:rPr>
          <w:rFonts w:eastAsia="PMingLiU"/>
          <w:szCs w:val="28"/>
        </w:rPr>
        <w:t xml:space="preserve"> </w:t>
      </w:r>
      <w:r w:rsidR="00EA034E">
        <w:rPr>
          <w:rFonts w:eastAsia="PMingLiU"/>
          <w:szCs w:val="28"/>
        </w:rPr>
        <w:t>the</w:t>
      </w:r>
      <w:r w:rsidR="00991539">
        <w:rPr>
          <w:rFonts w:eastAsia="PMingLiU"/>
          <w:szCs w:val="28"/>
        </w:rPr>
        <w:t xml:space="preserve"> actions not </w:t>
      </w:r>
      <w:r w:rsidR="00EA034E">
        <w:rPr>
          <w:rFonts w:eastAsia="PMingLiU"/>
          <w:szCs w:val="28"/>
        </w:rPr>
        <w:t xml:space="preserve">being </w:t>
      </w:r>
      <w:r w:rsidR="00991539">
        <w:rPr>
          <w:rFonts w:eastAsia="PMingLiU"/>
          <w:szCs w:val="28"/>
        </w:rPr>
        <w:t xml:space="preserve">properly </w:t>
      </w:r>
      <w:r w:rsidR="00EA034E">
        <w:rPr>
          <w:rFonts w:eastAsia="PMingLiU"/>
          <w:szCs w:val="28"/>
        </w:rPr>
        <w:t>or</w:t>
      </w:r>
      <w:r w:rsidR="00991539">
        <w:rPr>
          <w:rFonts w:eastAsia="PMingLiU"/>
          <w:szCs w:val="28"/>
        </w:rPr>
        <w:t xml:space="preserve"> </w:t>
      </w:r>
      <w:r w:rsidR="00991539">
        <w:rPr>
          <w:rFonts w:eastAsia="PMingLiU"/>
          <w:szCs w:val="28"/>
        </w:rPr>
        <w:lastRenderedPageBreak/>
        <w:t xml:space="preserve">efficiently managed together because </w:t>
      </w:r>
      <w:r w:rsidR="00EA034E">
        <w:rPr>
          <w:rFonts w:eastAsia="PMingLiU"/>
          <w:szCs w:val="28"/>
        </w:rPr>
        <w:t xml:space="preserve">of </w:t>
      </w:r>
      <w:r w:rsidR="00991539">
        <w:rPr>
          <w:rFonts w:eastAsia="PMingLiU"/>
          <w:szCs w:val="28"/>
        </w:rPr>
        <w:t xml:space="preserve">lack of co-ordination between the two firms.  The point here is that there </w:t>
      </w:r>
      <w:r w:rsidR="00891565">
        <w:rPr>
          <w:rFonts w:eastAsia="PMingLiU"/>
          <w:szCs w:val="28"/>
        </w:rPr>
        <w:t>is</w:t>
      </w:r>
      <w:r w:rsidR="00991539">
        <w:rPr>
          <w:rFonts w:eastAsia="PMingLiU"/>
          <w:szCs w:val="28"/>
        </w:rPr>
        <w:t xml:space="preserve"> no room for any of these problems</w:t>
      </w:r>
      <w:r w:rsidR="00EA034E">
        <w:rPr>
          <w:rFonts w:eastAsia="PMingLiU"/>
          <w:szCs w:val="28"/>
        </w:rPr>
        <w:t xml:space="preserve"> to arise</w:t>
      </w:r>
      <w:r w:rsidR="00991539">
        <w:rPr>
          <w:rFonts w:eastAsia="PMingLiU"/>
          <w:szCs w:val="28"/>
        </w:rPr>
        <w:t xml:space="preserve"> in the present case since L &amp; L Lawyers</w:t>
      </w:r>
      <w:r w:rsidR="000A1C71">
        <w:rPr>
          <w:rFonts w:eastAsia="PMingLiU"/>
          <w:szCs w:val="28"/>
        </w:rPr>
        <w:t xml:space="preserve"> have been the firm hand</w:t>
      </w:r>
      <w:r w:rsidR="00EA034E">
        <w:rPr>
          <w:rFonts w:eastAsia="PMingLiU"/>
          <w:szCs w:val="28"/>
        </w:rPr>
        <w:t>l</w:t>
      </w:r>
      <w:r w:rsidR="000A1C71">
        <w:rPr>
          <w:rFonts w:eastAsia="PMingLiU"/>
          <w:szCs w:val="28"/>
        </w:rPr>
        <w:t>ing</w:t>
      </w:r>
      <w:r w:rsidR="00891565">
        <w:rPr>
          <w:rFonts w:eastAsia="PMingLiU"/>
          <w:szCs w:val="28"/>
        </w:rPr>
        <w:t xml:space="preserve"> all</w:t>
      </w:r>
      <w:r w:rsidR="000A1C71">
        <w:rPr>
          <w:rFonts w:eastAsia="PMingLiU"/>
          <w:szCs w:val="28"/>
        </w:rPr>
        <w:t xml:space="preserve"> the court actions for the plaintiff, whether they were against Sun Fook Kong or the two defendants here and whether they were in respect of the </w:t>
      </w:r>
      <w:r w:rsidR="00EA034E">
        <w:rPr>
          <w:rFonts w:eastAsia="PMingLiU"/>
          <w:szCs w:val="28"/>
        </w:rPr>
        <w:t>first, second and third</w:t>
      </w:r>
      <w:r w:rsidR="000A1C71">
        <w:rPr>
          <w:rFonts w:eastAsia="PMingLiU"/>
          <w:szCs w:val="28"/>
        </w:rPr>
        <w:t xml:space="preserve"> accidents as alleged.</w:t>
      </w:r>
    </w:p>
    <w:p w:rsidR="000A1C71" w:rsidRDefault="000A1C71" w:rsidP="00ED3F59">
      <w:pPr>
        <w:tabs>
          <w:tab w:val="clear" w:pos="4320"/>
          <w:tab w:val="clear" w:pos="9072"/>
        </w:tabs>
        <w:spacing w:line="360" w:lineRule="auto"/>
        <w:jc w:val="both"/>
        <w:rPr>
          <w:rFonts w:eastAsia="PMingLiU"/>
          <w:szCs w:val="28"/>
        </w:rPr>
      </w:pPr>
    </w:p>
    <w:p w:rsidR="000A1C71" w:rsidRDefault="000A1C71" w:rsidP="00ED3F59">
      <w:pPr>
        <w:numPr>
          <w:ilvl w:val="0"/>
          <w:numId w:val="22"/>
        </w:numPr>
        <w:tabs>
          <w:tab w:val="clear" w:pos="4320"/>
          <w:tab w:val="clear" w:pos="9072"/>
        </w:tabs>
        <w:spacing w:line="360" w:lineRule="auto"/>
        <w:ind w:left="0" w:firstLine="0"/>
        <w:jc w:val="both"/>
        <w:rPr>
          <w:rFonts w:eastAsia="PMingLiU"/>
          <w:szCs w:val="28"/>
        </w:rPr>
      </w:pPr>
      <w:r>
        <w:rPr>
          <w:rFonts w:eastAsia="PMingLiU"/>
          <w:szCs w:val="28"/>
        </w:rPr>
        <w:t xml:space="preserve">Having set out the material factual background, I now </w:t>
      </w:r>
      <w:r w:rsidR="00EA034E">
        <w:rPr>
          <w:rFonts w:eastAsia="PMingLiU"/>
          <w:szCs w:val="28"/>
        </w:rPr>
        <w:t>turn</w:t>
      </w:r>
      <w:r>
        <w:rPr>
          <w:rFonts w:eastAsia="PMingLiU"/>
          <w:szCs w:val="28"/>
        </w:rPr>
        <w:t xml:space="preserve"> to the issue of indemnity costs.</w:t>
      </w:r>
    </w:p>
    <w:p w:rsidR="00DC3524" w:rsidRDefault="00DC3524" w:rsidP="00ED3F59">
      <w:pPr>
        <w:tabs>
          <w:tab w:val="clear" w:pos="4320"/>
          <w:tab w:val="clear" w:pos="9072"/>
        </w:tabs>
        <w:spacing w:line="360" w:lineRule="auto"/>
        <w:jc w:val="both"/>
        <w:rPr>
          <w:rFonts w:eastAsia="PMingLiU"/>
          <w:szCs w:val="28"/>
        </w:rPr>
      </w:pPr>
    </w:p>
    <w:p w:rsidR="008169A0" w:rsidRPr="008169A0" w:rsidRDefault="008169A0" w:rsidP="00ED3F59">
      <w:pPr>
        <w:tabs>
          <w:tab w:val="clear" w:pos="4320"/>
          <w:tab w:val="clear" w:pos="9072"/>
        </w:tabs>
        <w:spacing w:line="360" w:lineRule="auto"/>
        <w:jc w:val="both"/>
        <w:rPr>
          <w:rFonts w:eastAsia="PMingLiU"/>
          <w:i/>
          <w:szCs w:val="28"/>
        </w:rPr>
      </w:pPr>
      <w:r w:rsidRPr="008169A0">
        <w:rPr>
          <w:rFonts w:eastAsia="PMingLiU"/>
          <w:i/>
          <w:szCs w:val="28"/>
        </w:rPr>
        <w:t>Legal principles on indemnity costs</w:t>
      </w:r>
    </w:p>
    <w:p w:rsidR="00AE4F80" w:rsidRDefault="00AE4F80" w:rsidP="00ED3F59">
      <w:pPr>
        <w:pStyle w:val="Level1"/>
        <w:tabs>
          <w:tab w:val="left" w:pos="1440"/>
        </w:tabs>
        <w:spacing w:line="360" w:lineRule="auto"/>
        <w:jc w:val="both"/>
        <w:rPr>
          <w:sz w:val="28"/>
          <w:szCs w:val="28"/>
          <w:lang w:eastAsia="zh-CN"/>
        </w:rPr>
      </w:pPr>
    </w:p>
    <w:p w:rsidR="00E926AA" w:rsidRDefault="008169A0" w:rsidP="00ED3F59">
      <w:pPr>
        <w:numPr>
          <w:ilvl w:val="0"/>
          <w:numId w:val="22"/>
        </w:numPr>
        <w:tabs>
          <w:tab w:val="clear" w:pos="4320"/>
          <w:tab w:val="clear" w:pos="9072"/>
        </w:tabs>
        <w:spacing w:line="360" w:lineRule="auto"/>
        <w:ind w:left="0" w:firstLine="0"/>
        <w:jc w:val="both"/>
        <w:rPr>
          <w:szCs w:val="28"/>
        </w:rPr>
      </w:pPr>
      <w:r>
        <w:rPr>
          <w:szCs w:val="28"/>
        </w:rPr>
        <w:t>The general principles governing indemnity costs orders are not in dispute.</w:t>
      </w:r>
    </w:p>
    <w:p w:rsidR="008169A0" w:rsidRDefault="008169A0" w:rsidP="00ED3F59">
      <w:pPr>
        <w:tabs>
          <w:tab w:val="clear" w:pos="4320"/>
          <w:tab w:val="clear" w:pos="9072"/>
        </w:tabs>
        <w:spacing w:line="360" w:lineRule="auto"/>
        <w:jc w:val="both"/>
        <w:rPr>
          <w:szCs w:val="28"/>
        </w:rPr>
      </w:pPr>
    </w:p>
    <w:p w:rsidR="008169A0" w:rsidRDefault="008169A0" w:rsidP="00ED3F59">
      <w:pPr>
        <w:numPr>
          <w:ilvl w:val="0"/>
          <w:numId w:val="22"/>
        </w:numPr>
        <w:tabs>
          <w:tab w:val="clear" w:pos="4320"/>
          <w:tab w:val="clear" w:pos="9072"/>
        </w:tabs>
        <w:spacing w:line="360" w:lineRule="auto"/>
        <w:ind w:left="0" w:firstLine="0"/>
        <w:jc w:val="both"/>
        <w:rPr>
          <w:szCs w:val="28"/>
        </w:rPr>
      </w:pPr>
      <w:r>
        <w:rPr>
          <w:szCs w:val="28"/>
        </w:rPr>
        <w:t xml:space="preserve">Generally speaking, the court has a broad discretion to determine </w:t>
      </w:r>
      <w:r w:rsidR="00EA034E">
        <w:rPr>
          <w:szCs w:val="28"/>
        </w:rPr>
        <w:t>how</w:t>
      </w:r>
      <w:r>
        <w:rPr>
          <w:szCs w:val="28"/>
        </w:rPr>
        <w:t xml:space="preserve"> costs shall be paid and whether indemnity costs should be ordered.  For actions heard in the District Court, the statutory underpinning is to be found in section 53 of the District Court Ordinance, Cap 336 and Order 62, rule </w:t>
      </w:r>
      <w:r w:rsidR="002B5007">
        <w:rPr>
          <w:szCs w:val="28"/>
        </w:rPr>
        <w:t xml:space="preserve">28(3) of the Rules of the District Court: </w:t>
      </w:r>
      <w:r w:rsidR="00EA034E">
        <w:rPr>
          <w:szCs w:val="28"/>
        </w:rPr>
        <w:t>s</w:t>
      </w:r>
      <w:r w:rsidR="002B5007">
        <w:rPr>
          <w:szCs w:val="28"/>
        </w:rPr>
        <w:t xml:space="preserve">ee, in general, </w:t>
      </w:r>
      <w:r w:rsidR="002B5007" w:rsidRPr="002B5007">
        <w:rPr>
          <w:i/>
          <w:szCs w:val="28"/>
        </w:rPr>
        <w:t xml:space="preserve">Town Planning Board </w:t>
      </w:r>
      <w:proofErr w:type="gramStart"/>
      <w:r w:rsidR="002B5007" w:rsidRPr="002B5007">
        <w:rPr>
          <w:i/>
          <w:szCs w:val="28"/>
        </w:rPr>
        <w:t>v</w:t>
      </w:r>
      <w:proofErr w:type="gramEnd"/>
      <w:r w:rsidR="002B5007" w:rsidRPr="002B5007">
        <w:rPr>
          <w:i/>
          <w:szCs w:val="28"/>
        </w:rPr>
        <w:t xml:space="preserve"> Society for Protection of the </w:t>
      </w:r>
      <w:proofErr w:type="spellStart"/>
      <w:r w:rsidR="002B5007" w:rsidRPr="002B5007">
        <w:rPr>
          <w:i/>
          <w:szCs w:val="28"/>
        </w:rPr>
        <w:t>Harbour</w:t>
      </w:r>
      <w:proofErr w:type="spellEnd"/>
      <w:r w:rsidR="002B5007" w:rsidRPr="002B5007">
        <w:rPr>
          <w:i/>
          <w:szCs w:val="28"/>
        </w:rPr>
        <w:t xml:space="preserve"> Ltd (No 2)</w:t>
      </w:r>
      <w:r w:rsidR="002B5007">
        <w:rPr>
          <w:szCs w:val="28"/>
        </w:rPr>
        <w:t xml:space="preserve"> (2004) 7 HKCFAR 114</w:t>
      </w:r>
      <w:r w:rsidR="00EA034E">
        <w:rPr>
          <w:szCs w:val="28"/>
        </w:rPr>
        <w:t xml:space="preserve"> at</w:t>
      </w:r>
      <w:r w:rsidR="002B5007">
        <w:rPr>
          <w:szCs w:val="28"/>
        </w:rPr>
        <w:t xml:space="preserve"> para 12.</w:t>
      </w:r>
    </w:p>
    <w:p w:rsidR="002B5007" w:rsidRDefault="002B5007" w:rsidP="00ED3F59">
      <w:pPr>
        <w:pStyle w:val="ListParagraph"/>
        <w:spacing w:line="360" w:lineRule="auto"/>
        <w:rPr>
          <w:szCs w:val="28"/>
        </w:rPr>
      </w:pPr>
    </w:p>
    <w:p w:rsidR="002B5007" w:rsidRDefault="002B5007" w:rsidP="00ED3F59">
      <w:pPr>
        <w:numPr>
          <w:ilvl w:val="0"/>
          <w:numId w:val="22"/>
        </w:numPr>
        <w:tabs>
          <w:tab w:val="clear" w:pos="4320"/>
          <w:tab w:val="clear" w:pos="9072"/>
        </w:tabs>
        <w:spacing w:line="360" w:lineRule="auto"/>
        <w:ind w:left="0" w:firstLine="0"/>
        <w:jc w:val="both"/>
        <w:rPr>
          <w:szCs w:val="28"/>
        </w:rPr>
      </w:pPr>
      <w:r>
        <w:rPr>
          <w:szCs w:val="28"/>
        </w:rPr>
        <w:t xml:space="preserve">In order to obtain an order for costs on an indemnity basis, it is for the party seeking it to show that the case has </w:t>
      </w:r>
      <w:r w:rsidR="00BD46A8">
        <w:rPr>
          <w:szCs w:val="28"/>
        </w:rPr>
        <w:t>some</w:t>
      </w:r>
      <w:r>
        <w:rPr>
          <w:szCs w:val="28"/>
        </w:rPr>
        <w:t xml:space="preserve"> “special or unusual feature”: </w:t>
      </w:r>
      <w:r w:rsidRPr="002B5007">
        <w:rPr>
          <w:i/>
          <w:szCs w:val="28"/>
        </w:rPr>
        <w:t>Town Planning Board</w:t>
      </w:r>
      <w:r>
        <w:rPr>
          <w:szCs w:val="28"/>
        </w:rPr>
        <w:t xml:space="preserve"> at para 15.</w:t>
      </w:r>
    </w:p>
    <w:p w:rsidR="002B5007" w:rsidRDefault="002B5007" w:rsidP="00ED3F59">
      <w:pPr>
        <w:pStyle w:val="ListParagraph"/>
        <w:spacing w:line="360" w:lineRule="auto"/>
        <w:rPr>
          <w:szCs w:val="28"/>
        </w:rPr>
      </w:pPr>
    </w:p>
    <w:p w:rsidR="002B5007" w:rsidRDefault="002B5007" w:rsidP="00ED3F59">
      <w:pPr>
        <w:numPr>
          <w:ilvl w:val="0"/>
          <w:numId w:val="22"/>
        </w:numPr>
        <w:tabs>
          <w:tab w:val="clear" w:pos="4320"/>
          <w:tab w:val="clear" w:pos="9072"/>
        </w:tabs>
        <w:spacing w:line="360" w:lineRule="auto"/>
        <w:ind w:left="0" w:firstLine="0"/>
        <w:jc w:val="both"/>
        <w:rPr>
          <w:szCs w:val="28"/>
        </w:rPr>
      </w:pPr>
      <w:r>
        <w:rPr>
          <w:szCs w:val="28"/>
        </w:rPr>
        <w:lastRenderedPageBreak/>
        <w:t xml:space="preserve">It is now well </w:t>
      </w:r>
      <w:proofErr w:type="spellStart"/>
      <w:r>
        <w:rPr>
          <w:szCs w:val="28"/>
        </w:rPr>
        <w:t>recognised</w:t>
      </w:r>
      <w:proofErr w:type="spellEnd"/>
      <w:r>
        <w:rPr>
          <w:szCs w:val="28"/>
        </w:rPr>
        <w:t xml:space="preserve"> that indemnity costs are no longer confined to cases where the paying party</w:t>
      </w:r>
      <w:r w:rsidR="00BD46A8">
        <w:rPr>
          <w:szCs w:val="28"/>
        </w:rPr>
        <w:t>’s conduct lacks moral probity or</w:t>
      </w:r>
      <w:r>
        <w:rPr>
          <w:szCs w:val="28"/>
        </w:rPr>
        <w:t xml:space="preserve"> deserves moral condemnation for which the court wishes to express disapproval.  Conduct which </w:t>
      </w:r>
      <w:r w:rsidR="00707D46">
        <w:rPr>
          <w:szCs w:val="28"/>
        </w:rPr>
        <w:t xml:space="preserve">falls short of that </w:t>
      </w:r>
      <w:r w:rsidR="00707D46" w:rsidRPr="00E63148">
        <w:rPr>
          <w:szCs w:val="28"/>
        </w:rPr>
        <w:t>can</w:t>
      </w:r>
      <w:r w:rsidR="00707D46">
        <w:rPr>
          <w:szCs w:val="28"/>
        </w:rPr>
        <w:t xml:space="preserve"> be so unreasonable as to justify an order for indemnity costs.  But such conduct would need to be unreasonable </w:t>
      </w:r>
      <w:r w:rsidR="00707D46" w:rsidRPr="00BD46A8">
        <w:rPr>
          <w:i/>
          <w:szCs w:val="28"/>
        </w:rPr>
        <w:t>to a high degree</w:t>
      </w:r>
      <w:r w:rsidR="00707D46">
        <w:rPr>
          <w:szCs w:val="28"/>
        </w:rPr>
        <w:t xml:space="preserve">.  Unreasonable in this context does not mean merely wrong or misguided in </w:t>
      </w:r>
      <w:r w:rsidR="00BD46A8">
        <w:rPr>
          <w:szCs w:val="28"/>
        </w:rPr>
        <w:t>h</w:t>
      </w:r>
      <w:r w:rsidR="00707D46">
        <w:rPr>
          <w:szCs w:val="28"/>
        </w:rPr>
        <w:t xml:space="preserve">indsight: </w:t>
      </w:r>
      <w:proofErr w:type="spellStart"/>
      <w:r w:rsidR="00707D46" w:rsidRPr="00707D46">
        <w:rPr>
          <w:i/>
          <w:szCs w:val="28"/>
        </w:rPr>
        <w:t>Kiam</w:t>
      </w:r>
      <w:proofErr w:type="spellEnd"/>
      <w:r w:rsidR="00707D46" w:rsidRPr="00707D46">
        <w:rPr>
          <w:i/>
          <w:szCs w:val="28"/>
        </w:rPr>
        <w:t xml:space="preserve"> v MGN (No 2)</w:t>
      </w:r>
      <w:r w:rsidR="00707D46">
        <w:rPr>
          <w:szCs w:val="28"/>
        </w:rPr>
        <w:t xml:space="preserve"> [2002] 1 WLR 2810 at </w:t>
      </w:r>
      <w:r w:rsidR="00E63148">
        <w:rPr>
          <w:szCs w:val="28"/>
        </w:rPr>
        <w:t>para 12</w:t>
      </w:r>
      <w:r w:rsidR="00707D46">
        <w:rPr>
          <w:szCs w:val="28"/>
        </w:rPr>
        <w:t xml:space="preserve">; cited recently in Hong Kong in </w:t>
      </w:r>
      <w:r w:rsidR="00707D46" w:rsidRPr="00707D46">
        <w:rPr>
          <w:i/>
          <w:szCs w:val="28"/>
        </w:rPr>
        <w:t xml:space="preserve">Heung Wing Yan v </w:t>
      </w:r>
      <w:proofErr w:type="spellStart"/>
      <w:r w:rsidR="00707D46" w:rsidRPr="00707D46">
        <w:rPr>
          <w:i/>
          <w:szCs w:val="28"/>
        </w:rPr>
        <w:t>Hangway</w:t>
      </w:r>
      <w:proofErr w:type="spellEnd"/>
      <w:r w:rsidR="00707D46" w:rsidRPr="00707D46">
        <w:rPr>
          <w:i/>
          <w:szCs w:val="28"/>
        </w:rPr>
        <w:t xml:space="preserve"> Housing Management </w:t>
      </w:r>
      <w:r w:rsidR="00891565">
        <w:rPr>
          <w:i/>
          <w:szCs w:val="28"/>
        </w:rPr>
        <w:t>Ltd</w:t>
      </w:r>
      <w:r w:rsidR="00707D46">
        <w:rPr>
          <w:szCs w:val="28"/>
        </w:rPr>
        <w:t xml:space="preserve"> HCPI 347/2012, 14 February 2017 at para 19.</w:t>
      </w:r>
    </w:p>
    <w:p w:rsidR="00707D46" w:rsidRDefault="00707D46" w:rsidP="00ED3F59">
      <w:pPr>
        <w:pStyle w:val="ListParagraph"/>
        <w:spacing w:line="360" w:lineRule="auto"/>
        <w:rPr>
          <w:szCs w:val="28"/>
        </w:rPr>
      </w:pPr>
    </w:p>
    <w:p w:rsidR="00707D46" w:rsidRDefault="00707D46" w:rsidP="00ED3F59">
      <w:pPr>
        <w:numPr>
          <w:ilvl w:val="0"/>
          <w:numId w:val="22"/>
        </w:numPr>
        <w:tabs>
          <w:tab w:val="clear" w:pos="4320"/>
          <w:tab w:val="clear" w:pos="9072"/>
        </w:tabs>
        <w:spacing w:line="360" w:lineRule="auto"/>
        <w:ind w:left="0" w:firstLine="0"/>
        <w:jc w:val="both"/>
        <w:rPr>
          <w:szCs w:val="28"/>
        </w:rPr>
      </w:pPr>
      <w:r>
        <w:rPr>
          <w:szCs w:val="28"/>
        </w:rPr>
        <w:t xml:space="preserve">The </w:t>
      </w:r>
      <w:r w:rsidR="00BD46A8">
        <w:rPr>
          <w:szCs w:val="28"/>
        </w:rPr>
        <w:t>pursuit</w:t>
      </w:r>
      <w:r>
        <w:rPr>
          <w:szCs w:val="28"/>
        </w:rPr>
        <w:t xml:space="preserve"> of a </w:t>
      </w:r>
      <w:r w:rsidR="00AD0A7B">
        <w:rPr>
          <w:szCs w:val="28"/>
        </w:rPr>
        <w:t xml:space="preserve">weak claim will not usually, on its own, justify an order for indemnity costs.  On the other hand, to maintain a claim that one knows, </w:t>
      </w:r>
      <w:r w:rsidR="00BD46A8">
        <w:rPr>
          <w:szCs w:val="28"/>
        </w:rPr>
        <w:t xml:space="preserve">or </w:t>
      </w:r>
      <w:r w:rsidR="00AD0A7B">
        <w:rPr>
          <w:szCs w:val="28"/>
        </w:rPr>
        <w:t>ought to know, is d</w:t>
      </w:r>
      <w:r w:rsidR="00CC6CCB">
        <w:rPr>
          <w:szCs w:val="28"/>
        </w:rPr>
        <w:t>oo</w:t>
      </w:r>
      <w:r w:rsidR="00AD0A7B">
        <w:rPr>
          <w:szCs w:val="28"/>
        </w:rPr>
        <w:t xml:space="preserve">med to fail on the facts and on the law, is conduct that is so unreasonable as to justify an order for indemnity costs: </w:t>
      </w:r>
      <w:r w:rsidR="00AD0A7B" w:rsidRPr="00AD0A7B">
        <w:rPr>
          <w:i/>
          <w:szCs w:val="28"/>
        </w:rPr>
        <w:t xml:space="preserve">Wates Construction Ltd v HGP </w:t>
      </w:r>
      <w:proofErr w:type="spellStart"/>
      <w:r w:rsidR="00AD0A7B" w:rsidRPr="00AD0A7B">
        <w:rPr>
          <w:i/>
          <w:szCs w:val="28"/>
        </w:rPr>
        <w:t>Greentree</w:t>
      </w:r>
      <w:proofErr w:type="spellEnd"/>
      <w:r w:rsidR="00AD0A7B" w:rsidRPr="00AD0A7B">
        <w:rPr>
          <w:i/>
          <w:szCs w:val="28"/>
        </w:rPr>
        <w:t xml:space="preserve"> </w:t>
      </w:r>
      <w:proofErr w:type="spellStart"/>
      <w:r w:rsidR="00AD0A7B" w:rsidRPr="00AD0A7B">
        <w:rPr>
          <w:i/>
          <w:szCs w:val="28"/>
        </w:rPr>
        <w:t>Allchurch</w:t>
      </w:r>
      <w:proofErr w:type="spellEnd"/>
      <w:r w:rsidR="00AD0A7B" w:rsidRPr="00AD0A7B">
        <w:rPr>
          <w:i/>
          <w:szCs w:val="28"/>
        </w:rPr>
        <w:t xml:space="preserve"> Evans Ltd</w:t>
      </w:r>
      <w:r w:rsidR="00AD0A7B">
        <w:rPr>
          <w:szCs w:val="28"/>
        </w:rPr>
        <w:t xml:space="preserve"> 105 CLR 47 at 55; </w:t>
      </w:r>
      <w:r w:rsidR="00AD0A7B" w:rsidRPr="00AD0A7B">
        <w:rPr>
          <w:i/>
          <w:szCs w:val="28"/>
        </w:rPr>
        <w:t>Heung Wing Yan</w:t>
      </w:r>
      <w:r w:rsidR="00AD0A7B">
        <w:rPr>
          <w:szCs w:val="28"/>
        </w:rPr>
        <w:t xml:space="preserve"> at para 19.</w:t>
      </w:r>
    </w:p>
    <w:p w:rsidR="00AD0A7B" w:rsidRDefault="00AD0A7B" w:rsidP="00ED3F59">
      <w:pPr>
        <w:pStyle w:val="ListParagraph"/>
        <w:spacing w:line="360" w:lineRule="auto"/>
        <w:rPr>
          <w:szCs w:val="28"/>
        </w:rPr>
      </w:pPr>
    </w:p>
    <w:p w:rsidR="00AD0A7B" w:rsidRDefault="00AD0A7B" w:rsidP="00ED3F59">
      <w:pPr>
        <w:numPr>
          <w:ilvl w:val="0"/>
          <w:numId w:val="22"/>
        </w:numPr>
        <w:tabs>
          <w:tab w:val="clear" w:pos="4320"/>
          <w:tab w:val="clear" w:pos="9072"/>
        </w:tabs>
        <w:spacing w:line="360" w:lineRule="auto"/>
        <w:ind w:left="0" w:firstLine="0"/>
        <w:jc w:val="both"/>
        <w:rPr>
          <w:szCs w:val="28"/>
        </w:rPr>
      </w:pPr>
      <w:r>
        <w:rPr>
          <w:szCs w:val="28"/>
        </w:rPr>
        <w:t>There is an infinite variety of situations in which the court may consider appropriate to make an indemnity</w:t>
      </w:r>
      <w:r w:rsidR="00BD46A8">
        <w:rPr>
          <w:szCs w:val="28"/>
        </w:rPr>
        <w:t xml:space="preserve"> costs</w:t>
      </w:r>
      <w:r>
        <w:rPr>
          <w:szCs w:val="28"/>
        </w:rPr>
        <w:t xml:space="preserve"> order.  But ult</w:t>
      </w:r>
      <w:r w:rsidR="00BD46A8">
        <w:rPr>
          <w:szCs w:val="28"/>
        </w:rPr>
        <w:t>imately what the receiving party</w:t>
      </w:r>
      <w:r>
        <w:rPr>
          <w:szCs w:val="28"/>
        </w:rPr>
        <w:t xml:space="preserve"> must demonstrate is something in the conduct of the action or other circumstances of the case that “takes it out of the norm” which warrants </w:t>
      </w:r>
      <w:r w:rsidR="00BD46A8">
        <w:rPr>
          <w:szCs w:val="28"/>
        </w:rPr>
        <w:t>such an</w:t>
      </w:r>
      <w:r>
        <w:rPr>
          <w:szCs w:val="28"/>
        </w:rPr>
        <w:t xml:space="preserve"> order: </w:t>
      </w:r>
      <w:r w:rsidRPr="00AD0A7B">
        <w:rPr>
          <w:i/>
          <w:szCs w:val="28"/>
        </w:rPr>
        <w:t>Heung Wing Yan</w:t>
      </w:r>
      <w:r>
        <w:rPr>
          <w:szCs w:val="28"/>
        </w:rPr>
        <w:t xml:space="preserve"> at para 20.</w:t>
      </w:r>
    </w:p>
    <w:p w:rsidR="00AD0A7B" w:rsidRDefault="00AD0A7B" w:rsidP="00ED3F59">
      <w:pPr>
        <w:pStyle w:val="ListParagraph"/>
        <w:spacing w:line="360" w:lineRule="auto"/>
        <w:rPr>
          <w:szCs w:val="28"/>
        </w:rPr>
      </w:pPr>
    </w:p>
    <w:p w:rsidR="00AD0A7B" w:rsidRDefault="00AD0A7B" w:rsidP="00ED3F59">
      <w:pPr>
        <w:numPr>
          <w:ilvl w:val="0"/>
          <w:numId w:val="22"/>
        </w:numPr>
        <w:tabs>
          <w:tab w:val="clear" w:pos="4320"/>
          <w:tab w:val="clear" w:pos="9072"/>
        </w:tabs>
        <w:spacing w:line="360" w:lineRule="auto"/>
        <w:ind w:left="0" w:firstLine="0"/>
        <w:jc w:val="both"/>
        <w:rPr>
          <w:szCs w:val="28"/>
        </w:rPr>
      </w:pPr>
      <w:r>
        <w:rPr>
          <w:szCs w:val="28"/>
        </w:rPr>
        <w:t>I shall now address the four grounds put forward by the 2</w:t>
      </w:r>
      <w:r w:rsidRPr="00AD0A7B">
        <w:rPr>
          <w:szCs w:val="28"/>
          <w:vertAlign w:val="superscript"/>
        </w:rPr>
        <w:t>nd</w:t>
      </w:r>
      <w:r w:rsidR="00CC6CCB">
        <w:rPr>
          <w:szCs w:val="28"/>
        </w:rPr>
        <w:t> </w:t>
      </w:r>
      <w:r>
        <w:rPr>
          <w:szCs w:val="28"/>
        </w:rPr>
        <w:t>defendant in support of an indemnity costs order.</w:t>
      </w:r>
    </w:p>
    <w:p w:rsidR="00E926AA" w:rsidRDefault="00E926AA" w:rsidP="00ED3F59">
      <w:pPr>
        <w:pStyle w:val="Level1"/>
        <w:tabs>
          <w:tab w:val="left" w:pos="1440"/>
        </w:tabs>
        <w:spacing w:line="360" w:lineRule="auto"/>
        <w:jc w:val="both"/>
        <w:rPr>
          <w:sz w:val="28"/>
          <w:szCs w:val="28"/>
          <w:lang w:eastAsia="zh-CN"/>
        </w:rPr>
      </w:pPr>
    </w:p>
    <w:p w:rsidR="0052386F" w:rsidRDefault="0052386F" w:rsidP="00ED3F59">
      <w:pPr>
        <w:pStyle w:val="Level1"/>
        <w:tabs>
          <w:tab w:val="left" w:pos="1440"/>
        </w:tabs>
        <w:spacing w:line="360" w:lineRule="auto"/>
        <w:jc w:val="both"/>
        <w:rPr>
          <w:sz w:val="28"/>
          <w:szCs w:val="28"/>
          <w:lang w:eastAsia="zh-CN"/>
        </w:rPr>
      </w:pPr>
    </w:p>
    <w:p w:rsidR="00E926AA" w:rsidRPr="00AD0A7B" w:rsidRDefault="00AD0A7B" w:rsidP="00ED3F59">
      <w:pPr>
        <w:pStyle w:val="Level1"/>
        <w:tabs>
          <w:tab w:val="left" w:pos="1440"/>
        </w:tabs>
        <w:spacing w:line="360" w:lineRule="auto"/>
        <w:jc w:val="both"/>
        <w:rPr>
          <w:i/>
          <w:sz w:val="28"/>
          <w:szCs w:val="28"/>
          <w:lang w:eastAsia="zh-CN"/>
        </w:rPr>
      </w:pPr>
      <w:r>
        <w:rPr>
          <w:i/>
          <w:sz w:val="28"/>
          <w:szCs w:val="28"/>
          <w:lang w:eastAsia="zh-CN"/>
        </w:rPr>
        <w:lastRenderedPageBreak/>
        <w:t xml:space="preserve">First ground – the plaintiff’s claim is unmeritorious </w:t>
      </w:r>
    </w:p>
    <w:p w:rsidR="00E926AA" w:rsidRDefault="00E926AA" w:rsidP="00ED3F59">
      <w:pPr>
        <w:pStyle w:val="Level1"/>
        <w:tabs>
          <w:tab w:val="left" w:pos="1440"/>
        </w:tabs>
        <w:spacing w:line="360" w:lineRule="auto"/>
        <w:jc w:val="both"/>
        <w:rPr>
          <w:sz w:val="28"/>
          <w:szCs w:val="28"/>
          <w:lang w:eastAsia="zh-CN"/>
        </w:rPr>
      </w:pPr>
    </w:p>
    <w:p w:rsidR="00E926AA" w:rsidRDefault="00CC6CCB" w:rsidP="00ED3F59">
      <w:pPr>
        <w:numPr>
          <w:ilvl w:val="0"/>
          <w:numId w:val="22"/>
        </w:numPr>
        <w:tabs>
          <w:tab w:val="clear" w:pos="4320"/>
          <w:tab w:val="clear" w:pos="9072"/>
        </w:tabs>
        <w:spacing w:line="360" w:lineRule="auto"/>
        <w:ind w:left="0" w:firstLine="0"/>
        <w:jc w:val="both"/>
        <w:rPr>
          <w:szCs w:val="28"/>
        </w:rPr>
      </w:pPr>
      <w:r>
        <w:rPr>
          <w:szCs w:val="28"/>
        </w:rPr>
        <w:t>In her</w:t>
      </w:r>
      <w:r w:rsidR="00BD46A8">
        <w:rPr>
          <w:szCs w:val="28"/>
        </w:rPr>
        <w:t xml:space="preserve"> written submissions, </w:t>
      </w:r>
      <w:proofErr w:type="spellStart"/>
      <w:r w:rsidR="00BD46A8">
        <w:rPr>
          <w:szCs w:val="28"/>
        </w:rPr>
        <w:t>Ms</w:t>
      </w:r>
      <w:proofErr w:type="spellEnd"/>
      <w:r w:rsidR="00BD46A8">
        <w:rPr>
          <w:szCs w:val="28"/>
        </w:rPr>
        <w:t xml:space="preserve"> </w:t>
      </w:r>
      <w:proofErr w:type="spellStart"/>
      <w:r w:rsidR="00BD46A8">
        <w:rPr>
          <w:szCs w:val="28"/>
        </w:rPr>
        <w:t>Loh</w:t>
      </w:r>
      <w:proofErr w:type="spellEnd"/>
      <w:r w:rsidR="00BD46A8">
        <w:rPr>
          <w:szCs w:val="28"/>
        </w:rPr>
        <w:t xml:space="preserve"> mad</w:t>
      </w:r>
      <w:r>
        <w:rPr>
          <w:szCs w:val="28"/>
        </w:rPr>
        <w:t>e the point that, first, the plaintiff’s claim on liability against the 2</w:t>
      </w:r>
      <w:r w:rsidRPr="00CC6CCB">
        <w:rPr>
          <w:szCs w:val="28"/>
          <w:vertAlign w:val="superscript"/>
        </w:rPr>
        <w:t>nd</w:t>
      </w:r>
      <w:r>
        <w:rPr>
          <w:szCs w:val="28"/>
        </w:rPr>
        <w:t xml:space="preserve"> defendant is “wholly unmeritorious” and is “doomed to fail” and, secondly, the medical evidence does not support the substantial quantum which the plaintiff </w:t>
      </w:r>
      <w:r w:rsidR="00BD46A8">
        <w:rPr>
          <w:szCs w:val="28"/>
        </w:rPr>
        <w:t>is</w:t>
      </w:r>
      <w:r>
        <w:rPr>
          <w:szCs w:val="28"/>
        </w:rPr>
        <w:t xml:space="preserve"> claiming.</w:t>
      </w:r>
    </w:p>
    <w:p w:rsidR="00CC6CCB" w:rsidRDefault="00CC6CCB" w:rsidP="00ED3F59">
      <w:pPr>
        <w:tabs>
          <w:tab w:val="clear" w:pos="4320"/>
          <w:tab w:val="clear" w:pos="9072"/>
        </w:tabs>
        <w:spacing w:line="360" w:lineRule="auto"/>
        <w:jc w:val="both"/>
        <w:rPr>
          <w:szCs w:val="28"/>
        </w:rPr>
      </w:pPr>
    </w:p>
    <w:p w:rsidR="00CC6CCB" w:rsidRDefault="00CC6CCB" w:rsidP="00ED3F59">
      <w:pPr>
        <w:numPr>
          <w:ilvl w:val="0"/>
          <w:numId w:val="22"/>
        </w:numPr>
        <w:tabs>
          <w:tab w:val="clear" w:pos="4320"/>
          <w:tab w:val="clear" w:pos="9072"/>
        </w:tabs>
        <w:spacing w:line="360" w:lineRule="auto"/>
        <w:ind w:left="0" w:firstLine="0"/>
        <w:jc w:val="both"/>
        <w:rPr>
          <w:szCs w:val="28"/>
        </w:rPr>
      </w:pPr>
      <w:r>
        <w:rPr>
          <w:szCs w:val="28"/>
        </w:rPr>
        <w:t>As regards liability, the 2</w:t>
      </w:r>
      <w:r w:rsidRPr="00CC6CCB">
        <w:rPr>
          <w:szCs w:val="28"/>
          <w:vertAlign w:val="superscript"/>
        </w:rPr>
        <w:t>nd</w:t>
      </w:r>
      <w:r>
        <w:rPr>
          <w:szCs w:val="28"/>
        </w:rPr>
        <w:t xml:space="preserve"> defendant contends that the alleged </w:t>
      </w:r>
      <w:r w:rsidR="00BD46A8">
        <w:rPr>
          <w:szCs w:val="28"/>
        </w:rPr>
        <w:t>second</w:t>
      </w:r>
      <w:r>
        <w:rPr>
          <w:szCs w:val="28"/>
        </w:rPr>
        <w:t xml:space="preserve"> accident is not supported by any contemporaneous reports or medical records and “was likely made up by the plaintiff much later”.  The 2</w:t>
      </w:r>
      <w:r w:rsidRPr="00CC6CCB">
        <w:rPr>
          <w:szCs w:val="28"/>
          <w:vertAlign w:val="superscript"/>
        </w:rPr>
        <w:t>nd</w:t>
      </w:r>
      <w:r>
        <w:rPr>
          <w:szCs w:val="28"/>
        </w:rPr>
        <w:t xml:space="preserve"> defendant further argues that the plaintiff’s allegation that the goods lift was malfunctioning is not supported by any evid</w:t>
      </w:r>
      <w:r w:rsidR="0052386F">
        <w:rPr>
          <w:szCs w:val="28"/>
        </w:rPr>
        <w:t xml:space="preserve">ence.  It </w:t>
      </w:r>
      <w:r>
        <w:rPr>
          <w:szCs w:val="28"/>
        </w:rPr>
        <w:t xml:space="preserve">is </w:t>
      </w:r>
      <w:r w:rsidR="0052386F">
        <w:rPr>
          <w:szCs w:val="28"/>
        </w:rPr>
        <w:t xml:space="preserve">in fact </w:t>
      </w:r>
      <w:r>
        <w:rPr>
          <w:szCs w:val="28"/>
        </w:rPr>
        <w:t>contradicted by the 2</w:t>
      </w:r>
      <w:r w:rsidRPr="00CC6CCB">
        <w:rPr>
          <w:szCs w:val="28"/>
          <w:vertAlign w:val="superscript"/>
        </w:rPr>
        <w:t>nd</w:t>
      </w:r>
      <w:r>
        <w:rPr>
          <w:szCs w:val="28"/>
        </w:rPr>
        <w:t xml:space="preserve"> defendant’s evidence, namely (a) contemporan</w:t>
      </w:r>
      <w:r w:rsidR="007B5BBA">
        <w:rPr>
          <w:szCs w:val="28"/>
        </w:rPr>
        <w:t>eous records of inspection and maintenance of the goods lift around the time of the alleged accident in which no breakdown or malfunction was reported; and (b) a video demonstrating that the safety edge and infrared photocell sensor installed in the lift would detect any obstruction and would activate the safety mechanism to open the lift doors or to keep them</w:t>
      </w:r>
      <w:r w:rsidR="005C555B">
        <w:rPr>
          <w:szCs w:val="28"/>
        </w:rPr>
        <w:t xml:space="preserve"> in open position, even if the “Close </w:t>
      </w:r>
      <w:r w:rsidR="00BD46A8">
        <w:rPr>
          <w:szCs w:val="28"/>
        </w:rPr>
        <w:t>D</w:t>
      </w:r>
      <w:r w:rsidR="005C555B">
        <w:rPr>
          <w:szCs w:val="28"/>
        </w:rPr>
        <w:t>oor</w:t>
      </w:r>
      <w:r w:rsidR="00BD46A8">
        <w:rPr>
          <w:szCs w:val="28"/>
        </w:rPr>
        <w:t>”</w:t>
      </w:r>
      <w:r w:rsidR="005C555B">
        <w:rPr>
          <w:szCs w:val="28"/>
        </w:rPr>
        <w:t xml:space="preserve"> button was pressed.  The maintenance records and the video demonstration were disclosed by the 2</w:t>
      </w:r>
      <w:r w:rsidR="005C555B" w:rsidRPr="005C555B">
        <w:rPr>
          <w:szCs w:val="28"/>
          <w:vertAlign w:val="superscript"/>
        </w:rPr>
        <w:t>nd</w:t>
      </w:r>
      <w:r w:rsidR="005C555B">
        <w:rPr>
          <w:szCs w:val="28"/>
        </w:rPr>
        <w:t xml:space="preserve"> defendant in September 2013 and March 2014 respectively.  The 2</w:t>
      </w:r>
      <w:r w:rsidR="005C555B" w:rsidRPr="005C555B">
        <w:rPr>
          <w:szCs w:val="28"/>
          <w:vertAlign w:val="superscript"/>
        </w:rPr>
        <w:t>nd</w:t>
      </w:r>
      <w:r w:rsidR="005C555B">
        <w:rPr>
          <w:szCs w:val="28"/>
        </w:rPr>
        <w:t xml:space="preserve"> defendant says that in light of such strong evidence, the plaintiff’s claim is “wholly unmeritorious” and the plaintiff should have </w:t>
      </w:r>
      <w:proofErr w:type="spellStart"/>
      <w:r w:rsidR="005C555B">
        <w:rPr>
          <w:szCs w:val="28"/>
        </w:rPr>
        <w:t>realised</w:t>
      </w:r>
      <w:proofErr w:type="spellEnd"/>
      <w:r w:rsidR="005C555B">
        <w:rPr>
          <w:szCs w:val="28"/>
        </w:rPr>
        <w:t xml:space="preserve"> that her claim is “doomed to fail” no later than those two dates and should have discontinued the action by then.</w:t>
      </w:r>
    </w:p>
    <w:p w:rsidR="005C555B" w:rsidRDefault="005C555B" w:rsidP="00ED3F59">
      <w:pPr>
        <w:tabs>
          <w:tab w:val="clear" w:pos="4320"/>
          <w:tab w:val="clear" w:pos="9072"/>
        </w:tabs>
        <w:spacing w:line="360" w:lineRule="auto"/>
        <w:jc w:val="both"/>
        <w:rPr>
          <w:szCs w:val="28"/>
        </w:rPr>
      </w:pPr>
    </w:p>
    <w:p w:rsidR="005C555B" w:rsidRDefault="005C555B" w:rsidP="00ED3F59">
      <w:pPr>
        <w:numPr>
          <w:ilvl w:val="0"/>
          <w:numId w:val="22"/>
        </w:numPr>
        <w:tabs>
          <w:tab w:val="clear" w:pos="4320"/>
          <w:tab w:val="clear" w:pos="9072"/>
        </w:tabs>
        <w:spacing w:line="360" w:lineRule="auto"/>
        <w:ind w:left="0" w:firstLine="0"/>
        <w:jc w:val="both"/>
        <w:rPr>
          <w:szCs w:val="28"/>
        </w:rPr>
      </w:pPr>
      <w:r>
        <w:rPr>
          <w:szCs w:val="28"/>
        </w:rPr>
        <w:lastRenderedPageBreak/>
        <w:t>As regards quantum, the 2</w:t>
      </w:r>
      <w:r w:rsidRPr="005C555B">
        <w:rPr>
          <w:szCs w:val="28"/>
          <w:vertAlign w:val="superscript"/>
        </w:rPr>
        <w:t>nd</w:t>
      </w:r>
      <w:r>
        <w:rPr>
          <w:szCs w:val="28"/>
        </w:rPr>
        <w:t xml:space="preserve"> defendant points to</w:t>
      </w:r>
      <w:r w:rsidR="00BD46A8">
        <w:rPr>
          <w:szCs w:val="28"/>
        </w:rPr>
        <w:t xml:space="preserve"> various</w:t>
      </w:r>
      <w:r>
        <w:rPr>
          <w:szCs w:val="28"/>
        </w:rPr>
        <w:t xml:space="preserve"> medical reports and argues that the substantial claim is not supported.  In this regard, the 2</w:t>
      </w:r>
      <w:r w:rsidRPr="005C555B">
        <w:rPr>
          <w:szCs w:val="28"/>
          <w:vertAlign w:val="superscript"/>
        </w:rPr>
        <w:t>nd</w:t>
      </w:r>
      <w:r>
        <w:rPr>
          <w:szCs w:val="28"/>
        </w:rPr>
        <w:t xml:space="preserve"> defendant highlights the fact that the plaintiff had in fact resumed work for Sun Fook Kong in mid-February 2010, </w:t>
      </w:r>
      <w:proofErr w:type="spellStart"/>
      <w:r>
        <w:rPr>
          <w:szCs w:val="28"/>
        </w:rPr>
        <w:t>ie</w:t>
      </w:r>
      <w:proofErr w:type="spellEnd"/>
      <w:r>
        <w:rPr>
          <w:szCs w:val="28"/>
        </w:rPr>
        <w:t xml:space="preserve"> shortly after the alleged accident on 23 January 2010.</w:t>
      </w:r>
    </w:p>
    <w:p w:rsidR="00913290" w:rsidRPr="00913290" w:rsidRDefault="00913290" w:rsidP="00ED3F59">
      <w:pPr>
        <w:spacing w:line="360" w:lineRule="auto"/>
        <w:jc w:val="both"/>
      </w:pPr>
    </w:p>
    <w:p w:rsid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In her written submission, Ms </w:t>
      </w:r>
      <w:proofErr w:type="spellStart"/>
      <w:r w:rsidRPr="00913290">
        <w:rPr>
          <w:lang w:val="en-GB"/>
        </w:rPr>
        <w:t>Loh</w:t>
      </w:r>
      <w:proofErr w:type="spellEnd"/>
      <w:r w:rsidRPr="00913290">
        <w:rPr>
          <w:lang w:val="en-GB"/>
        </w:rPr>
        <w:t xml:space="preserve"> concluded that it is doubtful if the </w:t>
      </w:r>
      <w:r w:rsidR="00BD46A8">
        <w:rPr>
          <w:lang w:val="en-GB"/>
        </w:rPr>
        <w:t>plaintiff’s legal representatives</w:t>
      </w:r>
      <w:r w:rsidRPr="00913290">
        <w:rPr>
          <w:lang w:val="en-GB"/>
        </w:rPr>
        <w:t xml:space="preserve"> had timely and properly advised he</w:t>
      </w:r>
      <w:r w:rsidR="00BD46A8">
        <w:rPr>
          <w:lang w:val="en-GB"/>
        </w:rPr>
        <w:t>r in proceeding with the action;</w:t>
      </w:r>
      <w:r w:rsidRPr="00913290">
        <w:rPr>
          <w:lang w:val="en-GB"/>
        </w:rPr>
        <w:t xml:space="preserve"> that it also begs the question whether proper report of the case was made to the Director of Legal Aid and whether he was properly advised on the then available evidence.  Ms</w:t>
      </w:r>
      <w:r w:rsidR="00C45F6F">
        <w:t> </w:t>
      </w:r>
      <w:proofErr w:type="spellStart"/>
      <w:r w:rsidRPr="00913290">
        <w:rPr>
          <w:lang w:val="en-GB"/>
        </w:rPr>
        <w:t>Loh</w:t>
      </w:r>
      <w:proofErr w:type="spellEnd"/>
      <w:r w:rsidRPr="00913290">
        <w:rPr>
          <w:lang w:val="en-GB"/>
        </w:rPr>
        <w:t xml:space="preserve"> queried why in light of the 2</w:t>
      </w:r>
      <w:r w:rsidRPr="00913290">
        <w:rPr>
          <w:vertAlign w:val="superscript"/>
          <w:lang w:val="en-GB"/>
        </w:rPr>
        <w:t>nd</w:t>
      </w:r>
      <w:r w:rsidRPr="00913290">
        <w:rPr>
          <w:lang w:val="en-GB"/>
        </w:rPr>
        <w:t xml:space="preserve"> defendant’s contrary evidence on the lift, legal aid certificate was subsequently granted to the plaintiff in January 2015.</w:t>
      </w:r>
    </w:p>
    <w:p w:rsidR="00913290" w:rsidRPr="00913290" w:rsidRDefault="00913290" w:rsidP="00ED3F59">
      <w:pPr>
        <w:tabs>
          <w:tab w:val="clear" w:pos="4320"/>
          <w:tab w:val="clear" w:pos="9072"/>
        </w:tabs>
        <w:spacing w:line="360" w:lineRule="auto"/>
        <w:jc w:val="both"/>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The plaintiff disagrees that her claim on liability has no merit and that the quantum of her claim cannot be substantiated.</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Mr Ernest Koo, counsel for the plaintiff, pointed out that there is contemporaneous medical record in support of the accident.  He referred to the handwritten notes made by the A&amp;E doctor at </w:t>
      </w:r>
      <w:proofErr w:type="spellStart"/>
      <w:r w:rsidRPr="00913290">
        <w:rPr>
          <w:lang w:val="en-GB"/>
        </w:rPr>
        <w:t>Kwong</w:t>
      </w:r>
      <w:proofErr w:type="spellEnd"/>
      <w:r w:rsidRPr="00913290">
        <w:rPr>
          <w:lang w:val="en-GB"/>
        </w:rPr>
        <w:t xml:space="preserve"> </w:t>
      </w:r>
      <w:proofErr w:type="spellStart"/>
      <w:r w:rsidRPr="00913290">
        <w:rPr>
          <w:lang w:val="en-GB"/>
        </w:rPr>
        <w:t>Wah</w:t>
      </w:r>
      <w:proofErr w:type="spellEnd"/>
      <w:r w:rsidRPr="00913290">
        <w:rPr>
          <w:lang w:val="en-GB"/>
        </w:rPr>
        <w:t xml:space="preserve"> Hospital when the plaintiff was seen there on 29 January 2010.  The notes contained a remark that the plaintiff was “hit by elevator door” on 23 January 2010.  </w:t>
      </w:r>
      <w:r w:rsidR="00BD46A8">
        <w:rPr>
          <w:lang w:val="en-GB"/>
        </w:rPr>
        <w:t>As regards</w:t>
      </w:r>
      <w:r w:rsidRPr="00913290">
        <w:rPr>
          <w:lang w:val="en-GB"/>
        </w:rPr>
        <w:t xml:space="preserve"> the extent of the plaintiff’s injuries, Mr Koo referred to the Joint Medical Report compiled </w:t>
      </w:r>
      <w:r w:rsidR="008E4700">
        <w:rPr>
          <w:lang w:val="en-GB"/>
        </w:rPr>
        <w:t>in</w:t>
      </w:r>
      <w:r w:rsidRPr="00913290">
        <w:rPr>
          <w:lang w:val="en-GB"/>
        </w:rPr>
        <w:t xml:space="preserve"> the present action.  In the report, the plaintiff’s expert opined that as a result of the three accide</w:t>
      </w:r>
      <w:r w:rsidR="00BD46A8">
        <w:rPr>
          <w:lang w:val="en-GB"/>
        </w:rPr>
        <w:t>nts, the plaintiff suffered a 14</w:t>
      </w:r>
      <w:r w:rsidRPr="00913290">
        <w:rPr>
          <w:lang w:val="en-GB"/>
        </w:rPr>
        <w:t xml:space="preserve">% loss of earning capacity and 8% was attributable to the </w:t>
      </w:r>
      <w:r w:rsidR="00BD46A8">
        <w:rPr>
          <w:rFonts w:eastAsia="PMingLiU"/>
          <w:lang w:val="en-GB" w:eastAsia="zh-TW"/>
        </w:rPr>
        <w:t>second</w:t>
      </w:r>
      <w:r w:rsidR="00C45F6F">
        <w:rPr>
          <w:rFonts w:eastAsia="PMingLiU"/>
          <w:lang w:eastAsia="zh-TW"/>
        </w:rPr>
        <w:t> </w:t>
      </w:r>
      <w:r w:rsidRPr="00913290">
        <w:rPr>
          <w:lang w:val="en-GB"/>
        </w:rPr>
        <w:t>accident</w:t>
      </w:r>
      <w:r w:rsidR="00BD46A8">
        <w:rPr>
          <w:lang w:val="en-GB"/>
        </w:rPr>
        <w:t>.</w:t>
      </w:r>
      <w:r w:rsidRPr="00913290">
        <w:rPr>
          <w:lang w:val="en-GB"/>
        </w:rPr>
        <w:t xml:space="preserve"> </w:t>
      </w:r>
      <w:r w:rsidR="00BD46A8">
        <w:rPr>
          <w:lang w:val="en-GB"/>
        </w:rPr>
        <w:t xml:space="preserve"> </w:t>
      </w:r>
      <w:r w:rsidRPr="00913290">
        <w:rPr>
          <w:lang w:val="en-GB"/>
        </w:rPr>
        <w:t>(This should be contrasted with the 2</w:t>
      </w:r>
      <w:r w:rsidRPr="00913290">
        <w:rPr>
          <w:vertAlign w:val="superscript"/>
          <w:lang w:val="en-GB"/>
        </w:rPr>
        <w:t>nd</w:t>
      </w:r>
      <w:r w:rsidRPr="00913290">
        <w:rPr>
          <w:lang w:val="en-GB"/>
        </w:rPr>
        <w:t xml:space="preserve"> defendant’s </w:t>
      </w:r>
      <w:r w:rsidRPr="00913290">
        <w:rPr>
          <w:lang w:val="en-GB"/>
        </w:rPr>
        <w:lastRenderedPageBreak/>
        <w:t xml:space="preserve">expert’s assessment of </w:t>
      </w:r>
      <w:r w:rsidR="00712A52">
        <w:rPr>
          <w:lang w:val="en-GB"/>
        </w:rPr>
        <w:t>not more</w:t>
      </w:r>
      <w:r w:rsidRPr="00913290">
        <w:rPr>
          <w:lang w:val="en-GB"/>
        </w:rPr>
        <w:t xml:space="preserve"> than 0.5% loss of earning capacity caused by the same accident</w:t>
      </w:r>
      <w:r w:rsidR="00BD46A8">
        <w:rPr>
          <w:lang w:val="en-GB"/>
        </w:rPr>
        <w:t>.)</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In the</w:t>
      </w:r>
      <w:r w:rsidR="00BD46A8">
        <w:rPr>
          <w:lang w:val="en-GB"/>
        </w:rPr>
        <w:t xml:space="preserve"> present case, </w:t>
      </w:r>
      <w:r w:rsidRPr="00913290">
        <w:rPr>
          <w:lang w:val="en-GB"/>
        </w:rPr>
        <w:t>it is not necessary, nor is it appropriate, for me to go into a detailed evaluation of the evidential basis for and a</w:t>
      </w:r>
      <w:r w:rsidR="00BD46A8">
        <w:rPr>
          <w:lang w:val="en-GB"/>
        </w:rPr>
        <w:t>gainst the plaintiff’s claim, w</w:t>
      </w:r>
      <w:r w:rsidRPr="00913290">
        <w:rPr>
          <w:lang w:val="en-GB"/>
        </w:rPr>
        <w:t>hether on liability o</w:t>
      </w:r>
      <w:r w:rsidR="00BD46A8">
        <w:rPr>
          <w:lang w:val="en-GB"/>
        </w:rPr>
        <w:t>r</w:t>
      </w:r>
      <w:r w:rsidRPr="00913290">
        <w:rPr>
          <w:lang w:val="en-GB"/>
        </w:rPr>
        <w:t xml:space="preserve"> quantum, with a view to assessing the merits </w:t>
      </w:r>
      <w:r w:rsidR="00BD46A8">
        <w:rPr>
          <w:lang w:val="en-GB"/>
        </w:rPr>
        <w:t xml:space="preserve">and strength </w:t>
      </w:r>
      <w:r w:rsidRPr="00913290">
        <w:rPr>
          <w:lang w:val="en-GB"/>
        </w:rPr>
        <w:t>of her case.</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At the hearing, notwithstanding her written submissions, Ms</w:t>
      </w:r>
      <w:r w:rsidR="00C45F6F">
        <w:t> </w:t>
      </w:r>
      <w:proofErr w:type="spellStart"/>
      <w:r w:rsidRPr="00913290">
        <w:rPr>
          <w:lang w:val="en-GB"/>
        </w:rPr>
        <w:t>Loh</w:t>
      </w:r>
      <w:proofErr w:type="spellEnd"/>
      <w:r w:rsidRPr="00913290">
        <w:rPr>
          <w:lang w:val="en-GB"/>
        </w:rPr>
        <w:t xml:space="preserve"> </w:t>
      </w:r>
      <w:r w:rsidR="00BD46A8">
        <w:rPr>
          <w:lang w:val="en-GB"/>
        </w:rPr>
        <w:t>confirmed</w:t>
      </w:r>
      <w:r w:rsidRPr="00913290">
        <w:rPr>
          <w:lang w:val="en-GB"/>
        </w:rPr>
        <w:t xml:space="preserve"> that the 2</w:t>
      </w:r>
      <w:r w:rsidRPr="00913290">
        <w:rPr>
          <w:vertAlign w:val="superscript"/>
          <w:lang w:val="en-GB"/>
        </w:rPr>
        <w:t>nd</w:t>
      </w:r>
      <w:r w:rsidRPr="00913290">
        <w:rPr>
          <w:lang w:val="en-GB"/>
        </w:rPr>
        <w:t xml:space="preserve"> defendant is not inviting the court to find that the plaintiff had fabricated her claim.  </w:t>
      </w:r>
      <w:r w:rsidR="00BD46A8">
        <w:rPr>
          <w:lang w:val="en-GB"/>
        </w:rPr>
        <w:t>Counsel</w:t>
      </w:r>
      <w:r w:rsidRPr="00913290">
        <w:rPr>
          <w:lang w:val="en-GB"/>
        </w:rPr>
        <w:t xml:space="preserve"> also accepted that in the absence of a full trial, it would not be possible for me to reach the conclusion that the plaintiff’s claim was bound to fail.</w:t>
      </w:r>
    </w:p>
    <w:p w:rsidR="00913290" w:rsidRPr="00913290" w:rsidRDefault="00913290" w:rsidP="00ED3F59">
      <w:pPr>
        <w:tabs>
          <w:tab w:val="clear" w:pos="4320"/>
          <w:tab w:val="clear" w:pos="9072"/>
        </w:tabs>
        <w:spacing w:line="360" w:lineRule="auto"/>
        <w:ind w:left="360"/>
        <w:rPr>
          <w:lang w:val="en-GB"/>
        </w:rPr>
      </w:pPr>
    </w:p>
    <w:p w:rsidR="00055EEA"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In my view, all that the 2</w:t>
      </w:r>
      <w:r w:rsidRPr="00913290">
        <w:rPr>
          <w:vertAlign w:val="superscript"/>
          <w:lang w:val="en-GB"/>
        </w:rPr>
        <w:t>nd</w:t>
      </w:r>
      <w:r w:rsidRPr="00913290">
        <w:rPr>
          <w:lang w:val="en-GB"/>
        </w:rPr>
        <w:t xml:space="preserve"> defendant is able to demonstrate is that it has a strong </w:t>
      </w:r>
      <w:r w:rsidR="00BD46A8">
        <w:rPr>
          <w:lang w:val="en-GB"/>
        </w:rPr>
        <w:t>defence</w:t>
      </w:r>
      <w:r w:rsidRPr="00913290">
        <w:rPr>
          <w:lang w:val="en-GB"/>
        </w:rPr>
        <w:t xml:space="preserve"> and the plaintiff has a weak case on liability.  On the face of the materials presently before the court, the plaintiff’s allegation that she was forcefully hit by the door of the goods lift in Langham Place Office Tower is strongly contradicted by the 2</w:t>
      </w:r>
      <w:r w:rsidRPr="00913290">
        <w:rPr>
          <w:vertAlign w:val="superscript"/>
          <w:lang w:val="en-GB"/>
        </w:rPr>
        <w:t>nd</w:t>
      </w:r>
      <w:r w:rsidR="00C45F6F">
        <w:t> </w:t>
      </w:r>
      <w:r w:rsidRPr="00913290">
        <w:rPr>
          <w:lang w:val="en-GB"/>
        </w:rPr>
        <w:t xml:space="preserve">defendant’s evidence showing how the in-built device of the lift would prevent the </w:t>
      </w:r>
      <w:r w:rsidR="00BD46A8">
        <w:rPr>
          <w:lang w:val="en-GB"/>
        </w:rPr>
        <w:t xml:space="preserve">alleged </w:t>
      </w:r>
      <w:r w:rsidRPr="00913290">
        <w:rPr>
          <w:lang w:val="en-GB"/>
        </w:rPr>
        <w:t xml:space="preserve">accident from happening and </w:t>
      </w:r>
      <w:r w:rsidR="00BD46A8">
        <w:rPr>
          <w:lang w:val="en-GB"/>
        </w:rPr>
        <w:t xml:space="preserve">also </w:t>
      </w:r>
      <w:r w:rsidRPr="00913290">
        <w:rPr>
          <w:lang w:val="en-GB"/>
        </w:rPr>
        <w:t xml:space="preserve">by the evidence of </w:t>
      </w:r>
      <w:r w:rsidR="0052386F">
        <w:rPr>
          <w:lang w:val="en-GB"/>
        </w:rPr>
        <w:t xml:space="preserve">the </w:t>
      </w:r>
      <w:r w:rsidRPr="00913290">
        <w:rPr>
          <w:lang w:val="en-GB"/>
        </w:rPr>
        <w:t xml:space="preserve">contemporaneous maintenance records which show no sign of any malfunction or breakdown.  Ms </w:t>
      </w:r>
      <w:proofErr w:type="spellStart"/>
      <w:r w:rsidRPr="00913290">
        <w:rPr>
          <w:lang w:val="en-GB"/>
        </w:rPr>
        <w:t>Loh</w:t>
      </w:r>
      <w:proofErr w:type="spellEnd"/>
      <w:r w:rsidRPr="00913290">
        <w:rPr>
          <w:lang w:val="en-GB"/>
        </w:rPr>
        <w:t xml:space="preserve"> also submitted orally that we are here dealing with a lift in a modern office building, not some run-down </w:t>
      </w:r>
      <w:r w:rsidR="00BD46A8">
        <w:rPr>
          <w:lang w:val="en-GB"/>
        </w:rPr>
        <w:t xml:space="preserve">building of </w:t>
      </w:r>
      <w:r w:rsidRPr="00913290">
        <w:rPr>
          <w:lang w:val="en-GB"/>
        </w:rPr>
        <w:t>a</w:t>
      </w:r>
      <w:r w:rsidR="00BD46A8">
        <w:rPr>
          <w:lang w:val="en-GB"/>
        </w:rPr>
        <w:t xml:space="preserve"> </w:t>
      </w:r>
      <w:r w:rsidRPr="00913290">
        <w:rPr>
          <w:lang w:val="en-GB"/>
        </w:rPr>
        <w:t>few</w:t>
      </w:r>
      <w:r w:rsidR="00BD46A8">
        <w:rPr>
          <w:lang w:val="en-GB"/>
        </w:rPr>
        <w:t xml:space="preserve"> </w:t>
      </w:r>
      <w:r w:rsidRPr="00913290">
        <w:rPr>
          <w:lang w:val="en-GB"/>
        </w:rPr>
        <w:t>decades</w:t>
      </w:r>
      <w:r w:rsidR="00BD46A8">
        <w:rPr>
          <w:lang w:val="en-GB"/>
        </w:rPr>
        <w:t xml:space="preserve"> </w:t>
      </w:r>
      <w:r w:rsidRPr="00913290">
        <w:rPr>
          <w:lang w:val="en-GB"/>
        </w:rPr>
        <w:t xml:space="preserve">old.  So, when viewed that way, the plaintiff’s factual case on liability is fraught with difficulties.  </w:t>
      </w:r>
      <w:r w:rsidR="00BD46A8">
        <w:rPr>
          <w:lang w:val="en-GB"/>
        </w:rPr>
        <w:t xml:space="preserve">I accept that there is force in that submission.  </w:t>
      </w:r>
    </w:p>
    <w:p w:rsidR="00055EEA" w:rsidRDefault="00055EEA" w:rsidP="00055EEA">
      <w:pPr>
        <w:pStyle w:val="ListParagraph"/>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lastRenderedPageBreak/>
        <w:t xml:space="preserve">On the other hand, </w:t>
      </w:r>
      <w:r w:rsidR="00BD46A8">
        <w:rPr>
          <w:lang w:val="en-GB"/>
        </w:rPr>
        <w:t xml:space="preserve">however, </w:t>
      </w:r>
      <w:r w:rsidRPr="00913290">
        <w:rPr>
          <w:lang w:val="en-GB"/>
        </w:rPr>
        <w:t xml:space="preserve">her factual allegation is not the kind that can be rejected outright and her case of how she had been hit by the lift door is at least within the bounds of possibilities.  If the action had gone to trial, live evidence would have been received from witnesses and the parties’ respective cases would have been tested by cross-examination.  As </w:t>
      </w:r>
      <w:r w:rsidR="00BD46A8">
        <w:rPr>
          <w:lang w:val="en-GB"/>
        </w:rPr>
        <w:t>things stand</w:t>
      </w:r>
      <w:r w:rsidRPr="00913290">
        <w:rPr>
          <w:lang w:val="en-GB"/>
        </w:rPr>
        <w:t>, the</w:t>
      </w:r>
      <w:r w:rsidR="00BD46A8">
        <w:rPr>
          <w:lang w:val="en-GB"/>
        </w:rPr>
        <w:t xml:space="preserve"> </w:t>
      </w:r>
      <w:r w:rsidRPr="00913290">
        <w:rPr>
          <w:lang w:val="en-GB"/>
        </w:rPr>
        <w:t xml:space="preserve">trial </w:t>
      </w:r>
      <w:r w:rsidR="00BD46A8">
        <w:rPr>
          <w:lang w:val="en-GB"/>
        </w:rPr>
        <w:t>did not happen.  T</w:t>
      </w:r>
      <w:r w:rsidRPr="00913290">
        <w:rPr>
          <w:lang w:val="en-GB"/>
        </w:rPr>
        <w:t>he court is</w:t>
      </w:r>
      <w:r w:rsidR="00BD46A8">
        <w:rPr>
          <w:lang w:val="en-GB"/>
        </w:rPr>
        <w:t xml:space="preserve"> thus</w:t>
      </w:r>
      <w:r w:rsidRPr="00913290">
        <w:rPr>
          <w:lang w:val="en-GB"/>
        </w:rPr>
        <w:t xml:space="preserve"> not in a position to make definitive factual findings one way or the other.  Hence I am not able to come to the conclusion that the plaintiff’s claim was bound to fail and that the plaintiff knew or ought to have known that to be the case.  Applying </w:t>
      </w:r>
      <w:r w:rsidRPr="00AF3BD5">
        <w:rPr>
          <w:i/>
          <w:lang w:val="en-GB"/>
        </w:rPr>
        <w:t>Wates Construction</w:t>
      </w:r>
      <w:r w:rsidRPr="00913290">
        <w:rPr>
          <w:lang w:val="en-GB"/>
        </w:rPr>
        <w:t xml:space="preserve">, the mere pursuit of a weak claim by itself does not amount </w:t>
      </w:r>
      <w:r w:rsidR="00AF3BD5">
        <w:rPr>
          <w:lang w:val="en-GB"/>
        </w:rPr>
        <w:t>to</w:t>
      </w:r>
      <w:r w:rsidRPr="00913290">
        <w:rPr>
          <w:lang w:val="en-GB"/>
        </w:rPr>
        <w:t xml:space="preserve"> unreasonable conduct of a high degree.  Hence the </w:t>
      </w:r>
      <w:r w:rsidR="00AF3BD5">
        <w:rPr>
          <w:lang w:val="en-GB"/>
        </w:rPr>
        <w:t>first</w:t>
      </w:r>
      <w:r w:rsidRPr="00913290">
        <w:rPr>
          <w:lang w:val="en-GB"/>
        </w:rPr>
        <w:t xml:space="preserve"> ground relied on by the 2</w:t>
      </w:r>
      <w:r w:rsidRPr="00913290">
        <w:rPr>
          <w:vertAlign w:val="superscript"/>
          <w:lang w:val="en-GB"/>
        </w:rPr>
        <w:t>nd</w:t>
      </w:r>
      <w:r w:rsidRPr="00913290">
        <w:rPr>
          <w:lang w:val="en-GB"/>
        </w:rPr>
        <w:t xml:space="preserve"> defendant will not </w:t>
      </w:r>
      <w:r w:rsidRPr="00913290">
        <w:rPr>
          <w:i/>
          <w:lang w:val="en-GB"/>
        </w:rPr>
        <w:t>on its own</w:t>
      </w:r>
      <w:r w:rsidRPr="00913290">
        <w:rPr>
          <w:lang w:val="en-GB"/>
        </w:rPr>
        <w:t xml:space="preserve"> justify an indemnity costs order.</w:t>
      </w:r>
    </w:p>
    <w:p w:rsidR="00913290" w:rsidRPr="00913290" w:rsidRDefault="00913290" w:rsidP="00ED3F59">
      <w:pPr>
        <w:tabs>
          <w:tab w:val="clear" w:pos="4320"/>
          <w:tab w:val="clear" w:pos="9072"/>
        </w:tabs>
        <w:spacing w:line="360" w:lineRule="auto"/>
        <w:jc w:val="both"/>
        <w:rPr>
          <w:lang w:val="en-GB"/>
        </w:rPr>
      </w:pPr>
    </w:p>
    <w:p w:rsidR="00913290" w:rsidRPr="00913290" w:rsidRDefault="00AF3BD5" w:rsidP="00ED3F59">
      <w:pPr>
        <w:tabs>
          <w:tab w:val="clear" w:pos="4320"/>
          <w:tab w:val="clear" w:pos="9072"/>
        </w:tabs>
        <w:spacing w:line="360" w:lineRule="auto"/>
        <w:jc w:val="both"/>
        <w:rPr>
          <w:i/>
          <w:lang w:val="en-GB"/>
        </w:rPr>
      </w:pPr>
      <w:r>
        <w:rPr>
          <w:i/>
          <w:lang w:val="en-GB"/>
        </w:rPr>
        <w:t>Second</w:t>
      </w:r>
      <w:r w:rsidR="00913290" w:rsidRPr="00913290">
        <w:rPr>
          <w:i/>
          <w:lang w:val="en-GB"/>
        </w:rPr>
        <w:t xml:space="preserve"> ground – the plaintiff was dishonest and failed to disclose important facts</w:t>
      </w:r>
    </w:p>
    <w:p w:rsidR="00913290" w:rsidRPr="00913290" w:rsidRDefault="00913290" w:rsidP="00ED3F59">
      <w:pPr>
        <w:tabs>
          <w:tab w:val="clear" w:pos="4320"/>
          <w:tab w:val="clear" w:pos="9072"/>
        </w:tabs>
        <w:spacing w:line="360" w:lineRule="auto"/>
        <w:jc w:val="both"/>
        <w:rPr>
          <w:i/>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The 2</w:t>
      </w:r>
      <w:r w:rsidRPr="00913290">
        <w:rPr>
          <w:vertAlign w:val="superscript"/>
          <w:lang w:val="en-GB"/>
        </w:rPr>
        <w:t>nd</w:t>
      </w:r>
      <w:r w:rsidRPr="00913290">
        <w:rPr>
          <w:lang w:val="en-GB"/>
        </w:rPr>
        <w:t xml:space="preserve"> defendant’s complaint under this ground is twofold.</w:t>
      </w:r>
    </w:p>
    <w:p w:rsidR="00913290" w:rsidRPr="00913290" w:rsidRDefault="00913290" w:rsidP="00ED3F59">
      <w:pPr>
        <w:tabs>
          <w:tab w:val="clear" w:pos="4320"/>
          <w:tab w:val="clear" w:pos="9072"/>
        </w:tabs>
        <w:spacing w:line="360" w:lineRule="auto"/>
        <w:jc w:val="both"/>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First, the plaintiff had </w:t>
      </w:r>
      <w:r w:rsidRPr="00913290">
        <w:rPr>
          <w:i/>
          <w:lang w:val="en-GB"/>
        </w:rPr>
        <w:t>initially</w:t>
      </w:r>
      <w:r w:rsidRPr="00913290">
        <w:rPr>
          <w:lang w:val="en-GB"/>
        </w:rPr>
        <w:t xml:space="preserve"> in the present action knowingly withheld or concealed (a) the first and third accidents; (b) the injuries sustained as a result; and (c) the ongoing court actions in respect of th</w:t>
      </w:r>
      <w:r w:rsidR="00AF3BD5">
        <w:rPr>
          <w:lang w:val="en-GB"/>
        </w:rPr>
        <w:t>o</w:t>
      </w:r>
      <w:r w:rsidRPr="00913290">
        <w:rPr>
          <w:lang w:val="en-GB"/>
        </w:rPr>
        <w:t>se two accidents.  With such concealment, the plaintiff had proceeded to make a dishonest</w:t>
      </w:r>
      <w:r w:rsidR="00AF3BD5">
        <w:rPr>
          <w:lang w:val="en-GB"/>
        </w:rPr>
        <w:t xml:space="preserve"> claim</w:t>
      </w:r>
      <w:r w:rsidRPr="00913290">
        <w:rPr>
          <w:lang w:val="en-GB"/>
        </w:rPr>
        <w:t xml:space="preserve"> or grossly exaggerate her claim in the present action, without giving allowance to the fact that her back injuries and the various head</w:t>
      </w:r>
      <w:r w:rsidR="00AF3BD5">
        <w:rPr>
          <w:lang w:val="en-GB"/>
        </w:rPr>
        <w:t>s</w:t>
      </w:r>
      <w:r w:rsidRPr="00913290">
        <w:rPr>
          <w:lang w:val="en-GB"/>
        </w:rPr>
        <w:t xml:space="preserve"> of claims arose out of not only the </w:t>
      </w:r>
      <w:r w:rsidR="00AF3BD5">
        <w:rPr>
          <w:lang w:val="en-GB"/>
        </w:rPr>
        <w:t>second</w:t>
      </w:r>
      <w:r w:rsidRPr="00913290">
        <w:rPr>
          <w:lang w:val="en-GB"/>
        </w:rPr>
        <w:t xml:space="preserve"> but also the </w:t>
      </w:r>
      <w:r w:rsidR="00AF3BD5">
        <w:rPr>
          <w:lang w:val="en-GB"/>
        </w:rPr>
        <w:t xml:space="preserve">first and third </w:t>
      </w:r>
      <w:r w:rsidRPr="00913290">
        <w:rPr>
          <w:lang w:val="en-GB"/>
        </w:rPr>
        <w:t>accidents which allegedly took place.</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lastRenderedPageBreak/>
        <w:t>Second, the plaintiff resumed work as early as in March 2017.  However, she had made no disclosure of this material change of circumstance and in fact deliberately concealed th</w:t>
      </w:r>
      <w:r w:rsidR="00AF3BD5">
        <w:rPr>
          <w:lang w:val="en-GB"/>
        </w:rPr>
        <w:t>e</w:t>
      </w:r>
      <w:r w:rsidRPr="00913290">
        <w:rPr>
          <w:lang w:val="en-GB"/>
        </w:rPr>
        <w:t xml:space="preserve"> fact in the course of the present proceedings.  Similarly, the conceal</w:t>
      </w:r>
      <w:r w:rsidR="00AF3BD5">
        <w:rPr>
          <w:lang w:val="en-GB"/>
        </w:rPr>
        <w:t>men</w:t>
      </w:r>
      <w:r w:rsidRPr="00913290">
        <w:rPr>
          <w:lang w:val="en-GB"/>
        </w:rPr>
        <w:t>t would have the effect of inflating her claim.</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Such dishonest and/or unreasonable conduct, the 2</w:t>
      </w:r>
      <w:r w:rsidRPr="00913290">
        <w:rPr>
          <w:vertAlign w:val="superscript"/>
          <w:lang w:val="en-GB"/>
        </w:rPr>
        <w:t>nd</w:t>
      </w:r>
      <w:r w:rsidR="00ED3F59">
        <w:rPr>
          <w:lang w:val="en-GB"/>
        </w:rPr>
        <w:t> </w:t>
      </w:r>
      <w:r w:rsidRPr="00913290">
        <w:rPr>
          <w:lang w:val="en-GB"/>
        </w:rPr>
        <w:t xml:space="preserve">defendant submits, ought to be sanctioned by the court with an indemnity </w:t>
      </w:r>
      <w:r w:rsidR="00AF3BD5">
        <w:rPr>
          <w:lang w:val="en-GB"/>
        </w:rPr>
        <w:t xml:space="preserve">costs </w:t>
      </w:r>
      <w:r w:rsidRPr="00913290">
        <w:rPr>
          <w:lang w:val="en-GB"/>
        </w:rPr>
        <w:t>order.</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keepNext/>
        <w:keepLines/>
        <w:widowControl w:val="0"/>
        <w:tabs>
          <w:tab w:val="clear" w:pos="4320"/>
          <w:tab w:val="clear" w:pos="9072"/>
        </w:tabs>
        <w:spacing w:line="360" w:lineRule="auto"/>
        <w:jc w:val="both"/>
        <w:rPr>
          <w:i/>
          <w:lang w:val="en-GB"/>
        </w:rPr>
      </w:pPr>
      <w:r w:rsidRPr="00913290">
        <w:rPr>
          <w:i/>
          <w:lang w:val="en-GB"/>
        </w:rPr>
        <w:t xml:space="preserve">Complaint concerning initial concealment of the </w:t>
      </w:r>
      <w:r w:rsidR="00AF3BD5">
        <w:rPr>
          <w:i/>
          <w:lang w:val="en-GB"/>
        </w:rPr>
        <w:t>first</w:t>
      </w:r>
      <w:r w:rsidRPr="00913290">
        <w:rPr>
          <w:i/>
          <w:lang w:val="en-GB"/>
        </w:rPr>
        <w:t xml:space="preserve"> and </w:t>
      </w:r>
      <w:r w:rsidR="00AF3BD5">
        <w:rPr>
          <w:i/>
          <w:lang w:val="en-GB"/>
        </w:rPr>
        <w:t>third</w:t>
      </w:r>
      <w:r w:rsidRPr="00913290">
        <w:rPr>
          <w:i/>
          <w:lang w:val="en-GB"/>
        </w:rPr>
        <w:t xml:space="preserve"> accident</w:t>
      </w:r>
      <w:r w:rsidR="00AF3BD5">
        <w:rPr>
          <w:i/>
          <w:lang w:val="en-GB"/>
        </w:rPr>
        <w:t>s</w:t>
      </w:r>
    </w:p>
    <w:p w:rsidR="00913290" w:rsidRPr="00913290" w:rsidRDefault="00913290" w:rsidP="00ED3F59">
      <w:pPr>
        <w:keepNext/>
        <w:keepLines/>
        <w:widowControl w:val="0"/>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As to the </w:t>
      </w:r>
      <w:r w:rsidR="00AF3BD5">
        <w:rPr>
          <w:lang w:val="en-GB"/>
        </w:rPr>
        <w:t>first</w:t>
      </w:r>
      <w:r w:rsidRPr="00913290">
        <w:rPr>
          <w:lang w:val="en-GB"/>
        </w:rPr>
        <w:t xml:space="preserve"> complaint, I accept that at the initial stage of the present action, that is from the issue of the writ in January 2013 to October of the same year when discovery was made, the plaintiff had made no proper disclosure of the other</w:t>
      </w:r>
      <w:r w:rsidR="00AF3BD5">
        <w:rPr>
          <w:lang w:val="en-GB"/>
        </w:rPr>
        <w:t xml:space="preserve"> two</w:t>
      </w:r>
      <w:r w:rsidRPr="00913290">
        <w:rPr>
          <w:lang w:val="en-GB"/>
        </w:rPr>
        <w:t xml:space="preserve"> accidents and there were material defects in her pleading.  Having said that, however, I am unable to come to the </w:t>
      </w:r>
      <w:r w:rsidR="00AF3BD5">
        <w:rPr>
          <w:lang w:val="en-GB"/>
        </w:rPr>
        <w:t>conclusion</w:t>
      </w:r>
      <w:r w:rsidRPr="00913290">
        <w:rPr>
          <w:lang w:val="en-GB"/>
        </w:rPr>
        <w:t xml:space="preserve"> that the plaintiff and/or L</w:t>
      </w:r>
      <w:r w:rsidR="00AF3BD5">
        <w:rPr>
          <w:lang w:val="en-GB"/>
        </w:rPr>
        <w:t xml:space="preserve"> </w:t>
      </w:r>
      <w:r w:rsidRPr="00913290">
        <w:rPr>
          <w:lang w:val="en-GB"/>
        </w:rPr>
        <w:t>&amp;</w:t>
      </w:r>
      <w:r w:rsidR="00AF3BD5">
        <w:rPr>
          <w:lang w:val="en-GB"/>
        </w:rPr>
        <w:t xml:space="preserve"> </w:t>
      </w:r>
      <w:r w:rsidRPr="00913290">
        <w:rPr>
          <w:lang w:val="en-GB"/>
        </w:rPr>
        <w:t xml:space="preserve">L Lawyers </w:t>
      </w:r>
      <w:r w:rsidRPr="00913290">
        <w:rPr>
          <w:rFonts w:eastAsia="PMingLiU"/>
          <w:lang w:val="en-GB" w:eastAsia="zh-HK"/>
        </w:rPr>
        <w:t xml:space="preserve">were </w:t>
      </w:r>
      <w:r w:rsidRPr="00AF3BD5">
        <w:rPr>
          <w:rFonts w:eastAsia="PMingLiU"/>
          <w:i/>
          <w:lang w:val="en-GB" w:eastAsia="zh-HK"/>
        </w:rPr>
        <w:t>deliberately and dishonestly</w:t>
      </w:r>
      <w:r w:rsidRPr="00913290">
        <w:rPr>
          <w:rFonts w:eastAsia="PMingLiU"/>
          <w:lang w:val="en-GB" w:eastAsia="zh-HK"/>
        </w:rPr>
        <w:t xml:space="preserve"> concealing the two accidents </w:t>
      </w:r>
      <w:r w:rsidR="00AF3BD5">
        <w:rPr>
          <w:rFonts w:eastAsia="PMingLiU"/>
          <w:lang w:val="en-GB" w:eastAsia="zh-HK"/>
        </w:rPr>
        <w:t xml:space="preserve">from the defendants </w:t>
      </w:r>
      <w:r w:rsidRPr="00913290">
        <w:rPr>
          <w:rFonts w:eastAsia="PMingLiU"/>
          <w:lang w:val="en-GB" w:eastAsia="zh-HK"/>
        </w:rPr>
        <w:t xml:space="preserve">with the ulterior motive of inflating </w:t>
      </w:r>
      <w:r w:rsidR="00AF3BD5">
        <w:rPr>
          <w:rFonts w:eastAsia="PMingLiU"/>
          <w:lang w:val="en-GB" w:eastAsia="zh-HK"/>
        </w:rPr>
        <w:t>her</w:t>
      </w:r>
      <w:r w:rsidRPr="00913290">
        <w:rPr>
          <w:rFonts w:eastAsia="PMingLiU"/>
          <w:lang w:val="en-GB" w:eastAsia="zh-HK"/>
        </w:rPr>
        <w:t xml:space="preserve"> claim in the present action.  While the failure to disclose on the part of the plaintiff and/or L</w:t>
      </w:r>
      <w:r w:rsidR="00AF3BD5">
        <w:rPr>
          <w:rFonts w:eastAsia="PMingLiU"/>
          <w:lang w:val="en-GB" w:eastAsia="zh-HK"/>
        </w:rPr>
        <w:t xml:space="preserve"> </w:t>
      </w:r>
      <w:r w:rsidRPr="00913290">
        <w:rPr>
          <w:rFonts w:eastAsia="PMingLiU"/>
          <w:lang w:val="en-GB" w:eastAsia="zh-HK"/>
        </w:rPr>
        <w:t>&amp;</w:t>
      </w:r>
      <w:r w:rsidR="00AF3BD5">
        <w:rPr>
          <w:rFonts w:eastAsia="PMingLiU"/>
          <w:lang w:val="en-GB" w:eastAsia="zh-HK"/>
        </w:rPr>
        <w:t xml:space="preserve"> </w:t>
      </w:r>
      <w:r w:rsidRPr="00913290">
        <w:rPr>
          <w:rFonts w:eastAsia="PMingLiU"/>
          <w:lang w:val="en-GB" w:eastAsia="zh-HK"/>
        </w:rPr>
        <w:t>L Lawyers amounts to unreasonable conduct, it is not unreasonable to a high enough degree to warrant an indemnity cost order.</w:t>
      </w:r>
    </w:p>
    <w:p w:rsidR="00913290" w:rsidRPr="00913290" w:rsidRDefault="00913290" w:rsidP="00ED3F59">
      <w:pPr>
        <w:tabs>
          <w:tab w:val="clear" w:pos="4320"/>
          <w:tab w:val="clear" w:pos="9072"/>
        </w:tabs>
        <w:spacing w:line="360" w:lineRule="auto"/>
        <w:jc w:val="both"/>
        <w:rPr>
          <w:lang w:val="en-GB"/>
        </w:rPr>
      </w:pPr>
    </w:p>
    <w:p w:rsidR="00913290" w:rsidRPr="00913290" w:rsidRDefault="00E63148" w:rsidP="00ED3F59">
      <w:pPr>
        <w:numPr>
          <w:ilvl w:val="0"/>
          <w:numId w:val="22"/>
        </w:numPr>
        <w:tabs>
          <w:tab w:val="clear" w:pos="4320"/>
          <w:tab w:val="clear" w:pos="9072"/>
        </w:tabs>
        <w:spacing w:line="360" w:lineRule="auto"/>
        <w:ind w:left="0" w:firstLine="0"/>
        <w:jc w:val="both"/>
        <w:rPr>
          <w:lang w:val="en-GB"/>
        </w:rPr>
      </w:pPr>
      <w:r>
        <w:rPr>
          <w:lang w:val="en-GB"/>
        </w:rPr>
        <w:t>As noted in para 36</w:t>
      </w:r>
      <w:r w:rsidR="00AF3BD5">
        <w:rPr>
          <w:lang w:val="en-GB"/>
        </w:rPr>
        <w:t xml:space="preserve"> </w:t>
      </w:r>
      <w:r w:rsidR="00913290" w:rsidRPr="00913290">
        <w:rPr>
          <w:lang w:val="en-GB"/>
        </w:rPr>
        <w:t xml:space="preserve">above, the objective reality is that throughout all </w:t>
      </w:r>
      <w:r w:rsidR="00AF3BD5">
        <w:rPr>
          <w:lang w:val="en-GB"/>
        </w:rPr>
        <w:t>the time</w:t>
      </w:r>
      <w:r w:rsidR="00913290" w:rsidRPr="00913290">
        <w:rPr>
          <w:lang w:val="en-GB"/>
        </w:rPr>
        <w:t xml:space="preserve"> since the occurrence of the </w:t>
      </w:r>
      <w:r w:rsidR="00AF3BD5">
        <w:rPr>
          <w:lang w:val="en-GB"/>
        </w:rPr>
        <w:t>first</w:t>
      </w:r>
      <w:r w:rsidR="00913290" w:rsidRPr="00913290">
        <w:rPr>
          <w:lang w:val="en-GB"/>
        </w:rPr>
        <w:t xml:space="preserve"> accident in October </w:t>
      </w:r>
      <w:r w:rsidR="00AF3BD5">
        <w:rPr>
          <w:lang w:val="en-GB"/>
        </w:rPr>
        <w:t>2009, as alleged, t</w:t>
      </w:r>
      <w:r w:rsidR="00913290" w:rsidRPr="00913290">
        <w:rPr>
          <w:lang w:val="en-GB"/>
        </w:rPr>
        <w:t xml:space="preserve">he plaintiff and (after they were retained) </w:t>
      </w:r>
      <w:r w:rsidR="0052386F" w:rsidRPr="00913290">
        <w:rPr>
          <w:lang w:val="en-GB"/>
        </w:rPr>
        <w:t>L</w:t>
      </w:r>
      <w:r w:rsidR="0052386F">
        <w:rPr>
          <w:lang w:val="en-GB"/>
        </w:rPr>
        <w:t xml:space="preserve"> </w:t>
      </w:r>
      <w:r w:rsidR="0052386F" w:rsidRPr="00913290">
        <w:rPr>
          <w:lang w:val="en-GB"/>
        </w:rPr>
        <w:t>&amp;</w:t>
      </w:r>
      <w:r w:rsidR="0052386F">
        <w:rPr>
          <w:lang w:val="en-GB"/>
        </w:rPr>
        <w:t xml:space="preserve"> </w:t>
      </w:r>
      <w:r w:rsidR="0052386F" w:rsidRPr="00913290">
        <w:rPr>
          <w:lang w:val="en-GB"/>
        </w:rPr>
        <w:t xml:space="preserve">L Lawyers </w:t>
      </w:r>
      <w:r w:rsidR="00913290" w:rsidRPr="00913290">
        <w:rPr>
          <w:lang w:val="en-GB"/>
        </w:rPr>
        <w:t>were fully aware of the three accidents and all the related court actions.</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Nevertheless, in the statement of </w:t>
      </w:r>
      <w:r w:rsidR="00AF3BD5">
        <w:rPr>
          <w:lang w:val="en-GB"/>
        </w:rPr>
        <w:t>damages</w:t>
      </w:r>
      <w:r w:rsidRPr="00913290">
        <w:rPr>
          <w:lang w:val="en-GB"/>
        </w:rPr>
        <w:t xml:space="preserve"> dated 4 February 2013 filed in the present </w:t>
      </w:r>
      <w:proofErr w:type="gramStart"/>
      <w:r w:rsidRPr="00913290">
        <w:rPr>
          <w:lang w:val="en-GB"/>
        </w:rPr>
        <w:t>action:-</w:t>
      </w:r>
      <w:proofErr w:type="gramEnd"/>
    </w:p>
    <w:p w:rsidR="00913290" w:rsidRPr="00913290" w:rsidRDefault="00913290" w:rsidP="00ED3F59">
      <w:pPr>
        <w:tabs>
          <w:tab w:val="clear" w:pos="4320"/>
          <w:tab w:val="clear" w:pos="9072"/>
          <w:tab w:val="left" w:pos="2160"/>
        </w:tabs>
        <w:spacing w:line="360" w:lineRule="auto"/>
        <w:ind w:left="2160" w:hanging="720"/>
        <w:rPr>
          <w:lang w:val="en-GB"/>
        </w:rPr>
      </w:pPr>
    </w:p>
    <w:p w:rsidR="00913290" w:rsidRPr="00913290" w:rsidRDefault="00913290" w:rsidP="00ED3F59">
      <w:pPr>
        <w:numPr>
          <w:ilvl w:val="0"/>
          <w:numId w:val="39"/>
        </w:numPr>
        <w:tabs>
          <w:tab w:val="clear" w:pos="4320"/>
          <w:tab w:val="clear" w:pos="9072"/>
          <w:tab w:val="left" w:pos="2160"/>
        </w:tabs>
        <w:spacing w:line="360" w:lineRule="auto"/>
        <w:ind w:left="2160" w:hanging="720"/>
        <w:jc w:val="both"/>
        <w:rPr>
          <w:lang w:val="en-GB"/>
        </w:rPr>
      </w:pPr>
      <w:r w:rsidRPr="00913290">
        <w:rPr>
          <w:lang w:val="en-GB"/>
        </w:rPr>
        <w:t xml:space="preserve">The plaintiff failed to mention the </w:t>
      </w:r>
      <w:r w:rsidR="00AF3BD5">
        <w:rPr>
          <w:lang w:val="en-GB"/>
        </w:rPr>
        <w:t>first</w:t>
      </w:r>
      <w:r w:rsidRPr="00913290">
        <w:rPr>
          <w:lang w:val="en-GB"/>
        </w:rPr>
        <w:t xml:space="preserve"> and </w:t>
      </w:r>
      <w:r w:rsidR="00AF3BD5">
        <w:rPr>
          <w:lang w:val="en-GB"/>
        </w:rPr>
        <w:t>third</w:t>
      </w:r>
      <w:r w:rsidRPr="00913290">
        <w:rPr>
          <w:lang w:val="en-GB"/>
        </w:rPr>
        <w:t xml:space="preserve"> accidents</w:t>
      </w:r>
      <w:r w:rsidR="0052386F">
        <w:rPr>
          <w:lang w:val="en-GB"/>
        </w:rPr>
        <w:t xml:space="preserve"> at all</w:t>
      </w:r>
      <w:r w:rsidRPr="00913290">
        <w:rPr>
          <w:lang w:val="en-GB"/>
        </w:rPr>
        <w:t>.</w:t>
      </w:r>
    </w:p>
    <w:p w:rsidR="00913290" w:rsidRPr="00913290" w:rsidRDefault="00913290" w:rsidP="00ED3F59">
      <w:pPr>
        <w:tabs>
          <w:tab w:val="clear" w:pos="4320"/>
          <w:tab w:val="clear" w:pos="9072"/>
          <w:tab w:val="left" w:pos="2160"/>
        </w:tabs>
        <w:spacing w:line="360" w:lineRule="auto"/>
        <w:ind w:left="2160"/>
        <w:jc w:val="both"/>
        <w:rPr>
          <w:lang w:val="en-GB"/>
        </w:rPr>
      </w:pPr>
    </w:p>
    <w:p w:rsidR="00913290" w:rsidRPr="00913290" w:rsidRDefault="00913290" w:rsidP="00ED3F59">
      <w:pPr>
        <w:numPr>
          <w:ilvl w:val="0"/>
          <w:numId w:val="39"/>
        </w:numPr>
        <w:tabs>
          <w:tab w:val="clear" w:pos="4320"/>
          <w:tab w:val="clear" w:pos="9072"/>
          <w:tab w:val="left" w:pos="2160"/>
        </w:tabs>
        <w:spacing w:line="360" w:lineRule="auto"/>
        <w:ind w:left="2160" w:hanging="720"/>
        <w:jc w:val="both"/>
        <w:rPr>
          <w:lang w:val="en-GB"/>
        </w:rPr>
      </w:pPr>
      <w:r w:rsidRPr="00913290">
        <w:rPr>
          <w:lang w:val="en-GB"/>
        </w:rPr>
        <w:t xml:space="preserve">She positively pleaded that prior to the accident, she “was a healthy, outgoing and active person”.  This statement is misleading </w:t>
      </w:r>
      <w:r w:rsidR="00AF3BD5">
        <w:rPr>
          <w:lang w:val="en-GB"/>
        </w:rPr>
        <w:t>because</w:t>
      </w:r>
      <w:r w:rsidRPr="00913290">
        <w:rPr>
          <w:lang w:val="en-GB"/>
        </w:rPr>
        <w:t xml:space="preserve"> on her own case, she </w:t>
      </w:r>
      <w:r w:rsidR="00AF3BD5">
        <w:rPr>
          <w:lang w:val="en-GB"/>
        </w:rPr>
        <w:t>had been</w:t>
      </w:r>
      <w:r w:rsidRPr="00913290">
        <w:rPr>
          <w:lang w:val="en-GB"/>
        </w:rPr>
        <w:t xml:space="preserve"> injured in her back and right upper limb</w:t>
      </w:r>
      <w:r w:rsidR="00AF3BD5">
        <w:rPr>
          <w:lang w:val="en-GB"/>
        </w:rPr>
        <w:t xml:space="preserve"> in the first accident</w:t>
      </w:r>
      <w:r w:rsidRPr="00913290">
        <w:rPr>
          <w:lang w:val="en-GB"/>
        </w:rPr>
        <w:t>.</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39"/>
        </w:numPr>
        <w:tabs>
          <w:tab w:val="clear" w:pos="4320"/>
          <w:tab w:val="clear" w:pos="9072"/>
          <w:tab w:val="left" w:pos="2160"/>
        </w:tabs>
        <w:spacing w:line="360" w:lineRule="auto"/>
        <w:ind w:left="2160" w:hanging="720"/>
        <w:jc w:val="both"/>
        <w:rPr>
          <w:lang w:val="en-GB"/>
        </w:rPr>
      </w:pPr>
      <w:r w:rsidRPr="00913290">
        <w:rPr>
          <w:lang w:val="en-GB"/>
        </w:rPr>
        <w:t xml:space="preserve">She pleaded that her daily life was affected by her back pain and the pain has been persistent.  She further pleaded as </w:t>
      </w:r>
      <w:proofErr w:type="gramStart"/>
      <w:r w:rsidRPr="00913290">
        <w:rPr>
          <w:lang w:val="en-GB"/>
        </w:rPr>
        <w:t>follows:-</w:t>
      </w:r>
      <w:proofErr w:type="gramEnd"/>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tabs>
          <w:tab w:val="clear" w:pos="4320"/>
          <w:tab w:val="clear" w:pos="9072"/>
          <w:tab w:val="left" w:pos="2160"/>
        </w:tabs>
        <w:ind w:left="2160" w:right="746"/>
        <w:jc w:val="both"/>
        <w:rPr>
          <w:sz w:val="24"/>
          <w:szCs w:val="24"/>
          <w:lang w:val="en-GB"/>
        </w:rPr>
      </w:pPr>
      <w:r w:rsidRPr="00913290">
        <w:rPr>
          <w:sz w:val="24"/>
          <w:szCs w:val="24"/>
          <w:lang w:val="en-GB"/>
        </w:rPr>
        <w:t>“</w:t>
      </w:r>
      <w:r w:rsidRPr="00AF3BD5">
        <w:rPr>
          <w:i/>
          <w:sz w:val="24"/>
          <w:szCs w:val="24"/>
          <w:lang w:val="en-GB"/>
        </w:rPr>
        <w:t xml:space="preserve">Due to the accident, </w:t>
      </w:r>
      <w:r w:rsidRPr="00913290">
        <w:rPr>
          <w:sz w:val="24"/>
          <w:szCs w:val="24"/>
          <w:lang w:val="en-GB"/>
        </w:rPr>
        <w:t xml:space="preserve">the </w:t>
      </w:r>
      <w:r w:rsidR="00AF3BD5">
        <w:rPr>
          <w:sz w:val="24"/>
          <w:szCs w:val="24"/>
          <w:lang w:val="en-GB"/>
        </w:rPr>
        <w:t>P</w:t>
      </w:r>
      <w:r w:rsidRPr="00913290">
        <w:rPr>
          <w:sz w:val="24"/>
          <w:szCs w:val="24"/>
          <w:lang w:val="en-GB"/>
        </w:rPr>
        <w:t>laintiff sustained injuries to her back.  She is still suffering from back and leg pain with stiffness and the pain greatly increases upon exertion.”</w:t>
      </w:r>
      <w:r w:rsidR="00AF3BD5">
        <w:rPr>
          <w:sz w:val="24"/>
          <w:szCs w:val="24"/>
          <w:lang w:val="en-GB"/>
        </w:rPr>
        <w:t xml:space="preserve"> (emphasis added)</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39"/>
        </w:numPr>
        <w:tabs>
          <w:tab w:val="clear" w:pos="4320"/>
          <w:tab w:val="clear" w:pos="9072"/>
          <w:tab w:val="left" w:pos="2160"/>
        </w:tabs>
        <w:spacing w:line="360" w:lineRule="auto"/>
        <w:ind w:left="2160" w:hanging="720"/>
        <w:jc w:val="both"/>
        <w:rPr>
          <w:lang w:val="en-GB"/>
        </w:rPr>
      </w:pPr>
      <w:r w:rsidRPr="00913290">
        <w:rPr>
          <w:lang w:val="en-GB"/>
        </w:rPr>
        <w:t xml:space="preserve">The above pleas create an impression in the mind of a reasonable reader that her back pain was </w:t>
      </w:r>
      <w:r w:rsidRPr="00AF3BD5">
        <w:rPr>
          <w:i/>
          <w:lang w:val="en-GB"/>
        </w:rPr>
        <w:t>wholly</w:t>
      </w:r>
      <w:r w:rsidRPr="00913290">
        <w:rPr>
          <w:lang w:val="en-GB"/>
        </w:rPr>
        <w:t xml:space="preserve"> caused by the accident on 23 January 201</w:t>
      </w:r>
      <w:r w:rsidR="00AF3BD5">
        <w:rPr>
          <w:lang w:val="en-GB"/>
        </w:rPr>
        <w:t>0</w:t>
      </w:r>
      <w:r w:rsidRPr="00913290">
        <w:rPr>
          <w:lang w:val="en-GB"/>
        </w:rPr>
        <w:t xml:space="preserve"> when in fact it was </w:t>
      </w:r>
      <w:r w:rsidR="00AF3BD5">
        <w:rPr>
          <w:lang w:val="en-GB"/>
        </w:rPr>
        <w:t>caused by all three accidents, according to her own case</w:t>
      </w:r>
      <w:r w:rsidRPr="00913290">
        <w:rPr>
          <w:lang w:val="en-GB"/>
        </w:rPr>
        <w:t>.</w:t>
      </w:r>
    </w:p>
    <w:p w:rsidR="00913290" w:rsidRPr="00913290" w:rsidRDefault="00913290" w:rsidP="00ED3F59">
      <w:pPr>
        <w:tabs>
          <w:tab w:val="clear" w:pos="4320"/>
          <w:tab w:val="clear" w:pos="9072"/>
          <w:tab w:val="left" w:pos="2160"/>
        </w:tabs>
        <w:spacing w:line="360" w:lineRule="auto"/>
        <w:ind w:left="2160"/>
        <w:jc w:val="both"/>
        <w:rPr>
          <w:lang w:val="en-GB"/>
        </w:rPr>
      </w:pPr>
    </w:p>
    <w:p w:rsidR="0052386F" w:rsidRDefault="00913290" w:rsidP="00ED3F59">
      <w:pPr>
        <w:numPr>
          <w:ilvl w:val="0"/>
          <w:numId w:val="39"/>
        </w:numPr>
        <w:tabs>
          <w:tab w:val="clear" w:pos="4320"/>
          <w:tab w:val="clear" w:pos="9072"/>
          <w:tab w:val="left" w:pos="2160"/>
        </w:tabs>
        <w:spacing w:line="360" w:lineRule="auto"/>
        <w:ind w:left="2160" w:hanging="720"/>
        <w:jc w:val="both"/>
        <w:rPr>
          <w:lang w:val="en-GB"/>
        </w:rPr>
      </w:pPr>
      <w:r w:rsidRPr="00913290">
        <w:rPr>
          <w:lang w:val="en-GB"/>
        </w:rPr>
        <w:t>She sought to claim pre-trial loss of earnings for 24</w:t>
      </w:r>
      <w:r w:rsidR="00ED3F59">
        <w:rPr>
          <w:lang w:val="en-GB"/>
        </w:rPr>
        <w:t> </w:t>
      </w:r>
      <w:r w:rsidRPr="00913290">
        <w:rPr>
          <w:lang w:val="en-GB"/>
        </w:rPr>
        <w:t xml:space="preserve">months.  That is to be read alongside with the consolidated statement of damages dated 3 December </w:t>
      </w:r>
      <w:r w:rsidRPr="00913290">
        <w:rPr>
          <w:lang w:val="en-GB"/>
        </w:rPr>
        <w:lastRenderedPageBreak/>
        <w:t xml:space="preserve">2013 filed in the consolidated personal injuries action in respect of the </w:t>
      </w:r>
      <w:r w:rsidR="00AF3BD5">
        <w:rPr>
          <w:lang w:val="en-GB"/>
        </w:rPr>
        <w:t>first</w:t>
      </w:r>
      <w:r w:rsidRPr="00913290">
        <w:rPr>
          <w:lang w:val="en-GB"/>
        </w:rPr>
        <w:t xml:space="preserve"> and </w:t>
      </w:r>
      <w:r w:rsidR="00AF3BD5">
        <w:rPr>
          <w:lang w:val="en-GB"/>
        </w:rPr>
        <w:t>third</w:t>
      </w:r>
      <w:r w:rsidRPr="00913290">
        <w:rPr>
          <w:lang w:val="en-GB"/>
        </w:rPr>
        <w:t xml:space="preserve"> accidents.  There, she pleaded that as a result of the </w:t>
      </w:r>
      <w:r w:rsidR="00DA0CB6">
        <w:rPr>
          <w:lang w:val="en-GB"/>
        </w:rPr>
        <w:t>third</w:t>
      </w:r>
      <w:r w:rsidRPr="00913290">
        <w:rPr>
          <w:lang w:val="en-GB"/>
        </w:rPr>
        <w:t xml:space="preserve"> accident, she was granted sick leave from 21 February 2010 up to the date of the pleading and made a claim for pre-trial loss of earnings on that basis.  </w:t>
      </w:r>
    </w:p>
    <w:p w:rsidR="0052386F" w:rsidRDefault="0052386F" w:rsidP="0052386F">
      <w:pPr>
        <w:pStyle w:val="ListParagraph"/>
        <w:rPr>
          <w:lang w:val="en-GB"/>
        </w:rPr>
      </w:pPr>
    </w:p>
    <w:p w:rsidR="00913290" w:rsidRPr="00913290" w:rsidRDefault="00AF3BD5" w:rsidP="00ED3F59">
      <w:pPr>
        <w:numPr>
          <w:ilvl w:val="0"/>
          <w:numId w:val="39"/>
        </w:numPr>
        <w:tabs>
          <w:tab w:val="clear" w:pos="4320"/>
          <w:tab w:val="clear" w:pos="9072"/>
          <w:tab w:val="left" w:pos="2160"/>
        </w:tabs>
        <w:spacing w:line="360" w:lineRule="auto"/>
        <w:ind w:left="2160" w:hanging="720"/>
        <w:jc w:val="both"/>
        <w:rPr>
          <w:lang w:val="en-GB"/>
        </w:rPr>
      </w:pPr>
      <w:r>
        <w:rPr>
          <w:lang w:val="en-GB"/>
        </w:rPr>
        <w:t>T</w:t>
      </w:r>
      <w:r w:rsidR="00913290" w:rsidRPr="00913290">
        <w:rPr>
          <w:lang w:val="en-GB"/>
        </w:rPr>
        <w:t xml:space="preserve">he plaintiff </w:t>
      </w:r>
      <w:r>
        <w:rPr>
          <w:lang w:val="en-GB"/>
        </w:rPr>
        <w:t xml:space="preserve">simply omitted </w:t>
      </w:r>
      <w:r w:rsidR="00913290" w:rsidRPr="00913290">
        <w:rPr>
          <w:lang w:val="en-GB"/>
        </w:rPr>
        <w:t xml:space="preserve">to mention in the statement of damages in the present action that she indeed returned to work in </w:t>
      </w:r>
      <w:r>
        <w:rPr>
          <w:lang w:val="en-GB"/>
        </w:rPr>
        <w:t>mid-</w:t>
      </w:r>
      <w:r w:rsidR="00913290" w:rsidRPr="00913290">
        <w:rPr>
          <w:lang w:val="en-GB"/>
        </w:rPr>
        <w:t xml:space="preserve">February 2010.  </w:t>
      </w:r>
      <w:r w:rsidR="0052386F">
        <w:rPr>
          <w:lang w:val="en-GB"/>
        </w:rPr>
        <w:t xml:space="preserve">And the </w:t>
      </w:r>
      <w:r w:rsidR="005D5571">
        <w:rPr>
          <w:lang w:val="en-GB"/>
        </w:rPr>
        <w:t xml:space="preserve">sick leave period was not apportioned between the second and third accidents.  </w:t>
      </w:r>
      <w:r w:rsidR="00913290" w:rsidRPr="00913290">
        <w:rPr>
          <w:lang w:val="en-GB"/>
        </w:rPr>
        <w:t xml:space="preserve">There is </w:t>
      </w:r>
      <w:r>
        <w:rPr>
          <w:lang w:val="en-GB"/>
        </w:rPr>
        <w:t>therefore</w:t>
      </w:r>
      <w:r w:rsidR="00913290" w:rsidRPr="00913290">
        <w:rPr>
          <w:lang w:val="en-GB"/>
        </w:rPr>
        <w:t xml:space="preserve"> clearly an over-claim in the present action.</w:t>
      </w:r>
    </w:p>
    <w:p w:rsidR="00913290" w:rsidRPr="00913290" w:rsidRDefault="00913290" w:rsidP="00ED3F59">
      <w:pPr>
        <w:tabs>
          <w:tab w:val="clear" w:pos="4320"/>
          <w:tab w:val="clear" w:pos="9072"/>
          <w:tab w:val="left" w:pos="2160"/>
        </w:tabs>
        <w:spacing w:line="360" w:lineRule="auto"/>
        <w:ind w:left="2160" w:hanging="720"/>
        <w:rPr>
          <w:lang w:val="en-GB"/>
        </w:rPr>
      </w:pPr>
    </w:p>
    <w:p w:rsidR="00913290" w:rsidRPr="00913290" w:rsidRDefault="00AF3BD5" w:rsidP="00ED3F59">
      <w:pPr>
        <w:numPr>
          <w:ilvl w:val="0"/>
          <w:numId w:val="22"/>
        </w:numPr>
        <w:tabs>
          <w:tab w:val="clear" w:pos="4320"/>
          <w:tab w:val="clear" w:pos="9072"/>
        </w:tabs>
        <w:spacing w:line="360" w:lineRule="auto"/>
        <w:ind w:left="0" w:firstLine="0"/>
        <w:jc w:val="both"/>
        <w:rPr>
          <w:lang w:val="en-GB"/>
        </w:rPr>
      </w:pPr>
      <w:r>
        <w:rPr>
          <w:lang w:val="en-GB"/>
        </w:rPr>
        <w:t>The plaintiff admitted</w:t>
      </w:r>
      <w:r w:rsidR="00913290" w:rsidRPr="00913290">
        <w:rPr>
          <w:lang w:val="en-GB"/>
        </w:rPr>
        <w:t xml:space="preserve"> to the omission</w:t>
      </w:r>
      <w:r>
        <w:rPr>
          <w:lang w:val="en-GB"/>
        </w:rPr>
        <w:t xml:space="preserve"> and the over-claim but explained</w:t>
      </w:r>
      <w:r w:rsidR="00913290" w:rsidRPr="00913290">
        <w:rPr>
          <w:lang w:val="en-GB"/>
        </w:rPr>
        <w:t xml:space="preserve"> in her 5</w:t>
      </w:r>
      <w:r w:rsidR="00913290" w:rsidRPr="00913290">
        <w:rPr>
          <w:vertAlign w:val="superscript"/>
          <w:lang w:val="en-GB"/>
        </w:rPr>
        <w:t>th</w:t>
      </w:r>
      <w:r w:rsidR="00913290" w:rsidRPr="00913290">
        <w:rPr>
          <w:lang w:val="en-GB"/>
        </w:rPr>
        <w:t xml:space="preserve"> affirmation that these were “simply results of an oversight on the part of [her] solicitors which had escaped [her] notice at that time as, while going through [her] claims in respect of the Accident, the thought of the 3</w:t>
      </w:r>
      <w:r w:rsidR="00913290" w:rsidRPr="00913290">
        <w:rPr>
          <w:vertAlign w:val="superscript"/>
          <w:lang w:val="en-GB"/>
        </w:rPr>
        <w:t>rd</w:t>
      </w:r>
      <w:r w:rsidR="00913290" w:rsidRPr="00913290">
        <w:rPr>
          <w:lang w:val="en-GB"/>
        </w:rPr>
        <w:t xml:space="preserve"> Accident had not been on [her] mind.”</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At the hearing, Mr Koo submitted that the plaintiff could not have intended to conceal from the defendants the other two accidents and the related injuries.  He pointed out that in one of the medical reports listed in the statement of damages </w:t>
      </w:r>
      <w:r w:rsidR="00AF3BD5">
        <w:rPr>
          <w:lang w:val="en-GB"/>
        </w:rPr>
        <w:t xml:space="preserve">in the present action </w:t>
      </w:r>
      <w:r w:rsidRPr="00913290">
        <w:rPr>
          <w:lang w:val="en-GB"/>
        </w:rPr>
        <w:t xml:space="preserve">and filed together with it, there was an express reference to the injury sustained in the </w:t>
      </w:r>
      <w:r w:rsidR="00AF3BD5">
        <w:rPr>
          <w:lang w:val="en-GB"/>
        </w:rPr>
        <w:t>first</w:t>
      </w:r>
      <w:r w:rsidRPr="00913290">
        <w:rPr>
          <w:lang w:val="en-GB"/>
        </w:rPr>
        <w:t xml:space="preserve"> accident.  That report was made by Dr Chan Tung Ning, the A&amp;E doctor at </w:t>
      </w:r>
      <w:proofErr w:type="spellStart"/>
      <w:r w:rsidRPr="00913290">
        <w:rPr>
          <w:lang w:val="en-GB"/>
        </w:rPr>
        <w:t>Kwong</w:t>
      </w:r>
      <w:proofErr w:type="spellEnd"/>
      <w:r w:rsidRPr="00913290">
        <w:rPr>
          <w:lang w:val="en-GB"/>
        </w:rPr>
        <w:t xml:space="preserve"> </w:t>
      </w:r>
      <w:proofErr w:type="spellStart"/>
      <w:r w:rsidRPr="00913290">
        <w:rPr>
          <w:lang w:val="en-GB"/>
        </w:rPr>
        <w:t>Wah</w:t>
      </w:r>
      <w:proofErr w:type="spellEnd"/>
      <w:r w:rsidRPr="00913290">
        <w:rPr>
          <w:lang w:val="en-GB"/>
        </w:rPr>
        <w:t xml:space="preserve"> Hospital and dated 23 November 2012.  The 1</w:t>
      </w:r>
      <w:r w:rsidRPr="00913290">
        <w:rPr>
          <w:vertAlign w:val="superscript"/>
          <w:lang w:val="en-GB"/>
        </w:rPr>
        <w:t>st</w:t>
      </w:r>
      <w:r w:rsidRPr="00913290">
        <w:rPr>
          <w:lang w:val="en-GB"/>
        </w:rPr>
        <w:t xml:space="preserve"> sentence of the report </w:t>
      </w:r>
      <w:proofErr w:type="gramStart"/>
      <w:r w:rsidRPr="00913290">
        <w:rPr>
          <w:lang w:val="en-GB"/>
        </w:rPr>
        <w:t>read:-</w:t>
      </w:r>
      <w:proofErr w:type="gramEnd"/>
    </w:p>
    <w:p w:rsidR="00913290" w:rsidRPr="00913290" w:rsidRDefault="00913290" w:rsidP="00ED3F59">
      <w:pPr>
        <w:tabs>
          <w:tab w:val="clear" w:pos="4320"/>
          <w:tab w:val="clear" w:pos="9072"/>
        </w:tabs>
        <w:ind w:left="1440" w:right="746"/>
        <w:jc w:val="both"/>
        <w:rPr>
          <w:sz w:val="24"/>
          <w:szCs w:val="24"/>
          <w:lang w:val="en-GB"/>
        </w:rPr>
      </w:pPr>
      <w:r w:rsidRPr="00913290">
        <w:rPr>
          <w:sz w:val="24"/>
          <w:szCs w:val="24"/>
          <w:lang w:val="en-GB"/>
        </w:rPr>
        <w:lastRenderedPageBreak/>
        <w:t xml:space="preserve">“The </w:t>
      </w:r>
      <w:proofErr w:type="spellStart"/>
      <w:r w:rsidRPr="00913290">
        <w:rPr>
          <w:sz w:val="24"/>
          <w:szCs w:val="24"/>
          <w:lang w:val="en-GB"/>
        </w:rPr>
        <w:t>abovenamed</w:t>
      </w:r>
      <w:proofErr w:type="spellEnd"/>
      <w:r w:rsidRPr="00913290">
        <w:rPr>
          <w:sz w:val="24"/>
          <w:szCs w:val="24"/>
          <w:lang w:val="en-GB"/>
        </w:rPr>
        <w:t xml:space="preserve"> patient presented to our AED on 23/1/2010 because of persistent back pain after injury that she </w:t>
      </w:r>
      <w:r w:rsidR="00AF3BD5">
        <w:rPr>
          <w:sz w:val="24"/>
          <w:szCs w:val="24"/>
          <w:lang w:val="en-GB"/>
        </w:rPr>
        <w:t xml:space="preserve">had </w:t>
      </w:r>
      <w:r w:rsidRPr="00913290">
        <w:rPr>
          <w:sz w:val="24"/>
          <w:szCs w:val="24"/>
          <w:lang w:val="en-GB"/>
        </w:rPr>
        <w:t>sustained in October 2009.”</w:t>
      </w:r>
    </w:p>
    <w:p w:rsidR="00913290" w:rsidRPr="00913290" w:rsidRDefault="00913290" w:rsidP="00ED3F59">
      <w:pPr>
        <w:tabs>
          <w:tab w:val="clear" w:pos="4320"/>
          <w:tab w:val="clear" w:pos="9072"/>
        </w:tabs>
        <w:spacing w:line="360" w:lineRule="auto"/>
        <w:ind w:left="360"/>
        <w:rPr>
          <w:lang w:val="en-GB"/>
        </w:rPr>
      </w:pPr>
    </w:p>
    <w:p w:rsidR="00AF3BD5" w:rsidRDefault="00AF3BD5" w:rsidP="00ED3F59">
      <w:pPr>
        <w:numPr>
          <w:ilvl w:val="0"/>
          <w:numId w:val="22"/>
        </w:numPr>
        <w:tabs>
          <w:tab w:val="clear" w:pos="4320"/>
          <w:tab w:val="clear" w:pos="9072"/>
        </w:tabs>
        <w:spacing w:line="360" w:lineRule="auto"/>
        <w:ind w:left="0" w:firstLine="0"/>
        <w:jc w:val="both"/>
        <w:rPr>
          <w:lang w:val="en-GB"/>
        </w:rPr>
      </w:pPr>
      <w:r>
        <w:rPr>
          <w:lang w:val="en-GB"/>
        </w:rPr>
        <w:t>The 2</w:t>
      </w:r>
      <w:r w:rsidRPr="00AF3BD5">
        <w:rPr>
          <w:vertAlign w:val="superscript"/>
          <w:lang w:val="en-GB"/>
        </w:rPr>
        <w:t>nd</w:t>
      </w:r>
      <w:r>
        <w:rPr>
          <w:lang w:val="en-GB"/>
        </w:rPr>
        <w:t xml:space="preserve"> defendant and </w:t>
      </w:r>
      <w:r w:rsidR="00727371">
        <w:rPr>
          <w:lang w:val="en-GB"/>
        </w:rPr>
        <w:t>its</w:t>
      </w:r>
      <w:r>
        <w:rPr>
          <w:lang w:val="en-GB"/>
        </w:rPr>
        <w:t xml:space="preserve"> lawyers, Mr Koo submitted, must be taken to have read that report and must have been alerted to the occurrence of the first accident. </w:t>
      </w:r>
    </w:p>
    <w:p w:rsidR="00AF3BD5" w:rsidRDefault="00AF3BD5" w:rsidP="00AF3BD5">
      <w:pPr>
        <w:tabs>
          <w:tab w:val="clear" w:pos="4320"/>
          <w:tab w:val="clear" w:pos="9072"/>
        </w:tabs>
        <w:spacing w:line="360" w:lineRule="auto"/>
        <w:jc w:val="both"/>
        <w:rPr>
          <w:lang w:val="en-GB"/>
        </w:rPr>
      </w:pPr>
    </w:p>
    <w:p w:rsidR="00AF3BD5"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In addition, in October 2013, that is a few months after the statement of damages was served on the 2</w:t>
      </w:r>
      <w:r w:rsidRPr="00913290">
        <w:rPr>
          <w:vertAlign w:val="superscript"/>
          <w:lang w:val="en-GB"/>
        </w:rPr>
        <w:t>nd</w:t>
      </w:r>
      <w:r w:rsidRPr="00913290">
        <w:rPr>
          <w:lang w:val="en-GB"/>
        </w:rPr>
        <w:t xml:space="preserve"> defendant, the plaintiff filed a list of documents which included various medical reports and notes of treating doctors containing ref</w:t>
      </w:r>
      <w:r w:rsidR="00727371">
        <w:rPr>
          <w:lang w:val="en-GB"/>
        </w:rPr>
        <w:t>erences to the injuries resulting</w:t>
      </w:r>
      <w:r w:rsidRPr="00913290">
        <w:rPr>
          <w:lang w:val="en-GB"/>
        </w:rPr>
        <w:t xml:space="preserve"> from the </w:t>
      </w:r>
      <w:r w:rsidR="00AF3BD5">
        <w:rPr>
          <w:lang w:val="en-GB"/>
        </w:rPr>
        <w:t>first</w:t>
      </w:r>
      <w:r w:rsidRPr="00913290">
        <w:rPr>
          <w:lang w:val="en-GB"/>
        </w:rPr>
        <w:t xml:space="preserve"> and </w:t>
      </w:r>
      <w:r w:rsidR="00AF3BD5">
        <w:rPr>
          <w:lang w:val="en-GB"/>
        </w:rPr>
        <w:t>third</w:t>
      </w:r>
      <w:r w:rsidRPr="00913290">
        <w:rPr>
          <w:lang w:val="en-GB"/>
        </w:rPr>
        <w:t xml:space="preserve"> accidents.  Most notably, the EC Joint Medical Report which was compiled on 15 July 2013 was disclosed in the list.  In that report, the plaintiff’s expert discussed the three accidents and gave his opinions on the diagnosis, causation and prognosis of the plaintiff’s injuries and apportioned the loss of earning capacity between the three accidents.  </w:t>
      </w:r>
    </w:p>
    <w:p w:rsidR="00AF3BD5" w:rsidRDefault="00AF3BD5" w:rsidP="00AF3BD5">
      <w:pPr>
        <w:pStyle w:val="ListParagraph"/>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There is therefore no question of the plaintiff trying to conceal the other accidents </w:t>
      </w:r>
      <w:r w:rsidR="00AF3BD5">
        <w:rPr>
          <w:lang w:val="en-GB"/>
        </w:rPr>
        <w:t>from</w:t>
      </w:r>
      <w:r w:rsidRPr="00913290">
        <w:rPr>
          <w:lang w:val="en-GB"/>
        </w:rPr>
        <w:t xml:space="preserve"> the defendants in the present action upon the discovery of these medical reports and the EC Joint Medical Report in October 2013.  The remaining question</w:t>
      </w:r>
      <w:r w:rsidR="00AF3BD5">
        <w:rPr>
          <w:lang w:val="en-GB"/>
        </w:rPr>
        <w:t xml:space="preserve"> for me </w:t>
      </w:r>
      <w:r w:rsidRPr="00913290">
        <w:rPr>
          <w:lang w:val="en-GB"/>
        </w:rPr>
        <w:t xml:space="preserve">is whether </w:t>
      </w:r>
      <w:r w:rsidRPr="00AF3BD5">
        <w:rPr>
          <w:i/>
          <w:lang w:val="en-GB"/>
        </w:rPr>
        <w:t>prior to that</w:t>
      </w:r>
      <w:r w:rsidRPr="00913290">
        <w:rPr>
          <w:lang w:val="en-GB"/>
        </w:rPr>
        <w:t xml:space="preserve"> </w:t>
      </w:r>
      <w:r w:rsidR="00AF3BD5">
        <w:rPr>
          <w:lang w:val="en-GB"/>
        </w:rPr>
        <w:t xml:space="preserve">the </w:t>
      </w:r>
      <w:r w:rsidRPr="00913290">
        <w:rPr>
          <w:lang w:val="en-GB"/>
        </w:rPr>
        <w:t>plaintiff and/or L</w:t>
      </w:r>
      <w:r w:rsidR="00AF3BD5">
        <w:rPr>
          <w:lang w:val="en-GB"/>
        </w:rPr>
        <w:t xml:space="preserve"> </w:t>
      </w:r>
      <w:r w:rsidRPr="00913290">
        <w:rPr>
          <w:lang w:val="en-GB"/>
        </w:rPr>
        <w:t>&amp;</w:t>
      </w:r>
      <w:r w:rsidR="00AF3BD5">
        <w:rPr>
          <w:lang w:val="en-GB"/>
        </w:rPr>
        <w:t xml:space="preserve"> </w:t>
      </w:r>
      <w:r w:rsidRPr="00913290">
        <w:rPr>
          <w:lang w:val="en-GB"/>
        </w:rPr>
        <w:t>L Lawyers had</w:t>
      </w:r>
      <w:r w:rsidR="00AF3BD5">
        <w:rPr>
          <w:lang w:val="en-GB"/>
        </w:rPr>
        <w:t xml:space="preserve"> dishonestly and</w:t>
      </w:r>
      <w:r w:rsidRPr="00913290">
        <w:rPr>
          <w:lang w:val="en-GB"/>
        </w:rPr>
        <w:t xml:space="preserve"> deliberately concealed them.</w:t>
      </w:r>
    </w:p>
    <w:p w:rsidR="00913290" w:rsidRPr="00913290" w:rsidRDefault="00913290" w:rsidP="00ED3F59">
      <w:pPr>
        <w:tabs>
          <w:tab w:val="clear" w:pos="4320"/>
          <w:tab w:val="clear" w:pos="9072"/>
        </w:tabs>
        <w:spacing w:line="360" w:lineRule="auto"/>
        <w:jc w:val="both"/>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Having taken into account the above matters, I am unable to draw the conclusion that at the initial stage of the present action, the plaintiff or L</w:t>
      </w:r>
      <w:r w:rsidR="00AF3BD5">
        <w:rPr>
          <w:lang w:val="en-GB"/>
        </w:rPr>
        <w:t xml:space="preserve"> </w:t>
      </w:r>
      <w:r w:rsidRPr="00913290">
        <w:rPr>
          <w:lang w:val="en-GB"/>
        </w:rPr>
        <w:t>&amp;</w:t>
      </w:r>
      <w:r w:rsidR="00AF3BD5">
        <w:rPr>
          <w:lang w:val="en-GB"/>
        </w:rPr>
        <w:t xml:space="preserve"> </w:t>
      </w:r>
      <w:r w:rsidRPr="00913290">
        <w:rPr>
          <w:lang w:val="en-GB"/>
        </w:rPr>
        <w:t xml:space="preserve">L Lawyers or both acting together deliberately or dishonestly concealed the other accidents from the defendants with a motive to inflate the plaintiff’s claim and create an impression that all the </w:t>
      </w:r>
      <w:r w:rsidRPr="00913290">
        <w:rPr>
          <w:lang w:val="en-GB"/>
        </w:rPr>
        <w:lastRenderedPageBreak/>
        <w:t xml:space="preserve">back injuries suffered by the plaintiff was attributable solely to the </w:t>
      </w:r>
      <w:r w:rsidR="00AF3BD5">
        <w:rPr>
          <w:lang w:val="en-GB"/>
        </w:rPr>
        <w:t>second</w:t>
      </w:r>
      <w:r w:rsidR="00ED3F59">
        <w:rPr>
          <w:lang w:val="en-GB"/>
        </w:rPr>
        <w:t> </w:t>
      </w:r>
      <w:r w:rsidRPr="00913290">
        <w:rPr>
          <w:lang w:val="en-GB"/>
        </w:rPr>
        <w:t>accident.</w:t>
      </w:r>
    </w:p>
    <w:p w:rsidR="00913290" w:rsidRPr="00913290" w:rsidRDefault="00913290" w:rsidP="00ED3F59">
      <w:pPr>
        <w:tabs>
          <w:tab w:val="clear" w:pos="4320"/>
          <w:tab w:val="clear" w:pos="9072"/>
        </w:tabs>
        <w:spacing w:line="360" w:lineRule="auto"/>
        <w:ind w:left="360"/>
        <w:rPr>
          <w:lang w:val="en-GB"/>
        </w:rPr>
      </w:pPr>
    </w:p>
    <w:p w:rsidR="00913290" w:rsidRPr="00913290" w:rsidRDefault="00AF3BD5" w:rsidP="00ED3F59">
      <w:pPr>
        <w:numPr>
          <w:ilvl w:val="0"/>
          <w:numId w:val="22"/>
        </w:numPr>
        <w:tabs>
          <w:tab w:val="clear" w:pos="4320"/>
          <w:tab w:val="clear" w:pos="9072"/>
        </w:tabs>
        <w:spacing w:line="360" w:lineRule="auto"/>
        <w:ind w:left="0" w:firstLine="0"/>
        <w:jc w:val="both"/>
        <w:rPr>
          <w:lang w:val="en-GB"/>
        </w:rPr>
      </w:pPr>
      <w:r>
        <w:rPr>
          <w:lang w:val="en-GB"/>
        </w:rPr>
        <w:t>It is true that</w:t>
      </w:r>
      <w:r w:rsidR="00913290" w:rsidRPr="00913290">
        <w:rPr>
          <w:lang w:val="en-GB"/>
        </w:rPr>
        <w:t xml:space="preserve">, objectively speaking, the statement of damages dated 4 February 2013 does create such an impression in </w:t>
      </w:r>
      <w:r>
        <w:rPr>
          <w:lang w:val="en-GB"/>
        </w:rPr>
        <w:t>the mind of a reasonable reader.  But</w:t>
      </w:r>
      <w:r w:rsidR="00913290" w:rsidRPr="00913290">
        <w:rPr>
          <w:lang w:val="en-GB"/>
        </w:rPr>
        <w:t xml:space="preserve"> it does not necessarily follow that the impression was created deliberately with a motive to mislead.  The inclusion of the report of the A&amp;E doctor with the express reference to an accident in October 2009 </w:t>
      </w:r>
      <w:r>
        <w:rPr>
          <w:lang w:val="en-GB"/>
        </w:rPr>
        <w:t>would go</w:t>
      </w:r>
      <w:r w:rsidR="00913290" w:rsidRPr="00913290">
        <w:rPr>
          <w:lang w:val="en-GB"/>
        </w:rPr>
        <w:t xml:space="preserve"> against that conclusion.  In the end, disclosure of medical reports, including the EC Joint Medical Report</w:t>
      </w:r>
      <w:r>
        <w:rPr>
          <w:lang w:val="en-GB"/>
        </w:rPr>
        <w:t>,</w:t>
      </w:r>
      <w:r w:rsidR="00913290" w:rsidRPr="00913290">
        <w:rPr>
          <w:lang w:val="en-GB"/>
        </w:rPr>
        <w:t xml:space="preserve"> was made shortly afterwards which would leave the defendants in no doubt that the back injuries were, on the plaintiff’s case, caused by the three accidents, albeit in varying degrees.  </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When one assesses the potential motive of the plaintiff when she put forward the</w:t>
      </w:r>
      <w:r w:rsidR="00727371">
        <w:rPr>
          <w:lang w:val="en-GB"/>
        </w:rPr>
        <w:t xml:space="preserve"> defective</w:t>
      </w:r>
      <w:r w:rsidRPr="00913290">
        <w:rPr>
          <w:lang w:val="en-GB"/>
        </w:rPr>
        <w:t xml:space="preserve"> statement of damages, one must ask – what tactical advantage or benefit could she have hoped to gain by deliberately withholding the other two accidents</w:t>
      </w:r>
      <w:r w:rsidR="00AF3BD5">
        <w:rPr>
          <w:lang w:val="en-GB"/>
        </w:rPr>
        <w:t xml:space="preserve"> </w:t>
      </w:r>
      <w:r w:rsidR="00AF3BD5" w:rsidRPr="00727371">
        <w:rPr>
          <w:i/>
          <w:lang w:val="en-GB"/>
        </w:rPr>
        <w:t>at the initial stage</w:t>
      </w:r>
      <w:r w:rsidRPr="00913290">
        <w:rPr>
          <w:lang w:val="en-GB"/>
        </w:rPr>
        <w:t>?  The 2</w:t>
      </w:r>
      <w:r w:rsidRPr="00913290">
        <w:rPr>
          <w:vertAlign w:val="superscript"/>
          <w:lang w:val="en-GB"/>
        </w:rPr>
        <w:t>nd</w:t>
      </w:r>
      <w:r w:rsidRPr="00913290">
        <w:rPr>
          <w:lang w:val="en-GB"/>
        </w:rPr>
        <w:t xml:space="preserve"> defendant</w:t>
      </w:r>
      <w:r w:rsidR="00AF3BD5">
        <w:rPr>
          <w:lang w:val="en-GB"/>
        </w:rPr>
        <w:t xml:space="preserve"> is the property manager and it would be apparent to all that its </w:t>
      </w:r>
      <w:r w:rsidRPr="00913290">
        <w:rPr>
          <w:lang w:val="en-GB"/>
        </w:rPr>
        <w:t xml:space="preserve">case has since the beginning </w:t>
      </w:r>
      <w:r w:rsidR="00AF3BD5">
        <w:rPr>
          <w:lang w:val="en-GB"/>
        </w:rPr>
        <w:t xml:space="preserve">been conducted by its insurer.  It would be expected that the plaintiff’s case would come under close scrutiny by the insurer and its lawyers.  And it would </w:t>
      </w:r>
      <w:r w:rsidR="00727371">
        <w:rPr>
          <w:lang w:val="en-GB"/>
        </w:rPr>
        <w:t>appear to be the case that realistically there was</w:t>
      </w:r>
      <w:r w:rsidR="00563462">
        <w:rPr>
          <w:lang w:val="en-GB"/>
        </w:rPr>
        <w:t xml:space="preserve"> </w:t>
      </w:r>
      <w:r w:rsidR="00AF3BD5">
        <w:rPr>
          <w:lang w:val="en-GB"/>
        </w:rPr>
        <w:t>nothing</w:t>
      </w:r>
      <w:r w:rsidR="00563462">
        <w:rPr>
          <w:lang w:val="en-GB"/>
        </w:rPr>
        <w:t xml:space="preserve"> much</w:t>
      </w:r>
      <w:r w:rsidR="00AF3BD5">
        <w:rPr>
          <w:lang w:val="en-GB"/>
        </w:rPr>
        <w:t xml:space="preserve"> to be gained by withholding the information during those early months.  </w:t>
      </w:r>
      <w:r w:rsidRPr="00913290">
        <w:rPr>
          <w:lang w:val="en-GB"/>
        </w:rPr>
        <w:t xml:space="preserve">On balance, I am unable to draw the conclusion </w:t>
      </w:r>
      <w:r w:rsidR="00AF3BD5">
        <w:rPr>
          <w:lang w:val="en-GB"/>
        </w:rPr>
        <w:t xml:space="preserve">that </w:t>
      </w:r>
      <w:r w:rsidRPr="00913290">
        <w:rPr>
          <w:lang w:val="en-GB"/>
        </w:rPr>
        <w:t>the omission was deliberate and was driven by a motive to mislead.</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Ms </w:t>
      </w:r>
      <w:proofErr w:type="spellStart"/>
      <w:r w:rsidRPr="00913290">
        <w:rPr>
          <w:lang w:val="en-GB"/>
        </w:rPr>
        <w:t>Loh</w:t>
      </w:r>
      <w:proofErr w:type="spellEnd"/>
      <w:r w:rsidRPr="00913290">
        <w:rPr>
          <w:lang w:val="en-GB"/>
        </w:rPr>
        <w:t xml:space="preserve"> submitted that the plaintiff’s explanation of oversight is too casual to be accepted.  And it m</w:t>
      </w:r>
      <w:r w:rsidR="00AF3BD5">
        <w:rPr>
          <w:lang w:val="en-GB"/>
        </w:rPr>
        <w:t xml:space="preserve">ust be remembered that she had </w:t>
      </w:r>
      <w:r w:rsidRPr="00913290">
        <w:rPr>
          <w:lang w:val="en-GB"/>
        </w:rPr>
        <w:lastRenderedPageBreak/>
        <w:t xml:space="preserve">signed </w:t>
      </w:r>
      <w:r w:rsidR="00563462">
        <w:rPr>
          <w:lang w:val="en-GB"/>
        </w:rPr>
        <w:t>a</w:t>
      </w:r>
      <w:r w:rsidRPr="00913290">
        <w:rPr>
          <w:lang w:val="en-GB"/>
        </w:rPr>
        <w:t xml:space="preserve"> statement of truth in relation to the statement of damages.  </w:t>
      </w:r>
      <w:r w:rsidRPr="00913290">
        <w:t>The omission must be taken seriously by the court.</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There is force in this submission.  I should emphasise that it is clear that </w:t>
      </w:r>
      <w:r w:rsidR="00563462">
        <w:rPr>
          <w:lang w:val="en-GB"/>
        </w:rPr>
        <w:t xml:space="preserve">the pleader of the statement of damages fell short of the standard reasonably expected in such circumstances and that </w:t>
      </w:r>
      <w:r w:rsidRPr="00913290">
        <w:rPr>
          <w:lang w:val="en-GB"/>
        </w:rPr>
        <w:t>both the plaintiff and L</w:t>
      </w:r>
      <w:r w:rsidR="00563462">
        <w:rPr>
          <w:lang w:val="en-GB"/>
        </w:rPr>
        <w:t xml:space="preserve"> </w:t>
      </w:r>
      <w:r w:rsidRPr="00913290">
        <w:rPr>
          <w:lang w:val="en-GB"/>
        </w:rPr>
        <w:t>&amp;</w:t>
      </w:r>
      <w:r w:rsidR="00563462">
        <w:rPr>
          <w:lang w:val="en-GB"/>
        </w:rPr>
        <w:t xml:space="preserve"> </w:t>
      </w:r>
      <w:r w:rsidRPr="00913290">
        <w:rPr>
          <w:lang w:val="en-GB"/>
        </w:rPr>
        <w:t>L Lawyers had failed to pay sufficient regard to the accuracy of</w:t>
      </w:r>
      <w:r w:rsidR="00563462">
        <w:rPr>
          <w:lang w:val="en-GB"/>
        </w:rPr>
        <w:t xml:space="preserve"> the pleas in</w:t>
      </w:r>
      <w:r w:rsidRPr="00913290">
        <w:rPr>
          <w:lang w:val="en-GB"/>
        </w:rPr>
        <w:t xml:space="preserve"> the statement of damages.  But it is an altogether different thing to say that the plaintiff and L</w:t>
      </w:r>
      <w:r w:rsidR="00563462">
        <w:rPr>
          <w:lang w:val="en-GB"/>
        </w:rPr>
        <w:t xml:space="preserve"> </w:t>
      </w:r>
      <w:r w:rsidRPr="00913290">
        <w:rPr>
          <w:lang w:val="en-GB"/>
        </w:rPr>
        <w:t>&amp;</w:t>
      </w:r>
      <w:r w:rsidR="00563462">
        <w:rPr>
          <w:lang w:val="en-GB"/>
        </w:rPr>
        <w:t xml:space="preserve"> </w:t>
      </w:r>
      <w:r w:rsidRPr="00913290">
        <w:rPr>
          <w:lang w:val="en-GB"/>
        </w:rPr>
        <w:t>L Lawyers had colluded together to inflate the claims.</w:t>
      </w:r>
      <w:r w:rsidR="00563462">
        <w:rPr>
          <w:lang w:val="en-GB"/>
        </w:rPr>
        <w:t xml:space="preserve">  (By way of footnote, I note in the plaintiff’s </w:t>
      </w:r>
      <w:r w:rsidR="00563462">
        <w:rPr>
          <w:i/>
          <w:lang w:val="en-GB"/>
        </w:rPr>
        <w:t>revised</w:t>
      </w:r>
      <w:r w:rsidR="00563462">
        <w:rPr>
          <w:lang w:val="en-GB"/>
        </w:rPr>
        <w:t xml:space="preserve"> statement of damages dated 15 February 2016, while the first and third accidents were expressly referred to and their relevance dealt with, in para 7, the inaccurate statement that prior to the second accident, the plaintiff was “a healthy, outgoing and active person” still remained.)</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 xml:space="preserve">The factual basis of this complaint </w:t>
      </w:r>
      <w:r w:rsidR="00563462">
        <w:rPr>
          <w:lang w:val="en-GB"/>
        </w:rPr>
        <w:t>is</w:t>
      </w:r>
      <w:r w:rsidRPr="00913290">
        <w:rPr>
          <w:lang w:val="en-GB"/>
        </w:rPr>
        <w:t xml:space="preserve"> not made out.  I would add that the omission, whilst unreasonable, is not of such a high degree that would justify the grant of an indemnity costs order.  </w:t>
      </w:r>
      <w:r w:rsidR="00563462">
        <w:rPr>
          <w:lang w:val="en-GB"/>
        </w:rPr>
        <w:t>A</w:t>
      </w:r>
      <w:r w:rsidRPr="00913290">
        <w:rPr>
          <w:lang w:val="en-GB"/>
        </w:rPr>
        <w:t xml:space="preserve">s a matter of logic, </w:t>
      </w:r>
      <w:r w:rsidR="00563462">
        <w:rPr>
          <w:lang w:val="en-GB"/>
        </w:rPr>
        <w:t xml:space="preserve">an appropriate costs order in the circumstances would have been for </w:t>
      </w:r>
      <w:r w:rsidRPr="00913290">
        <w:rPr>
          <w:lang w:val="en-GB"/>
        </w:rPr>
        <w:t>the 2</w:t>
      </w:r>
      <w:r w:rsidRPr="00913290">
        <w:rPr>
          <w:vertAlign w:val="superscript"/>
          <w:lang w:val="en-GB"/>
        </w:rPr>
        <w:t>nd</w:t>
      </w:r>
      <w:r w:rsidRPr="00913290">
        <w:rPr>
          <w:lang w:val="en-GB"/>
        </w:rPr>
        <w:t xml:space="preserve"> defendant </w:t>
      </w:r>
      <w:r w:rsidR="00563462">
        <w:rPr>
          <w:lang w:val="en-GB"/>
        </w:rPr>
        <w:t>to have costs incurred and thus wasted</w:t>
      </w:r>
      <w:r w:rsidRPr="00913290">
        <w:rPr>
          <w:lang w:val="en-GB"/>
        </w:rPr>
        <w:t xml:space="preserve"> on meeting a case which was inaccurat</w:t>
      </w:r>
      <w:r w:rsidR="00B11AF1">
        <w:rPr>
          <w:lang w:val="en-GB"/>
        </w:rPr>
        <w:t xml:space="preserve">e in the first place.  But here, by reason of the discontinuance, </w:t>
      </w:r>
      <w:r w:rsidRPr="00913290">
        <w:rPr>
          <w:lang w:val="en-GB"/>
        </w:rPr>
        <w:t>the 2</w:t>
      </w:r>
      <w:r w:rsidRPr="00913290">
        <w:rPr>
          <w:vertAlign w:val="superscript"/>
          <w:lang w:val="en-GB"/>
        </w:rPr>
        <w:t>nd</w:t>
      </w:r>
      <w:r w:rsidRPr="00913290">
        <w:rPr>
          <w:lang w:val="en-GB"/>
        </w:rPr>
        <w:t xml:space="preserve"> defendant </w:t>
      </w:r>
      <w:r w:rsidR="00B11AF1">
        <w:rPr>
          <w:lang w:val="en-GB"/>
        </w:rPr>
        <w:t>would</w:t>
      </w:r>
      <w:r w:rsidRPr="00913290">
        <w:rPr>
          <w:lang w:val="en-GB"/>
        </w:rPr>
        <w:t xml:space="preserve"> have costs of the action in any event</w:t>
      </w:r>
      <w:r w:rsidR="00563462">
        <w:rPr>
          <w:lang w:val="en-GB"/>
        </w:rPr>
        <w:t xml:space="preserve"> and </w:t>
      </w:r>
      <w:r w:rsidR="00B11AF1">
        <w:rPr>
          <w:lang w:val="en-GB"/>
        </w:rPr>
        <w:t>that such a costs order would not therefore help</w:t>
      </w:r>
      <w:r w:rsidRPr="00913290">
        <w:rPr>
          <w:lang w:val="en-GB"/>
        </w:rPr>
        <w:t>.</w:t>
      </w:r>
    </w:p>
    <w:p w:rsidR="00913290" w:rsidRPr="00913290" w:rsidRDefault="00913290" w:rsidP="00ED3F59">
      <w:pPr>
        <w:tabs>
          <w:tab w:val="clear" w:pos="4320"/>
          <w:tab w:val="clear" w:pos="9072"/>
        </w:tabs>
        <w:spacing w:line="360" w:lineRule="auto"/>
        <w:ind w:left="360"/>
        <w:rPr>
          <w:lang w:val="en-GB"/>
        </w:rPr>
      </w:pPr>
    </w:p>
    <w:p w:rsidR="00913290" w:rsidRPr="00913290" w:rsidRDefault="00913290" w:rsidP="00ED3F59">
      <w:pPr>
        <w:keepNext/>
        <w:keepLines/>
        <w:widowControl w:val="0"/>
        <w:tabs>
          <w:tab w:val="clear" w:pos="4320"/>
          <w:tab w:val="clear" w:pos="9072"/>
        </w:tabs>
        <w:spacing w:line="360" w:lineRule="auto"/>
        <w:jc w:val="both"/>
        <w:rPr>
          <w:i/>
          <w:lang w:val="en-GB"/>
        </w:rPr>
      </w:pPr>
      <w:r w:rsidRPr="00913290">
        <w:rPr>
          <w:i/>
          <w:lang w:val="en-GB"/>
        </w:rPr>
        <w:t>Complaint concerning the concealment of resumption of work since 2017</w:t>
      </w:r>
    </w:p>
    <w:p w:rsidR="00913290" w:rsidRPr="00913290" w:rsidRDefault="00913290" w:rsidP="00ED3F59">
      <w:pPr>
        <w:tabs>
          <w:tab w:val="clear" w:pos="4320"/>
          <w:tab w:val="clear" w:pos="9072"/>
        </w:tabs>
        <w:spacing w:line="360" w:lineRule="auto"/>
        <w:ind w:left="360"/>
        <w:rPr>
          <w:lang w:val="en-GB"/>
        </w:rPr>
      </w:pPr>
    </w:p>
    <w:p w:rsidR="00913290" w:rsidRDefault="00913290" w:rsidP="00ED3F59">
      <w:pPr>
        <w:numPr>
          <w:ilvl w:val="0"/>
          <w:numId w:val="22"/>
        </w:numPr>
        <w:tabs>
          <w:tab w:val="clear" w:pos="4320"/>
          <w:tab w:val="clear" w:pos="9072"/>
        </w:tabs>
        <w:spacing w:line="360" w:lineRule="auto"/>
        <w:ind w:left="0" w:firstLine="0"/>
        <w:jc w:val="both"/>
        <w:rPr>
          <w:lang w:val="en-GB"/>
        </w:rPr>
      </w:pPr>
      <w:r w:rsidRPr="00913290">
        <w:rPr>
          <w:lang w:val="en-GB"/>
        </w:rPr>
        <w:t>The 2</w:t>
      </w:r>
      <w:r w:rsidRPr="00913290">
        <w:rPr>
          <w:vertAlign w:val="superscript"/>
          <w:lang w:val="en-GB"/>
        </w:rPr>
        <w:t>nd</w:t>
      </w:r>
      <w:r w:rsidRPr="00913290">
        <w:rPr>
          <w:lang w:val="en-GB"/>
        </w:rPr>
        <w:t xml:space="preserve"> defendant obtained surveillance evidence in March and December 2017 and January 2018 revealing that the plaintiff had </w:t>
      </w:r>
      <w:r w:rsidRPr="00913290">
        <w:rPr>
          <w:lang w:val="en-GB"/>
        </w:rPr>
        <w:lastRenderedPageBreak/>
        <w:t xml:space="preserve">returned to work as a cleaning worker at the time of </w:t>
      </w:r>
      <w:r w:rsidR="00B11AF1">
        <w:rPr>
          <w:lang w:val="en-GB"/>
        </w:rPr>
        <w:t xml:space="preserve">the </w:t>
      </w:r>
      <w:r w:rsidRPr="00913290">
        <w:rPr>
          <w:lang w:val="en-GB"/>
        </w:rPr>
        <w:t>surveillance.  The video</w:t>
      </w:r>
      <w:r w:rsidR="00B11AF1">
        <w:rPr>
          <w:lang w:val="en-GB"/>
        </w:rPr>
        <w:t xml:space="preserve"> footage</w:t>
      </w:r>
      <w:r w:rsidRPr="00913290">
        <w:rPr>
          <w:lang w:val="en-GB"/>
        </w:rPr>
        <w:t xml:space="preserve"> shows that she carried out the usual cleaning duties in different residential buildings apparently without any difficulty.</w:t>
      </w:r>
    </w:p>
    <w:p w:rsidR="009264D0" w:rsidRPr="00913290" w:rsidRDefault="009264D0" w:rsidP="00ED3F59">
      <w:pPr>
        <w:tabs>
          <w:tab w:val="clear" w:pos="4320"/>
          <w:tab w:val="clear" w:pos="9072"/>
        </w:tabs>
        <w:spacing w:line="360" w:lineRule="auto"/>
        <w:jc w:val="both"/>
        <w:rPr>
          <w:lang w:val="en-GB"/>
        </w:rPr>
      </w:pPr>
    </w:p>
    <w:p w:rsidR="00913290" w:rsidRDefault="00EF1A24" w:rsidP="00ED3F59">
      <w:pPr>
        <w:numPr>
          <w:ilvl w:val="0"/>
          <w:numId w:val="22"/>
        </w:numPr>
        <w:tabs>
          <w:tab w:val="clear" w:pos="4320"/>
          <w:tab w:val="clear" w:pos="9072"/>
        </w:tabs>
        <w:spacing w:line="360" w:lineRule="auto"/>
        <w:ind w:left="0" w:firstLine="0"/>
        <w:jc w:val="both"/>
        <w:rPr>
          <w:lang w:val="en-GB"/>
        </w:rPr>
      </w:pPr>
      <w:r>
        <w:rPr>
          <w:lang w:val="en-GB"/>
        </w:rPr>
        <w:t>In her 4</w:t>
      </w:r>
      <w:r w:rsidRPr="00EF1A24">
        <w:rPr>
          <w:vertAlign w:val="superscript"/>
          <w:lang w:val="en-GB"/>
        </w:rPr>
        <w:t>th</w:t>
      </w:r>
      <w:r>
        <w:rPr>
          <w:lang w:val="en-GB"/>
        </w:rPr>
        <w:t xml:space="preserve"> affirmation, she admitted that due to sever</w:t>
      </w:r>
      <w:r w:rsidR="00B11AF1">
        <w:rPr>
          <w:lang w:val="en-GB"/>
        </w:rPr>
        <w:t>e</w:t>
      </w:r>
      <w:r>
        <w:rPr>
          <w:lang w:val="en-GB"/>
        </w:rPr>
        <w:t xml:space="preserve"> financial difficulties, she worked as a temporary cleaning worker on an intermittent basis “in or about 2017” but due to the aggravation of her injuries, she was forced to stop work altogether “since in or </w:t>
      </w:r>
      <w:r w:rsidR="00B11AF1">
        <w:rPr>
          <w:lang w:val="en-GB"/>
        </w:rPr>
        <w:t>about</w:t>
      </w:r>
      <w:r>
        <w:rPr>
          <w:lang w:val="en-GB"/>
        </w:rPr>
        <w:t xml:space="preserve"> 2018”.</w:t>
      </w:r>
    </w:p>
    <w:p w:rsidR="00EF1A24" w:rsidRDefault="00EF1A24" w:rsidP="00ED3F59">
      <w:pPr>
        <w:pStyle w:val="ListParagraph"/>
        <w:spacing w:line="360" w:lineRule="auto"/>
        <w:rPr>
          <w:lang w:val="en-GB"/>
        </w:rPr>
      </w:pPr>
    </w:p>
    <w:p w:rsidR="00EF1A24" w:rsidRPr="009E10CB" w:rsidRDefault="00B11AF1" w:rsidP="00ED3F59">
      <w:pPr>
        <w:numPr>
          <w:ilvl w:val="0"/>
          <w:numId w:val="22"/>
        </w:numPr>
        <w:tabs>
          <w:tab w:val="clear" w:pos="4320"/>
          <w:tab w:val="clear" w:pos="9072"/>
        </w:tabs>
        <w:spacing w:line="360" w:lineRule="auto"/>
        <w:ind w:left="0" w:firstLine="0"/>
        <w:jc w:val="both"/>
        <w:rPr>
          <w:lang w:val="en-GB"/>
        </w:rPr>
      </w:pPr>
      <w:r>
        <w:rPr>
          <w:lang w:val="en-GB"/>
        </w:rPr>
        <w:t>When describing</w:t>
      </w:r>
      <w:r w:rsidR="00EF1A24">
        <w:rPr>
          <w:lang w:val="en-GB"/>
        </w:rPr>
        <w:t xml:space="preserve"> the dates, the </w:t>
      </w:r>
      <w:r w:rsidR="009E10CB">
        <w:rPr>
          <w:lang w:val="en-GB"/>
        </w:rPr>
        <w:t xml:space="preserve">plaintiff was being vague in her affirmation.  She was however more specific when she attended the West Kowloon </w:t>
      </w:r>
      <w:r w:rsidR="009E10CB" w:rsidRPr="002055D3">
        <w:rPr>
          <w:rFonts w:eastAsia="PMingLiU"/>
          <w:szCs w:val="28"/>
        </w:rPr>
        <w:t>Psychiatric Centre</w:t>
      </w:r>
      <w:r w:rsidR="009E10CB">
        <w:rPr>
          <w:rFonts w:eastAsia="PMingLiU"/>
          <w:szCs w:val="28"/>
        </w:rPr>
        <w:t xml:space="preserve"> for treatment.  According to the medical records, she told the treating doctor that she got back into employment as a cleaning worker in “early 2017” but had to stop working for periods of days when the pain got worse and she eventually quit job in June 2018.</w:t>
      </w:r>
    </w:p>
    <w:p w:rsidR="009E10CB" w:rsidRDefault="009E10CB" w:rsidP="00ED3F59">
      <w:pPr>
        <w:pStyle w:val="ListParagraph"/>
        <w:spacing w:line="360" w:lineRule="auto"/>
        <w:rPr>
          <w:lang w:val="en-GB"/>
        </w:rPr>
      </w:pPr>
    </w:p>
    <w:p w:rsidR="009E10CB" w:rsidRDefault="009E10CB" w:rsidP="00ED3F59">
      <w:pPr>
        <w:numPr>
          <w:ilvl w:val="0"/>
          <w:numId w:val="22"/>
        </w:numPr>
        <w:tabs>
          <w:tab w:val="clear" w:pos="4320"/>
          <w:tab w:val="clear" w:pos="9072"/>
        </w:tabs>
        <w:spacing w:line="360" w:lineRule="auto"/>
        <w:ind w:left="0" w:firstLine="0"/>
        <w:jc w:val="both"/>
        <w:rPr>
          <w:lang w:val="en-GB"/>
        </w:rPr>
      </w:pPr>
      <w:r>
        <w:rPr>
          <w:lang w:val="en-GB"/>
        </w:rPr>
        <w:t xml:space="preserve">The fact that she resumed working as a cleaning worker since as early as </w:t>
      </w:r>
      <w:r w:rsidR="00727371">
        <w:rPr>
          <w:lang w:val="en-GB"/>
        </w:rPr>
        <w:t>“</w:t>
      </w:r>
      <w:r>
        <w:rPr>
          <w:lang w:val="en-GB"/>
        </w:rPr>
        <w:t>early 2017</w:t>
      </w:r>
      <w:r w:rsidR="00727371">
        <w:rPr>
          <w:lang w:val="en-GB"/>
        </w:rPr>
        <w:t>”</w:t>
      </w:r>
      <w:r>
        <w:rPr>
          <w:lang w:val="en-GB"/>
        </w:rPr>
        <w:t xml:space="preserve"> was </w:t>
      </w:r>
      <w:r w:rsidR="00DC06C3">
        <w:rPr>
          <w:lang w:val="en-GB"/>
        </w:rPr>
        <w:t>never</w:t>
      </w:r>
      <w:r w:rsidR="00B11AF1">
        <w:rPr>
          <w:lang w:val="en-GB"/>
        </w:rPr>
        <w:t xml:space="preserve"> properly</w:t>
      </w:r>
      <w:r w:rsidR="00DC06C3">
        <w:rPr>
          <w:lang w:val="en-GB"/>
        </w:rPr>
        <w:t xml:space="preserve"> disclosed by her in these proceedings until her 4</w:t>
      </w:r>
      <w:r w:rsidR="00DC06C3" w:rsidRPr="00DC06C3">
        <w:rPr>
          <w:vertAlign w:val="superscript"/>
          <w:lang w:val="en-GB"/>
        </w:rPr>
        <w:t>th</w:t>
      </w:r>
      <w:r w:rsidR="00727371">
        <w:rPr>
          <w:lang w:val="en-GB"/>
        </w:rPr>
        <w:t xml:space="preserve"> affirmation when she was relying on the above medical records to show that she is suffering from worsening medical condition</w:t>
      </w:r>
      <w:r w:rsidR="00DC06C3">
        <w:rPr>
          <w:lang w:val="en-GB"/>
        </w:rPr>
        <w:t>.</w:t>
      </w:r>
    </w:p>
    <w:p w:rsidR="00DC06C3" w:rsidRDefault="00DC06C3" w:rsidP="00ED3F59">
      <w:pPr>
        <w:pStyle w:val="ListParagraph"/>
        <w:spacing w:line="360" w:lineRule="auto"/>
        <w:rPr>
          <w:lang w:val="en-GB"/>
        </w:rPr>
      </w:pPr>
    </w:p>
    <w:p w:rsidR="00DC06C3" w:rsidRDefault="00DB51F2" w:rsidP="00ED3F59">
      <w:pPr>
        <w:numPr>
          <w:ilvl w:val="0"/>
          <w:numId w:val="22"/>
        </w:numPr>
        <w:tabs>
          <w:tab w:val="clear" w:pos="4320"/>
          <w:tab w:val="clear" w:pos="9072"/>
        </w:tabs>
        <w:spacing w:line="360" w:lineRule="auto"/>
        <w:ind w:left="0" w:firstLine="0"/>
        <w:jc w:val="both"/>
        <w:rPr>
          <w:lang w:val="en-GB"/>
        </w:rPr>
      </w:pPr>
      <w:r>
        <w:rPr>
          <w:lang w:val="en-GB"/>
        </w:rPr>
        <w:t xml:space="preserve">On the materials before me, I accept Ms </w:t>
      </w:r>
      <w:proofErr w:type="spellStart"/>
      <w:r>
        <w:rPr>
          <w:lang w:val="en-GB"/>
        </w:rPr>
        <w:t>Loh’s</w:t>
      </w:r>
      <w:proofErr w:type="spellEnd"/>
      <w:r>
        <w:rPr>
          <w:lang w:val="en-GB"/>
        </w:rPr>
        <w:t xml:space="preserve"> submissions </w:t>
      </w:r>
      <w:r w:rsidR="00B11AF1">
        <w:rPr>
          <w:lang w:val="en-GB"/>
        </w:rPr>
        <w:t xml:space="preserve">and find </w:t>
      </w:r>
      <w:r>
        <w:rPr>
          <w:lang w:val="en-GB"/>
        </w:rPr>
        <w:t xml:space="preserve">that </w:t>
      </w:r>
      <w:r w:rsidR="00B11AF1">
        <w:rPr>
          <w:lang w:val="en-GB"/>
        </w:rPr>
        <w:t>the plaintiff made</w:t>
      </w:r>
      <w:r>
        <w:rPr>
          <w:lang w:val="en-GB"/>
        </w:rPr>
        <w:t xml:space="preserve"> a conscious decision to conceal her latest employment in this action so as to seek damages which she might not otherwise be entitled to.  </w:t>
      </w:r>
      <w:r w:rsidR="00B11AF1">
        <w:rPr>
          <w:lang w:val="en-GB"/>
        </w:rPr>
        <w:t>This finding is supported by</w:t>
      </w:r>
      <w:r>
        <w:rPr>
          <w:lang w:val="en-GB"/>
        </w:rPr>
        <w:t xml:space="preserve"> the following matters.</w:t>
      </w:r>
    </w:p>
    <w:p w:rsidR="00DB51F2" w:rsidRDefault="00DB51F2" w:rsidP="00ED3F59">
      <w:pPr>
        <w:pStyle w:val="ListParagraph"/>
        <w:spacing w:line="360" w:lineRule="auto"/>
        <w:rPr>
          <w:lang w:val="en-GB"/>
        </w:rPr>
      </w:pPr>
    </w:p>
    <w:p w:rsidR="00DB51F2" w:rsidRDefault="00DB51F2" w:rsidP="00ED3F59">
      <w:pPr>
        <w:numPr>
          <w:ilvl w:val="0"/>
          <w:numId w:val="22"/>
        </w:numPr>
        <w:tabs>
          <w:tab w:val="clear" w:pos="4320"/>
          <w:tab w:val="clear" w:pos="9072"/>
        </w:tabs>
        <w:spacing w:line="360" w:lineRule="auto"/>
        <w:ind w:left="0" w:firstLine="0"/>
        <w:jc w:val="both"/>
        <w:rPr>
          <w:lang w:val="en-GB"/>
        </w:rPr>
      </w:pPr>
      <w:r>
        <w:rPr>
          <w:lang w:val="en-GB"/>
        </w:rPr>
        <w:lastRenderedPageBreak/>
        <w:t xml:space="preserve">First, </w:t>
      </w:r>
      <w:r w:rsidR="003148FB">
        <w:rPr>
          <w:lang w:val="en-GB"/>
        </w:rPr>
        <w:t>the employment, whether or not on an intermittent basis</w:t>
      </w:r>
      <w:r w:rsidR="00B11AF1">
        <w:rPr>
          <w:lang w:val="en-GB"/>
        </w:rPr>
        <w:t>,</w:t>
      </w:r>
      <w:r w:rsidR="003148FB">
        <w:rPr>
          <w:lang w:val="en-GB"/>
        </w:rPr>
        <w:t xml:space="preserve"> </w:t>
      </w:r>
      <w:r w:rsidR="00B11AF1">
        <w:rPr>
          <w:lang w:val="en-GB"/>
        </w:rPr>
        <w:t xml:space="preserve">spanned over </w:t>
      </w:r>
      <w:r w:rsidR="003148FB">
        <w:rPr>
          <w:lang w:val="en-GB"/>
        </w:rPr>
        <w:t xml:space="preserve">a long period of time from at least March 2017 to June 2018 when the present proceedings were in active progress.  It was not an isolated </w:t>
      </w:r>
      <w:r w:rsidR="00B11AF1">
        <w:rPr>
          <w:lang w:val="en-GB"/>
        </w:rPr>
        <w:t xml:space="preserve">or one-off </w:t>
      </w:r>
      <w:r w:rsidR="003148FB">
        <w:rPr>
          <w:lang w:val="en-GB"/>
        </w:rPr>
        <w:t>incident.  During this period</w:t>
      </w:r>
      <w:r w:rsidR="00B11AF1">
        <w:rPr>
          <w:lang w:val="en-GB"/>
        </w:rPr>
        <w:t xml:space="preserve"> of at least 15 months</w:t>
      </w:r>
      <w:r w:rsidR="003148FB">
        <w:rPr>
          <w:lang w:val="en-GB"/>
        </w:rPr>
        <w:t>, the plaintiff would have been in possession of various documents in relation to her employment, such as employment contract, payroll slips etc.</w:t>
      </w:r>
      <w:r w:rsidR="00727371">
        <w:rPr>
          <w:lang w:val="en-GB"/>
        </w:rPr>
        <w:t xml:space="preserve">  The plaintiff was under an on</w:t>
      </w:r>
      <w:r w:rsidR="003148FB">
        <w:rPr>
          <w:lang w:val="en-GB"/>
        </w:rPr>
        <w:t xml:space="preserve">going obligation to make discovery.  Yet </w:t>
      </w:r>
      <w:r w:rsidR="00B11AF1">
        <w:rPr>
          <w:lang w:val="en-GB"/>
        </w:rPr>
        <w:t xml:space="preserve">no discovery of </w:t>
      </w:r>
      <w:r w:rsidR="00727371">
        <w:rPr>
          <w:lang w:val="en-GB"/>
        </w:rPr>
        <w:t xml:space="preserve">such </w:t>
      </w:r>
      <w:r w:rsidR="00B11AF1">
        <w:rPr>
          <w:lang w:val="en-GB"/>
        </w:rPr>
        <w:t>documents had ever</w:t>
      </w:r>
      <w:r w:rsidR="003148FB">
        <w:rPr>
          <w:lang w:val="en-GB"/>
        </w:rPr>
        <w:t xml:space="preserve"> been made.</w:t>
      </w:r>
    </w:p>
    <w:p w:rsidR="003148FB" w:rsidRDefault="003148FB" w:rsidP="00ED3F59">
      <w:pPr>
        <w:pStyle w:val="ListParagraph"/>
        <w:spacing w:line="360" w:lineRule="auto"/>
        <w:rPr>
          <w:lang w:val="en-GB"/>
        </w:rPr>
      </w:pPr>
    </w:p>
    <w:p w:rsidR="003148FB" w:rsidRDefault="003148FB" w:rsidP="00ED3F59">
      <w:pPr>
        <w:numPr>
          <w:ilvl w:val="0"/>
          <w:numId w:val="22"/>
        </w:numPr>
        <w:tabs>
          <w:tab w:val="clear" w:pos="4320"/>
          <w:tab w:val="clear" w:pos="9072"/>
        </w:tabs>
        <w:spacing w:line="360" w:lineRule="auto"/>
        <w:ind w:left="0" w:firstLine="0"/>
        <w:jc w:val="both"/>
        <w:rPr>
          <w:lang w:val="en-GB"/>
        </w:rPr>
      </w:pPr>
      <w:r>
        <w:rPr>
          <w:lang w:val="en-GB"/>
        </w:rPr>
        <w:t xml:space="preserve">Secondly, </w:t>
      </w:r>
      <w:r w:rsidR="00B70EDD">
        <w:rPr>
          <w:lang w:val="en-GB"/>
        </w:rPr>
        <w:t xml:space="preserve">the issue of whether the plaintiff could return to her pre-accident job </w:t>
      </w:r>
      <w:r w:rsidR="00BA69D1">
        <w:rPr>
          <w:lang w:val="en-GB"/>
        </w:rPr>
        <w:t>as a cleaning worker is hotly disputed.  The parties’ orthopaedic experts have given conflicting opinions</w:t>
      </w:r>
      <w:r w:rsidR="008E4700">
        <w:rPr>
          <w:lang w:val="en-GB"/>
        </w:rPr>
        <w:t xml:space="preserve"> and assessments – see para</w:t>
      </w:r>
      <w:r w:rsidR="00727371">
        <w:rPr>
          <w:lang w:val="en-GB"/>
        </w:rPr>
        <w:t>s 6 and</w:t>
      </w:r>
      <w:r w:rsidR="008E4700">
        <w:rPr>
          <w:lang w:val="en-GB"/>
        </w:rPr>
        <w:t xml:space="preserve"> 50</w:t>
      </w:r>
      <w:r w:rsidR="00BA69D1">
        <w:rPr>
          <w:lang w:val="en-GB"/>
        </w:rPr>
        <w:t xml:space="preserve"> above.  The fact that the plaintiff had resumed work about 16 months after the Joint Medica</w:t>
      </w:r>
      <w:r w:rsidR="00B11AF1">
        <w:rPr>
          <w:lang w:val="en-GB"/>
        </w:rPr>
        <w:t>l Report</w:t>
      </w:r>
      <w:r w:rsidR="00BA69D1">
        <w:rPr>
          <w:lang w:val="en-GB"/>
        </w:rPr>
        <w:t xml:space="preserve"> </w:t>
      </w:r>
      <w:r w:rsidR="00B11AF1">
        <w:rPr>
          <w:lang w:val="en-GB"/>
        </w:rPr>
        <w:t xml:space="preserve">would clearly have </w:t>
      </w:r>
      <w:r w:rsidR="00BA69D1">
        <w:rPr>
          <w:lang w:val="en-GB"/>
        </w:rPr>
        <w:t>a significant impact on the</w:t>
      </w:r>
      <w:r w:rsidR="00B11AF1">
        <w:rPr>
          <w:lang w:val="en-GB"/>
        </w:rPr>
        <w:t xml:space="preserve"> court’s assessment of the</w:t>
      </w:r>
      <w:r w:rsidR="00BA69D1">
        <w:rPr>
          <w:lang w:val="en-GB"/>
        </w:rPr>
        <w:t xml:space="preserve"> validity and soundness of the </w:t>
      </w:r>
      <w:r w:rsidR="00B11AF1">
        <w:rPr>
          <w:lang w:val="en-GB"/>
        </w:rPr>
        <w:t xml:space="preserve">rival </w:t>
      </w:r>
      <w:r w:rsidR="00BA69D1">
        <w:rPr>
          <w:lang w:val="en-GB"/>
        </w:rPr>
        <w:t>expert opinions</w:t>
      </w:r>
      <w:r w:rsidR="00B11AF1">
        <w:rPr>
          <w:lang w:val="en-GB"/>
        </w:rPr>
        <w:t>.  It would not only affect the issue of quantum (</w:t>
      </w:r>
      <w:proofErr w:type="spellStart"/>
      <w:r w:rsidR="00B11AF1">
        <w:rPr>
          <w:lang w:val="en-GB"/>
        </w:rPr>
        <w:t>eg</w:t>
      </w:r>
      <w:proofErr w:type="spellEnd"/>
      <w:r w:rsidR="00B11AF1">
        <w:rPr>
          <w:lang w:val="en-GB"/>
        </w:rPr>
        <w:t>, loss of earnings</w:t>
      </w:r>
      <w:r w:rsidR="00727371">
        <w:rPr>
          <w:lang w:val="en-GB"/>
        </w:rPr>
        <w:t xml:space="preserve"> to be reduced by reason of the new employment</w:t>
      </w:r>
      <w:r w:rsidR="00B11AF1">
        <w:rPr>
          <w:lang w:val="en-GB"/>
        </w:rPr>
        <w:t>), it might also have a wider</w:t>
      </w:r>
      <w:r w:rsidR="00BA69D1">
        <w:rPr>
          <w:lang w:val="en-GB"/>
        </w:rPr>
        <w:t xml:space="preserve"> bearing</w:t>
      </w:r>
      <w:r w:rsidR="00727371">
        <w:rPr>
          <w:lang w:val="en-GB"/>
        </w:rPr>
        <w:t>, and potentially shine a negative light,</w:t>
      </w:r>
      <w:r w:rsidR="00BA69D1">
        <w:rPr>
          <w:lang w:val="en-GB"/>
        </w:rPr>
        <w:t xml:space="preserve"> on the credibility of the plaintiff</w:t>
      </w:r>
      <w:r w:rsidR="00727371">
        <w:rPr>
          <w:lang w:val="en-GB"/>
        </w:rPr>
        <w:t>’s case</w:t>
      </w:r>
      <w:r w:rsidR="00BA69D1">
        <w:rPr>
          <w:lang w:val="en-GB"/>
        </w:rPr>
        <w:t xml:space="preserve"> as a whole.  This would therefore be a material issue at </w:t>
      </w:r>
      <w:r w:rsidR="00A9504E">
        <w:rPr>
          <w:lang w:val="en-GB"/>
        </w:rPr>
        <w:t xml:space="preserve">trial.  </w:t>
      </w:r>
      <w:proofErr w:type="gramStart"/>
      <w:r w:rsidR="00A9504E">
        <w:rPr>
          <w:lang w:val="en-GB"/>
        </w:rPr>
        <w:t>Nevertheless</w:t>
      </w:r>
      <w:proofErr w:type="gramEnd"/>
      <w:r w:rsidR="00A9504E">
        <w:rPr>
          <w:lang w:val="en-GB"/>
        </w:rPr>
        <w:t xml:space="preserve"> the plaintiff made no mention of it of her own </w:t>
      </w:r>
      <w:r w:rsidR="00F00CE5">
        <w:rPr>
          <w:lang w:val="en-GB"/>
        </w:rPr>
        <w:t>accord</w:t>
      </w:r>
      <w:r w:rsidR="00A9504E">
        <w:rPr>
          <w:lang w:val="en-GB"/>
        </w:rPr>
        <w:t>.</w:t>
      </w:r>
    </w:p>
    <w:p w:rsidR="00FD52B8" w:rsidRDefault="00FD52B8" w:rsidP="00ED3F59">
      <w:pPr>
        <w:pStyle w:val="ListParagraph"/>
        <w:spacing w:line="360" w:lineRule="auto"/>
        <w:rPr>
          <w:lang w:val="en-GB"/>
        </w:rPr>
      </w:pPr>
    </w:p>
    <w:p w:rsidR="00FD52B8" w:rsidRDefault="00FD52B8" w:rsidP="00ED3F59">
      <w:pPr>
        <w:numPr>
          <w:ilvl w:val="0"/>
          <w:numId w:val="22"/>
        </w:numPr>
        <w:tabs>
          <w:tab w:val="clear" w:pos="4320"/>
          <w:tab w:val="clear" w:pos="9072"/>
        </w:tabs>
        <w:spacing w:line="360" w:lineRule="auto"/>
        <w:ind w:left="0" w:firstLine="0"/>
        <w:jc w:val="both"/>
        <w:rPr>
          <w:lang w:val="en-GB"/>
        </w:rPr>
      </w:pPr>
      <w:r>
        <w:rPr>
          <w:lang w:val="en-GB"/>
        </w:rPr>
        <w:t>Thirdly, worse still, upon being prompted by the 2</w:t>
      </w:r>
      <w:r w:rsidRPr="00FD52B8">
        <w:rPr>
          <w:vertAlign w:val="superscript"/>
          <w:lang w:val="en-GB"/>
        </w:rPr>
        <w:t>nd</w:t>
      </w:r>
      <w:r w:rsidR="00ED3F59">
        <w:rPr>
          <w:lang w:val="en-GB"/>
        </w:rPr>
        <w:t> </w:t>
      </w:r>
      <w:r>
        <w:rPr>
          <w:lang w:val="en-GB"/>
        </w:rPr>
        <w:t>defendant at va</w:t>
      </w:r>
      <w:r w:rsidR="00F00CE5">
        <w:rPr>
          <w:lang w:val="en-GB"/>
        </w:rPr>
        <w:t>rious times in 2017 and 2018, t</w:t>
      </w:r>
      <w:r>
        <w:rPr>
          <w:lang w:val="en-GB"/>
        </w:rPr>
        <w:t>he plaintiff took no step to raise this point.</w:t>
      </w:r>
    </w:p>
    <w:p w:rsidR="00FD52B8" w:rsidRDefault="00FD52B8" w:rsidP="00ED3F59">
      <w:pPr>
        <w:tabs>
          <w:tab w:val="clear" w:pos="4320"/>
          <w:tab w:val="center" w:pos="6300"/>
        </w:tabs>
        <w:spacing w:line="360" w:lineRule="auto"/>
        <w:rPr>
          <w:lang w:val="en-GB"/>
        </w:rPr>
      </w:pPr>
    </w:p>
    <w:p w:rsidR="00FD52B8" w:rsidRDefault="00FD52B8" w:rsidP="00ED3F59">
      <w:pPr>
        <w:pStyle w:val="ListParagraph"/>
        <w:numPr>
          <w:ilvl w:val="0"/>
          <w:numId w:val="40"/>
        </w:numPr>
        <w:tabs>
          <w:tab w:val="clear" w:pos="1440"/>
          <w:tab w:val="clear" w:pos="4320"/>
          <w:tab w:val="left" w:pos="2160"/>
          <w:tab w:val="center" w:pos="6300"/>
        </w:tabs>
        <w:spacing w:line="360" w:lineRule="auto"/>
        <w:ind w:left="2160" w:hanging="720"/>
        <w:jc w:val="both"/>
        <w:rPr>
          <w:lang w:val="en-GB"/>
        </w:rPr>
      </w:pPr>
      <w:r>
        <w:rPr>
          <w:lang w:val="en-GB"/>
        </w:rPr>
        <w:t>The 2</w:t>
      </w:r>
      <w:r w:rsidRPr="00FD52B8">
        <w:rPr>
          <w:vertAlign w:val="superscript"/>
          <w:lang w:val="en-GB"/>
        </w:rPr>
        <w:t>nd</w:t>
      </w:r>
      <w:r>
        <w:rPr>
          <w:lang w:val="en-GB"/>
        </w:rPr>
        <w:t xml:space="preserve"> defendant raised the query as to whether the plaintiff would need to amend or update her claims.  </w:t>
      </w:r>
      <w:r>
        <w:rPr>
          <w:lang w:val="en-GB"/>
        </w:rPr>
        <w:lastRenderedPageBreak/>
        <w:t>L</w:t>
      </w:r>
      <w:r>
        <w:t> </w:t>
      </w:r>
      <w:r>
        <w:rPr>
          <w:lang w:val="en-GB"/>
        </w:rPr>
        <w:t>&amp;</w:t>
      </w:r>
      <w:r w:rsidR="00ED3F59">
        <w:rPr>
          <w:lang w:val="en-GB"/>
        </w:rPr>
        <w:t> </w:t>
      </w:r>
      <w:r>
        <w:rPr>
          <w:lang w:val="en-GB"/>
        </w:rPr>
        <w:t xml:space="preserve">L Lawyers indicated at the checklist review hearing on 28 April 2017 that they would </w:t>
      </w:r>
      <w:r w:rsidR="003255C3">
        <w:rPr>
          <w:lang w:val="en-GB"/>
        </w:rPr>
        <w:t>take instructions and address the question whether an updated revised statement of damages would be required.  But at the checklist review hearing on 8</w:t>
      </w:r>
      <w:r w:rsidR="003255C3">
        <w:t> </w:t>
      </w:r>
      <w:r w:rsidR="003255C3">
        <w:rPr>
          <w:lang w:val="en-GB"/>
        </w:rPr>
        <w:t xml:space="preserve">September 2017, L &amp; L Lawyers confirmed that no update </w:t>
      </w:r>
      <w:r w:rsidR="00F00CE5">
        <w:rPr>
          <w:lang w:val="en-GB"/>
        </w:rPr>
        <w:t>was</w:t>
      </w:r>
      <w:r w:rsidR="003255C3">
        <w:rPr>
          <w:lang w:val="en-GB"/>
        </w:rPr>
        <w:t xml:space="preserve"> necessary.</w:t>
      </w:r>
    </w:p>
    <w:p w:rsidR="003255C3" w:rsidRDefault="003255C3" w:rsidP="00ED3F59">
      <w:pPr>
        <w:pStyle w:val="ListParagraph"/>
        <w:tabs>
          <w:tab w:val="clear" w:pos="1440"/>
          <w:tab w:val="clear" w:pos="4320"/>
          <w:tab w:val="left" w:pos="2160"/>
          <w:tab w:val="center" w:pos="6300"/>
        </w:tabs>
        <w:spacing w:line="360" w:lineRule="auto"/>
        <w:ind w:left="2160"/>
        <w:jc w:val="both"/>
        <w:rPr>
          <w:lang w:val="en-GB"/>
        </w:rPr>
      </w:pPr>
    </w:p>
    <w:p w:rsidR="003255C3" w:rsidRDefault="003255C3" w:rsidP="00ED3F59">
      <w:pPr>
        <w:pStyle w:val="ListParagraph"/>
        <w:numPr>
          <w:ilvl w:val="0"/>
          <w:numId w:val="40"/>
        </w:numPr>
        <w:tabs>
          <w:tab w:val="clear" w:pos="1440"/>
          <w:tab w:val="clear" w:pos="4320"/>
          <w:tab w:val="left" w:pos="2160"/>
          <w:tab w:val="center" w:pos="6300"/>
        </w:tabs>
        <w:spacing w:line="360" w:lineRule="auto"/>
        <w:ind w:left="2160" w:hanging="720"/>
        <w:jc w:val="both"/>
        <w:rPr>
          <w:lang w:val="en-GB"/>
        </w:rPr>
      </w:pPr>
      <w:r>
        <w:rPr>
          <w:lang w:val="en-GB"/>
        </w:rPr>
        <w:t>The 2</w:t>
      </w:r>
      <w:r w:rsidRPr="003255C3">
        <w:rPr>
          <w:vertAlign w:val="superscript"/>
          <w:lang w:val="en-GB"/>
        </w:rPr>
        <w:t>nd</w:t>
      </w:r>
      <w:r>
        <w:rPr>
          <w:lang w:val="en-GB"/>
        </w:rPr>
        <w:t xml:space="preserve"> defendant served a notice to admit facts on the plaintiff in November 2017 in which it specifically asked the plaintiff to admit that she </w:t>
      </w:r>
      <w:r w:rsidR="00F00CE5">
        <w:rPr>
          <w:lang w:val="en-GB"/>
        </w:rPr>
        <w:t>was</w:t>
      </w:r>
      <w:r>
        <w:rPr>
          <w:lang w:val="en-GB"/>
        </w:rPr>
        <w:t xml:space="preserve"> capable of returning to work as a cleaning worker at the time of the notice.  No admission was made by the plaintiff.</w:t>
      </w:r>
    </w:p>
    <w:p w:rsidR="003255C3" w:rsidRDefault="003255C3" w:rsidP="00ED3F59">
      <w:pPr>
        <w:pStyle w:val="ListParagraph"/>
        <w:tabs>
          <w:tab w:val="clear" w:pos="1440"/>
          <w:tab w:val="clear" w:pos="4320"/>
          <w:tab w:val="left" w:pos="2160"/>
          <w:tab w:val="center" w:pos="6300"/>
        </w:tabs>
        <w:spacing w:line="360" w:lineRule="auto"/>
        <w:ind w:left="2160"/>
        <w:jc w:val="both"/>
        <w:rPr>
          <w:lang w:val="en-GB"/>
        </w:rPr>
      </w:pPr>
    </w:p>
    <w:p w:rsidR="003255C3" w:rsidRPr="00FD52B8" w:rsidRDefault="003255C3" w:rsidP="00ED3F59">
      <w:pPr>
        <w:pStyle w:val="ListParagraph"/>
        <w:numPr>
          <w:ilvl w:val="0"/>
          <w:numId w:val="40"/>
        </w:numPr>
        <w:tabs>
          <w:tab w:val="clear" w:pos="1440"/>
          <w:tab w:val="clear" w:pos="4320"/>
          <w:tab w:val="left" w:pos="2160"/>
          <w:tab w:val="center" w:pos="6300"/>
        </w:tabs>
        <w:spacing w:line="360" w:lineRule="auto"/>
        <w:ind w:left="2160" w:hanging="720"/>
        <w:jc w:val="both"/>
        <w:rPr>
          <w:lang w:val="en-GB"/>
        </w:rPr>
      </w:pPr>
      <w:r>
        <w:rPr>
          <w:lang w:val="en-GB"/>
        </w:rPr>
        <w:t>The 2</w:t>
      </w:r>
      <w:r w:rsidRPr="003255C3">
        <w:rPr>
          <w:vertAlign w:val="superscript"/>
          <w:lang w:val="en-GB"/>
        </w:rPr>
        <w:t>nd</w:t>
      </w:r>
      <w:r>
        <w:rPr>
          <w:lang w:val="en-GB"/>
        </w:rPr>
        <w:t xml:space="preserve"> defendant </w:t>
      </w:r>
      <w:r w:rsidR="00F00CE5">
        <w:rPr>
          <w:lang w:val="en-GB"/>
        </w:rPr>
        <w:t>wrote</w:t>
      </w:r>
      <w:r>
        <w:rPr>
          <w:lang w:val="en-GB"/>
        </w:rPr>
        <w:t xml:space="preserve"> to seek discovery of the information and documents in relation to the plaintiff’s resumption of work and her income on 25 October 2018 but the plaintiff has not replied</w:t>
      </w:r>
      <w:r w:rsidR="00F00CE5">
        <w:rPr>
          <w:lang w:val="en-GB"/>
        </w:rPr>
        <w:t>.  It is of note that while she makes the allegation that she only works on an intermittent basis, she has so far failed to disclose how “intermittent” her work had been.</w:t>
      </w:r>
    </w:p>
    <w:p w:rsidR="00FD52B8" w:rsidRDefault="00FD52B8" w:rsidP="00ED3F59">
      <w:pPr>
        <w:tabs>
          <w:tab w:val="clear" w:pos="4320"/>
          <w:tab w:val="center" w:pos="6300"/>
        </w:tabs>
        <w:spacing w:line="360" w:lineRule="auto"/>
        <w:rPr>
          <w:lang w:val="en-GB"/>
        </w:rPr>
      </w:pPr>
    </w:p>
    <w:p w:rsidR="00FD52B8" w:rsidRDefault="003255C3" w:rsidP="00ED3F59">
      <w:pPr>
        <w:keepNext/>
        <w:keepLines/>
        <w:widowControl w:val="0"/>
        <w:numPr>
          <w:ilvl w:val="0"/>
          <w:numId w:val="22"/>
        </w:numPr>
        <w:tabs>
          <w:tab w:val="clear" w:pos="4320"/>
          <w:tab w:val="clear" w:pos="9072"/>
        </w:tabs>
        <w:spacing w:line="360" w:lineRule="auto"/>
        <w:ind w:left="0" w:firstLine="0"/>
        <w:jc w:val="both"/>
        <w:rPr>
          <w:lang w:val="en-GB"/>
        </w:rPr>
      </w:pPr>
      <w:r>
        <w:rPr>
          <w:lang w:val="en-GB"/>
        </w:rPr>
        <w:t>Fourthly, the explanation given by the plaintiff in her 5</w:t>
      </w:r>
      <w:r w:rsidRPr="003255C3">
        <w:rPr>
          <w:vertAlign w:val="superscript"/>
          <w:lang w:val="en-GB"/>
        </w:rPr>
        <w:t>th</w:t>
      </w:r>
      <w:r w:rsidR="00ED3F59">
        <w:rPr>
          <w:lang w:val="en-GB"/>
        </w:rPr>
        <w:t> </w:t>
      </w:r>
      <w:r>
        <w:rPr>
          <w:lang w:val="en-GB"/>
        </w:rPr>
        <w:t xml:space="preserve">affirmation is unacceptable and unbelievable in view of the importance and </w:t>
      </w:r>
      <w:r w:rsidR="00F00CE5">
        <w:rPr>
          <w:lang w:val="en-GB"/>
        </w:rPr>
        <w:t xml:space="preserve">the wider </w:t>
      </w:r>
      <w:r>
        <w:rPr>
          <w:lang w:val="en-GB"/>
        </w:rPr>
        <w:t>implication</w:t>
      </w:r>
      <w:r w:rsidR="00A4512D">
        <w:rPr>
          <w:lang w:val="en-GB"/>
        </w:rPr>
        <w:t xml:space="preserve"> of the fact that </w:t>
      </w:r>
      <w:r w:rsidR="00F00CE5">
        <w:rPr>
          <w:lang w:val="en-GB"/>
        </w:rPr>
        <w:t>she</w:t>
      </w:r>
      <w:r w:rsidR="00A4512D">
        <w:rPr>
          <w:lang w:val="en-GB"/>
        </w:rPr>
        <w:t xml:space="preserve"> had resumed work </w:t>
      </w:r>
      <w:r w:rsidR="00F00CE5">
        <w:rPr>
          <w:lang w:val="en-GB"/>
        </w:rPr>
        <w:t>over a substantial period of time.</w:t>
      </w:r>
      <w:r w:rsidR="00A4512D">
        <w:rPr>
          <w:lang w:val="en-GB"/>
        </w:rPr>
        <w:t xml:space="preserve">  She </w:t>
      </w:r>
      <w:proofErr w:type="gramStart"/>
      <w:r w:rsidR="00A4512D">
        <w:rPr>
          <w:lang w:val="en-GB"/>
        </w:rPr>
        <w:t>said:-</w:t>
      </w:r>
      <w:proofErr w:type="gramEnd"/>
    </w:p>
    <w:p w:rsidR="00A4512D" w:rsidRDefault="00A4512D" w:rsidP="00ED3F59">
      <w:pPr>
        <w:tabs>
          <w:tab w:val="clear" w:pos="4320"/>
          <w:tab w:val="clear" w:pos="9072"/>
        </w:tabs>
        <w:spacing w:line="360" w:lineRule="auto"/>
        <w:jc w:val="both"/>
        <w:rPr>
          <w:lang w:val="en-GB"/>
        </w:rPr>
      </w:pPr>
    </w:p>
    <w:p w:rsidR="00A4512D" w:rsidRPr="00A4512D" w:rsidRDefault="00A4512D" w:rsidP="00ED3F59">
      <w:pPr>
        <w:tabs>
          <w:tab w:val="clear" w:pos="4320"/>
          <w:tab w:val="clear" w:pos="9072"/>
        </w:tabs>
        <w:ind w:left="1440" w:right="746"/>
        <w:jc w:val="both"/>
        <w:rPr>
          <w:sz w:val="24"/>
          <w:szCs w:val="24"/>
          <w:lang w:val="en-GB"/>
        </w:rPr>
      </w:pPr>
      <w:r w:rsidRPr="00A4512D">
        <w:rPr>
          <w:sz w:val="24"/>
          <w:szCs w:val="24"/>
          <w:lang w:val="en-GB"/>
        </w:rPr>
        <w:t xml:space="preserve">“Upon the further explanation of my legal representatives, I am given to understand and verily believe that, in the interest of </w:t>
      </w:r>
      <w:r w:rsidRPr="00A4512D">
        <w:rPr>
          <w:sz w:val="24"/>
          <w:szCs w:val="24"/>
          <w:lang w:val="en-GB"/>
        </w:rPr>
        <w:lastRenderedPageBreak/>
        <w:t>saving costs and efficient case management, it is not that a Re-</w:t>
      </w:r>
      <w:proofErr w:type="gramStart"/>
      <w:r w:rsidRPr="00A4512D">
        <w:rPr>
          <w:sz w:val="24"/>
          <w:szCs w:val="24"/>
          <w:lang w:val="en-GB"/>
        </w:rPr>
        <w:t>revised</w:t>
      </w:r>
      <w:proofErr w:type="gramEnd"/>
      <w:r w:rsidRPr="00A4512D">
        <w:rPr>
          <w:sz w:val="24"/>
          <w:szCs w:val="24"/>
          <w:lang w:val="en-GB"/>
        </w:rPr>
        <w:t xml:space="preserve"> Statement of Damages must be filed every time a change occurs in the plaintiff’s employment status.  Instead, updated evidence might fairly be given by way of discovery and testimony at trial, and it has been my intention to do so.”</w:t>
      </w:r>
    </w:p>
    <w:p w:rsidR="00913290" w:rsidRDefault="00913290" w:rsidP="00ED3F59">
      <w:pPr>
        <w:tabs>
          <w:tab w:val="clear" w:pos="4320"/>
          <w:tab w:val="center" w:pos="6300"/>
        </w:tabs>
        <w:spacing w:line="360" w:lineRule="auto"/>
        <w:rPr>
          <w:rFonts w:eastAsia="PMingLiU"/>
          <w:bCs/>
          <w:lang w:val="en-GB"/>
        </w:rPr>
      </w:pPr>
    </w:p>
    <w:p w:rsidR="00EF1A24" w:rsidRDefault="00F00CE5"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As explained above, the resumption of work is plainly </w:t>
      </w:r>
      <w:r w:rsidR="00A4512D">
        <w:rPr>
          <w:rFonts w:eastAsia="PMingLiU"/>
          <w:bCs/>
          <w:lang w:val="en-GB"/>
        </w:rPr>
        <w:t xml:space="preserve">a </w:t>
      </w:r>
      <w:r>
        <w:rPr>
          <w:rFonts w:eastAsia="PMingLiU"/>
          <w:bCs/>
          <w:lang w:val="en-GB"/>
        </w:rPr>
        <w:t xml:space="preserve">material development in this case.  It was not proper for the plaintiff to sit on it and do nothing about </w:t>
      </w:r>
      <w:r w:rsidR="00727371">
        <w:rPr>
          <w:rFonts w:eastAsia="PMingLiU"/>
          <w:bCs/>
          <w:lang w:val="en-GB"/>
        </w:rPr>
        <w:t xml:space="preserve">it </w:t>
      </w:r>
      <w:r>
        <w:rPr>
          <w:rFonts w:eastAsia="PMingLiU"/>
          <w:bCs/>
          <w:lang w:val="en-GB"/>
        </w:rPr>
        <w:t>and wait till trial to give an update of the matter.  This is not the kind of</w:t>
      </w:r>
      <w:r w:rsidR="00A4512D">
        <w:rPr>
          <w:rFonts w:eastAsia="PMingLiU"/>
          <w:bCs/>
          <w:lang w:val="en-GB"/>
        </w:rPr>
        <w:t xml:space="preserve"> update </w:t>
      </w:r>
      <w:r w:rsidR="00727371">
        <w:rPr>
          <w:rFonts w:eastAsia="PMingLiU"/>
          <w:bCs/>
          <w:lang w:val="en-GB"/>
        </w:rPr>
        <w:t>in respect of a</w:t>
      </w:r>
      <w:r>
        <w:rPr>
          <w:rFonts w:eastAsia="PMingLiU"/>
          <w:bCs/>
          <w:lang w:val="en-GB"/>
        </w:rPr>
        <w:t xml:space="preserve"> plaintiff’s employment status </w:t>
      </w:r>
      <w:r w:rsidR="00A4512D">
        <w:rPr>
          <w:rFonts w:eastAsia="PMingLiU"/>
          <w:bCs/>
          <w:lang w:val="en-GB"/>
        </w:rPr>
        <w:t xml:space="preserve">which would </w:t>
      </w:r>
      <w:r w:rsidR="00727371">
        <w:rPr>
          <w:rFonts w:eastAsia="PMingLiU"/>
          <w:bCs/>
          <w:lang w:val="en-GB"/>
        </w:rPr>
        <w:t xml:space="preserve">merely </w:t>
      </w:r>
      <w:r w:rsidR="00A4512D">
        <w:rPr>
          <w:rFonts w:eastAsia="PMingLiU"/>
          <w:bCs/>
          <w:lang w:val="en-GB"/>
        </w:rPr>
        <w:t xml:space="preserve">result in </w:t>
      </w:r>
      <w:r>
        <w:rPr>
          <w:rFonts w:eastAsia="PMingLiU"/>
          <w:bCs/>
          <w:lang w:val="en-GB"/>
        </w:rPr>
        <w:t>some modest or mechanical</w:t>
      </w:r>
      <w:r w:rsidR="00A4512D">
        <w:rPr>
          <w:rFonts w:eastAsia="PMingLiU"/>
          <w:bCs/>
          <w:lang w:val="en-GB"/>
        </w:rPr>
        <w:t xml:space="preserve"> adjustment </w:t>
      </w:r>
      <w:r>
        <w:rPr>
          <w:rFonts w:eastAsia="PMingLiU"/>
          <w:bCs/>
          <w:lang w:val="en-GB"/>
        </w:rPr>
        <w:t>to</w:t>
      </w:r>
      <w:r w:rsidR="00A4512D">
        <w:rPr>
          <w:rFonts w:eastAsia="PMingLiU"/>
          <w:bCs/>
          <w:lang w:val="en-GB"/>
        </w:rPr>
        <w:t xml:space="preserve"> the amount claimed.  I reject the plaintiff’s explanation.</w:t>
      </w:r>
    </w:p>
    <w:p w:rsidR="00A4512D" w:rsidRDefault="00A4512D" w:rsidP="00ED3F59">
      <w:pPr>
        <w:tabs>
          <w:tab w:val="clear" w:pos="4320"/>
          <w:tab w:val="clear" w:pos="9072"/>
        </w:tabs>
        <w:spacing w:line="360" w:lineRule="auto"/>
        <w:jc w:val="both"/>
        <w:rPr>
          <w:rFonts w:eastAsia="PMingLiU"/>
          <w:bCs/>
          <w:lang w:val="en-GB"/>
        </w:rPr>
      </w:pPr>
    </w:p>
    <w:p w:rsidR="00A4512D" w:rsidRDefault="00A4512D"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I am </w:t>
      </w:r>
      <w:r w:rsidR="001B3719">
        <w:rPr>
          <w:rFonts w:eastAsia="PMingLiU"/>
          <w:bCs/>
          <w:lang w:val="en-GB"/>
        </w:rPr>
        <w:t xml:space="preserve">satisfied that the plaintiff had </w:t>
      </w:r>
      <w:r w:rsidR="00727371">
        <w:rPr>
          <w:rFonts w:eastAsia="PMingLiU"/>
          <w:bCs/>
          <w:lang w:val="en-GB"/>
        </w:rPr>
        <w:t>consciously</w:t>
      </w:r>
      <w:r w:rsidR="001B3719">
        <w:rPr>
          <w:rFonts w:eastAsia="PMingLiU"/>
          <w:bCs/>
          <w:lang w:val="en-GB"/>
        </w:rPr>
        <w:t xml:space="preserve"> concealed her employment and her income</w:t>
      </w:r>
      <w:r w:rsidR="00F00CE5">
        <w:rPr>
          <w:rFonts w:eastAsia="PMingLiU"/>
          <w:bCs/>
          <w:lang w:val="en-GB"/>
        </w:rPr>
        <w:t xml:space="preserve"> in the present action</w:t>
      </w:r>
      <w:r w:rsidR="001B3719">
        <w:rPr>
          <w:rFonts w:eastAsia="PMingLiU"/>
          <w:bCs/>
          <w:lang w:val="en-GB"/>
        </w:rPr>
        <w:t xml:space="preserve"> in 2017 and 2018</w:t>
      </w:r>
      <w:r w:rsidR="00F00CE5">
        <w:rPr>
          <w:rFonts w:eastAsia="PMingLiU"/>
          <w:bCs/>
          <w:lang w:val="en-GB"/>
        </w:rPr>
        <w:t xml:space="preserve"> when such information was likely to be material to the issues in dispute</w:t>
      </w:r>
      <w:r w:rsidR="001B3719">
        <w:rPr>
          <w:rFonts w:eastAsia="PMingLiU"/>
          <w:bCs/>
          <w:lang w:val="en-GB"/>
        </w:rPr>
        <w:t>.  This amounts to unreasonable conduct of such a high degree that indemnity costs order ought to be imposed from March 2017 up to the discontinuance of the present action.</w:t>
      </w:r>
    </w:p>
    <w:p w:rsidR="00EF1A24" w:rsidRDefault="00EF1A24" w:rsidP="00ED3F59">
      <w:pPr>
        <w:tabs>
          <w:tab w:val="clear" w:pos="4320"/>
          <w:tab w:val="center" w:pos="6300"/>
        </w:tabs>
        <w:spacing w:line="360" w:lineRule="auto"/>
        <w:rPr>
          <w:rFonts w:eastAsia="PMingLiU"/>
          <w:bCs/>
          <w:lang w:val="en-GB"/>
        </w:rPr>
      </w:pPr>
    </w:p>
    <w:p w:rsidR="00EF1A24" w:rsidRPr="001B3719" w:rsidRDefault="001B3719" w:rsidP="00ED3F59">
      <w:pPr>
        <w:tabs>
          <w:tab w:val="clear" w:pos="4320"/>
          <w:tab w:val="center" w:pos="6300"/>
        </w:tabs>
        <w:spacing w:line="360" w:lineRule="auto"/>
        <w:rPr>
          <w:rFonts w:eastAsia="PMingLiU"/>
          <w:bCs/>
          <w:i/>
          <w:lang w:val="en-GB"/>
        </w:rPr>
      </w:pPr>
      <w:r>
        <w:rPr>
          <w:rFonts w:eastAsia="PMingLiU"/>
          <w:bCs/>
          <w:i/>
          <w:lang w:val="en-GB"/>
        </w:rPr>
        <w:t>Third ground – the plaintiff failed to consolidate the three DCPI actions</w:t>
      </w:r>
    </w:p>
    <w:p w:rsidR="001B3719" w:rsidRDefault="001B3719" w:rsidP="00ED3F59">
      <w:pPr>
        <w:tabs>
          <w:tab w:val="clear" w:pos="4320"/>
          <w:tab w:val="center" w:pos="6300"/>
        </w:tabs>
        <w:spacing w:line="360" w:lineRule="auto"/>
        <w:rPr>
          <w:rFonts w:eastAsia="PMingLiU"/>
          <w:bCs/>
          <w:lang w:val="en-GB"/>
        </w:rPr>
      </w:pPr>
    </w:p>
    <w:p w:rsidR="001B3719" w:rsidRDefault="001B3719"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Under this ground, the 2</w:t>
      </w:r>
      <w:r w:rsidRPr="001B3719">
        <w:rPr>
          <w:rFonts w:eastAsia="PMingLiU"/>
          <w:bCs/>
          <w:vertAlign w:val="superscript"/>
          <w:lang w:val="en-GB"/>
        </w:rPr>
        <w:t>nd</w:t>
      </w:r>
      <w:r>
        <w:rPr>
          <w:rFonts w:eastAsia="PMingLiU"/>
          <w:bCs/>
          <w:lang w:val="en-GB"/>
        </w:rPr>
        <w:t xml:space="preserve"> defendant contends that since the three accidents occurred within a very short space of time and they all resulted in back injuries and gave </w:t>
      </w:r>
      <w:r w:rsidR="00F00CE5">
        <w:rPr>
          <w:rFonts w:eastAsia="PMingLiU"/>
          <w:bCs/>
          <w:lang w:val="en-GB"/>
        </w:rPr>
        <w:t>rise</w:t>
      </w:r>
      <w:r>
        <w:rPr>
          <w:rFonts w:eastAsia="PMingLiU"/>
          <w:bCs/>
          <w:lang w:val="en-GB"/>
        </w:rPr>
        <w:t xml:space="preserve"> to overlapping sick leave periods and </w:t>
      </w:r>
      <w:r w:rsidR="00F00CE5">
        <w:rPr>
          <w:rFonts w:eastAsia="PMingLiU"/>
          <w:bCs/>
          <w:lang w:val="en-GB"/>
        </w:rPr>
        <w:t>heads</w:t>
      </w:r>
      <w:r>
        <w:rPr>
          <w:rFonts w:eastAsia="PMingLiU"/>
          <w:bCs/>
          <w:lang w:val="en-GB"/>
        </w:rPr>
        <w:t xml:space="preserve"> of claims, the three corresponding personal injuries action should have been consolidated.  However, the plaintiff, acting with legal advice, chose to institute separate court actions</w:t>
      </w:r>
      <w:r w:rsidR="00727371">
        <w:rPr>
          <w:rFonts w:eastAsia="PMingLiU"/>
          <w:bCs/>
          <w:lang w:val="en-GB"/>
        </w:rPr>
        <w:t xml:space="preserve"> and continued to prosecute them</w:t>
      </w:r>
      <w:r>
        <w:rPr>
          <w:rFonts w:eastAsia="PMingLiU"/>
          <w:bCs/>
          <w:lang w:val="en-GB"/>
        </w:rPr>
        <w:t xml:space="preserve"> </w:t>
      </w:r>
      <w:r w:rsidR="00693C2F">
        <w:rPr>
          <w:rFonts w:eastAsia="PMingLiU"/>
          <w:bCs/>
          <w:lang w:val="en-GB"/>
        </w:rPr>
        <w:t>separately despite the 2</w:t>
      </w:r>
      <w:r w:rsidR="00693C2F" w:rsidRPr="00693C2F">
        <w:rPr>
          <w:rFonts w:eastAsia="PMingLiU"/>
          <w:bCs/>
          <w:vertAlign w:val="superscript"/>
          <w:lang w:val="en-GB"/>
        </w:rPr>
        <w:t>nd</w:t>
      </w:r>
      <w:r w:rsidR="00693C2F">
        <w:rPr>
          <w:rFonts w:eastAsia="PMingLiU"/>
          <w:bCs/>
          <w:lang w:val="en-GB"/>
        </w:rPr>
        <w:t xml:space="preserve"> defendant’s request for consolidation</w:t>
      </w:r>
      <w:r w:rsidR="00F00CE5">
        <w:rPr>
          <w:rFonts w:eastAsia="PMingLiU"/>
          <w:bCs/>
          <w:lang w:val="en-GB"/>
        </w:rPr>
        <w:t xml:space="preserve"> at one point</w:t>
      </w:r>
      <w:r w:rsidR="00693C2F">
        <w:rPr>
          <w:rFonts w:eastAsia="PMingLiU"/>
          <w:bCs/>
          <w:lang w:val="en-GB"/>
        </w:rPr>
        <w:t xml:space="preserve">.  That had resulted in duplication of substantial time and costs.  Ms </w:t>
      </w:r>
      <w:proofErr w:type="spellStart"/>
      <w:r w:rsidR="00693C2F">
        <w:rPr>
          <w:rFonts w:eastAsia="PMingLiU"/>
          <w:bCs/>
          <w:lang w:val="en-GB"/>
        </w:rPr>
        <w:lastRenderedPageBreak/>
        <w:t>Loh</w:t>
      </w:r>
      <w:proofErr w:type="spellEnd"/>
      <w:r w:rsidR="00693C2F">
        <w:rPr>
          <w:rFonts w:eastAsia="PMingLiU"/>
          <w:bCs/>
          <w:lang w:val="en-GB"/>
        </w:rPr>
        <w:t xml:space="preserve"> further made the point that such conduct might indicate that the plaintiff had intended to claim double compensation or inflate her claim.</w:t>
      </w:r>
    </w:p>
    <w:p w:rsidR="00693C2F" w:rsidRDefault="00693C2F" w:rsidP="00ED3F59">
      <w:pPr>
        <w:tabs>
          <w:tab w:val="clear" w:pos="4320"/>
          <w:tab w:val="clear" w:pos="9072"/>
        </w:tabs>
        <w:spacing w:line="360" w:lineRule="auto"/>
        <w:jc w:val="both"/>
        <w:rPr>
          <w:rFonts w:eastAsia="PMingLiU"/>
          <w:bCs/>
          <w:lang w:val="en-GB"/>
        </w:rPr>
      </w:pPr>
    </w:p>
    <w:p w:rsidR="00693C2F" w:rsidRDefault="00693C2F"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In my view, the plaintiff can</w:t>
      </w:r>
      <w:r w:rsidR="00F00CE5">
        <w:rPr>
          <w:rFonts w:eastAsia="PMingLiU"/>
          <w:bCs/>
          <w:lang w:val="en-GB"/>
        </w:rPr>
        <w:t>not</w:t>
      </w:r>
      <w:r>
        <w:rPr>
          <w:rFonts w:eastAsia="PMingLiU"/>
          <w:bCs/>
          <w:lang w:val="en-GB"/>
        </w:rPr>
        <w:t xml:space="preserve"> be criticised for bringing three separate actions in respect of the three accidents.  As submitted by Mr Koo, they concern different defendants and the issues of liability are different.  H</w:t>
      </w:r>
      <w:r w:rsidR="00F00CE5">
        <w:rPr>
          <w:rFonts w:eastAsia="PMingLiU"/>
          <w:bCs/>
          <w:lang w:val="en-GB"/>
        </w:rPr>
        <w:t>aving said that, h</w:t>
      </w:r>
      <w:r>
        <w:rPr>
          <w:rFonts w:eastAsia="PMingLiU"/>
          <w:bCs/>
          <w:lang w:val="en-GB"/>
        </w:rPr>
        <w:t xml:space="preserve">owever, </w:t>
      </w:r>
      <w:r w:rsidR="00F00CE5">
        <w:rPr>
          <w:rFonts w:eastAsia="PMingLiU"/>
          <w:bCs/>
          <w:lang w:val="en-GB"/>
        </w:rPr>
        <w:t>upon the commencement of</w:t>
      </w:r>
      <w:r>
        <w:rPr>
          <w:rFonts w:eastAsia="PMingLiU"/>
          <w:bCs/>
          <w:lang w:val="en-GB"/>
        </w:rPr>
        <w:t xml:space="preserve"> the actions, </w:t>
      </w:r>
      <w:r w:rsidR="00727371">
        <w:rPr>
          <w:rFonts w:eastAsia="PMingLiU"/>
          <w:bCs/>
          <w:lang w:val="en-GB"/>
        </w:rPr>
        <w:t>the plaintiff and L &amp; L Lawyers</w:t>
      </w:r>
      <w:r>
        <w:rPr>
          <w:rFonts w:eastAsia="PMingLiU"/>
          <w:bCs/>
          <w:lang w:val="en-GB"/>
        </w:rPr>
        <w:t xml:space="preserve"> are under a positive duty to prosecute the actions expeditiously and in a manner which would increase the cost-effectiveness of the proceedings and ensure fairness between the parties: Order 1A, rule 3.  In this case, it is plain </w:t>
      </w:r>
      <w:r w:rsidR="00F00CE5">
        <w:rPr>
          <w:rFonts w:eastAsia="PMingLiU"/>
          <w:bCs/>
          <w:lang w:val="en-GB"/>
        </w:rPr>
        <w:t>and obvious</w:t>
      </w:r>
      <w:r>
        <w:rPr>
          <w:rFonts w:eastAsia="PMingLiU"/>
          <w:bCs/>
          <w:lang w:val="en-GB"/>
        </w:rPr>
        <w:t xml:space="preserve"> that the three actions should have been </w:t>
      </w:r>
      <w:r w:rsidR="006B3362">
        <w:rPr>
          <w:rFonts w:eastAsia="PMingLiU"/>
          <w:bCs/>
          <w:lang w:val="en-GB"/>
        </w:rPr>
        <w:t xml:space="preserve">case managed together from the outset to ensure that </w:t>
      </w:r>
      <w:r w:rsidR="00F00CE5">
        <w:rPr>
          <w:rFonts w:eastAsia="PMingLiU"/>
          <w:bCs/>
          <w:lang w:val="en-GB"/>
        </w:rPr>
        <w:t xml:space="preserve">the intertwined </w:t>
      </w:r>
      <w:r w:rsidR="006B3362">
        <w:rPr>
          <w:rFonts w:eastAsia="PMingLiU"/>
          <w:bCs/>
          <w:lang w:val="en-GB"/>
        </w:rPr>
        <w:t>issues</w:t>
      </w:r>
      <w:r w:rsidR="00F00CE5">
        <w:rPr>
          <w:rFonts w:eastAsia="PMingLiU"/>
          <w:bCs/>
          <w:lang w:val="en-GB"/>
        </w:rPr>
        <w:t>, such as</w:t>
      </w:r>
      <w:r w:rsidR="006B3362">
        <w:rPr>
          <w:rFonts w:eastAsia="PMingLiU"/>
          <w:bCs/>
          <w:lang w:val="en-GB"/>
        </w:rPr>
        <w:t xml:space="preserve"> the extent of the plaintiff’s injuries, causation and apportionment between the three accidents</w:t>
      </w:r>
      <w:r w:rsidR="00F00CE5">
        <w:rPr>
          <w:rFonts w:eastAsia="PMingLiU"/>
          <w:bCs/>
          <w:lang w:val="en-GB"/>
        </w:rPr>
        <w:t>,</w:t>
      </w:r>
      <w:r w:rsidR="006B3362">
        <w:rPr>
          <w:rFonts w:eastAsia="PMingLiU"/>
          <w:bCs/>
          <w:lang w:val="en-GB"/>
        </w:rPr>
        <w:t xml:space="preserve"> were promptly brought to </w:t>
      </w:r>
      <w:r w:rsidR="00F00CE5">
        <w:rPr>
          <w:rFonts w:eastAsia="PMingLiU"/>
          <w:bCs/>
          <w:lang w:val="en-GB"/>
        </w:rPr>
        <w:t>the</w:t>
      </w:r>
      <w:r w:rsidR="006B3362">
        <w:rPr>
          <w:rFonts w:eastAsia="PMingLiU"/>
          <w:bCs/>
          <w:lang w:val="en-GB"/>
        </w:rPr>
        <w:t xml:space="preserve"> forefront of the minds of the parties and the court such that these difficult issues could be addressed properly and effectively</w:t>
      </w:r>
      <w:r w:rsidR="00F00CE5">
        <w:rPr>
          <w:rFonts w:eastAsia="PMingLiU"/>
          <w:bCs/>
          <w:lang w:val="en-GB"/>
        </w:rPr>
        <w:t xml:space="preserve"> from the beginning</w:t>
      </w:r>
      <w:r w:rsidR="006B3362">
        <w:rPr>
          <w:rFonts w:eastAsia="PMingLiU"/>
          <w:bCs/>
          <w:lang w:val="en-GB"/>
        </w:rPr>
        <w:t>.  (I</w:t>
      </w:r>
      <w:r w:rsidR="00F00CE5">
        <w:rPr>
          <w:rFonts w:eastAsia="PMingLiU"/>
          <w:bCs/>
          <w:lang w:val="en-GB"/>
        </w:rPr>
        <w:t>n this regard, I</w:t>
      </w:r>
      <w:r w:rsidR="006B3362">
        <w:rPr>
          <w:rFonts w:eastAsia="PMingLiU"/>
          <w:bCs/>
          <w:lang w:val="en-GB"/>
        </w:rPr>
        <w:t xml:space="preserve"> note however that at a later stage a joint psychiatric expert report was compiled by the experts for the plaintiff, </w:t>
      </w:r>
      <w:r w:rsidR="00F00CE5">
        <w:rPr>
          <w:rFonts w:eastAsia="PMingLiU"/>
          <w:bCs/>
          <w:lang w:val="en-GB"/>
        </w:rPr>
        <w:t xml:space="preserve">the </w:t>
      </w:r>
      <w:r w:rsidR="006B3362">
        <w:rPr>
          <w:rFonts w:eastAsia="PMingLiU"/>
          <w:bCs/>
          <w:lang w:val="en-GB"/>
        </w:rPr>
        <w:t>2</w:t>
      </w:r>
      <w:r w:rsidR="006B3362" w:rsidRPr="006B3362">
        <w:rPr>
          <w:rFonts w:eastAsia="PMingLiU"/>
          <w:bCs/>
          <w:vertAlign w:val="superscript"/>
          <w:lang w:val="en-GB"/>
        </w:rPr>
        <w:t>nd</w:t>
      </w:r>
      <w:r w:rsidR="006B3362">
        <w:rPr>
          <w:rFonts w:eastAsia="PMingLiU"/>
          <w:bCs/>
          <w:lang w:val="en-GB"/>
        </w:rPr>
        <w:t xml:space="preserve"> defendant and Sun </w:t>
      </w:r>
      <w:proofErr w:type="spellStart"/>
      <w:r w:rsidR="006B3362">
        <w:rPr>
          <w:rFonts w:eastAsia="PMingLiU"/>
          <w:bCs/>
          <w:lang w:val="en-GB"/>
        </w:rPr>
        <w:t>Fook</w:t>
      </w:r>
      <w:proofErr w:type="spellEnd"/>
      <w:r w:rsidR="006B3362">
        <w:rPr>
          <w:rFonts w:eastAsia="PMingLiU"/>
          <w:bCs/>
          <w:lang w:val="en-GB"/>
        </w:rPr>
        <w:t xml:space="preserve"> Kong in September 2015.)</w:t>
      </w:r>
    </w:p>
    <w:p w:rsidR="006B3362" w:rsidRDefault="006B3362" w:rsidP="00ED3F59">
      <w:pPr>
        <w:pStyle w:val="ListParagraph"/>
        <w:spacing w:line="360" w:lineRule="auto"/>
        <w:rPr>
          <w:rFonts w:eastAsia="PMingLiU"/>
          <w:bCs/>
          <w:lang w:val="en-GB"/>
        </w:rPr>
      </w:pPr>
    </w:p>
    <w:p w:rsidR="006B3362" w:rsidRDefault="00F00CE5"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This was not done</w:t>
      </w:r>
      <w:r w:rsidR="006B3362">
        <w:rPr>
          <w:rFonts w:eastAsia="PMingLiU"/>
          <w:bCs/>
          <w:lang w:val="en-GB"/>
        </w:rPr>
        <w:t xml:space="preserve">.  However, the failure to do so does not by itself amount to unreasonable conduct which would justify an award of costs on an indemnity basis.  I </w:t>
      </w:r>
      <w:r w:rsidR="00A14141">
        <w:rPr>
          <w:rFonts w:eastAsia="PMingLiU"/>
          <w:bCs/>
          <w:lang w:val="en-GB"/>
        </w:rPr>
        <w:t>would rep</w:t>
      </w:r>
      <w:r w:rsidR="00E63148">
        <w:rPr>
          <w:rFonts w:eastAsia="PMingLiU"/>
          <w:bCs/>
          <w:lang w:val="en-GB"/>
        </w:rPr>
        <w:t>eat the remark I made in para 72</w:t>
      </w:r>
      <w:r w:rsidR="00A14141">
        <w:rPr>
          <w:rFonts w:eastAsia="PMingLiU"/>
          <w:bCs/>
          <w:lang w:val="en-GB"/>
        </w:rPr>
        <w:t xml:space="preserve"> above</w:t>
      </w:r>
      <w:r>
        <w:rPr>
          <w:rFonts w:eastAsia="PMingLiU"/>
          <w:bCs/>
          <w:lang w:val="en-GB"/>
        </w:rPr>
        <w:t>.  It might have been appropriate to order the plaintiff to pay any costs incurred but which could have been saved if the actions had been properly case managed.  However, this point</w:t>
      </w:r>
      <w:r w:rsidR="00A14141">
        <w:rPr>
          <w:rFonts w:eastAsia="PMingLiU"/>
          <w:bCs/>
          <w:lang w:val="en-GB"/>
        </w:rPr>
        <w:t xml:space="preserve"> is academic in the present </w:t>
      </w:r>
      <w:r>
        <w:rPr>
          <w:rFonts w:eastAsia="PMingLiU"/>
          <w:bCs/>
          <w:lang w:val="en-GB"/>
        </w:rPr>
        <w:t>case</w:t>
      </w:r>
      <w:r w:rsidR="00A14141">
        <w:rPr>
          <w:rFonts w:eastAsia="PMingLiU"/>
          <w:bCs/>
          <w:lang w:val="en-GB"/>
        </w:rPr>
        <w:t>.</w:t>
      </w:r>
    </w:p>
    <w:p w:rsidR="001B3719" w:rsidRDefault="001B3719" w:rsidP="00ED3F59">
      <w:pPr>
        <w:tabs>
          <w:tab w:val="clear" w:pos="4320"/>
          <w:tab w:val="center" w:pos="6300"/>
        </w:tabs>
        <w:spacing w:line="360" w:lineRule="auto"/>
        <w:rPr>
          <w:rFonts w:eastAsia="PMingLiU"/>
          <w:bCs/>
          <w:lang w:val="en-GB"/>
        </w:rPr>
      </w:pPr>
    </w:p>
    <w:p w:rsidR="001B3719" w:rsidRPr="00A14141" w:rsidRDefault="00A14141" w:rsidP="00ED3F59">
      <w:pPr>
        <w:keepNext/>
        <w:keepLines/>
        <w:widowControl w:val="0"/>
        <w:tabs>
          <w:tab w:val="clear" w:pos="4320"/>
          <w:tab w:val="center" w:pos="6300"/>
        </w:tabs>
        <w:spacing w:line="360" w:lineRule="auto"/>
        <w:rPr>
          <w:rFonts w:eastAsia="PMingLiU"/>
          <w:bCs/>
          <w:i/>
          <w:lang w:val="en-GB"/>
        </w:rPr>
      </w:pPr>
      <w:r>
        <w:rPr>
          <w:rFonts w:eastAsia="PMingLiU"/>
          <w:bCs/>
          <w:i/>
          <w:lang w:val="en-GB"/>
        </w:rPr>
        <w:lastRenderedPageBreak/>
        <w:t>Fourth ground – the plaintiff exaggerated her disabilities</w:t>
      </w:r>
    </w:p>
    <w:p w:rsidR="00A14141" w:rsidRDefault="00A14141" w:rsidP="00ED3F59">
      <w:pPr>
        <w:keepNext/>
        <w:keepLines/>
        <w:widowControl w:val="0"/>
        <w:tabs>
          <w:tab w:val="clear" w:pos="4320"/>
          <w:tab w:val="center" w:pos="6300"/>
        </w:tabs>
        <w:spacing w:line="360" w:lineRule="auto"/>
        <w:rPr>
          <w:rFonts w:eastAsia="PMingLiU"/>
          <w:bCs/>
          <w:lang w:val="en-GB"/>
        </w:rPr>
      </w:pPr>
    </w:p>
    <w:p w:rsidR="00A14141" w:rsidRDefault="00A14141"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Under this ground, the 2</w:t>
      </w:r>
      <w:r w:rsidRPr="00A14141">
        <w:rPr>
          <w:rFonts w:eastAsia="PMingLiU"/>
          <w:bCs/>
          <w:vertAlign w:val="superscript"/>
          <w:lang w:val="en-GB"/>
        </w:rPr>
        <w:t>nd</w:t>
      </w:r>
      <w:r>
        <w:rPr>
          <w:rFonts w:eastAsia="PMingLiU"/>
          <w:bCs/>
          <w:lang w:val="en-GB"/>
        </w:rPr>
        <w:t xml:space="preserve"> defendant says that there is evidence of exaggeration of the injuries sustained in the second accident, compared to those suffered in the </w:t>
      </w:r>
      <w:r w:rsidR="00F00CE5">
        <w:rPr>
          <w:rFonts w:eastAsia="PMingLiU"/>
          <w:bCs/>
          <w:lang w:val="en-GB"/>
        </w:rPr>
        <w:t>first</w:t>
      </w:r>
      <w:r>
        <w:rPr>
          <w:rFonts w:eastAsia="PMingLiU"/>
          <w:bCs/>
          <w:lang w:val="en-GB"/>
        </w:rPr>
        <w:t xml:space="preserve"> and </w:t>
      </w:r>
      <w:r w:rsidR="00F00CE5">
        <w:rPr>
          <w:rFonts w:eastAsia="PMingLiU"/>
          <w:bCs/>
          <w:lang w:val="en-GB"/>
        </w:rPr>
        <w:t xml:space="preserve">third accidents.  Ms </w:t>
      </w:r>
      <w:proofErr w:type="spellStart"/>
      <w:r w:rsidR="00F00CE5">
        <w:rPr>
          <w:rFonts w:eastAsia="PMingLiU"/>
          <w:bCs/>
          <w:lang w:val="en-GB"/>
        </w:rPr>
        <w:t>Loh</w:t>
      </w:r>
      <w:proofErr w:type="spellEnd"/>
      <w:r w:rsidR="00F00CE5">
        <w:rPr>
          <w:rFonts w:eastAsia="PMingLiU"/>
          <w:bCs/>
          <w:lang w:val="en-GB"/>
        </w:rPr>
        <w:t xml:space="preserve"> pointed </w:t>
      </w:r>
      <w:r>
        <w:rPr>
          <w:rFonts w:eastAsia="PMingLiU"/>
          <w:bCs/>
          <w:lang w:val="en-GB"/>
        </w:rPr>
        <w:t xml:space="preserve">to various medical reports to substantiate that point.  She also highlighted that the plaintiff had already received a sum of over $1.15 million by May 2016 in settlement from Sun </w:t>
      </w:r>
      <w:proofErr w:type="spellStart"/>
      <w:r>
        <w:rPr>
          <w:rFonts w:eastAsia="PMingLiU"/>
          <w:bCs/>
          <w:lang w:val="en-GB"/>
        </w:rPr>
        <w:t>Fook</w:t>
      </w:r>
      <w:proofErr w:type="spellEnd"/>
      <w:r>
        <w:rPr>
          <w:rFonts w:eastAsia="PMingLiU"/>
          <w:bCs/>
          <w:lang w:val="en-GB"/>
        </w:rPr>
        <w:t xml:space="preserve"> Kong.  It would therefore be most unlikely that she would recover any or any substantial damages in this action on top of the amount already received.</w:t>
      </w:r>
    </w:p>
    <w:p w:rsidR="00A14141" w:rsidRDefault="00A14141" w:rsidP="00ED3F59">
      <w:pPr>
        <w:tabs>
          <w:tab w:val="clear" w:pos="4320"/>
          <w:tab w:val="clear" w:pos="9072"/>
        </w:tabs>
        <w:spacing w:line="360" w:lineRule="auto"/>
        <w:jc w:val="both"/>
        <w:rPr>
          <w:rFonts w:eastAsia="PMingLiU"/>
          <w:bCs/>
          <w:lang w:val="en-GB"/>
        </w:rPr>
      </w:pPr>
    </w:p>
    <w:p w:rsidR="00A14141" w:rsidRDefault="00A14141"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I do not consider</w:t>
      </w:r>
      <w:r w:rsidR="00F00CE5">
        <w:rPr>
          <w:rFonts w:eastAsia="PMingLiU"/>
          <w:bCs/>
          <w:lang w:val="en-GB"/>
        </w:rPr>
        <w:t xml:space="preserve"> that this is a valid ground.  In the absence of a trial, t</w:t>
      </w:r>
      <w:r>
        <w:rPr>
          <w:rFonts w:eastAsia="PMingLiU"/>
          <w:bCs/>
          <w:lang w:val="en-GB"/>
        </w:rPr>
        <w:t xml:space="preserve">he </w:t>
      </w:r>
      <w:r w:rsidR="00F00CE5">
        <w:rPr>
          <w:rFonts w:eastAsia="PMingLiU"/>
          <w:bCs/>
          <w:lang w:val="en-GB"/>
        </w:rPr>
        <w:t>extent</w:t>
      </w:r>
      <w:r>
        <w:rPr>
          <w:rFonts w:eastAsia="PMingLiU"/>
          <w:bCs/>
          <w:lang w:val="en-GB"/>
        </w:rPr>
        <w:t xml:space="preserve"> of the plaintiff’s injuries caused by the </w:t>
      </w:r>
      <w:r w:rsidR="00F00CE5">
        <w:rPr>
          <w:rFonts w:eastAsia="PMingLiU"/>
          <w:bCs/>
          <w:lang w:val="en-GB"/>
        </w:rPr>
        <w:t>second</w:t>
      </w:r>
      <w:r>
        <w:rPr>
          <w:rFonts w:eastAsia="PMingLiU"/>
          <w:bCs/>
          <w:lang w:val="en-GB"/>
        </w:rPr>
        <w:t xml:space="preserve"> accident cannot be determined in view of the conflicting med</w:t>
      </w:r>
      <w:r w:rsidR="006225DE">
        <w:rPr>
          <w:rFonts w:eastAsia="PMingLiU"/>
          <w:bCs/>
          <w:lang w:val="en-GB"/>
        </w:rPr>
        <w:t xml:space="preserve">ical evidence.  Furthermore, </w:t>
      </w:r>
      <w:r w:rsidR="00935A57">
        <w:rPr>
          <w:rFonts w:eastAsiaTheme="minorEastAsia"/>
          <w:bCs/>
        </w:rPr>
        <w:t xml:space="preserve">as confirmed at the hearing, out of the settlement sum of over $1.15 million, only the sum of $116,900 was in relation to the </w:t>
      </w:r>
      <w:r w:rsidR="00F00CE5">
        <w:rPr>
          <w:rFonts w:eastAsiaTheme="minorEastAsia"/>
          <w:bCs/>
        </w:rPr>
        <w:t xml:space="preserve">second </w:t>
      </w:r>
      <w:r w:rsidR="00935A57">
        <w:rPr>
          <w:rFonts w:eastAsiaTheme="minorEastAsia"/>
          <w:bCs/>
        </w:rPr>
        <w:t xml:space="preserve">accident.  That represents the settlement sum for the employees’ compensation claim.  The rest of the settlement relates to the </w:t>
      </w:r>
      <w:r w:rsidR="00F00CE5">
        <w:rPr>
          <w:rFonts w:eastAsiaTheme="minorEastAsia"/>
          <w:bCs/>
        </w:rPr>
        <w:t xml:space="preserve">first and third </w:t>
      </w:r>
      <w:r w:rsidR="00935A57">
        <w:rPr>
          <w:rFonts w:eastAsiaTheme="minorEastAsia"/>
          <w:bCs/>
        </w:rPr>
        <w:t>accidents.  As a matter of logic, they should not affect the assessment of quantum in the present action.</w:t>
      </w:r>
    </w:p>
    <w:p w:rsidR="00055EEA" w:rsidRDefault="00055EEA" w:rsidP="00ED3F59">
      <w:pPr>
        <w:tabs>
          <w:tab w:val="clear" w:pos="4320"/>
          <w:tab w:val="center" w:pos="6300"/>
        </w:tabs>
        <w:spacing w:line="360" w:lineRule="auto"/>
        <w:rPr>
          <w:rFonts w:eastAsia="PMingLiU"/>
          <w:bCs/>
          <w:lang w:val="en-GB"/>
        </w:rPr>
      </w:pPr>
    </w:p>
    <w:p w:rsidR="00A14141" w:rsidRPr="00935A57" w:rsidRDefault="00935A57" w:rsidP="00ED3F59">
      <w:pPr>
        <w:tabs>
          <w:tab w:val="clear" w:pos="4320"/>
          <w:tab w:val="center" w:pos="6300"/>
        </w:tabs>
        <w:spacing w:line="360" w:lineRule="auto"/>
        <w:rPr>
          <w:rFonts w:eastAsia="PMingLiU"/>
          <w:bCs/>
          <w:i/>
          <w:lang w:val="en-GB"/>
        </w:rPr>
      </w:pPr>
      <w:r>
        <w:rPr>
          <w:rFonts w:eastAsia="PMingLiU"/>
          <w:bCs/>
          <w:i/>
          <w:lang w:val="en-GB"/>
        </w:rPr>
        <w:t>Conclusion on indemnity costs</w:t>
      </w:r>
    </w:p>
    <w:p w:rsidR="00935A57" w:rsidRDefault="00935A57" w:rsidP="00ED3F59">
      <w:pPr>
        <w:tabs>
          <w:tab w:val="clear" w:pos="4320"/>
          <w:tab w:val="center" w:pos="6300"/>
        </w:tabs>
        <w:spacing w:line="360" w:lineRule="auto"/>
        <w:rPr>
          <w:rFonts w:eastAsia="PMingLiU"/>
          <w:bCs/>
          <w:lang w:val="en-GB"/>
        </w:rPr>
      </w:pPr>
    </w:p>
    <w:p w:rsidR="005329F2" w:rsidRDefault="00935A57"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In the above discussion, I have sought to deal with the four grounds individually and separately.  At the hearing, Ms </w:t>
      </w:r>
      <w:proofErr w:type="spellStart"/>
      <w:r>
        <w:rPr>
          <w:rFonts w:eastAsia="PMingLiU"/>
          <w:bCs/>
          <w:lang w:val="en-GB"/>
        </w:rPr>
        <w:t>Loh</w:t>
      </w:r>
      <w:proofErr w:type="spellEnd"/>
      <w:r>
        <w:rPr>
          <w:rFonts w:eastAsia="PMingLiU"/>
          <w:bCs/>
          <w:lang w:val="en-GB"/>
        </w:rPr>
        <w:t xml:space="preserve"> urged the court to take an overall view of the conduct of the plaintiff and L &amp; L Lawyers and argue</w:t>
      </w:r>
      <w:r w:rsidR="00F00CE5">
        <w:rPr>
          <w:rFonts w:eastAsia="PMingLiU"/>
          <w:bCs/>
          <w:lang w:val="en-GB"/>
        </w:rPr>
        <w:t>d</w:t>
      </w:r>
      <w:r>
        <w:rPr>
          <w:rFonts w:eastAsia="PMingLiU"/>
          <w:bCs/>
          <w:lang w:val="en-GB"/>
        </w:rPr>
        <w:t xml:space="preserve"> that their conduct was so unreasonable on the whole </w:t>
      </w:r>
      <w:r>
        <w:rPr>
          <w:rFonts w:eastAsia="PMingLiU"/>
          <w:bCs/>
          <w:lang w:val="en-GB"/>
        </w:rPr>
        <w:lastRenderedPageBreak/>
        <w:t>that it would be appropriate to impose on the plaintiff</w:t>
      </w:r>
      <w:r w:rsidR="005329F2">
        <w:rPr>
          <w:rFonts w:eastAsia="PMingLiU"/>
          <w:bCs/>
          <w:lang w:val="en-GB"/>
        </w:rPr>
        <w:t xml:space="preserve"> </w:t>
      </w:r>
      <w:r w:rsidR="00F00CE5">
        <w:rPr>
          <w:rFonts w:eastAsia="PMingLiU"/>
          <w:bCs/>
          <w:lang w:val="en-GB"/>
        </w:rPr>
        <w:t xml:space="preserve">a </w:t>
      </w:r>
      <w:r w:rsidR="005329F2">
        <w:rPr>
          <w:rFonts w:eastAsia="PMingLiU"/>
          <w:bCs/>
          <w:lang w:val="en-GB"/>
        </w:rPr>
        <w:t xml:space="preserve">costs order on an indemnity basis for the </w:t>
      </w:r>
      <w:r w:rsidR="005329F2" w:rsidRPr="00F00CE5">
        <w:rPr>
          <w:rFonts w:eastAsia="PMingLiU"/>
          <w:bCs/>
          <w:i/>
          <w:lang w:val="en-GB"/>
        </w:rPr>
        <w:t>entire</w:t>
      </w:r>
      <w:r w:rsidR="005329F2">
        <w:rPr>
          <w:rFonts w:eastAsia="PMingLiU"/>
          <w:bCs/>
          <w:lang w:val="en-GB"/>
        </w:rPr>
        <w:t xml:space="preserve"> action.</w:t>
      </w:r>
    </w:p>
    <w:p w:rsidR="005329F2" w:rsidRDefault="005329F2" w:rsidP="00ED3F59">
      <w:pPr>
        <w:tabs>
          <w:tab w:val="clear" w:pos="4320"/>
          <w:tab w:val="clear" w:pos="9072"/>
        </w:tabs>
        <w:spacing w:line="360" w:lineRule="auto"/>
        <w:jc w:val="both"/>
        <w:rPr>
          <w:rFonts w:eastAsia="PMingLiU"/>
          <w:bCs/>
          <w:lang w:val="en-GB"/>
        </w:rPr>
      </w:pPr>
    </w:p>
    <w:p w:rsidR="00935A57" w:rsidRDefault="005329F2"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Overall speaking, what I have before me is a weak claim brought by the plaintiff and there are various shortcomings in the drafting of the </w:t>
      </w:r>
      <w:r w:rsidR="00F00CE5">
        <w:rPr>
          <w:rFonts w:eastAsia="PMingLiU"/>
          <w:bCs/>
          <w:lang w:val="en-GB"/>
        </w:rPr>
        <w:t xml:space="preserve">original </w:t>
      </w:r>
      <w:r>
        <w:rPr>
          <w:rFonts w:eastAsia="PMingLiU"/>
          <w:bCs/>
          <w:lang w:val="en-GB"/>
        </w:rPr>
        <w:t>statement of damages and the failure to</w:t>
      </w:r>
      <w:r w:rsidR="00F00CE5">
        <w:rPr>
          <w:rFonts w:eastAsia="PMingLiU"/>
          <w:bCs/>
          <w:lang w:val="en-GB"/>
        </w:rPr>
        <w:t xml:space="preserve"> case</w:t>
      </w:r>
      <w:r>
        <w:rPr>
          <w:rFonts w:eastAsia="PMingLiU"/>
          <w:bCs/>
          <w:lang w:val="en-GB"/>
        </w:rPr>
        <w:t xml:space="preserve"> manage the present action and other related actions properly</w:t>
      </w:r>
      <w:r w:rsidR="00F00CE5">
        <w:rPr>
          <w:rFonts w:eastAsia="PMingLiU"/>
          <w:bCs/>
          <w:lang w:val="en-GB"/>
        </w:rPr>
        <w:t xml:space="preserve"> from the outset</w:t>
      </w:r>
      <w:r>
        <w:rPr>
          <w:rFonts w:eastAsia="PMingLiU"/>
          <w:bCs/>
          <w:lang w:val="en-GB"/>
        </w:rPr>
        <w:t>.  Some of the costs incurred might not have been necessary in the f</w:t>
      </w:r>
      <w:r w:rsidR="00727371">
        <w:rPr>
          <w:rFonts w:eastAsia="PMingLiU"/>
          <w:bCs/>
          <w:lang w:val="en-GB"/>
        </w:rPr>
        <w:t>irst place but I have not been t</w:t>
      </w:r>
      <w:r>
        <w:rPr>
          <w:rFonts w:eastAsia="PMingLiU"/>
          <w:bCs/>
          <w:lang w:val="en-GB"/>
        </w:rPr>
        <w:t xml:space="preserve">old what those </w:t>
      </w:r>
      <w:r w:rsidR="0005036D">
        <w:rPr>
          <w:rFonts w:eastAsia="PMingLiU"/>
          <w:bCs/>
          <w:lang w:val="en-GB"/>
        </w:rPr>
        <w:t>would be</w:t>
      </w:r>
      <w:r>
        <w:rPr>
          <w:rFonts w:eastAsia="PMingLiU"/>
          <w:bCs/>
          <w:lang w:val="en-GB"/>
        </w:rPr>
        <w:t xml:space="preserve">.  Yet, I am not able to say that the plaintiff had deliberately </w:t>
      </w:r>
      <w:r w:rsidR="0005036D">
        <w:rPr>
          <w:rFonts w:eastAsia="PMingLiU"/>
          <w:bCs/>
          <w:lang w:val="en-GB"/>
        </w:rPr>
        <w:t xml:space="preserve">and dishonestly </w:t>
      </w:r>
      <w:r>
        <w:rPr>
          <w:rFonts w:eastAsia="PMingLiU"/>
          <w:bCs/>
          <w:lang w:val="en-GB"/>
        </w:rPr>
        <w:t xml:space="preserve">withheld the other accidents from the defendants at the initial stage with a motive to inflate her claim.  On the other hand, </w:t>
      </w:r>
      <w:r w:rsidR="00727371">
        <w:rPr>
          <w:rFonts w:eastAsia="PMingLiU"/>
          <w:bCs/>
          <w:lang w:val="en-GB"/>
        </w:rPr>
        <w:t>there are sufficient and strong materials before me</w:t>
      </w:r>
      <w:r w:rsidR="0005036D">
        <w:rPr>
          <w:rFonts w:eastAsia="PMingLiU"/>
          <w:bCs/>
          <w:lang w:val="en-GB"/>
        </w:rPr>
        <w:t xml:space="preserve"> to find</w:t>
      </w:r>
      <w:r>
        <w:rPr>
          <w:rFonts w:eastAsia="PMingLiU"/>
          <w:bCs/>
          <w:lang w:val="en-GB"/>
        </w:rPr>
        <w:t xml:space="preserve"> that she </w:t>
      </w:r>
      <w:r w:rsidR="00727371">
        <w:rPr>
          <w:rFonts w:eastAsia="PMingLiU"/>
          <w:bCs/>
          <w:lang w:val="en-GB"/>
        </w:rPr>
        <w:t>consciously</w:t>
      </w:r>
      <w:r>
        <w:rPr>
          <w:rFonts w:eastAsia="PMingLiU"/>
          <w:bCs/>
          <w:lang w:val="en-GB"/>
        </w:rPr>
        <w:t xml:space="preserve"> withheld her resumption of work from the defendants at a later stage </w:t>
      </w:r>
      <w:r w:rsidR="00727371">
        <w:rPr>
          <w:rFonts w:eastAsia="PMingLiU"/>
          <w:bCs/>
          <w:lang w:val="en-GB"/>
        </w:rPr>
        <w:t>where disclosure</w:t>
      </w:r>
      <w:r>
        <w:rPr>
          <w:rFonts w:eastAsia="PMingLiU"/>
          <w:bCs/>
          <w:lang w:val="en-GB"/>
        </w:rPr>
        <w:t xml:space="preserve"> would potentially have the effect of undermining the credibility of her case (whether on the factual or expert </w:t>
      </w:r>
      <w:r w:rsidR="00727371">
        <w:rPr>
          <w:rFonts w:eastAsia="PMingLiU"/>
          <w:bCs/>
          <w:lang w:val="en-GB"/>
        </w:rPr>
        <w:t>front</w:t>
      </w:r>
      <w:r>
        <w:rPr>
          <w:rFonts w:eastAsia="PMingLiU"/>
          <w:bCs/>
          <w:lang w:val="en-GB"/>
        </w:rPr>
        <w:t>)</w:t>
      </w:r>
      <w:r w:rsidR="0005036D">
        <w:rPr>
          <w:rFonts w:eastAsia="PMingLiU"/>
          <w:bCs/>
          <w:lang w:val="en-GB"/>
        </w:rPr>
        <w:t xml:space="preserve"> and reducing the quantum of her claim</w:t>
      </w:r>
      <w:r>
        <w:rPr>
          <w:rFonts w:eastAsia="PMingLiU"/>
          <w:bCs/>
          <w:lang w:val="en-GB"/>
        </w:rPr>
        <w:t>.</w:t>
      </w:r>
    </w:p>
    <w:p w:rsidR="005329F2" w:rsidRDefault="005329F2" w:rsidP="00ED3F59">
      <w:pPr>
        <w:pStyle w:val="ListParagraph"/>
        <w:spacing w:line="360" w:lineRule="auto"/>
        <w:rPr>
          <w:rFonts w:eastAsia="PMingLiU"/>
          <w:bCs/>
          <w:lang w:val="en-GB"/>
        </w:rPr>
      </w:pPr>
    </w:p>
    <w:p w:rsidR="005329F2" w:rsidRDefault="005329F2"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Having considered the </w:t>
      </w:r>
      <w:r w:rsidR="00FC59EB">
        <w:rPr>
          <w:rFonts w:eastAsia="PMingLiU"/>
          <w:bCs/>
          <w:lang w:val="en-GB"/>
        </w:rPr>
        <w:t>matter as a whole, I do not think I should accede to the 2</w:t>
      </w:r>
      <w:r w:rsidR="00FC59EB" w:rsidRPr="00FC59EB">
        <w:rPr>
          <w:rFonts w:eastAsia="PMingLiU"/>
          <w:bCs/>
          <w:vertAlign w:val="superscript"/>
          <w:lang w:val="en-GB"/>
        </w:rPr>
        <w:t>nd</w:t>
      </w:r>
      <w:r w:rsidR="0005036D">
        <w:rPr>
          <w:rFonts w:eastAsia="PMingLiU"/>
          <w:bCs/>
          <w:lang w:val="en-GB"/>
        </w:rPr>
        <w:t xml:space="preserve"> defendant’s</w:t>
      </w:r>
      <w:r w:rsidR="00FC59EB">
        <w:rPr>
          <w:rFonts w:eastAsia="PMingLiU"/>
          <w:bCs/>
          <w:lang w:val="en-GB"/>
        </w:rPr>
        <w:t xml:space="preserve"> suggestion.  </w:t>
      </w:r>
      <w:r w:rsidR="00727371">
        <w:rPr>
          <w:rFonts w:eastAsia="PMingLiU"/>
          <w:bCs/>
          <w:lang w:val="en-GB"/>
        </w:rPr>
        <w:t>I bear in mind that the starting point here is that the 2</w:t>
      </w:r>
      <w:r w:rsidR="00727371" w:rsidRPr="00727371">
        <w:rPr>
          <w:rFonts w:eastAsia="PMingLiU"/>
          <w:bCs/>
          <w:vertAlign w:val="superscript"/>
          <w:lang w:val="en-GB"/>
        </w:rPr>
        <w:t>nd</w:t>
      </w:r>
      <w:r w:rsidR="00727371">
        <w:rPr>
          <w:rFonts w:eastAsia="PMingLiU"/>
          <w:bCs/>
          <w:lang w:val="en-GB"/>
        </w:rPr>
        <w:t xml:space="preserve"> defendant should have party-and-party costs.  </w:t>
      </w:r>
      <w:r w:rsidR="00FC59EB">
        <w:rPr>
          <w:rFonts w:eastAsia="PMingLiU"/>
          <w:bCs/>
          <w:lang w:val="en-GB"/>
        </w:rPr>
        <w:t>The plaintiff and L &amp; L Lawyers should be criticised for their sho</w:t>
      </w:r>
      <w:r w:rsidR="0005036D">
        <w:rPr>
          <w:rFonts w:eastAsia="PMingLiU"/>
          <w:bCs/>
          <w:lang w:val="en-GB"/>
        </w:rPr>
        <w:t>rtcomings.</w:t>
      </w:r>
      <w:r w:rsidR="00FC59EB">
        <w:rPr>
          <w:rFonts w:eastAsia="PMingLiU"/>
          <w:bCs/>
          <w:lang w:val="en-GB"/>
        </w:rPr>
        <w:t xml:space="preserve"> </w:t>
      </w:r>
      <w:r w:rsidR="0005036D">
        <w:rPr>
          <w:rFonts w:eastAsia="PMingLiU"/>
          <w:bCs/>
          <w:lang w:val="en-GB"/>
        </w:rPr>
        <w:t xml:space="preserve"> </w:t>
      </w:r>
      <w:r w:rsidR="00FC59EB">
        <w:rPr>
          <w:rFonts w:eastAsia="PMingLiU"/>
          <w:bCs/>
          <w:lang w:val="en-GB"/>
        </w:rPr>
        <w:t>But an indemnity costs order for the entire</w:t>
      </w:r>
      <w:r w:rsidR="0005036D">
        <w:rPr>
          <w:rFonts w:eastAsia="PMingLiU"/>
          <w:bCs/>
          <w:lang w:val="en-GB"/>
        </w:rPr>
        <w:t xml:space="preserve"> action would be t</w:t>
      </w:r>
      <w:r w:rsidR="00FC59EB">
        <w:rPr>
          <w:rFonts w:eastAsia="PMingLiU"/>
          <w:bCs/>
          <w:lang w:val="en-GB"/>
        </w:rPr>
        <w:t>o</w:t>
      </w:r>
      <w:r w:rsidR="0005036D">
        <w:rPr>
          <w:rFonts w:eastAsia="PMingLiU"/>
          <w:bCs/>
          <w:lang w:val="en-GB"/>
        </w:rPr>
        <w:t>o</w:t>
      </w:r>
      <w:r w:rsidR="00FC59EB">
        <w:rPr>
          <w:rFonts w:eastAsia="PMingLiU"/>
          <w:bCs/>
          <w:lang w:val="en-GB"/>
        </w:rPr>
        <w:t xml:space="preserve"> </w:t>
      </w:r>
      <w:r w:rsidR="0005036D">
        <w:rPr>
          <w:rFonts w:eastAsia="PMingLiU"/>
          <w:bCs/>
          <w:lang w:val="en-GB"/>
        </w:rPr>
        <w:t>draconian</w:t>
      </w:r>
      <w:r w:rsidR="00FC59EB">
        <w:rPr>
          <w:rFonts w:eastAsia="PMingLiU"/>
          <w:bCs/>
          <w:lang w:val="en-GB"/>
        </w:rPr>
        <w:t xml:space="preserve"> a sanction for those shortcomings</w:t>
      </w:r>
      <w:r w:rsidR="0005036D">
        <w:rPr>
          <w:rFonts w:eastAsia="PMingLiU"/>
          <w:bCs/>
          <w:lang w:val="en-GB"/>
        </w:rPr>
        <w:t xml:space="preserve"> and </w:t>
      </w:r>
      <w:r w:rsidR="00727371">
        <w:rPr>
          <w:rFonts w:eastAsia="PMingLiU"/>
          <w:bCs/>
          <w:lang w:val="en-GB"/>
        </w:rPr>
        <w:t>a departure from the usual costs position based on them</w:t>
      </w:r>
      <w:r w:rsidR="0005036D">
        <w:rPr>
          <w:rFonts w:eastAsia="PMingLiU"/>
          <w:bCs/>
          <w:lang w:val="en-GB"/>
        </w:rPr>
        <w:t xml:space="preserve"> would be a disproportionate step for the court to take</w:t>
      </w:r>
      <w:r w:rsidR="00FC59EB">
        <w:rPr>
          <w:rFonts w:eastAsia="PMingLiU"/>
          <w:bCs/>
          <w:lang w:val="en-GB"/>
        </w:rPr>
        <w:t xml:space="preserve">.  </w:t>
      </w:r>
      <w:r w:rsidR="0005036D">
        <w:rPr>
          <w:rFonts w:eastAsia="PMingLiU"/>
          <w:bCs/>
          <w:lang w:val="en-GB"/>
        </w:rPr>
        <w:t xml:space="preserve">The failure to disclose her resumption of work is, in contrast, conduct which takes the case out of the norm.  </w:t>
      </w:r>
      <w:r w:rsidR="00FC59EB">
        <w:rPr>
          <w:rFonts w:eastAsia="PMingLiU"/>
          <w:bCs/>
          <w:lang w:val="en-GB"/>
        </w:rPr>
        <w:t xml:space="preserve">The proper order to </w:t>
      </w:r>
      <w:r w:rsidR="0005036D">
        <w:rPr>
          <w:rFonts w:eastAsia="PMingLiU"/>
          <w:bCs/>
          <w:lang w:val="en-GB"/>
        </w:rPr>
        <w:t>make</w:t>
      </w:r>
      <w:r w:rsidR="00055EEA">
        <w:rPr>
          <w:rFonts w:eastAsia="PMingLiU"/>
          <w:bCs/>
          <w:lang w:val="en-GB"/>
        </w:rPr>
        <w:t xml:space="preserve"> would therefore</w:t>
      </w:r>
      <w:r w:rsidR="00FC59EB">
        <w:rPr>
          <w:rFonts w:eastAsia="PMingLiU"/>
          <w:bCs/>
          <w:lang w:val="en-GB"/>
        </w:rPr>
        <w:t xml:space="preserve"> be for the 2</w:t>
      </w:r>
      <w:r w:rsidR="00FC59EB" w:rsidRPr="00FC59EB">
        <w:rPr>
          <w:rFonts w:eastAsia="PMingLiU"/>
          <w:bCs/>
          <w:vertAlign w:val="superscript"/>
          <w:lang w:val="en-GB"/>
        </w:rPr>
        <w:t>nd</w:t>
      </w:r>
      <w:r w:rsidR="00FC59EB">
        <w:rPr>
          <w:rFonts w:eastAsia="PMingLiU"/>
          <w:bCs/>
          <w:lang w:val="en-GB"/>
        </w:rPr>
        <w:t xml:space="preserve"> defendant’s costs </w:t>
      </w:r>
      <w:r w:rsidR="00055EEA">
        <w:rPr>
          <w:rFonts w:eastAsia="PMingLiU"/>
          <w:bCs/>
          <w:lang w:val="en-GB"/>
        </w:rPr>
        <w:t xml:space="preserve">to </w:t>
      </w:r>
      <w:r w:rsidR="00FC59EB">
        <w:rPr>
          <w:rFonts w:eastAsia="PMingLiU"/>
          <w:bCs/>
          <w:lang w:val="en-GB"/>
        </w:rPr>
        <w:t>be taxed on an indemnity basis</w:t>
      </w:r>
      <w:r w:rsidR="00055EEA">
        <w:rPr>
          <w:rFonts w:eastAsia="PMingLiU"/>
          <w:bCs/>
          <w:lang w:val="en-GB"/>
        </w:rPr>
        <w:t xml:space="preserve"> only</w:t>
      </w:r>
      <w:r w:rsidR="00FC59EB">
        <w:rPr>
          <w:rFonts w:eastAsia="PMingLiU"/>
          <w:bCs/>
          <w:lang w:val="en-GB"/>
        </w:rPr>
        <w:t xml:space="preserve"> from March 2017 onwards.</w:t>
      </w:r>
    </w:p>
    <w:p w:rsidR="00FC59EB" w:rsidRDefault="00FC59EB" w:rsidP="00ED3F59">
      <w:pPr>
        <w:tabs>
          <w:tab w:val="clear" w:pos="4320"/>
          <w:tab w:val="center" w:pos="6300"/>
        </w:tabs>
        <w:spacing w:line="360" w:lineRule="auto"/>
        <w:rPr>
          <w:rFonts w:eastAsia="PMingLiU"/>
          <w:bCs/>
          <w:lang w:val="en-GB"/>
        </w:rPr>
      </w:pPr>
    </w:p>
    <w:p w:rsidR="00FC59EB" w:rsidRPr="00FC59EB" w:rsidRDefault="00727371" w:rsidP="00ED3F59">
      <w:pPr>
        <w:tabs>
          <w:tab w:val="clear" w:pos="4320"/>
          <w:tab w:val="center" w:pos="6300"/>
        </w:tabs>
        <w:spacing w:line="360" w:lineRule="auto"/>
        <w:rPr>
          <w:rFonts w:eastAsia="PMingLiU"/>
          <w:bCs/>
          <w:i/>
          <w:lang w:val="en-GB"/>
        </w:rPr>
      </w:pPr>
      <w:r>
        <w:rPr>
          <w:rFonts w:eastAsia="PMingLiU"/>
          <w:bCs/>
          <w:i/>
          <w:lang w:val="en-GB"/>
        </w:rPr>
        <w:t>Costs of t</w:t>
      </w:r>
      <w:r w:rsidR="00FC59EB">
        <w:rPr>
          <w:rFonts w:eastAsia="PMingLiU"/>
          <w:bCs/>
          <w:i/>
          <w:lang w:val="en-GB"/>
        </w:rPr>
        <w:t>he contribution and indemnity proceedings</w:t>
      </w:r>
    </w:p>
    <w:p w:rsidR="00FC59EB" w:rsidRDefault="00FC59EB" w:rsidP="00ED3F59">
      <w:pPr>
        <w:tabs>
          <w:tab w:val="clear" w:pos="4320"/>
          <w:tab w:val="center" w:pos="6300"/>
        </w:tabs>
        <w:spacing w:line="360" w:lineRule="auto"/>
        <w:rPr>
          <w:rFonts w:eastAsia="PMingLiU"/>
          <w:bCs/>
          <w:lang w:val="en-GB"/>
        </w:rPr>
      </w:pPr>
    </w:p>
    <w:p w:rsidR="00FC59EB" w:rsidRDefault="00FC59EB"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The 2</w:t>
      </w:r>
      <w:r w:rsidRPr="00FC59EB">
        <w:rPr>
          <w:rFonts w:eastAsia="PMingLiU"/>
          <w:bCs/>
          <w:vertAlign w:val="superscript"/>
          <w:lang w:val="en-GB"/>
        </w:rPr>
        <w:t>nd</w:t>
      </w:r>
      <w:r>
        <w:rPr>
          <w:rFonts w:eastAsia="PMingLiU"/>
          <w:bCs/>
          <w:lang w:val="en-GB"/>
        </w:rPr>
        <w:t xml:space="preserve"> defendant asks for an order that the plaintiff do bear its costs incurred in the contribution and indemnity proceedings.</w:t>
      </w:r>
    </w:p>
    <w:p w:rsidR="00FC59EB" w:rsidRDefault="00FC59EB" w:rsidP="00ED3F59">
      <w:pPr>
        <w:tabs>
          <w:tab w:val="clear" w:pos="4320"/>
          <w:tab w:val="clear" w:pos="9072"/>
        </w:tabs>
        <w:spacing w:line="360" w:lineRule="auto"/>
        <w:jc w:val="both"/>
        <w:rPr>
          <w:rFonts w:eastAsia="PMingLiU"/>
          <w:bCs/>
          <w:lang w:val="en-GB"/>
        </w:rPr>
      </w:pPr>
    </w:p>
    <w:p w:rsidR="00FC59EB" w:rsidRDefault="00FC59EB"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In my view, it is not unreasonable for the 2</w:t>
      </w:r>
      <w:r w:rsidRPr="00FC59EB">
        <w:rPr>
          <w:rFonts w:eastAsia="PMingLiU"/>
          <w:bCs/>
          <w:vertAlign w:val="superscript"/>
          <w:lang w:val="en-GB"/>
        </w:rPr>
        <w:t>nd</w:t>
      </w:r>
      <w:r>
        <w:rPr>
          <w:rFonts w:eastAsia="PMingLiU"/>
          <w:bCs/>
          <w:lang w:val="en-GB"/>
        </w:rPr>
        <w:t xml:space="preserve"> defendant to commence those proceedings against the 1</w:t>
      </w:r>
      <w:r w:rsidRPr="00FC59EB">
        <w:rPr>
          <w:rFonts w:eastAsia="PMingLiU"/>
          <w:bCs/>
          <w:vertAlign w:val="superscript"/>
          <w:lang w:val="en-GB"/>
        </w:rPr>
        <w:t>st</w:t>
      </w:r>
      <w:r>
        <w:rPr>
          <w:rFonts w:eastAsia="PMingLiU"/>
          <w:bCs/>
          <w:lang w:val="en-GB"/>
        </w:rPr>
        <w:t xml:space="preserve"> defendant.  On the plaintiff’s pleaded case, it is possible that the 2</w:t>
      </w:r>
      <w:r w:rsidRPr="00FC59EB">
        <w:rPr>
          <w:rFonts w:eastAsia="PMingLiU"/>
          <w:bCs/>
          <w:vertAlign w:val="superscript"/>
          <w:lang w:val="en-GB"/>
        </w:rPr>
        <w:t>nd</w:t>
      </w:r>
      <w:r>
        <w:rPr>
          <w:rFonts w:eastAsia="PMingLiU"/>
          <w:bCs/>
          <w:lang w:val="en-GB"/>
        </w:rPr>
        <w:t xml:space="preserve"> defendant may be held liable in negligence, but</w:t>
      </w:r>
      <w:r w:rsidR="0005036D">
        <w:rPr>
          <w:rFonts w:eastAsia="PMingLiU"/>
          <w:bCs/>
          <w:lang w:val="en-GB"/>
        </w:rPr>
        <w:t xml:space="preserve"> at the same time</w:t>
      </w:r>
      <w:r>
        <w:rPr>
          <w:rFonts w:eastAsia="PMingLiU"/>
          <w:bCs/>
          <w:lang w:val="en-GB"/>
        </w:rPr>
        <w:t xml:space="preserve"> it may be entitled to an indemnity or contribution from the 1</w:t>
      </w:r>
      <w:r w:rsidRPr="00FC59EB">
        <w:rPr>
          <w:rFonts w:eastAsia="PMingLiU"/>
          <w:bCs/>
          <w:vertAlign w:val="superscript"/>
          <w:lang w:val="en-GB"/>
        </w:rPr>
        <w:t>st</w:t>
      </w:r>
      <w:r>
        <w:rPr>
          <w:rFonts w:eastAsia="PMingLiU"/>
          <w:bCs/>
          <w:lang w:val="en-GB"/>
        </w:rPr>
        <w:t xml:space="preserve"> defendant.  For instance, </w:t>
      </w:r>
      <w:r w:rsidR="0005036D">
        <w:rPr>
          <w:rFonts w:eastAsia="PMingLiU"/>
          <w:bCs/>
          <w:lang w:val="en-GB"/>
        </w:rPr>
        <w:t xml:space="preserve">this </w:t>
      </w:r>
      <w:r w:rsidR="00727371">
        <w:rPr>
          <w:rFonts w:eastAsia="PMingLiU"/>
          <w:bCs/>
          <w:lang w:val="en-GB"/>
        </w:rPr>
        <w:t>might</w:t>
      </w:r>
      <w:r w:rsidR="0005036D">
        <w:rPr>
          <w:rFonts w:eastAsia="PMingLiU"/>
          <w:bCs/>
          <w:lang w:val="en-GB"/>
        </w:rPr>
        <w:t xml:space="preserve"> be the case where </w:t>
      </w:r>
      <w:r w:rsidR="00961010">
        <w:rPr>
          <w:rFonts w:eastAsia="PMingLiU"/>
          <w:bCs/>
          <w:lang w:val="en-GB"/>
        </w:rPr>
        <w:t>the accident was found to have been caused by both the condition of the lift and the mistake of the security guard employed by the 1</w:t>
      </w:r>
      <w:r w:rsidR="00961010" w:rsidRPr="00961010">
        <w:rPr>
          <w:rFonts w:eastAsia="PMingLiU"/>
          <w:bCs/>
          <w:vertAlign w:val="superscript"/>
          <w:lang w:val="en-GB"/>
        </w:rPr>
        <w:t>st</w:t>
      </w:r>
      <w:r w:rsidR="00961010">
        <w:rPr>
          <w:rFonts w:eastAsia="PMingLiU"/>
          <w:bCs/>
          <w:lang w:val="en-GB"/>
        </w:rPr>
        <w:t xml:space="preserve"> defendant.  Any reasonable lawyer would have advised the 2</w:t>
      </w:r>
      <w:r w:rsidR="00961010" w:rsidRPr="00961010">
        <w:rPr>
          <w:rFonts w:eastAsia="PMingLiU"/>
          <w:bCs/>
          <w:vertAlign w:val="superscript"/>
          <w:lang w:val="en-GB"/>
        </w:rPr>
        <w:t>nd</w:t>
      </w:r>
      <w:r w:rsidR="00ED3F59">
        <w:rPr>
          <w:rFonts w:eastAsia="PMingLiU"/>
          <w:bCs/>
          <w:lang w:val="en-GB"/>
        </w:rPr>
        <w:t> </w:t>
      </w:r>
      <w:r w:rsidR="00961010">
        <w:rPr>
          <w:rFonts w:eastAsia="PMingLiU"/>
          <w:bCs/>
          <w:lang w:val="en-GB"/>
        </w:rPr>
        <w:t xml:space="preserve">defendant to take step to protect its position to cover such potential eventuality.  Furthermore, the contribution and indemnity proceedings have been conducted in a reasonable manner.  Save for pleadings, there was no </w:t>
      </w:r>
      <w:r w:rsidR="0005036D">
        <w:rPr>
          <w:rFonts w:eastAsia="PMingLiU"/>
          <w:bCs/>
          <w:lang w:val="en-GB"/>
        </w:rPr>
        <w:t xml:space="preserve">separate </w:t>
      </w:r>
      <w:r w:rsidR="00961010">
        <w:rPr>
          <w:rFonts w:eastAsia="PMingLiU"/>
          <w:bCs/>
          <w:lang w:val="en-GB"/>
        </w:rPr>
        <w:t xml:space="preserve">step taken </w:t>
      </w:r>
      <w:r w:rsidR="00727371">
        <w:rPr>
          <w:rFonts w:eastAsia="PMingLiU"/>
          <w:bCs/>
          <w:lang w:val="en-GB"/>
        </w:rPr>
        <w:t>for</w:t>
      </w:r>
      <w:r w:rsidR="00961010">
        <w:rPr>
          <w:rFonts w:eastAsia="PMingLiU"/>
          <w:bCs/>
          <w:lang w:val="en-GB"/>
        </w:rPr>
        <w:t xml:space="preserve"> discovery, witness statements or expert evidence.</w:t>
      </w:r>
    </w:p>
    <w:p w:rsidR="00961010" w:rsidRDefault="00961010" w:rsidP="00ED3F59">
      <w:pPr>
        <w:pStyle w:val="ListParagraph"/>
        <w:spacing w:line="360" w:lineRule="auto"/>
        <w:rPr>
          <w:rFonts w:eastAsia="PMingLiU"/>
          <w:bCs/>
          <w:lang w:val="en-GB"/>
        </w:rPr>
      </w:pPr>
    </w:p>
    <w:p w:rsidR="00B6501A" w:rsidRPr="00055EEA" w:rsidRDefault="00B6501A" w:rsidP="00055EEA">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The plaintiff opposes such an order.  In gist, she emphasises that it was the 2</w:t>
      </w:r>
      <w:r w:rsidRPr="00B6501A">
        <w:rPr>
          <w:rFonts w:eastAsia="PMingLiU"/>
          <w:bCs/>
          <w:vertAlign w:val="superscript"/>
          <w:lang w:val="en-GB"/>
        </w:rPr>
        <w:t>nd</w:t>
      </w:r>
      <w:r>
        <w:rPr>
          <w:rFonts w:eastAsia="PMingLiU"/>
          <w:bCs/>
          <w:lang w:val="en-GB"/>
        </w:rPr>
        <w:t xml:space="preserve"> defendant’s sole decision to embark on this set of proceedings and the plaintiff had never played any role in them.</w:t>
      </w:r>
      <w:r w:rsidR="00055EEA">
        <w:rPr>
          <w:rFonts w:eastAsia="PMingLiU"/>
          <w:bCs/>
          <w:lang w:val="en-GB"/>
        </w:rPr>
        <w:t xml:space="preserve">  In my view, t</w:t>
      </w:r>
      <w:r w:rsidRPr="00055EEA">
        <w:rPr>
          <w:rFonts w:eastAsia="PMingLiU"/>
          <w:bCs/>
          <w:lang w:val="en-GB"/>
        </w:rPr>
        <w:t>here is no merit in this argument, which is totally beside the point.</w:t>
      </w:r>
      <w:r w:rsidR="00055EEA">
        <w:rPr>
          <w:rFonts w:eastAsia="PMingLiU"/>
          <w:bCs/>
          <w:lang w:val="en-GB"/>
        </w:rPr>
        <w:t xml:space="preserve">  </w:t>
      </w:r>
      <w:r w:rsidRPr="00055EEA">
        <w:rPr>
          <w:rFonts w:eastAsia="PMingLiU"/>
          <w:bCs/>
          <w:lang w:val="en-GB"/>
        </w:rPr>
        <w:t>The plaintiff should pay to the 2</w:t>
      </w:r>
      <w:r w:rsidRPr="00055EEA">
        <w:rPr>
          <w:rFonts w:eastAsia="PMingLiU"/>
          <w:bCs/>
          <w:vertAlign w:val="superscript"/>
          <w:lang w:val="en-GB"/>
        </w:rPr>
        <w:t>nd</w:t>
      </w:r>
      <w:r w:rsidRPr="00055EEA">
        <w:rPr>
          <w:rFonts w:eastAsia="PMingLiU"/>
          <w:bCs/>
          <w:lang w:val="en-GB"/>
        </w:rPr>
        <w:t xml:space="preserve"> defendant costs of the contribution and indemnity proceedings on a party-and-party basis.</w:t>
      </w:r>
    </w:p>
    <w:p w:rsidR="00B6501A" w:rsidRDefault="00B6501A" w:rsidP="00727371">
      <w:pPr>
        <w:spacing w:line="360" w:lineRule="auto"/>
        <w:rPr>
          <w:rFonts w:eastAsia="PMingLiU"/>
          <w:bCs/>
          <w:lang w:val="en-GB"/>
        </w:rPr>
      </w:pPr>
    </w:p>
    <w:p w:rsidR="00727371" w:rsidRDefault="00727371" w:rsidP="00727371">
      <w:pPr>
        <w:spacing w:line="360" w:lineRule="auto"/>
        <w:rPr>
          <w:rFonts w:eastAsia="PMingLiU"/>
          <w:bCs/>
          <w:lang w:val="en-GB"/>
        </w:rPr>
      </w:pPr>
    </w:p>
    <w:p w:rsidR="00727371" w:rsidRPr="00727371" w:rsidRDefault="00727371" w:rsidP="00727371">
      <w:pPr>
        <w:spacing w:line="360" w:lineRule="auto"/>
        <w:rPr>
          <w:rFonts w:eastAsia="PMingLiU"/>
          <w:bCs/>
          <w:lang w:val="en-GB"/>
        </w:rPr>
      </w:pPr>
    </w:p>
    <w:p w:rsidR="00B6501A" w:rsidRPr="00B6501A" w:rsidRDefault="00B6501A" w:rsidP="00ED3F59">
      <w:pPr>
        <w:tabs>
          <w:tab w:val="clear" w:pos="4320"/>
          <w:tab w:val="clear" w:pos="9072"/>
        </w:tabs>
        <w:spacing w:line="360" w:lineRule="auto"/>
        <w:jc w:val="both"/>
        <w:rPr>
          <w:rFonts w:eastAsia="PMingLiU"/>
          <w:bCs/>
          <w:i/>
          <w:lang w:val="en-GB"/>
        </w:rPr>
      </w:pPr>
      <w:r>
        <w:rPr>
          <w:rFonts w:eastAsia="PMingLiU"/>
          <w:bCs/>
          <w:i/>
          <w:lang w:val="en-GB"/>
        </w:rPr>
        <w:lastRenderedPageBreak/>
        <w:t>Conclusion</w:t>
      </w:r>
    </w:p>
    <w:p w:rsidR="00935A57" w:rsidRDefault="00935A57" w:rsidP="00ED3F59">
      <w:pPr>
        <w:tabs>
          <w:tab w:val="clear" w:pos="4320"/>
          <w:tab w:val="center" w:pos="6300"/>
        </w:tabs>
        <w:spacing w:line="360" w:lineRule="auto"/>
        <w:rPr>
          <w:rFonts w:eastAsia="PMingLiU"/>
          <w:bCs/>
          <w:lang w:val="en-GB"/>
        </w:rPr>
      </w:pPr>
    </w:p>
    <w:p w:rsidR="00935A57" w:rsidRDefault="00B6501A"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I make the following </w:t>
      </w:r>
      <w:proofErr w:type="gramStart"/>
      <w:r>
        <w:rPr>
          <w:rFonts w:eastAsia="PMingLiU"/>
          <w:bCs/>
          <w:lang w:val="en-GB"/>
        </w:rPr>
        <w:t>orders:-</w:t>
      </w:r>
      <w:proofErr w:type="gramEnd"/>
    </w:p>
    <w:p w:rsidR="00B6501A" w:rsidRDefault="00B6501A" w:rsidP="00ED3F59">
      <w:pPr>
        <w:tabs>
          <w:tab w:val="clear" w:pos="4320"/>
          <w:tab w:val="clear" w:pos="9072"/>
        </w:tabs>
        <w:spacing w:line="360" w:lineRule="auto"/>
        <w:jc w:val="both"/>
        <w:rPr>
          <w:rFonts w:eastAsia="PMingLiU"/>
          <w:bCs/>
          <w:lang w:val="en-GB"/>
        </w:rPr>
      </w:pPr>
    </w:p>
    <w:p w:rsidR="00B6501A" w:rsidRDefault="00E71DBD" w:rsidP="00ED3F59">
      <w:pPr>
        <w:pStyle w:val="ListParagraph"/>
        <w:numPr>
          <w:ilvl w:val="0"/>
          <w:numId w:val="4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 xml:space="preserve">The plaintiff </w:t>
      </w:r>
      <w:proofErr w:type="gramStart"/>
      <w:r>
        <w:rPr>
          <w:rFonts w:eastAsia="PMingLiU"/>
          <w:bCs/>
          <w:lang w:val="en-GB"/>
        </w:rPr>
        <w:t>do</w:t>
      </w:r>
      <w:proofErr w:type="gramEnd"/>
      <w:r>
        <w:rPr>
          <w:rFonts w:eastAsia="PMingLiU"/>
          <w:bCs/>
          <w:lang w:val="en-GB"/>
        </w:rPr>
        <w:t xml:space="preserve"> pay costs of the action to the 2</w:t>
      </w:r>
      <w:r w:rsidRPr="00E71DBD">
        <w:rPr>
          <w:rFonts w:eastAsia="PMingLiU"/>
          <w:bCs/>
          <w:vertAlign w:val="superscript"/>
          <w:lang w:val="en-GB"/>
        </w:rPr>
        <w:t>nd</w:t>
      </w:r>
      <w:r>
        <w:rPr>
          <w:rFonts w:eastAsia="PMingLiU"/>
          <w:bCs/>
          <w:lang w:val="en-GB"/>
        </w:rPr>
        <w:t xml:space="preserve"> defendant before 1 March 2017 </w:t>
      </w:r>
      <w:r w:rsidR="0005036D">
        <w:rPr>
          <w:rFonts w:eastAsia="PMingLiU"/>
          <w:bCs/>
          <w:lang w:val="en-GB"/>
        </w:rPr>
        <w:t xml:space="preserve">on a party-and-party basis </w:t>
      </w:r>
      <w:r>
        <w:rPr>
          <w:rFonts w:eastAsia="PMingLiU"/>
          <w:bCs/>
          <w:lang w:val="en-GB"/>
        </w:rPr>
        <w:t>and</w:t>
      </w:r>
      <w:r w:rsidR="00C15810">
        <w:rPr>
          <w:rFonts w:eastAsia="PMingLiU"/>
          <w:bCs/>
          <w:lang w:val="en-GB"/>
        </w:rPr>
        <w:t>,</w:t>
      </w:r>
      <w:r>
        <w:rPr>
          <w:rFonts w:eastAsia="PMingLiU"/>
          <w:bCs/>
          <w:lang w:val="en-GB"/>
        </w:rPr>
        <w:t xml:space="preserve"> </w:t>
      </w:r>
      <w:r w:rsidR="0005036D">
        <w:rPr>
          <w:rFonts w:eastAsia="PMingLiU"/>
          <w:bCs/>
          <w:lang w:val="en-GB"/>
        </w:rPr>
        <w:t>from</w:t>
      </w:r>
      <w:r w:rsidR="00C15810">
        <w:rPr>
          <w:rFonts w:eastAsia="PMingLiU"/>
          <w:bCs/>
          <w:lang w:val="en-GB"/>
        </w:rPr>
        <w:t xml:space="preserve"> and including</w:t>
      </w:r>
      <w:r w:rsidR="0005036D">
        <w:rPr>
          <w:rFonts w:eastAsia="PMingLiU"/>
          <w:bCs/>
          <w:lang w:val="en-GB"/>
        </w:rPr>
        <w:t xml:space="preserve"> </w:t>
      </w:r>
      <w:r w:rsidR="00C15810">
        <w:rPr>
          <w:rFonts w:eastAsia="PMingLiU"/>
          <w:bCs/>
          <w:lang w:val="en-GB"/>
        </w:rPr>
        <w:t>that date,</w:t>
      </w:r>
      <w:r w:rsidR="0005036D">
        <w:rPr>
          <w:rFonts w:eastAsia="PMingLiU"/>
          <w:bCs/>
          <w:lang w:val="en-GB"/>
        </w:rPr>
        <w:t xml:space="preserve"> on an indemnity basis</w:t>
      </w:r>
      <w:r>
        <w:rPr>
          <w:rFonts w:eastAsia="PMingLiU"/>
          <w:bCs/>
          <w:lang w:val="en-GB"/>
        </w:rPr>
        <w:t>, to be taxed if not agreed.</w:t>
      </w:r>
    </w:p>
    <w:p w:rsidR="00ED3F59" w:rsidRDefault="00ED3F59" w:rsidP="00ED3F59">
      <w:pPr>
        <w:pStyle w:val="ListParagraph"/>
        <w:tabs>
          <w:tab w:val="clear" w:pos="1440"/>
          <w:tab w:val="clear" w:pos="4320"/>
          <w:tab w:val="clear" w:pos="9072"/>
          <w:tab w:val="left" w:pos="2160"/>
        </w:tabs>
        <w:spacing w:line="360" w:lineRule="auto"/>
        <w:ind w:left="2160"/>
        <w:jc w:val="both"/>
        <w:rPr>
          <w:rFonts w:eastAsia="PMingLiU"/>
          <w:bCs/>
          <w:lang w:val="en-GB"/>
        </w:rPr>
      </w:pPr>
    </w:p>
    <w:p w:rsidR="00E71DBD" w:rsidRPr="00E71DBD" w:rsidRDefault="00E71DBD" w:rsidP="00ED3F59">
      <w:pPr>
        <w:pStyle w:val="ListParagraph"/>
        <w:numPr>
          <w:ilvl w:val="0"/>
          <w:numId w:val="42"/>
        </w:numPr>
        <w:tabs>
          <w:tab w:val="clear" w:pos="1440"/>
          <w:tab w:val="clear" w:pos="4320"/>
          <w:tab w:val="clear" w:pos="9072"/>
          <w:tab w:val="left" w:pos="2160"/>
        </w:tabs>
        <w:spacing w:line="360" w:lineRule="auto"/>
        <w:ind w:left="2160" w:hanging="720"/>
        <w:jc w:val="both"/>
        <w:rPr>
          <w:rFonts w:eastAsia="PMingLiU"/>
          <w:bCs/>
          <w:lang w:val="en-GB"/>
        </w:rPr>
      </w:pPr>
      <w:r>
        <w:rPr>
          <w:rFonts w:eastAsia="PMingLiU"/>
          <w:bCs/>
          <w:lang w:val="en-GB"/>
        </w:rPr>
        <w:t xml:space="preserve">The plaintiff </w:t>
      </w:r>
      <w:proofErr w:type="gramStart"/>
      <w:r>
        <w:rPr>
          <w:rFonts w:eastAsia="PMingLiU"/>
          <w:bCs/>
          <w:lang w:val="en-GB"/>
        </w:rPr>
        <w:t>do</w:t>
      </w:r>
      <w:proofErr w:type="gramEnd"/>
      <w:r>
        <w:rPr>
          <w:rFonts w:eastAsia="PMingLiU"/>
          <w:bCs/>
          <w:lang w:val="en-GB"/>
        </w:rPr>
        <w:t xml:space="preserve"> pay the 2</w:t>
      </w:r>
      <w:r w:rsidRPr="00E71DBD">
        <w:rPr>
          <w:rFonts w:eastAsia="PMingLiU"/>
          <w:bCs/>
          <w:vertAlign w:val="superscript"/>
          <w:lang w:val="en-GB"/>
        </w:rPr>
        <w:t>nd</w:t>
      </w:r>
      <w:r w:rsidR="00727371">
        <w:rPr>
          <w:rFonts w:eastAsia="PMingLiU"/>
          <w:bCs/>
          <w:lang w:val="en-GB"/>
        </w:rPr>
        <w:t xml:space="preserve"> defendant’s </w:t>
      </w:r>
      <w:r>
        <w:rPr>
          <w:rFonts w:eastAsia="PMingLiU"/>
          <w:bCs/>
          <w:lang w:val="en-GB"/>
        </w:rPr>
        <w:t>costs of the contribution and indemnity proceedings on a party-and-party basis.</w:t>
      </w:r>
    </w:p>
    <w:p w:rsidR="00B6501A" w:rsidRDefault="00B6501A" w:rsidP="00ED3F59">
      <w:pPr>
        <w:tabs>
          <w:tab w:val="clear" w:pos="4320"/>
          <w:tab w:val="clear" w:pos="9072"/>
        </w:tabs>
        <w:spacing w:line="360" w:lineRule="auto"/>
        <w:jc w:val="both"/>
        <w:rPr>
          <w:rFonts w:eastAsia="PMingLiU"/>
          <w:bCs/>
          <w:lang w:val="en-GB"/>
        </w:rPr>
      </w:pPr>
    </w:p>
    <w:p w:rsidR="00B6501A" w:rsidRDefault="00E71DBD" w:rsidP="00ED3F59">
      <w:pPr>
        <w:numPr>
          <w:ilvl w:val="0"/>
          <w:numId w:val="22"/>
        </w:numPr>
        <w:tabs>
          <w:tab w:val="clear" w:pos="4320"/>
          <w:tab w:val="clear" w:pos="9072"/>
        </w:tabs>
        <w:spacing w:line="360" w:lineRule="auto"/>
        <w:ind w:left="0" w:firstLine="0"/>
        <w:jc w:val="both"/>
        <w:rPr>
          <w:rFonts w:eastAsia="PMingLiU"/>
          <w:bCs/>
          <w:lang w:val="en-GB"/>
        </w:rPr>
      </w:pPr>
      <w:r>
        <w:rPr>
          <w:rFonts w:eastAsia="PMingLiU"/>
          <w:bCs/>
          <w:lang w:val="en-GB"/>
        </w:rPr>
        <w:t xml:space="preserve">I also make an order </w:t>
      </w:r>
      <w:r w:rsidRPr="0005036D">
        <w:rPr>
          <w:rFonts w:eastAsia="PMingLiU"/>
          <w:bCs/>
          <w:i/>
          <w:lang w:val="en-GB"/>
        </w:rPr>
        <w:t>nisi</w:t>
      </w:r>
      <w:r>
        <w:rPr>
          <w:rFonts w:eastAsia="PMingLiU"/>
          <w:bCs/>
          <w:lang w:val="en-GB"/>
        </w:rPr>
        <w:t xml:space="preserve"> that the 2</w:t>
      </w:r>
      <w:r w:rsidRPr="00E71DBD">
        <w:rPr>
          <w:rFonts w:eastAsia="PMingLiU"/>
          <w:bCs/>
          <w:vertAlign w:val="superscript"/>
          <w:lang w:val="en-GB"/>
        </w:rPr>
        <w:t>nd</w:t>
      </w:r>
      <w:r>
        <w:rPr>
          <w:rFonts w:eastAsia="PMingLiU"/>
          <w:bCs/>
          <w:lang w:val="en-GB"/>
        </w:rPr>
        <w:t xml:space="preserve"> defendant do have costs of the discontinuance application, </w:t>
      </w:r>
      <w:r w:rsidR="0005036D">
        <w:rPr>
          <w:rFonts w:eastAsia="PMingLiU"/>
          <w:bCs/>
          <w:lang w:val="en-GB"/>
        </w:rPr>
        <w:t>including any reserved costs, o</w:t>
      </w:r>
      <w:r>
        <w:rPr>
          <w:rFonts w:eastAsia="PMingLiU"/>
          <w:bCs/>
          <w:lang w:val="en-GB"/>
        </w:rPr>
        <w:t>n a party-and-party basis, to be taxed if not agreed</w:t>
      </w:r>
      <w:r w:rsidR="0005036D">
        <w:rPr>
          <w:rFonts w:eastAsia="PMingLiU"/>
          <w:bCs/>
          <w:lang w:val="en-GB"/>
        </w:rPr>
        <w:t>, with certificate for counsel</w:t>
      </w:r>
      <w:r>
        <w:rPr>
          <w:rFonts w:eastAsia="PMingLiU"/>
          <w:bCs/>
          <w:lang w:val="en-GB"/>
        </w:rPr>
        <w:t xml:space="preserve"> and that the plaintiff’s own costs of the application be taxed in accordance with the Legal Aid Regulations.</w:t>
      </w:r>
    </w:p>
    <w:p w:rsidR="00055EEA" w:rsidRDefault="00055EEA" w:rsidP="00055EEA">
      <w:pPr>
        <w:tabs>
          <w:tab w:val="clear" w:pos="4320"/>
          <w:tab w:val="clear" w:pos="9072"/>
        </w:tabs>
        <w:spacing w:line="360" w:lineRule="auto"/>
        <w:jc w:val="both"/>
        <w:rPr>
          <w:rFonts w:eastAsia="PMingLiU"/>
          <w:bCs/>
          <w:lang w:val="en-GB"/>
        </w:rPr>
      </w:pPr>
    </w:p>
    <w:p w:rsidR="00055EEA" w:rsidRDefault="00055EEA" w:rsidP="00055EEA">
      <w:pPr>
        <w:tabs>
          <w:tab w:val="clear" w:pos="4320"/>
          <w:tab w:val="clear" w:pos="9072"/>
        </w:tabs>
        <w:spacing w:line="360" w:lineRule="auto"/>
        <w:jc w:val="both"/>
        <w:rPr>
          <w:rFonts w:eastAsia="PMingLiU"/>
          <w:bCs/>
          <w:lang w:val="en-GB"/>
        </w:rPr>
      </w:pPr>
    </w:p>
    <w:p w:rsidR="00055EEA" w:rsidRDefault="00055EEA" w:rsidP="00055EEA">
      <w:pPr>
        <w:tabs>
          <w:tab w:val="clear" w:pos="4320"/>
          <w:tab w:val="clear" w:pos="9072"/>
        </w:tabs>
        <w:spacing w:line="360" w:lineRule="auto"/>
        <w:jc w:val="both"/>
        <w:rPr>
          <w:rFonts w:eastAsia="PMingLiU"/>
          <w:bCs/>
          <w:lang w:val="en-GB"/>
        </w:rPr>
      </w:pPr>
    </w:p>
    <w:p w:rsidR="0089643F" w:rsidRPr="002055D3" w:rsidRDefault="0089643F" w:rsidP="00ED3F59">
      <w:pPr>
        <w:tabs>
          <w:tab w:val="clear" w:pos="4320"/>
          <w:tab w:val="clear" w:pos="9072"/>
          <w:tab w:val="center" w:pos="6480"/>
        </w:tabs>
        <w:jc w:val="both"/>
        <w:rPr>
          <w:rFonts w:eastAsia="PMingLiU"/>
          <w:szCs w:val="28"/>
        </w:rPr>
      </w:pPr>
      <w:r w:rsidRPr="002055D3">
        <w:rPr>
          <w:rFonts w:eastAsia="PMingLiU"/>
          <w:szCs w:val="28"/>
        </w:rPr>
        <w:tab/>
      </w:r>
      <w:r w:rsidRPr="002055D3">
        <w:rPr>
          <w:rFonts w:eastAsia="PMingLiU"/>
          <w:szCs w:val="28"/>
        </w:rPr>
        <w:tab/>
      </w:r>
      <w:proofErr w:type="gramStart"/>
      <w:r w:rsidRPr="002055D3">
        <w:rPr>
          <w:rFonts w:eastAsia="PMingLiU"/>
          <w:szCs w:val="28"/>
        </w:rPr>
        <w:t xml:space="preserve">( </w:t>
      </w:r>
      <w:r w:rsidR="002B4D4A" w:rsidRPr="002055D3">
        <w:rPr>
          <w:rFonts w:eastAsia="PMingLiU"/>
          <w:szCs w:val="28"/>
        </w:rPr>
        <w:t>Winnie</w:t>
      </w:r>
      <w:proofErr w:type="gramEnd"/>
      <w:r w:rsidR="002B4D4A" w:rsidRPr="002055D3">
        <w:rPr>
          <w:rFonts w:eastAsia="PMingLiU"/>
          <w:szCs w:val="28"/>
        </w:rPr>
        <w:t xml:space="preserve"> </w:t>
      </w:r>
      <w:proofErr w:type="spellStart"/>
      <w:r w:rsidR="002B4D4A" w:rsidRPr="002055D3">
        <w:rPr>
          <w:rFonts w:eastAsia="PMingLiU"/>
          <w:szCs w:val="28"/>
        </w:rPr>
        <w:t>Tsui</w:t>
      </w:r>
      <w:proofErr w:type="spellEnd"/>
      <w:r w:rsidRPr="002055D3">
        <w:rPr>
          <w:rFonts w:eastAsia="PMingLiU"/>
          <w:szCs w:val="28"/>
        </w:rPr>
        <w:t xml:space="preserve"> )</w:t>
      </w:r>
    </w:p>
    <w:p w:rsidR="0089643F" w:rsidRPr="002055D3" w:rsidRDefault="0089643F" w:rsidP="00ED3F59">
      <w:pPr>
        <w:tabs>
          <w:tab w:val="clear" w:pos="4320"/>
          <w:tab w:val="clear" w:pos="9072"/>
          <w:tab w:val="center" w:pos="6480"/>
        </w:tabs>
        <w:jc w:val="both"/>
        <w:rPr>
          <w:rFonts w:eastAsia="PMingLiU"/>
          <w:bCs/>
          <w:szCs w:val="28"/>
        </w:rPr>
      </w:pPr>
      <w:r w:rsidRPr="002055D3">
        <w:rPr>
          <w:rFonts w:eastAsia="PMingLiU"/>
          <w:szCs w:val="28"/>
        </w:rPr>
        <w:tab/>
      </w:r>
      <w:r w:rsidRPr="002055D3">
        <w:rPr>
          <w:rFonts w:eastAsia="PMingLiU"/>
          <w:szCs w:val="28"/>
        </w:rPr>
        <w:tab/>
        <w:t>District Judge</w:t>
      </w:r>
    </w:p>
    <w:p w:rsidR="007745A1" w:rsidRPr="002055D3" w:rsidRDefault="007745A1" w:rsidP="00ED3F59">
      <w:pPr>
        <w:jc w:val="both"/>
        <w:rPr>
          <w:rFonts w:eastAsia="PMingLiU"/>
          <w:szCs w:val="28"/>
        </w:rPr>
      </w:pPr>
    </w:p>
    <w:p w:rsidR="00EA1915" w:rsidRPr="002055D3" w:rsidRDefault="00EA1915" w:rsidP="00ED3F59">
      <w:pPr>
        <w:jc w:val="both"/>
        <w:rPr>
          <w:rFonts w:eastAsia="PMingLiU"/>
          <w:szCs w:val="28"/>
        </w:rPr>
      </w:pPr>
    </w:p>
    <w:p w:rsidR="00BF6467" w:rsidRPr="002055D3" w:rsidRDefault="002B4D4A" w:rsidP="00ED3F59">
      <w:pPr>
        <w:jc w:val="both"/>
        <w:rPr>
          <w:rFonts w:eastAsia="PMingLiU"/>
          <w:szCs w:val="28"/>
        </w:rPr>
      </w:pPr>
      <w:proofErr w:type="spellStart"/>
      <w:r w:rsidRPr="002055D3">
        <w:rPr>
          <w:rFonts w:eastAsia="PMingLiU"/>
          <w:szCs w:val="28"/>
        </w:rPr>
        <w:t>Mr</w:t>
      </w:r>
      <w:proofErr w:type="spellEnd"/>
      <w:r w:rsidRPr="002055D3">
        <w:rPr>
          <w:rFonts w:eastAsia="PMingLiU"/>
          <w:szCs w:val="28"/>
        </w:rPr>
        <w:t xml:space="preserve"> Ernest</w:t>
      </w:r>
      <w:r w:rsidR="0005036D">
        <w:rPr>
          <w:rFonts w:eastAsia="PMingLiU"/>
          <w:szCs w:val="28"/>
        </w:rPr>
        <w:t xml:space="preserve"> Koo</w:t>
      </w:r>
      <w:r w:rsidR="00B6049E" w:rsidRPr="002055D3">
        <w:rPr>
          <w:rFonts w:eastAsia="PMingLiU"/>
          <w:szCs w:val="28"/>
        </w:rPr>
        <w:t xml:space="preserve">, </w:t>
      </w:r>
      <w:r w:rsidR="000F23F9" w:rsidRPr="002055D3">
        <w:rPr>
          <w:rFonts w:eastAsia="PMingLiU"/>
          <w:szCs w:val="28"/>
        </w:rPr>
        <w:t xml:space="preserve">instructed by </w:t>
      </w:r>
      <w:r w:rsidRPr="002055D3">
        <w:rPr>
          <w:rFonts w:eastAsia="PMingLiU"/>
          <w:szCs w:val="28"/>
        </w:rPr>
        <w:t>L &amp; L Lawyers</w:t>
      </w:r>
      <w:r w:rsidR="001F4589" w:rsidRPr="002055D3">
        <w:rPr>
          <w:rFonts w:eastAsia="PMingLiU"/>
          <w:szCs w:val="28"/>
        </w:rPr>
        <w:t>,</w:t>
      </w:r>
      <w:r w:rsidR="00B6049E" w:rsidRPr="002055D3">
        <w:rPr>
          <w:rFonts w:eastAsia="PMingLiU"/>
          <w:szCs w:val="28"/>
        </w:rPr>
        <w:t xml:space="preserve"> </w:t>
      </w:r>
      <w:r w:rsidRPr="002055D3">
        <w:rPr>
          <w:rFonts w:eastAsia="PMingLiU"/>
          <w:szCs w:val="28"/>
        </w:rPr>
        <w:t xml:space="preserve">assigned by the Director of Legal Aid, </w:t>
      </w:r>
      <w:r w:rsidR="00B6049E" w:rsidRPr="002055D3">
        <w:rPr>
          <w:rFonts w:eastAsia="PMingLiU"/>
          <w:szCs w:val="28"/>
        </w:rPr>
        <w:t>for the plaintiff</w:t>
      </w:r>
    </w:p>
    <w:p w:rsidR="00AE4F80" w:rsidRPr="002055D3" w:rsidRDefault="00AE4F80" w:rsidP="00ED3F59">
      <w:pPr>
        <w:tabs>
          <w:tab w:val="center" w:pos="4253"/>
          <w:tab w:val="right" w:pos="8505"/>
        </w:tabs>
        <w:jc w:val="both"/>
        <w:rPr>
          <w:rFonts w:eastAsia="PMingLiU"/>
          <w:szCs w:val="28"/>
        </w:rPr>
      </w:pPr>
    </w:p>
    <w:p w:rsidR="00CA2B1C" w:rsidRPr="002055D3" w:rsidRDefault="006974E5" w:rsidP="00ED3F59">
      <w:pPr>
        <w:tabs>
          <w:tab w:val="center" w:pos="4253"/>
          <w:tab w:val="right" w:pos="8505"/>
        </w:tabs>
        <w:jc w:val="both"/>
        <w:rPr>
          <w:rFonts w:eastAsia="PMingLiU"/>
          <w:szCs w:val="28"/>
        </w:rPr>
      </w:pPr>
      <w:proofErr w:type="spellStart"/>
      <w:r w:rsidRPr="002055D3">
        <w:rPr>
          <w:rFonts w:eastAsia="PMingLiU"/>
          <w:szCs w:val="28"/>
        </w:rPr>
        <w:t>Ms</w:t>
      </w:r>
      <w:proofErr w:type="spellEnd"/>
      <w:r w:rsidRPr="002055D3">
        <w:rPr>
          <w:rFonts w:eastAsia="PMingLiU"/>
          <w:szCs w:val="28"/>
        </w:rPr>
        <w:t xml:space="preserve"> Phillis </w:t>
      </w:r>
      <w:proofErr w:type="spellStart"/>
      <w:r w:rsidRPr="002055D3">
        <w:rPr>
          <w:rFonts w:eastAsia="PMingLiU"/>
          <w:szCs w:val="28"/>
        </w:rPr>
        <w:t>Loh</w:t>
      </w:r>
      <w:proofErr w:type="spellEnd"/>
      <w:r w:rsidR="00CA2B1C" w:rsidRPr="002055D3">
        <w:rPr>
          <w:rFonts w:eastAsia="PMingLiU"/>
          <w:szCs w:val="28"/>
        </w:rPr>
        <w:t xml:space="preserve">, </w:t>
      </w:r>
      <w:r w:rsidR="000F23F9" w:rsidRPr="002055D3">
        <w:rPr>
          <w:rFonts w:eastAsia="PMingLiU"/>
          <w:szCs w:val="28"/>
        </w:rPr>
        <w:t xml:space="preserve">instructed by </w:t>
      </w:r>
      <w:r w:rsidRPr="002055D3">
        <w:rPr>
          <w:rFonts w:eastAsia="PMingLiU"/>
          <w:szCs w:val="28"/>
        </w:rPr>
        <w:t>Clyde &amp; Co</w:t>
      </w:r>
      <w:r w:rsidR="000F23F9" w:rsidRPr="002055D3">
        <w:rPr>
          <w:rFonts w:eastAsia="PMingLiU"/>
          <w:szCs w:val="28"/>
        </w:rPr>
        <w:t xml:space="preserve">, </w:t>
      </w:r>
      <w:r w:rsidR="00CA2B1C" w:rsidRPr="002055D3">
        <w:rPr>
          <w:rFonts w:eastAsia="PMingLiU"/>
          <w:szCs w:val="28"/>
        </w:rPr>
        <w:t xml:space="preserve">for the </w:t>
      </w:r>
      <w:r w:rsidRPr="002055D3">
        <w:rPr>
          <w:rFonts w:eastAsia="PMingLiU"/>
          <w:szCs w:val="28"/>
        </w:rPr>
        <w:t>2</w:t>
      </w:r>
      <w:r w:rsidRPr="002055D3">
        <w:rPr>
          <w:rFonts w:eastAsia="PMingLiU"/>
          <w:szCs w:val="28"/>
          <w:vertAlign w:val="superscript"/>
        </w:rPr>
        <w:t>nd</w:t>
      </w:r>
      <w:r w:rsidRPr="002055D3">
        <w:rPr>
          <w:rFonts w:eastAsia="PMingLiU"/>
          <w:szCs w:val="28"/>
        </w:rPr>
        <w:t xml:space="preserve"> </w:t>
      </w:r>
      <w:r w:rsidR="00CA2B1C" w:rsidRPr="002055D3">
        <w:rPr>
          <w:rFonts w:eastAsia="PMingLiU"/>
          <w:szCs w:val="28"/>
        </w:rPr>
        <w:t>defendant</w:t>
      </w:r>
    </w:p>
    <w:p w:rsidR="00F42672" w:rsidRPr="002055D3" w:rsidRDefault="00F42672" w:rsidP="00ED3F59">
      <w:pPr>
        <w:tabs>
          <w:tab w:val="clear" w:pos="4320"/>
          <w:tab w:val="clear" w:pos="9072"/>
        </w:tabs>
        <w:jc w:val="both"/>
        <w:rPr>
          <w:rFonts w:eastAsia="PMingLiU"/>
          <w:bCs/>
          <w:szCs w:val="28"/>
        </w:rPr>
      </w:pPr>
    </w:p>
    <w:sectPr w:rsidR="00F42672" w:rsidRPr="002055D3"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9B" w:rsidRDefault="005B3C9B">
      <w:r>
        <w:separator/>
      </w:r>
    </w:p>
  </w:endnote>
  <w:endnote w:type="continuationSeparator" w:id="0">
    <w:p w:rsidR="005B3C9B" w:rsidRDefault="005B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84" w:rsidRDefault="00097B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7B84" w:rsidRDefault="00097B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84" w:rsidRDefault="00097B84">
    <w:pPr>
      <w:pStyle w:val="Footer"/>
      <w:framePr w:wrap="around" w:vAnchor="text" w:hAnchor="margin" w:xAlign="right" w:y="1"/>
      <w:rPr>
        <w:rStyle w:val="PageNumber"/>
      </w:rPr>
    </w:pPr>
  </w:p>
  <w:p w:rsidR="00097B84" w:rsidRDefault="00097B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9B" w:rsidRDefault="005B3C9B">
      <w:r>
        <w:separator/>
      </w:r>
    </w:p>
  </w:footnote>
  <w:footnote w:type="continuationSeparator" w:id="0">
    <w:p w:rsidR="005B3C9B" w:rsidRDefault="005B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84" w:rsidRDefault="00097B84">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Pr="00481CCA" w:rsidRDefault="00097B84">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097B84" w:rsidRPr="00481CCA" w:rsidRDefault="00097B84">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B84" w:rsidRDefault="00097B84">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FC59EB" w:rsidRDefault="00FC59EB">
                    <w:pPr>
                      <w:rPr>
                        <w:b/>
                        <w:sz w:val="20"/>
                      </w:rPr>
                    </w:pPr>
                    <w:r>
                      <w:rPr>
                        <w:rFonts w:hint="eastAsia"/>
                        <w:b/>
                        <w:sz w:val="20"/>
                      </w:rPr>
                      <w:t>A</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20"/>
                      </w:rPr>
                    </w:pPr>
                    <w:r>
                      <w:rPr>
                        <w:rFonts w:hint="eastAsia"/>
                        <w:b/>
                        <w:sz w:val="20"/>
                      </w:rPr>
                      <w:t>B</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C</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pStyle w:val="Heading2"/>
                      <w:rPr>
                        <w:sz w:val="16"/>
                      </w:rPr>
                    </w:pPr>
                    <w:r>
                      <w:rPr>
                        <w:rFonts w:hint="eastAsia"/>
                      </w:rPr>
                      <w:t>D</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E</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20"/>
                      </w:rPr>
                    </w:pPr>
                    <w:r>
                      <w:rPr>
                        <w:rFonts w:hint="eastAsia"/>
                        <w:b/>
                        <w:sz w:val="20"/>
                      </w:rPr>
                      <w:t>F</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G</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H</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I</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J</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K</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L</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M</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N</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O</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P</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Q</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R</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S</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T</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U</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C66E5">
      <w:rPr>
        <w:rStyle w:val="PageNumber"/>
        <w:noProof/>
        <w:sz w:val="28"/>
      </w:rPr>
      <w:t>20</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Default="00097B84">
                          <w:pPr>
                            <w:rPr>
                              <w:b/>
                              <w:sz w:val="20"/>
                            </w:rPr>
                          </w:pPr>
                          <w:r>
                            <w:rPr>
                              <w:rFonts w:hint="eastAsia"/>
                              <w:b/>
                              <w:sz w:val="20"/>
                            </w:rPr>
                            <w:t>A</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B</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C</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2"/>
                            <w:rPr>
                              <w:sz w:val="16"/>
                            </w:rPr>
                          </w:pPr>
                          <w:r>
                            <w:rPr>
                              <w:rFonts w:hint="eastAsia"/>
                            </w:rPr>
                            <w:t>D</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E</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20"/>
                            </w:rPr>
                          </w:pPr>
                          <w:r>
                            <w:rPr>
                              <w:rFonts w:hint="eastAsia"/>
                              <w:b/>
                              <w:sz w:val="20"/>
                            </w:rPr>
                            <w:t>F</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G</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H</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I</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J</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K</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L</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M</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N</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O</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P</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Q</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R</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S</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T</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rPr>
                              <w:b/>
                              <w:sz w:val="16"/>
                            </w:rPr>
                          </w:pPr>
                          <w:r>
                            <w:rPr>
                              <w:rFonts w:hint="eastAsia"/>
                              <w:b/>
                              <w:sz w:val="20"/>
                            </w:rPr>
                            <w:t>U</w:t>
                          </w:r>
                        </w:p>
                        <w:p w:rsidR="00097B84" w:rsidRDefault="00097B84">
                          <w:pPr>
                            <w:rPr>
                              <w:b/>
                              <w:sz w:val="10"/>
                            </w:rPr>
                          </w:pPr>
                        </w:p>
                        <w:p w:rsidR="00097B84" w:rsidRDefault="00097B84">
                          <w:pPr>
                            <w:rPr>
                              <w:b/>
                              <w:sz w:val="16"/>
                            </w:rPr>
                          </w:pPr>
                        </w:p>
                        <w:p w:rsidR="00097B84" w:rsidRDefault="00097B84">
                          <w:pPr>
                            <w:rPr>
                              <w:b/>
                              <w:sz w:val="16"/>
                            </w:rPr>
                          </w:pPr>
                        </w:p>
                        <w:p w:rsidR="00097B84" w:rsidRDefault="00097B8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FC59EB" w:rsidRDefault="00FC59EB">
                    <w:pPr>
                      <w:rPr>
                        <w:b/>
                        <w:sz w:val="20"/>
                      </w:rPr>
                    </w:pPr>
                    <w:r>
                      <w:rPr>
                        <w:rFonts w:hint="eastAsia"/>
                        <w:b/>
                        <w:sz w:val="20"/>
                      </w:rPr>
                      <w:t>A</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20"/>
                      </w:rPr>
                    </w:pPr>
                    <w:r>
                      <w:rPr>
                        <w:rFonts w:hint="eastAsia"/>
                        <w:b/>
                        <w:sz w:val="20"/>
                      </w:rPr>
                      <w:t>B</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C</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pStyle w:val="Heading2"/>
                      <w:rPr>
                        <w:sz w:val="16"/>
                      </w:rPr>
                    </w:pPr>
                    <w:r>
                      <w:rPr>
                        <w:rFonts w:hint="eastAsia"/>
                      </w:rPr>
                      <w:t>D</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E</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20"/>
                      </w:rPr>
                    </w:pPr>
                    <w:r>
                      <w:rPr>
                        <w:rFonts w:hint="eastAsia"/>
                        <w:b/>
                        <w:sz w:val="20"/>
                      </w:rPr>
                      <w:t>F</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G</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H</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I</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J</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K</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L</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M</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N</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O</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P</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Q</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R</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S</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T</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rPr>
                        <w:b/>
                        <w:sz w:val="16"/>
                      </w:rPr>
                    </w:pPr>
                    <w:r>
                      <w:rPr>
                        <w:rFonts w:hint="eastAsia"/>
                        <w:b/>
                        <w:sz w:val="20"/>
                      </w:rPr>
                      <w:t>U</w:t>
                    </w:r>
                  </w:p>
                  <w:p w:rsidR="00FC59EB" w:rsidRDefault="00FC59EB">
                    <w:pPr>
                      <w:rPr>
                        <w:b/>
                        <w:sz w:val="10"/>
                      </w:rPr>
                    </w:pPr>
                  </w:p>
                  <w:p w:rsidR="00FC59EB" w:rsidRDefault="00FC59EB">
                    <w:pPr>
                      <w:rPr>
                        <w:b/>
                        <w:sz w:val="16"/>
                      </w:rPr>
                    </w:pPr>
                  </w:p>
                  <w:p w:rsidR="00FC59EB" w:rsidRDefault="00FC59EB">
                    <w:pPr>
                      <w:rPr>
                        <w:b/>
                        <w:sz w:val="16"/>
                      </w:rPr>
                    </w:pPr>
                  </w:p>
                  <w:p w:rsidR="00FC59EB" w:rsidRDefault="00FC59EB">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B84" w:rsidRDefault="00097B8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FC59EB" w:rsidRDefault="00FC59EB">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833A8"/>
    <w:multiLevelType w:val="hybridMultilevel"/>
    <w:tmpl w:val="BF66500C"/>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D1056"/>
    <w:multiLevelType w:val="hybridMultilevel"/>
    <w:tmpl w:val="0F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9642D"/>
    <w:multiLevelType w:val="hybridMultilevel"/>
    <w:tmpl w:val="DE448BC4"/>
    <w:lvl w:ilvl="0" w:tplc="6B5893A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0E486D"/>
    <w:multiLevelType w:val="hybridMultilevel"/>
    <w:tmpl w:val="99A85F5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3"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7A2926"/>
    <w:multiLevelType w:val="hybridMultilevel"/>
    <w:tmpl w:val="C5B0AEA0"/>
    <w:lvl w:ilvl="0" w:tplc="943C6F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ED69C3"/>
    <w:multiLevelType w:val="hybridMultilevel"/>
    <w:tmpl w:val="8BB4224E"/>
    <w:lvl w:ilvl="0" w:tplc="EFA09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AA64EE"/>
    <w:multiLevelType w:val="hybridMultilevel"/>
    <w:tmpl w:val="A280706E"/>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187F64"/>
    <w:multiLevelType w:val="hybridMultilevel"/>
    <w:tmpl w:val="3952790C"/>
    <w:lvl w:ilvl="0" w:tplc="3C8ADE50">
      <w:start w:val="1"/>
      <w:numFmt w:val="decimal"/>
      <w:lvlText w:val="%1."/>
      <w:lvlJc w:val="left"/>
      <w:pPr>
        <w:ind w:left="2912" w:hanging="360"/>
      </w:pPr>
      <w:rPr>
        <w:rFonts w:ascii="Times New Roman" w:hAnsi="Times New Roman" w:cs="Times New Roman" w:hint="default"/>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1"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2D1432"/>
    <w:multiLevelType w:val="hybridMultilevel"/>
    <w:tmpl w:val="52D082C2"/>
    <w:lvl w:ilvl="0" w:tplc="FA60BD72">
      <w:start w:val="1"/>
      <w:numFmt w:val="lowerLetter"/>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1C1483"/>
    <w:multiLevelType w:val="hybridMultilevel"/>
    <w:tmpl w:val="40F09EB0"/>
    <w:lvl w:ilvl="0" w:tplc="6C6A7BFC">
      <w:start w:val="1"/>
      <w:numFmt w:val="lowerLetter"/>
      <w:lvlText w:val="(%1)"/>
      <w:lvlJc w:val="left"/>
      <w:pPr>
        <w:ind w:left="720" w:hanging="360"/>
      </w:pPr>
      <w:rPr>
        <w:rFonts w:ascii="Times New Roman"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E7C3DA0"/>
    <w:multiLevelType w:val="hybridMultilevel"/>
    <w:tmpl w:val="D2F4645C"/>
    <w:lvl w:ilvl="0" w:tplc="883614FA">
      <w:start w:val="1"/>
      <w:numFmt w:val="lowerLetter"/>
      <w:pStyle w:val="Text2"/>
      <w:lvlText w:val="(%1)"/>
      <w:lvlJc w:val="left"/>
      <w:pPr>
        <w:ind w:left="720" w:hanging="360"/>
      </w:pPr>
      <w:rPr>
        <w:rFonts w:hint="eastAsia"/>
        <w:b w:val="0"/>
        <w:bCs w:val="0"/>
        <w:i w:val="0"/>
        <w:iCs w:val="0"/>
        <w:caps w:val="0"/>
        <w:strike w:val="0"/>
        <w:dstrike w:val="0"/>
        <w:vanish w:val="0"/>
        <w:color w:val="000000"/>
        <w:spacing w:val="0"/>
        <w:kern w:val="0"/>
        <w:position w:val="0"/>
        <w:sz w:val="28"/>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2"/>
  </w:num>
  <w:num w:numId="3">
    <w:abstractNumId w:val="5"/>
  </w:num>
  <w:num w:numId="4">
    <w:abstractNumId w:val="11"/>
  </w:num>
  <w:num w:numId="5">
    <w:abstractNumId w:val="17"/>
  </w:num>
  <w:num w:numId="6">
    <w:abstractNumId w:val="18"/>
  </w:num>
  <w:num w:numId="7">
    <w:abstractNumId w:val="8"/>
  </w:num>
  <w:num w:numId="8">
    <w:abstractNumId w:val="31"/>
  </w:num>
  <w:num w:numId="9">
    <w:abstractNumId w:val="27"/>
  </w:num>
  <w:num w:numId="10">
    <w:abstractNumId w:val="1"/>
  </w:num>
  <w:num w:numId="11">
    <w:abstractNumId w:val="14"/>
  </w:num>
  <w:num w:numId="12">
    <w:abstractNumId w:val="34"/>
  </w:num>
  <w:num w:numId="13">
    <w:abstractNumId w:val="37"/>
  </w:num>
  <w:num w:numId="14">
    <w:abstractNumId w:val="16"/>
  </w:num>
  <w:num w:numId="15">
    <w:abstractNumId w:val="22"/>
  </w:num>
  <w:num w:numId="16">
    <w:abstractNumId w:val="7"/>
  </w:num>
  <w:num w:numId="17">
    <w:abstractNumId w:val="36"/>
  </w:num>
  <w:num w:numId="18">
    <w:abstractNumId w:val="4"/>
  </w:num>
  <w:num w:numId="19">
    <w:abstractNumId w:val="29"/>
  </w:num>
  <w:num w:numId="20">
    <w:abstractNumId w:val="21"/>
  </w:num>
  <w:num w:numId="21">
    <w:abstractNumId w:val="13"/>
  </w:num>
  <w:num w:numId="22">
    <w:abstractNumId w:val="10"/>
  </w:num>
  <w:num w:numId="23">
    <w:abstractNumId w:val="26"/>
  </w:num>
  <w:num w:numId="24">
    <w:abstractNumId w:val="32"/>
  </w:num>
  <w:num w:numId="25">
    <w:abstractNumId w:val="0"/>
  </w:num>
  <w:num w:numId="26">
    <w:abstractNumId w:val="25"/>
  </w:num>
  <w:num w:numId="27">
    <w:abstractNumId w:val="23"/>
  </w:num>
  <w:num w:numId="28">
    <w:abstractNumId w:val="19"/>
  </w:num>
  <w:num w:numId="29">
    <w:abstractNumId w:val="3"/>
  </w:num>
  <w:num w:numId="30">
    <w:abstractNumId w:val="20"/>
  </w:num>
  <w:num w:numId="31">
    <w:abstractNumId w:val="28"/>
  </w:num>
  <w:num w:numId="32">
    <w:abstractNumId w:val="15"/>
  </w:num>
  <w:num w:numId="33">
    <w:abstractNumId w:val="38"/>
  </w:num>
  <w:num w:numId="34">
    <w:abstractNumId w:val="38"/>
  </w:num>
  <w:num w:numId="35">
    <w:abstractNumId w:val="38"/>
  </w:num>
  <w:num w:numId="36">
    <w:abstractNumId w:val="9"/>
  </w:num>
  <w:num w:numId="37">
    <w:abstractNumId w:val="24"/>
  </w:num>
  <w:num w:numId="38">
    <w:abstractNumId w:val="6"/>
  </w:num>
  <w:num w:numId="39">
    <w:abstractNumId w:val="33"/>
  </w:num>
  <w:num w:numId="40">
    <w:abstractNumId w:val="2"/>
  </w:num>
  <w:num w:numId="41">
    <w:abstractNumId w:val="38"/>
  </w:num>
  <w:num w:numId="42">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732A"/>
    <w:rsid w:val="000172BD"/>
    <w:rsid w:val="00017BBF"/>
    <w:rsid w:val="0002479B"/>
    <w:rsid w:val="000273CF"/>
    <w:rsid w:val="0003019D"/>
    <w:rsid w:val="000325E3"/>
    <w:rsid w:val="00036067"/>
    <w:rsid w:val="00040442"/>
    <w:rsid w:val="000406F0"/>
    <w:rsid w:val="000422AC"/>
    <w:rsid w:val="00045100"/>
    <w:rsid w:val="00046437"/>
    <w:rsid w:val="00046D14"/>
    <w:rsid w:val="00047090"/>
    <w:rsid w:val="00050011"/>
    <w:rsid w:val="0005036D"/>
    <w:rsid w:val="00051382"/>
    <w:rsid w:val="00053E26"/>
    <w:rsid w:val="0005424E"/>
    <w:rsid w:val="00055EEA"/>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34BD"/>
    <w:rsid w:val="00094227"/>
    <w:rsid w:val="000943A1"/>
    <w:rsid w:val="000946CF"/>
    <w:rsid w:val="000959B8"/>
    <w:rsid w:val="00096616"/>
    <w:rsid w:val="00097B84"/>
    <w:rsid w:val="00097E15"/>
    <w:rsid w:val="000A07BD"/>
    <w:rsid w:val="000A1C71"/>
    <w:rsid w:val="000A48F3"/>
    <w:rsid w:val="000A6DC5"/>
    <w:rsid w:val="000A741D"/>
    <w:rsid w:val="000A7FA3"/>
    <w:rsid w:val="000B0613"/>
    <w:rsid w:val="000B0D81"/>
    <w:rsid w:val="000B28A0"/>
    <w:rsid w:val="000B4661"/>
    <w:rsid w:val="000C1A58"/>
    <w:rsid w:val="000C5DCF"/>
    <w:rsid w:val="000D2117"/>
    <w:rsid w:val="000D3A9C"/>
    <w:rsid w:val="000D5CB1"/>
    <w:rsid w:val="000D6945"/>
    <w:rsid w:val="000D7829"/>
    <w:rsid w:val="000D7AB3"/>
    <w:rsid w:val="000E0B3E"/>
    <w:rsid w:val="000E2BF9"/>
    <w:rsid w:val="000E58F6"/>
    <w:rsid w:val="000E7A31"/>
    <w:rsid w:val="000F0D04"/>
    <w:rsid w:val="000F23F9"/>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278CD"/>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3B07"/>
    <w:rsid w:val="00165BCC"/>
    <w:rsid w:val="0016788D"/>
    <w:rsid w:val="00167FA5"/>
    <w:rsid w:val="001741B1"/>
    <w:rsid w:val="0017441B"/>
    <w:rsid w:val="00175214"/>
    <w:rsid w:val="001776F7"/>
    <w:rsid w:val="0017776A"/>
    <w:rsid w:val="001778CD"/>
    <w:rsid w:val="0018055F"/>
    <w:rsid w:val="00182B38"/>
    <w:rsid w:val="0018403A"/>
    <w:rsid w:val="00184B02"/>
    <w:rsid w:val="00193772"/>
    <w:rsid w:val="00193CAB"/>
    <w:rsid w:val="00196556"/>
    <w:rsid w:val="001A1100"/>
    <w:rsid w:val="001A31AB"/>
    <w:rsid w:val="001A3B7C"/>
    <w:rsid w:val="001A42C1"/>
    <w:rsid w:val="001A5240"/>
    <w:rsid w:val="001A6FEB"/>
    <w:rsid w:val="001B011E"/>
    <w:rsid w:val="001B3719"/>
    <w:rsid w:val="001B4491"/>
    <w:rsid w:val="001B5869"/>
    <w:rsid w:val="001B7EC7"/>
    <w:rsid w:val="001C0113"/>
    <w:rsid w:val="001C255F"/>
    <w:rsid w:val="001C40A7"/>
    <w:rsid w:val="001C481E"/>
    <w:rsid w:val="001C54F9"/>
    <w:rsid w:val="001C5BA1"/>
    <w:rsid w:val="001C79AE"/>
    <w:rsid w:val="001D0BEB"/>
    <w:rsid w:val="001D3B1B"/>
    <w:rsid w:val="001D42FB"/>
    <w:rsid w:val="001D4A12"/>
    <w:rsid w:val="001D4B5D"/>
    <w:rsid w:val="001D7C28"/>
    <w:rsid w:val="001E5204"/>
    <w:rsid w:val="001E52D0"/>
    <w:rsid w:val="001E5CFC"/>
    <w:rsid w:val="001E6690"/>
    <w:rsid w:val="001E6E06"/>
    <w:rsid w:val="001E72D7"/>
    <w:rsid w:val="001E79AC"/>
    <w:rsid w:val="001E7BA9"/>
    <w:rsid w:val="001F34CF"/>
    <w:rsid w:val="001F3B0A"/>
    <w:rsid w:val="001F4589"/>
    <w:rsid w:val="002006E5"/>
    <w:rsid w:val="002013BA"/>
    <w:rsid w:val="00201A3B"/>
    <w:rsid w:val="002055D3"/>
    <w:rsid w:val="00207FD2"/>
    <w:rsid w:val="00211DD1"/>
    <w:rsid w:val="00212B04"/>
    <w:rsid w:val="002139AA"/>
    <w:rsid w:val="002145D6"/>
    <w:rsid w:val="00220554"/>
    <w:rsid w:val="00222582"/>
    <w:rsid w:val="00223D71"/>
    <w:rsid w:val="00224DA0"/>
    <w:rsid w:val="00224F35"/>
    <w:rsid w:val="0022510E"/>
    <w:rsid w:val="00227818"/>
    <w:rsid w:val="00227FA7"/>
    <w:rsid w:val="00233848"/>
    <w:rsid w:val="0023788A"/>
    <w:rsid w:val="00242C65"/>
    <w:rsid w:val="002441DA"/>
    <w:rsid w:val="002478BF"/>
    <w:rsid w:val="00251D00"/>
    <w:rsid w:val="0026325B"/>
    <w:rsid w:val="00271D16"/>
    <w:rsid w:val="002721E8"/>
    <w:rsid w:val="00275709"/>
    <w:rsid w:val="0028342A"/>
    <w:rsid w:val="0028486A"/>
    <w:rsid w:val="00285666"/>
    <w:rsid w:val="00286EE5"/>
    <w:rsid w:val="00287F9D"/>
    <w:rsid w:val="00290C18"/>
    <w:rsid w:val="00291B46"/>
    <w:rsid w:val="002928A7"/>
    <w:rsid w:val="0029341F"/>
    <w:rsid w:val="002936A2"/>
    <w:rsid w:val="00294805"/>
    <w:rsid w:val="00294E01"/>
    <w:rsid w:val="002A01DF"/>
    <w:rsid w:val="002A088A"/>
    <w:rsid w:val="002A105C"/>
    <w:rsid w:val="002A186F"/>
    <w:rsid w:val="002B06BB"/>
    <w:rsid w:val="002B08A1"/>
    <w:rsid w:val="002B3497"/>
    <w:rsid w:val="002B4D4A"/>
    <w:rsid w:val="002B500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29D"/>
    <w:rsid w:val="002E3CAD"/>
    <w:rsid w:val="002E5C11"/>
    <w:rsid w:val="002E63A0"/>
    <w:rsid w:val="002F42EC"/>
    <w:rsid w:val="0030147E"/>
    <w:rsid w:val="00301D17"/>
    <w:rsid w:val="003023EC"/>
    <w:rsid w:val="0030424E"/>
    <w:rsid w:val="0030434E"/>
    <w:rsid w:val="0030755C"/>
    <w:rsid w:val="00310898"/>
    <w:rsid w:val="0031480F"/>
    <w:rsid w:val="003148FB"/>
    <w:rsid w:val="003221C3"/>
    <w:rsid w:val="003237D5"/>
    <w:rsid w:val="00323DD7"/>
    <w:rsid w:val="00324197"/>
    <w:rsid w:val="003255C3"/>
    <w:rsid w:val="00326E12"/>
    <w:rsid w:val="00330699"/>
    <w:rsid w:val="00330748"/>
    <w:rsid w:val="00330FBB"/>
    <w:rsid w:val="003328D3"/>
    <w:rsid w:val="00332E8D"/>
    <w:rsid w:val="003411D6"/>
    <w:rsid w:val="00342421"/>
    <w:rsid w:val="003435BD"/>
    <w:rsid w:val="003445F5"/>
    <w:rsid w:val="003458FA"/>
    <w:rsid w:val="00345E7F"/>
    <w:rsid w:val="003514DE"/>
    <w:rsid w:val="00353CB7"/>
    <w:rsid w:val="003545A8"/>
    <w:rsid w:val="00354DC7"/>
    <w:rsid w:val="003565FC"/>
    <w:rsid w:val="003608B3"/>
    <w:rsid w:val="0036240B"/>
    <w:rsid w:val="003637CD"/>
    <w:rsid w:val="003645E0"/>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2CEF"/>
    <w:rsid w:val="003D35B3"/>
    <w:rsid w:val="003D3621"/>
    <w:rsid w:val="003D6C5D"/>
    <w:rsid w:val="003E52E0"/>
    <w:rsid w:val="003E7614"/>
    <w:rsid w:val="003E7CDF"/>
    <w:rsid w:val="003F2927"/>
    <w:rsid w:val="003F2EA5"/>
    <w:rsid w:val="003F65B2"/>
    <w:rsid w:val="0040327B"/>
    <w:rsid w:val="0040350A"/>
    <w:rsid w:val="0040596F"/>
    <w:rsid w:val="00410553"/>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67D9C"/>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4C20"/>
    <w:rsid w:val="004B77BB"/>
    <w:rsid w:val="004C1612"/>
    <w:rsid w:val="004C2858"/>
    <w:rsid w:val="004C3423"/>
    <w:rsid w:val="004C3BE1"/>
    <w:rsid w:val="004C4C71"/>
    <w:rsid w:val="004D2CCD"/>
    <w:rsid w:val="004D5400"/>
    <w:rsid w:val="004E047F"/>
    <w:rsid w:val="004E1678"/>
    <w:rsid w:val="004E2D09"/>
    <w:rsid w:val="004E51A5"/>
    <w:rsid w:val="004E6F1D"/>
    <w:rsid w:val="004E71BA"/>
    <w:rsid w:val="004F0057"/>
    <w:rsid w:val="004F0716"/>
    <w:rsid w:val="004F5A3E"/>
    <w:rsid w:val="004F5E0D"/>
    <w:rsid w:val="005001B3"/>
    <w:rsid w:val="00500D81"/>
    <w:rsid w:val="00501AB7"/>
    <w:rsid w:val="00504634"/>
    <w:rsid w:val="00510470"/>
    <w:rsid w:val="00512266"/>
    <w:rsid w:val="00514B1B"/>
    <w:rsid w:val="00520278"/>
    <w:rsid w:val="005218DD"/>
    <w:rsid w:val="005224EE"/>
    <w:rsid w:val="0052386F"/>
    <w:rsid w:val="00524E54"/>
    <w:rsid w:val="00526A9A"/>
    <w:rsid w:val="00530C9B"/>
    <w:rsid w:val="00531038"/>
    <w:rsid w:val="0053182F"/>
    <w:rsid w:val="005320AC"/>
    <w:rsid w:val="005329F2"/>
    <w:rsid w:val="00534A83"/>
    <w:rsid w:val="005361C3"/>
    <w:rsid w:val="00536D80"/>
    <w:rsid w:val="00537CFF"/>
    <w:rsid w:val="00542EAA"/>
    <w:rsid w:val="005532E7"/>
    <w:rsid w:val="00553CEC"/>
    <w:rsid w:val="00553DA5"/>
    <w:rsid w:val="0056217B"/>
    <w:rsid w:val="00562335"/>
    <w:rsid w:val="00563462"/>
    <w:rsid w:val="00564F44"/>
    <w:rsid w:val="00566AD9"/>
    <w:rsid w:val="00570945"/>
    <w:rsid w:val="00571358"/>
    <w:rsid w:val="00572481"/>
    <w:rsid w:val="00572574"/>
    <w:rsid w:val="00575956"/>
    <w:rsid w:val="0057676F"/>
    <w:rsid w:val="00580DEA"/>
    <w:rsid w:val="0058104A"/>
    <w:rsid w:val="00585A11"/>
    <w:rsid w:val="00587303"/>
    <w:rsid w:val="00595E12"/>
    <w:rsid w:val="005979F7"/>
    <w:rsid w:val="005A2057"/>
    <w:rsid w:val="005A2B46"/>
    <w:rsid w:val="005A686F"/>
    <w:rsid w:val="005A7C75"/>
    <w:rsid w:val="005B020E"/>
    <w:rsid w:val="005B1C2A"/>
    <w:rsid w:val="005B25C2"/>
    <w:rsid w:val="005B3C9B"/>
    <w:rsid w:val="005B53D6"/>
    <w:rsid w:val="005B7648"/>
    <w:rsid w:val="005C4630"/>
    <w:rsid w:val="005C555B"/>
    <w:rsid w:val="005D04FE"/>
    <w:rsid w:val="005D18D1"/>
    <w:rsid w:val="005D1F20"/>
    <w:rsid w:val="005D32B3"/>
    <w:rsid w:val="005D39A4"/>
    <w:rsid w:val="005D5571"/>
    <w:rsid w:val="005E12F3"/>
    <w:rsid w:val="005E144E"/>
    <w:rsid w:val="005E245C"/>
    <w:rsid w:val="005E3A32"/>
    <w:rsid w:val="005E6520"/>
    <w:rsid w:val="005E7B91"/>
    <w:rsid w:val="005F07A9"/>
    <w:rsid w:val="005F123A"/>
    <w:rsid w:val="005F1635"/>
    <w:rsid w:val="005F37CB"/>
    <w:rsid w:val="005F3C67"/>
    <w:rsid w:val="005F50AD"/>
    <w:rsid w:val="005F55E6"/>
    <w:rsid w:val="00603D68"/>
    <w:rsid w:val="006040A0"/>
    <w:rsid w:val="00605BBC"/>
    <w:rsid w:val="00606CB9"/>
    <w:rsid w:val="0061050B"/>
    <w:rsid w:val="00610E8F"/>
    <w:rsid w:val="00614C4F"/>
    <w:rsid w:val="0061580B"/>
    <w:rsid w:val="0062138B"/>
    <w:rsid w:val="006225DE"/>
    <w:rsid w:val="006314CC"/>
    <w:rsid w:val="00632509"/>
    <w:rsid w:val="00632DF6"/>
    <w:rsid w:val="006344B9"/>
    <w:rsid w:val="00636A5F"/>
    <w:rsid w:val="006371D9"/>
    <w:rsid w:val="0063720F"/>
    <w:rsid w:val="0064017C"/>
    <w:rsid w:val="00646C48"/>
    <w:rsid w:val="006506E6"/>
    <w:rsid w:val="0065587D"/>
    <w:rsid w:val="00657E0F"/>
    <w:rsid w:val="006601A1"/>
    <w:rsid w:val="006622C9"/>
    <w:rsid w:val="00666448"/>
    <w:rsid w:val="00672092"/>
    <w:rsid w:val="00673F2D"/>
    <w:rsid w:val="006850F8"/>
    <w:rsid w:val="00690F78"/>
    <w:rsid w:val="00693C2F"/>
    <w:rsid w:val="006963B5"/>
    <w:rsid w:val="00696A1A"/>
    <w:rsid w:val="00696CE2"/>
    <w:rsid w:val="0069708E"/>
    <w:rsid w:val="006974E5"/>
    <w:rsid w:val="006A0C02"/>
    <w:rsid w:val="006A79BE"/>
    <w:rsid w:val="006B1088"/>
    <w:rsid w:val="006B3362"/>
    <w:rsid w:val="006B3C3D"/>
    <w:rsid w:val="006B70B1"/>
    <w:rsid w:val="006B7718"/>
    <w:rsid w:val="006C1E87"/>
    <w:rsid w:val="006C25FC"/>
    <w:rsid w:val="006C2E93"/>
    <w:rsid w:val="006C324C"/>
    <w:rsid w:val="006C5E94"/>
    <w:rsid w:val="006C60BE"/>
    <w:rsid w:val="006C664C"/>
    <w:rsid w:val="006D3D22"/>
    <w:rsid w:val="006D5D6A"/>
    <w:rsid w:val="006E0068"/>
    <w:rsid w:val="006E010F"/>
    <w:rsid w:val="006E17FA"/>
    <w:rsid w:val="006E192B"/>
    <w:rsid w:val="006E4A15"/>
    <w:rsid w:val="006E4C25"/>
    <w:rsid w:val="006E6721"/>
    <w:rsid w:val="006E7E52"/>
    <w:rsid w:val="006F0924"/>
    <w:rsid w:val="006F37EB"/>
    <w:rsid w:val="00705842"/>
    <w:rsid w:val="00706441"/>
    <w:rsid w:val="0070654E"/>
    <w:rsid w:val="00706C56"/>
    <w:rsid w:val="00707D46"/>
    <w:rsid w:val="00711E1A"/>
    <w:rsid w:val="00711E29"/>
    <w:rsid w:val="00712A52"/>
    <w:rsid w:val="007162FF"/>
    <w:rsid w:val="00717E87"/>
    <w:rsid w:val="00717F0A"/>
    <w:rsid w:val="00722A63"/>
    <w:rsid w:val="00722B72"/>
    <w:rsid w:val="00722C93"/>
    <w:rsid w:val="007232AB"/>
    <w:rsid w:val="00723702"/>
    <w:rsid w:val="007246BB"/>
    <w:rsid w:val="00727371"/>
    <w:rsid w:val="00731086"/>
    <w:rsid w:val="00734AAA"/>
    <w:rsid w:val="00735DD9"/>
    <w:rsid w:val="00736572"/>
    <w:rsid w:val="00736788"/>
    <w:rsid w:val="00736929"/>
    <w:rsid w:val="007371C4"/>
    <w:rsid w:val="00742434"/>
    <w:rsid w:val="0074527D"/>
    <w:rsid w:val="0074564D"/>
    <w:rsid w:val="00746CCB"/>
    <w:rsid w:val="00747266"/>
    <w:rsid w:val="007473C8"/>
    <w:rsid w:val="00750441"/>
    <w:rsid w:val="007522C9"/>
    <w:rsid w:val="00753BE4"/>
    <w:rsid w:val="00755F23"/>
    <w:rsid w:val="00761880"/>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B5BBA"/>
    <w:rsid w:val="007C38F1"/>
    <w:rsid w:val="007D1297"/>
    <w:rsid w:val="007D245E"/>
    <w:rsid w:val="007D27F3"/>
    <w:rsid w:val="007D48F6"/>
    <w:rsid w:val="007D6918"/>
    <w:rsid w:val="007E38DE"/>
    <w:rsid w:val="007E573F"/>
    <w:rsid w:val="007E65D6"/>
    <w:rsid w:val="007E79EB"/>
    <w:rsid w:val="007E7E4E"/>
    <w:rsid w:val="007F228B"/>
    <w:rsid w:val="007F3267"/>
    <w:rsid w:val="007F62F3"/>
    <w:rsid w:val="00810387"/>
    <w:rsid w:val="00811AF6"/>
    <w:rsid w:val="008134A2"/>
    <w:rsid w:val="0081488E"/>
    <w:rsid w:val="00814F59"/>
    <w:rsid w:val="008169A0"/>
    <w:rsid w:val="00816B7C"/>
    <w:rsid w:val="00820A8A"/>
    <w:rsid w:val="00824FD2"/>
    <w:rsid w:val="008257A9"/>
    <w:rsid w:val="00830FAE"/>
    <w:rsid w:val="00834CB0"/>
    <w:rsid w:val="00836995"/>
    <w:rsid w:val="0083763A"/>
    <w:rsid w:val="00840BD6"/>
    <w:rsid w:val="00845925"/>
    <w:rsid w:val="00846CC3"/>
    <w:rsid w:val="00847D6E"/>
    <w:rsid w:val="00851F86"/>
    <w:rsid w:val="0085310B"/>
    <w:rsid w:val="008569FC"/>
    <w:rsid w:val="008577B9"/>
    <w:rsid w:val="0086053E"/>
    <w:rsid w:val="00860A88"/>
    <w:rsid w:val="00864AA7"/>
    <w:rsid w:val="00871ECF"/>
    <w:rsid w:val="00873451"/>
    <w:rsid w:val="0087748E"/>
    <w:rsid w:val="00884A46"/>
    <w:rsid w:val="008857A5"/>
    <w:rsid w:val="00885F3C"/>
    <w:rsid w:val="00886D36"/>
    <w:rsid w:val="00887B39"/>
    <w:rsid w:val="00891565"/>
    <w:rsid w:val="00891FF1"/>
    <w:rsid w:val="00892A9A"/>
    <w:rsid w:val="0089643F"/>
    <w:rsid w:val="008A05CF"/>
    <w:rsid w:val="008A24DA"/>
    <w:rsid w:val="008A2644"/>
    <w:rsid w:val="008B2C7A"/>
    <w:rsid w:val="008B44EB"/>
    <w:rsid w:val="008B4FA9"/>
    <w:rsid w:val="008B684C"/>
    <w:rsid w:val="008C1FF3"/>
    <w:rsid w:val="008C517C"/>
    <w:rsid w:val="008C5EB6"/>
    <w:rsid w:val="008D0901"/>
    <w:rsid w:val="008D177F"/>
    <w:rsid w:val="008D2A7D"/>
    <w:rsid w:val="008D3D88"/>
    <w:rsid w:val="008D6AC5"/>
    <w:rsid w:val="008E0AAC"/>
    <w:rsid w:val="008E25CA"/>
    <w:rsid w:val="008E2CE1"/>
    <w:rsid w:val="008E3052"/>
    <w:rsid w:val="008E4700"/>
    <w:rsid w:val="008E4CBB"/>
    <w:rsid w:val="008E668B"/>
    <w:rsid w:val="008E6AC3"/>
    <w:rsid w:val="008F068F"/>
    <w:rsid w:val="008F084C"/>
    <w:rsid w:val="008F1CD4"/>
    <w:rsid w:val="008F1F56"/>
    <w:rsid w:val="008F57B1"/>
    <w:rsid w:val="008F7245"/>
    <w:rsid w:val="008F7A82"/>
    <w:rsid w:val="00900272"/>
    <w:rsid w:val="00904317"/>
    <w:rsid w:val="00911390"/>
    <w:rsid w:val="00913290"/>
    <w:rsid w:val="009133D9"/>
    <w:rsid w:val="009208C3"/>
    <w:rsid w:val="00921AF3"/>
    <w:rsid w:val="00923495"/>
    <w:rsid w:val="009264D0"/>
    <w:rsid w:val="00931DCA"/>
    <w:rsid w:val="00935A57"/>
    <w:rsid w:val="0093714E"/>
    <w:rsid w:val="009433BF"/>
    <w:rsid w:val="00944C6E"/>
    <w:rsid w:val="00945F94"/>
    <w:rsid w:val="00946F78"/>
    <w:rsid w:val="00951358"/>
    <w:rsid w:val="0095326C"/>
    <w:rsid w:val="00953EF4"/>
    <w:rsid w:val="009549E4"/>
    <w:rsid w:val="00955472"/>
    <w:rsid w:val="00961010"/>
    <w:rsid w:val="0096274E"/>
    <w:rsid w:val="00964AED"/>
    <w:rsid w:val="00965715"/>
    <w:rsid w:val="0096596D"/>
    <w:rsid w:val="00965F9E"/>
    <w:rsid w:val="009707E9"/>
    <w:rsid w:val="00970F92"/>
    <w:rsid w:val="00976957"/>
    <w:rsid w:val="00981902"/>
    <w:rsid w:val="00981AA0"/>
    <w:rsid w:val="00985969"/>
    <w:rsid w:val="00986277"/>
    <w:rsid w:val="00991221"/>
    <w:rsid w:val="00991539"/>
    <w:rsid w:val="00992257"/>
    <w:rsid w:val="00992E3A"/>
    <w:rsid w:val="00993AEF"/>
    <w:rsid w:val="00995CFE"/>
    <w:rsid w:val="00997411"/>
    <w:rsid w:val="009A0C8A"/>
    <w:rsid w:val="009A0DD2"/>
    <w:rsid w:val="009A1560"/>
    <w:rsid w:val="009A1EB7"/>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D1996"/>
    <w:rsid w:val="009E0F91"/>
    <w:rsid w:val="009E10CB"/>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4141"/>
    <w:rsid w:val="00A1751A"/>
    <w:rsid w:val="00A207D9"/>
    <w:rsid w:val="00A212CF"/>
    <w:rsid w:val="00A21676"/>
    <w:rsid w:val="00A248D3"/>
    <w:rsid w:val="00A24C5B"/>
    <w:rsid w:val="00A25192"/>
    <w:rsid w:val="00A26F52"/>
    <w:rsid w:val="00A30E17"/>
    <w:rsid w:val="00A3183E"/>
    <w:rsid w:val="00A34C3B"/>
    <w:rsid w:val="00A4512D"/>
    <w:rsid w:val="00A453EE"/>
    <w:rsid w:val="00A457B5"/>
    <w:rsid w:val="00A45853"/>
    <w:rsid w:val="00A54775"/>
    <w:rsid w:val="00A56240"/>
    <w:rsid w:val="00A61D5D"/>
    <w:rsid w:val="00A62F0D"/>
    <w:rsid w:val="00A6486F"/>
    <w:rsid w:val="00A6535E"/>
    <w:rsid w:val="00A66DCF"/>
    <w:rsid w:val="00A67048"/>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9504E"/>
    <w:rsid w:val="00AA0ED7"/>
    <w:rsid w:val="00AA0F11"/>
    <w:rsid w:val="00AA3A69"/>
    <w:rsid w:val="00AA58F9"/>
    <w:rsid w:val="00AA5A6C"/>
    <w:rsid w:val="00AB2EB6"/>
    <w:rsid w:val="00AB33AF"/>
    <w:rsid w:val="00AB3D0E"/>
    <w:rsid w:val="00AB3E10"/>
    <w:rsid w:val="00AB6C4E"/>
    <w:rsid w:val="00AC0B38"/>
    <w:rsid w:val="00AC2E91"/>
    <w:rsid w:val="00AC4116"/>
    <w:rsid w:val="00AD0A7B"/>
    <w:rsid w:val="00AD4A02"/>
    <w:rsid w:val="00AD63AF"/>
    <w:rsid w:val="00AE0113"/>
    <w:rsid w:val="00AE07D3"/>
    <w:rsid w:val="00AE220C"/>
    <w:rsid w:val="00AE4F80"/>
    <w:rsid w:val="00AE5A1A"/>
    <w:rsid w:val="00AE5B21"/>
    <w:rsid w:val="00AE6C99"/>
    <w:rsid w:val="00AF2E9C"/>
    <w:rsid w:val="00AF3BD5"/>
    <w:rsid w:val="00AF3DDE"/>
    <w:rsid w:val="00AF5373"/>
    <w:rsid w:val="00AF5ED6"/>
    <w:rsid w:val="00AF63D5"/>
    <w:rsid w:val="00B0008F"/>
    <w:rsid w:val="00B012C1"/>
    <w:rsid w:val="00B023E0"/>
    <w:rsid w:val="00B0250C"/>
    <w:rsid w:val="00B07DC2"/>
    <w:rsid w:val="00B11AF1"/>
    <w:rsid w:val="00B12BA4"/>
    <w:rsid w:val="00B13B2E"/>
    <w:rsid w:val="00B14245"/>
    <w:rsid w:val="00B14D5F"/>
    <w:rsid w:val="00B155B0"/>
    <w:rsid w:val="00B16BC1"/>
    <w:rsid w:val="00B16C45"/>
    <w:rsid w:val="00B22085"/>
    <w:rsid w:val="00B22537"/>
    <w:rsid w:val="00B24736"/>
    <w:rsid w:val="00B26245"/>
    <w:rsid w:val="00B26ADB"/>
    <w:rsid w:val="00B276A7"/>
    <w:rsid w:val="00B31F2C"/>
    <w:rsid w:val="00B33FF0"/>
    <w:rsid w:val="00B352E4"/>
    <w:rsid w:val="00B364DF"/>
    <w:rsid w:val="00B50FA1"/>
    <w:rsid w:val="00B53D9B"/>
    <w:rsid w:val="00B54477"/>
    <w:rsid w:val="00B56222"/>
    <w:rsid w:val="00B57615"/>
    <w:rsid w:val="00B576CD"/>
    <w:rsid w:val="00B6049E"/>
    <w:rsid w:val="00B6501A"/>
    <w:rsid w:val="00B65440"/>
    <w:rsid w:val="00B678EB"/>
    <w:rsid w:val="00B67CDA"/>
    <w:rsid w:val="00B70EDD"/>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A69D1"/>
    <w:rsid w:val="00BB058E"/>
    <w:rsid w:val="00BB31BE"/>
    <w:rsid w:val="00BB7FB5"/>
    <w:rsid w:val="00BC25F7"/>
    <w:rsid w:val="00BC2A74"/>
    <w:rsid w:val="00BC36BB"/>
    <w:rsid w:val="00BC4F84"/>
    <w:rsid w:val="00BC528F"/>
    <w:rsid w:val="00BC73A7"/>
    <w:rsid w:val="00BD09D3"/>
    <w:rsid w:val="00BD41DA"/>
    <w:rsid w:val="00BD46A8"/>
    <w:rsid w:val="00BD7F19"/>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810"/>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5F6F"/>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05E8"/>
    <w:rsid w:val="00C941C9"/>
    <w:rsid w:val="00C94C68"/>
    <w:rsid w:val="00C95791"/>
    <w:rsid w:val="00C9767B"/>
    <w:rsid w:val="00CA0B92"/>
    <w:rsid w:val="00CA2AA8"/>
    <w:rsid w:val="00CA2B1C"/>
    <w:rsid w:val="00CB0850"/>
    <w:rsid w:val="00CB1CDA"/>
    <w:rsid w:val="00CB444F"/>
    <w:rsid w:val="00CB4753"/>
    <w:rsid w:val="00CB67DC"/>
    <w:rsid w:val="00CB71F3"/>
    <w:rsid w:val="00CC4666"/>
    <w:rsid w:val="00CC6180"/>
    <w:rsid w:val="00CC66E5"/>
    <w:rsid w:val="00CC6B5B"/>
    <w:rsid w:val="00CC6CCB"/>
    <w:rsid w:val="00CC7273"/>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26533"/>
    <w:rsid w:val="00D3100A"/>
    <w:rsid w:val="00D328AA"/>
    <w:rsid w:val="00D32A6B"/>
    <w:rsid w:val="00D33850"/>
    <w:rsid w:val="00D33CE1"/>
    <w:rsid w:val="00D36675"/>
    <w:rsid w:val="00D36C0F"/>
    <w:rsid w:val="00D40AC7"/>
    <w:rsid w:val="00D413D9"/>
    <w:rsid w:val="00D45A9B"/>
    <w:rsid w:val="00D5141B"/>
    <w:rsid w:val="00D5230C"/>
    <w:rsid w:val="00D54FEA"/>
    <w:rsid w:val="00D55021"/>
    <w:rsid w:val="00D55C3D"/>
    <w:rsid w:val="00D57607"/>
    <w:rsid w:val="00D60FB2"/>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0CB6"/>
    <w:rsid w:val="00DA1ABD"/>
    <w:rsid w:val="00DA62AF"/>
    <w:rsid w:val="00DB1CFA"/>
    <w:rsid w:val="00DB51F2"/>
    <w:rsid w:val="00DB782B"/>
    <w:rsid w:val="00DC06C3"/>
    <w:rsid w:val="00DC2AC6"/>
    <w:rsid w:val="00DC3524"/>
    <w:rsid w:val="00DC475D"/>
    <w:rsid w:val="00DC4FC5"/>
    <w:rsid w:val="00DC73DE"/>
    <w:rsid w:val="00DD032C"/>
    <w:rsid w:val="00DD0FCA"/>
    <w:rsid w:val="00DD106B"/>
    <w:rsid w:val="00DD419E"/>
    <w:rsid w:val="00DD5F73"/>
    <w:rsid w:val="00DE03D0"/>
    <w:rsid w:val="00DE0492"/>
    <w:rsid w:val="00DE1494"/>
    <w:rsid w:val="00DE402D"/>
    <w:rsid w:val="00DE67DA"/>
    <w:rsid w:val="00DF6222"/>
    <w:rsid w:val="00E00782"/>
    <w:rsid w:val="00E02627"/>
    <w:rsid w:val="00E03567"/>
    <w:rsid w:val="00E04143"/>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28C1"/>
    <w:rsid w:val="00E63148"/>
    <w:rsid w:val="00E648DE"/>
    <w:rsid w:val="00E66442"/>
    <w:rsid w:val="00E664D6"/>
    <w:rsid w:val="00E66566"/>
    <w:rsid w:val="00E66E68"/>
    <w:rsid w:val="00E678ED"/>
    <w:rsid w:val="00E70E18"/>
    <w:rsid w:val="00E71B43"/>
    <w:rsid w:val="00E71DBD"/>
    <w:rsid w:val="00E71E46"/>
    <w:rsid w:val="00E72772"/>
    <w:rsid w:val="00E73DF0"/>
    <w:rsid w:val="00E741FE"/>
    <w:rsid w:val="00E75D72"/>
    <w:rsid w:val="00E76052"/>
    <w:rsid w:val="00E80D7C"/>
    <w:rsid w:val="00E82968"/>
    <w:rsid w:val="00E83344"/>
    <w:rsid w:val="00E840AD"/>
    <w:rsid w:val="00E87299"/>
    <w:rsid w:val="00E87CDC"/>
    <w:rsid w:val="00E926AA"/>
    <w:rsid w:val="00E9414F"/>
    <w:rsid w:val="00E959C7"/>
    <w:rsid w:val="00EA034E"/>
    <w:rsid w:val="00EA1915"/>
    <w:rsid w:val="00EA33CD"/>
    <w:rsid w:val="00EA565D"/>
    <w:rsid w:val="00EB0655"/>
    <w:rsid w:val="00EB49A8"/>
    <w:rsid w:val="00EB5600"/>
    <w:rsid w:val="00EB6C44"/>
    <w:rsid w:val="00EC2322"/>
    <w:rsid w:val="00EC2581"/>
    <w:rsid w:val="00EC3CCA"/>
    <w:rsid w:val="00EC419E"/>
    <w:rsid w:val="00EC5B7F"/>
    <w:rsid w:val="00EC6548"/>
    <w:rsid w:val="00EC66A2"/>
    <w:rsid w:val="00EC675A"/>
    <w:rsid w:val="00EC6BDE"/>
    <w:rsid w:val="00EC7E07"/>
    <w:rsid w:val="00ED060E"/>
    <w:rsid w:val="00ED2CBA"/>
    <w:rsid w:val="00ED2E71"/>
    <w:rsid w:val="00ED3F59"/>
    <w:rsid w:val="00ED4CDF"/>
    <w:rsid w:val="00ED6134"/>
    <w:rsid w:val="00ED65BF"/>
    <w:rsid w:val="00EE0334"/>
    <w:rsid w:val="00EE1975"/>
    <w:rsid w:val="00EE1CE2"/>
    <w:rsid w:val="00EE2607"/>
    <w:rsid w:val="00EE4053"/>
    <w:rsid w:val="00EE5569"/>
    <w:rsid w:val="00EE5BCF"/>
    <w:rsid w:val="00EE7B6B"/>
    <w:rsid w:val="00EF1A24"/>
    <w:rsid w:val="00EF603F"/>
    <w:rsid w:val="00EF7692"/>
    <w:rsid w:val="00F00CE5"/>
    <w:rsid w:val="00F00D67"/>
    <w:rsid w:val="00F05C83"/>
    <w:rsid w:val="00F0727E"/>
    <w:rsid w:val="00F10E42"/>
    <w:rsid w:val="00F1118B"/>
    <w:rsid w:val="00F127BD"/>
    <w:rsid w:val="00F12ADE"/>
    <w:rsid w:val="00F14EAA"/>
    <w:rsid w:val="00F159B7"/>
    <w:rsid w:val="00F17466"/>
    <w:rsid w:val="00F17ACA"/>
    <w:rsid w:val="00F17F9F"/>
    <w:rsid w:val="00F20698"/>
    <w:rsid w:val="00F2209D"/>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748"/>
    <w:rsid w:val="00F67C58"/>
    <w:rsid w:val="00F75414"/>
    <w:rsid w:val="00F77718"/>
    <w:rsid w:val="00F83072"/>
    <w:rsid w:val="00F83A07"/>
    <w:rsid w:val="00F84351"/>
    <w:rsid w:val="00F845B6"/>
    <w:rsid w:val="00F863BA"/>
    <w:rsid w:val="00F900AB"/>
    <w:rsid w:val="00F92FCB"/>
    <w:rsid w:val="00F94391"/>
    <w:rsid w:val="00F950E8"/>
    <w:rsid w:val="00F9541F"/>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59EB"/>
    <w:rsid w:val="00FC7081"/>
    <w:rsid w:val="00FC7D7A"/>
    <w:rsid w:val="00FD0D78"/>
    <w:rsid w:val="00FD52B8"/>
    <w:rsid w:val="00FD5A6D"/>
    <w:rsid w:val="00FE1B47"/>
    <w:rsid w:val="00FE3D42"/>
    <w:rsid w:val="00FE57AA"/>
    <w:rsid w:val="00FE6CA9"/>
    <w:rsid w:val="00FE7396"/>
    <w:rsid w:val="00FF14F0"/>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F03A6"/>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 w:type="character" w:styleId="PlaceholderText">
    <w:name w:val="Placeholder Text"/>
    <w:uiPriority w:val="99"/>
    <w:semiHidden/>
    <w:rsid w:val="00ED2E71"/>
    <w:rPr>
      <w:color w:val="808080"/>
    </w:rPr>
  </w:style>
  <w:style w:type="paragraph" w:customStyle="1" w:styleId="Text2">
    <w:name w:val="Text 2"/>
    <w:basedOn w:val="Normal"/>
    <w:rsid w:val="005A2B46"/>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88CEEB8A1F54942ABB9C85965FEC0D4"/>
        <w:category>
          <w:name w:val="General"/>
          <w:gallery w:val="placeholder"/>
        </w:category>
        <w:types>
          <w:type w:val="bbPlcHdr"/>
        </w:types>
        <w:behaviors>
          <w:behavior w:val="content"/>
        </w:behaviors>
        <w:guid w:val="{BB96135D-D5B0-4217-91E7-7F778EDD3DE2}"/>
      </w:docPartPr>
      <w:docPartBody>
        <w:p w:rsidR="00974F68" w:rsidRDefault="00B27C7E" w:rsidP="00B27C7E">
          <w:pPr>
            <w:pStyle w:val="F88CEEB8A1F54942ABB9C85965FEC0D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7E"/>
    <w:rsid w:val="00285127"/>
    <w:rsid w:val="00752FA5"/>
    <w:rsid w:val="00974F68"/>
    <w:rsid w:val="00981ECF"/>
    <w:rsid w:val="00A369E7"/>
    <w:rsid w:val="00A94BCD"/>
    <w:rsid w:val="00AF39C9"/>
    <w:rsid w:val="00B27C7E"/>
    <w:rsid w:val="00B87837"/>
    <w:rsid w:val="00D23CF8"/>
    <w:rsid w:val="00F02C44"/>
    <w:rsid w:val="00F7719C"/>
    <w:rsid w:val="00FD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27C7E"/>
    <w:rPr>
      <w:color w:val="808080"/>
    </w:rPr>
  </w:style>
  <w:style w:type="paragraph" w:customStyle="1" w:styleId="F88CEEB8A1F54942ABB9C85965FEC0D4">
    <w:name w:val="F88CEEB8A1F54942ABB9C85965FEC0D4"/>
    <w:rsid w:val="00B27C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8697D-A2CD-4436-AC03-6254FB41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37</Pages>
  <Words>8003</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Christine KH Chan</cp:lastModifiedBy>
  <cp:revision>2</cp:revision>
  <cp:lastPrinted>2019-03-26T06:57:00Z</cp:lastPrinted>
  <dcterms:created xsi:type="dcterms:W3CDTF">2019-03-26T07:18:00Z</dcterms:created>
  <dcterms:modified xsi:type="dcterms:W3CDTF">2019-03-26T07:18:00Z</dcterms:modified>
</cp:coreProperties>
</file>