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8F" w:rsidRDefault="00AE3979" w:rsidP="00AE3979">
      <w:pPr>
        <w:jc w:val="right"/>
        <w:rPr>
          <w:sz w:val="28"/>
          <w:szCs w:val="28"/>
        </w:rPr>
      </w:pPr>
      <w:r>
        <w:rPr>
          <w:rFonts w:hint="eastAsia"/>
          <w:sz w:val="28"/>
          <w:szCs w:val="28"/>
        </w:rPr>
        <w:t>DCPI</w:t>
      </w:r>
      <w:r w:rsidR="00354A8F" w:rsidRPr="009D6640">
        <w:rPr>
          <w:sz w:val="28"/>
          <w:szCs w:val="28"/>
        </w:rPr>
        <w:t xml:space="preserve"> </w:t>
      </w:r>
      <w:r w:rsidR="00855178">
        <w:rPr>
          <w:rFonts w:hint="eastAsia"/>
          <w:sz w:val="28"/>
          <w:szCs w:val="28"/>
        </w:rPr>
        <w:t>227</w:t>
      </w:r>
      <w:r>
        <w:rPr>
          <w:sz w:val="28"/>
          <w:szCs w:val="28"/>
        </w:rPr>
        <w:t>/201</w:t>
      </w:r>
      <w:r w:rsidR="00855178">
        <w:rPr>
          <w:rFonts w:hint="eastAsia"/>
          <w:sz w:val="28"/>
          <w:szCs w:val="28"/>
        </w:rPr>
        <w:t>3</w:t>
      </w:r>
    </w:p>
    <w:p w:rsidR="00AE3979" w:rsidRPr="009D6640" w:rsidRDefault="00AE3979" w:rsidP="00AE3979">
      <w:pPr>
        <w:jc w:val="right"/>
        <w:rPr>
          <w:sz w:val="28"/>
          <w:szCs w:val="28"/>
        </w:rPr>
      </w:pPr>
    </w:p>
    <w:p w:rsidR="00354A8F" w:rsidRPr="009D6640" w:rsidRDefault="00354A8F" w:rsidP="00354A8F">
      <w:pPr>
        <w:spacing w:line="360" w:lineRule="auto"/>
        <w:jc w:val="center"/>
        <w:rPr>
          <w:b/>
          <w:sz w:val="28"/>
          <w:szCs w:val="28"/>
        </w:rPr>
      </w:pPr>
      <w:r w:rsidRPr="009D6640">
        <w:rPr>
          <w:b/>
          <w:sz w:val="28"/>
          <w:szCs w:val="28"/>
        </w:rPr>
        <w:t xml:space="preserve">IN THE </w:t>
      </w:r>
      <w:r w:rsidR="00AE3979">
        <w:rPr>
          <w:rFonts w:hint="eastAsia"/>
          <w:b/>
          <w:sz w:val="28"/>
          <w:szCs w:val="28"/>
        </w:rPr>
        <w:t>DISTRICT</w:t>
      </w:r>
      <w:r w:rsidRPr="009D6640">
        <w:rPr>
          <w:b/>
          <w:sz w:val="28"/>
          <w:szCs w:val="28"/>
        </w:rPr>
        <w:t xml:space="preserve"> COURT OF THE</w:t>
      </w:r>
    </w:p>
    <w:p w:rsidR="00354A8F" w:rsidRPr="00CE4641" w:rsidRDefault="00354A8F" w:rsidP="00CE4641">
      <w:pPr>
        <w:spacing w:line="360" w:lineRule="auto"/>
        <w:jc w:val="center"/>
        <w:rPr>
          <w:b/>
          <w:sz w:val="28"/>
          <w:szCs w:val="28"/>
        </w:rPr>
      </w:pPr>
      <w:r w:rsidRPr="00CE4641">
        <w:rPr>
          <w:b/>
          <w:sz w:val="28"/>
          <w:szCs w:val="28"/>
        </w:rPr>
        <w:t>HONG KONG SPECIAL ADMINISTRATIVE REGION</w:t>
      </w:r>
    </w:p>
    <w:p w:rsidR="00354A8F" w:rsidRPr="009D6640" w:rsidRDefault="00AE3979" w:rsidP="00354A8F">
      <w:pPr>
        <w:spacing w:line="360" w:lineRule="auto"/>
        <w:jc w:val="center"/>
        <w:rPr>
          <w:sz w:val="28"/>
          <w:szCs w:val="28"/>
        </w:rPr>
      </w:pPr>
      <w:r>
        <w:rPr>
          <w:rFonts w:hint="eastAsia"/>
          <w:sz w:val="28"/>
          <w:szCs w:val="28"/>
        </w:rPr>
        <w:t>PERSONAL INJURIES</w:t>
      </w:r>
      <w:r w:rsidR="00354A8F" w:rsidRPr="009D6640">
        <w:rPr>
          <w:sz w:val="28"/>
          <w:szCs w:val="28"/>
        </w:rPr>
        <w:t xml:space="preserve"> ACTION NO </w:t>
      </w:r>
      <w:r w:rsidR="00F573DF">
        <w:rPr>
          <w:rFonts w:hint="eastAsia"/>
          <w:sz w:val="28"/>
          <w:szCs w:val="28"/>
        </w:rPr>
        <w:t>227</w:t>
      </w:r>
      <w:r>
        <w:rPr>
          <w:sz w:val="28"/>
          <w:szCs w:val="28"/>
        </w:rPr>
        <w:t xml:space="preserve"> OF 201</w:t>
      </w:r>
      <w:r w:rsidR="00F573DF">
        <w:rPr>
          <w:rFonts w:hint="eastAsia"/>
          <w:sz w:val="28"/>
          <w:szCs w:val="28"/>
        </w:rPr>
        <w:t>3</w:t>
      </w:r>
    </w:p>
    <w:p w:rsidR="00354A8F" w:rsidRPr="009D6640" w:rsidRDefault="00354A8F" w:rsidP="00354A8F">
      <w:pPr>
        <w:spacing w:line="360" w:lineRule="auto"/>
        <w:jc w:val="center"/>
        <w:rPr>
          <w:sz w:val="28"/>
          <w:szCs w:val="28"/>
        </w:rPr>
      </w:pPr>
      <w:r w:rsidRPr="009D6640">
        <w:rPr>
          <w:sz w:val="28"/>
          <w:szCs w:val="28"/>
        </w:rPr>
        <w:t>____________</w:t>
      </w:r>
    </w:p>
    <w:p w:rsidR="00354A8F" w:rsidRPr="009D6640" w:rsidRDefault="00354A8F" w:rsidP="00354A8F">
      <w:pPr>
        <w:rPr>
          <w:sz w:val="28"/>
          <w:szCs w:val="28"/>
        </w:rPr>
      </w:pPr>
    </w:p>
    <w:p w:rsidR="00354A8F" w:rsidRPr="009D6640" w:rsidRDefault="00354A8F" w:rsidP="00354A8F">
      <w:pPr>
        <w:rPr>
          <w:sz w:val="28"/>
          <w:szCs w:val="28"/>
        </w:rPr>
      </w:pPr>
      <w:r w:rsidRPr="009D6640">
        <w:rPr>
          <w:sz w:val="28"/>
          <w:szCs w:val="28"/>
        </w:rPr>
        <w:t>BETWEEN</w:t>
      </w:r>
    </w:p>
    <w:p w:rsidR="00354A8F" w:rsidRPr="009D6640" w:rsidRDefault="00354A8F" w:rsidP="00354A8F">
      <w:pPr>
        <w:rPr>
          <w:sz w:val="28"/>
          <w:szCs w:val="28"/>
        </w:rPr>
      </w:pPr>
    </w:p>
    <w:tbl>
      <w:tblPr>
        <w:tblW w:w="0" w:type="auto"/>
        <w:tblInd w:w="1668" w:type="dxa"/>
        <w:tblLook w:val="04A0" w:firstRow="1" w:lastRow="0" w:firstColumn="1" w:lastColumn="0" w:noHBand="0" w:noVBand="1"/>
      </w:tblPr>
      <w:tblGrid>
        <w:gridCol w:w="5244"/>
        <w:gridCol w:w="1757"/>
      </w:tblGrid>
      <w:tr w:rsidR="00354A8F" w:rsidRPr="009D6640" w:rsidTr="008431E4">
        <w:tc>
          <w:tcPr>
            <w:tcW w:w="5244" w:type="dxa"/>
          </w:tcPr>
          <w:p w:rsidR="00354A8F" w:rsidRPr="009D6640" w:rsidRDefault="00F573DF" w:rsidP="008431E4">
            <w:pPr>
              <w:tabs>
                <w:tab w:val="left" w:pos="851"/>
                <w:tab w:val="center" w:pos="4200"/>
                <w:tab w:val="right" w:pos="8504"/>
              </w:tabs>
              <w:ind w:right="-43"/>
              <w:jc w:val="center"/>
              <w:rPr>
                <w:sz w:val="28"/>
                <w:szCs w:val="28"/>
              </w:rPr>
            </w:pPr>
            <w:r>
              <w:rPr>
                <w:rFonts w:hint="eastAsia"/>
                <w:sz w:val="28"/>
                <w:szCs w:val="28"/>
              </w:rPr>
              <w:t>WONG CHAU WAN</w:t>
            </w:r>
            <w:r w:rsidR="008834BD">
              <w:rPr>
                <w:rFonts w:hint="eastAsia"/>
                <w:sz w:val="28"/>
                <w:szCs w:val="28"/>
              </w:rPr>
              <w:t xml:space="preserve"> (</w:t>
            </w:r>
            <w:r w:rsidR="008834BD" w:rsidRPr="008834BD">
              <w:rPr>
                <w:rFonts w:hint="eastAsia"/>
                <w:sz w:val="28"/>
                <w:szCs w:val="28"/>
              </w:rPr>
              <w:t>黃秋雲</w:t>
            </w:r>
            <w:r w:rsidR="008834BD">
              <w:rPr>
                <w:rFonts w:hint="eastAsia"/>
                <w:sz w:val="28"/>
                <w:szCs w:val="28"/>
              </w:rPr>
              <w:t>)</w:t>
            </w:r>
          </w:p>
          <w:p w:rsidR="00354A8F" w:rsidRPr="009D6640" w:rsidRDefault="00354A8F" w:rsidP="008431E4">
            <w:pPr>
              <w:jc w:val="center"/>
              <w:rPr>
                <w:sz w:val="28"/>
                <w:szCs w:val="28"/>
              </w:rPr>
            </w:pPr>
          </w:p>
        </w:tc>
        <w:tc>
          <w:tcPr>
            <w:tcW w:w="1757" w:type="dxa"/>
          </w:tcPr>
          <w:p w:rsidR="00354A8F" w:rsidRPr="009D6640" w:rsidRDefault="00354A8F" w:rsidP="008431E4">
            <w:pPr>
              <w:jc w:val="right"/>
              <w:rPr>
                <w:sz w:val="28"/>
                <w:szCs w:val="28"/>
              </w:rPr>
            </w:pPr>
            <w:r w:rsidRPr="009D6640">
              <w:rPr>
                <w:sz w:val="28"/>
                <w:szCs w:val="28"/>
              </w:rPr>
              <w:t>Plaintiff</w:t>
            </w:r>
          </w:p>
        </w:tc>
      </w:tr>
      <w:tr w:rsidR="00354A8F" w:rsidRPr="009D6640" w:rsidTr="008431E4">
        <w:tc>
          <w:tcPr>
            <w:tcW w:w="5244" w:type="dxa"/>
          </w:tcPr>
          <w:p w:rsidR="00354A8F" w:rsidRPr="009D6640" w:rsidRDefault="00354A8F" w:rsidP="008431E4">
            <w:pPr>
              <w:jc w:val="center"/>
              <w:rPr>
                <w:sz w:val="28"/>
                <w:szCs w:val="28"/>
              </w:rPr>
            </w:pPr>
            <w:r w:rsidRPr="009D6640">
              <w:rPr>
                <w:sz w:val="28"/>
                <w:szCs w:val="28"/>
              </w:rPr>
              <w:t>and</w:t>
            </w:r>
          </w:p>
          <w:p w:rsidR="00354A8F" w:rsidRPr="009D6640" w:rsidRDefault="00354A8F" w:rsidP="008431E4">
            <w:pPr>
              <w:jc w:val="center"/>
              <w:rPr>
                <w:sz w:val="28"/>
                <w:szCs w:val="28"/>
              </w:rPr>
            </w:pPr>
          </w:p>
        </w:tc>
        <w:tc>
          <w:tcPr>
            <w:tcW w:w="1757" w:type="dxa"/>
          </w:tcPr>
          <w:p w:rsidR="00354A8F" w:rsidRPr="009D6640" w:rsidRDefault="00354A8F" w:rsidP="008431E4">
            <w:pPr>
              <w:jc w:val="right"/>
              <w:rPr>
                <w:sz w:val="28"/>
                <w:szCs w:val="28"/>
              </w:rPr>
            </w:pPr>
          </w:p>
        </w:tc>
      </w:tr>
      <w:tr w:rsidR="00354A8F" w:rsidRPr="009D6640" w:rsidTr="008431E4">
        <w:tc>
          <w:tcPr>
            <w:tcW w:w="5244" w:type="dxa"/>
          </w:tcPr>
          <w:p w:rsidR="00354A8F" w:rsidRDefault="008834BD" w:rsidP="008431E4">
            <w:pPr>
              <w:jc w:val="center"/>
              <w:rPr>
                <w:sz w:val="28"/>
                <w:szCs w:val="28"/>
              </w:rPr>
            </w:pPr>
            <w:r>
              <w:rPr>
                <w:rFonts w:hint="eastAsia"/>
                <w:sz w:val="28"/>
                <w:szCs w:val="28"/>
              </w:rPr>
              <w:t>INCORPORATED OWNERS OF NOS 11-12 CANAL ROAD WEST, HONG KONG</w:t>
            </w:r>
          </w:p>
          <w:p w:rsidR="008834BD" w:rsidRPr="009D6640" w:rsidRDefault="008834BD" w:rsidP="008431E4">
            <w:pPr>
              <w:jc w:val="center"/>
              <w:rPr>
                <w:sz w:val="28"/>
                <w:szCs w:val="28"/>
              </w:rPr>
            </w:pPr>
          </w:p>
        </w:tc>
        <w:tc>
          <w:tcPr>
            <w:tcW w:w="1757" w:type="dxa"/>
          </w:tcPr>
          <w:p w:rsidR="00354A8F" w:rsidRPr="009D6640" w:rsidRDefault="00354A8F" w:rsidP="008431E4">
            <w:pPr>
              <w:jc w:val="right"/>
              <w:rPr>
                <w:sz w:val="28"/>
                <w:szCs w:val="28"/>
              </w:rPr>
            </w:pPr>
            <w:r w:rsidRPr="009D6640">
              <w:rPr>
                <w:sz w:val="28"/>
                <w:szCs w:val="28"/>
              </w:rPr>
              <w:t>Defendant</w:t>
            </w:r>
          </w:p>
          <w:p w:rsidR="00354A8F" w:rsidRPr="009D6640" w:rsidRDefault="00354A8F" w:rsidP="008431E4">
            <w:pPr>
              <w:jc w:val="right"/>
              <w:rPr>
                <w:sz w:val="28"/>
                <w:szCs w:val="28"/>
              </w:rPr>
            </w:pPr>
          </w:p>
        </w:tc>
      </w:tr>
    </w:tbl>
    <w:p w:rsidR="00354A8F" w:rsidRPr="009D6640" w:rsidRDefault="00354A8F" w:rsidP="00354A8F">
      <w:pPr>
        <w:adjustRightInd w:val="0"/>
        <w:jc w:val="center"/>
        <w:rPr>
          <w:sz w:val="28"/>
          <w:szCs w:val="28"/>
        </w:rPr>
      </w:pPr>
      <w:r w:rsidRPr="009D6640">
        <w:rPr>
          <w:sz w:val="28"/>
          <w:szCs w:val="28"/>
        </w:rPr>
        <w:t>____________</w:t>
      </w:r>
    </w:p>
    <w:p w:rsidR="00354A8F" w:rsidRPr="009D6640" w:rsidRDefault="00354A8F" w:rsidP="00CE4641">
      <w:pPr>
        <w:adjustRightInd w:val="0"/>
        <w:spacing w:line="360" w:lineRule="auto"/>
        <w:jc w:val="left"/>
        <w:rPr>
          <w:sz w:val="28"/>
          <w:szCs w:val="28"/>
        </w:rPr>
      </w:pPr>
    </w:p>
    <w:p w:rsidR="00E9730B" w:rsidRDefault="00E9730B" w:rsidP="00CE4641">
      <w:pPr>
        <w:tabs>
          <w:tab w:val="left" w:pos="1276"/>
          <w:tab w:val="left" w:pos="2415"/>
        </w:tabs>
        <w:spacing w:line="360" w:lineRule="auto"/>
        <w:ind w:left="979" w:hanging="979"/>
        <w:rPr>
          <w:sz w:val="28"/>
          <w:szCs w:val="28"/>
        </w:rPr>
      </w:pPr>
    </w:p>
    <w:p w:rsidR="00354A8F" w:rsidRPr="009D6640" w:rsidRDefault="00354A8F" w:rsidP="00CE4641">
      <w:pPr>
        <w:tabs>
          <w:tab w:val="left" w:pos="1276"/>
          <w:tab w:val="left" w:pos="2415"/>
        </w:tabs>
        <w:spacing w:line="360" w:lineRule="auto"/>
        <w:ind w:left="979" w:hanging="979"/>
        <w:rPr>
          <w:sz w:val="28"/>
          <w:szCs w:val="28"/>
        </w:rPr>
      </w:pPr>
      <w:r w:rsidRPr="009D6640">
        <w:rPr>
          <w:sz w:val="28"/>
          <w:szCs w:val="28"/>
        </w:rPr>
        <w:t xml:space="preserve">Before: </w:t>
      </w:r>
      <w:r w:rsidR="00FF6E28">
        <w:rPr>
          <w:rFonts w:hint="eastAsia"/>
          <w:sz w:val="28"/>
          <w:szCs w:val="28"/>
        </w:rPr>
        <w:t xml:space="preserve">Deputy </w:t>
      </w:r>
      <w:r w:rsidR="00DC7B5F">
        <w:rPr>
          <w:rFonts w:hint="eastAsia"/>
          <w:sz w:val="28"/>
          <w:szCs w:val="28"/>
        </w:rPr>
        <w:t>District</w:t>
      </w:r>
      <w:r w:rsidR="00FF6E28">
        <w:rPr>
          <w:rFonts w:hint="eastAsia"/>
          <w:sz w:val="28"/>
          <w:szCs w:val="28"/>
        </w:rPr>
        <w:t xml:space="preserve"> Judge </w:t>
      </w:r>
      <w:r w:rsidR="00AE3979">
        <w:rPr>
          <w:rFonts w:hint="eastAsia"/>
          <w:sz w:val="28"/>
          <w:szCs w:val="28"/>
        </w:rPr>
        <w:t>Winnie Tsui</w:t>
      </w:r>
      <w:r w:rsidRPr="009D6640">
        <w:rPr>
          <w:sz w:val="28"/>
          <w:szCs w:val="28"/>
        </w:rPr>
        <w:t xml:space="preserve"> in </w:t>
      </w:r>
      <w:r w:rsidR="0083301A">
        <w:rPr>
          <w:rFonts w:hint="eastAsia"/>
          <w:sz w:val="28"/>
          <w:szCs w:val="28"/>
        </w:rPr>
        <w:t>Chambers</w:t>
      </w:r>
    </w:p>
    <w:p w:rsidR="00354A8F" w:rsidRPr="009D6640" w:rsidRDefault="0083301A" w:rsidP="00354A8F">
      <w:pPr>
        <w:tabs>
          <w:tab w:val="left" w:pos="1276"/>
          <w:tab w:val="left" w:pos="2415"/>
        </w:tabs>
        <w:spacing w:line="360" w:lineRule="auto"/>
        <w:rPr>
          <w:sz w:val="28"/>
          <w:szCs w:val="28"/>
        </w:rPr>
      </w:pPr>
      <w:r>
        <w:rPr>
          <w:sz w:val="28"/>
          <w:szCs w:val="28"/>
        </w:rPr>
        <w:t>Date</w:t>
      </w:r>
      <w:r w:rsidR="00354A8F" w:rsidRPr="009D6640">
        <w:rPr>
          <w:sz w:val="28"/>
          <w:szCs w:val="28"/>
        </w:rPr>
        <w:t xml:space="preserve"> of Hearing: </w:t>
      </w:r>
      <w:r w:rsidR="00F573DF">
        <w:rPr>
          <w:rFonts w:hint="eastAsia"/>
          <w:sz w:val="28"/>
          <w:szCs w:val="28"/>
        </w:rPr>
        <w:t>6</w:t>
      </w:r>
      <w:r w:rsidR="00AE3979">
        <w:rPr>
          <w:rFonts w:hint="eastAsia"/>
          <w:sz w:val="28"/>
          <w:szCs w:val="28"/>
        </w:rPr>
        <w:t xml:space="preserve"> October 2014</w:t>
      </w:r>
    </w:p>
    <w:p w:rsidR="00354A8F" w:rsidRPr="009D6640" w:rsidRDefault="00354A8F" w:rsidP="00354A8F">
      <w:pPr>
        <w:tabs>
          <w:tab w:val="left" w:pos="1276"/>
          <w:tab w:val="left" w:pos="2415"/>
        </w:tabs>
        <w:spacing w:line="360" w:lineRule="auto"/>
        <w:rPr>
          <w:sz w:val="28"/>
          <w:szCs w:val="28"/>
        </w:rPr>
      </w:pPr>
      <w:r w:rsidRPr="009D6640">
        <w:rPr>
          <w:sz w:val="28"/>
          <w:szCs w:val="28"/>
        </w:rPr>
        <w:t xml:space="preserve">Date of </w:t>
      </w:r>
      <w:r w:rsidR="008834BD">
        <w:rPr>
          <w:rFonts w:hint="eastAsia"/>
          <w:sz w:val="28"/>
          <w:szCs w:val="28"/>
        </w:rPr>
        <w:t>Decision</w:t>
      </w:r>
      <w:r w:rsidRPr="009D6640">
        <w:rPr>
          <w:sz w:val="28"/>
          <w:szCs w:val="28"/>
        </w:rPr>
        <w:t xml:space="preserve">: </w:t>
      </w:r>
      <w:r w:rsidR="00D64B0C">
        <w:rPr>
          <w:rFonts w:hint="eastAsia"/>
          <w:sz w:val="28"/>
          <w:szCs w:val="28"/>
        </w:rPr>
        <w:t>13</w:t>
      </w:r>
      <w:r w:rsidR="00AE3979">
        <w:rPr>
          <w:rFonts w:hint="eastAsia"/>
          <w:sz w:val="28"/>
          <w:szCs w:val="28"/>
        </w:rPr>
        <w:t xml:space="preserve"> </w:t>
      </w:r>
      <w:r w:rsidR="008834BD">
        <w:rPr>
          <w:rFonts w:hint="eastAsia"/>
          <w:sz w:val="28"/>
          <w:szCs w:val="28"/>
        </w:rPr>
        <w:t>November</w:t>
      </w:r>
      <w:r w:rsidR="00AE3979">
        <w:rPr>
          <w:sz w:val="28"/>
          <w:szCs w:val="28"/>
        </w:rPr>
        <w:t xml:space="preserve"> 201</w:t>
      </w:r>
      <w:r w:rsidR="00AE3979">
        <w:rPr>
          <w:rFonts w:hint="eastAsia"/>
          <w:sz w:val="28"/>
          <w:szCs w:val="28"/>
        </w:rPr>
        <w:t>4</w:t>
      </w:r>
    </w:p>
    <w:p w:rsidR="00425ED6" w:rsidRPr="00BE1D60" w:rsidRDefault="00425ED6" w:rsidP="00425ED6">
      <w:pPr>
        <w:pStyle w:val="para"/>
        <w:numPr>
          <w:ilvl w:val="0"/>
          <w:numId w:val="0"/>
        </w:numPr>
        <w:spacing w:before="0" w:line="240" w:lineRule="auto"/>
        <w:rPr>
          <w:bCs/>
          <w:kern w:val="2"/>
          <w:szCs w:val="28"/>
        </w:rPr>
      </w:pPr>
    </w:p>
    <w:p w:rsidR="00425ED6" w:rsidRPr="00BE1D60" w:rsidRDefault="00425ED6" w:rsidP="00425ED6">
      <w:pPr>
        <w:snapToGrid w:val="0"/>
        <w:spacing w:line="360" w:lineRule="auto"/>
        <w:jc w:val="center"/>
        <w:rPr>
          <w:sz w:val="28"/>
          <w:szCs w:val="28"/>
        </w:rPr>
      </w:pPr>
      <w:r w:rsidRPr="00BE1D60">
        <w:rPr>
          <w:b/>
          <w:sz w:val="28"/>
          <w:szCs w:val="28"/>
        </w:rPr>
        <w:t>_______________</w:t>
      </w:r>
    </w:p>
    <w:p w:rsidR="00425ED6" w:rsidRPr="00BE1D60" w:rsidRDefault="00F573DF" w:rsidP="00425ED6">
      <w:pPr>
        <w:snapToGrid w:val="0"/>
        <w:spacing w:before="120"/>
        <w:jc w:val="center"/>
        <w:rPr>
          <w:sz w:val="28"/>
          <w:szCs w:val="28"/>
        </w:rPr>
      </w:pPr>
      <w:r>
        <w:rPr>
          <w:rFonts w:hint="eastAsia"/>
          <w:sz w:val="28"/>
          <w:szCs w:val="28"/>
        </w:rPr>
        <w:t>DECISION</w:t>
      </w:r>
    </w:p>
    <w:p w:rsidR="00425ED6" w:rsidRPr="00BE1D60" w:rsidRDefault="00425ED6" w:rsidP="00425ED6">
      <w:pPr>
        <w:snapToGrid w:val="0"/>
        <w:spacing w:after="600"/>
        <w:jc w:val="center"/>
        <w:rPr>
          <w:b/>
          <w:sz w:val="28"/>
          <w:szCs w:val="28"/>
        </w:rPr>
      </w:pPr>
      <w:r w:rsidRPr="00BE1D60">
        <w:rPr>
          <w:b/>
          <w:sz w:val="28"/>
          <w:szCs w:val="28"/>
        </w:rPr>
        <w:t>_______________</w:t>
      </w:r>
    </w:p>
    <w:p w:rsidR="00354A8F" w:rsidRDefault="008834BD" w:rsidP="00CE4641">
      <w:pPr>
        <w:pStyle w:val="para"/>
        <w:numPr>
          <w:ilvl w:val="0"/>
          <w:numId w:val="11"/>
        </w:numPr>
        <w:tabs>
          <w:tab w:val="left" w:pos="1418"/>
        </w:tabs>
        <w:spacing w:before="0" w:after="360"/>
        <w:ind w:left="0" w:firstLine="0"/>
      </w:pPr>
      <w:r>
        <w:rPr>
          <w:rFonts w:hint="eastAsia"/>
        </w:rPr>
        <w:t xml:space="preserve">This is a striking out </w:t>
      </w:r>
      <w:r>
        <w:t>application</w:t>
      </w:r>
      <w:r>
        <w:rPr>
          <w:rFonts w:hint="eastAsia"/>
        </w:rPr>
        <w:t xml:space="preserve"> taken out by the plaintiff</w:t>
      </w:r>
      <w:r w:rsidR="0010799D">
        <w:rPr>
          <w:rFonts w:hint="eastAsia"/>
        </w:rPr>
        <w:t xml:space="preserve"> for an order that paragraphs 10(a) to (n) and 11(a) of the defendant</w:t>
      </w:r>
      <w:r w:rsidR="0010799D">
        <w:t>’</w:t>
      </w:r>
      <w:r w:rsidR="0010799D">
        <w:rPr>
          <w:rFonts w:hint="eastAsia"/>
        </w:rPr>
        <w:t xml:space="preserve">s Amended Defence and Counterclaim be struck out and further that the whole of the Amended Counterclaim be struck out and the counterclaim be dismissed pursuant to </w:t>
      </w:r>
      <w:r w:rsidR="00334298">
        <w:rPr>
          <w:rFonts w:hint="eastAsia"/>
        </w:rPr>
        <w:t>RDC</w:t>
      </w:r>
      <w:r w:rsidR="0010799D">
        <w:rPr>
          <w:rFonts w:hint="eastAsia"/>
        </w:rPr>
        <w:t xml:space="preserve"> Order 18 rule 19(1)(a), (b), (c) and/or (d) and/or the inherent jurisdiction of the court</w:t>
      </w:r>
      <w:r w:rsidR="00354A8F" w:rsidRPr="009D6640">
        <w:t>.</w:t>
      </w:r>
    </w:p>
    <w:p w:rsidR="00334298" w:rsidRPr="00334298" w:rsidRDefault="00334298" w:rsidP="00334298">
      <w:pPr>
        <w:pStyle w:val="para"/>
        <w:numPr>
          <w:ilvl w:val="0"/>
          <w:numId w:val="0"/>
        </w:numPr>
        <w:tabs>
          <w:tab w:val="left" w:pos="1418"/>
        </w:tabs>
        <w:spacing w:before="0" w:after="360"/>
        <w:rPr>
          <w:i/>
        </w:rPr>
      </w:pPr>
      <w:r>
        <w:rPr>
          <w:rFonts w:hint="eastAsia"/>
          <w:i/>
        </w:rPr>
        <w:lastRenderedPageBreak/>
        <w:t xml:space="preserve">The </w:t>
      </w:r>
      <w:r w:rsidR="008E5CA7">
        <w:rPr>
          <w:rFonts w:hint="eastAsia"/>
          <w:i/>
        </w:rPr>
        <w:t>parties</w:t>
      </w:r>
      <w:r>
        <w:rPr>
          <w:rFonts w:hint="eastAsia"/>
          <w:i/>
        </w:rPr>
        <w:t xml:space="preserve"> and the pleadings</w:t>
      </w:r>
    </w:p>
    <w:p w:rsidR="00334298" w:rsidRDefault="00503F2F" w:rsidP="00CE4641">
      <w:pPr>
        <w:pStyle w:val="para"/>
        <w:numPr>
          <w:ilvl w:val="0"/>
          <w:numId w:val="11"/>
        </w:numPr>
        <w:tabs>
          <w:tab w:val="left" w:pos="1418"/>
        </w:tabs>
        <w:spacing w:before="0" w:after="360"/>
        <w:ind w:left="0" w:firstLine="0"/>
      </w:pPr>
      <w:r>
        <w:rPr>
          <w:rFonts w:hint="eastAsia"/>
        </w:rPr>
        <w:t>This</w:t>
      </w:r>
      <w:r w:rsidR="00334298">
        <w:rPr>
          <w:rFonts w:hint="eastAsia"/>
        </w:rPr>
        <w:t xml:space="preserve"> personal injuries action </w:t>
      </w:r>
      <w:r>
        <w:rPr>
          <w:rFonts w:hint="eastAsia"/>
        </w:rPr>
        <w:t>arises</w:t>
      </w:r>
      <w:r w:rsidR="00334298">
        <w:rPr>
          <w:rFonts w:hint="eastAsia"/>
        </w:rPr>
        <w:t xml:space="preserve"> out of an alleged accident </w:t>
      </w:r>
      <w:r w:rsidR="003A0131">
        <w:rPr>
          <w:rFonts w:hint="eastAsia"/>
        </w:rPr>
        <w:t>which took place on the ground floor of the residential buildi</w:t>
      </w:r>
      <w:r>
        <w:rPr>
          <w:rFonts w:hint="eastAsia"/>
        </w:rPr>
        <w:t xml:space="preserve">ng at Nos 11-12 Canal Road West, </w:t>
      </w:r>
      <w:r w:rsidR="00334298">
        <w:rPr>
          <w:rFonts w:hint="eastAsia"/>
        </w:rPr>
        <w:t>Wanchai</w:t>
      </w:r>
      <w:r w:rsidR="003A0131">
        <w:rPr>
          <w:rFonts w:hint="eastAsia"/>
        </w:rPr>
        <w:t xml:space="preserve"> (</w:t>
      </w:r>
      <w:r>
        <w:t>“</w:t>
      </w:r>
      <w:r>
        <w:rPr>
          <w:rFonts w:hint="eastAsia"/>
        </w:rPr>
        <w:t>the Building</w:t>
      </w:r>
      <w:r>
        <w:t>”</w:t>
      </w:r>
      <w:r>
        <w:rPr>
          <w:rFonts w:hint="eastAsia"/>
        </w:rPr>
        <w:t>)</w:t>
      </w:r>
      <w:r w:rsidR="00334298">
        <w:rPr>
          <w:rFonts w:hint="eastAsia"/>
        </w:rPr>
        <w:t>.</w:t>
      </w:r>
    </w:p>
    <w:p w:rsidR="00334298" w:rsidRDefault="00503F2F" w:rsidP="00CE4641">
      <w:pPr>
        <w:pStyle w:val="para"/>
        <w:numPr>
          <w:ilvl w:val="0"/>
          <w:numId w:val="11"/>
        </w:numPr>
        <w:tabs>
          <w:tab w:val="left" w:pos="1418"/>
        </w:tabs>
        <w:spacing w:before="0" w:after="360"/>
        <w:ind w:left="0" w:firstLine="0"/>
      </w:pPr>
      <w:r>
        <w:rPr>
          <w:rFonts w:hint="eastAsia"/>
        </w:rPr>
        <w:t xml:space="preserve">At the time of the alleged accident, the plaintiff was a resident </w:t>
      </w:r>
      <w:r w:rsidR="008E5CA7">
        <w:rPr>
          <w:rFonts w:hint="eastAsia"/>
        </w:rPr>
        <w:t>of</w:t>
      </w:r>
      <w:r>
        <w:rPr>
          <w:rFonts w:hint="eastAsia"/>
        </w:rPr>
        <w:t xml:space="preserve"> the fourth floor of the Building </w:t>
      </w:r>
      <w:r w:rsidR="008E5CA7">
        <w:rPr>
          <w:rFonts w:hint="eastAsia"/>
        </w:rPr>
        <w:t>(</w:t>
      </w:r>
      <w:r w:rsidR="008E5CA7">
        <w:t>“</w:t>
      </w:r>
      <w:r w:rsidR="008E5CA7">
        <w:rPr>
          <w:rFonts w:hint="eastAsia"/>
        </w:rPr>
        <w:t>the Unit</w:t>
      </w:r>
      <w:r w:rsidR="008E5CA7">
        <w:t>”</w:t>
      </w:r>
      <w:r w:rsidR="008E5CA7">
        <w:rPr>
          <w:rFonts w:hint="eastAsia"/>
        </w:rPr>
        <w:t xml:space="preserve">) </w:t>
      </w:r>
      <w:r>
        <w:rPr>
          <w:rFonts w:hint="eastAsia"/>
        </w:rPr>
        <w:t xml:space="preserve">whereas the registered owner of the </w:t>
      </w:r>
      <w:r w:rsidR="008E5CA7">
        <w:rPr>
          <w:rFonts w:hint="eastAsia"/>
        </w:rPr>
        <w:t>U</w:t>
      </w:r>
      <w:r>
        <w:rPr>
          <w:rFonts w:hint="eastAsia"/>
        </w:rPr>
        <w:t>nit was a company called Ka Wan (International) Properties Limited</w:t>
      </w:r>
      <w:r w:rsidR="008E5CA7">
        <w:rPr>
          <w:rFonts w:hint="eastAsia"/>
        </w:rPr>
        <w:t xml:space="preserve"> (</w:t>
      </w:r>
      <w:r w:rsidR="008E5CA7">
        <w:t>“</w:t>
      </w:r>
      <w:r w:rsidR="008E5CA7">
        <w:rPr>
          <w:rFonts w:hint="eastAsia"/>
        </w:rPr>
        <w:t>Ka Wan</w:t>
      </w:r>
      <w:r w:rsidR="008E5CA7">
        <w:t>”</w:t>
      </w:r>
      <w:r w:rsidR="008E5CA7">
        <w:rPr>
          <w:rFonts w:hint="eastAsia"/>
        </w:rPr>
        <w:t>)</w:t>
      </w:r>
      <w:r>
        <w:rPr>
          <w:rFonts w:hint="eastAsia"/>
        </w:rPr>
        <w:t xml:space="preserve">.  </w:t>
      </w:r>
      <w:r w:rsidR="008E5CA7">
        <w:rPr>
          <w:rFonts w:hint="eastAsia"/>
        </w:rPr>
        <w:t xml:space="preserve">The plaintiff was an 80% shareholder and director of Ka Wan.  The remaining 20% shares were held by an individual called Chan Ka Wai Aaron, who was also a director.  </w:t>
      </w:r>
      <w:r w:rsidR="008E5CA7">
        <w:t>T</w:t>
      </w:r>
      <w:r w:rsidR="008E5CA7">
        <w:rPr>
          <w:rFonts w:hint="eastAsia"/>
        </w:rPr>
        <w:t xml:space="preserve">here is no </w:t>
      </w:r>
      <w:r w:rsidR="008E5CA7">
        <w:t>evidence</w:t>
      </w:r>
      <w:r w:rsidR="008E5CA7">
        <w:rPr>
          <w:rFonts w:hint="eastAsia"/>
        </w:rPr>
        <w:t xml:space="preserve"> before the court as to who Mr Chan is and his relatio</w:t>
      </w:r>
      <w:r w:rsidR="00D64B0C">
        <w:rPr>
          <w:rFonts w:hint="eastAsia"/>
        </w:rPr>
        <w:t>nship with the plaintiff</w:t>
      </w:r>
      <w:r w:rsidR="008E5CA7">
        <w:rPr>
          <w:rFonts w:hint="eastAsia"/>
        </w:rPr>
        <w:t>.</w:t>
      </w:r>
    </w:p>
    <w:p w:rsidR="008E5CA7" w:rsidRDefault="008E5CA7" w:rsidP="00CE4641">
      <w:pPr>
        <w:pStyle w:val="para"/>
        <w:numPr>
          <w:ilvl w:val="0"/>
          <w:numId w:val="11"/>
        </w:numPr>
        <w:tabs>
          <w:tab w:val="left" w:pos="1418"/>
        </w:tabs>
        <w:spacing w:before="0" w:after="360"/>
        <w:ind w:left="0" w:firstLine="0"/>
      </w:pPr>
      <w:r>
        <w:rPr>
          <w:rFonts w:hint="eastAsia"/>
        </w:rPr>
        <w:t>The defendant was incorporated in August 2011 as the incorporated owners of the Building.</w:t>
      </w:r>
    </w:p>
    <w:p w:rsidR="008E5CA7" w:rsidRDefault="00187046" w:rsidP="00CE4641">
      <w:pPr>
        <w:pStyle w:val="para"/>
        <w:numPr>
          <w:ilvl w:val="0"/>
          <w:numId w:val="11"/>
        </w:numPr>
        <w:tabs>
          <w:tab w:val="left" w:pos="1418"/>
        </w:tabs>
        <w:spacing w:before="0" w:after="360"/>
        <w:ind w:left="0" w:firstLine="0"/>
      </w:pPr>
      <w:r>
        <w:rPr>
          <w:rFonts w:hint="eastAsia"/>
        </w:rPr>
        <w:t xml:space="preserve">The plaintiff claims </w:t>
      </w:r>
      <w:r w:rsidR="008E5CA7">
        <w:rPr>
          <w:rFonts w:hint="eastAsia"/>
        </w:rPr>
        <w:t>that on 27 March 2012, when she was leaving the Building</w:t>
      </w:r>
      <w:r>
        <w:rPr>
          <w:rFonts w:hint="eastAsia"/>
        </w:rPr>
        <w:t xml:space="preserve">, she stepped on a puddle of water at the bottom of the stairs on the ground floor of the Building.  </w:t>
      </w:r>
      <w:r w:rsidR="000B0E6E">
        <w:rPr>
          <w:rFonts w:hint="eastAsia"/>
        </w:rPr>
        <w:t>She slipped and fell down.  A</w:t>
      </w:r>
      <w:r>
        <w:rPr>
          <w:rFonts w:hint="eastAsia"/>
        </w:rPr>
        <w:t>s a result, she sustained injuries (</w:t>
      </w:r>
      <w:r>
        <w:t>“</w:t>
      </w:r>
      <w:r>
        <w:rPr>
          <w:rFonts w:hint="eastAsia"/>
        </w:rPr>
        <w:t>the Alleged Accident</w:t>
      </w:r>
      <w:r>
        <w:t>”</w:t>
      </w:r>
      <w:r>
        <w:rPr>
          <w:rFonts w:hint="eastAsia"/>
        </w:rPr>
        <w:t xml:space="preserve">).  She claims against the defendant for negligence and breach of common duty of care.  </w:t>
      </w:r>
      <w:r>
        <w:t>T</w:t>
      </w:r>
      <w:r>
        <w:rPr>
          <w:rFonts w:hint="eastAsia"/>
        </w:rPr>
        <w:t xml:space="preserve">he </w:t>
      </w:r>
      <w:r w:rsidR="00FC003E">
        <w:rPr>
          <w:rFonts w:hint="eastAsia"/>
        </w:rPr>
        <w:t>Statement of C</w:t>
      </w:r>
      <w:r>
        <w:rPr>
          <w:rFonts w:hint="eastAsia"/>
        </w:rPr>
        <w:t>laim sets out various particulars, in</w:t>
      </w:r>
      <w:r w:rsidR="00FC003E">
        <w:rPr>
          <w:rFonts w:hint="eastAsia"/>
        </w:rPr>
        <w:t>cluding, for instance, inadequate lighting and failure to cause the water puddle to be cleaned up.</w:t>
      </w:r>
    </w:p>
    <w:p w:rsidR="00FC003E" w:rsidRDefault="00236718" w:rsidP="00CE4641">
      <w:pPr>
        <w:pStyle w:val="para"/>
        <w:numPr>
          <w:ilvl w:val="0"/>
          <w:numId w:val="11"/>
        </w:numPr>
        <w:tabs>
          <w:tab w:val="left" w:pos="1418"/>
        </w:tabs>
        <w:spacing w:before="0" w:after="360"/>
        <w:ind w:left="0" w:firstLine="0"/>
      </w:pPr>
      <w:r>
        <w:rPr>
          <w:rFonts w:hint="eastAsia"/>
        </w:rPr>
        <w:t xml:space="preserve">In the Amended Defence and Counterclaim, </w:t>
      </w:r>
      <w:r w:rsidR="0084533D">
        <w:rPr>
          <w:rFonts w:hint="eastAsia"/>
        </w:rPr>
        <w:t xml:space="preserve">the </w:t>
      </w:r>
      <w:r w:rsidR="0084533D">
        <w:t>defendant</w:t>
      </w:r>
      <w:r w:rsidR="0084533D">
        <w:rPr>
          <w:rFonts w:hint="eastAsia"/>
        </w:rPr>
        <w:t xml:space="preserve"> puts the plaintiff to strict proof as to the </w:t>
      </w:r>
      <w:r w:rsidR="0084533D">
        <w:t>circumstances</w:t>
      </w:r>
      <w:r w:rsidR="0084533D">
        <w:rPr>
          <w:rFonts w:hint="eastAsia"/>
        </w:rPr>
        <w:t xml:space="preserve"> in </w:t>
      </w:r>
      <w:r w:rsidR="0084533D">
        <w:t>which</w:t>
      </w:r>
      <w:r w:rsidR="0084533D">
        <w:rPr>
          <w:rFonts w:hint="eastAsia"/>
        </w:rPr>
        <w:t xml:space="preserve"> she allegedly slipped and fell.  Further, the defendant denies liability and further alleges contributory negligence on the part of the plaintiff.</w:t>
      </w:r>
    </w:p>
    <w:p w:rsidR="00C5447C" w:rsidRDefault="00C5447C" w:rsidP="00CE4641">
      <w:pPr>
        <w:pStyle w:val="para"/>
        <w:numPr>
          <w:ilvl w:val="0"/>
          <w:numId w:val="11"/>
        </w:numPr>
        <w:tabs>
          <w:tab w:val="left" w:pos="1418"/>
        </w:tabs>
        <w:spacing w:before="0" w:after="360"/>
        <w:ind w:left="0" w:firstLine="0"/>
      </w:pPr>
      <w:r>
        <w:rPr>
          <w:rFonts w:hint="eastAsia"/>
        </w:rPr>
        <w:lastRenderedPageBreak/>
        <w:t xml:space="preserve">In paragraphs 10(a) to (n), the defendant pleads </w:t>
      </w:r>
      <w:r w:rsidR="009249E9">
        <w:rPr>
          <w:rFonts w:hint="eastAsia"/>
        </w:rPr>
        <w:t xml:space="preserve">an additional </w:t>
      </w:r>
      <w:r w:rsidR="00035243">
        <w:rPr>
          <w:rFonts w:hint="eastAsia"/>
        </w:rPr>
        <w:t>ground of defence</w:t>
      </w:r>
      <w:r w:rsidR="009249E9">
        <w:rPr>
          <w:rFonts w:hint="eastAsia"/>
        </w:rPr>
        <w:t>.  This was</w:t>
      </w:r>
      <w:r>
        <w:rPr>
          <w:rFonts w:hint="eastAsia"/>
        </w:rPr>
        <w:t xml:space="preserve"> referred to in the hearing as the </w:t>
      </w:r>
      <w:r>
        <w:t>“</w:t>
      </w:r>
      <w:r>
        <w:rPr>
          <w:rFonts w:hint="eastAsia"/>
        </w:rPr>
        <w:t>Insurance Defence</w:t>
      </w:r>
      <w:r>
        <w:t>”</w:t>
      </w:r>
      <w:r>
        <w:rPr>
          <w:rFonts w:hint="eastAsia"/>
        </w:rPr>
        <w:t xml:space="preserve">.  In gist, </w:t>
      </w:r>
      <w:r w:rsidR="009249E9">
        <w:rPr>
          <w:rFonts w:hint="eastAsia"/>
        </w:rPr>
        <w:t>the defendant says</w:t>
      </w:r>
      <w:r w:rsidR="00FB013F">
        <w:rPr>
          <w:rFonts w:hint="eastAsia"/>
        </w:rPr>
        <w:t xml:space="preserve"> </w:t>
      </w:r>
      <w:r w:rsidR="00202238">
        <w:rPr>
          <w:rFonts w:hint="eastAsia"/>
        </w:rPr>
        <w:t>the following</w:t>
      </w:r>
      <w:r w:rsidR="009249E9">
        <w:rPr>
          <w:rFonts w:hint="eastAsia"/>
        </w:rPr>
        <w:t>:</w:t>
      </w:r>
    </w:p>
    <w:p w:rsidR="009249E9" w:rsidRDefault="009249E9" w:rsidP="00DD6091">
      <w:pPr>
        <w:pStyle w:val="para"/>
        <w:numPr>
          <w:ilvl w:val="1"/>
          <w:numId w:val="11"/>
        </w:numPr>
        <w:tabs>
          <w:tab w:val="left" w:pos="1701"/>
        </w:tabs>
        <w:spacing w:before="0" w:after="360"/>
        <w:ind w:left="1134" w:right="283" w:firstLine="0"/>
      </w:pPr>
      <w:r>
        <w:rPr>
          <w:rFonts w:hint="eastAsia"/>
        </w:rPr>
        <w:t>The plaintiff had erected an advertisement signboard</w:t>
      </w:r>
      <w:r w:rsidR="00FB013F">
        <w:rPr>
          <w:rFonts w:hint="eastAsia"/>
        </w:rPr>
        <w:t xml:space="preserve"> forming an e</w:t>
      </w:r>
      <w:r>
        <w:rPr>
          <w:rFonts w:hint="eastAsia"/>
        </w:rPr>
        <w:t xml:space="preserve">xtension to </w:t>
      </w:r>
      <w:r w:rsidR="00FB013F">
        <w:rPr>
          <w:rFonts w:hint="eastAsia"/>
        </w:rPr>
        <w:t xml:space="preserve">an </w:t>
      </w:r>
      <w:r>
        <w:rPr>
          <w:rFonts w:hint="eastAsia"/>
        </w:rPr>
        <w:t xml:space="preserve">existing signboard </w:t>
      </w:r>
      <w:r w:rsidR="00FB013F">
        <w:rPr>
          <w:rFonts w:hint="eastAsia"/>
        </w:rPr>
        <w:t xml:space="preserve">erected on the external wall of the Building.  The original signboard was approved by the Buildings Department and was erected outside the </w:t>
      </w:r>
      <w:r w:rsidR="005F6DF9">
        <w:rPr>
          <w:rFonts w:hint="eastAsia"/>
        </w:rPr>
        <w:t xml:space="preserve">fourth floor only </w:t>
      </w:r>
      <w:r w:rsidR="00FB013F">
        <w:rPr>
          <w:rFonts w:hint="eastAsia"/>
        </w:rPr>
        <w:t xml:space="preserve">whereas the extension was not approved and was erected outside the windows </w:t>
      </w:r>
      <w:r w:rsidR="00647BE5">
        <w:rPr>
          <w:rFonts w:hint="eastAsia"/>
        </w:rPr>
        <w:t xml:space="preserve">stretching </w:t>
      </w:r>
      <w:r w:rsidR="00FB013F">
        <w:rPr>
          <w:rFonts w:hint="eastAsia"/>
        </w:rPr>
        <w:t>from the second floor to the fifth floor of the</w:t>
      </w:r>
      <w:r w:rsidR="00C11FF7">
        <w:rPr>
          <w:rFonts w:hint="eastAsia"/>
        </w:rPr>
        <w:t xml:space="preserve"> Building.  </w:t>
      </w:r>
      <w:r w:rsidR="00647BE5">
        <w:rPr>
          <w:rFonts w:hint="eastAsia"/>
        </w:rPr>
        <w:t xml:space="preserve">From the photographs attached to the Amended Defence and Counterclaim, it can be seen that the Extended Signboard was one whole signboard </w:t>
      </w:r>
      <w:r w:rsidR="00647BE5">
        <w:t>stretching</w:t>
      </w:r>
      <w:r w:rsidR="00647BE5">
        <w:rPr>
          <w:rFonts w:hint="eastAsia"/>
        </w:rPr>
        <w:t xml:space="preserve"> across the four floors.  I shall refer to this advertisement signboard as </w:t>
      </w:r>
      <w:r w:rsidR="00647BE5">
        <w:t>“</w:t>
      </w:r>
      <w:r w:rsidR="00647BE5">
        <w:rPr>
          <w:rFonts w:hint="eastAsia"/>
        </w:rPr>
        <w:t>the Extended Signboard</w:t>
      </w:r>
      <w:r w:rsidR="00647BE5">
        <w:t>”</w:t>
      </w:r>
      <w:r w:rsidR="00647BE5">
        <w:rPr>
          <w:rFonts w:hint="eastAsia"/>
        </w:rPr>
        <w:t xml:space="preserve"> and the original approved part</w:t>
      </w:r>
      <w:r w:rsidR="00D64B0C">
        <w:rPr>
          <w:rFonts w:hint="eastAsia"/>
        </w:rPr>
        <w:t xml:space="preserve"> (which formed part of the Extended Signboard)</w:t>
      </w:r>
      <w:r w:rsidR="00647BE5">
        <w:rPr>
          <w:rFonts w:hint="eastAsia"/>
        </w:rPr>
        <w:t xml:space="preserve"> </w:t>
      </w:r>
      <w:r w:rsidR="00647BE5">
        <w:t>“</w:t>
      </w:r>
      <w:r w:rsidR="00647BE5">
        <w:rPr>
          <w:rFonts w:hint="eastAsia"/>
        </w:rPr>
        <w:t>the Original Signboard</w:t>
      </w:r>
      <w:r w:rsidR="00647BE5">
        <w:t>”</w:t>
      </w:r>
      <w:r w:rsidR="00647BE5">
        <w:rPr>
          <w:rFonts w:hint="eastAsia"/>
        </w:rPr>
        <w:t xml:space="preserve"> below.   </w:t>
      </w:r>
    </w:p>
    <w:p w:rsidR="000217B8" w:rsidRDefault="000217B8" w:rsidP="00DD6091">
      <w:pPr>
        <w:pStyle w:val="para"/>
        <w:numPr>
          <w:ilvl w:val="1"/>
          <w:numId w:val="11"/>
        </w:numPr>
        <w:tabs>
          <w:tab w:val="left" w:pos="1701"/>
        </w:tabs>
        <w:spacing w:before="0" w:after="360"/>
        <w:ind w:left="1134" w:right="283" w:firstLine="0"/>
      </w:pPr>
      <w:r>
        <w:rPr>
          <w:rFonts w:hint="eastAsia"/>
        </w:rPr>
        <w:t xml:space="preserve">The Extended Signboard was in breach of, amongst other things, the </w:t>
      </w:r>
      <w:r w:rsidRPr="000A5A75">
        <w:rPr>
          <w:rFonts w:hint="eastAsia"/>
        </w:rPr>
        <w:t>Building Management Ordinance</w:t>
      </w:r>
      <w:r>
        <w:rPr>
          <w:rFonts w:hint="eastAsia"/>
        </w:rPr>
        <w:t xml:space="preserve">, Cap 344, the deed of mutual covenant relating to the Building and applicable fire safety rules and regulations.  </w:t>
      </w:r>
    </w:p>
    <w:p w:rsidR="00622814" w:rsidRDefault="00622814" w:rsidP="00DD6091">
      <w:pPr>
        <w:pStyle w:val="para"/>
        <w:numPr>
          <w:ilvl w:val="1"/>
          <w:numId w:val="11"/>
        </w:numPr>
        <w:tabs>
          <w:tab w:val="left" w:pos="1701"/>
        </w:tabs>
        <w:spacing w:before="0" w:after="360"/>
        <w:ind w:left="1134" w:right="283" w:firstLine="0"/>
      </w:pPr>
      <w:r>
        <w:rPr>
          <w:rFonts w:hint="eastAsia"/>
        </w:rPr>
        <w:t>P</w:t>
      </w:r>
      <w:r w:rsidR="000217B8" w:rsidRPr="000217B8">
        <w:rPr>
          <w:rFonts w:hint="eastAsia"/>
        </w:rPr>
        <w:t>aragraph</w:t>
      </w:r>
      <w:r w:rsidR="000217B8">
        <w:rPr>
          <w:rFonts w:hint="eastAsia"/>
        </w:rPr>
        <w:t xml:space="preserve"> 10(b) of the Amended Defence and Counterclaim refers to the Extended Signboard as </w:t>
      </w:r>
      <w:r w:rsidR="000217B8">
        <w:t>“</w:t>
      </w:r>
      <w:r w:rsidR="000217B8">
        <w:rPr>
          <w:rFonts w:hint="eastAsia"/>
        </w:rPr>
        <w:t xml:space="preserve">[t]he said illegal extensions </w:t>
      </w:r>
      <w:r w:rsidR="000217B8" w:rsidRPr="000217B8">
        <w:rPr>
          <w:rFonts w:hint="eastAsia"/>
          <w:i/>
        </w:rPr>
        <w:t>by the Plaintiff</w:t>
      </w:r>
      <w:r w:rsidR="000217B8">
        <w:rPr>
          <w:rFonts w:hint="eastAsia"/>
        </w:rPr>
        <w:t xml:space="preserve"> of an existing signboard</w:t>
      </w:r>
      <w:r w:rsidR="000217B8">
        <w:t>”</w:t>
      </w:r>
      <w:r w:rsidR="000217B8">
        <w:rPr>
          <w:rFonts w:hint="eastAsia"/>
        </w:rPr>
        <w:t xml:space="preserve"> (emphasis added).  </w:t>
      </w:r>
    </w:p>
    <w:p w:rsidR="00622814" w:rsidRDefault="000217B8" w:rsidP="00DD6091">
      <w:pPr>
        <w:pStyle w:val="para"/>
        <w:numPr>
          <w:ilvl w:val="1"/>
          <w:numId w:val="11"/>
        </w:numPr>
        <w:tabs>
          <w:tab w:val="left" w:pos="1701"/>
        </w:tabs>
        <w:spacing w:before="0" w:after="360"/>
        <w:ind w:left="1134" w:right="283" w:firstLine="0"/>
      </w:pPr>
      <w:r>
        <w:rPr>
          <w:rFonts w:hint="eastAsia"/>
        </w:rPr>
        <w:t>Paragraph 10(c)</w:t>
      </w:r>
      <w:r w:rsidR="00622814">
        <w:rPr>
          <w:rFonts w:hint="eastAsia"/>
        </w:rPr>
        <w:t xml:space="preserve"> states at the end: </w:t>
      </w:r>
      <w:r w:rsidR="00622814">
        <w:t>“</w:t>
      </w:r>
      <w:r w:rsidR="00622814" w:rsidRPr="00E9730B">
        <w:rPr>
          <w:rFonts w:hint="eastAsia"/>
          <w:i/>
        </w:rPr>
        <w:t>The Plaintiff</w:t>
      </w:r>
      <w:r w:rsidR="00622814">
        <w:rPr>
          <w:rFonts w:hint="eastAsia"/>
        </w:rPr>
        <w:t xml:space="preserve"> is in breach of the DMC.</w:t>
      </w:r>
      <w:r w:rsidR="00622814">
        <w:t>”</w:t>
      </w:r>
      <w:r w:rsidR="00622814">
        <w:rPr>
          <w:rFonts w:hint="eastAsia"/>
        </w:rPr>
        <w:t xml:space="preserve"> </w:t>
      </w:r>
      <w:r w:rsidR="00E9730B">
        <w:rPr>
          <w:rFonts w:hint="eastAsia"/>
        </w:rPr>
        <w:t>(emphasis added)</w:t>
      </w:r>
      <w:r w:rsidR="00622814">
        <w:rPr>
          <w:rFonts w:hint="eastAsia"/>
        </w:rPr>
        <w:t xml:space="preserve"> </w:t>
      </w:r>
    </w:p>
    <w:p w:rsidR="00FB013F" w:rsidRDefault="00622814" w:rsidP="00DD6091">
      <w:pPr>
        <w:pStyle w:val="para"/>
        <w:numPr>
          <w:ilvl w:val="1"/>
          <w:numId w:val="11"/>
        </w:numPr>
        <w:tabs>
          <w:tab w:val="left" w:pos="1701"/>
        </w:tabs>
        <w:spacing w:before="0" w:after="360"/>
        <w:ind w:left="1134" w:right="283" w:firstLine="0"/>
      </w:pPr>
      <w:r>
        <w:rPr>
          <w:rFonts w:hint="eastAsia"/>
        </w:rPr>
        <w:t xml:space="preserve">Paragraph 10(d) states that </w:t>
      </w:r>
      <w:r>
        <w:t>“</w:t>
      </w:r>
      <w:r w:rsidRPr="00E9730B">
        <w:rPr>
          <w:rFonts w:hint="eastAsia"/>
          <w:i/>
        </w:rPr>
        <w:t>the Plaintiff</w:t>
      </w:r>
      <w:r>
        <w:rPr>
          <w:rFonts w:hint="eastAsia"/>
        </w:rPr>
        <w:t xml:space="preserve"> also fails to have regard to the safety regulations</w:t>
      </w:r>
      <w:r>
        <w:t>”</w:t>
      </w:r>
      <w:r>
        <w:rPr>
          <w:rFonts w:hint="eastAsia"/>
        </w:rPr>
        <w:t xml:space="preserve"> </w:t>
      </w:r>
      <w:r w:rsidR="00E9730B">
        <w:rPr>
          <w:rFonts w:hint="eastAsia"/>
        </w:rPr>
        <w:t xml:space="preserve">(emphasis added) </w:t>
      </w:r>
      <w:r>
        <w:rPr>
          <w:rFonts w:hint="eastAsia"/>
        </w:rPr>
        <w:t xml:space="preserve">under various </w:t>
      </w:r>
      <w:r w:rsidR="00C11FF7">
        <w:rPr>
          <w:rFonts w:hint="eastAsia"/>
        </w:rPr>
        <w:t xml:space="preserve">applicable </w:t>
      </w:r>
      <w:r>
        <w:rPr>
          <w:rFonts w:hint="eastAsia"/>
        </w:rPr>
        <w:t>Code</w:t>
      </w:r>
      <w:r w:rsidR="00C11FF7">
        <w:rPr>
          <w:rFonts w:hint="eastAsia"/>
        </w:rPr>
        <w:t>s</w:t>
      </w:r>
      <w:r>
        <w:rPr>
          <w:rFonts w:hint="eastAsia"/>
        </w:rPr>
        <w:t xml:space="preserve"> of Practice.</w:t>
      </w:r>
    </w:p>
    <w:p w:rsidR="00622814" w:rsidRDefault="00622814" w:rsidP="00DD6091">
      <w:pPr>
        <w:pStyle w:val="para"/>
        <w:numPr>
          <w:ilvl w:val="1"/>
          <w:numId w:val="11"/>
        </w:numPr>
        <w:tabs>
          <w:tab w:val="left" w:pos="1701"/>
        </w:tabs>
        <w:spacing w:before="0" w:after="360"/>
        <w:ind w:left="1134" w:right="283" w:firstLine="0"/>
      </w:pPr>
      <w:r>
        <w:rPr>
          <w:rFonts w:hint="eastAsia"/>
        </w:rPr>
        <w:t xml:space="preserve">Paragraph 10(h) states that </w:t>
      </w:r>
      <w:r w:rsidRPr="00E9730B">
        <w:rPr>
          <w:rFonts w:hint="eastAsia"/>
          <w:i/>
        </w:rPr>
        <w:t>the plaintiff</w:t>
      </w:r>
      <w:r>
        <w:rPr>
          <w:rFonts w:hint="eastAsia"/>
        </w:rPr>
        <w:t xml:space="preserve"> has been collecting rental as a result of leasing out the Extended Signboard on a regular basis.</w:t>
      </w:r>
    </w:p>
    <w:p w:rsidR="00622814" w:rsidRDefault="00622814" w:rsidP="00DD6091">
      <w:pPr>
        <w:pStyle w:val="para"/>
        <w:numPr>
          <w:ilvl w:val="1"/>
          <w:numId w:val="11"/>
        </w:numPr>
        <w:tabs>
          <w:tab w:val="left" w:pos="1701"/>
        </w:tabs>
        <w:spacing w:before="0" w:after="360"/>
        <w:ind w:left="1134" w:right="283" w:firstLine="0"/>
      </w:pPr>
      <w:r>
        <w:rPr>
          <w:rFonts w:hint="eastAsia"/>
        </w:rPr>
        <w:t xml:space="preserve">In paragraph 10(j), the defendant pleads that by reason of, </w:t>
      </w:r>
      <w:r>
        <w:rPr>
          <w:rFonts w:hint="eastAsia"/>
          <w:i/>
        </w:rPr>
        <w:t>inter alia</w:t>
      </w:r>
      <w:r>
        <w:rPr>
          <w:rFonts w:hint="eastAsia"/>
        </w:rPr>
        <w:t xml:space="preserve">, </w:t>
      </w:r>
      <w:r>
        <w:t>“</w:t>
      </w:r>
      <w:r>
        <w:rPr>
          <w:rFonts w:hint="eastAsia"/>
        </w:rPr>
        <w:t xml:space="preserve">the acts or series of acts of wrongful acts and/or negligence and/or omission </w:t>
      </w:r>
      <w:r>
        <w:rPr>
          <w:rFonts w:hint="eastAsia"/>
          <w:i/>
        </w:rPr>
        <w:t>on the part of the Plaintiff</w:t>
      </w:r>
      <w:r>
        <w:rPr>
          <w:rFonts w:hint="eastAsia"/>
        </w:rPr>
        <w:t xml:space="preserve"> at all material times in the erections of </w:t>
      </w:r>
      <w:r>
        <w:t>[</w:t>
      </w:r>
      <w:r>
        <w:rPr>
          <w:rFonts w:hint="eastAsia"/>
        </w:rPr>
        <w:t>the Extended Signboard</w:t>
      </w:r>
      <w:r>
        <w:t>]”</w:t>
      </w:r>
      <w:r>
        <w:rPr>
          <w:rFonts w:hint="eastAsia"/>
        </w:rPr>
        <w:t xml:space="preserve"> (emphasis added), the defendant </w:t>
      </w:r>
      <w:r>
        <w:t>“</w:t>
      </w:r>
      <w:r>
        <w:rPr>
          <w:rFonts w:hint="eastAsia"/>
        </w:rPr>
        <w:t>was rendered totally incapable of securing an appropriate type of insurance policy to cover [the Building]</w:t>
      </w:r>
      <w:r>
        <w:t>”</w:t>
      </w:r>
      <w:r>
        <w:rPr>
          <w:rFonts w:hint="eastAsia"/>
        </w:rPr>
        <w:t>.</w:t>
      </w:r>
    </w:p>
    <w:p w:rsidR="000217B8" w:rsidRDefault="00622814" w:rsidP="00DD6091">
      <w:pPr>
        <w:pStyle w:val="para"/>
        <w:numPr>
          <w:ilvl w:val="1"/>
          <w:numId w:val="11"/>
        </w:numPr>
        <w:tabs>
          <w:tab w:val="left" w:pos="1701"/>
        </w:tabs>
        <w:spacing w:before="0" w:after="360"/>
        <w:ind w:left="1134" w:right="283" w:firstLine="0"/>
      </w:pPr>
      <w:r>
        <w:t>T</w:t>
      </w:r>
      <w:r>
        <w:rPr>
          <w:rFonts w:hint="eastAsia"/>
        </w:rPr>
        <w:t xml:space="preserve">he defendant further explains in paragraph 10(k): </w:t>
      </w:r>
      <w:r>
        <w:t>“</w:t>
      </w:r>
      <w:r>
        <w:rPr>
          <w:rFonts w:hint="eastAsia"/>
        </w:rPr>
        <w:t>The Defendant</w:t>
      </w:r>
      <w:r>
        <w:t>’</w:t>
      </w:r>
      <w:r>
        <w:rPr>
          <w:rFonts w:hint="eastAsia"/>
        </w:rPr>
        <w:t xml:space="preserve">s attempts to secure an appropriate form of insurance policy to cover third party liability were practically rejected by the insurance companies and frustrated by the wrongful acts and/or negligence and/or omission </w:t>
      </w:r>
      <w:r>
        <w:rPr>
          <w:rFonts w:hint="eastAsia"/>
          <w:i/>
        </w:rPr>
        <w:t>on the part of the Plaintiff</w:t>
      </w:r>
      <w:r>
        <w:rPr>
          <w:rFonts w:hint="eastAsia"/>
        </w:rPr>
        <w:t xml:space="preserve"> at all material times</w:t>
      </w:r>
      <w:r>
        <w:t xml:space="preserve"> in the erections of [the Extended Signboard]”</w:t>
      </w:r>
      <w:r>
        <w:rPr>
          <w:rFonts w:hint="eastAsia"/>
        </w:rPr>
        <w:t xml:space="preserve"> (emphasis added).</w:t>
      </w:r>
    </w:p>
    <w:p w:rsidR="00202238" w:rsidRDefault="00202238" w:rsidP="00DD6091">
      <w:pPr>
        <w:pStyle w:val="para"/>
        <w:numPr>
          <w:ilvl w:val="1"/>
          <w:numId w:val="11"/>
        </w:numPr>
        <w:tabs>
          <w:tab w:val="left" w:pos="1701"/>
        </w:tabs>
        <w:spacing w:before="0" w:after="360"/>
        <w:ind w:left="1134" w:right="283" w:firstLine="0"/>
      </w:pPr>
      <w:r>
        <w:rPr>
          <w:rFonts w:hint="eastAsia"/>
        </w:rPr>
        <w:t xml:space="preserve">As a result, the </w:t>
      </w:r>
      <w:r>
        <w:t>defendant</w:t>
      </w:r>
      <w:r>
        <w:rPr>
          <w:rFonts w:hint="eastAsia"/>
        </w:rPr>
        <w:t xml:space="preserve"> was not able to put in place a third party liability insurance policy to cover the plaintiff</w:t>
      </w:r>
      <w:r>
        <w:t>’</w:t>
      </w:r>
      <w:r>
        <w:rPr>
          <w:rFonts w:hint="eastAsia"/>
        </w:rPr>
        <w:t>s claim in this action.</w:t>
      </w:r>
    </w:p>
    <w:p w:rsidR="00BF6027" w:rsidRDefault="00202238" w:rsidP="00DD6091">
      <w:pPr>
        <w:pStyle w:val="para"/>
        <w:numPr>
          <w:ilvl w:val="1"/>
          <w:numId w:val="11"/>
        </w:numPr>
        <w:tabs>
          <w:tab w:val="left" w:pos="1701"/>
        </w:tabs>
        <w:spacing w:before="0" w:after="360"/>
        <w:ind w:left="1134" w:right="283" w:firstLine="0"/>
      </w:pPr>
      <w:r>
        <w:rPr>
          <w:rFonts w:hint="eastAsia"/>
        </w:rPr>
        <w:t>In the circumstances, the defendant says that the plaintiff is e</w:t>
      </w:r>
      <w:r>
        <w:t>stopped</w:t>
      </w:r>
      <w:r>
        <w:rPr>
          <w:rFonts w:hint="eastAsia"/>
        </w:rPr>
        <w:t xml:space="preserve"> from claiming against the </w:t>
      </w:r>
      <w:r>
        <w:t>defendant</w:t>
      </w:r>
      <w:r>
        <w:rPr>
          <w:rFonts w:hint="eastAsia"/>
        </w:rPr>
        <w:t xml:space="preserve"> in respect of the Alleged Accident.</w:t>
      </w:r>
    </w:p>
    <w:p w:rsidR="00E9730B" w:rsidRDefault="00E9730B" w:rsidP="00DD6091">
      <w:pPr>
        <w:pStyle w:val="para"/>
        <w:numPr>
          <w:ilvl w:val="1"/>
          <w:numId w:val="11"/>
        </w:numPr>
        <w:tabs>
          <w:tab w:val="left" w:pos="1701"/>
        </w:tabs>
        <w:spacing w:before="0" w:after="360"/>
        <w:ind w:left="1134" w:right="283" w:firstLine="0"/>
      </w:pPr>
      <w:r>
        <w:rPr>
          <w:rFonts w:hint="eastAsia"/>
        </w:rPr>
        <w:t xml:space="preserve">Further or alternatively, the defendant says in paragraph 11(a) that if damages are payable by the defendant to the plaintiff in respect of the Alleged Accident, the </w:t>
      </w:r>
      <w:r>
        <w:t>damages</w:t>
      </w:r>
      <w:r>
        <w:rPr>
          <w:rFonts w:hint="eastAsia"/>
        </w:rPr>
        <w:t xml:space="preserve"> </w:t>
      </w:r>
      <w:r>
        <w:t>should</w:t>
      </w:r>
      <w:r>
        <w:rPr>
          <w:rFonts w:hint="eastAsia"/>
        </w:rPr>
        <w:t xml:space="preserve"> be </w:t>
      </w:r>
      <w:r>
        <w:t>“</w:t>
      </w:r>
      <w:r>
        <w:rPr>
          <w:rFonts w:hint="eastAsia"/>
        </w:rPr>
        <w:t xml:space="preserve">set off against the wrongful acts and/or negligence </w:t>
      </w:r>
      <w:r w:rsidRPr="00BF6027">
        <w:rPr>
          <w:rFonts w:hint="eastAsia"/>
          <w:i/>
        </w:rPr>
        <w:t>committed by the Plaintiff</w:t>
      </w:r>
      <w:r>
        <w:rPr>
          <w:rFonts w:hint="eastAsia"/>
        </w:rPr>
        <w:t xml:space="preserve"> against the Defendant hereinabove</w:t>
      </w:r>
      <w:r>
        <w:t>”</w:t>
      </w:r>
      <w:r>
        <w:rPr>
          <w:rFonts w:hint="eastAsia"/>
        </w:rPr>
        <w:t xml:space="preserve"> (emphasis added)</w:t>
      </w:r>
      <w:r w:rsidR="00C11FF7">
        <w:rPr>
          <w:rFonts w:hint="eastAsia"/>
        </w:rPr>
        <w:t>.</w:t>
      </w:r>
    </w:p>
    <w:p w:rsidR="00E9730B" w:rsidRDefault="00E9730B" w:rsidP="00CE4641">
      <w:pPr>
        <w:pStyle w:val="para"/>
        <w:numPr>
          <w:ilvl w:val="0"/>
          <w:numId w:val="11"/>
        </w:numPr>
        <w:tabs>
          <w:tab w:val="left" w:pos="1418"/>
        </w:tabs>
        <w:spacing w:before="0" w:after="360"/>
        <w:ind w:left="0" w:firstLine="0"/>
      </w:pPr>
      <w:r>
        <w:rPr>
          <w:rFonts w:hint="eastAsia"/>
        </w:rPr>
        <w:t xml:space="preserve">The plaintiff now seeks to strike out the Insurance Defence, whether it operates by way of </w:t>
      </w:r>
      <w:r>
        <w:t>estoppel</w:t>
      </w:r>
      <w:r>
        <w:rPr>
          <w:rFonts w:hint="eastAsia"/>
        </w:rPr>
        <w:t xml:space="preserve">, as </w:t>
      </w:r>
      <w:r w:rsidR="00D62726">
        <w:rPr>
          <w:rFonts w:hint="eastAsia"/>
        </w:rPr>
        <w:t xml:space="preserve">pleaded </w:t>
      </w:r>
      <w:r>
        <w:rPr>
          <w:rFonts w:hint="eastAsia"/>
        </w:rPr>
        <w:t xml:space="preserve">in paragraphs 10(a) to (n), or by way of set off, as </w:t>
      </w:r>
      <w:r w:rsidR="00D62726">
        <w:rPr>
          <w:rFonts w:hint="eastAsia"/>
        </w:rPr>
        <w:t xml:space="preserve">pleaded </w:t>
      </w:r>
      <w:r>
        <w:rPr>
          <w:rFonts w:hint="eastAsia"/>
        </w:rPr>
        <w:t xml:space="preserve">in paragraph 11(a).  As the counterclaim is basically premised on the </w:t>
      </w:r>
      <w:r w:rsidR="00C11FF7">
        <w:rPr>
          <w:rFonts w:hint="eastAsia"/>
        </w:rPr>
        <w:t xml:space="preserve">same </w:t>
      </w:r>
      <w:r>
        <w:rPr>
          <w:rFonts w:hint="eastAsia"/>
        </w:rPr>
        <w:t>allegations constituting the Insurance Defence, the plaintiff says that the entire counterclaim should be struck out as well.</w:t>
      </w:r>
    </w:p>
    <w:p w:rsidR="00E9730B" w:rsidRDefault="00E9730B" w:rsidP="00CE4641">
      <w:pPr>
        <w:pStyle w:val="para"/>
        <w:numPr>
          <w:ilvl w:val="0"/>
          <w:numId w:val="11"/>
        </w:numPr>
        <w:tabs>
          <w:tab w:val="left" w:pos="1418"/>
        </w:tabs>
        <w:spacing w:before="0" w:after="360"/>
        <w:ind w:left="0" w:firstLine="0"/>
      </w:pPr>
      <w:r>
        <w:rPr>
          <w:rFonts w:hint="eastAsia"/>
        </w:rPr>
        <w:t xml:space="preserve">In order to </w:t>
      </w:r>
      <w:r w:rsidR="00DE3A58">
        <w:rPr>
          <w:rFonts w:hint="eastAsia"/>
        </w:rPr>
        <w:t>evaluate</w:t>
      </w:r>
      <w:r>
        <w:rPr>
          <w:rFonts w:hint="eastAsia"/>
        </w:rPr>
        <w:t xml:space="preserve"> </w:t>
      </w:r>
      <w:r w:rsidR="00DE3A58">
        <w:rPr>
          <w:rFonts w:hint="eastAsia"/>
        </w:rPr>
        <w:t xml:space="preserve">the viability of </w:t>
      </w:r>
      <w:r>
        <w:rPr>
          <w:rFonts w:hint="eastAsia"/>
        </w:rPr>
        <w:t xml:space="preserve">the Insurance Defence, it is necessary to look at the circumstances surrounding the Extended Signboard, including (a) </w:t>
      </w:r>
      <w:r w:rsidR="00DE3A58">
        <w:rPr>
          <w:rFonts w:hint="eastAsia"/>
        </w:rPr>
        <w:t xml:space="preserve">how and by whom it was put up, (b) </w:t>
      </w:r>
      <w:r>
        <w:rPr>
          <w:rFonts w:hint="eastAsia"/>
        </w:rPr>
        <w:t xml:space="preserve">the action taken by the Buildings Department, </w:t>
      </w:r>
      <w:r w:rsidR="00487790">
        <w:rPr>
          <w:rFonts w:hint="eastAsia"/>
        </w:rPr>
        <w:t xml:space="preserve">and </w:t>
      </w:r>
      <w:r>
        <w:rPr>
          <w:rFonts w:hint="eastAsia"/>
        </w:rPr>
        <w:t>(</w:t>
      </w:r>
      <w:r w:rsidR="00DE3A58">
        <w:rPr>
          <w:rFonts w:hint="eastAsia"/>
        </w:rPr>
        <w:t>c</w:t>
      </w:r>
      <w:r>
        <w:rPr>
          <w:rFonts w:hint="eastAsia"/>
        </w:rPr>
        <w:t xml:space="preserve">) the proceedings taken out by the defendant </w:t>
      </w:r>
      <w:r w:rsidR="00D62726">
        <w:rPr>
          <w:rFonts w:hint="eastAsia"/>
        </w:rPr>
        <w:t xml:space="preserve">against Ka Wan </w:t>
      </w:r>
      <w:r>
        <w:rPr>
          <w:rFonts w:hint="eastAsia"/>
        </w:rPr>
        <w:t>at the Lands Tribunal under LDBM No 92 of 2012</w:t>
      </w:r>
      <w:r w:rsidR="00D62726">
        <w:rPr>
          <w:rFonts w:hint="eastAsia"/>
        </w:rPr>
        <w:t xml:space="preserve"> (</w:t>
      </w:r>
      <w:r w:rsidR="00D62726">
        <w:t>“</w:t>
      </w:r>
      <w:r w:rsidR="00D62726">
        <w:rPr>
          <w:rFonts w:hint="eastAsia"/>
        </w:rPr>
        <w:t>the Lands Tribunal Action</w:t>
      </w:r>
      <w:r w:rsidR="00D62726">
        <w:t>”</w:t>
      </w:r>
      <w:r w:rsidR="00D62726">
        <w:rPr>
          <w:rFonts w:hint="eastAsia"/>
        </w:rPr>
        <w:t>)</w:t>
      </w:r>
      <w:r>
        <w:rPr>
          <w:rFonts w:hint="eastAsia"/>
        </w:rPr>
        <w:t>.</w:t>
      </w:r>
    </w:p>
    <w:p w:rsidR="00E9730B" w:rsidRPr="00DE3A58" w:rsidRDefault="00DE3A58" w:rsidP="00DE3A58">
      <w:pPr>
        <w:pStyle w:val="para"/>
        <w:numPr>
          <w:ilvl w:val="0"/>
          <w:numId w:val="0"/>
        </w:numPr>
        <w:tabs>
          <w:tab w:val="left" w:pos="1418"/>
        </w:tabs>
        <w:spacing w:before="0" w:after="360"/>
        <w:rPr>
          <w:i/>
        </w:rPr>
      </w:pPr>
      <w:r>
        <w:rPr>
          <w:rFonts w:hint="eastAsia"/>
          <w:i/>
        </w:rPr>
        <w:t>The Extended Signboard</w:t>
      </w:r>
    </w:p>
    <w:p w:rsidR="00DE3A58" w:rsidRDefault="00D62726" w:rsidP="00CE4641">
      <w:pPr>
        <w:pStyle w:val="para"/>
        <w:numPr>
          <w:ilvl w:val="0"/>
          <w:numId w:val="11"/>
        </w:numPr>
        <w:tabs>
          <w:tab w:val="left" w:pos="1418"/>
        </w:tabs>
        <w:spacing w:before="0" w:after="360"/>
        <w:ind w:left="0" w:firstLine="0"/>
      </w:pPr>
      <w:r>
        <w:rPr>
          <w:rFonts w:hint="eastAsia"/>
        </w:rPr>
        <w:t xml:space="preserve">According to the Land Registry records, the plaintiff purchased the Unit in April 2009.  In September that year, Ka Wan was incorporated.  </w:t>
      </w:r>
      <w:r w:rsidR="00E544EC">
        <w:rPr>
          <w:rFonts w:hint="eastAsia"/>
        </w:rPr>
        <w:t xml:space="preserve">There was a sale and </w:t>
      </w:r>
      <w:r w:rsidR="000A6E64">
        <w:rPr>
          <w:rFonts w:hint="eastAsia"/>
        </w:rPr>
        <w:t xml:space="preserve">purchase </w:t>
      </w:r>
      <w:r w:rsidR="00E544EC">
        <w:rPr>
          <w:rFonts w:hint="eastAsia"/>
        </w:rPr>
        <w:t>agreement in respect of the Unit between the plaintiff and Ka Wan in October 2010 and the assignment was executed the following month.</w:t>
      </w:r>
    </w:p>
    <w:p w:rsidR="000174B4" w:rsidRDefault="00E544EC" w:rsidP="00CE4641">
      <w:pPr>
        <w:pStyle w:val="para"/>
        <w:numPr>
          <w:ilvl w:val="0"/>
          <w:numId w:val="11"/>
        </w:numPr>
        <w:tabs>
          <w:tab w:val="left" w:pos="1418"/>
        </w:tabs>
        <w:spacing w:before="0" w:after="360"/>
        <w:ind w:left="0" w:firstLine="0"/>
      </w:pPr>
      <w:r>
        <w:rPr>
          <w:rFonts w:hint="eastAsia"/>
        </w:rPr>
        <w:t>I</w:t>
      </w:r>
      <w:r w:rsidR="00D62726">
        <w:rPr>
          <w:rFonts w:hint="eastAsia"/>
        </w:rPr>
        <w:t xml:space="preserve">n the Lands Tribunal Action, it </w:t>
      </w:r>
      <w:r>
        <w:rPr>
          <w:rFonts w:hint="eastAsia"/>
        </w:rPr>
        <w:t>was Ka Wan</w:t>
      </w:r>
      <w:r>
        <w:t>’</w:t>
      </w:r>
      <w:r>
        <w:rPr>
          <w:rFonts w:hint="eastAsia"/>
        </w:rPr>
        <w:t>s case (as respondent)</w:t>
      </w:r>
      <w:r w:rsidR="00D62726">
        <w:rPr>
          <w:rFonts w:hint="eastAsia"/>
        </w:rPr>
        <w:t xml:space="preserve"> that </w:t>
      </w:r>
      <w:r w:rsidR="00A4398E">
        <w:rPr>
          <w:rFonts w:hint="eastAsia"/>
        </w:rPr>
        <w:t>application papers were</w:t>
      </w:r>
      <w:r>
        <w:rPr>
          <w:rFonts w:hint="eastAsia"/>
        </w:rPr>
        <w:t xml:space="preserve"> initially submitted to the Buildings Department for approval for the erection of the </w:t>
      </w:r>
      <w:r w:rsidR="00A4398E">
        <w:rPr>
          <w:rFonts w:hint="eastAsia"/>
        </w:rPr>
        <w:t>Original S</w:t>
      </w:r>
      <w:r>
        <w:rPr>
          <w:rFonts w:hint="eastAsia"/>
        </w:rPr>
        <w:t xml:space="preserve">ignboard outside the Unit in late 2009.  When Ka Wan acquired the Unit, it took over such application.  According to Ka Wan, </w:t>
      </w:r>
      <w:r w:rsidR="00A4398E">
        <w:rPr>
          <w:rFonts w:hint="eastAsia"/>
        </w:rPr>
        <w:t>a certificate of completion was issued in respect of the O</w:t>
      </w:r>
      <w:r>
        <w:rPr>
          <w:rFonts w:hint="eastAsia"/>
        </w:rPr>
        <w:t xml:space="preserve">riginal </w:t>
      </w:r>
      <w:r w:rsidR="00A4398E">
        <w:rPr>
          <w:rFonts w:hint="eastAsia"/>
        </w:rPr>
        <w:t>S</w:t>
      </w:r>
      <w:r>
        <w:t>ignboard</w:t>
      </w:r>
      <w:r w:rsidR="00A4398E">
        <w:rPr>
          <w:rFonts w:hint="eastAsia"/>
        </w:rPr>
        <w:t xml:space="preserve"> on 3 March 2011.  </w:t>
      </w:r>
      <w:r w:rsidR="008008FF">
        <w:rPr>
          <w:rFonts w:hint="eastAsia"/>
        </w:rPr>
        <w:t xml:space="preserve">There is no evidence before me </w:t>
      </w:r>
      <w:r w:rsidR="008008FF">
        <w:t>which</w:t>
      </w:r>
      <w:r w:rsidR="008008FF">
        <w:rPr>
          <w:rFonts w:hint="eastAsia"/>
        </w:rPr>
        <w:t xml:space="preserve"> helps to pinpoint the exact time of when the Original Signboard and the Extended Signboard were respectively put up.  </w:t>
      </w:r>
    </w:p>
    <w:p w:rsidR="00E9730B" w:rsidRDefault="000174B4" w:rsidP="00CE4641">
      <w:pPr>
        <w:pStyle w:val="para"/>
        <w:numPr>
          <w:ilvl w:val="0"/>
          <w:numId w:val="11"/>
        </w:numPr>
        <w:tabs>
          <w:tab w:val="left" w:pos="1418"/>
        </w:tabs>
        <w:spacing w:before="0" w:after="360"/>
        <w:ind w:left="0" w:firstLine="0"/>
      </w:pPr>
      <w:r>
        <w:rPr>
          <w:rFonts w:hint="eastAsia"/>
        </w:rPr>
        <w:t>However,</w:t>
      </w:r>
      <w:r w:rsidR="008008FF">
        <w:rPr>
          <w:rFonts w:hint="eastAsia"/>
        </w:rPr>
        <w:t xml:space="preserve"> </w:t>
      </w:r>
      <w:r>
        <w:rPr>
          <w:rFonts w:hint="eastAsia"/>
        </w:rPr>
        <w:t>the Extended Signboard</w:t>
      </w:r>
      <w:r w:rsidR="008008FF">
        <w:rPr>
          <w:rFonts w:hint="eastAsia"/>
        </w:rPr>
        <w:t xml:space="preserve"> </w:t>
      </w:r>
      <w:r w:rsidR="00443EA4">
        <w:rPr>
          <w:rFonts w:hint="eastAsia"/>
        </w:rPr>
        <w:t>must have been</w:t>
      </w:r>
      <w:r w:rsidR="008008FF">
        <w:rPr>
          <w:rFonts w:hint="eastAsia"/>
        </w:rPr>
        <w:t xml:space="preserve"> </w:t>
      </w:r>
      <w:r>
        <w:rPr>
          <w:rFonts w:hint="eastAsia"/>
        </w:rPr>
        <w:t xml:space="preserve">erected </w:t>
      </w:r>
      <w:r w:rsidR="00443EA4">
        <w:rPr>
          <w:rFonts w:hint="eastAsia"/>
        </w:rPr>
        <w:t>prior to</w:t>
      </w:r>
      <w:r w:rsidR="008008FF">
        <w:rPr>
          <w:rFonts w:hint="eastAsia"/>
        </w:rPr>
        <w:t xml:space="preserve"> 29 April 2011 </w:t>
      </w:r>
      <w:r w:rsidR="00443EA4">
        <w:rPr>
          <w:rFonts w:hint="eastAsia"/>
        </w:rPr>
        <w:t xml:space="preserve">as on that day </w:t>
      </w:r>
      <w:r w:rsidR="008008FF">
        <w:rPr>
          <w:rFonts w:hint="eastAsia"/>
        </w:rPr>
        <w:t xml:space="preserve">the Buildings </w:t>
      </w:r>
      <w:r>
        <w:rPr>
          <w:rFonts w:hint="eastAsia"/>
        </w:rPr>
        <w:t>Authority served a section 24(1) notice</w:t>
      </w:r>
      <w:r w:rsidR="008008FF">
        <w:rPr>
          <w:rFonts w:hint="eastAsia"/>
        </w:rPr>
        <w:t xml:space="preserve"> </w:t>
      </w:r>
      <w:r>
        <w:rPr>
          <w:rFonts w:hint="eastAsia"/>
        </w:rPr>
        <w:t>on</w:t>
      </w:r>
      <w:r w:rsidR="008008FF">
        <w:rPr>
          <w:rFonts w:hint="eastAsia"/>
        </w:rPr>
        <w:t xml:space="preserve"> the plaintiff</w:t>
      </w:r>
      <w:r>
        <w:rPr>
          <w:rFonts w:hint="eastAsia"/>
        </w:rPr>
        <w:t xml:space="preserve"> ordering her to demolish th</w:t>
      </w:r>
      <w:r w:rsidR="000A6E64">
        <w:rPr>
          <w:rFonts w:hint="eastAsia"/>
        </w:rPr>
        <w:t>at</w:t>
      </w:r>
      <w:r>
        <w:rPr>
          <w:rFonts w:hint="eastAsia"/>
        </w:rPr>
        <w:t xml:space="preserve"> part of the Extended Signboard which formed the unauthorised extension to the Original Signboard.</w:t>
      </w:r>
    </w:p>
    <w:p w:rsidR="00A4398E" w:rsidRDefault="000174B4" w:rsidP="00CE4641">
      <w:pPr>
        <w:pStyle w:val="para"/>
        <w:numPr>
          <w:ilvl w:val="0"/>
          <w:numId w:val="11"/>
        </w:numPr>
        <w:tabs>
          <w:tab w:val="left" w:pos="1418"/>
        </w:tabs>
        <w:spacing w:before="0" w:after="360"/>
        <w:ind w:left="0" w:firstLine="0"/>
      </w:pPr>
      <w:r>
        <w:t>T</w:t>
      </w:r>
      <w:r>
        <w:rPr>
          <w:rFonts w:hint="eastAsia"/>
        </w:rPr>
        <w:t xml:space="preserve">his was followed by a summons laid against the </w:t>
      </w:r>
      <w:r>
        <w:t>plaintiff</w:t>
      </w:r>
      <w:r>
        <w:rPr>
          <w:rFonts w:hint="eastAsia"/>
        </w:rPr>
        <w:t xml:space="preserve"> on 20 September 2011 for failing to comply with the section 24(1) order</w:t>
      </w:r>
      <w:r w:rsidR="004A6CD3">
        <w:rPr>
          <w:rFonts w:hint="eastAsia"/>
        </w:rPr>
        <w:t xml:space="preserve">.  However, the summons was subsequently withdrawn.  Instead, on 16 July 2012, the Buildings Department issued a notice of Dangerous Advertisement Hoardings under section 105(1) of the </w:t>
      </w:r>
      <w:r w:rsidR="004A6CD3">
        <w:rPr>
          <w:rFonts w:hint="eastAsia"/>
          <w:i/>
        </w:rPr>
        <w:t>Public Health and Municipal Services Ordinance</w:t>
      </w:r>
      <w:r w:rsidR="004A6CD3">
        <w:rPr>
          <w:rFonts w:hint="eastAsia"/>
        </w:rPr>
        <w:t xml:space="preserve">, Cap 132 to the </w:t>
      </w:r>
      <w:r w:rsidR="004A6CD3">
        <w:t>“</w:t>
      </w:r>
      <w:r w:rsidR="004A6CD3">
        <w:rPr>
          <w:rFonts w:hint="eastAsia"/>
        </w:rPr>
        <w:t>owner</w:t>
      </w:r>
      <w:r w:rsidR="004A6CD3">
        <w:t>”</w:t>
      </w:r>
      <w:r w:rsidR="004A6CD3">
        <w:rPr>
          <w:rFonts w:hint="eastAsia"/>
        </w:rPr>
        <w:t xml:space="preserve"> of the Extended Signboard ordering the demolition of the Extended Signboard on the ground that it was dangerous.  Then in early August 2011, </w:t>
      </w:r>
      <w:r w:rsidR="00AC0E0E">
        <w:rPr>
          <w:rFonts w:hint="eastAsia"/>
        </w:rPr>
        <w:t>the Buildings Department removed the part of the Extended Signboard forming the unauthorised extension to the Original Signboard.</w:t>
      </w:r>
    </w:p>
    <w:p w:rsidR="00487790" w:rsidRPr="00487790" w:rsidRDefault="00487790" w:rsidP="00487790">
      <w:pPr>
        <w:pStyle w:val="para"/>
        <w:numPr>
          <w:ilvl w:val="0"/>
          <w:numId w:val="0"/>
        </w:numPr>
        <w:tabs>
          <w:tab w:val="left" w:pos="1418"/>
        </w:tabs>
        <w:spacing w:before="0" w:after="360"/>
        <w:rPr>
          <w:i/>
        </w:rPr>
      </w:pPr>
      <w:r>
        <w:rPr>
          <w:rFonts w:hint="eastAsia"/>
          <w:i/>
        </w:rPr>
        <w:t>The Lands Tribunal Action</w:t>
      </w:r>
    </w:p>
    <w:p w:rsidR="00AC0E0E" w:rsidRDefault="00487790" w:rsidP="00CE4641">
      <w:pPr>
        <w:pStyle w:val="para"/>
        <w:numPr>
          <w:ilvl w:val="0"/>
          <w:numId w:val="11"/>
        </w:numPr>
        <w:tabs>
          <w:tab w:val="left" w:pos="1418"/>
        </w:tabs>
        <w:spacing w:before="0" w:after="360"/>
        <w:ind w:left="0" w:firstLine="0"/>
      </w:pPr>
      <w:r>
        <w:rPr>
          <w:rFonts w:hint="eastAsia"/>
        </w:rPr>
        <w:t>Following</w:t>
      </w:r>
      <w:r w:rsidR="00857498">
        <w:rPr>
          <w:rFonts w:hint="eastAsia"/>
        </w:rPr>
        <w:t xml:space="preserve"> a number of owners meetings held by the defendant (and</w:t>
      </w:r>
      <w:r>
        <w:rPr>
          <w:rFonts w:hint="eastAsia"/>
        </w:rPr>
        <w:t>,</w:t>
      </w:r>
      <w:r w:rsidR="00857498">
        <w:rPr>
          <w:rFonts w:hint="eastAsia"/>
        </w:rPr>
        <w:t xml:space="preserve"> prior to its incorporation in August 20</w:t>
      </w:r>
      <w:r>
        <w:rPr>
          <w:rFonts w:hint="eastAsia"/>
        </w:rPr>
        <w:t xml:space="preserve">11, by owners of the Building) in which the Extended Signboard was discussed, the defendant </w:t>
      </w:r>
      <w:r w:rsidR="000A6E64">
        <w:rPr>
          <w:rFonts w:hint="eastAsia"/>
        </w:rPr>
        <w:t>commenced</w:t>
      </w:r>
      <w:r>
        <w:rPr>
          <w:rFonts w:hint="eastAsia"/>
        </w:rPr>
        <w:t xml:space="preserve"> the Lands Tribunal Action on 21 March 2012.  I do not propose to go into any detail of this application save to highlight the following matters </w:t>
      </w:r>
      <w:r>
        <w:t>which</w:t>
      </w:r>
      <w:r>
        <w:rPr>
          <w:rFonts w:hint="eastAsia"/>
        </w:rPr>
        <w:t xml:space="preserve"> are relevant to the issues </w:t>
      </w:r>
      <w:r w:rsidR="0082523B">
        <w:rPr>
          <w:rFonts w:hint="eastAsia"/>
        </w:rPr>
        <w:t xml:space="preserve">presently </w:t>
      </w:r>
      <w:r>
        <w:rPr>
          <w:rFonts w:hint="eastAsia"/>
        </w:rPr>
        <w:t>before me:</w:t>
      </w:r>
    </w:p>
    <w:p w:rsidR="00487790" w:rsidRDefault="00487790" w:rsidP="00DD6091">
      <w:pPr>
        <w:pStyle w:val="para"/>
        <w:numPr>
          <w:ilvl w:val="1"/>
          <w:numId w:val="11"/>
        </w:numPr>
        <w:tabs>
          <w:tab w:val="left" w:pos="1701"/>
        </w:tabs>
        <w:spacing w:before="0" w:after="360"/>
        <w:ind w:left="1134" w:right="283" w:firstLine="0"/>
      </w:pPr>
      <w:r>
        <w:rPr>
          <w:rFonts w:hint="eastAsia"/>
        </w:rPr>
        <w:t xml:space="preserve">The Lands Tribunal Action was taken out against Ka Wan, and </w:t>
      </w:r>
      <w:r w:rsidRPr="00487790">
        <w:rPr>
          <w:rFonts w:hint="eastAsia"/>
          <w:i/>
        </w:rPr>
        <w:t>not</w:t>
      </w:r>
      <w:r>
        <w:rPr>
          <w:rFonts w:hint="eastAsia"/>
        </w:rPr>
        <w:t xml:space="preserve"> the plaintiff.</w:t>
      </w:r>
    </w:p>
    <w:p w:rsidR="00487790" w:rsidRDefault="00487790" w:rsidP="00DD6091">
      <w:pPr>
        <w:pStyle w:val="para"/>
        <w:numPr>
          <w:ilvl w:val="1"/>
          <w:numId w:val="11"/>
        </w:numPr>
        <w:tabs>
          <w:tab w:val="left" w:pos="1701"/>
        </w:tabs>
        <w:spacing w:before="0" w:after="360"/>
        <w:ind w:left="1134" w:right="283" w:firstLine="0"/>
      </w:pPr>
      <w:r>
        <w:rPr>
          <w:rFonts w:hint="eastAsia"/>
        </w:rPr>
        <w:t>In paragraph</w:t>
      </w:r>
      <w:r w:rsidR="0082523B">
        <w:rPr>
          <w:rFonts w:hint="eastAsia"/>
        </w:rPr>
        <w:t xml:space="preserve">s 19 to 21 of the Application, the defendant pleaded that Ka Wan had refused to pull down the Extended Signboard, which was unauthorised, and as a result the defendant was not able to secure insurance cover for the Building.  </w:t>
      </w:r>
    </w:p>
    <w:p w:rsidR="0082523B" w:rsidRDefault="0082523B" w:rsidP="00DD6091">
      <w:pPr>
        <w:pStyle w:val="para"/>
        <w:numPr>
          <w:ilvl w:val="1"/>
          <w:numId w:val="11"/>
        </w:numPr>
        <w:tabs>
          <w:tab w:val="left" w:pos="1701"/>
        </w:tabs>
        <w:spacing w:before="0" w:after="360"/>
        <w:ind w:left="1134" w:right="283" w:firstLine="0"/>
      </w:pPr>
      <w:r>
        <w:rPr>
          <w:rFonts w:hint="eastAsia"/>
        </w:rPr>
        <w:t>In paragraph 22 of the Application, the defendant sought, amongst other things, an injunction against Ka Wan for the removal of the Extended Signboard.</w:t>
      </w:r>
    </w:p>
    <w:p w:rsidR="00954E2A" w:rsidRDefault="0080189D" w:rsidP="00DD6091">
      <w:pPr>
        <w:pStyle w:val="para"/>
        <w:numPr>
          <w:ilvl w:val="1"/>
          <w:numId w:val="11"/>
        </w:numPr>
        <w:tabs>
          <w:tab w:val="left" w:pos="1701"/>
        </w:tabs>
        <w:spacing w:before="0" w:after="360"/>
        <w:ind w:left="1134" w:right="283" w:firstLine="0"/>
      </w:pPr>
      <w:r>
        <w:rPr>
          <w:rFonts w:hint="eastAsia"/>
        </w:rPr>
        <w:t>A</w:t>
      </w:r>
      <w:r w:rsidR="00954E2A">
        <w:rPr>
          <w:rFonts w:hint="eastAsia"/>
        </w:rPr>
        <w:t xml:space="preserve"> number of interlocutory steps </w:t>
      </w:r>
      <w:r>
        <w:rPr>
          <w:rFonts w:hint="eastAsia"/>
        </w:rPr>
        <w:t xml:space="preserve">were </w:t>
      </w:r>
      <w:r w:rsidR="00954E2A">
        <w:rPr>
          <w:rFonts w:hint="eastAsia"/>
        </w:rPr>
        <w:t>taken by the defendant and Ka Wan in the course of 2012</w:t>
      </w:r>
      <w:r>
        <w:rPr>
          <w:rFonts w:hint="eastAsia"/>
        </w:rPr>
        <w:t xml:space="preserve">.  </w:t>
      </w:r>
      <w:r>
        <w:t>T</w:t>
      </w:r>
      <w:r>
        <w:rPr>
          <w:rFonts w:hint="eastAsia"/>
        </w:rPr>
        <w:t xml:space="preserve">he action was however brought to a conclusion in the hearing on </w:t>
      </w:r>
      <w:r w:rsidR="00954E2A">
        <w:rPr>
          <w:rFonts w:hint="eastAsia"/>
        </w:rPr>
        <w:t xml:space="preserve">12 December 2012 </w:t>
      </w:r>
      <w:r>
        <w:rPr>
          <w:rFonts w:hint="eastAsia"/>
        </w:rPr>
        <w:t xml:space="preserve">where it was ordered, </w:t>
      </w:r>
      <w:r>
        <w:rPr>
          <w:rFonts w:hint="eastAsia"/>
          <w:i/>
        </w:rPr>
        <w:t>inter alia</w:t>
      </w:r>
      <w:r>
        <w:rPr>
          <w:rFonts w:hint="eastAsia"/>
        </w:rPr>
        <w:t>, that there be no order made as to defendant</w:t>
      </w:r>
      <w:r>
        <w:t>’</w:t>
      </w:r>
      <w:r>
        <w:rPr>
          <w:rFonts w:hint="eastAsia"/>
        </w:rPr>
        <w:t>s application in the action.</w:t>
      </w:r>
    </w:p>
    <w:p w:rsidR="0080189D" w:rsidRDefault="000C4698" w:rsidP="00DD6091">
      <w:pPr>
        <w:pStyle w:val="para"/>
        <w:numPr>
          <w:ilvl w:val="1"/>
          <w:numId w:val="11"/>
        </w:numPr>
        <w:tabs>
          <w:tab w:val="left" w:pos="1701"/>
        </w:tabs>
        <w:spacing w:before="0" w:after="360"/>
        <w:ind w:left="1134" w:right="283" w:firstLine="0"/>
      </w:pPr>
      <w:r>
        <w:rPr>
          <w:rFonts w:hint="eastAsia"/>
        </w:rPr>
        <w:t>It would appear</w:t>
      </w:r>
      <w:r w:rsidR="0080189D">
        <w:rPr>
          <w:rFonts w:hint="eastAsia"/>
        </w:rPr>
        <w:t xml:space="preserve"> that the presiding officer made the above order after he had been told that the </w:t>
      </w:r>
      <w:r>
        <w:rPr>
          <w:rFonts w:hint="eastAsia"/>
        </w:rPr>
        <w:t xml:space="preserve">unauthorised portion of the </w:t>
      </w:r>
      <w:r w:rsidR="0080189D">
        <w:rPr>
          <w:rFonts w:hint="eastAsia"/>
        </w:rPr>
        <w:t xml:space="preserve">Extended Signboard </w:t>
      </w:r>
      <w:r>
        <w:rPr>
          <w:rFonts w:hint="eastAsia"/>
        </w:rPr>
        <w:t>had already been</w:t>
      </w:r>
      <w:r w:rsidR="0080189D">
        <w:rPr>
          <w:rFonts w:hint="eastAsia"/>
        </w:rPr>
        <w:t xml:space="preserve"> </w:t>
      </w:r>
      <w:r>
        <w:rPr>
          <w:rFonts w:hint="eastAsia"/>
        </w:rPr>
        <w:t>removed.</w:t>
      </w:r>
    </w:p>
    <w:p w:rsidR="00B46080" w:rsidRPr="00B46080" w:rsidRDefault="00B46080" w:rsidP="00B46080">
      <w:pPr>
        <w:pStyle w:val="para"/>
        <w:numPr>
          <w:ilvl w:val="0"/>
          <w:numId w:val="0"/>
        </w:numPr>
        <w:tabs>
          <w:tab w:val="left" w:pos="1418"/>
        </w:tabs>
        <w:spacing w:before="0" w:after="360"/>
        <w:rPr>
          <w:i/>
        </w:rPr>
      </w:pPr>
      <w:r>
        <w:rPr>
          <w:i/>
        </w:rPr>
        <w:t>T</w:t>
      </w:r>
      <w:r>
        <w:rPr>
          <w:rFonts w:hint="eastAsia"/>
          <w:i/>
        </w:rPr>
        <w:t>he plaintiff</w:t>
      </w:r>
      <w:r>
        <w:rPr>
          <w:i/>
        </w:rPr>
        <w:t>’</w:t>
      </w:r>
      <w:r>
        <w:rPr>
          <w:rFonts w:hint="eastAsia"/>
          <w:i/>
        </w:rPr>
        <w:t>s grounds of striking out application</w:t>
      </w:r>
    </w:p>
    <w:p w:rsidR="00B46080" w:rsidRDefault="000E7A2C" w:rsidP="00CE4641">
      <w:pPr>
        <w:pStyle w:val="para"/>
        <w:numPr>
          <w:ilvl w:val="0"/>
          <w:numId w:val="11"/>
        </w:numPr>
        <w:tabs>
          <w:tab w:val="left" w:pos="1418"/>
        </w:tabs>
        <w:spacing w:before="0" w:after="360"/>
        <w:ind w:left="0" w:firstLine="0"/>
      </w:pPr>
      <w:r>
        <w:rPr>
          <w:rFonts w:hint="eastAsia"/>
        </w:rPr>
        <w:t xml:space="preserve">Ms </w:t>
      </w:r>
      <w:r w:rsidR="000A6E64">
        <w:rPr>
          <w:rFonts w:hint="eastAsia"/>
        </w:rPr>
        <w:t xml:space="preserve">Jolie </w:t>
      </w:r>
      <w:r>
        <w:rPr>
          <w:rFonts w:hint="eastAsia"/>
        </w:rPr>
        <w:t xml:space="preserve">Chao, counsel for the plaintiff, </w:t>
      </w:r>
      <w:r w:rsidR="00D52706">
        <w:rPr>
          <w:rFonts w:hint="eastAsia"/>
        </w:rPr>
        <w:t>put forward the following grounds in support of the striking out application:</w:t>
      </w:r>
    </w:p>
    <w:p w:rsidR="00D52706" w:rsidRDefault="00D52706" w:rsidP="00DD6091">
      <w:pPr>
        <w:pStyle w:val="para"/>
        <w:numPr>
          <w:ilvl w:val="1"/>
          <w:numId w:val="11"/>
        </w:numPr>
        <w:tabs>
          <w:tab w:val="left" w:pos="1701"/>
        </w:tabs>
        <w:spacing w:before="0" w:after="360"/>
        <w:ind w:left="1134" w:right="283" w:hanging="54"/>
      </w:pPr>
      <w:r>
        <w:rPr>
          <w:rFonts w:hint="eastAsia"/>
        </w:rPr>
        <w:t>The Insurance Defence is wholly irrelevant to the plaintiff</w:t>
      </w:r>
      <w:r>
        <w:t>’</w:t>
      </w:r>
      <w:r>
        <w:rPr>
          <w:rFonts w:hint="eastAsia"/>
        </w:rPr>
        <w:t>s present personal injuries action.</w:t>
      </w:r>
    </w:p>
    <w:p w:rsidR="00D52706" w:rsidRDefault="00D52706" w:rsidP="00DD6091">
      <w:pPr>
        <w:pStyle w:val="para"/>
        <w:numPr>
          <w:ilvl w:val="1"/>
          <w:numId w:val="11"/>
        </w:numPr>
        <w:tabs>
          <w:tab w:val="left" w:pos="1701"/>
        </w:tabs>
        <w:spacing w:before="0" w:after="360"/>
        <w:ind w:left="1134" w:right="283" w:hanging="54"/>
      </w:pPr>
      <w:r>
        <w:rPr>
          <w:rFonts w:hint="eastAsia"/>
        </w:rPr>
        <w:t xml:space="preserve">There is no basis for the operation of the </w:t>
      </w:r>
      <w:r>
        <w:t>estoppel,</w:t>
      </w:r>
      <w:r>
        <w:rPr>
          <w:rFonts w:hint="eastAsia"/>
        </w:rPr>
        <w:t xml:space="preserve"> as relied upon by the defendant.</w:t>
      </w:r>
    </w:p>
    <w:p w:rsidR="00D52706" w:rsidRDefault="00D52706" w:rsidP="00DD6091">
      <w:pPr>
        <w:pStyle w:val="para"/>
        <w:numPr>
          <w:ilvl w:val="1"/>
          <w:numId w:val="11"/>
        </w:numPr>
        <w:tabs>
          <w:tab w:val="left" w:pos="1701"/>
        </w:tabs>
        <w:spacing w:before="0" w:after="360"/>
        <w:ind w:left="1134" w:right="283" w:hanging="54"/>
      </w:pPr>
      <w:r>
        <w:t>T</w:t>
      </w:r>
      <w:r w:rsidR="00F70991">
        <w:rPr>
          <w:rFonts w:hint="eastAsia"/>
        </w:rPr>
        <w:t>he plaintiff wa</w:t>
      </w:r>
      <w:r>
        <w:rPr>
          <w:rFonts w:hint="eastAsia"/>
        </w:rPr>
        <w:t>s not the owner of the Extended Signboard.  In fact, it is the defendant</w:t>
      </w:r>
      <w:r>
        <w:t>’</w:t>
      </w:r>
      <w:r w:rsidR="00F70991">
        <w:rPr>
          <w:rFonts w:hint="eastAsia"/>
        </w:rPr>
        <w:t>s own case that Ka Wan wa</w:t>
      </w:r>
      <w:r>
        <w:rPr>
          <w:rFonts w:hint="eastAsia"/>
        </w:rPr>
        <w:t>s its owner but the defendant has not joined Ka Wan as a party to the present action.</w:t>
      </w:r>
    </w:p>
    <w:p w:rsidR="00D52706" w:rsidRDefault="00D52706" w:rsidP="00DD6091">
      <w:pPr>
        <w:pStyle w:val="para"/>
        <w:numPr>
          <w:ilvl w:val="1"/>
          <w:numId w:val="11"/>
        </w:numPr>
        <w:tabs>
          <w:tab w:val="left" w:pos="1701"/>
        </w:tabs>
        <w:spacing w:before="0" w:after="360"/>
        <w:ind w:left="1134" w:right="283" w:hanging="54"/>
      </w:pPr>
      <w:r>
        <w:rPr>
          <w:rFonts w:hint="eastAsia"/>
        </w:rPr>
        <w:t xml:space="preserve">The </w:t>
      </w:r>
      <w:r>
        <w:t>defendant</w:t>
      </w:r>
      <w:r>
        <w:rPr>
          <w:rFonts w:hint="eastAsia"/>
        </w:rPr>
        <w:t xml:space="preserve"> should not be allowed to re-litigate the Insurance Defence as it was a ma</w:t>
      </w:r>
      <w:r w:rsidR="003A2849">
        <w:rPr>
          <w:rFonts w:hint="eastAsia"/>
        </w:rPr>
        <w:t>tter already determined in the Lands Tribunal Action.</w:t>
      </w:r>
    </w:p>
    <w:p w:rsidR="003A2849" w:rsidRPr="003A2849" w:rsidRDefault="0007427C" w:rsidP="003A2849">
      <w:pPr>
        <w:pStyle w:val="para"/>
        <w:numPr>
          <w:ilvl w:val="0"/>
          <w:numId w:val="0"/>
        </w:numPr>
        <w:tabs>
          <w:tab w:val="left" w:pos="1418"/>
        </w:tabs>
        <w:spacing w:before="0" w:after="360"/>
        <w:rPr>
          <w:i/>
        </w:rPr>
      </w:pPr>
      <w:r>
        <w:rPr>
          <w:rFonts w:hint="eastAsia"/>
          <w:i/>
        </w:rPr>
        <w:t>Legal principles on striking out</w:t>
      </w:r>
    </w:p>
    <w:p w:rsidR="003A2849" w:rsidRDefault="003A2849" w:rsidP="003A2849">
      <w:pPr>
        <w:pStyle w:val="para"/>
        <w:numPr>
          <w:ilvl w:val="0"/>
          <w:numId w:val="11"/>
        </w:numPr>
        <w:tabs>
          <w:tab w:val="left" w:pos="1418"/>
        </w:tabs>
        <w:spacing w:before="0" w:after="360"/>
        <w:ind w:left="0" w:firstLine="0"/>
      </w:pPr>
      <w:r>
        <w:t>The principles on which the court approaches an application</w:t>
      </w:r>
      <w:r w:rsidR="00F70991">
        <w:t xml:space="preserve"> to strike out, whether under R</w:t>
      </w:r>
      <w:r w:rsidR="00F70991">
        <w:rPr>
          <w:rFonts w:hint="eastAsia"/>
        </w:rPr>
        <w:t>D</w:t>
      </w:r>
      <w:r>
        <w:t>C O</w:t>
      </w:r>
      <w:r w:rsidR="00F70991">
        <w:rPr>
          <w:rFonts w:hint="eastAsia"/>
        </w:rPr>
        <w:t xml:space="preserve">rder </w:t>
      </w:r>
      <w:r w:rsidR="00F70991">
        <w:t>18 r</w:t>
      </w:r>
      <w:r w:rsidR="00F70991">
        <w:rPr>
          <w:rFonts w:hint="eastAsia"/>
        </w:rPr>
        <w:t xml:space="preserve">ule </w:t>
      </w:r>
      <w:r>
        <w:t xml:space="preserve">19 or the inherent jurisdiction, </w:t>
      </w:r>
      <w:r w:rsidR="00F70991">
        <w:rPr>
          <w:rFonts w:hint="eastAsia"/>
        </w:rPr>
        <w:t>are</w:t>
      </w:r>
      <w:r>
        <w:t xml:space="preserve"> clear and </w:t>
      </w:r>
      <w:r w:rsidR="00F70991">
        <w:rPr>
          <w:rFonts w:hint="eastAsia"/>
        </w:rPr>
        <w:t>were</w:t>
      </w:r>
      <w:r>
        <w:t xml:space="preserve"> not in dispute.  </w:t>
      </w:r>
      <w:r>
        <w:rPr>
          <w:rFonts w:hint="eastAsia"/>
        </w:rPr>
        <w:t>I</w:t>
      </w:r>
      <w:r>
        <w:t>t is only in plain and obvious cases that the court should exercise its summary powers to strike out an action or pleading.  There should be no trial upon affidavits.  Disputed facts are to be taken in favour of the party sought to be struck out.  Nor should the court decide difficult points of law i</w:t>
      </w:r>
      <w:r>
        <w:rPr>
          <w:rFonts w:hint="eastAsia"/>
        </w:rPr>
        <w:t>n striking out p</w:t>
      </w:r>
      <w:r>
        <w:t>roceedings.  The claim must be obviously unsustainable, the pleadings unarguably bad and it must be impossible, not just improbable, for the claim to succeed before the court will strike it out.</w:t>
      </w:r>
      <w:r>
        <w:rPr>
          <w:rFonts w:hint="eastAsia"/>
        </w:rPr>
        <w:t xml:space="preserve">  See</w:t>
      </w:r>
      <w:r>
        <w:t xml:space="preserve"> </w:t>
      </w:r>
      <w:r>
        <w:rPr>
          <w:i/>
          <w:iCs/>
        </w:rPr>
        <w:t>Hong Kong Civil Procedure 201</w:t>
      </w:r>
      <w:r>
        <w:rPr>
          <w:rFonts w:hint="eastAsia"/>
          <w:i/>
          <w:iCs/>
        </w:rPr>
        <w:t>5</w:t>
      </w:r>
      <w:r>
        <w:t xml:space="preserve"> </w:t>
      </w:r>
      <w:r w:rsidRPr="00654E4C">
        <w:rPr>
          <w:i/>
        </w:rPr>
        <w:t>(Vol</w:t>
      </w:r>
      <w:r w:rsidRPr="00654E4C">
        <w:rPr>
          <w:rFonts w:hint="eastAsia"/>
          <w:i/>
        </w:rPr>
        <w:t xml:space="preserve"> </w:t>
      </w:r>
      <w:r w:rsidRPr="00654E4C">
        <w:rPr>
          <w:i/>
        </w:rPr>
        <w:t>1)</w:t>
      </w:r>
      <w:r w:rsidRPr="00654E4C">
        <w:rPr>
          <w:rFonts w:hint="eastAsia"/>
          <w:i/>
        </w:rPr>
        <w:t xml:space="preserve"> </w:t>
      </w:r>
      <w:r>
        <w:t xml:space="preserve">at </w:t>
      </w:r>
      <w:r w:rsidR="00DD6091">
        <w:rPr>
          <w:rFonts w:hint="eastAsia"/>
        </w:rPr>
        <w:t>paragraph</w:t>
      </w:r>
      <w:r>
        <w:t xml:space="preserve"> 18/19/4</w:t>
      </w:r>
      <w:r>
        <w:rPr>
          <w:rFonts w:hint="eastAsia"/>
        </w:rPr>
        <w:t>.</w:t>
      </w:r>
    </w:p>
    <w:p w:rsidR="0007427C" w:rsidRPr="0007427C" w:rsidRDefault="0007427C" w:rsidP="0007427C">
      <w:pPr>
        <w:pStyle w:val="para"/>
        <w:numPr>
          <w:ilvl w:val="0"/>
          <w:numId w:val="0"/>
        </w:numPr>
        <w:tabs>
          <w:tab w:val="left" w:pos="1418"/>
        </w:tabs>
        <w:spacing w:before="0" w:after="360"/>
        <w:rPr>
          <w:i/>
        </w:rPr>
      </w:pPr>
      <w:r>
        <w:rPr>
          <w:i/>
        </w:rPr>
        <w:t>T</w:t>
      </w:r>
      <w:r>
        <w:rPr>
          <w:rFonts w:hint="eastAsia"/>
          <w:i/>
        </w:rPr>
        <w:t>he issue of ownership of the Extended Signboard</w:t>
      </w:r>
    </w:p>
    <w:p w:rsidR="0033212E" w:rsidRDefault="0033212E" w:rsidP="003A2849">
      <w:pPr>
        <w:pStyle w:val="para"/>
        <w:numPr>
          <w:ilvl w:val="0"/>
          <w:numId w:val="11"/>
        </w:numPr>
        <w:tabs>
          <w:tab w:val="left" w:pos="1418"/>
        </w:tabs>
        <w:spacing w:before="0" w:after="360"/>
        <w:ind w:left="0" w:firstLine="0"/>
      </w:pPr>
      <w:r>
        <w:rPr>
          <w:rFonts w:hint="eastAsia"/>
        </w:rPr>
        <w:t xml:space="preserve">I shall first deal with the issue of ownership of the Extended Signboard, which in my view would conclusively determine </w:t>
      </w:r>
      <w:r w:rsidR="00B50779">
        <w:rPr>
          <w:rFonts w:hint="eastAsia"/>
        </w:rPr>
        <w:t>the outcome of this</w:t>
      </w:r>
      <w:r>
        <w:rPr>
          <w:rFonts w:hint="eastAsia"/>
        </w:rPr>
        <w:t xml:space="preserve"> striking out application</w:t>
      </w:r>
      <w:r w:rsidR="00B50779">
        <w:rPr>
          <w:rFonts w:hint="eastAsia"/>
        </w:rPr>
        <w:t xml:space="preserve"> against the defendant.</w:t>
      </w:r>
    </w:p>
    <w:p w:rsidR="00906585" w:rsidRDefault="008F3473" w:rsidP="00AB229B">
      <w:pPr>
        <w:pStyle w:val="para"/>
        <w:numPr>
          <w:ilvl w:val="0"/>
          <w:numId w:val="11"/>
        </w:numPr>
        <w:tabs>
          <w:tab w:val="left" w:pos="1418"/>
        </w:tabs>
        <w:spacing w:before="0" w:after="360"/>
        <w:ind w:left="0" w:firstLine="0"/>
      </w:pPr>
      <w:r>
        <w:rPr>
          <w:rFonts w:hint="eastAsia"/>
        </w:rPr>
        <w:t xml:space="preserve">Mr </w:t>
      </w:r>
      <w:r w:rsidR="00F70991">
        <w:rPr>
          <w:rFonts w:hint="eastAsia"/>
        </w:rPr>
        <w:t xml:space="preserve">Jackson </w:t>
      </w:r>
      <w:r>
        <w:rPr>
          <w:rFonts w:hint="eastAsia"/>
        </w:rPr>
        <w:t xml:space="preserve">Poon, counsel for the defendant, </w:t>
      </w:r>
      <w:r w:rsidR="00F70991">
        <w:rPr>
          <w:rFonts w:hint="eastAsia"/>
        </w:rPr>
        <w:t>argued, f</w:t>
      </w:r>
      <w:r w:rsidR="00906585">
        <w:rPr>
          <w:rFonts w:hint="eastAsia"/>
        </w:rPr>
        <w:t xml:space="preserve">irst, </w:t>
      </w:r>
      <w:r w:rsidR="00F70991">
        <w:rPr>
          <w:rFonts w:hint="eastAsia"/>
        </w:rPr>
        <w:t xml:space="preserve">that </w:t>
      </w:r>
      <w:r w:rsidR="00906585">
        <w:rPr>
          <w:rFonts w:hint="eastAsia"/>
        </w:rPr>
        <w:t xml:space="preserve">the Extended Signboard was owned by the plaintiff </w:t>
      </w:r>
      <w:r w:rsidR="00906585">
        <w:rPr>
          <w:rFonts w:hint="eastAsia"/>
          <w:i/>
        </w:rPr>
        <w:t>and/or</w:t>
      </w:r>
      <w:r w:rsidR="00906585">
        <w:rPr>
          <w:rFonts w:hint="eastAsia"/>
        </w:rPr>
        <w:t xml:space="preserve"> Ka Wan</w:t>
      </w:r>
      <w:r w:rsidR="0007427C">
        <w:rPr>
          <w:rFonts w:hint="eastAsia"/>
        </w:rPr>
        <w:t xml:space="preserve">.  </w:t>
      </w:r>
      <w:r w:rsidR="00D91483">
        <w:rPr>
          <w:rFonts w:hint="eastAsia"/>
        </w:rPr>
        <w:t>It is to be noted that this</w:t>
      </w:r>
      <w:r w:rsidR="001E6F7C">
        <w:rPr>
          <w:rFonts w:hint="eastAsia"/>
        </w:rPr>
        <w:t xml:space="preserve"> notion of joint or alternative</w:t>
      </w:r>
      <w:r w:rsidR="00D91483">
        <w:rPr>
          <w:rFonts w:hint="eastAsia"/>
        </w:rPr>
        <w:t xml:space="preserve"> ownership is itself unclear and Mr Poon </w:t>
      </w:r>
      <w:r w:rsidR="0045373B">
        <w:rPr>
          <w:rFonts w:hint="eastAsia"/>
        </w:rPr>
        <w:t>did not elaborate</w:t>
      </w:r>
      <w:r w:rsidR="00D91483">
        <w:rPr>
          <w:rFonts w:hint="eastAsia"/>
        </w:rPr>
        <w:t xml:space="preserve"> on this either in his written submissions or at the hearing.  </w:t>
      </w:r>
      <w:r w:rsidR="00F70991">
        <w:rPr>
          <w:rFonts w:hint="eastAsia"/>
        </w:rPr>
        <w:t xml:space="preserve">Secondly, he </w:t>
      </w:r>
      <w:r w:rsidR="001E6F7C">
        <w:rPr>
          <w:rFonts w:hint="eastAsia"/>
        </w:rPr>
        <w:t>submitted</w:t>
      </w:r>
      <w:r w:rsidR="00F70991">
        <w:rPr>
          <w:rFonts w:hint="eastAsia"/>
        </w:rPr>
        <w:t xml:space="preserve"> </w:t>
      </w:r>
      <w:r w:rsidR="0007427C">
        <w:rPr>
          <w:rFonts w:hint="eastAsia"/>
        </w:rPr>
        <w:t xml:space="preserve">that even though Ka Wan might have officially owned the Extended Signboard, the corporate veil should </w:t>
      </w:r>
      <w:r w:rsidR="00F9234D">
        <w:rPr>
          <w:rFonts w:hint="eastAsia"/>
        </w:rPr>
        <w:t xml:space="preserve">be </w:t>
      </w:r>
      <w:r w:rsidR="001E6F7C">
        <w:rPr>
          <w:rFonts w:hint="eastAsia"/>
        </w:rPr>
        <w:t xml:space="preserve">lifted </w:t>
      </w:r>
      <w:r w:rsidR="0007427C">
        <w:rPr>
          <w:rFonts w:hint="eastAsia"/>
        </w:rPr>
        <w:t xml:space="preserve">or pierced </w:t>
      </w:r>
      <w:r w:rsidR="00F9234D">
        <w:rPr>
          <w:rFonts w:hint="eastAsia"/>
        </w:rPr>
        <w:t>to the effect</w:t>
      </w:r>
      <w:r w:rsidR="0007427C">
        <w:rPr>
          <w:rFonts w:hint="eastAsia"/>
        </w:rPr>
        <w:t xml:space="preserve"> that </w:t>
      </w:r>
      <w:r w:rsidR="00F9234D">
        <w:rPr>
          <w:rFonts w:hint="eastAsia"/>
        </w:rPr>
        <w:t xml:space="preserve">the plaintiff should be treated as the owner or being responsible for the Extended Signboard.  </w:t>
      </w:r>
    </w:p>
    <w:p w:rsidR="00F9234D" w:rsidRDefault="00F9234D" w:rsidP="00AB229B">
      <w:pPr>
        <w:pStyle w:val="para"/>
        <w:numPr>
          <w:ilvl w:val="0"/>
          <w:numId w:val="11"/>
        </w:numPr>
        <w:tabs>
          <w:tab w:val="left" w:pos="1418"/>
        </w:tabs>
        <w:spacing w:before="0" w:after="360"/>
        <w:ind w:left="0" w:firstLine="0"/>
      </w:pPr>
      <w:r>
        <w:rPr>
          <w:rFonts w:hint="eastAsia"/>
        </w:rPr>
        <w:t>On the first part of the submission, I refer to the following:</w:t>
      </w:r>
    </w:p>
    <w:p w:rsidR="008D2ABD" w:rsidRDefault="008D2ABD" w:rsidP="00DD6091">
      <w:pPr>
        <w:pStyle w:val="para"/>
        <w:numPr>
          <w:ilvl w:val="1"/>
          <w:numId w:val="11"/>
        </w:numPr>
        <w:tabs>
          <w:tab w:val="left" w:pos="1701"/>
        </w:tabs>
        <w:spacing w:before="0" w:after="360"/>
        <w:ind w:left="1134" w:right="283" w:hanging="54"/>
      </w:pPr>
      <w:r>
        <w:rPr>
          <w:rFonts w:hint="eastAsia"/>
        </w:rPr>
        <w:t xml:space="preserve">In the affirmation made by a Madam Fung Kit Ying and filed on behalf of the defendant, </w:t>
      </w:r>
      <w:r w:rsidR="00262874">
        <w:rPr>
          <w:rFonts w:hint="eastAsia"/>
        </w:rPr>
        <w:t>Madam Fung deposed (at paragraph 15) as follows:</w:t>
      </w:r>
    </w:p>
    <w:p w:rsidR="00262874" w:rsidRPr="00262874" w:rsidRDefault="00262874" w:rsidP="00906585">
      <w:pPr>
        <w:widowControl/>
        <w:spacing w:before="100" w:beforeAutospacing="1" w:after="100" w:afterAutospacing="1"/>
        <w:ind w:left="1276" w:right="720"/>
        <w:rPr>
          <w:kern w:val="0"/>
          <w:sz w:val="24"/>
          <w:szCs w:val="24"/>
        </w:rPr>
      </w:pPr>
      <w:r w:rsidRPr="00262874">
        <w:rPr>
          <w:rFonts w:eastAsia="Times New Roman"/>
          <w:kern w:val="0"/>
          <w:sz w:val="24"/>
          <w:szCs w:val="24"/>
        </w:rPr>
        <w:t>“</w:t>
      </w:r>
      <w:r>
        <w:rPr>
          <w:rFonts w:hint="eastAsia"/>
          <w:kern w:val="0"/>
          <w:sz w:val="24"/>
          <w:szCs w:val="24"/>
        </w:rPr>
        <w:t xml:space="preserve">In light of the above matters, I verily </w:t>
      </w:r>
      <w:r>
        <w:rPr>
          <w:kern w:val="0"/>
          <w:sz w:val="24"/>
          <w:szCs w:val="24"/>
        </w:rPr>
        <w:t>believe</w:t>
      </w:r>
      <w:r>
        <w:rPr>
          <w:rFonts w:hint="eastAsia"/>
          <w:kern w:val="0"/>
          <w:sz w:val="24"/>
          <w:szCs w:val="24"/>
        </w:rPr>
        <w:t xml:space="preserve"> that there is no doubt that at the material time of the Alleged Accident, the ownership of the Advertisement Signboard [ie, the Extended Signboard], which was an illegal structure, belonged to </w:t>
      </w:r>
      <w:r w:rsidRPr="00262874">
        <w:rPr>
          <w:rFonts w:hint="eastAsia"/>
          <w:i/>
          <w:kern w:val="0"/>
          <w:sz w:val="24"/>
          <w:szCs w:val="24"/>
        </w:rPr>
        <w:t>Ka Wan and/or the Plaintiff</w:t>
      </w:r>
      <w:r>
        <w:rPr>
          <w:rFonts w:hint="eastAsia"/>
          <w:kern w:val="0"/>
          <w:sz w:val="24"/>
          <w:szCs w:val="24"/>
        </w:rPr>
        <w:t xml:space="preserve">.  </w:t>
      </w:r>
      <w:r>
        <w:rPr>
          <w:kern w:val="0"/>
          <w:sz w:val="24"/>
          <w:szCs w:val="24"/>
        </w:rPr>
        <w:t>…</w:t>
      </w:r>
      <w:r w:rsidRPr="00262874">
        <w:rPr>
          <w:kern w:val="0"/>
          <w:sz w:val="24"/>
          <w:szCs w:val="24"/>
        </w:rPr>
        <w:t>”</w:t>
      </w:r>
      <w:r>
        <w:rPr>
          <w:rFonts w:hint="eastAsia"/>
          <w:kern w:val="0"/>
          <w:sz w:val="24"/>
          <w:szCs w:val="24"/>
        </w:rPr>
        <w:t xml:space="preserve"> (emphasis added)</w:t>
      </w:r>
    </w:p>
    <w:p w:rsidR="00906585" w:rsidRDefault="005937F8" w:rsidP="00DD6091">
      <w:pPr>
        <w:pStyle w:val="para"/>
        <w:numPr>
          <w:ilvl w:val="1"/>
          <w:numId w:val="11"/>
        </w:numPr>
        <w:tabs>
          <w:tab w:val="left" w:pos="1701"/>
        </w:tabs>
        <w:spacing w:before="0" w:after="360"/>
        <w:ind w:left="1134" w:right="283" w:hanging="54"/>
      </w:pPr>
      <w:r>
        <w:rPr>
          <w:rFonts w:hint="eastAsia"/>
          <w:lang w:val="en-US"/>
        </w:rPr>
        <w:t xml:space="preserve">Further, </w:t>
      </w:r>
      <w:r w:rsidR="00262874">
        <w:rPr>
          <w:rFonts w:hint="eastAsia"/>
          <w:lang w:val="en-US"/>
        </w:rPr>
        <w:t>i</w:t>
      </w:r>
      <w:r w:rsidR="003D4409">
        <w:rPr>
          <w:rFonts w:hint="eastAsia"/>
        </w:rPr>
        <w:t>n the defendant</w:t>
      </w:r>
      <w:r w:rsidR="003D4409">
        <w:t>’</w:t>
      </w:r>
      <w:r w:rsidR="003D4409">
        <w:rPr>
          <w:rFonts w:hint="eastAsia"/>
        </w:rPr>
        <w:t>s written skeleton submissions</w:t>
      </w:r>
      <w:r w:rsidR="00906585">
        <w:rPr>
          <w:rFonts w:hint="eastAsia"/>
        </w:rPr>
        <w:t>, Mr Poon</w:t>
      </w:r>
      <w:r w:rsidR="003D4409">
        <w:rPr>
          <w:rFonts w:hint="eastAsia"/>
        </w:rPr>
        <w:t xml:space="preserve"> </w:t>
      </w:r>
      <w:r w:rsidR="00906585">
        <w:rPr>
          <w:rFonts w:hint="eastAsia"/>
        </w:rPr>
        <w:t>wrote (at paragraph 17(a)):</w:t>
      </w:r>
    </w:p>
    <w:p w:rsidR="00906585" w:rsidRPr="00262874" w:rsidRDefault="00906585" w:rsidP="00906585">
      <w:pPr>
        <w:widowControl/>
        <w:spacing w:before="100" w:beforeAutospacing="1" w:after="100" w:afterAutospacing="1"/>
        <w:ind w:left="1276" w:right="720"/>
        <w:rPr>
          <w:kern w:val="0"/>
          <w:sz w:val="24"/>
          <w:szCs w:val="24"/>
        </w:rPr>
      </w:pPr>
      <w:r w:rsidRPr="00262874">
        <w:rPr>
          <w:rFonts w:eastAsia="Times New Roman"/>
          <w:kern w:val="0"/>
          <w:sz w:val="24"/>
          <w:szCs w:val="24"/>
        </w:rPr>
        <w:t>“</w:t>
      </w:r>
      <w:r>
        <w:rPr>
          <w:rFonts w:hint="eastAsia"/>
        </w:rPr>
        <w:t xml:space="preserve">The Plaintiff impliedly admitted that </w:t>
      </w:r>
      <w:r w:rsidRPr="00384C35">
        <w:rPr>
          <w:rFonts w:hint="eastAsia"/>
          <w:i/>
        </w:rPr>
        <w:t>she and/or Ka Wan</w:t>
      </w:r>
      <w:r>
        <w:rPr>
          <w:rFonts w:hint="eastAsia"/>
        </w:rPr>
        <w:t xml:space="preserve"> was the owner of the Advertisement Signboard.</w:t>
      </w:r>
      <w:r w:rsidRPr="00262874">
        <w:rPr>
          <w:kern w:val="0"/>
          <w:sz w:val="24"/>
          <w:szCs w:val="24"/>
        </w:rPr>
        <w:t>”</w:t>
      </w:r>
      <w:r>
        <w:rPr>
          <w:rFonts w:hint="eastAsia"/>
          <w:kern w:val="0"/>
          <w:sz w:val="24"/>
          <w:szCs w:val="24"/>
        </w:rPr>
        <w:t xml:space="preserve"> (emphasis added)</w:t>
      </w:r>
    </w:p>
    <w:p w:rsidR="00384C35" w:rsidRDefault="00384C35" w:rsidP="00AB229B">
      <w:pPr>
        <w:pStyle w:val="para"/>
        <w:numPr>
          <w:ilvl w:val="0"/>
          <w:numId w:val="11"/>
        </w:numPr>
        <w:tabs>
          <w:tab w:val="left" w:pos="1418"/>
        </w:tabs>
        <w:spacing w:before="0" w:after="360"/>
        <w:ind w:left="0" w:firstLine="0"/>
      </w:pPr>
      <w:r>
        <w:rPr>
          <w:rFonts w:hint="eastAsia"/>
        </w:rPr>
        <w:t xml:space="preserve">Notwithstanding the </w:t>
      </w:r>
      <w:r w:rsidR="00EC4626">
        <w:rPr>
          <w:rFonts w:hint="eastAsia"/>
        </w:rPr>
        <w:t>defendant</w:t>
      </w:r>
      <w:r w:rsidR="00EC4626">
        <w:t>’</w:t>
      </w:r>
      <w:r w:rsidR="00EC4626">
        <w:rPr>
          <w:rFonts w:hint="eastAsia"/>
        </w:rPr>
        <w:t xml:space="preserve">s </w:t>
      </w:r>
      <w:r>
        <w:rPr>
          <w:rFonts w:hint="eastAsia"/>
        </w:rPr>
        <w:t>position that the ownership vests in the plaintiff and</w:t>
      </w:r>
      <w:r w:rsidR="00EC4626">
        <w:rPr>
          <w:rFonts w:hint="eastAsia"/>
        </w:rPr>
        <w:t>/or</w:t>
      </w:r>
      <w:r>
        <w:rPr>
          <w:rFonts w:hint="eastAsia"/>
        </w:rPr>
        <w:t xml:space="preserve"> Ka Wan, there is no evidence adduced by the </w:t>
      </w:r>
      <w:r w:rsidR="00EC4626">
        <w:rPr>
          <w:rFonts w:hint="eastAsia"/>
        </w:rPr>
        <w:t>defendant</w:t>
      </w:r>
      <w:r>
        <w:rPr>
          <w:rFonts w:hint="eastAsia"/>
        </w:rPr>
        <w:t xml:space="preserve"> to support </w:t>
      </w:r>
      <w:r w:rsidR="00EC4626">
        <w:rPr>
          <w:rFonts w:hint="eastAsia"/>
        </w:rPr>
        <w:t>t</w:t>
      </w:r>
      <w:r w:rsidR="001E6F7C">
        <w:rPr>
          <w:rFonts w:hint="eastAsia"/>
        </w:rPr>
        <w:t>his notion of joint or alternative</w:t>
      </w:r>
      <w:r w:rsidR="00EC4626">
        <w:rPr>
          <w:rFonts w:hint="eastAsia"/>
        </w:rPr>
        <w:t xml:space="preserve"> ownership. </w:t>
      </w:r>
      <w:r w:rsidR="009F0A2C">
        <w:rPr>
          <w:rFonts w:hint="eastAsia"/>
        </w:rPr>
        <w:t xml:space="preserve"> Instead, the undisputed evidence, the evidence adduced by the defendant itself and the position taken by the defendant </w:t>
      </w:r>
      <w:r w:rsidR="00C21131">
        <w:rPr>
          <w:rFonts w:hint="eastAsia"/>
        </w:rPr>
        <w:t>prior to the</w:t>
      </w:r>
      <w:r w:rsidR="001E6F7C">
        <w:rPr>
          <w:rFonts w:hint="eastAsia"/>
        </w:rPr>
        <w:t xml:space="preserve"> present</w:t>
      </w:r>
      <w:r w:rsidR="00C21131">
        <w:rPr>
          <w:rFonts w:hint="eastAsia"/>
        </w:rPr>
        <w:t xml:space="preserve"> striking out application </w:t>
      </w:r>
      <w:r w:rsidR="009F0A2C">
        <w:rPr>
          <w:rFonts w:hint="eastAsia"/>
        </w:rPr>
        <w:t>all point overwhelmingly towards</w:t>
      </w:r>
      <w:r>
        <w:rPr>
          <w:rFonts w:hint="eastAsia"/>
        </w:rPr>
        <w:t xml:space="preserve"> </w:t>
      </w:r>
      <w:r w:rsidR="009F0A2C">
        <w:rPr>
          <w:rFonts w:hint="eastAsia"/>
        </w:rPr>
        <w:t xml:space="preserve">the finding that </w:t>
      </w:r>
      <w:r>
        <w:rPr>
          <w:rFonts w:hint="eastAsia"/>
        </w:rPr>
        <w:t xml:space="preserve">the Extended Signboard </w:t>
      </w:r>
      <w:r w:rsidR="009F0A2C">
        <w:rPr>
          <w:rFonts w:hint="eastAsia"/>
        </w:rPr>
        <w:t xml:space="preserve">was owned solely by Ka Wan </w:t>
      </w:r>
      <w:r>
        <w:rPr>
          <w:rFonts w:hint="eastAsia"/>
        </w:rPr>
        <w:t>at the relevant time.</w:t>
      </w:r>
    </w:p>
    <w:p w:rsidR="00AB229B" w:rsidRDefault="009F0A2C" w:rsidP="00AB229B">
      <w:pPr>
        <w:pStyle w:val="para"/>
        <w:numPr>
          <w:ilvl w:val="0"/>
          <w:numId w:val="11"/>
        </w:numPr>
        <w:tabs>
          <w:tab w:val="left" w:pos="1418"/>
        </w:tabs>
        <w:spacing w:before="0" w:after="360"/>
        <w:ind w:left="0" w:firstLine="0"/>
      </w:pPr>
      <w:r>
        <w:rPr>
          <w:rFonts w:hint="eastAsia"/>
        </w:rPr>
        <w:t>In coming to the above conclusion, I have relied on the following matters:</w:t>
      </w:r>
      <w:r w:rsidR="0068270C">
        <w:rPr>
          <w:rFonts w:hint="eastAsia"/>
        </w:rPr>
        <w:t xml:space="preserve">  </w:t>
      </w:r>
    </w:p>
    <w:p w:rsidR="00B50779" w:rsidRDefault="00B50779" w:rsidP="00DD6091">
      <w:pPr>
        <w:pStyle w:val="para"/>
        <w:numPr>
          <w:ilvl w:val="1"/>
          <w:numId w:val="11"/>
        </w:numPr>
        <w:tabs>
          <w:tab w:val="left" w:pos="1701"/>
        </w:tabs>
        <w:spacing w:before="0" w:after="360"/>
        <w:ind w:left="1134" w:right="283" w:hanging="54"/>
      </w:pPr>
      <w:r>
        <w:rPr>
          <w:rFonts w:hint="eastAsia"/>
        </w:rPr>
        <w:t xml:space="preserve">First, </w:t>
      </w:r>
      <w:r w:rsidR="00E76F6C">
        <w:rPr>
          <w:rFonts w:hint="eastAsia"/>
        </w:rPr>
        <w:t xml:space="preserve">in the affirmation </w:t>
      </w:r>
      <w:r w:rsidR="00AB229B">
        <w:rPr>
          <w:rFonts w:hint="eastAsia"/>
        </w:rPr>
        <w:t xml:space="preserve">made by Madam Fung </w:t>
      </w:r>
      <w:r w:rsidR="00E76F6C">
        <w:rPr>
          <w:rFonts w:hint="eastAsia"/>
        </w:rPr>
        <w:t xml:space="preserve">filed on behalf of the defendant, </w:t>
      </w:r>
      <w:r w:rsidR="00AB229B">
        <w:rPr>
          <w:rFonts w:hint="eastAsia"/>
        </w:rPr>
        <w:t xml:space="preserve">it was accepted that Ka Wan was the owner of the Unit.  This is also clear from the Land Registry </w:t>
      </w:r>
      <w:r w:rsidR="00AB229B">
        <w:t xml:space="preserve">records – see </w:t>
      </w:r>
      <w:r w:rsidR="00AB229B">
        <w:rPr>
          <w:rFonts w:hint="eastAsia"/>
        </w:rPr>
        <w:t>paragraph 10 above.</w:t>
      </w:r>
    </w:p>
    <w:p w:rsidR="009F0A2C" w:rsidRDefault="009F0A2C" w:rsidP="00DD6091">
      <w:pPr>
        <w:pStyle w:val="para"/>
        <w:numPr>
          <w:ilvl w:val="1"/>
          <w:numId w:val="11"/>
        </w:numPr>
        <w:tabs>
          <w:tab w:val="left" w:pos="1701"/>
        </w:tabs>
        <w:spacing w:before="0" w:after="360"/>
        <w:ind w:left="1134" w:right="283" w:hanging="54"/>
      </w:pPr>
      <w:r>
        <w:rPr>
          <w:rFonts w:hint="eastAsia"/>
        </w:rPr>
        <w:t xml:space="preserve">The summons laid against the plaintiff with regard to the Extended Signboard was subsequently withdrawn </w:t>
      </w:r>
      <w:r>
        <w:t>–</w:t>
      </w:r>
      <w:r>
        <w:rPr>
          <w:rFonts w:hint="eastAsia"/>
        </w:rPr>
        <w:t xml:space="preserve"> see paragraph 13 </w:t>
      </w:r>
      <w:r>
        <w:t>above</w:t>
      </w:r>
      <w:r>
        <w:rPr>
          <w:rFonts w:hint="eastAsia"/>
        </w:rPr>
        <w:t>.</w:t>
      </w:r>
    </w:p>
    <w:p w:rsidR="00C21131" w:rsidRDefault="00E25BBB" w:rsidP="00DD6091">
      <w:pPr>
        <w:pStyle w:val="para"/>
        <w:numPr>
          <w:ilvl w:val="1"/>
          <w:numId w:val="11"/>
        </w:numPr>
        <w:tabs>
          <w:tab w:val="left" w:pos="1701"/>
        </w:tabs>
        <w:spacing w:before="0" w:after="360"/>
        <w:ind w:left="1134" w:right="283" w:hanging="54"/>
      </w:pPr>
      <w:r>
        <w:rPr>
          <w:rFonts w:hint="eastAsia"/>
        </w:rPr>
        <w:t xml:space="preserve">More importantly, </w:t>
      </w:r>
      <w:r w:rsidR="00FD21FD">
        <w:rPr>
          <w:rFonts w:hint="eastAsia"/>
        </w:rPr>
        <w:t>in her witness statement filed on behalf of the defendant, Madam Au Yeung</w:t>
      </w:r>
      <w:r w:rsidR="001E6F7C">
        <w:rPr>
          <w:rFonts w:hint="eastAsia"/>
        </w:rPr>
        <w:t xml:space="preserve"> Pik Chun</w:t>
      </w:r>
      <w:r w:rsidR="00FD21FD">
        <w:rPr>
          <w:rFonts w:hint="eastAsia"/>
        </w:rPr>
        <w:t xml:space="preserve">, the present chairperson of the defendant, </w:t>
      </w:r>
      <w:r w:rsidR="005C7545">
        <w:rPr>
          <w:rFonts w:hint="eastAsia"/>
        </w:rPr>
        <w:t>recounted the history relating to the Extended Signboard and throughout cited as a fact that Ka Wan was the owner of the Extended Signboard (see, eg, paragraphs 24, 27, 30 and 36).</w:t>
      </w:r>
    </w:p>
    <w:p w:rsidR="00AB229B" w:rsidRDefault="00C21131" w:rsidP="00DD6091">
      <w:pPr>
        <w:pStyle w:val="para"/>
        <w:numPr>
          <w:ilvl w:val="1"/>
          <w:numId w:val="11"/>
        </w:numPr>
        <w:tabs>
          <w:tab w:val="left" w:pos="1701"/>
        </w:tabs>
        <w:spacing w:before="0" w:after="360"/>
        <w:ind w:left="1134" w:right="283" w:hanging="54"/>
      </w:pPr>
      <w:r>
        <w:rPr>
          <w:rFonts w:hint="eastAsia"/>
        </w:rPr>
        <w:t>Equally significant is the defendant</w:t>
      </w:r>
      <w:r>
        <w:t>’</w:t>
      </w:r>
      <w:r>
        <w:rPr>
          <w:rFonts w:hint="eastAsia"/>
        </w:rPr>
        <w:t>s stance in</w:t>
      </w:r>
      <w:r w:rsidR="00AB229B">
        <w:rPr>
          <w:rFonts w:hint="eastAsia"/>
        </w:rPr>
        <w:t xml:space="preserve"> the Lands Tribunal Action</w:t>
      </w:r>
      <w:r>
        <w:rPr>
          <w:rFonts w:hint="eastAsia"/>
        </w:rPr>
        <w:t xml:space="preserve">. </w:t>
      </w:r>
      <w:r w:rsidR="00AB229B">
        <w:rPr>
          <w:rFonts w:hint="eastAsia"/>
        </w:rPr>
        <w:t xml:space="preserve"> </w:t>
      </w:r>
      <w:r>
        <w:rPr>
          <w:rFonts w:hint="eastAsia"/>
        </w:rPr>
        <w:t>I</w:t>
      </w:r>
      <w:r w:rsidR="00AB229B">
        <w:rPr>
          <w:rFonts w:hint="eastAsia"/>
        </w:rPr>
        <w:t xml:space="preserve">n </w:t>
      </w:r>
      <w:r>
        <w:rPr>
          <w:rFonts w:hint="eastAsia"/>
        </w:rPr>
        <w:t>that action,</w:t>
      </w:r>
      <w:r w:rsidR="00AB229B">
        <w:rPr>
          <w:rFonts w:hint="eastAsia"/>
        </w:rPr>
        <w:t xml:space="preserve"> the </w:t>
      </w:r>
      <w:r w:rsidR="00AB229B">
        <w:t>defendant</w:t>
      </w:r>
      <w:r w:rsidR="00AB229B">
        <w:rPr>
          <w:rFonts w:hint="eastAsia"/>
        </w:rPr>
        <w:t xml:space="preserve"> complain</w:t>
      </w:r>
      <w:r>
        <w:rPr>
          <w:rFonts w:hint="eastAsia"/>
        </w:rPr>
        <w:t>ed about the Extended Signboard.  T</w:t>
      </w:r>
      <w:r w:rsidR="00AB229B">
        <w:rPr>
          <w:rFonts w:hint="eastAsia"/>
        </w:rPr>
        <w:t xml:space="preserve">he defendant sought relief against Ka Wan alone </w:t>
      </w:r>
      <w:r w:rsidR="00AB229B">
        <w:t>–</w:t>
      </w:r>
      <w:r w:rsidR="00AB229B">
        <w:rPr>
          <w:rFonts w:hint="eastAsia"/>
        </w:rPr>
        <w:t xml:space="preserve"> see paragraph 14 above.</w:t>
      </w:r>
      <w:r w:rsidR="0060014C">
        <w:rPr>
          <w:rFonts w:hint="eastAsia"/>
        </w:rPr>
        <w:t xml:space="preserve">  The defendant has not offered any reason why it did not claim </w:t>
      </w:r>
      <w:r w:rsidR="0060014C">
        <w:t>against</w:t>
      </w:r>
      <w:r w:rsidR="0060014C">
        <w:rPr>
          <w:rFonts w:hint="eastAsia"/>
        </w:rPr>
        <w:t xml:space="preserve"> the plaintiff either jointly or in the alternative in that action.</w:t>
      </w:r>
      <w:r w:rsidR="00E25BBB">
        <w:rPr>
          <w:rFonts w:hint="eastAsia"/>
        </w:rPr>
        <w:t xml:space="preserve">  </w:t>
      </w:r>
      <w:r w:rsidR="00E25BBB">
        <w:t>I</w:t>
      </w:r>
      <w:r w:rsidR="00E25BBB">
        <w:rPr>
          <w:rFonts w:hint="eastAsia"/>
        </w:rPr>
        <w:t xml:space="preserve"> consider that this is inconsistent with, and contradicts, the position now taken by the defendant, namely that the ownership vests in the plaintiff and/or Ka Wan.</w:t>
      </w:r>
    </w:p>
    <w:p w:rsidR="00AB229B" w:rsidRDefault="00AB229B" w:rsidP="00DD6091">
      <w:pPr>
        <w:pStyle w:val="para"/>
        <w:numPr>
          <w:ilvl w:val="1"/>
          <w:numId w:val="11"/>
        </w:numPr>
        <w:tabs>
          <w:tab w:val="left" w:pos="1701"/>
        </w:tabs>
        <w:spacing w:before="0" w:after="360"/>
        <w:ind w:left="1134" w:right="283" w:hanging="54"/>
      </w:pPr>
      <w:r>
        <w:rPr>
          <w:rFonts w:hint="eastAsia"/>
        </w:rPr>
        <w:t xml:space="preserve">In </w:t>
      </w:r>
      <w:r w:rsidR="00E25BBB">
        <w:rPr>
          <w:rFonts w:hint="eastAsia"/>
        </w:rPr>
        <w:t xml:space="preserve">his written skeleton submissions, Mr Poon </w:t>
      </w:r>
      <w:r>
        <w:rPr>
          <w:rFonts w:hint="eastAsia"/>
        </w:rPr>
        <w:t>referred to a number of matters which point to the fact that Ka Wan was the owner of the Extended Signboard</w:t>
      </w:r>
      <w:r w:rsidR="0060014C">
        <w:rPr>
          <w:rFonts w:hint="eastAsia"/>
        </w:rPr>
        <w:t xml:space="preserve">, including, for instance, a letter dated 10 April 2012 from Ka Wan to the defendant confirming that Ka Wan was the owner </w:t>
      </w:r>
      <w:r w:rsidR="0060014C">
        <w:t>–</w:t>
      </w:r>
      <w:r w:rsidR="0060014C">
        <w:rPr>
          <w:rFonts w:hint="eastAsia"/>
        </w:rPr>
        <w:t xml:space="preserve"> see paragraph</w:t>
      </w:r>
      <w:r w:rsidR="009F0A2C">
        <w:rPr>
          <w:rFonts w:hint="eastAsia"/>
        </w:rPr>
        <w:t>s</w:t>
      </w:r>
      <w:r w:rsidR="0060014C">
        <w:rPr>
          <w:rFonts w:hint="eastAsia"/>
        </w:rPr>
        <w:t xml:space="preserve"> 17</w:t>
      </w:r>
      <w:r w:rsidR="009F0A2C">
        <w:rPr>
          <w:rFonts w:hint="eastAsia"/>
        </w:rPr>
        <w:t>(b) and (c)</w:t>
      </w:r>
      <w:r w:rsidR="0060014C">
        <w:rPr>
          <w:rFonts w:hint="eastAsia"/>
        </w:rPr>
        <w:t xml:space="preserve"> of the defendan</w:t>
      </w:r>
      <w:r w:rsidR="0060014C">
        <w:t>t’</w:t>
      </w:r>
      <w:r w:rsidR="0060014C">
        <w:rPr>
          <w:rFonts w:hint="eastAsia"/>
        </w:rPr>
        <w:t xml:space="preserve">s skeleton submissions.  </w:t>
      </w:r>
    </w:p>
    <w:p w:rsidR="003A2849" w:rsidRDefault="0045373B" w:rsidP="003A2849">
      <w:pPr>
        <w:pStyle w:val="para"/>
        <w:numPr>
          <w:ilvl w:val="0"/>
          <w:numId w:val="11"/>
        </w:numPr>
        <w:tabs>
          <w:tab w:val="left" w:pos="1418"/>
        </w:tabs>
        <w:spacing w:before="0" w:after="360"/>
        <w:ind w:left="0" w:firstLine="0"/>
      </w:pPr>
      <w:r>
        <w:rPr>
          <w:rFonts w:hint="eastAsia"/>
        </w:rPr>
        <w:t>On the basis</w:t>
      </w:r>
      <w:r w:rsidR="0060014C">
        <w:rPr>
          <w:rFonts w:hint="eastAsia"/>
        </w:rPr>
        <w:t xml:space="preserve"> that Ka Wan</w:t>
      </w:r>
      <w:r w:rsidR="00E25BBB">
        <w:rPr>
          <w:rFonts w:hint="eastAsia"/>
        </w:rPr>
        <w:t xml:space="preserve"> alone</w:t>
      </w:r>
      <w:r w:rsidR="0060014C">
        <w:rPr>
          <w:rFonts w:hint="eastAsia"/>
        </w:rPr>
        <w:t xml:space="preserve"> was the owner of the Extended Signboard, the</w:t>
      </w:r>
      <w:r>
        <w:rPr>
          <w:rFonts w:hint="eastAsia"/>
        </w:rPr>
        <w:t xml:space="preserve"> matters complained of in the</w:t>
      </w:r>
      <w:r w:rsidR="0060014C">
        <w:rPr>
          <w:rFonts w:hint="eastAsia"/>
        </w:rPr>
        <w:t xml:space="preserve"> Insurance Defence (assuming for present purposes that </w:t>
      </w:r>
      <w:r>
        <w:rPr>
          <w:rFonts w:hint="eastAsia"/>
        </w:rPr>
        <w:t>the defence</w:t>
      </w:r>
      <w:r w:rsidR="0060014C">
        <w:rPr>
          <w:rFonts w:hint="eastAsia"/>
        </w:rPr>
        <w:t xml:space="preserve"> </w:t>
      </w:r>
      <w:r w:rsidR="008D2ABD">
        <w:rPr>
          <w:rFonts w:hint="eastAsia"/>
        </w:rPr>
        <w:t>does</w:t>
      </w:r>
      <w:r w:rsidR="0060014C">
        <w:rPr>
          <w:rFonts w:hint="eastAsia"/>
        </w:rPr>
        <w:t xml:space="preserve"> work as a matter of law) would only operate against Ka Wan, but </w:t>
      </w:r>
      <w:r w:rsidR="0060014C" w:rsidRPr="0060014C">
        <w:rPr>
          <w:rFonts w:hint="eastAsia"/>
          <w:i/>
        </w:rPr>
        <w:t>not</w:t>
      </w:r>
      <w:r w:rsidR="0060014C">
        <w:rPr>
          <w:rFonts w:hint="eastAsia"/>
        </w:rPr>
        <w:t xml:space="preserve"> the plaintiff.  </w:t>
      </w:r>
      <w:r>
        <w:rPr>
          <w:rFonts w:hint="eastAsia"/>
        </w:rPr>
        <w:t xml:space="preserve">That is to say, for example, if there is indeed an </w:t>
      </w:r>
      <w:r>
        <w:t xml:space="preserve">estoppel </w:t>
      </w:r>
      <w:r>
        <w:rPr>
          <w:rFonts w:hint="eastAsia"/>
        </w:rPr>
        <w:t xml:space="preserve">arising out of the facts, that </w:t>
      </w:r>
      <w:r w:rsidR="00922FCC">
        <w:t>estoppel</w:t>
      </w:r>
      <w:r>
        <w:rPr>
          <w:rFonts w:hint="eastAsia"/>
        </w:rPr>
        <w:t xml:space="preserve"> would work against Ka Wan</w:t>
      </w:r>
      <w:r w:rsidR="00922FCC">
        <w:rPr>
          <w:rFonts w:hint="eastAsia"/>
        </w:rPr>
        <w:t xml:space="preserve"> only</w:t>
      </w:r>
      <w:r>
        <w:rPr>
          <w:rFonts w:hint="eastAsia"/>
        </w:rPr>
        <w:t xml:space="preserve">, but not the plaintiff.  </w:t>
      </w:r>
      <w:r w:rsidR="0060014C">
        <w:t>T</w:t>
      </w:r>
      <w:r w:rsidR="0060014C">
        <w:rPr>
          <w:rFonts w:hint="eastAsia"/>
        </w:rPr>
        <w:t xml:space="preserve">his </w:t>
      </w:r>
      <w:r w:rsidR="0060014C">
        <w:t>would</w:t>
      </w:r>
      <w:r w:rsidR="0060014C">
        <w:rPr>
          <w:rFonts w:hint="eastAsia"/>
        </w:rPr>
        <w:t xml:space="preserve"> be so notwithstanding that the </w:t>
      </w:r>
      <w:r w:rsidR="0060014C">
        <w:t>plaintiff</w:t>
      </w:r>
      <w:r w:rsidR="0060014C">
        <w:rPr>
          <w:rFonts w:hint="eastAsia"/>
        </w:rPr>
        <w:t xml:space="preserve"> was at the material time a shareholder and director of Ka Wan.  As submitted by Ms Chao, </w:t>
      </w:r>
      <w:r w:rsidR="00817690">
        <w:rPr>
          <w:rFonts w:hint="eastAsia"/>
        </w:rPr>
        <w:t xml:space="preserve">it is trite law that a company is a separate and distinct entity from its shareholders: see </w:t>
      </w:r>
      <w:r w:rsidR="00817690">
        <w:rPr>
          <w:rFonts w:hint="eastAsia"/>
          <w:i/>
        </w:rPr>
        <w:t>Salomon v Salomon</w:t>
      </w:r>
      <w:r w:rsidR="00817690">
        <w:rPr>
          <w:rFonts w:hint="eastAsia"/>
        </w:rPr>
        <w:t xml:space="preserve"> [1897] AC 22 at 51.</w:t>
      </w:r>
    </w:p>
    <w:p w:rsidR="00817690" w:rsidRDefault="00D91483" w:rsidP="003A2849">
      <w:pPr>
        <w:pStyle w:val="para"/>
        <w:numPr>
          <w:ilvl w:val="0"/>
          <w:numId w:val="11"/>
        </w:numPr>
        <w:tabs>
          <w:tab w:val="left" w:pos="1418"/>
        </w:tabs>
        <w:spacing w:before="0" w:after="360"/>
        <w:ind w:left="0" w:firstLine="0"/>
      </w:pPr>
      <w:r>
        <w:rPr>
          <w:rFonts w:hint="eastAsia"/>
        </w:rPr>
        <w:t>However, i</w:t>
      </w:r>
      <w:r w:rsidR="003A1636">
        <w:rPr>
          <w:rFonts w:hint="eastAsia"/>
        </w:rPr>
        <w:t xml:space="preserve">n the Amended Defence and Counterclaim, Ka Wan is not joined as a party.  In fact, Ka Wan is not mentioned </w:t>
      </w:r>
      <w:r w:rsidR="003A1636" w:rsidRPr="001E6F7C">
        <w:rPr>
          <w:rFonts w:hint="eastAsia"/>
          <w:i/>
        </w:rPr>
        <w:t>at all</w:t>
      </w:r>
      <w:r w:rsidR="008D2ABD">
        <w:rPr>
          <w:rFonts w:hint="eastAsia"/>
        </w:rPr>
        <w:t xml:space="preserve"> in the pleading</w:t>
      </w:r>
      <w:r w:rsidR="003A1636">
        <w:rPr>
          <w:rFonts w:hint="eastAsia"/>
        </w:rPr>
        <w:t xml:space="preserve">. </w:t>
      </w:r>
    </w:p>
    <w:p w:rsidR="003A1636" w:rsidRDefault="003A1636" w:rsidP="003A2849">
      <w:pPr>
        <w:pStyle w:val="para"/>
        <w:numPr>
          <w:ilvl w:val="0"/>
          <w:numId w:val="11"/>
        </w:numPr>
        <w:tabs>
          <w:tab w:val="left" w:pos="1418"/>
        </w:tabs>
        <w:spacing w:before="0" w:after="360"/>
        <w:ind w:left="0" w:firstLine="0"/>
      </w:pPr>
      <w:r>
        <w:rPr>
          <w:rFonts w:hint="eastAsia"/>
        </w:rPr>
        <w:t xml:space="preserve">As quoted in paragraph 7 above, the defendant has pleaded the Insurance Defence on the basis that it was the plaintiff, and not Ka Wan, who committed the various wrongful acts in relation to the </w:t>
      </w:r>
      <w:r w:rsidR="008D2ABD">
        <w:rPr>
          <w:rFonts w:hint="eastAsia"/>
        </w:rPr>
        <w:t xml:space="preserve">Extended </w:t>
      </w:r>
      <w:r>
        <w:rPr>
          <w:rFonts w:hint="eastAsia"/>
        </w:rPr>
        <w:t>Signboard.  As such, the Insurance Defence, as presently pleaded, must fail.</w:t>
      </w:r>
    </w:p>
    <w:p w:rsidR="00D91483" w:rsidRDefault="00E25BBB" w:rsidP="00F9234D">
      <w:pPr>
        <w:pStyle w:val="para"/>
        <w:numPr>
          <w:ilvl w:val="0"/>
          <w:numId w:val="11"/>
        </w:numPr>
        <w:tabs>
          <w:tab w:val="left" w:pos="1418"/>
        </w:tabs>
        <w:spacing w:before="0" w:after="360"/>
        <w:ind w:left="0" w:firstLine="0"/>
      </w:pPr>
      <w:r>
        <w:rPr>
          <w:rFonts w:hint="eastAsia"/>
        </w:rPr>
        <w:t xml:space="preserve">In answer to this, </w:t>
      </w:r>
      <w:r w:rsidR="00F9234D">
        <w:rPr>
          <w:rFonts w:hint="eastAsia"/>
        </w:rPr>
        <w:t xml:space="preserve">Mr Poon </w:t>
      </w:r>
      <w:r w:rsidR="00A10135">
        <w:rPr>
          <w:rFonts w:hint="eastAsia"/>
        </w:rPr>
        <w:t>submitted</w:t>
      </w:r>
      <w:r>
        <w:rPr>
          <w:rFonts w:hint="eastAsia"/>
        </w:rPr>
        <w:t xml:space="preserve"> that even if</w:t>
      </w:r>
      <w:r w:rsidR="00D91483">
        <w:rPr>
          <w:rFonts w:hint="eastAsia"/>
        </w:rPr>
        <w:t xml:space="preserve"> Ka Wan was legally responsible for the Extended Signboard, the plaintiff should be regarded by the court as the person in control and hence should be responsible for the wrongful act of Ka Wan in relation to the Extended Signboard.</w:t>
      </w:r>
      <w:r w:rsidR="00922FCC">
        <w:rPr>
          <w:rFonts w:hint="eastAsia"/>
        </w:rPr>
        <w:t xml:space="preserve">  </w:t>
      </w:r>
    </w:p>
    <w:p w:rsidR="00F9234D" w:rsidRDefault="0045373B" w:rsidP="00F9234D">
      <w:pPr>
        <w:pStyle w:val="para"/>
        <w:numPr>
          <w:ilvl w:val="0"/>
          <w:numId w:val="11"/>
        </w:numPr>
        <w:tabs>
          <w:tab w:val="left" w:pos="1418"/>
        </w:tabs>
        <w:spacing w:before="0" w:after="360"/>
        <w:ind w:left="0" w:firstLine="0"/>
      </w:pPr>
      <w:r>
        <w:t>I</w:t>
      </w:r>
      <w:r>
        <w:rPr>
          <w:rFonts w:hint="eastAsia"/>
        </w:rPr>
        <w:t xml:space="preserve">n this regard, </w:t>
      </w:r>
      <w:r w:rsidR="00D91483">
        <w:rPr>
          <w:rFonts w:hint="eastAsia"/>
        </w:rPr>
        <w:t>I quote from Mr Poon</w:t>
      </w:r>
      <w:r w:rsidR="00D91483">
        <w:t>’</w:t>
      </w:r>
      <w:r w:rsidR="00D91483">
        <w:rPr>
          <w:rFonts w:hint="eastAsia"/>
        </w:rPr>
        <w:t>s written submissions:</w:t>
      </w:r>
      <w:r w:rsidR="00E25BBB">
        <w:rPr>
          <w:rFonts w:hint="eastAsia"/>
        </w:rPr>
        <w:t xml:space="preserve"> </w:t>
      </w:r>
      <w:r w:rsidR="00D91483">
        <w:rPr>
          <w:rFonts w:hint="eastAsia"/>
        </w:rPr>
        <w:t xml:space="preserve"> </w:t>
      </w:r>
    </w:p>
    <w:p w:rsidR="00D91483" w:rsidRDefault="00D91483" w:rsidP="00935549">
      <w:pPr>
        <w:widowControl/>
        <w:spacing w:before="100" w:beforeAutospacing="1" w:after="100" w:afterAutospacing="1"/>
        <w:ind w:left="1276" w:right="720"/>
        <w:rPr>
          <w:kern w:val="0"/>
          <w:sz w:val="24"/>
          <w:szCs w:val="24"/>
          <w:lang w:val="en-GB"/>
        </w:rPr>
      </w:pPr>
      <w:r>
        <w:rPr>
          <w:kern w:val="0"/>
          <w:sz w:val="24"/>
          <w:szCs w:val="24"/>
          <w:lang w:val="en-GB"/>
        </w:rPr>
        <w:t>“</w:t>
      </w:r>
      <w:r>
        <w:rPr>
          <w:rFonts w:hint="eastAsia"/>
          <w:kern w:val="0"/>
          <w:sz w:val="24"/>
          <w:szCs w:val="24"/>
          <w:lang w:val="en-GB"/>
        </w:rPr>
        <w:t>Secondly, the Defendant submits that even though Ka Wan was the owner of the flat on 4</w:t>
      </w:r>
      <w:r w:rsidRPr="00D91483">
        <w:rPr>
          <w:rFonts w:hint="eastAsia"/>
          <w:kern w:val="0"/>
          <w:sz w:val="24"/>
          <w:szCs w:val="24"/>
          <w:vertAlign w:val="superscript"/>
          <w:lang w:val="en-GB"/>
        </w:rPr>
        <w:t>th</w:t>
      </w:r>
      <w:r>
        <w:rPr>
          <w:rFonts w:hint="eastAsia"/>
          <w:kern w:val="0"/>
          <w:sz w:val="24"/>
          <w:szCs w:val="24"/>
          <w:lang w:val="en-GB"/>
        </w:rPr>
        <w:t xml:space="preserve"> Floor of No. 11 Canal Road West (the </w:t>
      </w:r>
      <w:r>
        <w:rPr>
          <w:kern w:val="0"/>
          <w:sz w:val="24"/>
          <w:szCs w:val="24"/>
          <w:lang w:val="en-GB"/>
        </w:rPr>
        <w:t>“</w:t>
      </w:r>
      <w:r>
        <w:rPr>
          <w:rFonts w:hint="eastAsia"/>
          <w:kern w:val="0"/>
          <w:sz w:val="24"/>
          <w:szCs w:val="24"/>
          <w:lang w:val="en-GB"/>
        </w:rPr>
        <w:t>Flat</w:t>
      </w:r>
      <w:r>
        <w:rPr>
          <w:kern w:val="0"/>
          <w:sz w:val="24"/>
          <w:szCs w:val="24"/>
          <w:lang w:val="en-GB"/>
        </w:rPr>
        <w:t>”</w:t>
      </w:r>
      <w:r>
        <w:rPr>
          <w:rFonts w:hint="eastAsia"/>
          <w:kern w:val="0"/>
          <w:sz w:val="24"/>
          <w:szCs w:val="24"/>
          <w:lang w:val="en-GB"/>
        </w:rPr>
        <w:t>), it is an appropriate case for the Court to lift the corporate veil as Ka Wan is only a device used to conceal the fact that the Plaintiff is the real person controlling Ka Wan</w:t>
      </w:r>
      <w:r>
        <w:rPr>
          <w:kern w:val="0"/>
          <w:sz w:val="24"/>
          <w:szCs w:val="24"/>
          <w:lang w:val="en-GB"/>
        </w:rPr>
        <w:t>.”</w:t>
      </w:r>
      <w:r>
        <w:rPr>
          <w:rFonts w:hint="eastAsia"/>
          <w:kern w:val="0"/>
          <w:sz w:val="24"/>
          <w:szCs w:val="24"/>
          <w:lang w:val="en-GB"/>
        </w:rPr>
        <w:t xml:space="preserve"> (paragraph 22)</w:t>
      </w:r>
    </w:p>
    <w:p w:rsidR="00F9234D" w:rsidRPr="00B91A4E" w:rsidRDefault="00F9234D" w:rsidP="00935549">
      <w:pPr>
        <w:widowControl/>
        <w:spacing w:before="100" w:beforeAutospacing="1" w:after="100" w:afterAutospacing="1"/>
        <w:ind w:left="1276" w:right="720"/>
        <w:rPr>
          <w:kern w:val="0"/>
          <w:sz w:val="24"/>
          <w:szCs w:val="24"/>
        </w:rPr>
      </w:pPr>
      <w:r w:rsidRPr="00906585">
        <w:rPr>
          <w:rFonts w:eastAsia="Times New Roman"/>
          <w:kern w:val="0"/>
          <w:sz w:val="24"/>
          <w:szCs w:val="24"/>
        </w:rPr>
        <w:t>“</w:t>
      </w:r>
      <w:r w:rsidRPr="00B91A4E">
        <w:rPr>
          <w:rFonts w:hint="eastAsia"/>
          <w:sz w:val="24"/>
          <w:szCs w:val="24"/>
        </w:rPr>
        <w:t>Even though Ka Wan was the official owner of the Flat, the Defendant submits that it is an appropriate case for the Court to lift the corporate veil.</w:t>
      </w:r>
      <w:r w:rsidRPr="00B91A4E">
        <w:rPr>
          <w:kern w:val="0"/>
          <w:sz w:val="24"/>
          <w:szCs w:val="24"/>
        </w:rPr>
        <w:t>”</w:t>
      </w:r>
      <w:r w:rsidRPr="00B91A4E">
        <w:rPr>
          <w:rFonts w:hint="eastAsia"/>
          <w:kern w:val="0"/>
          <w:sz w:val="24"/>
          <w:szCs w:val="24"/>
        </w:rPr>
        <w:t xml:space="preserve"> </w:t>
      </w:r>
      <w:r w:rsidR="00D91483" w:rsidRPr="00B91A4E">
        <w:rPr>
          <w:rFonts w:hint="eastAsia"/>
          <w:kern w:val="0"/>
          <w:sz w:val="24"/>
          <w:szCs w:val="24"/>
        </w:rPr>
        <w:t xml:space="preserve"> (paragraph 31)</w:t>
      </w:r>
    </w:p>
    <w:p w:rsidR="003A2849" w:rsidRDefault="00B91A4E" w:rsidP="00CE4641">
      <w:pPr>
        <w:pStyle w:val="para"/>
        <w:numPr>
          <w:ilvl w:val="0"/>
          <w:numId w:val="11"/>
        </w:numPr>
        <w:tabs>
          <w:tab w:val="left" w:pos="1418"/>
        </w:tabs>
        <w:spacing w:before="0" w:after="360"/>
        <w:ind w:left="0" w:firstLine="0"/>
      </w:pPr>
      <w:r>
        <w:rPr>
          <w:rFonts w:hint="eastAsia"/>
          <w:lang w:val="en-US"/>
        </w:rPr>
        <w:t xml:space="preserve">Initially, at </w:t>
      </w:r>
      <w:r>
        <w:rPr>
          <w:lang w:val="en-US"/>
        </w:rPr>
        <w:t>the</w:t>
      </w:r>
      <w:r>
        <w:rPr>
          <w:rFonts w:hint="eastAsia"/>
          <w:lang w:val="en-US"/>
        </w:rPr>
        <w:t xml:space="preserve"> hearing, </w:t>
      </w:r>
      <w:r>
        <w:rPr>
          <w:rFonts w:hint="eastAsia"/>
        </w:rPr>
        <w:t xml:space="preserve">Mr Poon sought to rely on the </w:t>
      </w:r>
      <w:r>
        <w:t>concealment principle as</w:t>
      </w:r>
      <w:r w:rsidR="00083C0B">
        <w:rPr>
          <w:rFonts w:hint="eastAsia"/>
        </w:rPr>
        <w:t xml:space="preserve"> recently</w:t>
      </w:r>
      <w:r>
        <w:t xml:space="preserve"> explained in </w:t>
      </w:r>
      <w:r>
        <w:rPr>
          <w:rFonts w:hint="eastAsia"/>
        </w:rPr>
        <w:t xml:space="preserve">the Supreme Court decision in </w:t>
      </w:r>
      <w:r>
        <w:rPr>
          <w:rFonts w:hint="eastAsia"/>
          <w:i/>
        </w:rPr>
        <w:t xml:space="preserve">Prest v Petrodel Resources Ltd </w:t>
      </w:r>
      <w:r>
        <w:rPr>
          <w:rFonts w:hint="eastAsia"/>
        </w:rPr>
        <w:t xml:space="preserve">[2013] </w:t>
      </w:r>
      <w:r w:rsidR="00B16644">
        <w:rPr>
          <w:rFonts w:hint="eastAsia"/>
        </w:rPr>
        <w:t>2</w:t>
      </w:r>
      <w:r>
        <w:rPr>
          <w:rFonts w:hint="eastAsia"/>
        </w:rPr>
        <w:t xml:space="preserve"> </w:t>
      </w:r>
      <w:r w:rsidR="00B16644">
        <w:rPr>
          <w:rFonts w:hint="eastAsia"/>
        </w:rPr>
        <w:t>AC</w:t>
      </w:r>
      <w:r>
        <w:rPr>
          <w:rFonts w:hint="eastAsia"/>
        </w:rPr>
        <w:t xml:space="preserve"> </w:t>
      </w:r>
      <w:r w:rsidR="00B16644">
        <w:rPr>
          <w:rFonts w:hint="eastAsia"/>
        </w:rPr>
        <w:t>4</w:t>
      </w:r>
      <w:r>
        <w:rPr>
          <w:rFonts w:hint="eastAsia"/>
        </w:rPr>
        <w:t>1</w:t>
      </w:r>
      <w:r w:rsidR="00B16644">
        <w:rPr>
          <w:rFonts w:hint="eastAsia"/>
        </w:rPr>
        <w:t>5</w:t>
      </w:r>
      <w:r>
        <w:rPr>
          <w:rFonts w:hint="eastAsia"/>
        </w:rPr>
        <w:t xml:space="preserve"> (at paragraph 28 and 61) and submitted that </w:t>
      </w:r>
      <w:r w:rsidR="00083C0B">
        <w:rPr>
          <w:rFonts w:hint="eastAsia"/>
        </w:rPr>
        <w:t xml:space="preserve">although Ka Wan might have been the legal owner, </w:t>
      </w:r>
      <w:r>
        <w:rPr>
          <w:rFonts w:hint="eastAsia"/>
        </w:rPr>
        <w:t xml:space="preserve">the plaintiff was the </w:t>
      </w:r>
      <w:r>
        <w:t>‘</w:t>
      </w:r>
      <w:r>
        <w:rPr>
          <w:rFonts w:hint="eastAsia"/>
        </w:rPr>
        <w:t>real actor</w:t>
      </w:r>
      <w:r>
        <w:t>’</w:t>
      </w:r>
      <w:r>
        <w:rPr>
          <w:rFonts w:hint="eastAsia"/>
        </w:rPr>
        <w:t xml:space="preserve"> in causing the wrongful erection of the Extended Signboard thus contributing to the defendant</w:t>
      </w:r>
      <w:r>
        <w:t>’</w:t>
      </w:r>
      <w:r>
        <w:rPr>
          <w:rFonts w:hint="eastAsia"/>
        </w:rPr>
        <w:t>s failure to secure the requisite insurance cover for the Building.</w:t>
      </w:r>
      <w:r w:rsidR="007740A5">
        <w:rPr>
          <w:rFonts w:hint="eastAsia"/>
        </w:rPr>
        <w:t xml:space="preserve">  Mr Poon </w:t>
      </w:r>
      <w:r w:rsidR="007740A5">
        <w:t>invited</w:t>
      </w:r>
      <w:r w:rsidR="007740A5">
        <w:rPr>
          <w:rFonts w:hint="eastAsia"/>
        </w:rPr>
        <w:t xml:space="preserve"> the court to take into </w:t>
      </w:r>
      <w:r w:rsidR="007740A5">
        <w:t>account</w:t>
      </w:r>
      <w:r w:rsidR="007740A5">
        <w:rPr>
          <w:rFonts w:hint="eastAsia"/>
        </w:rPr>
        <w:t xml:space="preserve"> the fact that </w:t>
      </w:r>
      <w:r w:rsidR="00922FCC">
        <w:rPr>
          <w:rFonts w:hint="eastAsia"/>
        </w:rPr>
        <w:t xml:space="preserve">(1) </w:t>
      </w:r>
      <w:r w:rsidR="007740A5">
        <w:rPr>
          <w:rFonts w:hint="eastAsia"/>
        </w:rPr>
        <w:t>the plaintiff was at that time a shareholder (holding 80% shares) and director of Ka Wan</w:t>
      </w:r>
      <w:r w:rsidR="00922FCC">
        <w:rPr>
          <w:rFonts w:hint="eastAsia"/>
        </w:rPr>
        <w:t>, and (2) she had represented Ka Wan at one of the owners meeting in June 2011</w:t>
      </w:r>
      <w:r w:rsidR="007740A5">
        <w:rPr>
          <w:rFonts w:hint="eastAsia"/>
        </w:rPr>
        <w:t>.  He submitted that it does not matter that the plaintiff</w:t>
      </w:r>
      <w:r w:rsidR="00083C0B">
        <w:rPr>
          <w:rFonts w:hint="eastAsia"/>
        </w:rPr>
        <w:t>, in so acting,</w:t>
      </w:r>
      <w:r w:rsidR="007740A5">
        <w:rPr>
          <w:rFonts w:hint="eastAsia"/>
        </w:rPr>
        <w:t xml:space="preserve"> might have acted in her capacity as director of Ka Wan </w:t>
      </w:r>
      <w:r w:rsidR="00922FCC">
        <w:rPr>
          <w:rFonts w:hint="eastAsia"/>
        </w:rPr>
        <w:t>and</w:t>
      </w:r>
      <w:r w:rsidR="007740A5">
        <w:rPr>
          <w:rFonts w:hint="eastAsia"/>
        </w:rPr>
        <w:t xml:space="preserve"> not in her individual capacity.  </w:t>
      </w:r>
      <w:r w:rsidR="007740A5">
        <w:t>S</w:t>
      </w:r>
      <w:r w:rsidR="007740A5">
        <w:rPr>
          <w:rFonts w:hint="eastAsia"/>
        </w:rPr>
        <w:t xml:space="preserve">he nonetheless had caused or contributed to the wrongful act of Ka Wan.  </w:t>
      </w:r>
      <w:r w:rsidR="007740A5">
        <w:t>B</w:t>
      </w:r>
      <w:r w:rsidR="007740A5">
        <w:rPr>
          <w:rFonts w:hint="eastAsia"/>
        </w:rPr>
        <w:t xml:space="preserve">ecause of that, she should be </w:t>
      </w:r>
      <w:r w:rsidR="00083C0B">
        <w:rPr>
          <w:rFonts w:hint="eastAsia"/>
        </w:rPr>
        <w:t>personally responsible</w:t>
      </w:r>
      <w:r w:rsidR="00922FCC">
        <w:rPr>
          <w:rFonts w:hint="eastAsia"/>
        </w:rPr>
        <w:t xml:space="preserve"> for such act</w:t>
      </w:r>
      <w:r w:rsidR="00083C0B">
        <w:rPr>
          <w:rFonts w:hint="eastAsia"/>
        </w:rPr>
        <w:t xml:space="preserve">, namely that the </w:t>
      </w:r>
      <w:r w:rsidR="00083C0B">
        <w:t>estoppel</w:t>
      </w:r>
      <w:r w:rsidR="00083C0B">
        <w:rPr>
          <w:rFonts w:hint="eastAsia"/>
        </w:rPr>
        <w:t xml:space="preserve"> or set off as pleaded in the Insurance Defence should operate against her</w:t>
      </w:r>
      <w:r w:rsidR="00922FCC">
        <w:rPr>
          <w:rFonts w:hint="eastAsia"/>
        </w:rPr>
        <w:t xml:space="preserve"> personally</w:t>
      </w:r>
      <w:r w:rsidR="00083C0B">
        <w:rPr>
          <w:rFonts w:hint="eastAsia"/>
        </w:rPr>
        <w:t>.</w:t>
      </w:r>
    </w:p>
    <w:p w:rsidR="00083C0B" w:rsidRDefault="00083C0B" w:rsidP="00CE4641">
      <w:pPr>
        <w:pStyle w:val="para"/>
        <w:numPr>
          <w:ilvl w:val="0"/>
          <w:numId w:val="11"/>
        </w:numPr>
        <w:tabs>
          <w:tab w:val="left" w:pos="1418"/>
        </w:tabs>
        <w:spacing w:before="0" w:after="360"/>
        <w:ind w:left="0" w:firstLine="0"/>
      </w:pPr>
      <w:r>
        <w:rPr>
          <w:rFonts w:hint="eastAsia"/>
        </w:rPr>
        <w:t>At the hearing, Mr Poon further expanded this submission</w:t>
      </w:r>
      <w:r w:rsidR="00922FCC">
        <w:rPr>
          <w:rFonts w:hint="eastAsia"/>
        </w:rPr>
        <w:t xml:space="preserve"> and said that the plaintiff had used Ka Wan to engage in an illegal activity (ie the erection of the Extended Signboard which was unauthorised) so as to escape liability herself.  </w:t>
      </w:r>
      <w:r w:rsidR="00922FCC">
        <w:t>O</w:t>
      </w:r>
      <w:r w:rsidR="00922FCC">
        <w:rPr>
          <w:rFonts w:hint="eastAsia"/>
        </w:rPr>
        <w:t xml:space="preserve">n that basis, she should be held liable for that illegal activity and be deprived </w:t>
      </w:r>
      <w:r w:rsidR="00935549">
        <w:rPr>
          <w:rFonts w:hint="eastAsia"/>
        </w:rPr>
        <w:t xml:space="preserve">of </w:t>
      </w:r>
      <w:r w:rsidR="00922FCC">
        <w:rPr>
          <w:rFonts w:hint="eastAsia"/>
        </w:rPr>
        <w:t xml:space="preserve">the advantage </w:t>
      </w:r>
      <w:r w:rsidR="00922FCC">
        <w:t>which</w:t>
      </w:r>
      <w:r w:rsidR="00922FCC">
        <w:rPr>
          <w:rFonts w:hint="eastAsia"/>
        </w:rPr>
        <w:t xml:space="preserve"> she would otherwise have </w:t>
      </w:r>
      <w:r w:rsidR="00935549">
        <w:rPr>
          <w:rFonts w:hint="eastAsia"/>
        </w:rPr>
        <w:t xml:space="preserve">obtained </w:t>
      </w:r>
      <w:r w:rsidR="00922FCC">
        <w:rPr>
          <w:rFonts w:hint="eastAsia"/>
        </w:rPr>
        <w:t xml:space="preserve">by reason of Ka Wan having a separate legal personality.  </w:t>
      </w:r>
      <w:r w:rsidR="00935549">
        <w:t>T</w:t>
      </w:r>
      <w:r w:rsidR="00935549">
        <w:rPr>
          <w:rFonts w:hint="eastAsia"/>
        </w:rPr>
        <w:t xml:space="preserve">he evasion principle as described in </w:t>
      </w:r>
      <w:r w:rsidR="00922FCC">
        <w:rPr>
          <w:rFonts w:hint="eastAsia"/>
          <w:i/>
        </w:rPr>
        <w:t>Prest v Petrodel Resources Ltd</w:t>
      </w:r>
      <w:r w:rsidR="00922FCC">
        <w:rPr>
          <w:rFonts w:hint="eastAsia"/>
        </w:rPr>
        <w:t xml:space="preserve"> </w:t>
      </w:r>
      <w:r w:rsidR="00935549">
        <w:rPr>
          <w:rFonts w:hint="eastAsia"/>
        </w:rPr>
        <w:t>(</w:t>
      </w:r>
      <w:r w:rsidR="00922FCC">
        <w:rPr>
          <w:rFonts w:hint="eastAsia"/>
        </w:rPr>
        <w:t>at</w:t>
      </w:r>
      <w:r w:rsidR="00935549">
        <w:rPr>
          <w:rFonts w:hint="eastAsia"/>
        </w:rPr>
        <w:t xml:space="preserve"> </w:t>
      </w:r>
      <w:r w:rsidR="00922FCC">
        <w:rPr>
          <w:rFonts w:hint="eastAsia"/>
        </w:rPr>
        <w:t>paragraph 35</w:t>
      </w:r>
      <w:r w:rsidR="00935549">
        <w:rPr>
          <w:rFonts w:hint="eastAsia"/>
        </w:rPr>
        <w:t>) should apply and the corporate veil should accordingly be pierced</w:t>
      </w:r>
      <w:r w:rsidR="00922FCC">
        <w:rPr>
          <w:rFonts w:hint="eastAsia"/>
        </w:rPr>
        <w:t xml:space="preserve">.  </w:t>
      </w:r>
    </w:p>
    <w:p w:rsidR="00922FCC" w:rsidRDefault="00D16920" w:rsidP="00CE4641">
      <w:pPr>
        <w:pStyle w:val="para"/>
        <w:numPr>
          <w:ilvl w:val="0"/>
          <w:numId w:val="11"/>
        </w:numPr>
        <w:tabs>
          <w:tab w:val="left" w:pos="1418"/>
        </w:tabs>
        <w:spacing w:before="0" w:after="360"/>
        <w:ind w:left="0" w:firstLine="0"/>
      </w:pPr>
      <w:r>
        <w:rPr>
          <w:rFonts w:hint="eastAsia"/>
        </w:rPr>
        <w:t xml:space="preserve">In my </w:t>
      </w:r>
      <w:r w:rsidR="00A9592B">
        <w:rPr>
          <w:rFonts w:hint="eastAsia"/>
        </w:rPr>
        <w:t>mind, it is doubtful whether this would indeed be an appropriate case for the court to</w:t>
      </w:r>
      <w:r w:rsidR="00935549">
        <w:rPr>
          <w:rFonts w:hint="eastAsia"/>
        </w:rPr>
        <w:t xml:space="preserve"> either</w:t>
      </w:r>
      <w:r w:rsidR="00A9592B">
        <w:rPr>
          <w:rFonts w:hint="eastAsia"/>
        </w:rPr>
        <w:t xml:space="preserve"> lift or pierce the corporate veil in the manner suggested by the defendant.  </w:t>
      </w:r>
      <w:r w:rsidR="00A9592B">
        <w:t>A</w:t>
      </w:r>
      <w:r w:rsidR="00A9592B">
        <w:rPr>
          <w:rFonts w:hint="eastAsia"/>
        </w:rPr>
        <w:t xml:space="preserve">ll that the defendant seems to be </w:t>
      </w:r>
      <w:r w:rsidR="00A9592B">
        <w:t>relying on</w:t>
      </w:r>
      <w:r w:rsidR="00A9592B">
        <w:rPr>
          <w:rFonts w:hint="eastAsia"/>
        </w:rPr>
        <w:t xml:space="preserve"> is the plaintiff</w:t>
      </w:r>
      <w:r w:rsidR="00A9592B">
        <w:t>’</w:t>
      </w:r>
      <w:r w:rsidR="00A9592B">
        <w:rPr>
          <w:rFonts w:hint="eastAsia"/>
        </w:rPr>
        <w:t xml:space="preserve">s shareholding and directorship in Ka Wan and her acting as its representative in the context of the Extended Signboard.  </w:t>
      </w:r>
      <w:r w:rsidR="00A9592B">
        <w:t>T</w:t>
      </w:r>
      <w:r w:rsidR="00935549">
        <w:rPr>
          <w:rFonts w:hint="eastAsia"/>
        </w:rPr>
        <w:t>hese factors do seem to m</w:t>
      </w:r>
      <w:r w:rsidR="00A9592B">
        <w:rPr>
          <w:rFonts w:hint="eastAsia"/>
        </w:rPr>
        <w:t xml:space="preserve">e to be consistent with how generally a company incorporated for the purpose of holding or managing </w:t>
      </w:r>
      <w:r w:rsidR="00236DD3">
        <w:rPr>
          <w:rFonts w:hint="eastAsia"/>
        </w:rPr>
        <w:t xml:space="preserve">properties would </w:t>
      </w:r>
      <w:r w:rsidR="00A9592B">
        <w:rPr>
          <w:rFonts w:hint="eastAsia"/>
        </w:rPr>
        <w:t xml:space="preserve">be run.  Also, there is to date no evidence adduced to the </w:t>
      </w:r>
      <w:r w:rsidR="00A9592B">
        <w:t>effect</w:t>
      </w:r>
      <w:r w:rsidR="00A9592B">
        <w:rPr>
          <w:rFonts w:hint="eastAsia"/>
        </w:rPr>
        <w:t xml:space="preserve"> that </w:t>
      </w:r>
      <w:r w:rsidR="00236DD3">
        <w:rPr>
          <w:rFonts w:hint="eastAsia"/>
        </w:rPr>
        <w:t xml:space="preserve">the plaintiff had deliberately evaded liability in respect of the Extended Signboard.  </w:t>
      </w:r>
      <w:r w:rsidR="00236DD3">
        <w:t>H</w:t>
      </w:r>
      <w:r w:rsidR="00236DD3">
        <w:rPr>
          <w:rFonts w:hint="eastAsia"/>
        </w:rPr>
        <w:t xml:space="preserve">owever, I do not propose to comment further on </w:t>
      </w:r>
      <w:r w:rsidR="008D1E03">
        <w:rPr>
          <w:rFonts w:hint="eastAsia"/>
        </w:rPr>
        <w:t>this point save to raise my initial doubts on the viability of the argument.</w:t>
      </w:r>
      <w:r w:rsidR="00236DD3">
        <w:rPr>
          <w:rFonts w:hint="eastAsia"/>
        </w:rPr>
        <w:t xml:space="preserve"> </w:t>
      </w:r>
    </w:p>
    <w:p w:rsidR="00236DD3" w:rsidRDefault="00236DD3" w:rsidP="00CE4641">
      <w:pPr>
        <w:pStyle w:val="para"/>
        <w:numPr>
          <w:ilvl w:val="0"/>
          <w:numId w:val="11"/>
        </w:numPr>
        <w:tabs>
          <w:tab w:val="left" w:pos="1418"/>
        </w:tabs>
        <w:spacing w:before="0" w:after="360"/>
        <w:ind w:left="0" w:firstLine="0"/>
      </w:pPr>
      <w:r>
        <w:rPr>
          <w:rFonts w:hint="eastAsia"/>
        </w:rPr>
        <w:t xml:space="preserve">More importantly, </w:t>
      </w:r>
      <w:r w:rsidR="00935549">
        <w:rPr>
          <w:rFonts w:hint="eastAsia"/>
        </w:rPr>
        <w:t xml:space="preserve">however, </w:t>
      </w:r>
      <w:r>
        <w:rPr>
          <w:rFonts w:hint="eastAsia"/>
        </w:rPr>
        <w:t xml:space="preserve">for the purpose of the present striking out application, it must be noted that none of the matters </w:t>
      </w:r>
      <w:r w:rsidR="008D1E03">
        <w:rPr>
          <w:rFonts w:hint="eastAsia"/>
        </w:rPr>
        <w:t xml:space="preserve">set out in paragraphs 26 to 28 </w:t>
      </w:r>
      <w:r w:rsidR="000A5A75">
        <w:rPr>
          <w:rFonts w:hint="eastAsia"/>
        </w:rPr>
        <w:t xml:space="preserve">above </w:t>
      </w:r>
      <w:r w:rsidR="008D1E03">
        <w:rPr>
          <w:rFonts w:hint="eastAsia"/>
        </w:rPr>
        <w:t xml:space="preserve">and </w:t>
      </w:r>
      <w:r>
        <w:rPr>
          <w:rFonts w:hint="eastAsia"/>
        </w:rPr>
        <w:t>relied upon by the</w:t>
      </w:r>
      <w:r w:rsidR="008D1E03">
        <w:rPr>
          <w:rFonts w:hint="eastAsia"/>
        </w:rPr>
        <w:t xml:space="preserve"> defendant in seeking to lift</w:t>
      </w:r>
      <w:r>
        <w:rPr>
          <w:rFonts w:hint="eastAsia"/>
        </w:rPr>
        <w:t xml:space="preserve"> or pierc</w:t>
      </w:r>
      <w:r w:rsidR="008D1E03">
        <w:rPr>
          <w:rFonts w:hint="eastAsia"/>
        </w:rPr>
        <w:t>e</w:t>
      </w:r>
      <w:r>
        <w:rPr>
          <w:rFonts w:hint="eastAsia"/>
        </w:rPr>
        <w:t xml:space="preserve"> the corporate veil are pleaded in the Amended Defence and Counterclaim.  As already observed, Ka Wan does not feature at all in the pleading.</w:t>
      </w:r>
      <w:r w:rsidR="008D1E03">
        <w:rPr>
          <w:rFonts w:hint="eastAsia"/>
        </w:rPr>
        <w:t xml:space="preserve">  The plaintiff</w:t>
      </w:r>
      <w:r w:rsidR="008D1E03">
        <w:t>’</w:t>
      </w:r>
      <w:r w:rsidR="008D1E03">
        <w:rPr>
          <w:rFonts w:hint="eastAsia"/>
        </w:rPr>
        <w:t>s shareholding and directorship in Ka Wan is not pleaded.  Neither is the plaintiff</w:t>
      </w:r>
      <w:r w:rsidR="008D1E03">
        <w:t>’</w:t>
      </w:r>
      <w:r w:rsidR="008D1E03">
        <w:rPr>
          <w:rFonts w:hint="eastAsia"/>
        </w:rPr>
        <w:t>s intention to use Ka Wan to conceal her involvement in the Extended Signboard or make use of Ka Wan</w:t>
      </w:r>
      <w:r w:rsidR="008D1E03">
        <w:t>’</w:t>
      </w:r>
      <w:r w:rsidR="008D1E03">
        <w:rPr>
          <w:rFonts w:hint="eastAsia"/>
        </w:rPr>
        <w:t>s separate legal personality to evade liability referred to at all, let alone supporting particulars.</w:t>
      </w:r>
    </w:p>
    <w:p w:rsidR="008D1E03" w:rsidRDefault="008D1E03" w:rsidP="00CE4641">
      <w:pPr>
        <w:pStyle w:val="para"/>
        <w:numPr>
          <w:ilvl w:val="0"/>
          <w:numId w:val="11"/>
        </w:numPr>
        <w:tabs>
          <w:tab w:val="left" w:pos="1418"/>
        </w:tabs>
        <w:spacing w:before="0" w:after="360"/>
        <w:ind w:left="0" w:firstLine="0"/>
      </w:pPr>
      <w:r>
        <w:rPr>
          <w:rFonts w:hint="eastAsia"/>
        </w:rPr>
        <w:t>As Ms Chao rightly submitted, it is simply impossible for the plaintiff to answer such claims relating to Ka Wan because they are just not there in the</w:t>
      </w:r>
      <w:r w:rsidR="00E1651D">
        <w:rPr>
          <w:rFonts w:hint="eastAsia"/>
        </w:rPr>
        <w:t xml:space="preserve"> present form of the</w:t>
      </w:r>
      <w:r>
        <w:rPr>
          <w:rFonts w:hint="eastAsia"/>
        </w:rPr>
        <w:t xml:space="preserve"> Amended Defence and Counterclaim. </w:t>
      </w:r>
    </w:p>
    <w:p w:rsidR="008D1E03" w:rsidRDefault="008D1E03" w:rsidP="00CE4641">
      <w:pPr>
        <w:pStyle w:val="para"/>
        <w:numPr>
          <w:ilvl w:val="0"/>
          <w:numId w:val="11"/>
        </w:numPr>
        <w:tabs>
          <w:tab w:val="left" w:pos="1418"/>
        </w:tabs>
        <w:spacing w:before="0" w:after="360"/>
        <w:ind w:left="0" w:firstLine="0"/>
      </w:pPr>
      <w:r>
        <w:t>F</w:t>
      </w:r>
      <w:r>
        <w:rPr>
          <w:rFonts w:hint="eastAsia"/>
        </w:rPr>
        <w:t xml:space="preserve">or the above reasons, the Insurance Defence </w:t>
      </w:r>
      <w:r w:rsidR="00E1651D">
        <w:rPr>
          <w:rFonts w:hint="eastAsia"/>
        </w:rPr>
        <w:t xml:space="preserve">as presently pleaded is unarguably bad and </w:t>
      </w:r>
      <w:r w:rsidR="00E1651D">
        <w:t>should</w:t>
      </w:r>
      <w:r w:rsidR="00E1651D">
        <w:rPr>
          <w:rFonts w:hint="eastAsia"/>
        </w:rPr>
        <w:t xml:space="preserve"> be struck out.</w:t>
      </w:r>
    </w:p>
    <w:p w:rsidR="00E1651D" w:rsidRDefault="00E1651D" w:rsidP="00CE4641">
      <w:pPr>
        <w:pStyle w:val="para"/>
        <w:numPr>
          <w:ilvl w:val="0"/>
          <w:numId w:val="11"/>
        </w:numPr>
        <w:tabs>
          <w:tab w:val="left" w:pos="1418"/>
        </w:tabs>
        <w:spacing w:before="0" w:after="360"/>
        <w:ind w:left="0" w:firstLine="0"/>
      </w:pPr>
      <w:r>
        <w:t>I</w:t>
      </w:r>
      <w:r>
        <w:rPr>
          <w:rFonts w:hint="eastAsia"/>
        </w:rPr>
        <w:t xml:space="preserve">n </w:t>
      </w:r>
      <w:r w:rsidR="00B776A7">
        <w:rPr>
          <w:rFonts w:hint="eastAsia"/>
        </w:rPr>
        <w:t>light</w:t>
      </w:r>
      <w:r>
        <w:rPr>
          <w:rFonts w:hint="eastAsia"/>
        </w:rPr>
        <w:t xml:space="preserve"> of this conclusion, it is not necessary for me to deal with the other grounds put forward by the plaintiff.  Ho</w:t>
      </w:r>
      <w:r w:rsidR="000A5A75">
        <w:rPr>
          <w:rFonts w:hint="eastAsia"/>
        </w:rPr>
        <w:t xml:space="preserve">wever, for completeness, I shall briefly </w:t>
      </w:r>
      <w:r>
        <w:rPr>
          <w:rFonts w:hint="eastAsia"/>
        </w:rPr>
        <w:t>deal wit</w:t>
      </w:r>
      <w:r w:rsidR="00B776A7">
        <w:rPr>
          <w:rFonts w:hint="eastAsia"/>
        </w:rPr>
        <w:t>h each of them.</w:t>
      </w:r>
    </w:p>
    <w:p w:rsidR="00E1651D" w:rsidRPr="00E1651D" w:rsidRDefault="00E1651D" w:rsidP="00E1651D">
      <w:pPr>
        <w:pStyle w:val="para"/>
        <w:numPr>
          <w:ilvl w:val="0"/>
          <w:numId w:val="0"/>
        </w:numPr>
        <w:tabs>
          <w:tab w:val="left" w:pos="1418"/>
        </w:tabs>
        <w:spacing w:before="0" w:after="360"/>
      </w:pPr>
      <w:r>
        <w:rPr>
          <w:rFonts w:hint="eastAsia"/>
          <w:i/>
        </w:rPr>
        <w:t>Estoppel</w:t>
      </w:r>
    </w:p>
    <w:p w:rsidR="00E1651D" w:rsidRDefault="00E1651D" w:rsidP="0033212E">
      <w:pPr>
        <w:pStyle w:val="para"/>
        <w:numPr>
          <w:ilvl w:val="0"/>
          <w:numId w:val="11"/>
        </w:numPr>
        <w:tabs>
          <w:tab w:val="left" w:pos="1418"/>
        </w:tabs>
        <w:spacing w:before="0" w:after="360"/>
        <w:ind w:left="0" w:firstLine="0"/>
      </w:pPr>
      <w:r>
        <w:rPr>
          <w:rFonts w:hint="eastAsia"/>
        </w:rPr>
        <w:t xml:space="preserve">Insofar as the </w:t>
      </w:r>
      <w:r>
        <w:t xml:space="preserve">estoppel </w:t>
      </w:r>
      <w:r>
        <w:rPr>
          <w:rFonts w:hint="eastAsia"/>
        </w:rPr>
        <w:t>as pleaded in paragraph 10 of the Amended Defence is conc</w:t>
      </w:r>
      <w:r w:rsidR="000A5A75">
        <w:rPr>
          <w:rFonts w:hint="eastAsia"/>
        </w:rPr>
        <w:t>erned, the defendant relies on two</w:t>
      </w:r>
      <w:r>
        <w:rPr>
          <w:rFonts w:hint="eastAsia"/>
        </w:rPr>
        <w:t xml:space="preserve"> grounds</w:t>
      </w:r>
      <w:r w:rsidR="00B776A7">
        <w:rPr>
          <w:rFonts w:hint="eastAsia"/>
        </w:rPr>
        <w:t>.</w:t>
      </w:r>
    </w:p>
    <w:p w:rsidR="00B776A7" w:rsidRDefault="00B776A7" w:rsidP="0033212E">
      <w:pPr>
        <w:pStyle w:val="para"/>
        <w:numPr>
          <w:ilvl w:val="0"/>
          <w:numId w:val="11"/>
        </w:numPr>
        <w:tabs>
          <w:tab w:val="left" w:pos="1418"/>
        </w:tabs>
        <w:spacing w:before="0" w:after="360"/>
        <w:ind w:left="0" w:firstLine="0"/>
      </w:pPr>
      <w:r>
        <w:rPr>
          <w:rFonts w:hint="eastAsia"/>
        </w:rPr>
        <w:t xml:space="preserve">First, the defendant submits that the plaintiff has </w:t>
      </w:r>
      <w:r>
        <w:t>“</w:t>
      </w:r>
      <w:r>
        <w:rPr>
          <w:rFonts w:hint="eastAsia"/>
        </w:rPr>
        <w:t>made a waiver by election inconsistent with a tort claim</w:t>
      </w:r>
      <w:r>
        <w:t>”</w:t>
      </w:r>
      <w:r>
        <w:rPr>
          <w:rFonts w:hint="eastAsia"/>
        </w:rPr>
        <w:t xml:space="preserve"> and therefore she should be estopped from claiming against the defendant.  This point is further developed in the defendant</w:t>
      </w:r>
      <w:r>
        <w:t>’</w:t>
      </w:r>
      <w:r>
        <w:rPr>
          <w:rFonts w:hint="eastAsia"/>
        </w:rPr>
        <w:t>s skeleton submission</w:t>
      </w:r>
      <w:r w:rsidR="000A5A75">
        <w:rPr>
          <w:rFonts w:hint="eastAsia"/>
        </w:rPr>
        <w:t>s</w:t>
      </w:r>
      <w:r>
        <w:rPr>
          <w:rFonts w:hint="eastAsia"/>
        </w:rPr>
        <w:t>:</w:t>
      </w:r>
    </w:p>
    <w:p w:rsidR="00B776A7" w:rsidRDefault="00B776A7" w:rsidP="000A5A75">
      <w:pPr>
        <w:widowControl/>
        <w:spacing w:before="100" w:beforeAutospacing="1" w:after="100" w:afterAutospacing="1"/>
        <w:ind w:left="360" w:right="720"/>
        <w:rPr>
          <w:kern w:val="0"/>
          <w:sz w:val="24"/>
          <w:szCs w:val="24"/>
        </w:rPr>
      </w:pPr>
      <w:r w:rsidRPr="00B776A7">
        <w:rPr>
          <w:rFonts w:eastAsia="Times New Roman"/>
          <w:kern w:val="0"/>
          <w:sz w:val="24"/>
          <w:szCs w:val="24"/>
        </w:rPr>
        <w:t>“</w:t>
      </w:r>
      <w:r>
        <w:rPr>
          <w:rFonts w:hint="eastAsia"/>
          <w:kern w:val="0"/>
          <w:sz w:val="24"/>
          <w:szCs w:val="24"/>
        </w:rPr>
        <w:t>26.</w:t>
      </w:r>
      <w:r>
        <w:rPr>
          <w:rFonts w:hint="eastAsia"/>
          <w:kern w:val="0"/>
          <w:sz w:val="24"/>
          <w:szCs w:val="24"/>
        </w:rPr>
        <w:tab/>
        <w:t xml:space="preserve">The Plaintiff, as the Managing Director of Ka Wan, had 2 choices.  The first was to keep the Advertisement Signboard, which was an illegal structure, and obtain benefit by leasing it out.  As </w:t>
      </w:r>
      <w:r>
        <w:rPr>
          <w:kern w:val="0"/>
          <w:sz w:val="24"/>
          <w:szCs w:val="24"/>
        </w:rPr>
        <w:t>the</w:t>
      </w:r>
      <w:r>
        <w:rPr>
          <w:rFonts w:hint="eastAsia"/>
          <w:kern w:val="0"/>
          <w:sz w:val="24"/>
          <w:szCs w:val="24"/>
        </w:rPr>
        <w:t xml:space="preserve"> owner of a flat in the Premises, she would take up the risk of facing legal actions without protection of the insurance companies.  </w:t>
      </w:r>
      <w:r>
        <w:rPr>
          <w:kern w:val="0"/>
          <w:sz w:val="24"/>
          <w:szCs w:val="24"/>
        </w:rPr>
        <w:t>T</w:t>
      </w:r>
      <w:r>
        <w:rPr>
          <w:rFonts w:hint="eastAsia"/>
          <w:kern w:val="0"/>
          <w:sz w:val="24"/>
          <w:szCs w:val="24"/>
        </w:rPr>
        <w:t>he second choice was to dismantle the Advertisement Signboard.  The Defendant could then secure the Insurance Policy and obtain protection of the insurance companies.</w:t>
      </w:r>
    </w:p>
    <w:p w:rsidR="00B776A7" w:rsidRDefault="00B776A7" w:rsidP="000A5A75">
      <w:pPr>
        <w:widowControl/>
        <w:spacing w:before="100" w:beforeAutospacing="1" w:after="100" w:afterAutospacing="1"/>
        <w:ind w:left="360" w:right="720"/>
        <w:rPr>
          <w:kern w:val="0"/>
          <w:sz w:val="24"/>
          <w:szCs w:val="24"/>
        </w:rPr>
      </w:pPr>
      <w:r>
        <w:rPr>
          <w:kern w:val="0"/>
          <w:sz w:val="24"/>
          <w:szCs w:val="24"/>
        </w:rPr>
        <w:t>…</w:t>
      </w:r>
    </w:p>
    <w:p w:rsidR="00B776A7" w:rsidRDefault="00B776A7" w:rsidP="000A5A75">
      <w:pPr>
        <w:widowControl/>
        <w:spacing w:before="100" w:beforeAutospacing="1" w:after="100" w:afterAutospacing="1"/>
        <w:ind w:left="360" w:right="720"/>
        <w:rPr>
          <w:kern w:val="0"/>
          <w:sz w:val="24"/>
          <w:szCs w:val="24"/>
        </w:rPr>
      </w:pPr>
      <w:r>
        <w:rPr>
          <w:rFonts w:hint="eastAsia"/>
          <w:kern w:val="0"/>
          <w:sz w:val="24"/>
          <w:szCs w:val="24"/>
        </w:rPr>
        <w:t>28.</w:t>
      </w:r>
      <w:r>
        <w:rPr>
          <w:rFonts w:hint="eastAsia"/>
          <w:kern w:val="0"/>
          <w:sz w:val="24"/>
          <w:szCs w:val="24"/>
        </w:rPr>
        <w:tab/>
      </w:r>
      <w:r>
        <w:rPr>
          <w:rFonts w:hint="eastAsia"/>
          <w:kern w:val="0"/>
          <w:sz w:val="24"/>
          <w:szCs w:val="24"/>
        </w:rPr>
        <w:tab/>
        <w:t>The Plaintiff</w:t>
      </w:r>
      <w:r>
        <w:rPr>
          <w:kern w:val="0"/>
          <w:sz w:val="24"/>
          <w:szCs w:val="24"/>
        </w:rPr>
        <w:t>’</w:t>
      </w:r>
      <w:r>
        <w:rPr>
          <w:rFonts w:hint="eastAsia"/>
          <w:kern w:val="0"/>
          <w:sz w:val="24"/>
          <w:szCs w:val="24"/>
        </w:rPr>
        <w:t>s action would imply that she has chosen to indemnify any accident by herself and unfairly deprive the other owners of the Premises from having protection of the Insurance Policy. ...</w:t>
      </w:r>
    </w:p>
    <w:p w:rsidR="000A5A75" w:rsidRDefault="000A5A75" w:rsidP="000A5A75">
      <w:pPr>
        <w:widowControl/>
        <w:spacing w:before="100" w:beforeAutospacing="1" w:after="100" w:afterAutospacing="1"/>
        <w:ind w:left="360" w:right="720"/>
        <w:rPr>
          <w:kern w:val="0"/>
          <w:sz w:val="24"/>
          <w:szCs w:val="24"/>
        </w:rPr>
      </w:pPr>
    </w:p>
    <w:p w:rsidR="00B776A7" w:rsidRPr="00B776A7" w:rsidRDefault="00B776A7" w:rsidP="000A5A75">
      <w:pPr>
        <w:widowControl/>
        <w:spacing w:before="100" w:beforeAutospacing="1" w:after="100" w:afterAutospacing="1"/>
        <w:ind w:left="360" w:right="720"/>
        <w:rPr>
          <w:kern w:val="0"/>
          <w:sz w:val="24"/>
          <w:szCs w:val="24"/>
        </w:rPr>
      </w:pPr>
      <w:r>
        <w:rPr>
          <w:rFonts w:hint="eastAsia"/>
          <w:kern w:val="0"/>
          <w:sz w:val="24"/>
          <w:szCs w:val="24"/>
        </w:rPr>
        <w:t xml:space="preserve">29. </w:t>
      </w:r>
      <w:r>
        <w:rPr>
          <w:rFonts w:hint="eastAsia"/>
          <w:kern w:val="0"/>
          <w:sz w:val="24"/>
          <w:szCs w:val="24"/>
        </w:rPr>
        <w:tab/>
        <w:t>The Plaintiff had taken the former route when she had clear notice of the Defendant</w:t>
      </w:r>
      <w:r>
        <w:rPr>
          <w:kern w:val="0"/>
          <w:sz w:val="24"/>
          <w:szCs w:val="24"/>
        </w:rPr>
        <w:t>’</w:t>
      </w:r>
      <w:r>
        <w:rPr>
          <w:rFonts w:hint="eastAsia"/>
          <w:kern w:val="0"/>
          <w:sz w:val="24"/>
          <w:szCs w:val="24"/>
        </w:rPr>
        <w:t xml:space="preserve">s problem of securing the Insurance Policy due to </w:t>
      </w:r>
      <w:r>
        <w:rPr>
          <w:kern w:val="0"/>
          <w:sz w:val="24"/>
          <w:szCs w:val="24"/>
        </w:rPr>
        <w:t>the</w:t>
      </w:r>
      <w:r>
        <w:rPr>
          <w:rFonts w:hint="eastAsia"/>
          <w:kern w:val="0"/>
          <w:sz w:val="24"/>
          <w:szCs w:val="24"/>
        </w:rPr>
        <w:t xml:space="preserve"> Advertisement Signboard.  </w:t>
      </w:r>
      <w:r>
        <w:rPr>
          <w:kern w:val="0"/>
          <w:sz w:val="24"/>
          <w:szCs w:val="24"/>
        </w:rPr>
        <w:t>S</w:t>
      </w:r>
      <w:r>
        <w:rPr>
          <w:rFonts w:hint="eastAsia"/>
          <w:kern w:val="0"/>
          <w:sz w:val="24"/>
          <w:szCs w:val="24"/>
        </w:rPr>
        <w:t>he should be responsible for damages successfully claimed against the Defendant and the owners of the Premises, who have no other choices because of the Plaintiff</w:t>
      </w:r>
      <w:r>
        <w:rPr>
          <w:kern w:val="0"/>
          <w:sz w:val="24"/>
          <w:szCs w:val="24"/>
        </w:rPr>
        <w:t>’</w:t>
      </w:r>
      <w:r>
        <w:rPr>
          <w:rFonts w:hint="eastAsia"/>
          <w:kern w:val="0"/>
          <w:sz w:val="24"/>
          <w:szCs w:val="24"/>
        </w:rPr>
        <w:t>s deliberate and conscious decision to take the first route and ignore the Defendant</w:t>
      </w:r>
      <w:r>
        <w:rPr>
          <w:kern w:val="0"/>
          <w:sz w:val="24"/>
          <w:szCs w:val="24"/>
        </w:rPr>
        <w:t>’</w:t>
      </w:r>
      <w:r>
        <w:rPr>
          <w:rFonts w:hint="eastAsia"/>
          <w:kern w:val="0"/>
          <w:sz w:val="24"/>
          <w:szCs w:val="24"/>
        </w:rPr>
        <w:t>s failure to secure the Insurance Policy.</w:t>
      </w:r>
      <w:r w:rsidRPr="00B776A7">
        <w:rPr>
          <w:kern w:val="0"/>
          <w:sz w:val="24"/>
          <w:szCs w:val="24"/>
        </w:rPr>
        <w:t>”</w:t>
      </w:r>
    </w:p>
    <w:p w:rsidR="00B776A7" w:rsidRDefault="003C4C20" w:rsidP="0033212E">
      <w:pPr>
        <w:pStyle w:val="para"/>
        <w:numPr>
          <w:ilvl w:val="0"/>
          <w:numId w:val="11"/>
        </w:numPr>
        <w:tabs>
          <w:tab w:val="left" w:pos="1418"/>
        </w:tabs>
        <w:spacing w:before="0" w:after="360"/>
        <w:ind w:left="0" w:firstLine="0"/>
      </w:pPr>
      <w:r>
        <w:rPr>
          <w:rFonts w:hint="eastAsia"/>
        </w:rPr>
        <w:t xml:space="preserve">The defendant seeks to rely on </w:t>
      </w:r>
      <w:r w:rsidR="000A5A75">
        <w:rPr>
          <w:rFonts w:hint="eastAsia"/>
        </w:rPr>
        <w:t xml:space="preserve">the </w:t>
      </w:r>
      <w:r>
        <w:rPr>
          <w:rFonts w:hint="eastAsia"/>
        </w:rPr>
        <w:t>passage</w:t>
      </w:r>
      <w:r w:rsidR="00910EE9">
        <w:rPr>
          <w:rFonts w:hint="eastAsia"/>
        </w:rPr>
        <w:t>s</w:t>
      </w:r>
      <w:r>
        <w:rPr>
          <w:rFonts w:hint="eastAsia"/>
        </w:rPr>
        <w:t xml:space="preserve"> in </w:t>
      </w:r>
      <w:r>
        <w:rPr>
          <w:rFonts w:hint="eastAsia"/>
          <w:i/>
        </w:rPr>
        <w:t>Clerk &amp; Lindsell on Torts</w:t>
      </w:r>
      <w:r>
        <w:rPr>
          <w:rFonts w:hint="eastAsia"/>
        </w:rPr>
        <w:t xml:space="preserve"> </w:t>
      </w:r>
      <w:r w:rsidR="000A5A75">
        <w:rPr>
          <w:rFonts w:hint="eastAsia"/>
        </w:rPr>
        <w:t>(</w:t>
      </w:r>
      <w:r>
        <w:rPr>
          <w:rFonts w:hint="eastAsia"/>
        </w:rPr>
        <w:t>20</w:t>
      </w:r>
      <w:r w:rsidRPr="003C4C20">
        <w:rPr>
          <w:rFonts w:hint="eastAsia"/>
          <w:vertAlign w:val="superscript"/>
        </w:rPr>
        <w:t>th</w:t>
      </w:r>
      <w:r w:rsidR="000A5A75">
        <w:rPr>
          <w:rFonts w:hint="eastAsia"/>
        </w:rPr>
        <w:t xml:space="preserve"> ed)</w:t>
      </w:r>
      <w:r>
        <w:rPr>
          <w:rFonts w:hint="eastAsia"/>
        </w:rPr>
        <w:t xml:space="preserve"> at paragraph 31-03 and </w:t>
      </w:r>
      <w:r>
        <w:rPr>
          <w:rFonts w:hint="eastAsia"/>
          <w:i/>
        </w:rPr>
        <w:t>Balgobin v South West Regional Health Authority</w:t>
      </w:r>
      <w:r>
        <w:rPr>
          <w:rFonts w:hint="eastAsia"/>
        </w:rPr>
        <w:t xml:space="preserve"> [2013] 1 AC 582 at paragraph 29 which discuss the effect of an election out of two inconsistent remedies.  In gist, if a person is entitled to one of two inconsistent remedies and has chosen one of them by an unequivocal act, he cannot afterwards pursue the other.  </w:t>
      </w:r>
      <w:r>
        <w:t>H</w:t>
      </w:r>
      <w:r>
        <w:rPr>
          <w:rFonts w:hint="eastAsia"/>
        </w:rPr>
        <w:t>e must be taken as having waived the latter remedy.</w:t>
      </w:r>
    </w:p>
    <w:p w:rsidR="00A75FD8" w:rsidRDefault="003C4C20" w:rsidP="0033212E">
      <w:pPr>
        <w:pStyle w:val="para"/>
        <w:numPr>
          <w:ilvl w:val="0"/>
          <w:numId w:val="11"/>
        </w:numPr>
        <w:tabs>
          <w:tab w:val="left" w:pos="1418"/>
        </w:tabs>
        <w:spacing w:before="0" w:after="360"/>
        <w:ind w:left="0" w:firstLine="0"/>
      </w:pPr>
      <w:r>
        <w:rPr>
          <w:rFonts w:hint="eastAsia"/>
        </w:rPr>
        <w:t xml:space="preserve">I do not consider that the above </w:t>
      </w:r>
      <w:r w:rsidR="00A75FD8">
        <w:t>estoppel</w:t>
      </w:r>
      <w:r>
        <w:rPr>
          <w:rFonts w:hint="eastAsia"/>
        </w:rPr>
        <w:t xml:space="preserve"> is arguable as a matter of law</w:t>
      </w:r>
      <w:r w:rsidR="006C0B04">
        <w:rPr>
          <w:rFonts w:hint="eastAsia"/>
        </w:rPr>
        <w:t xml:space="preserve"> on </w:t>
      </w:r>
      <w:r w:rsidR="006C0B04">
        <w:t>the</w:t>
      </w:r>
      <w:r w:rsidR="006C0B04">
        <w:rPr>
          <w:rFonts w:hint="eastAsia"/>
        </w:rPr>
        <w:t xml:space="preserve"> defendant</w:t>
      </w:r>
      <w:r w:rsidR="006C0B04">
        <w:t>’</w:t>
      </w:r>
      <w:r w:rsidR="006C0B04">
        <w:rPr>
          <w:rFonts w:hint="eastAsia"/>
        </w:rPr>
        <w:t>s pleaded case</w:t>
      </w:r>
      <w:r>
        <w:rPr>
          <w:rFonts w:hint="eastAsia"/>
        </w:rPr>
        <w:t xml:space="preserve">.  </w:t>
      </w:r>
    </w:p>
    <w:p w:rsidR="005B5E6A" w:rsidRDefault="003C4C20" w:rsidP="0033212E">
      <w:pPr>
        <w:pStyle w:val="para"/>
        <w:numPr>
          <w:ilvl w:val="0"/>
          <w:numId w:val="11"/>
        </w:numPr>
        <w:tabs>
          <w:tab w:val="left" w:pos="1418"/>
        </w:tabs>
        <w:spacing w:before="0" w:after="360"/>
        <w:ind w:left="0" w:firstLine="0"/>
      </w:pPr>
      <w:r>
        <w:rPr>
          <w:rFonts w:hint="eastAsia"/>
        </w:rPr>
        <w:t>First, in the present situation, assuming all the facts are in favour of the defendant, namely, that it was due to the Extended Signboard that the defendant could not put in place insurance to cover the plaintiff</w:t>
      </w:r>
      <w:r>
        <w:t>’</w:t>
      </w:r>
      <w:r>
        <w:rPr>
          <w:rFonts w:hint="eastAsia"/>
        </w:rPr>
        <w:t xml:space="preserve">s personal injuries claim, it remains the case, </w:t>
      </w:r>
      <w:r>
        <w:t>which</w:t>
      </w:r>
      <w:r>
        <w:rPr>
          <w:rFonts w:hint="eastAsia"/>
        </w:rPr>
        <w:t xml:space="preserve"> Mr Poon accepted at the hearing, that </w:t>
      </w:r>
      <w:r w:rsidR="00A75FD8">
        <w:rPr>
          <w:rFonts w:hint="eastAsia"/>
        </w:rPr>
        <w:t xml:space="preserve">if the plaintiff succeeds in proving her personal injuries claim at trial, </w:t>
      </w:r>
      <w:r>
        <w:rPr>
          <w:rFonts w:hint="eastAsia"/>
        </w:rPr>
        <w:t xml:space="preserve">the </w:t>
      </w:r>
      <w:r>
        <w:t>defendant</w:t>
      </w:r>
      <w:r>
        <w:rPr>
          <w:rFonts w:hint="eastAsia"/>
        </w:rPr>
        <w:t xml:space="preserve"> would remain liable </w:t>
      </w:r>
      <w:r w:rsidR="00A75FD8">
        <w:rPr>
          <w:rFonts w:hint="eastAsia"/>
        </w:rPr>
        <w:t xml:space="preserve">to the plaintiff whether or not it can </w:t>
      </w:r>
      <w:r w:rsidR="000E1C95">
        <w:rPr>
          <w:rFonts w:hint="eastAsia"/>
        </w:rPr>
        <w:t>claim on any</w:t>
      </w:r>
      <w:r w:rsidR="00A75FD8">
        <w:rPr>
          <w:rFonts w:hint="eastAsia"/>
        </w:rPr>
        <w:t xml:space="preserve"> insurance policy.  The plaintiff</w:t>
      </w:r>
      <w:r w:rsidR="00A75FD8">
        <w:t>’</w:t>
      </w:r>
      <w:r w:rsidR="00A75FD8">
        <w:rPr>
          <w:rFonts w:hint="eastAsia"/>
        </w:rPr>
        <w:t xml:space="preserve">s right to damages in this regard is not dependent on the existence of </w:t>
      </w:r>
      <w:r w:rsidR="000A5A75">
        <w:rPr>
          <w:rFonts w:hint="eastAsia"/>
        </w:rPr>
        <w:t xml:space="preserve">an </w:t>
      </w:r>
      <w:r w:rsidR="00A75FD8">
        <w:rPr>
          <w:rFonts w:hint="eastAsia"/>
        </w:rPr>
        <w:t>insu</w:t>
      </w:r>
      <w:r w:rsidR="000A5A75">
        <w:rPr>
          <w:rFonts w:hint="eastAsia"/>
        </w:rPr>
        <w:t xml:space="preserve">rance cover for the Building.  </w:t>
      </w:r>
      <w:r w:rsidR="00A75FD8">
        <w:rPr>
          <w:rFonts w:hint="eastAsia"/>
        </w:rPr>
        <w:t xml:space="preserve">  </w:t>
      </w:r>
    </w:p>
    <w:p w:rsidR="003C4C20" w:rsidRDefault="000A5A75" w:rsidP="0033212E">
      <w:pPr>
        <w:pStyle w:val="para"/>
        <w:numPr>
          <w:ilvl w:val="0"/>
          <w:numId w:val="11"/>
        </w:numPr>
        <w:tabs>
          <w:tab w:val="left" w:pos="1418"/>
        </w:tabs>
        <w:spacing w:before="0" w:after="360"/>
        <w:ind w:left="0" w:firstLine="0"/>
      </w:pPr>
      <w:r>
        <w:rPr>
          <w:rFonts w:hint="eastAsia"/>
        </w:rPr>
        <w:t>Any insurance cover is there to protect the defendant, rather than the plaintiff (or other potential claimants).  It</w:t>
      </w:r>
      <w:r w:rsidR="00A75FD8">
        <w:rPr>
          <w:rFonts w:hint="eastAsia"/>
        </w:rPr>
        <w:t xml:space="preserve"> helps the defendant to </w:t>
      </w:r>
      <w:r w:rsidR="000E1C95">
        <w:rPr>
          <w:rFonts w:hint="eastAsia"/>
        </w:rPr>
        <w:t xml:space="preserve">pay up and satisfy </w:t>
      </w:r>
      <w:r>
        <w:rPr>
          <w:rFonts w:hint="eastAsia"/>
        </w:rPr>
        <w:t>any</w:t>
      </w:r>
      <w:r w:rsidR="00A75FD8">
        <w:rPr>
          <w:rFonts w:hint="eastAsia"/>
        </w:rPr>
        <w:t xml:space="preserve"> </w:t>
      </w:r>
      <w:r w:rsidR="000E1C95">
        <w:rPr>
          <w:rFonts w:hint="eastAsia"/>
        </w:rPr>
        <w:t>legal liability</w:t>
      </w:r>
      <w:r>
        <w:rPr>
          <w:rFonts w:hint="eastAsia"/>
        </w:rPr>
        <w:t xml:space="preserve"> owed to a potential claimant</w:t>
      </w:r>
      <w:r w:rsidR="00910EE9">
        <w:rPr>
          <w:rFonts w:hint="eastAsia"/>
        </w:rPr>
        <w:t>.  But i</w:t>
      </w:r>
      <w:r w:rsidR="000E1C95">
        <w:rPr>
          <w:rFonts w:hint="eastAsia"/>
        </w:rPr>
        <w:t>t</w:t>
      </w:r>
      <w:r w:rsidR="00A75FD8">
        <w:rPr>
          <w:rFonts w:hint="eastAsia"/>
        </w:rPr>
        <w:t xml:space="preserve"> does not </w:t>
      </w:r>
      <w:r w:rsidR="000E1C95">
        <w:rPr>
          <w:rFonts w:hint="eastAsia"/>
        </w:rPr>
        <w:t xml:space="preserve">in any way </w:t>
      </w:r>
      <w:r w:rsidR="00A75FD8">
        <w:rPr>
          <w:rFonts w:hint="eastAsia"/>
        </w:rPr>
        <w:t xml:space="preserve">operate to relieve </w:t>
      </w:r>
      <w:r w:rsidR="000E1C95">
        <w:rPr>
          <w:rFonts w:hint="eastAsia"/>
        </w:rPr>
        <w:t xml:space="preserve">the defendant </w:t>
      </w:r>
      <w:r w:rsidR="00A75FD8">
        <w:rPr>
          <w:rFonts w:hint="eastAsia"/>
        </w:rPr>
        <w:t xml:space="preserve">from such liability.  As such, there are no inconsistent rights </w:t>
      </w:r>
      <w:r w:rsidR="000E1C95">
        <w:rPr>
          <w:rFonts w:hint="eastAsia"/>
        </w:rPr>
        <w:t xml:space="preserve">open to the plaintiff </w:t>
      </w:r>
      <w:r w:rsidR="00A75FD8">
        <w:rPr>
          <w:rFonts w:hint="eastAsia"/>
        </w:rPr>
        <w:t xml:space="preserve">as </w:t>
      </w:r>
      <w:r w:rsidR="000E1C95">
        <w:rPr>
          <w:rFonts w:hint="eastAsia"/>
        </w:rPr>
        <w:t>submitted by the defendant</w:t>
      </w:r>
      <w:r w:rsidR="00A75FD8">
        <w:rPr>
          <w:rFonts w:hint="eastAsia"/>
        </w:rPr>
        <w:t>.</w:t>
      </w:r>
      <w:r w:rsidR="000E1C95">
        <w:rPr>
          <w:rFonts w:hint="eastAsia"/>
        </w:rPr>
        <w:t xml:space="preserve">  </w:t>
      </w:r>
      <w:r w:rsidR="0043482B">
        <w:rPr>
          <w:rFonts w:hint="eastAsia"/>
        </w:rPr>
        <w:t xml:space="preserve">The defendant remains liable to the plaintiff for her tort claim.  </w:t>
      </w:r>
      <w:r w:rsidR="000E1C95">
        <w:rPr>
          <w:rFonts w:hint="eastAsia"/>
        </w:rPr>
        <w:t>The plaintiff may consistently claim damages from the defendant in respect of the Alleged Accident (rather than get reimbursement from the insurance company) and at the same time enjoy (though wrongfully) the benefits derived from the Extended Signboard.</w:t>
      </w:r>
    </w:p>
    <w:p w:rsidR="000E1C95" w:rsidRDefault="000E1C95" w:rsidP="0033212E">
      <w:pPr>
        <w:pStyle w:val="para"/>
        <w:numPr>
          <w:ilvl w:val="0"/>
          <w:numId w:val="11"/>
        </w:numPr>
        <w:tabs>
          <w:tab w:val="left" w:pos="1418"/>
        </w:tabs>
        <w:spacing w:before="0" w:after="360"/>
        <w:ind w:left="0" w:firstLine="0"/>
      </w:pPr>
      <w:r>
        <w:rPr>
          <w:rFonts w:hint="eastAsia"/>
        </w:rPr>
        <w:t xml:space="preserve">Secondly, </w:t>
      </w:r>
      <w:r w:rsidR="0043482B">
        <w:rPr>
          <w:rFonts w:hint="eastAsia"/>
        </w:rPr>
        <w:t xml:space="preserve">the passages relied upon by Mr Poon show clearly that the principle discussed </w:t>
      </w:r>
      <w:r w:rsidR="00910EE9">
        <w:rPr>
          <w:rFonts w:hint="eastAsia"/>
        </w:rPr>
        <w:t>there</w:t>
      </w:r>
      <w:r w:rsidR="0043482B">
        <w:rPr>
          <w:rFonts w:hint="eastAsia"/>
        </w:rPr>
        <w:t xml:space="preserve"> is relevant in the context of </w:t>
      </w:r>
      <w:r w:rsidR="00454148">
        <w:rPr>
          <w:rFonts w:hint="eastAsia"/>
        </w:rPr>
        <w:t xml:space="preserve">legal </w:t>
      </w:r>
      <w:r w:rsidR="0043482B">
        <w:rPr>
          <w:rFonts w:hint="eastAsia"/>
        </w:rPr>
        <w:t>remedies.</w:t>
      </w:r>
      <w:r w:rsidR="00454148">
        <w:rPr>
          <w:rFonts w:hint="eastAsia"/>
        </w:rPr>
        <w:t xml:space="preserve">  Where the waiver operates, it does so by barring a claimant from pursuing a legal remedy.  </w:t>
      </w:r>
      <w:r w:rsidR="00454148">
        <w:t>I</w:t>
      </w:r>
      <w:r w:rsidR="00454148">
        <w:rPr>
          <w:rFonts w:hint="eastAsia"/>
        </w:rPr>
        <w:t xml:space="preserve">t does not prevent a cause of action from arising in the first place.  </w:t>
      </w:r>
      <w:r w:rsidR="0043482B">
        <w:rPr>
          <w:rFonts w:hint="eastAsia"/>
        </w:rPr>
        <w:t xml:space="preserve">Examples of inconsistent remedies cited in the passage in </w:t>
      </w:r>
      <w:r w:rsidR="0043482B">
        <w:rPr>
          <w:rFonts w:hint="eastAsia"/>
          <w:i/>
        </w:rPr>
        <w:t>Clerk &amp; Lindsell</w:t>
      </w:r>
      <w:r w:rsidR="0043482B">
        <w:rPr>
          <w:rFonts w:hint="eastAsia"/>
        </w:rPr>
        <w:t xml:space="preserve"> include, for instance, a landlord</w:t>
      </w:r>
      <w:r w:rsidR="0043482B">
        <w:t>’</w:t>
      </w:r>
      <w:r w:rsidR="0043482B">
        <w:rPr>
          <w:rFonts w:hint="eastAsia"/>
        </w:rPr>
        <w:t xml:space="preserve">s choice to sue for rent </w:t>
      </w:r>
      <w:r w:rsidR="0043482B">
        <w:t>rather</w:t>
      </w:r>
      <w:r w:rsidR="0043482B">
        <w:rPr>
          <w:rFonts w:hint="eastAsia"/>
        </w:rPr>
        <w:t xml:space="preserve"> than bringing ejectment proceedings by way of forfeiture for </w:t>
      </w:r>
      <w:r w:rsidR="0043482B">
        <w:t>breach</w:t>
      </w:r>
      <w:r w:rsidR="0043482B">
        <w:rPr>
          <w:rFonts w:hint="eastAsia"/>
        </w:rPr>
        <w:t xml:space="preserve"> of covenant.  </w:t>
      </w:r>
      <w:r w:rsidR="0043482B">
        <w:t>M</w:t>
      </w:r>
      <w:r w:rsidR="0043482B">
        <w:rPr>
          <w:rFonts w:hint="eastAsia"/>
        </w:rPr>
        <w:t xml:space="preserve">r Poon could point to no authority which </w:t>
      </w:r>
      <w:r w:rsidR="00454148">
        <w:rPr>
          <w:rFonts w:hint="eastAsia"/>
        </w:rPr>
        <w:t>extends the application of such</w:t>
      </w:r>
      <w:r w:rsidR="0043482B">
        <w:rPr>
          <w:rFonts w:hint="eastAsia"/>
        </w:rPr>
        <w:t xml:space="preserve"> principle to </w:t>
      </w:r>
      <w:r w:rsidR="0042313C">
        <w:rPr>
          <w:rFonts w:hint="eastAsia"/>
        </w:rPr>
        <w:t xml:space="preserve">support </w:t>
      </w:r>
      <w:r w:rsidR="0043482B">
        <w:rPr>
          <w:rFonts w:hint="eastAsia"/>
        </w:rPr>
        <w:t>the</w:t>
      </w:r>
      <w:r w:rsidR="0042313C">
        <w:rPr>
          <w:rFonts w:hint="eastAsia"/>
        </w:rPr>
        <w:t xml:space="preserve"> Insurance Defence, which effectively bars a substantive</w:t>
      </w:r>
      <w:r w:rsidR="0043482B">
        <w:rPr>
          <w:rFonts w:hint="eastAsia"/>
        </w:rPr>
        <w:t xml:space="preserve"> cause of action</w:t>
      </w:r>
      <w:r w:rsidR="0042313C">
        <w:rPr>
          <w:rFonts w:hint="eastAsia"/>
        </w:rPr>
        <w:t xml:space="preserve"> from arising.</w:t>
      </w:r>
    </w:p>
    <w:p w:rsidR="00B776A7" w:rsidRDefault="00910EE9" w:rsidP="0033212E">
      <w:pPr>
        <w:pStyle w:val="para"/>
        <w:numPr>
          <w:ilvl w:val="0"/>
          <w:numId w:val="11"/>
        </w:numPr>
        <w:tabs>
          <w:tab w:val="left" w:pos="1418"/>
        </w:tabs>
        <w:spacing w:before="0" w:after="360"/>
        <w:ind w:left="0" w:firstLine="0"/>
      </w:pPr>
      <w:r>
        <w:rPr>
          <w:rFonts w:hint="eastAsia"/>
        </w:rPr>
        <w:t>Next</w:t>
      </w:r>
      <w:r w:rsidR="00B776A7">
        <w:rPr>
          <w:rFonts w:hint="eastAsia"/>
        </w:rPr>
        <w:t xml:space="preserve">, the defendant relies on equitable </w:t>
      </w:r>
      <w:r w:rsidR="00B776A7">
        <w:t>estoppels</w:t>
      </w:r>
      <w:r w:rsidR="00B776A7">
        <w:rPr>
          <w:rFonts w:hint="eastAsia"/>
        </w:rPr>
        <w:t xml:space="preserve"> in pais </w:t>
      </w:r>
      <w:r w:rsidR="00B776A7">
        <w:t>–</w:t>
      </w:r>
      <w:r w:rsidR="00B776A7">
        <w:rPr>
          <w:rFonts w:hint="eastAsia"/>
        </w:rPr>
        <w:t xml:space="preserve"> see the defendant</w:t>
      </w:r>
      <w:r w:rsidR="00B776A7">
        <w:t>’</w:t>
      </w:r>
      <w:r w:rsidR="00B776A7">
        <w:rPr>
          <w:rFonts w:hint="eastAsia"/>
        </w:rPr>
        <w:t>s supplemental skeleton submission</w:t>
      </w:r>
      <w:r>
        <w:rPr>
          <w:rFonts w:hint="eastAsia"/>
        </w:rPr>
        <w:t>s</w:t>
      </w:r>
      <w:r w:rsidR="00B776A7">
        <w:rPr>
          <w:rFonts w:hint="eastAsia"/>
        </w:rPr>
        <w:t xml:space="preserve"> (at paragraph 1):</w:t>
      </w:r>
    </w:p>
    <w:p w:rsidR="00B776A7" w:rsidRPr="00B776A7" w:rsidRDefault="00B776A7" w:rsidP="00910EE9">
      <w:pPr>
        <w:widowControl/>
        <w:spacing w:before="100" w:beforeAutospacing="1" w:after="100" w:afterAutospacing="1"/>
        <w:ind w:left="360" w:right="720"/>
        <w:rPr>
          <w:kern w:val="0"/>
          <w:sz w:val="24"/>
          <w:szCs w:val="24"/>
        </w:rPr>
      </w:pPr>
      <w:r w:rsidRPr="00B776A7">
        <w:rPr>
          <w:rFonts w:eastAsia="Times New Roman"/>
          <w:kern w:val="0"/>
          <w:sz w:val="24"/>
          <w:szCs w:val="24"/>
        </w:rPr>
        <w:t>“</w:t>
      </w:r>
      <w:r>
        <w:rPr>
          <w:rFonts w:hint="eastAsia"/>
          <w:kern w:val="0"/>
          <w:sz w:val="24"/>
          <w:szCs w:val="24"/>
        </w:rPr>
        <w:t xml:space="preserve">By the conduct of the Plaintiff in erecting the illegal signboard, she has prevented the Defendant from securing insurance policy for accidents similar to </w:t>
      </w:r>
      <w:r>
        <w:rPr>
          <w:kern w:val="0"/>
          <w:sz w:val="24"/>
          <w:szCs w:val="24"/>
        </w:rPr>
        <w:t>the</w:t>
      </w:r>
      <w:r>
        <w:rPr>
          <w:rFonts w:hint="eastAsia"/>
          <w:kern w:val="0"/>
          <w:sz w:val="24"/>
          <w:szCs w:val="24"/>
        </w:rPr>
        <w:t xml:space="preserve"> alleged accident.  The improper conduct of </w:t>
      </w:r>
      <w:r>
        <w:rPr>
          <w:kern w:val="0"/>
          <w:sz w:val="24"/>
          <w:szCs w:val="24"/>
        </w:rPr>
        <w:t>the</w:t>
      </w:r>
      <w:r>
        <w:rPr>
          <w:rFonts w:hint="eastAsia"/>
          <w:kern w:val="0"/>
          <w:sz w:val="24"/>
          <w:szCs w:val="24"/>
        </w:rPr>
        <w:t xml:space="preserve"> Plaintiff has led to the situation with no insurance policy for the Defendant.  She has by conduct represented that she has given up her right to be protected by insurance for such accidents.  Therefore, she is e</w:t>
      </w:r>
      <w:r>
        <w:rPr>
          <w:kern w:val="0"/>
          <w:sz w:val="24"/>
          <w:szCs w:val="24"/>
        </w:rPr>
        <w:t>stopped</w:t>
      </w:r>
      <w:r>
        <w:rPr>
          <w:rFonts w:hint="eastAsia"/>
          <w:kern w:val="0"/>
          <w:sz w:val="24"/>
          <w:szCs w:val="24"/>
        </w:rPr>
        <w:t xml:space="preserve"> from claiming against the Defendant.</w:t>
      </w:r>
      <w:r w:rsidRPr="00B776A7">
        <w:rPr>
          <w:kern w:val="0"/>
          <w:sz w:val="24"/>
          <w:szCs w:val="24"/>
        </w:rPr>
        <w:t>”</w:t>
      </w:r>
    </w:p>
    <w:p w:rsidR="00B776A7" w:rsidRDefault="0042313C" w:rsidP="0033212E">
      <w:pPr>
        <w:pStyle w:val="para"/>
        <w:numPr>
          <w:ilvl w:val="0"/>
          <w:numId w:val="11"/>
        </w:numPr>
        <w:tabs>
          <w:tab w:val="left" w:pos="1418"/>
        </w:tabs>
        <w:spacing w:before="0" w:after="360"/>
        <w:ind w:left="0" w:firstLine="0"/>
      </w:pPr>
      <w:r>
        <w:rPr>
          <w:rFonts w:hint="eastAsia"/>
        </w:rPr>
        <w:t xml:space="preserve">For the same reasons set out in paragraphs 38 and 39 above, I do not think that such </w:t>
      </w:r>
      <w:r>
        <w:t xml:space="preserve">estoppel </w:t>
      </w:r>
      <w:r>
        <w:rPr>
          <w:rFonts w:hint="eastAsia"/>
        </w:rPr>
        <w:t xml:space="preserve">can arise </w:t>
      </w:r>
      <w:r w:rsidR="00910EE9">
        <w:rPr>
          <w:rFonts w:hint="eastAsia"/>
        </w:rPr>
        <w:t>on</w:t>
      </w:r>
      <w:r>
        <w:rPr>
          <w:rFonts w:hint="eastAsia"/>
        </w:rPr>
        <w:t xml:space="preserve"> the defendant</w:t>
      </w:r>
      <w:r>
        <w:t>’</w:t>
      </w:r>
      <w:r>
        <w:rPr>
          <w:rFonts w:hint="eastAsia"/>
        </w:rPr>
        <w:t>s factual case.</w:t>
      </w:r>
    </w:p>
    <w:p w:rsidR="0042313C" w:rsidRPr="0042313C" w:rsidRDefault="0042313C" w:rsidP="0042313C">
      <w:pPr>
        <w:pStyle w:val="para"/>
        <w:numPr>
          <w:ilvl w:val="0"/>
          <w:numId w:val="0"/>
        </w:numPr>
        <w:tabs>
          <w:tab w:val="left" w:pos="1418"/>
        </w:tabs>
        <w:spacing w:before="0" w:after="360"/>
        <w:rPr>
          <w:i/>
        </w:rPr>
      </w:pPr>
      <w:r>
        <w:rPr>
          <w:rFonts w:hint="eastAsia"/>
          <w:i/>
        </w:rPr>
        <w:t>Relevance of the Insurance Defence</w:t>
      </w:r>
    </w:p>
    <w:p w:rsidR="00275179" w:rsidRDefault="0042313C" w:rsidP="0033212E">
      <w:pPr>
        <w:pStyle w:val="para"/>
        <w:numPr>
          <w:ilvl w:val="0"/>
          <w:numId w:val="11"/>
        </w:numPr>
        <w:tabs>
          <w:tab w:val="left" w:pos="1418"/>
        </w:tabs>
        <w:spacing w:before="0" w:after="360"/>
        <w:ind w:left="0" w:firstLine="0"/>
      </w:pPr>
      <w:r>
        <w:rPr>
          <w:rFonts w:hint="eastAsia"/>
        </w:rPr>
        <w:t xml:space="preserve">While the </w:t>
      </w:r>
      <w:r>
        <w:t xml:space="preserve">estoppel </w:t>
      </w:r>
      <w:r>
        <w:rPr>
          <w:rFonts w:hint="eastAsia"/>
        </w:rPr>
        <w:t>point is not arguable, I consider that the defence of set off as pleaded in paragraph 11(a) is potentially arguable</w:t>
      </w:r>
      <w:r w:rsidR="00423DD3">
        <w:rPr>
          <w:rFonts w:hint="eastAsia"/>
        </w:rPr>
        <w:t xml:space="preserve"> (that is, assuming that the plaintiff was the owner of the Extended Signboard)</w:t>
      </w:r>
      <w:r>
        <w:rPr>
          <w:rFonts w:hint="eastAsia"/>
        </w:rPr>
        <w:t xml:space="preserve">.  </w:t>
      </w:r>
    </w:p>
    <w:p w:rsidR="001F5B51" w:rsidRDefault="00275179" w:rsidP="0033212E">
      <w:pPr>
        <w:pStyle w:val="para"/>
        <w:numPr>
          <w:ilvl w:val="0"/>
          <w:numId w:val="11"/>
        </w:numPr>
        <w:tabs>
          <w:tab w:val="left" w:pos="1418"/>
        </w:tabs>
        <w:spacing w:before="0" w:after="360"/>
        <w:ind w:left="0" w:firstLine="0"/>
      </w:pPr>
      <w:r>
        <w:rPr>
          <w:rFonts w:hint="eastAsia"/>
        </w:rPr>
        <w:t>Although in her written submissions, Ms Chao argued that the Insurance Defence is wholly irrelevant to the Alleged Accident and the plaintiff</w:t>
      </w:r>
      <w:r>
        <w:t>’</w:t>
      </w:r>
      <w:r>
        <w:rPr>
          <w:rFonts w:hint="eastAsia"/>
        </w:rPr>
        <w:t xml:space="preserve">s alleged injuries and </w:t>
      </w:r>
      <w:r w:rsidR="007006C8">
        <w:rPr>
          <w:rFonts w:hint="eastAsia"/>
        </w:rPr>
        <w:t>for that reason alone</w:t>
      </w:r>
      <w:r>
        <w:rPr>
          <w:rFonts w:hint="eastAsia"/>
        </w:rPr>
        <w:t xml:space="preserve"> ought to </w:t>
      </w:r>
      <w:r w:rsidR="00910EE9">
        <w:rPr>
          <w:rFonts w:hint="eastAsia"/>
        </w:rPr>
        <w:t xml:space="preserve">be </w:t>
      </w:r>
      <w:r>
        <w:rPr>
          <w:rFonts w:hint="eastAsia"/>
        </w:rPr>
        <w:t xml:space="preserve">struck out.  </w:t>
      </w:r>
      <w:r w:rsidR="0042313C">
        <w:rPr>
          <w:rFonts w:hint="eastAsia"/>
        </w:rPr>
        <w:t xml:space="preserve">At the hearing, Ms Chao </w:t>
      </w:r>
      <w:r>
        <w:rPr>
          <w:rFonts w:hint="eastAsia"/>
        </w:rPr>
        <w:t>conceded</w:t>
      </w:r>
      <w:r w:rsidR="0042313C">
        <w:rPr>
          <w:rFonts w:hint="eastAsia"/>
        </w:rPr>
        <w:t xml:space="preserve"> that if the plaintiff was indeed the o</w:t>
      </w:r>
      <w:r>
        <w:rPr>
          <w:rFonts w:hint="eastAsia"/>
        </w:rPr>
        <w:t xml:space="preserve">wner of the Extended Signboard, the defence of set off which is premised on the Insurance Defence can stay.  I think that she is right in making that concession.  </w:t>
      </w:r>
      <w:r w:rsidR="007006C8">
        <w:rPr>
          <w:rFonts w:hint="eastAsia"/>
        </w:rPr>
        <w:t xml:space="preserve">This is because on that factual basis, the plaintiff is arguably in breach of the </w:t>
      </w:r>
      <w:r w:rsidR="007006C8" w:rsidRPr="00910EE9">
        <w:rPr>
          <w:rFonts w:hint="eastAsia"/>
        </w:rPr>
        <w:t>Building Management Ordinance</w:t>
      </w:r>
      <w:r w:rsidR="007006C8">
        <w:rPr>
          <w:rFonts w:hint="eastAsia"/>
        </w:rPr>
        <w:t xml:space="preserve"> and the Deed of Mutual Covenant and it is arguable that such breach has led to the defendant</w:t>
      </w:r>
      <w:r w:rsidR="007006C8">
        <w:t>’</w:t>
      </w:r>
      <w:r w:rsidR="007006C8">
        <w:rPr>
          <w:rFonts w:hint="eastAsia"/>
        </w:rPr>
        <w:t xml:space="preserve">s failure to obtain insurance cover and consequently be reimbursed for any damages that may be awarded to the plaintiff in the personal injuries action.  </w:t>
      </w:r>
      <w:r w:rsidR="007006C8">
        <w:t>T</w:t>
      </w:r>
      <w:r w:rsidR="007006C8">
        <w:rPr>
          <w:rFonts w:hint="eastAsia"/>
        </w:rPr>
        <w:t>he defendant has suffered loss as a result, for which the plaintiff is liable. The defence of set off against the plaintiff</w:t>
      </w:r>
      <w:r w:rsidR="007006C8">
        <w:t>’</w:t>
      </w:r>
      <w:r w:rsidR="007006C8">
        <w:rPr>
          <w:rFonts w:hint="eastAsia"/>
        </w:rPr>
        <w:t>s personal injuries claim thus potentially arises.</w:t>
      </w:r>
    </w:p>
    <w:p w:rsidR="00CE4641" w:rsidRDefault="00ED4EBF" w:rsidP="00423DD3">
      <w:pPr>
        <w:pStyle w:val="para"/>
        <w:numPr>
          <w:ilvl w:val="0"/>
          <w:numId w:val="11"/>
        </w:numPr>
        <w:tabs>
          <w:tab w:val="left" w:pos="1418"/>
        </w:tabs>
        <w:spacing w:before="0" w:after="360"/>
        <w:ind w:left="0" w:firstLine="0"/>
      </w:pPr>
      <w:r>
        <w:rPr>
          <w:rFonts w:hint="eastAsia"/>
        </w:rPr>
        <w:t xml:space="preserve">While it is true that the </w:t>
      </w:r>
      <w:r w:rsidR="00423DD3">
        <w:rPr>
          <w:rFonts w:hint="eastAsia"/>
        </w:rPr>
        <w:t xml:space="preserve">Alleged Accident and the matters raised in the Insurance Defence are independent events, there is no reason why they cannot be tried in the same action.  The Insurance Defence operates as both a defence and a counterclaim.  As noted in </w:t>
      </w:r>
      <w:r w:rsidR="00423DD3">
        <w:rPr>
          <w:rFonts w:hint="eastAsia"/>
          <w:i/>
        </w:rPr>
        <w:t>Hong Kong Civil Procedure 2015 (Vol 1)</w:t>
      </w:r>
      <w:r w:rsidR="00423DD3">
        <w:rPr>
          <w:rFonts w:hint="eastAsia"/>
        </w:rPr>
        <w:t xml:space="preserve"> at paragraph 15/2/2, if a defendant has a valid cause of action of any description against a plaintiff, there is no necessity for him to bring a cross-action, unless his cause of action is of such a nature that it cannot be conveniently tried by the same tribunal or at the same time as the plaintiff</w:t>
      </w:r>
      <w:r w:rsidR="00423DD3">
        <w:t>’</w:t>
      </w:r>
      <w:r w:rsidR="00423DD3">
        <w:rPr>
          <w:rFonts w:hint="eastAsia"/>
        </w:rPr>
        <w:t xml:space="preserve">s claim.  </w:t>
      </w:r>
    </w:p>
    <w:p w:rsidR="00165229" w:rsidRDefault="00165229" w:rsidP="00423DD3">
      <w:pPr>
        <w:pStyle w:val="para"/>
        <w:numPr>
          <w:ilvl w:val="0"/>
          <w:numId w:val="11"/>
        </w:numPr>
        <w:tabs>
          <w:tab w:val="left" w:pos="1418"/>
        </w:tabs>
        <w:spacing w:before="0" w:after="360"/>
        <w:ind w:left="0" w:firstLine="0"/>
      </w:pPr>
      <w:r>
        <w:t xml:space="preserve">In </w:t>
      </w:r>
      <w:r w:rsidR="00910EE9">
        <w:rPr>
          <w:rFonts w:hint="eastAsia"/>
        </w:rPr>
        <w:t>summary</w:t>
      </w:r>
      <w:r>
        <w:t xml:space="preserve">, it seems to me that </w:t>
      </w:r>
      <w:r>
        <w:rPr>
          <w:rFonts w:hint="eastAsia"/>
        </w:rPr>
        <w:t xml:space="preserve">(assuming that the plaintiff owned the Extended Signboard) </w:t>
      </w:r>
      <w:r>
        <w:t>there is a</w:t>
      </w:r>
      <w:r w:rsidR="00910EE9">
        <w:rPr>
          <w:rFonts w:hint="eastAsia"/>
        </w:rPr>
        <w:t>n</w:t>
      </w:r>
      <w:r>
        <w:t xml:space="preserve"> </w:t>
      </w:r>
      <w:r w:rsidR="00910EE9">
        <w:rPr>
          <w:rFonts w:hint="eastAsia"/>
        </w:rPr>
        <w:t xml:space="preserve">arguable </w:t>
      </w:r>
      <w:r>
        <w:t xml:space="preserve">basis on which the </w:t>
      </w:r>
      <w:r>
        <w:rPr>
          <w:rFonts w:hint="eastAsia"/>
        </w:rPr>
        <w:t>p</w:t>
      </w:r>
      <w:r>
        <w:t xml:space="preserve">laintiff might be entitled to seek relief </w:t>
      </w:r>
      <w:r w:rsidR="00910EE9">
        <w:rPr>
          <w:rFonts w:hint="eastAsia"/>
        </w:rPr>
        <w:t>under</w:t>
      </w:r>
      <w:r>
        <w:rPr>
          <w:rFonts w:hint="eastAsia"/>
        </w:rPr>
        <w:t xml:space="preserve"> the Insurance Defence</w:t>
      </w:r>
      <w:r w:rsidR="00910EE9">
        <w:rPr>
          <w:rFonts w:hint="eastAsia"/>
        </w:rPr>
        <w:t xml:space="preserve"> by way </w:t>
      </w:r>
      <w:r>
        <w:rPr>
          <w:rFonts w:hint="eastAsia"/>
        </w:rPr>
        <w:t>of set-off</w:t>
      </w:r>
      <w:r>
        <w:t xml:space="preserve">.  </w:t>
      </w:r>
    </w:p>
    <w:p w:rsidR="00ED4EBF" w:rsidRPr="00ED4EBF" w:rsidRDefault="00ED4EBF" w:rsidP="00ED4EBF">
      <w:pPr>
        <w:pStyle w:val="para"/>
        <w:numPr>
          <w:ilvl w:val="0"/>
          <w:numId w:val="0"/>
        </w:numPr>
        <w:tabs>
          <w:tab w:val="left" w:pos="1418"/>
        </w:tabs>
        <w:spacing w:before="0" w:after="360"/>
        <w:rPr>
          <w:i/>
        </w:rPr>
      </w:pPr>
      <w:r>
        <w:rPr>
          <w:rFonts w:hint="eastAsia"/>
          <w:i/>
        </w:rPr>
        <w:t xml:space="preserve">Res judicata </w:t>
      </w:r>
      <w:r>
        <w:rPr>
          <w:i/>
        </w:rPr>
        <w:t>–</w:t>
      </w:r>
      <w:r>
        <w:rPr>
          <w:rFonts w:hint="eastAsia"/>
          <w:i/>
        </w:rPr>
        <w:t xml:space="preserve"> the Lands Tribunal Action</w:t>
      </w:r>
    </w:p>
    <w:p w:rsidR="00D85A94" w:rsidRDefault="005E79AA" w:rsidP="00632584">
      <w:pPr>
        <w:pStyle w:val="para"/>
        <w:numPr>
          <w:ilvl w:val="0"/>
          <w:numId w:val="11"/>
        </w:numPr>
        <w:tabs>
          <w:tab w:val="left" w:pos="1418"/>
        </w:tabs>
        <w:spacing w:before="0" w:after="360"/>
        <w:ind w:left="0" w:firstLine="0"/>
      </w:pPr>
      <w:r>
        <w:rPr>
          <w:rFonts w:hint="eastAsia"/>
        </w:rPr>
        <w:t xml:space="preserve">Under this head, Ms Chao submitted in her written submissions that since the Lands Tribunal Action was dismissed, it is </w:t>
      </w:r>
      <w:r>
        <w:t>“</w:t>
      </w:r>
      <w:r>
        <w:rPr>
          <w:rFonts w:hint="eastAsia"/>
        </w:rPr>
        <w:t xml:space="preserve">an abuse of process for the defendant to now reopen the identical matter of insurance which has already been or should have been </w:t>
      </w:r>
      <w:r>
        <w:t>brought</w:t>
      </w:r>
      <w:r>
        <w:rPr>
          <w:rFonts w:hint="eastAsia"/>
        </w:rPr>
        <w:t xml:space="preserve"> forward in previous proceedings and which have, or could have, been decided in earlier proceedings.</w:t>
      </w:r>
      <w:r>
        <w:t>”</w:t>
      </w:r>
    </w:p>
    <w:p w:rsidR="005E79AA" w:rsidRPr="00632584" w:rsidRDefault="003922E0" w:rsidP="00632584">
      <w:pPr>
        <w:pStyle w:val="para"/>
        <w:numPr>
          <w:ilvl w:val="0"/>
          <w:numId w:val="11"/>
        </w:numPr>
        <w:tabs>
          <w:tab w:val="left" w:pos="1418"/>
        </w:tabs>
        <w:spacing w:before="0" w:after="360"/>
        <w:ind w:left="0" w:firstLine="0"/>
      </w:pPr>
      <w:r>
        <w:rPr>
          <w:rFonts w:hint="eastAsia"/>
        </w:rPr>
        <w:t xml:space="preserve">In light of the matters </w:t>
      </w:r>
      <w:r w:rsidR="005E79AA">
        <w:rPr>
          <w:rFonts w:hint="eastAsia"/>
        </w:rPr>
        <w:t>set out in paragraph 14 above,</w:t>
      </w:r>
      <w:r>
        <w:rPr>
          <w:rFonts w:hint="eastAsia"/>
        </w:rPr>
        <w:t xml:space="preserve"> I think it is incorrect to say that the Lands Tribunal Action was dismissed.  There was simply no adjudication on the merits of the defendant</w:t>
      </w:r>
      <w:r>
        <w:t>’</w:t>
      </w:r>
      <w:r>
        <w:rPr>
          <w:rFonts w:hint="eastAsia"/>
        </w:rPr>
        <w:t xml:space="preserve">s application.  </w:t>
      </w:r>
      <w:r>
        <w:t>N</w:t>
      </w:r>
      <w:r>
        <w:rPr>
          <w:rFonts w:hint="eastAsia"/>
        </w:rPr>
        <w:t>o order was made on the defendant</w:t>
      </w:r>
      <w:r>
        <w:t>’</w:t>
      </w:r>
      <w:r>
        <w:rPr>
          <w:rFonts w:hint="eastAsia"/>
        </w:rPr>
        <w:t xml:space="preserve">s application.  </w:t>
      </w:r>
      <w:r>
        <w:t>I</w:t>
      </w:r>
      <w:r>
        <w:rPr>
          <w:rFonts w:hint="eastAsia"/>
        </w:rPr>
        <w:t xml:space="preserve">n this regard, I agree with the defendant that the Insurance Defence does not amount to a re-litigation of the present subject-matter as no </w:t>
      </w:r>
      <w:r>
        <w:t>estoppel</w:t>
      </w:r>
      <w:r>
        <w:rPr>
          <w:rFonts w:hint="eastAsia"/>
        </w:rPr>
        <w:t xml:space="preserve">, whether cause of action </w:t>
      </w:r>
      <w:r>
        <w:t>estoppel</w:t>
      </w:r>
      <w:r>
        <w:rPr>
          <w:rFonts w:hint="eastAsia"/>
        </w:rPr>
        <w:t xml:space="preserve">, issue </w:t>
      </w:r>
      <w:r>
        <w:t>estoppel</w:t>
      </w:r>
      <w:r>
        <w:rPr>
          <w:rFonts w:hint="eastAsia"/>
        </w:rPr>
        <w:t xml:space="preserve"> or </w:t>
      </w:r>
      <w:r>
        <w:rPr>
          <w:rFonts w:hint="eastAsia"/>
          <w:i/>
        </w:rPr>
        <w:t>res judicata</w:t>
      </w:r>
      <w:r>
        <w:rPr>
          <w:rFonts w:hint="eastAsia"/>
        </w:rPr>
        <w:t xml:space="preserve"> can be said to have arisen by reason of the Lands Tribunal Action.</w:t>
      </w:r>
    </w:p>
    <w:p w:rsidR="003922E0" w:rsidRPr="007A5742" w:rsidRDefault="007A5742" w:rsidP="003922E0">
      <w:pPr>
        <w:pStyle w:val="para"/>
        <w:numPr>
          <w:ilvl w:val="0"/>
          <w:numId w:val="0"/>
        </w:numPr>
        <w:tabs>
          <w:tab w:val="left" w:pos="1418"/>
        </w:tabs>
        <w:spacing w:before="0" w:after="360"/>
        <w:rPr>
          <w:i/>
        </w:rPr>
      </w:pPr>
      <w:r>
        <w:rPr>
          <w:rFonts w:hint="eastAsia"/>
          <w:i/>
        </w:rPr>
        <w:t>Conclusion</w:t>
      </w:r>
    </w:p>
    <w:p w:rsidR="00D85A94" w:rsidRDefault="007A5742" w:rsidP="00A00BE4">
      <w:pPr>
        <w:pStyle w:val="para"/>
        <w:numPr>
          <w:ilvl w:val="0"/>
          <w:numId w:val="11"/>
        </w:numPr>
        <w:tabs>
          <w:tab w:val="left" w:pos="1418"/>
        </w:tabs>
        <w:spacing w:before="0" w:after="360"/>
        <w:ind w:left="0" w:firstLine="0"/>
      </w:pPr>
      <w:r>
        <w:rPr>
          <w:rFonts w:hint="eastAsia"/>
        </w:rPr>
        <w:t xml:space="preserve">In conclusion, the Insurance Defence ought to be struck out for the reasons set out in </w:t>
      </w:r>
      <w:r w:rsidR="00B610B2">
        <w:rPr>
          <w:rFonts w:hint="eastAsia"/>
        </w:rPr>
        <w:t xml:space="preserve">paragraphs 17 to </w:t>
      </w:r>
      <w:r w:rsidR="00910EE9">
        <w:rPr>
          <w:rFonts w:hint="eastAsia"/>
        </w:rPr>
        <w:t>42</w:t>
      </w:r>
      <w:r w:rsidR="00B610B2">
        <w:rPr>
          <w:rFonts w:hint="eastAsia"/>
        </w:rPr>
        <w:t xml:space="preserve"> above, as it is obviously unsustainable and bound to fail.</w:t>
      </w:r>
    </w:p>
    <w:p w:rsidR="00B610B2" w:rsidRDefault="00B610B2" w:rsidP="00A00BE4">
      <w:pPr>
        <w:pStyle w:val="para"/>
        <w:numPr>
          <w:ilvl w:val="0"/>
          <w:numId w:val="11"/>
        </w:numPr>
        <w:tabs>
          <w:tab w:val="left" w:pos="1418"/>
        </w:tabs>
        <w:spacing w:before="0" w:after="360"/>
        <w:ind w:left="0" w:firstLine="0"/>
      </w:pPr>
      <w:r>
        <w:rPr>
          <w:rFonts w:hint="eastAsia"/>
        </w:rPr>
        <w:t>I should perhaps deal briefly with the defendan</w:t>
      </w:r>
      <w:r>
        <w:t>t’</w:t>
      </w:r>
      <w:r>
        <w:rPr>
          <w:rFonts w:hint="eastAsia"/>
        </w:rPr>
        <w:t xml:space="preserve">s </w:t>
      </w:r>
      <w:r>
        <w:t>submission</w:t>
      </w:r>
      <w:r>
        <w:rPr>
          <w:rFonts w:hint="eastAsia"/>
        </w:rPr>
        <w:t xml:space="preserve"> on the lateness of the striking out </w:t>
      </w:r>
      <w:r>
        <w:t>application</w:t>
      </w:r>
      <w:r>
        <w:rPr>
          <w:rFonts w:hint="eastAsia"/>
        </w:rPr>
        <w:t xml:space="preserve">.  </w:t>
      </w:r>
      <w:r w:rsidR="00F42149">
        <w:rPr>
          <w:rFonts w:hint="eastAsia"/>
        </w:rPr>
        <w:t>T</w:t>
      </w:r>
      <w:r>
        <w:rPr>
          <w:rFonts w:hint="eastAsia"/>
        </w:rPr>
        <w:t xml:space="preserve">he application was taken out more than a year after the filing of the Amended Defence and Counterclaim. </w:t>
      </w:r>
      <w:r w:rsidR="00F42149">
        <w:rPr>
          <w:rFonts w:hint="eastAsia"/>
        </w:rPr>
        <w:t xml:space="preserve"> Discovery had already taken place and witness statements had been exchanged.  However, given that the Insurance Defence as presently dra</w:t>
      </w:r>
      <w:r w:rsidR="00910EE9">
        <w:rPr>
          <w:rFonts w:hint="eastAsia"/>
        </w:rPr>
        <w:t xml:space="preserve">fted is clearly unsustainable, </w:t>
      </w:r>
      <w:r w:rsidR="00A508CE">
        <w:rPr>
          <w:rFonts w:hint="eastAsia"/>
        </w:rPr>
        <w:t xml:space="preserve">I consider that it is one of those clear cases in </w:t>
      </w:r>
      <w:r w:rsidR="00A508CE">
        <w:t>which</w:t>
      </w:r>
      <w:r w:rsidR="00A508CE">
        <w:rPr>
          <w:rFonts w:hint="eastAsia"/>
        </w:rPr>
        <w:t xml:space="preserve"> the defence</w:t>
      </w:r>
      <w:r w:rsidR="00F42149">
        <w:rPr>
          <w:rFonts w:hint="eastAsia"/>
        </w:rPr>
        <w:t xml:space="preserve"> </w:t>
      </w:r>
      <w:r w:rsidR="00A508CE">
        <w:rPr>
          <w:rFonts w:hint="eastAsia"/>
        </w:rPr>
        <w:t>should not be allowed to</w:t>
      </w:r>
      <w:r w:rsidR="00F42149">
        <w:rPr>
          <w:rFonts w:hint="eastAsia"/>
        </w:rPr>
        <w:t xml:space="preserve"> stay</w:t>
      </w:r>
      <w:r w:rsidR="00A508CE">
        <w:rPr>
          <w:rFonts w:hint="eastAsia"/>
        </w:rPr>
        <w:t>, notwithstanding the lateness</w:t>
      </w:r>
      <w:r w:rsidR="00F42149">
        <w:rPr>
          <w:rFonts w:hint="eastAsia"/>
        </w:rPr>
        <w:t xml:space="preserve">: see, eg, </w:t>
      </w:r>
      <w:r w:rsidR="00F42149">
        <w:rPr>
          <w:rFonts w:hint="eastAsia"/>
          <w:i/>
        </w:rPr>
        <w:t>Poon Lai Bing v Golden Dragon Ltd trading as Club Paris</w:t>
      </w:r>
      <w:r w:rsidR="00F42149">
        <w:rPr>
          <w:rFonts w:hint="eastAsia"/>
        </w:rPr>
        <w:t>, CACV 136/2007</w:t>
      </w:r>
      <w:r w:rsidR="00A508CE">
        <w:rPr>
          <w:rFonts w:hint="eastAsia"/>
        </w:rPr>
        <w:t>, 13 December 2017</w:t>
      </w:r>
      <w:r w:rsidR="00F42149">
        <w:rPr>
          <w:rFonts w:hint="eastAsia"/>
        </w:rPr>
        <w:t xml:space="preserve"> at paragraph 30.</w:t>
      </w:r>
    </w:p>
    <w:p w:rsidR="00B610B2" w:rsidRDefault="002616E5" w:rsidP="00A00BE4">
      <w:pPr>
        <w:pStyle w:val="para"/>
        <w:numPr>
          <w:ilvl w:val="0"/>
          <w:numId w:val="11"/>
        </w:numPr>
        <w:tabs>
          <w:tab w:val="left" w:pos="1418"/>
        </w:tabs>
        <w:spacing w:before="0" w:after="360"/>
        <w:ind w:left="0" w:firstLine="0"/>
      </w:pPr>
      <w:r>
        <w:rPr>
          <w:rFonts w:hint="eastAsia"/>
        </w:rPr>
        <w:t>By way of footnote, I should also add that the Insurance Defence is to be struck out pursuant to RDC Order 18 rule 19(b) and the inherent jurisdiction of the court, on the ground that it is obviously unsustainable.  In substance, Ms Chao did not really pursue the striking out pursuant to RDC Order 18 rule 19(a) in her arguments as she had made references to the affidavit evidence which is plainly not allowed under that sub-rule.</w:t>
      </w:r>
    </w:p>
    <w:p w:rsidR="00D91287" w:rsidRDefault="00F93828" w:rsidP="00A00BE4">
      <w:pPr>
        <w:pStyle w:val="para"/>
        <w:numPr>
          <w:ilvl w:val="0"/>
          <w:numId w:val="11"/>
        </w:numPr>
        <w:tabs>
          <w:tab w:val="left" w:pos="1418"/>
        </w:tabs>
        <w:spacing w:before="0" w:after="360"/>
        <w:ind w:left="0" w:firstLine="0"/>
      </w:pPr>
      <w:r>
        <w:rPr>
          <w:rFonts w:hint="eastAsia"/>
        </w:rPr>
        <w:t xml:space="preserve">I </w:t>
      </w:r>
      <w:r>
        <w:t>have</w:t>
      </w:r>
      <w:r>
        <w:rPr>
          <w:rFonts w:hint="eastAsia"/>
        </w:rPr>
        <w:t xml:space="preserve"> come to the conclusion that the Insurance Defence, as pleaded</w:t>
      </w:r>
      <w:r w:rsidR="00F628D9">
        <w:rPr>
          <w:rFonts w:hint="eastAsia"/>
        </w:rPr>
        <w:t>, ought to be struck out.</w:t>
      </w:r>
      <w:r>
        <w:rPr>
          <w:rFonts w:hint="eastAsia"/>
        </w:rPr>
        <w:t xml:space="preserve"> </w:t>
      </w:r>
      <w:r w:rsidR="00F628D9">
        <w:rPr>
          <w:rFonts w:hint="eastAsia"/>
        </w:rPr>
        <w:t xml:space="preserve"> I</w:t>
      </w:r>
      <w:r>
        <w:rPr>
          <w:rFonts w:hint="eastAsia"/>
        </w:rPr>
        <w:t>t simply does not plead or reflect the defendant</w:t>
      </w:r>
      <w:r>
        <w:t>’</w:t>
      </w:r>
      <w:r>
        <w:rPr>
          <w:rFonts w:hint="eastAsia"/>
        </w:rPr>
        <w:t xml:space="preserve">s case.  While I have </w:t>
      </w:r>
      <w:r w:rsidR="00910EE9">
        <w:rPr>
          <w:rFonts w:hint="eastAsia"/>
        </w:rPr>
        <w:t>indicated</w:t>
      </w:r>
      <w:r>
        <w:rPr>
          <w:rFonts w:hint="eastAsia"/>
        </w:rPr>
        <w:t xml:space="preserve"> my doubt on the viability of the case, I cannot say for sure that there is no realistic possibility of the Amended Defence and Counterclaim being amended to cure the defect.  Accordingly, I do not think that the counterclaim should be dismissed now: see </w:t>
      </w:r>
      <w:r>
        <w:rPr>
          <w:rFonts w:hint="eastAsia"/>
          <w:i/>
        </w:rPr>
        <w:t xml:space="preserve">Pido v Compass Technology Company Ltd </w:t>
      </w:r>
      <w:r>
        <w:rPr>
          <w:rFonts w:hint="eastAsia"/>
        </w:rPr>
        <w:t>[2010] 2 HKLRD 537 at paragraph 27.  The defendant should be given an opportunity to take such steps to make good its case against the plaintiff and/or Ka Wan.</w:t>
      </w:r>
      <w:r w:rsidR="00F628D9">
        <w:rPr>
          <w:rFonts w:hint="eastAsia"/>
        </w:rPr>
        <w:t xml:space="preserve">  If it chooses not to take up this opportunity, it may face </w:t>
      </w:r>
      <w:r w:rsidR="00F628D9">
        <w:t>the</w:t>
      </w:r>
      <w:r w:rsidR="00F628D9">
        <w:rPr>
          <w:rFonts w:hint="eastAsia"/>
        </w:rPr>
        <w:t xml:space="preserve"> consequence of not being allowed to bring such claim in </w:t>
      </w:r>
      <w:r w:rsidR="00F628D9">
        <w:t>the</w:t>
      </w:r>
      <w:r w:rsidR="00F628D9">
        <w:rPr>
          <w:rFonts w:hint="eastAsia"/>
        </w:rPr>
        <w:t xml:space="preserve"> future: see </w:t>
      </w:r>
      <w:r w:rsidR="00F628D9">
        <w:rPr>
          <w:rFonts w:hint="eastAsia"/>
          <w:i/>
        </w:rPr>
        <w:t>Total Lubricants HK Ltd v De Chanterac (No 2)</w:t>
      </w:r>
      <w:r w:rsidR="00F628D9">
        <w:rPr>
          <w:rFonts w:hint="eastAsia"/>
        </w:rPr>
        <w:t xml:space="preserve"> [2013] 2 HKLRD 838 at paragraph 40.</w:t>
      </w:r>
    </w:p>
    <w:p w:rsidR="00D85A94" w:rsidRDefault="00F93828" w:rsidP="00A00BE4">
      <w:pPr>
        <w:pStyle w:val="para"/>
        <w:numPr>
          <w:ilvl w:val="0"/>
          <w:numId w:val="11"/>
        </w:numPr>
        <w:tabs>
          <w:tab w:val="left" w:pos="1418"/>
        </w:tabs>
        <w:spacing w:before="0" w:after="360"/>
        <w:ind w:left="0" w:firstLine="0"/>
      </w:pPr>
      <w:r>
        <w:rPr>
          <w:rFonts w:hint="eastAsia"/>
        </w:rPr>
        <w:t>In the circumstances</w:t>
      </w:r>
      <w:r w:rsidR="0083301A">
        <w:rPr>
          <w:rFonts w:hint="eastAsia"/>
        </w:rPr>
        <w:t>, I make the following orders:</w:t>
      </w:r>
    </w:p>
    <w:p w:rsidR="007A5742" w:rsidRDefault="007A5742" w:rsidP="00DD6091">
      <w:pPr>
        <w:pStyle w:val="para"/>
        <w:numPr>
          <w:ilvl w:val="1"/>
          <w:numId w:val="11"/>
        </w:numPr>
        <w:tabs>
          <w:tab w:val="left" w:pos="1701"/>
        </w:tabs>
        <w:spacing w:before="0" w:after="360"/>
        <w:ind w:left="1134" w:right="283" w:hanging="54"/>
      </w:pPr>
      <w:r>
        <w:rPr>
          <w:rFonts w:hint="eastAsia"/>
        </w:rPr>
        <w:t>paragraphs 10(a) to (n) and 11(a) of the Amended Defence and Counterclaim be struck out;</w:t>
      </w:r>
    </w:p>
    <w:p w:rsidR="007A5742" w:rsidRDefault="007A5742" w:rsidP="00DD6091">
      <w:pPr>
        <w:pStyle w:val="para"/>
        <w:numPr>
          <w:ilvl w:val="1"/>
          <w:numId w:val="11"/>
        </w:numPr>
        <w:tabs>
          <w:tab w:val="left" w:pos="1701"/>
        </w:tabs>
        <w:spacing w:before="0" w:after="360"/>
        <w:ind w:left="1134" w:right="283" w:hanging="54"/>
      </w:pPr>
      <w:r>
        <w:rPr>
          <w:rFonts w:hint="eastAsia"/>
        </w:rPr>
        <w:t>the whole of the Amended Counterclaim be struck out;</w:t>
      </w:r>
    </w:p>
    <w:p w:rsidR="00834270" w:rsidRDefault="007A5742" w:rsidP="00DD6091">
      <w:pPr>
        <w:pStyle w:val="para"/>
        <w:numPr>
          <w:ilvl w:val="1"/>
          <w:numId w:val="11"/>
        </w:numPr>
        <w:tabs>
          <w:tab w:val="left" w:pos="1701"/>
        </w:tabs>
        <w:spacing w:before="0" w:after="360"/>
        <w:ind w:left="1134" w:right="283" w:hanging="54"/>
      </w:pPr>
      <w:r>
        <w:rPr>
          <w:rFonts w:hint="eastAsia"/>
        </w:rPr>
        <w:t xml:space="preserve"> unless w</w:t>
      </w:r>
      <w:r>
        <w:t xml:space="preserve">ithin </w:t>
      </w:r>
      <w:r>
        <w:rPr>
          <w:rFonts w:hint="eastAsia"/>
        </w:rPr>
        <w:t>21</w:t>
      </w:r>
      <w:r>
        <w:t xml:space="preserve"> days or such further time as may be agreed between the parties or allowed by the court, the </w:t>
      </w:r>
      <w:r>
        <w:rPr>
          <w:rFonts w:hint="eastAsia"/>
        </w:rPr>
        <w:t>defendant</w:t>
      </w:r>
      <w:r>
        <w:t xml:space="preserve"> takes out a summons seeking leave to amend its </w:t>
      </w:r>
      <w:r>
        <w:rPr>
          <w:rFonts w:hint="eastAsia"/>
        </w:rPr>
        <w:t xml:space="preserve">Amended Defence and Counterclaim, the Counterclaim </w:t>
      </w:r>
      <w:r w:rsidR="00D96FD2">
        <w:rPr>
          <w:rFonts w:hint="eastAsia"/>
        </w:rPr>
        <w:t>be dismissed;</w:t>
      </w:r>
    </w:p>
    <w:p w:rsidR="0083301A" w:rsidRDefault="007A5742" w:rsidP="00DD6091">
      <w:pPr>
        <w:pStyle w:val="para"/>
        <w:numPr>
          <w:ilvl w:val="1"/>
          <w:numId w:val="11"/>
        </w:numPr>
        <w:tabs>
          <w:tab w:val="left" w:pos="1701"/>
        </w:tabs>
        <w:spacing w:before="0" w:after="360"/>
        <w:ind w:left="1134" w:right="283" w:hanging="54"/>
      </w:pPr>
      <w:r>
        <w:rPr>
          <w:rFonts w:hint="eastAsia"/>
        </w:rPr>
        <w:t>t</w:t>
      </w:r>
      <w:r w:rsidR="00834270">
        <w:rPr>
          <w:rFonts w:hint="eastAsia"/>
        </w:rPr>
        <w:t xml:space="preserve">here will be a costs order </w:t>
      </w:r>
      <w:r w:rsidR="00834270">
        <w:rPr>
          <w:rFonts w:hint="eastAsia"/>
          <w:i/>
        </w:rPr>
        <w:t>nisi</w:t>
      </w:r>
      <w:r w:rsidR="006B0A06">
        <w:rPr>
          <w:rFonts w:hint="eastAsia"/>
        </w:rPr>
        <w:t xml:space="preserve"> that the defendant </w:t>
      </w:r>
      <w:r w:rsidR="00834270">
        <w:rPr>
          <w:rFonts w:hint="eastAsia"/>
        </w:rPr>
        <w:t>pay</w:t>
      </w:r>
      <w:r w:rsidR="004D0DF9">
        <w:rPr>
          <w:rFonts w:hint="eastAsia"/>
        </w:rPr>
        <w:t xml:space="preserve"> the plaintiff</w:t>
      </w:r>
      <w:r w:rsidR="006B0A06">
        <w:t>’</w:t>
      </w:r>
      <w:r w:rsidR="006B0A06">
        <w:rPr>
          <w:rFonts w:hint="eastAsia"/>
        </w:rPr>
        <w:t xml:space="preserve">s </w:t>
      </w:r>
      <w:r w:rsidR="00834270">
        <w:rPr>
          <w:rFonts w:hint="eastAsia"/>
        </w:rPr>
        <w:t xml:space="preserve">costs of the application, </w:t>
      </w:r>
      <w:r w:rsidR="004D0DF9">
        <w:rPr>
          <w:rFonts w:hint="eastAsia"/>
        </w:rPr>
        <w:t>with certificate for counsel;</w:t>
      </w:r>
      <w:r w:rsidR="00D96FD2">
        <w:rPr>
          <w:rFonts w:hint="eastAsia"/>
        </w:rPr>
        <w:t xml:space="preserve"> and</w:t>
      </w:r>
    </w:p>
    <w:p w:rsidR="004D0DF9" w:rsidRPr="009D6640" w:rsidRDefault="004D0DF9" w:rsidP="00DD6091">
      <w:pPr>
        <w:pStyle w:val="para"/>
        <w:numPr>
          <w:ilvl w:val="1"/>
          <w:numId w:val="11"/>
        </w:numPr>
        <w:tabs>
          <w:tab w:val="left" w:pos="1701"/>
        </w:tabs>
        <w:spacing w:before="0" w:after="360"/>
        <w:ind w:left="1134" w:right="283" w:hanging="54"/>
      </w:pPr>
      <w:r>
        <w:rPr>
          <w:rFonts w:hint="eastAsia"/>
        </w:rPr>
        <w:t xml:space="preserve">there </w:t>
      </w:r>
      <w:r w:rsidR="006B0A06">
        <w:rPr>
          <w:rFonts w:hint="eastAsia"/>
        </w:rPr>
        <w:t xml:space="preserve">will </w:t>
      </w:r>
      <w:r>
        <w:rPr>
          <w:rFonts w:hint="eastAsia"/>
        </w:rPr>
        <w:t xml:space="preserve">be </w:t>
      </w:r>
      <w:r w:rsidR="006B0A06">
        <w:rPr>
          <w:rFonts w:hint="eastAsia"/>
        </w:rPr>
        <w:t xml:space="preserve">a </w:t>
      </w:r>
      <w:r>
        <w:rPr>
          <w:rFonts w:hint="eastAsia"/>
        </w:rPr>
        <w:t>summary assessment of the plaintiff</w:t>
      </w:r>
      <w:r>
        <w:t>’</w:t>
      </w:r>
      <w:r>
        <w:rPr>
          <w:rFonts w:hint="eastAsia"/>
        </w:rPr>
        <w:t xml:space="preserve">s costs on </w:t>
      </w:r>
      <w:r>
        <w:t>the</w:t>
      </w:r>
      <w:r>
        <w:rPr>
          <w:rFonts w:hint="eastAsia"/>
        </w:rPr>
        <w:t xml:space="preserve"> papers.  I direct that the plaintiff lodge and serve her statement of costs within 7 days from the date of this decision and the defendant lodge and serve its list of objections within 7 days thereafter.</w:t>
      </w:r>
    </w:p>
    <w:p w:rsidR="00354A8F" w:rsidRDefault="00354A8F" w:rsidP="00A00BE4">
      <w:pPr>
        <w:pStyle w:val="para"/>
        <w:numPr>
          <w:ilvl w:val="0"/>
          <w:numId w:val="0"/>
        </w:numPr>
        <w:spacing w:before="0" w:after="360"/>
        <w:rPr>
          <w:szCs w:val="28"/>
        </w:rPr>
      </w:pPr>
    </w:p>
    <w:p w:rsidR="004D0DF9" w:rsidRDefault="004D0DF9" w:rsidP="00A00BE4">
      <w:pPr>
        <w:pStyle w:val="para"/>
        <w:numPr>
          <w:ilvl w:val="0"/>
          <w:numId w:val="0"/>
        </w:numPr>
        <w:spacing w:before="0" w:after="360"/>
        <w:rPr>
          <w:szCs w:val="28"/>
        </w:rPr>
      </w:pPr>
    </w:p>
    <w:tbl>
      <w:tblPr>
        <w:tblW w:w="8568" w:type="dxa"/>
        <w:tblLook w:val="04A0" w:firstRow="1" w:lastRow="0" w:firstColumn="1" w:lastColumn="0" w:noHBand="0" w:noVBand="1"/>
      </w:tblPr>
      <w:tblGrid>
        <w:gridCol w:w="3085"/>
        <w:gridCol w:w="713"/>
        <w:gridCol w:w="4770"/>
      </w:tblGrid>
      <w:tr w:rsidR="00354A8F" w:rsidRPr="009D6640" w:rsidTr="008431E4">
        <w:tc>
          <w:tcPr>
            <w:tcW w:w="3085" w:type="dxa"/>
          </w:tcPr>
          <w:p w:rsidR="00354A8F" w:rsidRPr="009D6640" w:rsidRDefault="00354A8F" w:rsidP="008431E4">
            <w:pPr>
              <w:pStyle w:val="para"/>
              <w:numPr>
                <w:ilvl w:val="0"/>
                <w:numId w:val="0"/>
              </w:numPr>
              <w:spacing w:before="0" w:line="240" w:lineRule="auto"/>
              <w:jc w:val="center"/>
              <w:rPr>
                <w:szCs w:val="28"/>
              </w:rPr>
            </w:pPr>
          </w:p>
        </w:tc>
        <w:tc>
          <w:tcPr>
            <w:tcW w:w="713" w:type="dxa"/>
          </w:tcPr>
          <w:p w:rsidR="00354A8F" w:rsidRPr="009D6640" w:rsidRDefault="00354A8F" w:rsidP="008431E4">
            <w:pPr>
              <w:pStyle w:val="para"/>
              <w:numPr>
                <w:ilvl w:val="0"/>
                <w:numId w:val="0"/>
              </w:numPr>
              <w:spacing w:before="0" w:line="240" w:lineRule="auto"/>
              <w:jc w:val="center"/>
              <w:rPr>
                <w:szCs w:val="28"/>
              </w:rPr>
            </w:pPr>
          </w:p>
        </w:tc>
        <w:tc>
          <w:tcPr>
            <w:tcW w:w="4770" w:type="dxa"/>
          </w:tcPr>
          <w:p w:rsidR="00354A8F" w:rsidRPr="009D6640" w:rsidRDefault="00354A8F" w:rsidP="00AE3979">
            <w:pPr>
              <w:pStyle w:val="para"/>
              <w:numPr>
                <w:ilvl w:val="0"/>
                <w:numId w:val="0"/>
              </w:numPr>
              <w:spacing w:before="0" w:line="240" w:lineRule="auto"/>
              <w:jc w:val="center"/>
              <w:rPr>
                <w:szCs w:val="28"/>
              </w:rPr>
            </w:pPr>
            <w:r w:rsidRPr="009D6640">
              <w:rPr>
                <w:szCs w:val="28"/>
              </w:rPr>
              <w:t>(</w:t>
            </w:r>
            <w:r w:rsidR="00AE3979">
              <w:rPr>
                <w:rFonts w:hint="eastAsia"/>
                <w:szCs w:val="28"/>
              </w:rPr>
              <w:t>Winnie Tsui</w:t>
            </w:r>
            <w:r w:rsidRPr="009D6640">
              <w:rPr>
                <w:szCs w:val="28"/>
              </w:rPr>
              <w:t>)</w:t>
            </w:r>
          </w:p>
        </w:tc>
      </w:tr>
      <w:tr w:rsidR="00354A8F" w:rsidRPr="009D6640" w:rsidTr="008431E4">
        <w:tc>
          <w:tcPr>
            <w:tcW w:w="3085" w:type="dxa"/>
          </w:tcPr>
          <w:p w:rsidR="00354A8F" w:rsidRPr="009D6640" w:rsidRDefault="00354A8F" w:rsidP="008431E4">
            <w:pPr>
              <w:pStyle w:val="para"/>
              <w:numPr>
                <w:ilvl w:val="0"/>
                <w:numId w:val="0"/>
              </w:numPr>
              <w:spacing w:before="0" w:line="240" w:lineRule="auto"/>
              <w:rPr>
                <w:szCs w:val="28"/>
              </w:rPr>
            </w:pPr>
          </w:p>
        </w:tc>
        <w:tc>
          <w:tcPr>
            <w:tcW w:w="713" w:type="dxa"/>
          </w:tcPr>
          <w:p w:rsidR="00354A8F" w:rsidRPr="009D6640" w:rsidRDefault="00354A8F" w:rsidP="008431E4">
            <w:pPr>
              <w:pStyle w:val="para"/>
              <w:numPr>
                <w:ilvl w:val="0"/>
                <w:numId w:val="0"/>
              </w:numPr>
              <w:spacing w:before="0" w:line="240" w:lineRule="auto"/>
              <w:jc w:val="center"/>
              <w:rPr>
                <w:szCs w:val="28"/>
              </w:rPr>
            </w:pPr>
          </w:p>
        </w:tc>
        <w:tc>
          <w:tcPr>
            <w:tcW w:w="4770" w:type="dxa"/>
          </w:tcPr>
          <w:p w:rsidR="00354A8F" w:rsidRPr="009D6640" w:rsidRDefault="00FF6E28" w:rsidP="00AE3979">
            <w:pPr>
              <w:pStyle w:val="para"/>
              <w:numPr>
                <w:ilvl w:val="0"/>
                <w:numId w:val="0"/>
              </w:numPr>
              <w:spacing w:before="0" w:line="240" w:lineRule="auto"/>
              <w:jc w:val="center"/>
              <w:rPr>
                <w:szCs w:val="28"/>
              </w:rPr>
            </w:pPr>
            <w:r>
              <w:rPr>
                <w:rFonts w:hint="eastAsia"/>
                <w:szCs w:val="28"/>
              </w:rPr>
              <w:t xml:space="preserve">Deputy </w:t>
            </w:r>
            <w:r w:rsidR="00AE3979">
              <w:rPr>
                <w:rFonts w:hint="eastAsia"/>
                <w:szCs w:val="28"/>
              </w:rPr>
              <w:t>District</w:t>
            </w:r>
            <w:r>
              <w:rPr>
                <w:rFonts w:hint="eastAsia"/>
                <w:szCs w:val="28"/>
              </w:rPr>
              <w:t xml:space="preserve"> </w:t>
            </w:r>
            <w:r w:rsidR="00354A8F" w:rsidRPr="009D6640">
              <w:rPr>
                <w:szCs w:val="28"/>
              </w:rPr>
              <w:t>Judge</w:t>
            </w:r>
          </w:p>
        </w:tc>
      </w:tr>
    </w:tbl>
    <w:p w:rsidR="00354A8F" w:rsidRDefault="00354A8F" w:rsidP="00354A8F">
      <w:pPr>
        <w:pStyle w:val="Header"/>
        <w:rPr>
          <w:sz w:val="28"/>
          <w:szCs w:val="28"/>
        </w:rPr>
      </w:pPr>
    </w:p>
    <w:p w:rsidR="00642D47" w:rsidRDefault="00642D47" w:rsidP="00354A8F">
      <w:pPr>
        <w:pStyle w:val="Header"/>
        <w:rPr>
          <w:sz w:val="28"/>
          <w:szCs w:val="28"/>
        </w:rPr>
      </w:pPr>
    </w:p>
    <w:p w:rsidR="00354A8F" w:rsidRPr="009D6640" w:rsidRDefault="00354A8F" w:rsidP="00354A8F">
      <w:pPr>
        <w:pStyle w:val="Header"/>
        <w:rPr>
          <w:sz w:val="28"/>
          <w:szCs w:val="28"/>
        </w:rPr>
      </w:pPr>
    </w:p>
    <w:p w:rsidR="00354A8F" w:rsidRPr="009D6640" w:rsidRDefault="00354A8F" w:rsidP="00354A8F">
      <w:pPr>
        <w:rPr>
          <w:sz w:val="28"/>
          <w:szCs w:val="28"/>
        </w:rPr>
      </w:pPr>
    </w:p>
    <w:p w:rsidR="00CE4641" w:rsidRDefault="00CE4641" w:rsidP="00354A8F">
      <w:pPr>
        <w:pStyle w:val="BodyTextIndent2"/>
        <w:spacing w:line="240" w:lineRule="auto"/>
        <w:ind w:left="630" w:hanging="630"/>
        <w:rPr>
          <w:sz w:val="28"/>
          <w:szCs w:val="28"/>
        </w:rPr>
      </w:pPr>
    </w:p>
    <w:p w:rsidR="00354A8F" w:rsidRDefault="00AE3979" w:rsidP="00CE4641">
      <w:pPr>
        <w:pStyle w:val="BodyTextIndent2"/>
        <w:spacing w:after="0" w:line="240" w:lineRule="auto"/>
        <w:ind w:left="629" w:hanging="629"/>
        <w:rPr>
          <w:sz w:val="28"/>
          <w:szCs w:val="28"/>
        </w:rPr>
      </w:pPr>
      <w:r>
        <w:rPr>
          <w:rFonts w:hint="eastAsia"/>
          <w:sz w:val="28"/>
          <w:szCs w:val="28"/>
        </w:rPr>
        <w:t xml:space="preserve">Ms </w:t>
      </w:r>
      <w:r w:rsidR="00F573DF">
        <w:rPr>
          <w:rFonts w:hint="eastAsia"/>
          <w:sz w:val="28"/>
          <w:szCs w:val="28"/>
        </w:rPr>
        <w:t>Jolie Chao</w:t>
      </w:r>
      <w:r w:rsidR="00354A8F" w:rsidRPr="009D6640">
        <w:rPr>
          <w:sz w:val="28"/>
          <w:szCs w:val="28"/>
        </w:rPr>
        <w:t xml:space="preserve">, instructed by </w:t>
      </w:r>
      <w:r w:rsidR="008834BD">
        <w:rPr>
          <w:rFonts w:hint="eastAsia"/>
          <w:sz w:val="28"/>
          <w:szCs w:val="28"/>
        </w:rPr>
        <w:t>Yip, Tse &amp; Tang</w:t>
      </w:r>
      <w:r w:rsidR="00354A8F" w:rsidRPr="009D6640">
        <w:rPr>
          <w:sz w:val="28"/>
          <w:szCs w:val="28"/>
        </w:rPr>
        <w:t>, for the plaintiff</w:t>
      </w:r>
    </w:p>
    <w:p w:rsidR="00CE4641" w:rsidRPr="009D6640" w:rsidRDefault="00CE4641" w:rsidP="00CE4641">
      <w:pPr>
        <w:pStyle w:val="BodyTextIndent2"/>
        <w:spacing w:after="0" w:line="240" w:lineRule="auto"/>
        <w:ind w:left="629" w:hanging="629"/>
        <w:rPr>
          <w:sz w:val="28"/>
          <w:szCs w:val="28"/>
        </w:rPr>
      </w:pPr>
    </w:p>
    <w:p w:rsidR="00BE1A7A" w:rsidRPr="00425ED6" w:rsidRDefault="00F573DF" w:rsidP="008834BD">
      <w:pPr>
        <w:pStyle w:val="BodyTextIndent2"/>
        <w:spacing w:after="0" w:line="240" w:lineRule="auto"/>
        <w:ind w:left="629" w:hanging="629"/>
        <w:rPr>
          <w:sz w:val="28"/>
          <w:szCs w:val="28"/>
        </w:rPr>
      </w:pPr>
      <w:r>
        <w:rPr>
          <w:rFonts w:hint="eastAsia"/>
          <w:sz w:val="28"/>
          <w:szCs w:val="28"/>
        </w:rPr>
        <w:t>Mr Jackson Poon</w:t>
      </w:r>
      <w:r w:rsidR="00354A8F" w:rsidRPr="009D6640">
        <w:rPr>
          <w:sz w:val="28"/>
          <w:szCs w:val="28"/>
        </w:rPr>
        <w:t xml:space="preserve">, instructed by </w:t>
      </w:r>
      <w:r w:rsidR="008834BD">
        <w:rPr>
          <w:rFonts w:hint="eastAsia"/>
          <w:sz w:val="28"/>
          <w:szCs w:val="28"/>
        </w:rPr>
        <w:t>K</w:t>
      </w:r>
      <w:r w:rsidR="0083301A">
        <w:rPr>
          <w:rFonts w:hint="eastAsia"/>
          <w:sz w:val="28"/>
          <w:szCs w:val="28"/>
        </w:rPr>
        <w:t>.</w:t>
      </w:r>
      <w:r w:rsidR="008834BD">
        <w:rPr>
          <w:rFonts w:hint="eastAsia"/>
          <w:sz w:val="28"/>
          <w:szCs w:val="28"/>
        </w:rPr>
        <w:t>Y</w:t>
      </w:r>
      <w:r w:rsidR="0083301A">
        <w:rPr>
          <w:rFonts w:hint="eastAsia"/>
          <w:sz w:val="28"/>
          <w:szCs w:val="28"/>
        </w:rPr>
        <w:t>.</w:t>
      </w:r>
      <w:r w:rsidR="008834BD">
        <w:rPr>
          <w:rFonts w:hint="eastAsia"/>
          <w:sz w:val="28"/>
          <w:szCs w:val="28"/>
        </w:rPr>
        <w:t xml:space="preserve"> Lo &amp; Co</w:t>
      </w:r>
      <w:r w:rsidR="0083301A">
        <w:rPr>
          <w:rFonts w:hint="eastAsia"/>
          <w:sz w:val="28"/>
          <w:szCs w:val="28"/>
        </w:rPr>
        <w:t>.</w:t>
      </w:r>
      <w:r w:rsidR="00354A8F" w:rsidRPr="009D6640">
        <w:rPr>
          <w:sz w:val="28"/>
          <w:szCs w:val="28"/>
        </w:rPr>
        <w:t>, for the defendant</w:t>
      </w:r>
    </w:p>
    <w:sectPr w:rsidR="00BE1A7A" w:rsidRPr="00425ED6" w:rsidSect="005A183A">
      <w:headerReference w:type="even" r:id="rId8"/>
      <w:headerReference w:type="default" r:id="rId9"/>
      <w:headerReference w:type="first" r:id="rId10"/>
      <w:footerReference w:type="first" r:id="rId11"/>
      <w:pgSz w:w="11907" w:h="16840" w:code="9"/>
      <w:pgMar w:top="1418" w:right="1701" w:bottom="1418" w:left="1701" w:header="737" w:footer="737"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2F36" w:rsidRDefault="004D2F36" w:rsidP="006B61E5">
      <w:r>
        <w:separator/>
      </w:r>
    </w:p>
  </w:endnote>
  <w:endnote w:type="continuationSeparator" w:id="0">
    <w:p w:rsidR="004D2F36" w:rsidRDefault="004D2F36"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C20" w:rsidRDefault="003C4C20" w:rsidP="003F1B23">
    <w:pPr>
      <w:pStyle w:val="Footer"/>
      <w:jc w:val="center"/>
      <w:rPr>
        <w:b/>
        <w:szCs w:val="24"/>
      </w:rPr>
    </w:pPr>
  </w:p>
  <w:p w:rsidR="003C4C20" w:rsidRDefault="003C4C20" w:rsidP="003F1B23">
    <w:pPr>
      <w:pStyle w:val="Footer"/>
      <w:jc w:val="center"/>
      <w:rPr>
        <w:b/>
        <w:szCs w:val="24"/>
      </w:rPr>
    </w:pPr>
  </w:p>
  <w:p w:rsidR="003C4C20" w:rsidRPr="00BE1D60" w:rsidRDefault="003C4C20" w:rsidP="00AE3979">
    <w:pPr>
      <w:pStyle w:val="Footer"/>
      <w:rPr>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2F36" w:rsidRDefault="004D2F36" w:rsidP="006B61E5">
      <w:r>
        <w:separator/>
      </w:r>
    </w:p>
  </w:footnote>
  <w:footnote w:type="continuationSeparator" w:id="0">
    <w:p w:rsidR="004D2F36" w:rsidRDefault="004D2F36" w:rsidP="006B6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C20" w:rsidRDefault="00854CEA">
    <w:pPr>
      <w:pStyle w:val="Header"/>
      <w:framePr w:wrap="around" w:vAnchor="text" w:hAnchor="margin" w:xAlign="center" w:y="1"/>
      <w:rPr>
        <w:rStyle w:val="PageNumber"/>
      </w:rPr>
    </w:pPr>
    <w:r>
      <w:rPr>
        <w:rStyle w:val="PageNumber"/>
      </w:rPr>
      <w:fldChar w:fldCharType="begin"/>
    </w:r>
    <w:r w:rsidR="003C4C20">
      <w:rPr>
        <w:rStyle w:val="PageNumber"/>
      </w:rPr>
      <w:instrText xml:space="preserve">PAGE  </w:instrText>
    </w:r>
    <w:r>
      <w:rPr>
        <w:rStyle w:val="PageNumber"/>
      </w:rPr>
      <w:fldChar w:fldCharType="end"/>
    </w:r>
  </w:p>
  <w:p w:rsidR="003C4C20" w:rsidRDefault="003C4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C20" w:rsidRDefault="003C4C20">
    <w:pPr>
      <w:pStyle w:val="Header"/>
      <w:framePr w:wrap="around" w:vAnchor="text" w:hAnchor="margin" w:xAlign="center" w:y="1"/>
      <w:rPr>
        <w:rStyle w:val="PageNumber"/>
      </w:rPr>
    </w:pPr>
    <w:r>
      <w:rPr>
        <w:rStyle w:val="PageNumber"/>
      </w:rPr>
      <w:t xml:space="preserve">- </w:t>
    </w:r>
    <w:r w:rsidR="00854CEA">
      <w:rPr>
        <w:rStyle w:val="PageNumber"/>
      </w:rPr>
      <w:fldChar w:fldCharType="begin"/>
    </w:r>
    <w:r>
      <w:rPr>
        <w:rStyle w:val="PageNumber"/>
      </w:rPr>
      <w:instrText xml:space="preserve">PAGE  </w:instrText>
    </w:r>
    <w:r w:rsidR="00854CEA">
      <w:rPr>
        <w:rStyle w:val="PageNumber"/>
      </w:rPr>
      <w:fldChar w:fldCharType="separate"/>
    </w:r>
    <w:r w:rsidR="00AB246B">
      <w:rPr>
        <w:rStyle w:val="PageNumber"/>
        <w:noProof/>
      </w:rPr>
      <w:t>21</w:t>
    </w:r>
    <w:r w:rsidR="00854CEA">
      <w:rPr>
        <w:rStyle w:val="PageNumber"/>
      </w:rPr>
      <w:fldChar w:fldCharType="end"/>
    </w:r>
    <w:r>
      <w:rPr>
        <w:rStyle w:val="PageNumber"/>
      </w:rPr>
      <w:t xml:space="preserve"> -</w:t>
    </w:r>
  </w:p>
  <w:p w:rsidR="003C4C20" w:rsidRDefault="006662C8">
    <w:pPr>
      <w:pStyle w:val="Header"/>
    </w:pPr>
    <w:r>
      <w:rPr>
        <w:noProof/>
      </w:rPr>
    </w:r>
    <w:r w:rsidR="006662C8">
      <w:rPr>
        <w:noProof/>
      </w:rPr>
      <w:pict>
        <v:rect id="_x0000_s1030" alt="" style="position:absolute;left:0;text-align:left;margin-left:-56.7pt;margin-top:-21.1pt;width:27pt;height:862.2pt;z-index:251657216;mso-wrap-style:square;mso-wrap-edited:f;mso-width-percent:0;mso-height-percent:0;mso-width-percent:0;mso-height-percent:0;v-text-anchor:top" o:allowincell="f" stroked="f" strokeweight="0">
          <v:textbox style="mso-next-textbox:#_x0000_s1030" inset="0,0,0,0">
            <w:txbxContent>
              <w:p w:rsidR="003C4C20" w:rsidRPr="000B4A41" w:rsidRDefault="003C4C20">
                <w:pPr>
                  <w:spacing w:line="720" w:lineRule="exact"/>
                  <w:rPr>
                    <w:b/>
                    <w:sz w:val="20"/>
                  </w:rPr>
                </w:pPr>
                <w:r w:rsidRPr="000B4A41">
                  <w:rPr>
                    <w:b/>
                    <w:sz w:val="20"/>
                  </w:rPr>
                  <w:t>A</w:t>
                </w:r>
              </w:p>
              <w:p w:rsidR="003C4C20" w:rsidRPr="000B4A41" w:rsidRDefault="003C4C20">
                <w:pPr>
                  <w:spacing w:line="720" w:lineRule="exact"/>
                  <w:rPr>
                    <w:b/>
                    <w:sz w:val="20"/>
                  </w:rPr>
                </w:pPr>
                <w:r w:rsidRPr="000B4A41">
                  <w:rPr>
                    <w:b/>
                    <w:sz w:val="20"/>
                  </w:rPr>
                  <w:t>B</w:t>
                </w:r>
              </w:p>
              <w:p w:rsidR="003C4C20" w:rsidRPr="000B4A41" w:rsidRDefault="003C4C20">
                <w:pPr>
                  <w:spacing w:line="720" w:lineRule="exact"/>
                  <w:rPr>
                    <w:b/>
                    <w:sz w:val="20"/>
                  </w:rPr>
                </w:pPr>
                <w:r w:rsidRPr="000B4A41">
                  <w:rPr>
                    <w:b/>
                    <w:sz w:val="20"/>
                  </w:rPr>
                  <w:t>C</w:t>
                </w:r>
              </w:p>
              <w:p w:rsidR="003C4C20" w:rsidRPr="000B4A41" w:rsidRDefault="003C4C20">
                <w:pPr>
                  <w:spacing w:line="720" w:lineRule="exact"/>
                  <w:rPr>
                    <w:b/>
                    <w:sz w:val="20"/>
                  </w:rPr>
                </w:pPr>
                <w:r w:rsidRPr="000B4A41">
                  <w:rPr>
                    <w:b/>
                    <w:sz w:val="20"/>
                  </w:rPr>
                  <w:t>D</w:t>
                </w:r>
              </w:p>
              <w:p w:rsidR="003C4C20" w:rsidRPr="000B4A41" w:rsidRDefault="003C4C20">
                <w:pPr>
                  <w:spacing w:line="720" w:lineRule="exact"/>
                  <w:rPr>
                    <w:b/>
                    <w:sz w:val="20"/>
                  </w:rPr>
                </w:pPr>
                <w:r w:rsidRPr="000B4A41">
                  <w:rPr>
                    <w:b/>
                    <w:sz w:val="20"/>
                  </w:rPr>
                  <w:t>E</w:t>
                </w:r>
              </w:p>
              <w:p w:rsidR="003C4C20" w:rsidRPr="00E73949" w:rsidRDefault="003C4C20" w:rsidP="00E73949">
                <w:pPr>
                  <w:spacing w:line="720" w:lineRule="exact"/>
                  <w:rPr>
                    <w:b/>
                    <w:sz w:val="20"/>
                  </w:rPr>
                </w:pPr>
                <w:r w:rsidRPr="00E73949">
                  <w:rPr>
                    <w:b/>
                    <w:sz w:val="20"/>
                  </w:rPr>
                  <w:t>F</w:t>
                </w:r>
              </w:p>
              <w:p w:rsidR="003C4C20" w:rsidRPr="000B4A41" w:rsidRDefault="003C4C20">
                <w:pPr>
                  <w:spacing w:line="720" w:lineRule="exact"/>
                  <w:rPr>
                    <w:b/>
                    <w:sz w:val="20"/>
                  </w:rPr>
                </w:pPr>
                <w:r w:rsidRPr="000B4A41">
                  <w:rPr>
                    <w:b/>
                    <w:sz w:val="20"/>
                  </w:rPr>
                  <w:t>G</w:t>
                </w:r>
              </w:p>
              <w:p w:rsidR="003C4C20" w:rsidRPr="000B4A41" w:rsidRDefault="003C4C20">
                <w:pPr>
                  <w:spacing w:line="720" w:lineRule="exact"/>
                  <w:rPr>
                    <w:b/>
                    <w:sz w:val="20"/>
                  </w:rPr>
                </w:pPr>
                <w:r w:rsidRPr="000B4A41">
                  <w:rPr>
                    <w:b/>
                    <w:sz w:val="20"/>
                  </w:rPr>
                  <w:t>H</w:t>
                </w:r>
              </w:p>
              <w:p w:rsidR="003C4C20" w:rsidRPr="000B4A41" w:rsidRDefault="003C4C20">
                <w:pPr>
                  <w:spacing w:line="720" w:lineRule="exact"/>
                  <w:rPr>
                    <w:b/>
                    <w:sz w:val="20"/>
                  </w:rPr>
                </w:pPr>
                <w:r w:rsidRPr="000B4A41">
                  <w:rPr>
                    <w:b/>
                    <w:sz w:val="20"/>
                  </w:rPr>
                  <w:t>I</w:t>
                </w:r>
              </w:p>
              <w:p w:rsidR="003C4C20" w:rsidRPr="000B4A41" w:rsidRDefault="003C4C20">
                <w:pPr>
                  <w:spacing w:line="720" w:lineRule="exact"/>
                  <w:rPr>
                    <w:b/>
                    <w:sz w:val="20"/>
                  </w:rPr>
                </w:pPr>
                <w:r w:rsidRPr="000B4A41">
                  <w:rPr>
                    <w:b/>
                    <w:sz w:val="20"/>
                  </w:rPr>
                  <w:t>J</w:t>
                </w:r>
              </w:p>
              <w:p w:rsidR="003C4C20" w:rsidRPr="000B4A41" w:rsidRDefault="003C4C20">
                <w:pPr>
                  <w:spacing w:line="720" w:lineRule="exact"/>
                  <w:rPr>
                    <w:b/>
                    <w:sz w:val="20"/>
                  </w:rPr>
                </w:pPr>
                <w:r w:rsidRPr="000B4A41">
                  <w:rPr>
                    <w:b/>
                    <w:sz w:val="20"/>
                  </w:rPr>
                  <w:t>K</w:t>
                </w:r>
              </w:p>
              <w:p w:rsidR="003C4C20" w:rsidRPr="000B4A41" w:rsidRDefault="003C4C20">
                <w:pPr>
                  <w:spacing w:line="720" w:lineRule="exact"/>
                  <w:rPr>
                    <w:b/>
                    <w:sz w:val="20"/>
                  </w:rPr>
                </w:pPr>
                <w:r w:rsidRPr="000B4A41">
                  <w:rPr>
                    <w:b/>
                    <w:sz w:val="20"/>
                  </w:rPr>
                  <w:t>L</w:t>
                </w:r>
              </w:p>
              <w:p w:rsidR="003C4C20" w:rsidRPr="000B4A41" w:rsidRDefault="003C4C20">
                <w:pPr>
                  <w:spacing w:line="720" w:lineRule="exact"/>
                  <w:rPr>
                    <w:b/>
                    <w:sz w:val="20"/>
                  </w:rPr>
                </w:pPr>
                <w:r w:rsidRPr="000B4A41">
                  <w:rPr>
                    <w:b/>
                    <w:sz w:val="20"/>
                  </w:rPr>
                  <w:t>M</w:t>
                </w:r>
              </w:p>
              <w:p w:rsidR="003C4C20" w:rsidRPr="000B4A41" w:rsidRDefault="003C4C20">
                <w:pPr>
                  <w:spacing w:line="720" w:lineRule="exact"/>
                  <w:rPr>
                    <w:b/>
                    <w:sz w:val="20"/>
                  </w:rPr>
                </w:pPr>
                <w:r w:rsidRPr="000B4A41">
                  <w:rPr>
                    <w:b/>
                    <w:sz w:val="20"/>
                  </w:rPr>
                  <w:t>N</w:t>
                </w:r>
              </w:p>
              <w:p w:rsidR="003C4C20" w:rsidRPr="000B4A41" w:rsidRDefault="003C4C20">
                <w:pPr>
                  <w:spacing w:line="720" w:lineRule="exact"/>
                  <w:rPr>
                    <w:b/>
                    <w:sz w:val="20"/>
                  </w:rPr>
                </w:pPr>
                <w:r w:rsidRPr="000B4A41">
                  <w:rPr>
                    <w:b/>
                    <w:sz w:val="20"/>
                  </w:rPr>
                  <w:t>O</w:t>
                </w:r>
              </w:p>
              <w:p w:rsidR="003C4C20" w:rsidRPr="000B4A41" w:rsidRDefault="003C4C20">
                <w:pPr>
                  <w:spacing w:line="720" w:lineRule="exact"/>
                  <w:rPr>
                    <w:b/>
                    <w:sz w:val="20"/>
                  </w:rPr>
                </w:pPr>
                <w:r w:rsidRPr="000B4A41">
                  <w:rPr>
                    <w:b/>
                    <w:sz w:val="20"/>
                  </w:rPr>
                  <w:t>P</w:t>
                </w:r>
              </w:p>
              <w:p w:rsidR="003C4C20" w:rsidRPr="000B4A41" w:rsidRDefault="003C4C20">
                <w:pPr>
                  <w:spacing w:line="720" w:lineRule="exact"/>
                  <w:rPr>
                    <w:b/>
                    <w:sz w:val="20"/>
                  </w:rPr>
                </w:pPr>
                <w:r w:rsidRPr="000B4A41">
                  <w:rPr>
                    <w:b/>
                    <w:sz w:val="20"/>
                  </w:rPr>
                  <w:t>Q</w:t>
                </w:r>
              </w:p>
              <w:p w:rsidR="003C4C20" w:rsidRPr="000B4A41" w:rsidRDefault="003C4C20">
                <w:pPr>
                  <w:spacing w:line="720" w:lineRule="exact"/>
                  <w:rPr>
                    <w:b/>
                    <w:sz w:val="20"/>
                  </w:rPr>
                </w:pPr>
                <w:r w:rsidRPr="000B4A41">
                  <w:rPr>
                    <w:b/>
                    <w:sz w:val="20"/>
                  </w:rPr>
                  <w:t>R</w:t>
                </w:r>
              </w:p>
              <w:p w:rsidR="003C4C20" w:rsidRPr="000B4A41" w:rsidRDefault="003C4C20">
                <w:pPr>
                  <w:spacing w:line="720" w:lineRule="exact"/>
                  <w:rPr>
                    <w:b/>
                    <w:sz w:val="20"/>
                  </w:rPr>
                </w:pPr>
                <w:r w:rsidRPr="000B4A41">
                  <w:rPr>
                    <w:b/>
                    <w:sz w:val="20"/>
                  </w:rPr>
                  <w:t>S</w:t>
                </w:r>
              </w:p>
              <w:p w:rsidR="003C4C20" w:rsidRPr="000B4A41" w:rsidRDefault="003C4C20">
                <w:pPr>
                  <w:spacing w:line="720" w:lineRule="exact"/>
                  <w:rPr>
                    <w:b/>
                    <w:sz w:val="20"/>
                  </w:rPr>
                </w:pPr>
                <w:r w:rsidRPr="000B4A41">
                  <w:rPr>
                    <w:b/>
                    <w:sz w:val="20"/>
                  </w:rPr>
                  <w:t>T</w:t>
                </w:r>
              </w:p>
              <w:p w:rsidR="003C4C20" w:rsidRPr="000B4A41" w:rsidRDefault="003C4C20">
                <w:pPr>
                  <w:spacing w:line="720" w:lineRule="exact"/>
                  <w:rPr>
                    <w:b/>
                    <w:sz w:val="20"/>
                  </w:rPr>
                </w:pPr>
                <w:r w:rsidRPr="000B4A41">
                  <w:rPr>
                    <w:b/>
                    <w:sz w:val="20"/>
                  </w:rPr>
                  <w:t>U</w:t>
                </w:r>
              </w:p>
              <w:p w:rsidR="003C4C20" w:rsidRPr="000B4A41" w:rsidRDefault="003C4C20">
                <w:pPr>
                  <w:spacing w:line="720" w:lineRule="exact"/>
                  <w:rPr>
                    <w:b/>
                    <w:sz w:val="20"/>
                  </w:rPr>
                </w:pPr>
                <w:r w:rsidRPr="000B4A41">
                  <w:rPr>
                    <w:b/>
                    <w:sz w:val="20"/>
                  </w:rPr>
                  <w:t>V</w:t>
                </w:r>
              </w:p>
              <w:p w:rsidR="003C4C20" w:rsidRDefault="003C4C20">
                <w:pPr>
                  <w:spacing w:line="720" w:lineRule="exact"/>
                  <w:rPr>
                    <w:b/>
                    <w:sz w:val="20"/>
                  </w:rPr>
                </w:pPr>
              </w:p>
            </w:txbxContent>
          </v:textbox>
        </v:rect>
      </w:pict>
    </w:r>
    <w:r>
      <w:rPr>
        <w:noProof/>
      </w:rPr>
    </w:r>
    <w:r w:rsidR="006662C8">
      <w:rPr>
        <w:noProof/>
      </w:rPr>
      <w:pict>
        <v:rect id="_x0000_s1029" alt="" style="position:absolute;left:0;text-align:left;margin-left:464.45pt;margin-top:-21.1pt;width:27pt;height:808.25pt;z-index:251656192;mso-wrap-style:square;mso-wrap-edited:f;mso-width-percent:0;mso-height-percent:0;mso-width-percent:0;mso-height-percent:0;v-text-anchor:top" o:allowincell="f" stroked="f" strokeweight="0">
          <v:textbox style="mso-next-textbox:#_x0000_s1029" inset="0,0,0,0">
            <w:txbxContent>
              <w:p w:rsidR="003C4C20" w:rsidRPr="000B4A41" w:rsidRDefault="003C4C20">
                <w:pPr>
                  <w:spacing w:line="720" w:lineRule="exact"/>
                  <w:jc w:val="right"/>
                  <w:rPr>
                    <w:b/>
                    <w:sz w:val="20"/>
                  </w:rPr>
                </w:pPr>
                <w:r w:rsidRPr="000B4A41">
                  <w:rPr>
                    <w:b/>
                    <w:sz w:val="20"/>
                  </w:rPr>
                  <w:t>A</w:t>
                </w:r>
              </w:p>
              <w:p w:rsidR="003C4C20" w:rsidRPr="000B4A41" w:rsidRDefault="003C4C20">
                <w:pPr>
                  <w:spacing w:line="720" w:lineRule="exact"/>
                  <w:jc w:val="right"/>
                  <w:rPr>
                    <w:b/>
                    <w:sz w:val="20"/>
                  </w:rPr>
                </w:pPr>
                <w:r w:rsidRPr="000B4A41">
                  <w:rPr>
                    <w:b/>
                    <w:sz w:val="20"/>
                  </w:rPr>
                  <w:t>B</w:t>
                </w:r>
              </w:p>
              <w:p w:rsidR="003C4C20" w:rsidRPr="000B4A41" w:rsidRDefault="003C4C20">
                <w:pPr>
                  <w:spacing w:line="720" w:lineRule="exact"/>
                  <w:jc w:val="right"/>
                  <w:rPr>
                    <w:b/>
                    <w:sz w:val="20"/>
                  </w:rPr>
                </w:pPr>
                <w:r w:rsidRPr="000B4A41">
                  <w:rPr>
                    <w:b/>
                    <w:sz w:val="20"/>
                  </w:rPr>
                  <w:t>C</w:t>
                </w:r>
              </w:p>
              <w:p w:rsidR="003C4C20" w:rsidRPr="000B4A41" w:rsidRDefault="003C4C20">
                <w:pPr>
                  <w:spacing w:line="720" w:lineRule="exact"/>
                  <w:jc w:val="right"/>
                  <w:rPr>
                    <w:b/>
                    <w:sz w:val="20"/>
                  </w:rPr>
                </w:pPr>
                <w:r w:rsidRPr="000B4A41">
                  <w:rPr>
                    <w:b/>
                    <w:sz w:val="20"/>
                  </w:rPr>
                  <w:t>D</w:t>
                </w:r>
              </w:p>
              <w:p w:rsidR="003C4C20" w:rsidRPr="000B4A41" w:rsidRDefault="003C4C20">
                <w:pPr>
                  <w:spacing w:line="720" w:lineRule="exact"/>
                  <w:jc w:val="right"/>
                  <w:rPr>
                    <w:b/>
                    <w:sz w:val="20"/>
                  </w:rPr>
                </w:pPr>
                <w:r w:rsidRPr="000B4A41">
                  <w:rPr>
                    <w:b/>
                    <w:sz w:val="20"/>
                  </w:rPr>
                  <w:t>E</w:t>
                </w:r>
              </w:p>
              <w:p w:rsidR="003C4C20" w:rsidRPr="00E73949" w:rsidRDefault="003C4C20" w:rsidP="00E73949">
                <w:pPr>
                  <w:spacing w:line="720" w:lineRule="exact"/>
                  <w:jc w:val="right"/>
                  <w:rPr>
                    <w:b/>
                    <w:sz w:val="20"/>
                  </w:rPr>
                </w:pPr>
                <w:r w:rsidRPr="00E73949">
                  <w:rPr>
                    <w:b/>
                    <w:sz w:val="20"/>
                  </w:rPr>
                  <w:t>F</w:t>
                </w:r>
              </w:p>
              <w:p w:rsidR="003C4C20" w:rsidRPr="000B4A41" w:rsidRDefault="003C4C20">
                <w:pPr>
                  <w:spacing w:line="720" w:lineRule="exact"/>
                  <w:jc w:val="right"/>
                  <w:rPr>
                    <w:b/>
                    <w:sz w:val="20"/>
                  </w:rPr>
                </w:pPr>
                <w:r w:rsidRPr="000B4A41">
                  <w:rPr>
                    <w:b/>
                    <w:sz w:val="20"/>
                  </w:rPr>
                  <w:t>G</w:t>
                </w:r>
              </w:p>
              <w:p w:rsidR="003C4C20" w:rsidRPr="000B4A41" w:rsidRDefault="003C4C20">
                <w:pPr>
                  <w:spacing w:line="720" w:lineRule="exact"/>
                  <w:jc w:val="right"/>
                  <w:rPr>
                    <w:b/>
                    <w:sz w:val="20"/>
                  </w:rPr>
                </w:pPr>
                <w:r w:rsidRPr="000B4A41">
                  <w:rPr>
                    <w:b/>
                    <w:sz w:val="20"/>
                  </w:rPr>
                  <w:t>H</w:t>
                </w:r>
              </w:p>
              <w:p w:rsidR="003C4C20" w:rsidRPr="000B4A41" w:rsidRDefault="003C4C20">
                <w:pPr>
                  <w:spacing w:line="720" w:lineRule="exact"/>
                  <w:jc w:val="right"/>
                  <w:rPr>
                    <w:b/>
                    <w:sz w:val="20"/>
                  </w:rPr>
                </w:pPr>
                <w:r w:rsidRPr="000B4A41">
                  <w:rPr>
                    <w:b/>
                    <w:sz w:val="20"/>
                  </w:rPr>
                  <w:t>I</w:t>
                </w:r>
              </w:p>
              <w:p w:rsidR="003C4C20" w:rsidRPr="000B4A41" w:rsidRDefault="003C4C20">
                <w:pPr>
                  <w:spacing w:line="720" w:lineRule="exact"/>
                  <w:jc w:val="right"/>
                  <w:rPr>
                    <w:b/>
                    <w:sz w:val="20"/>
                  </w:rPr>
                </w:pPr>
                <w:r w:rsidRPr="000B4A41">
                  <w:rPr>
                    <w:b/>
                    <w:sz w:val="20"/>
                  </w:rPr>
                  <w:t>J</w:t>
                </w:r>
              </w:p>
              <w:p w:rsidR="003C4C20" w:rsidRPr="000B4A41" w:rsidRDefault="003C4C20">
                <w:pPr>
                  <w:spacing w:line="720" w:lineRule="exact"/>
                  <w:jc w:val="right"/>
                  <w:rPr>
                    <w:b/>
                    <w:sz w:val="20"/>
                  </w:rPr>
                </w:pPr>
                <w:r w:rsidRPr="000B4A41">
                  <w:rPr>
                    <w:b/>
                    <w:sz w:val="20"/>
                  </w:rPr>
                  <w:t>K</w:t>
                </w:r>
              </w:p>
              <w:p w:rsidR="003C4C20" w:rsidRPr="000B4A41" w:rsidRDefault="003C4C20">
                <w:pPr>
                  <w:spacing w:line="720" w:lineRule="exact"/>
                  <w:jc w:val="right"/>
                  <w:rPr>
                    <w:b/>
                    <w:sz w:val="20"/>
                  </w:rPr>
                </w:pPr>
                <w:r w:rsidRPr="000B4A41">
                  <w:rPr>
                    <w:b/>
                    <w:sz w:val="20"/>
                  </w:rPr>
                  <w:t>L</w:t>
                </w:r>
              </w:p>
              <w:p w:rsidR="003C4C20" w:rsidRPr="000B4A41" w:rsidRDefault="003C4C20">
                <w:pPr>
                  <w:spacing w:line="720" w:lineRule="exact"/>
                  <w:jc w:val="right"/>
                  <w:rPr>
                    <w:b/>
                    <w:sz w:val="20"/>
                  </w:rPr>
                </w:pPr>
                <w:r w:rsidRPr="000B4A41">
                  <w:rPr>
                    <w:b/>
                    <w:sz w:val="20"/>
                  </w:rPr>
                  <w:t>M</w:t>
                </w:r>
              </w:p>
              <w:p w:rsidR="003C4C20" w:rsidRPr="000B4A41" w:rsidRDefault="003C4C20">
                <w:pPr>
                  <w:spacing w:line="720" w:lineRule="exact"/>
                  <w:jc w:val="right"/>
                  <w:rPr>
                    <w:b/>
                    <w:sz w:val="20"/>
                  </w:rPr>
                </w:pPr>
                <w:r w:rsidRPr="000B4A41">
                  <w:rPr>
                    <w:b/>
                    <w:sz w:val="20"/>
                  </w:rPr>
                  <w:t>N</w:t>
                </w:r>
              </w:p>
              <w:p w:rsidR="003C4C20" w:rsidRPr="000B4A41" w:rsidRDefault="003C4C20">
                <w:pPr>
                  <w:spacing w:line="720" w:lineRule="exact"/>
                  <w:jc w:val="right"/>
                  <w:rPr>
                    <w:b/>
                    <w:sz w:val="20"/>
                  </w:rPr>
                </w:pPr>
                <w:r w:rsidRPr="000B4A41">
                  <w:rPr>
                    <w:b/>
                    <w:sz w:val="20"/>
                  </w:rPr>
                  <w:t>O</w:t>
                </w:r>
              </w:p>
              <w:p w:rsidR="003C4C20" w:rsidRPr="000B4A41" w:rsidRDefault="003C4C20">
                <w:pPr>
                  <w:spacing w:line="720" w:lineRule="exact"/>
                  <w:jc w:val="right"/>
                  <w:rPr>
                    <w:b/>
                    <w:sz w:val="20"/>
                  </w:rPr>
                </w:pPr>
                <w:r w:rsidRPr="000B4A41">
                  <w:rPr>
                    <w:b/>
                    <w:sz w:val="20"/>
                  </w:rPr>
                  <w:t>P</w:t>
                </w:r>
              </w:p>
              <w:p w:rsidR="003C4C20" w:rsidRPr="000B4A41" w:rsidRDefault="003C4C20">
                <w:pPr>
                  <w:spacing w:line="720" w:lineRule="exact"/>
                  <w:jc w:val="right"/>
                  <w:rPr>
                    <w:b/>
                    <w:sz w:val="20"/>
                  </w:rPr>
                </w:pPr>
                <w:r w:rsidRPr="000B4A41">
                  <w:rPr>
                    <w:b/>
                    <w:sz w:val="20"/>
                  </w:rPr>
                  <w:t>Q</w:t>
                </w:r>
              </w:p>
              <w:p w:rsidR="003C4C20" w:rsidRPr="000B4A41" w:rsidRDefault="003C4C20">
                <w:pPr>
                  <w:spacing w:line="720" w:lineRule="exact"/>
                  <w:jc w:val="right"/>
                  <w:rPr>
                    <w:b/>
                    <w:sz w:val="20"/>
                  </w:rPr>
                </w:pPr>
                <w:r w:rsidRPr="000B4A41">
                  <w:rPr>
                    <w:b/>
                    <w:sz w:val="20"/>
                  </w:rPr>
                  <w:t>R</w:t>
                </w:r>
              </w:p>
              <w:p w:rsidR="003C4C20" w:rsidRPr="000B4A41" w:rsidRDefault="003C4C20">
                <w:pPr>
                  <w:spacing w:line="720" w:lineRule="exact"/>
                  <w:jc w:val="right"/>
                  <w:rPr>
                    <w:b/>
                    <w:sz w:val="20"/>
                  </w:rPr>
                </w:pPr>
                <w:r w:rsidRPr="000B4A41">
                  <w:rPr>
                    <w:b/>
                    <w:sz w:val="20"/>
                  </w:rPr>
                  <w:t>S</w:t>
                </w:r>
              </w:p>
              <w:p w:rsidR="003C4C20" w:rsidRPr="000B4A41" w:rsidRDefault="003C4C20">
                <w:pPr>
                  <w:spacing w:line="720" w:lineRule="exact"/>
                  <w:jc w:val="right"/>
                  <w:rPr>
                    <w:b/>
                    <w:sz w:val="20"/>
                  </w:rPr>
                </w:pPr>
                <w:r w:rsidRPr="000B4A41">
                  <w:rPr>
                    <w:b/>
                    <w:sz w:val="20"/>
                  </w:rPr>
                  <w:t>T</w:t>
                </w:r>
              </w:p>
              <w:p w:rsidR="003C4C20" w:rsidRPr="000B4A41" w:rsidRDefault="003C4C20">
                <w:pPr>
                  <w:spacing w:line="720" w:lineRule="exact"/>
                  <w:jc w:val="right"/>
                  <w:rPr>
                    <w:b/>
                    <w:sz w:val="20"/>
                  </w:rPr>
                </w:pPr>
                <w:r w:rsidRPr="000B4A41">
                  <w:rPr>
                    <w:b/>
                    <w:sz w:val="20"/>
                  </w:rPr>
                  <w:t>U</w:t>
                </w:r>
              </w:p>
              <w:p w:rsidR="003C4C20" w:rsidRDefault="003C4C20">
                <w:pPr>
                  <w:spacing w:line="720" w:lineRule="exact"/>
                  <w:jc w:val="right"/>
                  <w:rPr>
                    <w:b/>
                    <w:sz w:val="20"/>
                  </w:rPr>
                </w:pPr>
                <w:r>
                  <w:rPr>
                    <w:b/>
                    <w:sz w:val="20"/>
                  </w:rPr>
                  <w:t>V</w:t>
                </w:r>
              </w:p>
              <w:p w:rsidR="003C4C20" w:rsidRDefault="003C4C20">
                <w:pPr>
                  <w:spacing w:line="720" w:lineRule="exact"/>
                  <w:jc w:val="right"/>
                  <w:rPr>
                    <w:b/>
                    <w:sz w:val="20"/>
                  </w:rPr>
                </w:pPr>
              </w:p>
            </w:txbxContent>
          </v:textbox>
        </v:rect>
      </w:pict>
    </w:r>
  </w:p>
  <w:p w:rsidR="003C4C20" w:rsidRDefault="003C4C20">
    <w:pPr>
      <w:pStyle w:val="Header"/>
    </w:pPr>
  </w:p>
  <w:p w:rsidR="003C4C20" w:rsidRDefault="003C4C20">
    <w:pPr>
      <w:pStyle w:val="Header"/>
    </w:pPr>
  </w:p>
  <w:p w:rsidR="003C4C20" w:rsidRDefault="003C4C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C20" w:rsidRPr="00F1062C" w:rsidRDefault="006662C8">
    <w:pPr>
      <w:pStyle w:val="Header"/>
      <w:rPr>
        <w:b/>
        <w:sz w:val="28"/>
        <w:szCs w:val="28"/>
      </w:rPr>
    </w:pPr>
    <w:r>
      <w:rPr>
        <w:b/>
        <w:noProof/>
        <w:sz w:val="28"/>
        <w:szCs w:val="28"/>
      </w:rPr>
    </w:r>
    <w:r w:rsidR="006662C8">
      <w:rPr>
        <w:b/>
        <w:noProof/>
        <w:sz w:val="28"/>
        <w:szCs w:val="28"/>
      </w:rPr>
      <w:pict>
        <v:rect id="_x0000_s1032" alt="" style="position:absolute;left:0;text-align:left;margin-left:460.7pt;margin-top:-18.1pt;width:27pt;height:823pt;z-index:251659264;mso-wrap-style:square;mso-wrap-edited:f;mso-width-percent:0;mso-height-percent:0;mso-width-percent:0;mso-height-percent:0;v-text-anchor:top" o:allowincell="f" stroked="f" strokeweight="0">
          <v:textbox style="mso-next-textbox:#_x0000_s1032" inset="0,0,0,0">
            <w:txbxContent>
              <w:p w:rsidR="003C4C20" w:rsidRPr="000B4A41" w:rsidRDefault="003C4C20">
                <w:pPr>
                  <w:spacing w:line="720" w:lineRule="exact"/>
                  <w:jc w:val="right"/>
                  <w:rPr>
                    <w:b/>
                    <w:sz w:val="20"/>
                  </w:rPr>
                </w:pPr>
                <w:r w:rsidRPr="000B4A41">
                  <w:rPr>
                    <w:b/>
                    <w:sz w:val="20"/>
                  </w:rPr>
                  <w:t>A</w:t>
                </w:r>
              </w:p>
              <w:p w:rsidR="003C4C20" w:rsidRPr="000B4A41" w:rsidRDefault="003C4C20">
                <w:pPr>
                  <w:spacing w:line="720" w:lineRule="exact"/>
                  <w:jc w:val="right"/>
                  <w:rPr>
                    <w:b/>
                    <w:sz w:val="20"/>
                  </w:rPr>
                </w:pPr>
                <w:r w:rsidRPr="000B4A41">
                  <w:rPr>
                    <w:b/>
                    <w:sz w:val="20"/>
                  </w:rPr>
                  <w:t>B</w:t>
                </w:r>
              </w:p>
              <w:p w:rsidR="003C4C20" w:rsidRPr="000B4A41" w:rsidRDefault="003C4C20">
                <w:pPr>
                  <w:spacing w:line="720" w:lineRule="exact"/>
                  <w:jc w:val="right"/>
                  <w:rPr>
                    <w:b/>
                    <w:sz w:val="20"/>
                  </w:rPr>
                </w:pPr>
                <w:r w:rsidRPr="000B4A41">
                  <w:rPr>
                    <w:b/>
                    <w:sz w:val="20"/>
                  </w:rPr>
                  <w:t>C</w:t>
                </w:r>
              </w:p>
              <w:p w:rsidR="003C4C20" w:rsidRPr="000B4A41" w:rsidRDefault="003C4C20">
                <w:pPr>
                  <w:spacing w:line="720" w:lineRule="exact"/>
                  <w:jc w:val="right"/>
                  <w:rPr>
                    <w:b/>
                    <w:sz w:val="20"/>
                  </w:rPr>
                </w:pPr>
                <w:r w:rsidRPr="000B4A41">
                  <w:rPr>
                    <w:b/>
                    <w:sz w:val="20"/>
                  </w:rPr>
                  <w:t>D</w:t>
                </w:r>
              </w:p>
              <w:p w:rsidR="003C4C20" w:rsidRPr="000B4A41" w:rsidRDefault="003C4C20">
                <w:pPr>
                  <w:spacing w:line="720" w:lineRule="exact"/>
                  <w:jc w:val="right"/>
                  <w:rPr>
                    <w:b/>
                    <w:sz w:val="20"/>
                  </w:rPr>
                </w:pPr>
                <w:r w:rsidRPr="000B4A41">
                  <w:rPr>
                    <w:b/>
                    <w:sz w:val="20"/>
                  </w:rPr>
                  <w:t>E</w:t>
                </w:r>
              </w:p>
              <w:p w:rsidR="003C4C20" w:rsidRPr="00E73949" w:rsidRDefault="003C4C20" w:rsidP="00E73949">
                <w:pPr>
                  <w:spacing w:line="720" w:lineRule="exact"/>
                  <w:jc w:val="right"/>
                  <w:rPr>
                    <w:b/>
                    <w:sz w:val="20"/>
                  </w:rPr>
                </w:pPr>
                <w:r w:rsidRPr="00E73949">
                  <w:rPr>
                    <w:b/>
                    <w:sz w:val="20"/>
                  </w:rPr>
                  <w:t>F</w:t>
                </w:r>
              </w:p>
              <w:p w:rsidR="003C4C20" w:rsidRPr="000B4A41" w:rsidRDefault="003C4C20">
                <w:pPr>
                  <w:spacing w:line="720" w:lineRule="exact"/>
                  <w:jc w:val="right"/>
                  <w:rPr>
                    <w:b/>
                    <w:sz w:val="20"/>
                  </w:rPr>
                </w:pPr>
                <w:r w:rsidRPr="000B4A41">
                  <w:rPr>
                    <w:b/>
                    <w:sz w:val="20"/>
                  </w:rPr>
                  <w:t>G</w:t>
                </w:r>
              </w:p>
              <w:p w:rsidR="003C4C20" w:rsidRPr="000B4A41" w:rsidRDefault="003C4C20">
                <w:pPr>
                  <w:spacing w:line="720" w:lineRule="exact"/>
                  <w:jc w:val="right"/>
                  <w:rPr>
                    <w:b/>
                    <w:sz w:val="20"/>
                  </w:rPr>
                </w:pPr>
                <w:r w:rsidRPr="000B4A41">
                  <w:rPr>
                    <w:b/>
                    <w:sz w:val="20"/>
                  </w:rPr>
                  <w:t>H</w:t>
                </w:r>
              </w:p>
              <w:p w:rsidR="003C4C20" w:rsidRPr="000B4A41" w:rsidRDefault="003C4C20">
                <w:pPr>
                  <w:spacing w:line="720" w:lineRule="exact"/>
                  <w:jc w:val="right"/>
                  <w:rPr>
                    <w:b/>
                    <w:sz w:val="20"/>
                  </w:rPr>
                </w:pPr>
                <w:r w:rsidRPr="000B4A41">
                  <w:rPr>
                    <w:b/>
                    <w:sz w:val="20"/>
                  </w:rPr>
                  <w:t>I</w:t>
                </w:r>
              </w:p>
              <w:p w:rsidR="003C4C20" w:rsidRPr="000B4A41" w:rsidRDefault="003C4C20">
                <w:pPr>
                  <w:spacing w:line="720" w:lineRule="exact"/>
                  <w:jc w:val="right"/>
                  <w:rPr>
                    <w:b/>
                    <w:sz w:val="20"/>
                  </w:rPr>
                </w:pPr>
                <w:r w:rsidRPr="000B4A41">
                  <w:rPr>
                    <w:b/>
                    <w:sz w:val="20"/>
                  </w:rPr>
                  <w:t>J</w:t>
                </w:r>
              </w:p>
              <w:p w:rsidR="003C4C20" w:rsidRPr="000B4A41" w:rsidRDefault="003C4C20">
                <w:pPr>
                  <w:spacing w:line="720" w:lineRule="exact"/>
                  <w:jc w:val="right"/>
                  <w:rPr>
                    <w:b/>
                    <w:sz w:val="20"/>
                  </w:rPr>
                </w:pPr>
                <w:r w:rsidRPr="000B4A41">
                  <w:rPr>
                    <w:b/>
                    <w:sz w:val="20"/>
                  </w:rPr>
                  <w:t>K</w:t>
                </w:r>
              </w:p>
              <w:p w:rsidR="003C4C20" w:rsidRPr="000B4A41" w:rsidRDefault="003C4C20">
                <w:pPr>
                  <w:spacing w:line="720" w:lineRule="exact"/>
                  <w:jc w:val="right"/>
                  <w:rPr>
                    <w:b/>
                    <w:sz w:val="20"/>
                  </w:rPr>
                </w:pPr>
                <w:r w:rsidRPr="000B4A41">
                  <w:rPr>
                    <w:b/>
                    <w:sz w:val="20"/>
                  </w:rPr>
                  <w:t>L</w:t>
                </w:r>
              </w:p>
              <w:p w:rsidR="003C4C20" w:rsidRPr="000B4A41" w:rsidRDefault="003C4C20">
                <w:pPr>
                  <w:spacing w:line="720" w:lineRule="exact"/>
                  <w:jc w:val="right"/>
                  <w:rPr>
                    <w:b/>
                    <w:sz w:val="20"/>
                  </w:rPr>
                </w:pPr>
                <w:r w:rsidRPr="000B4A41">
                  <w:rPr>
                    <w:b/>
                    <w:sz w:val="20"/>
                  </w:rPr>
                  <w:t>M</w:t>
                </w:r>
              </w:p>
              <w:p w:rsidR="003C4C20" w:rsidRPr="000B4A41" w:rsidRDefault="003C4C20">
                <w:pPr>
                  <w:spacing w:line="720" w:lineRule="exact"/>
                  <w:jc w:val="right"/>
                  <w:rPr>
                    <w:b/>
                    <w:sz w:val="20"/>
                  </w:rPr>
                </w:pPr>
                <w:r w:rsidRPr="000B4A41">
                  <w:rPr>
                    <w:b/>
                    <w:sz w:val="20"/>
                  </w:rPr>
                  <w:t>N</w:t>
                </w:r>
              </w:p>
              <w:p w:rsidR="003C4C20" w:rsidRPr="000B4A41" w:rsidRDefault="003C4C20">
                <w:pPr>
                  <w:spacing w:line="720" w:lineRule="exact"/>
                  <w:jc w:val="right"/>
                  <w:rPr>
                    <w:b/>
                    <w:sz w:val="20"/>
                  </w:rPr>
                </w:pPr>
                <w:r w:rsidRPr="000B4A41">
                  <w:rPr>
                    <w:b/>
                    <w:sz w:val="20"/>
                  </w:rPr>
                  <w:t>O</w:t>
                </w:r>
              </w:p>
              <w:p w:rsidR="003C4C20" w:rsidRPr="000B4A41" w:rsidRDefault="003C4C20">
                <w:pPr>
                  <w:spacing w:line="720" w:lineRule="exact"/>
                  <w:jc w:val="right"/>
                  <w:rPr>
                    <w:b/>
                    <w:sz w:val="20"/>
                  </w:rPr>
                </w:pPr>
                <w:r w:rsidRPr="000B4A41">
                  <w:rPr>
                    <w:b/>
                    <w:sz w:val="20"/>
                  </w:rPr>
                  <w:t>P</w:t>
                </w:r>
              </w:p>
              <w:p w:rsidR="003C4C20" w:rsidRPr="000B4A41" w:rsidRDefault="003C4C20">
                <w:pPr>
                  <w:spacing w:line="720" w:lineRule="exact"/>
                  <w:jc w:val="right"/>
                  <w:rPr>
                    <w:b/>
                    <w:sz w:val="20"/>
                  </w:rPr>
                </w:pPr>
                <w:r w:rsidRPr="000B4A41">
                  <w:rPr>
                    <w:b/>
                    <w:sz w:val="20"/>
                  </w:rPr>
                  <w:t>Q</w:t>
                </w:r>
              </w:p>
              <w:p w:rsidR="003C4C20" w:rsidRPr="000B4A41" w:rsidRDefault="003C4C20">
                <w:pPr>
                  <w:spacing w:line="720" w:lineRule="exact"/>
                  <w:jc w:val="right"/>
                  <w:rPr>
                    <w:b/>
                    <w:sz w:val="20"/>
                  </w:rPr>
                </w:pPr>
                <w:r w:rsidRPr="000B4A41">
                  <w:rPr>
                    <w:b/>
                    <w:sz w:val="20"/>
                  </w:rPr>
                  <w:t>R</w:t>
                </w:r>
              </w:p>
              <w:p w:rsidR="003C4C20" w:rsidRPr="000B4A41" w:rsidRDefault="003C4C20">
                <w:pPr>
                  <w:spacing w:line="720" w:lineRule="exact"/>
                  <w:jc w:val="right"/>
                  <w:rPr>
                    <w:b/>
                    <w:sz w:val="20"/>
                  </w:rPr>
                </w:pPr>
                <w:r w:rsidRPr="000B4A41">
                  <w:rPr>
                    <w:b/>
                    <w:sz w:val="20"/>
                  </w:rPr>
                  <w:t>S</w:t>
                </w:r>
              </w:p>
              <w:p w:rsidR="003C4C20" w:rsidRPr="000B4A41" w:rsidRDefault="003C4C20">
                <w:pPr>
                  <w:spacing w:line="720" w:lineRule="exact"/>
                  <w:jc w:val="right"/>
                  <w:rPr>
                    <w:b/>
                    <w:sz w:val="20"/>
                  </w:rPr>
                </w:pPr>
                <w:r w:rsidRPr="000B4A41">
                  <w:rPr>
                    <w:b/>
                    <w:sz w:val="20"/>
                  </w:rPr>
                  <w:t>T</w:t>
                </w:r>
              </w:p>
              <w:p w:rsidR="003C4C20" w:rsidRPr="000B4A41" w:rsidRDefault="003C4C20">
                <w:pPr>
                  <w:spacing w:line="720" w:lineRule="exact"/>
                  <w:jc w:val="right"/>
                  <w:rPr>
                    <w:b/>
                    <w:sz w:val="20"/>
                  </w:rPr>
                </w:pPr>
                <w:r w:rsidRPr="000B4A41">
                  <w:rPr>
                    <w:b/>
                    <w:sz w:val="20"/>
                  </w:rPr>
                  <w:t>U</w:t>
                </w:r>
              </w:p>
              <w:p w:rsidR="003C4C20" w:rsidRPr="000B4A41" w:rsidRDefault="003C4C20">
                <w:pPr>
                  <w:spacing w:line="720" w:lineRule="exact"/>
                  <w:jc w:val="right"/>
                  <w:rPr>
                    <w:b/>
                    <w:sz w:val="20"/>
                  </w:rPr>
                </w:pPr>
                <w:r w:rsidRPr="000B4A41">
                  <w:rPr>
                    <w:b/>
                    <w:sz w:val="20"/>
                  </w:rPr>
                  <w:t>V</w:t>
                </w:r>
              </w:p>
              <w:p w:rsidR="003C4C20" w:rsidRPr="000B4A41" w:rsidRDefault="003C4C20">
                <w:pPr>
                  <w:spacing w:line="720" w:lineRule="exact"/>
                  <w:jc w:val="right"/>
                  <w:rPr>
                    <w:b/>
                    <w:sz w:val="20"/>
                  </w:rPr>
                </w:pPr>
              </w:p>
            </w:txbxContent>
          </v:textbox>
        </v:rect>
      </w:pict>
    </w:r>
    <w:r>
      <w:rPr>
        <w:b/>
        <w:noProof/>
        <w:sz w:val="28"/>
        <w:szCs w:val="28"/>
      </w:rPr>
    </w:r>
    <w:r w:rsidR="006662C8">
      <w:rPr>
        <w:b/>
        <w:noProof/>
        <w:sz w:val="28"/>
        <w:szCs w:val="28"/>
      </w:rPr>
      <w:pict>
        <v:rect id="_x0000_s1031" alt="" style="position:absolute;left:0;text-align:left;margin-left:-56.7pt;margin-top:-18.1pt;width:27pt;height:823pt;z-index:251658240;mso-wrap-style:square;mso-wrap-edited:f;mso-width-percent:0;mso-height-percent:0;mso-width-percent:0;mso-height-percent:0;v-text-anchor:top" o:allowincell="f" stroked="f" strokeweight="0">
          <v:textbox style="mso-next-textbox:#_x0000_s1031" inset="0,0,0,0">
            <w:txbxContent>
              <w:p w:rsidR="003C4C20" w:rsidRPr="000B4A41" w:rsidRDefault="003C4C20">
                <w:pPr>
                  <w:spacing w:line="720" w:lineRule="exact"/>
                  <w:rPr>
                    <w:b/>
                    <w:sz w:val="20"/>
                  </w:rPr>
                </w:pPr>
                <w:r w:rsidRPr="000B4A41">
                  <w:rPr>
                    <w:b/>
                    <w:sz w:val="20"/>
                  </w:rPr>
                  <w:t>A</w:t>
                </w:r>
              </w:p>
              <w:p w:rsidR="003C4C20" w:rsidRPr="000B4A41" w:rsidRDefault="003C4C20">
                <w:pPr>
                  <w:spacing w:line="720" w:lineRule="exact"/>
                  <w:rPr>
                    <w:b/>
                    <w:sz w:val="20"/>
                  </w:rPr>
                </w:pPr>
                <w:r w:rsidRPr="000B4A41">
                  <w:rPr>
                    <w:b/>
                    <w:sz w:val="20"/>
                  </w:rPr>
                  <w:t>B</w:t>
                </w:r>
              </w:p>
              <w:p w:rsidR="003C4C20" w:rsidRPr="000B4A41" w:rsidRDefault="003C4C20">
                <w:pPr>
                  <w:spacing w:line="720" w:lineRule="exact"/>
                  <w:rPr>
                    <w:b/>
                    <w:sz w:val="20"/>
                  </w:rPr>
                </w:pPr>
                <w:r w:rsidRPr="000B4A41">
                  <w:rPr>
                    <w:b/>
                    <w:sz w:val="20"/>
                  </w:rPr>
                  <w:t>C</w:t>
                </w:r>
              </w:p>
              <w:p w:rsidR="003C4C20" w:rsidRPr="000B4A41" w:rsidRDefault="003C4C20">
                <w:pPr>
                  <w:spacing w:line="720" w:lineRule="exact"/>
                  <w:rPr>
                    <w:b/>
                    <w:sz w:val="20"/>
                  </w:rPr>
                </w:pPr>
                <w:r w:rsidRPr="000B4A41">
                  <w:rPr>
                    <w:b/>
                    <w:sz w:val="20"/>
                  </w:rPr>
                  <w:t>D</w:t>
                </w:r>
              </w:p>
              <w:p w:rsidR="003C4C20" w:rsidRPr="000B4A41" w:rsidRDefault="003C4C20">
                <w:pPr>
                  <w:spacing w:line="720" w:lineRule="exact"/>
                  <w:rPr>
                    <w:b/>
                    <w:sz w:val="20"/>
                  </w:rPr>
                </w:pPr>
                <w:r w:rsidRPr="000B4A41">
                  <w:rPr>
                    <w:b/>
                    <w:sz w:val="20"/>
                  </w:rPr>
                  <w:t>E</w:t>
                </w:r>
              </w:p>
              <w:p w:rsidR="003C4C20" w:rsidRPr="00E73949" w:rsidRDefault="003C4C20" w:rsidP="00E73949">
                <w:pPr>
                  <w:spacing w:line="720" w:lineRule="exact"/>
                  <w:rPr>
                    <w:b/>
                    <w:sz w:val="20"/>
                  </w:rPr>
                </w:pPr>
                <w:r w:rsidRPr="00E73949">
                  <w:rPr>
                    <w:b/>
                    <w:sz w:val="20"/>
                  </w:rPr>
                  <w:t>F</w:t>
                </w:r>
              </w:p>
              <w:p w:rsidR="003C4C20" w:rsidRPr="000B4A41" w:rsidRDefault="003C4C20">
                <w:pPr>
                  <w:spacing w:line="720" w:lineRule="exact"/>
                  <w:rPr>
                    <w:b/>
                    <w:sz w:val="20"/>
                  </w:rPr>
                </w:pPr>
                <w:r w:rsidRPr="000B4A41">
                  <w:rPr>
                    <w:b/>
                    <w:sz w:val="20"/>
                  </w:rPr>
                  <w:t>G</w:t>
                </w:r>
              </w:p>
              <w:p w:rsidR="003C4C20" w:rsidRPr="000B4A41" w:rsidRDefault="003C4C20">
                <w:pPr>
                  <w:spacing w:line="720" w:lineRule="exact"/>
                  <w:rPr>
                    <w:b/>
                    <w:sz w:val="20"/>
                  </w:rPr>
                </w:pPr>
                <w:r w:rsidRPr="000B4A41">
                  <w:rPr>
                    <w:b/>
                    <w:sz w:val="20"/>
                  </w:rPr>
                  <w:t>H</w:t>
                </w:r>
              </w:p>
              <w:p w:rsidR="003C4C20" w:rsidRPr="000B4A41" w:rsidRDefault="003C4C20">
                <w:pPr>
                  <w:spacing w:line="720" w:lineRule="exact"/>
                  <w:rPr>
                    <w:b/>
                    <w:sz w:val="20"/>
                  </w:rPr>
                </w:pPr>
                <w:r w:rsidRPr="000B4A41">
                  <w:rPr>
                    <w:b/>
                    <w:sz w:val="20"/>
                  </w:rPr>
                  <w:t>I</w:t>
                </w:r>
              </w:p>
              <w:p w:rsidR="003C4C20" w:rsidRPr="000B4A41" w:rsidRDefault="003C4C20">
                <w:pPr>
                  <w:spacing w:line="720" w:lineRule="exact"/>
                  <w:rPr>
                    <w:b/>
                    <w:sz w:val="20"/>
                  </w:rPr>
                </w:pPr>
                <w:r w:rsidRPr="000B4A41">
                  <w:rPr>
                    <w:b/>
                    <w:sz w:val="20"/>
                  </w:rPr>
                  <w:t>J</w:t>
                </w:r>
              </w:p>
              <w:p w:rsidR="003C4C20" w:rsidRPr="000B4A41" w:rsidRDefault="003C4C20">
                <w:pPr>
                  <w:spacing w:line="720" w:lineRule="exact"/>
                  <w:rPr>
                    <w:b/>
                    <w:sz w:val="20"/>
                  </w:rPr>
                </w:pPr>
                <w:r w:rsidRPr="000B4A41">
                  <w:rPr>
                    <w:b/>
                    <w:sz w:val="20"/>
                  </w:rPr>
                  <w:t>K</w:t>
                </w:r>
              </w:p>
              <w:p w:rsidR="003C4C20" w:rsidRPr="000B4A41" w:rsidRDefault="003C4C20">
                <w:pPr>
                  <w:spacing w:line="720" w:lineRule="exact"/>
                  <w:rPr>
                    <w:b/>
                    <w:sz w:val="20"/>
                  </w:rPr>
                </w:pPr>
                <w:r w:rsidRPr="000B4A41">
                  <w:rPr>
                    <w:b/>
                    <w:sz w:val="20"/>
                  </w:rPr>
                  <w:t>L</w:t>
                </w:r>
              </w:p>
              <w:p w:rsidR="003C4C20" w:rsidRPr="000B4A41" w:rsidRDefault="003C4C20">
                <w:pPr>
                  <w:spacing w:line="720" w:lineRule="exact"/>
                  <w:rPr>
                    <w:b/>
                    <w:sz w:val="20"/>
                  </w:rPr>
                </w:pPr>
                <w:r w:rsidRPr="000B4A41">
                  <w:rPr>
                    <w:b/>
                    <w:sz w:val="20"/>
                  </w:rPr>
                  <w:t>M</w:t>
                </w:r>
              </w:p>
              <w:p w:rsidR="003C4C20" w:rsidRPr="000B4A41" w:rsidRDefault="003C4C20">
                <w:pPr>
                  <w:spacing w:line="720" w:lineRule="exact"/>
                  <w:rPr>
                    <w:b/>
                    <w:sz w:val="20"/>
                  </w:rPr>
                </w:pPr>
                <w:r w:rsidRPr="000B4A41">
                  <w:rPr>
                    <w:b/>
                    <w:sz w:val="20"/>
                  </w:rPr>
                  <w:t>N</w:t>
                </w:r>
              </w:p>
              <w:p w:rsidR="003C4C20" w:rsidRPr="000B4A41" w:rsidRDefault="003C4C20">
                <w:pPr>
                  <w:spacing w:line="720" w:lineRule="exact"/>
                  <w:rPr>
                    <w:b/>
                    <w:sz w:val="20"/>
                  </w:rPr>
                </w:pPr>
                <w:r w:rsidRPr="000B4A41">
                  <w:rPr>
                    <w:b/>
                    <w:sz w:val="20"/>
                  </w:rPr>
                  <w:t>O</w:t>
                </w:r>
              </w:p>
              <w:p w:rsidR="003C4C20" w:rsidRPr="000B4A41" w:rsidRDefault="003C4C20">
                <w:pPr>
                  <w:spacing w:line="720" w:lineRule="exact"/>
                  <w:rPr>
                    <w:b/>
                    <w:sz w:val="20"/>
                  </w:rPr>
                </w:pPr>
                <w:r w:rsidRPr="000B4A41">
                  <w:rPr>
                    <w:b/>
                    <w:sz w:val="20"/>
                  </w:rPr>
                  <w:t>P</w:t>
                </w:r>
              </w:p>
              <w:p w:rsidR="003C4C20" w:rsidRPr="000B4A41" w:rsidRDefault="003C4C20">
                <w:pPr>
                  <w:spacing w:line="720" w:lineRule="exact"/>
                  <w:rPr>
                    <w:b/>
                    <w:sz w:val="20"/>
                  </w:rPr>
                </w:pPr>
                <w:r w:rsidRPr="000B4A41">
                  <w:rPr>
                    <w:b/>
                    <w:sz w:val="20"/>
                  </w:rPr>
                  <w:t>Q</w:t>
                </w:r>
              </w:p>
              <w:p w:rsidR="003C4C20" w:rsidRPr="000B4A41" w:rsidRDefault="003C4C20">
                <w:pPr>
                  <w:spacing w:line="720" w:lineRule="exact"/>
                  <w:rPr>
                    <w:b/>
                    <w:sz w:val="20"/>
                  </w:rPr>
                </w:pPr>
                <w:r w:rsidRPr="000B4A41">
                  <w:rPr>
                    <w:b/>
                    <w:sz w:val="20"/>
                  </w:rPr>
                  <w:t>R</w:t>
                </w:r>
              </w:p>
              <w:p w:rsidR="003C4C20" w:rsidRPr="000B4A41" w:rsidRDefault="003C4C20">
                <w:pPr>
                  <w:spacing w:line="720" w:lineRule="exact"/>
                  <w:rPr>
                    <w:b/>
                    <w:sz w:val="20"/>
                  </w:rPr>
                </w:pPr>
                <w:r w:rsidRPr="000B4A41">
                  <w:rPr>
                    <w:b/>
                    <w:sz w:val="20"/>
                  </w:rPr>
                  <w:t>S</w:t>
                </w:r>
              </w:p>
              <w:p w:rsidR="003C4C20" w:rsidRPr="000B4A41" w:rsidRDefault="003C4C20">
                <w:pPr>
                  <w:spacing w:line="720" w:lineRule="exact"/>
                  <w:rPr>
                    <w:b/>
                    <w:sz w:val="20"/>
                  </w:rPr>
                </w:pPr>
                <w:r w:rsidRPr="000B4A41">
                  <w:rPr>
                    <w:b/>
                    <w:sz w:val="20"/>
                  </w:rPr>
                  <w:t>T</w:t>
                </w:r>
              </w:p>
              <w:p w:rsidR="003C4C20" w:rsidRPr="000B4A41" w:rsidRDefault="003C4C20">
                <w:pPr>
                  <w:spacing w:line="720" w:lineRule="exact"/>
                  <w:rPr>
                    <w:b/>
                    <w:sz w:val="20"/>
                  </w:rPr>
                </w:pPr>
                <w:r w:rsidRPr="000B4A41">
                  <w:rPr>
                    <w:b/>
                    <w:sz w:val="20"/>
                  </w:rPr>
                  <w:t>U</w:t>
                </w:r>
              </w:p>
              <w:p w:rsidR="003C4C20" w:rsidRPr="000B4A41" w:rsidRDefault="003C4C20">
                <w:pPr>
                  <w:spacing w:line="720" w:lineRule="exact"/>
                  <w:rPr>
                    <w:b/>
                    <w:sz w:val="20"/>
                  </w:rPr>
                </w:pPr>
                <w:r w:rsidRPr="000B4A41">
                  <w:rPr>
                    <w:b/>
                    <w:sz w:val="20"/>
                  </w:rPr>
                  <w:t>V</w:t>
                </w:r>
              </w:p>
              <w:p w:rsidR="003C4C20" w:rsidRPr="000B4A41" w:rsidRDefault="003C4C20">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8"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175556">
    <w:abstractNumId w:val="7"/>
  </w:num>
  <w:num w:numId="2" w16cid:durableId="522599294">
    <w:abstractNumId w:val="1"/>
  </w:num>
  <w:num w:numId="3" w16cid:durableId="516965282">
    <w:abstractNumId w:val="2"/>
  </w:num>
  <w:num w:numId="4" w16cid:durableId="1379551307">
    <w:abstractNumId w:val="0"/>
  </w:num>
  <w:num w:numId="5" w16cid:durableId="634262966">
    <w:abstractNumId w:val="10"/>
  </w:num>
  <w:num w:numId="6" w16cid:durableId="473377432">
    <w:abstractNumId w:val="5"/>
  </w:num>
  <w:num w:numId="7" w16cid:durableId="1082213601">
    <w:abstractNumId w:val="11"/>
  </w:num>
  <w:num w:numId="8" w16cid:durableId="548541448">
    <w:abstractNumId w:val="6"/>
  </w:num>
  <w:num w:numId="9" w16cid:durableId="988559842">
    <w:abstractNumId w:val="14"/>
  </w:num>
  <w:num w:numId="10" w16cid:durableId="1405567774">
    <w:abstractNumId w:val="4"/>
  </w:num>
  <w:num w:numId="11" w16cid:durableId="694497621">
    <w:abstractNumId w:val="9"/>
  </w:num>
  <w:num w:numId="12" w16cid:durableId="1149901036">
    <w:abstractNumId w:val="12"/>
  </w:num>
  <w:num w:numId="13" w16cid:durableId="1372412862">
    <w:abstractNumId w:val="8"/>
  </w:num>
  <w:num w:numId="14" w16cid:durableId="1409424813">
    <w:abstractNumId w:val="13"/>
  </w:num>
  <w:num w:numId="15" w16cid:durableId="653223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2560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10E6"/>
    <w:rsid w:val="00002EDE"/>
    <w:rsid w:val="00011CA2"/>
    <w:rsid w:val="00016CCC"/>
    <w:rsid w:val="000174B4"/>
    <w:rsid w:val="000217B8"/>
    <w:rsid w:val="0002707E"/>
    <w:rsid w:val="00032956"/>
    <w:rsid w:val="00035243"/>
    <w:rsid w:val="0007427C"/>
    <w:rsid w:val="000815D5"/>
    <w:rsid w:val="00083C0B"/>
    <w:rsid w:val="000A5A75"/>
    <w:rsid w:val="000A6E64"/>
    <w:rsid w:val="000B0E6E"/>
    <w:rsid w:val="000B4A41"/>
    <w:rsid w:val="000C4698"/>
    <w:rsid w:val="000C4E48"/>
    <w:rsid w:val="000D5126"/>
    <w:rsid w:val="000D6502"/>
    <w:rsid w:val="000E1C95"/>
    <w:rsid w:val="000E7A2C"/>
    <w:rsid w:val="000F506F"/>
    <w:rsid w:val="000F5A29"/>
    <w:rsid w:val="0010799D"/>
    <w:rsid w:val="00113D9D"/>
    <w:rsid w:val="00131879"/>
    <w:rsid w:val="001357F6"/>
    <w:rsid w:val="00165229"/>
    <w:rsid w:val="0016771F"/>
    <w:rsid w:val="0017059D"/>
    <w:rsid w:val="00181381"/>
    <w:rsid w:val="00187046"/>
    <w:rsid w:val="001925EA"/>
    <w:rsid w:val="001D57B8"/>
    <w:rsid w:val="001E5568"/>
    <w:rsid w:val="001E6F7C"/>
    <w:rsid w:val="001F5B51"/>
    <w:rsid w:val="001F7C88"/>
    <w:rsid w:val="00202238"/>
    <w:rsid w:val="00205712"/>
    <w:rsid w:val="00236718"/>
    <w:rsid w:val="00236DD3"/>
    <w:rsid w:val="002523F8"/>
    <w:rsid w:val="002616E5"/>
    <w:rsid w:val="00262874"/>
    <w:rsid w:val="00267F60"/>
    <w:rsid w:val="00271455"/>
    <w:rsid w:val="00275179"/>
    <w:rsid w:val="00276899"/>
    <w:rsid w:val="0029018A"/>
    <w:rsid w:val="002918CC"/>
    <w:rsid w:val="002A1E95"/>
    <w:rsid w:val="002A6EE7"/>
    <w:rsid w:val="002C5467"/>
    <w:rsid w:val="002F296A"/>
    <w:rsid w:val="003110EE"/>
    <w:rsid w:val="003132AD"/>
    <w:rsid w:val="00330693"/>
    <w:rsid w:val="0033212E"/>
    <w:rsid w:val="00334298"/>
    <w:rsid w:val="00354A8F"/>
    <w:rsid w:val="00361E7E"/>
    <w:rsid w:val="00384C35"/>
    <w:rsid w:val="003922E0"/>
    <w:rsid w:val="00397991"/>
    <w:rsid w:val="003A0131"/>
    <w:rsid w:val="003A1636"/>
    <w:rsid w:val="003A2849"/>
    <w:rsid w:val="003C4C20"/>
    <w:rsid w:val="003D352D"/>
    <w:rsid w:val="003D4409"/>
    <w:rsid w:val="003D663F"/>
    <w:rsid w:val="003E4AE2"/>
    <w:rsid w:val="003F1B23"/>
    <w:rsid w:val="003F3DAB"/>
    <w:rsid w:val="00402F25"/>
    <w:rsid w:val="00413065"/>
    <w:rsid w:val="0042313C"/>
    <w:rsid w:val="00423DD3"/>
    <w:rsid w:val="00425ED6"/>
    <w:rsid w:val="0042778F"/>
    <w:rsid w:val="0043016B"/>
    <w:rsid w:val="0043482B"/>
    <w:rsid w:val="004406DB"/>
    <w:rsid w:val="00443EA4"/>
    <w:rsid w:val="0045373B"/>
    <w:rsid w:val="00454148"/>
    <w:rsid w:val="0048078E"/>
    <w:rsid w:val="00487790"/>
    <w:rsid w:val="004A6CD3"/>
    <w:rsid w:val="004D0DF9"/>
    <w:rsid w:val="004D2F36"/>
    <w:rsid w:val="004E7672"/>
    <w:rsid w:val="00503F2F"/>
    <w:rsid w:val="00517FF9"/>
    <w:rsid w:val="00522888"/>
    <w:rsid w:val="00535846"/>
    <w:rsid w:val="00541716"/>
    <w:rsid w:val="00545FA5"/>
    <w:rsid w:val="00572004"/>
    <w:rsid w:val="0057270F"/>
    <w:rsid w:val="00572731"/>
    <w:rsid w:val="00586878"/>
    <w:rsid w:val="005937F8"/>
    <w:rsid w:val="005A183A"/>
    <w:rsid w:val="005B5E6A"/>
    <w:rsid w:val="005C7545"/>
    <w:rsid w:val="005D56FF"/>
    <w:rsid w:val="005E2845"/>
    <w:rsid w:val="005E79AA"/>
    <w:rsid w:val="005F6DF9"/>
    <w:rsid w:val="005F7E9E"/>
    <w:rsid w:val="0060014C"/>
    <w:rsid w:val="00610A86"/>
    <w:rsid w:val="00622814"/>
    <w:rsid w:val="00632584"/>
    <w:rsid w:val="00635B7F"/>
    <w:rsid w:val="0064117D"/>
    <w:rsid w:val="00642D47"/>
    <w:rsid w:val="00647BE5"/>
    <w:rsid w:val="006536E5"/>
    <w:rsid w:val="00654E4C"/>
    <w:rsid w:val="00662226"/>
    <w:rsid w:val="006631D5"/>
    <w:rsid w:val="00664113"/>
    <w:rsid w:val="006662C8"/>
    <w:rsid w:val="00680A5F"/>
    <w:rsid w:val="0068270C"/>
    <w:rsid w:val="006A346B"/>
    <w:rsid w:val="006B0A06"/>
    <w:rsid w:val="006B61E5"/>
    <w:rsid w:val="006C0B04"/>
    <w:rsid w:val="007006C8"/>
    <w:rsid w:val="00711A43"/>
    <w:rsid w:val="00712E38"/>
    <w:rsid w:val="007146EE"/>
    <w:rsid w:val="00734252"/>
    <w:rsid w:val="007425E5"/>
    <w:rsid w:val="007740A5"/>
    <w:rsid w:val="0077734C"/>
    <w:rsid w:val="007929F2"/>
    <w:rsid w:val="007A3738"/>
    <w:rsid w:val="007A3A25"/>
    <w:rsid w:val="007A3E20"/>
    <w:rsid w:val="007A5742"/>
    <w:rsid w:val="007A62DE"/>
    <w:rsid w:val="007B3E4C"/>
    <w:rsid w:val="007C7FC8"/>
    <w:rsid w:val="007F1493"/>
    <w:rsid w:val="008008FF"/>
    <w:rsid w:val="0080189D"/>
    <w:rsid w:val="00813C8B"/>
    <w:rsid w:val="00817690"/>
    <w:rsid w:val="008232F4"/>
    <w:rsid w:val="008250E0"/>
    <w:rsid w:val="0082523B"/>
    <w:rsid w:val="0083301A"/>
    <w:rsid w:val="00834270"/>
    <w:rsid w:val="00843067"/>
    <w:rsid w:val="008431E4"/>
    <w:rsid w:val="0084533D"/>
    <w:rsid w:val="00845D85"/>
    <w:rsid w:val="00851FFB"/>
    <w:rsid w:val="00854CEA"/>
    <w:rsid w:val="00855178"/>
    <w:rsid w:val="00857498"/>
    <w:rsid w:val="008834BD"/>
    <w:rsid w:val="0088675E"/>
    <w:rsid w:val="00891193"/>
    <w:rsid w:val="0089762B"/>
    <w:rsid w:val="008C40FF"/>
    <w:rsid w:val="008D1E03"/>
    <w:rsid w:val="008D2ABD"/>
    <w:rsid w:val="008E5CA7"/>
    <w:rsid w:val="008F3473"/>
    <w:rsid w:val="0090610A"/>
    <w:rsid w:val="00906585"/>
    <w:rsid w:val="00910EE9"/>
    <w:rsid w:val="00917F79"/>
    <w:rsid w:val="00922FCC"/>
    <w:rsid w:val="00923B91"/>
    <w:rsid w:val="009249E9"/>
    <w:rsid w:val="00926D8D"/>
    <w:rsid w:val="00934BD5"/>
    <w:rsid w:val="00935549"/>
    <w:rsid w:val="0093560E"/>
    <w:rsid w:val="00953F3D"/>
    <w:rsid w:val="00954E2A"/>
    <w:rsid w:val="00955324"/>
    <w:rsid w:val="009568EB"/>
    <w:rsid w:val="00956CB2"/>
    <w:rsid w:val="00997B68"/>
    <w:rsid w:val="009A093B"/>
    <w:rsid w:val="009B438F"/>
    <w:rsid w:val="009E0260"/>
    <w:rsid w:val="009E4067"/>
    <w:rsid w:val="009F0A2C"/>
    <w:rsid w:val="009F5C63"/>
    <w:rsid w:val="00A00BE4"/>
    <w:rsid w:val="00A10135"/>
    <w:rsid w:val="00A249AA"/>
    <w:rsid w:val="00A32C8E"/>
    <w:rsid w:val="00A4398E"/>
    <w:rsid w:val="00A508CE"/>
    <w:rsid w:val="00A63D1F"/>
    <w:rsid w:val="00A75FD8"/>
    <w:rsid w:val="00A83A8D"/>
    <w:rsid w:val="00A87452"/>
    <w:rsid w:val="00A9592B"/>
    <w:rsid w:val="00A96848"/>
    <w:rsid w:val="00AB229B"/>
    <w:rsid w:val="00AB246B"/>
    <w:rsid w:val="00AB5BE9"/>
    <w:rsid w:val="00AC0E0E"/>
    <w:rsid w:val="00AC0EDF"/>
    <w:rsid w:val="00AC60DB"/>
    <w:rsid w:val="00AD22E2"/>
    <w:rsid w:val="00AD39E7"/>
    <w:rsid w:val="00AE3979"/>
    <w:rsid w:val="00B10DD2"/>
    <w:rsid w:val="00B16644"/>
    <w:rsid w:val="00B32568"/>
    <w:rsid w:val="00B43EB8"/>
    <w:rsid w:val="00B46080"/>
    <w:rsid w:val="00B50779"/>
    <w:rsid w:val="00B60151"/>
    <w:rsid w:val="00B610B2"/>
    <w:rsid w:val="00B616D5"/>
    <w:rsid w:val="00B731EF"/>
    <w:rsid w:val="00B776A7"/>
    <w:rsid w:val="00B91A4E"/>
    <w:rsid w:val="00BA17F1"/>
    <w:rsid w:val="00BA54EF"/>
    <w:rsid w:val="00BB1D02"/>
    <w:rsid w:val="00BB5DF9"/>
    <w:rsid w:val="00BB748F"/>
    <w:rsid w:val="00BC583E"/>
    <w:rsid w:val="00BE02B7"/>
    <w:rsid w:val="00BE1A7A"/>
    <w:rsid w:val="00BF0A1A"/>
    <w:rsid w:val="00BF6027"/>
    <w:rsid w:val="00C11FF7"/>
    <w:rsid w:val="00C14444"/>
    <w:rsid w:val="00C21131"/>
    <w:rsid w:val="00C37A75"/>
    <w:rsid w:val="00C37AA1"/>
    <w:rsid w:val="00C5447C"/>
    <w:rsid w:val="00C554DA"/>
    <w:rsid w:val="00C5706A"/>
    <w:rsid w:val="00C74AD2"/>
    <w:rsid w:val="00CA11F9"/>
    <w:rsid w:val="00CE0CDD"/>
    <w:rsid w:val="00CE4641"/>
    <w:rsid w:val="00CE65F9"/>
    <w:rsid w:val="00D16920"/>
    <w:rsid w:val="00D242AF"/>
    <w:rsid w:val="00D3100A"/>
    <w:rsid w:val="00D40034"/>
    <w:rsid w:val="00D52706"/>
    <w:rsid w:val="00D62726"/>
    <w:rsid w:val="00D64B0C"/>
    <w:rsid w:val="00D727FF"/>
    <w:rsid w:val="00D72E46"/>
    <w:rsid w:val="00D814F6"/>
    <w:rsid w:val="00D85A94"/>
    <w:rsid w:val="00D91287"/>
    <w:rsid w:val="00D91483"/>
    <w:rsid w:val="00D96FD2"/>
    <w:rsid w:val="00DA2F33"/>
    <w:rsid w:val="00DB14C0"/>
    <w:rsid w:val="00DB167D"/>
    <w:rsid w:val="00DC7B5F"/>
    <w:rsid w:val="00DD4F47"/>
    <w:rsid w:val="00DD6091"/>
    <w:rsid w:val="00DE2AA2"/>
    <w:rsid w:val="00DE3A58"/>
    <w:rsid w:val="00E1651D"/>
    <w:rsid w:val="00E25BBB"/>
    <w:rsid w:val="00E359D7"/>
    <w:rsid w:val="00E46DC6"/>
    <w:rsid w:val="00E544EC"/>
    <w:rsid w:val="00E60AE9"/>
    <w:rsid w:val="00E7046C"/>
    <w:rsid w:val="00E73949"/>
    <w:rsid w:val="00E76F6C"/>
    <w:rsid w:val="00E9730B"/>
    <w:rsid w:val="00EC19C6"/>
    <w:rsid w:val="00EC4626"/>
    <w:rsid w:val="00ED4EBF"/>
    <w:rsid w:val="00F27DDC"/>
    <w:rsid w:val="00F42149"/>
    <w:rsid w:val="00F46D5C"/>
    <w:rsid w:val="00F47511"/>
    <w:rsid w:val="00F55426"/>
    <w:rsid w:val="00F573DF"/>
    <w:rsid w:val="00F628D9"/>
    <w:rsid w:val="00F67B3F"/>
    <w:rsid w:val="00F70991"/>
    <w:rsid w:val="00F9234D"/>
    <w:rsid w:val="00F93828"/>
    <w:rsid w:val="00F93DFA"/>
    <w:rsid w:val="00FB013F"/>
    <w:rsid w:val="00FC003E"/>
    <w:rsid w:val="00FC3CDE"/>
    <w:rsid w:val="00FD21FD"/>
    <w:rsid w:val="00FD2D94"/>
    <w:rsid w:val="00FE242C"/>
    <w:rsid w:val="00FF2BA5"/>
    <w:rsid w:val="00FF6E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15:chartTrackingRefBased/>
  <w15:docId w15:val="{86796EA3-D397-2D45-A460-96E9ED0E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rPr>
  </w:style>
  <w:style w:type="paragraph" w:styleId="Heading2">
    <w:name w:val="heading 2"/>
    <w:basedOn w:val="Normal"/>
    <w:next w:val="NormalIndent"/>
    <w:link w:val="Heading2Char"/>
    <w:qFormat/>
    <w:rsid w:val="00C554DA"/>
    <w:pPr>
      <w:keepNext/>
      <w:jc w:val="center"/>
      <w:outlineLvl w:val="1"/>
    </w:pPr>
    <w:rPr>
      <w:sz w:val="28"/>
      <w:u w:val="singl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rPr>
  </w:style>
  <w:style w:type="paragraph" w:styleId="Heading8">
    <w:name w:val="heading 8"/>
    <w:basedOn w:val="Normal"/>
    <w:next w:val="NormalIndent"/>
    <w:link w:val="Heading8Char"/>
    <w:qFormat/>
    <w:rsid w:val="00C554DA"/>
    <w:pPr>
      <w:keepNext/>
      <w:outlineLvl w:val="7"/>
    </w:pPr>
    <w:rPr>
      <w:sz w:val="24"/>
      <w:u w:val="single"/>
    </w:rPr>
  </w:style>
  <w:style w:type="paragraph" w:styleId="Heading9">
    <w:name w:val="heading 9"/>
    <w:basedOn w:val="Normal"/>
    <w:next w:val="Normal"/>
    <w:link w:val="Heading9Char"/>
    <w:qFormat/>
    <w:rsid w:val="00C554DA"/>
    <w:pPr>
      <w:keepNext/>
      <w:jc w:val="cente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4DA"/>
    <w:rPr>
      <w:rFonts w:ascii="Times New Roman" w:eastAsia="SimSun" w:hAnsi="Times New Roman" w:cs="Times New Roman"/>
      <w:kern w:val="2"/>
      <w:sz w:val="24"/>
      <w:szCs w:val="20"/>
      <w:u w:val="single"/>
    </w:rPr>
  </w:style>
  <w:style w:type="character" w:customStyle="1" w:styleId="Heading2Char">
    <w:name w:val="Heading 2 Char"/>
    <w:basedOn w:val="DefaultParagraphFont"/>
    <w:link w:val="Heading2"/>
    <w:rsid w:val="00C554DA"/>
    <w:rPr>
      <w:rFonts w:ascii="Times New Roman" w:eastAsia="SimSun" w:hAnsi="Times New Roman" w:cs="Times New Roman"/>
      <w:kern w:val="2"/>
      <w:szCs w:val="20"/>
      <w:u w:val="single"/>
    </w:rPr>
  </w:style>
  <w:style w:type="character" w:customStyle="1" w:styleId="Heading8Char">
    <w:name w:val="Heading 8 Char"/>
    <w:basedOn w:val="DefaultParagraphFont"/>
    <w:link w:val="Heading8"/>
    <w:rsid w:val="00C554DA"/>
    <w:rPr>
      <w:rFonts w:ascii="Times New Roman" w:eastAsia="SimSun" w:hAnsi="Times New Roman" w:cs="Times New Roman"/>
      <w:kern w:val="2"/>
      <w:sz w:val="24"/>
      <w:szCs w:val="20"/>
      <w:u w:val="single"/>
    </w:rPr>
  </w:style>
  <w:style w:type="character" w:customStyle="1" w:styleId="Heading9Char">
    <w:name w:val="Heading 9 Char"/>
    <w:basedOn w:val="DefaultParagraphFont"/>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rPr>
  </w:style>
  <w:style w:type="character" w:customStyle="1" w:styleId="BodyText2Char">
    <w:name w:val="Body Text 2 Char"/>
    <w:basedOn w:val="DefaultParagraphFont"/>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8"/>
    </w:rPr>
  </w:style>
  <w:style w:type="character" w:customStyle="1" w:styleId="DateChar">
    <w:name w:val="Date Char"/>
    <w:basedOn w:val="DefaultParagraphFont"/>
    <w:link w:val="Date"/>
    <w:semiHidden/>
    <w:rsid w:val="00C554DA"/>
    <w:rPr>
      <w:rFonts w:ascii="Times New Roman" w:eastAsia="SimSun" w:hAnsi="Times New Roman" w:cs="Times New Roman"/>
      <w:kern w:val="2"/>
      <w:szCs w:val="20"/>
    </w:rPr>
  </w:style>
  <w:style w:type="character" w:customStyle="1" w:styleId="Heading4Char">
    <w:name w:val="Heading 4 Char"/>
    <w:basedOn w:val="DefaultParagraphFont"/>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basedOn w:val="DefaultParagraphFont"/>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basedOn w:val="DefaultParagraphFont"/>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style>
  <w:style w:type="character" w:customStyle="1" w:styleId="HeaderChar">
    <w:name w:val="Header Char"/>
    <w:basedOn w:val="DefaultParagraphFont"/>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style>
  <w:style w:type="character" w:customStyle="1" w:styleId="FooterChar">
    <w:name w:val="Footer Char"/>
    <w:basedOn w:val="DefaultParagraphFont"/>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basedOn w:val="DefaultParagraphFont"/>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unhideWhenUsed/>
    <w:rsid w:val="00AD39E7"/>
    <w:pPr>
      <w:spacing w:after="120" w:line="480" w:lineRule="auto"/>
      <w:ind w:left="360"/>
    </w:pPr>
  </w:style>
  <w:style w:type="character" w:customStyle="1" w:styleId="BodyTextIndent2Char">
    <w:name w:val="Body Text Indent 2 Char"/>
    <w:basedOn w:val="DefaultParagraphFont"/>
    <w:link w:val="BodyTextIndent2"/>
    <w:uiPriority w:val="99"/>
    <w:rsid w:val="00AD39E7"/>
    <w:rPr>
      <w:rFonts w:ascii="Times New Roman" w:eastAsia="SimSun" w:hAnsi="Times New Roman"/>
      <w:kern w:val="2"/>
      <w:sz w:val="21"/>
    </w:rPr>
  </w:style>
  <w:style w:type="paragraph" w:styleId="BodyTextIndent3">
    <w:name w:val="Body Text Indent 3"/>
    <w:basedOn w:val="Normal"/>
    <w:link w:val="BodyTextIndent3Char"/>
    <w:uiPriority w:val="99"/>
    <w:semiHidden/>
    <w:unhideWhenUsed/>
    <w:rsid w:val="00AD39E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D39E7"/>
    <w:rPr>
      <w:rFonts w:ascii="Times New Roman" w:eastAsia="SimSun" w:hAnsi="Times New Roman"/>
      <w:kern w:val="2"/>
      <w:sz w:val="16"/>
      <w:szCs w:val="16"/>
    </w:rPr>
  </w:style>
  <w:style w:type="paragraph" w:styleId="FootnoteText">
    <w:name w:val="footnote text"/>
    <w:basedOn w:val="Normal"/>
    <w:link w:val="FootnoteTextChar"/>
    <w:unhideWhenUsed/>
    <w:rsid w:val="00AD39E7"/>
    <w:pPr>
      <w:widowControl/>
      <w:spacing w:after="200" w:line="276" w:lineRule="auto"/>
      <w:jc w:val="left"/>
    </w:pPr>
    <w:rPr>
      <w:spacing w:val="15"/>
      <w:kern w:val="0"/>
      <w:sz w:val="20"/>
      <w:lang w:val="en-GB"/>
    </w:rPr>
  </w:style>
  <w:style w:type="character" w:customStyle="1" w:styleId="FootnoteTextChar">
    <w:name w:val="Footnote Text Char"/>
    <w:basedOn w:val="DefaultParagraphFont"/>
    <w:link w:val="FootnoteText"/>
    <w:rsid w:val="00AD39E7"/>
    <w:rPr>
      <w:rFonts w:ascii="Times New Roman" w:eastAsia="SimSun" w:hAnsi="Times New Roman"/>
      <w:spacing w:val="15"/>
      <w:lang w:val="en-GB"/>
    </w:rPr>
  </w:style>
  <w:style w:type="character" w:styleId="FootnoteReference">
    <w:name w:val="footnote reference"/>
    <w:basedOn w:val="DefaultParagraphFont"/>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73DF"/>
    <w:rPr>
      <w:rFonts w:ascii="Tahoma" w:hAnsi="Tahoma" w:cs="Tahoma"/>
      <w:sz w:val="16"/>
      <w:szCs w:val="16"/>
    </w:rPr>
  </w:style>
  <w:style w:type="character" w:customStyle="1" w:styleId="BalloonTextChar">
    <w:name w:val="Balloon Text Char"/>
    <w:basedOn w:val="DefaultParagraphFont"/>
    <w:link w:val="BalloonText"/>
    <w:uiPriority w:val="99"/>
    <w:semiHidden/>
    <w:rsid w:val="00F573DF"/>
    <w:rPr>
      <w:rFonts w:ascii="Tahoma" w:eastAsia="SimSun" w:hAnsi="Tahoma" w:cs="Tahoma"/>
      <w:kern w:val="2"/>
      <w:sz w:val="16"/>
      <w:szCs w:val="16"/>
    </w:rPr>
  </w:style>
  <w:style w:type="paragraph" w:customStyle="1" w:styleId="quote">
    <w:name w:val="quote"/>
    <w:basedOn w:val="Normal"/>
    <w:rsid w:val="001F5B51"/>
    <w:pPr>
      <w:widowControl/>
      <w:spacing w:before="100" w:beforeAutospacing="1" w:after="100" w:afterAutospacing="1"/>
      <w:jc w:val="left"/>
    </w:pPr>
    <w:rPr>
      <w:rFonts w:eastAsia="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5061">
      <w:bodyDiv w:val="1"/>
      <w:marLeft w:val="0"/>
      <w:marRight w:val="0"/>
      <w:marTop w:val="0"/>
      <w:marBottom w:val="0"/>
      <w:divBdr>
        <w:top w:val="none" w:sz="0" w:space="0" w:color="auto"/>
        <w:left w:val="none" w:sz="0" w:space="0" w:color="auto"/>
        <w:bottom w:val="none" w:sz="0" w:space="0" w:color="auto"/>
        <w:right w:val="none" w:sz="0" w:space="0" w:color="auto"/>
      </w:divBdr>
      <w:divsChild>
        <w:div w:id="5952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431434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2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9AAB0-1B08-4C4C-8ADC-97D035DE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Yuen-kev</dc:creator>
  <cp:keywords/>
  <cp:lastModifiedBy>Adrien Kwong</cp:lastModifiedBy>
  <cp:revision>2</cp:revision>
  <cp:lastPrinted>2014-11-11T11:11:00Z</cp:lastPrinted>
  <dcterms:created xsi:type="dcterms:W3CDTF">2023-10-14T01:11:00Z</dcterms:created>
  <dcterms:modified xsi:type="dcterms:W3CDTF">2023-10-14T01:11:00Z</dcterms:modified>
</cp:coreProperties>
</file>