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CB6" w:rsidRDefault="00CE5CB6">
      <w:pPr>
        <w:pStyle w:val="Heading4"/>
        <w:rPr>
          <w:rFonts w:hint="eastAsia"/>
          <w:lang w:eastAsia="zh-CN"/>
        </w:rPr>
      </w:pPr>
      <w:r>
        <w:t>DCPI</w:t>
      </w:r>
      <w:r>
        <w:rPr>
          <w:rFonts w:hint="eastAsia"/>
          <w:lang w:eastAsia="zh-CN"/>
        </w:rPr>
        <w:t xml:space="preserve"> 401</w:t>
      </w:r>
      <w:r>
        <w:t>/200</w:t>
      </w:r>
      <w:r>
        <w:rPr>
          <w:rFonts w:hint="eastAsia"/>
          <w:lang w:eastAsia="zh-CN"/>
        </w:rPr>
        <w:t>6</w:t>
      </w:r>
    </w:p>
    <w:p w:rsidR="00CE5CB6" w:rsidRDefault="00CE5CB6">
      <w:pPr>
        <w:spacing w:line="360" w:lineRule="auto"/>
        <w:jc w:val="center"/>
        <w:rPr>
          <w:rFonts w:hint="eastAsia"/>
          <w:bCs/>
          <w:sz w:val="28"/>
          <w:lang w:val="en-GB"/>
        </w:rPr>
      </w:pPr>
    </w:p>
    <w:p w:rsidR="00CE5CB6" w:rsidRDefault="00CE5CB6">
      <w:pPr>
        <w:pStyle w:val="Heading3"/>
        <w:spacing w:line="360" w:lineRule="auto"/>
        <w:rPr>
          <w:rFonts w:hint="eastAsia"/>
          <w:b w:val="0"/>
          <w:bCs/>
          <w:szCs w:val="24"/>
          <w:lang w:eastAsia="zh-CN"/>
        </w:rPr>
      </w:pPr>
      <w:r>
        <w:rPr>
          <w:b w:val="0"/>
          <w:bCs/>
          <w:szCs w:val="24"/>
          <w:lang w:eastAsia="zh-CN"/>
        </w:rPr>
        <w:t>IN THE DISTRICT COURT OF THE</w:t>
      </w:r>
    </w:p>
    <w:p w:rsidR="00CE5CB6" w:rsidRDefault="00CE5CB6">
      <w:pPr>
        <w:pStyle w:val="Heading3"/>
        <w:spacing w:line="360" w:lineRule="auto"/>
        <w:rPr>
          <w:b w:val="0"/>
          <w:bCs/>
        </w:rPr>
      </w:pPr>
      <w:r>
        <w:rPr>
          <w:b w:val="0"/>
          <w:bCs/>
        </w:rPr>
        <w:t>HONG KONG SPECIAL ADMINISTRATIVE REGION</w:t>
      </w:r>
    </w:p>
    <w:p w:rsidR="00CE5CB6" w:rsidRDefault="00CE5CB6">
      <w:pPr>
        <w:pStyle w:val="Heading2"/>
        <w:spacing w:line="360" w:lineRule="auto"/>
        <w:rPr>
          <w:rFonts w:hint="eastAsia"/>
          <w:szCs w:val="24"/>
          <w:lang w:eastAsia="zh-CN"/>
        </w:rPr>
      </w:pPr>
      <w:r>
        <w:t>PERSONAL INJURIES</w:t>
      </w:r>
      <w:r>
        <w:rPr>
          <w:szCs w:val="24"/>
          <w:lang w:eastAsia="zh-CN"/>
        </w:rPr>
        <w:t xml:space="preserve"> ACTION NO. </w:t>
      </w:r>
      <w:r>
        <w:rPr>
          <w:rFonts w:hint="eastAsia"/>
          <w:szCs w:val="24"/>
          <w:lang w:eastAsia="zh-CN"/>
        </w:rPr>
        <w:t>401</w:t>
      </w:r>
      <w:r>
        <w:rPr>
          <w:szCs w:val="24"/>
          <w:lang w:eastAsia="zh-CN"/>
        </w:rPr>
        <w:t xml:space="preserve"> OF 200</w:t>
      </w:r>
      <w:r>
        <w:rPr>
          <w:rFonts w:hint="eastAsia"/>
          <w:szCs w:val="24"/>
          <w:lang w:eastAsia="zh-CN"/>
        </w:rPr>
        <w:t>6</w:t>
      </w:r>
    </w:p>
    <w:p w:rsidR="00CE5CB6" w:rsidRDefault="00CE5CB6">
      <w:pPr>
        <w:spacing w:line="360" w:lineRule="auto"/>
        <w:jc w:val="center"/>
        <w:rPr>
          <w:rFonts w:hint="eastAsia"/>
          <w:b/>
          <w:bCs/>
          <w:sz w:val="28"/>
        </w:rPr>
      </w:pPr>
      <w:r>
        <w:rPr>
          <w:rFonts w:hint="eastAsia"/>
          <w:b/>
          <w:bCs/>
          <w:sz w:val="28"/>
        </w:rPr>
        <w:t>-------------------------------------------</w:t>
      </w:r>
    </w:p>
    <w:p w:rsidR="00CE5CB6" w:rsidRDefault="00CE5CB6">
      <w:pPr>
        <w:jc w:val="center"/>
        <w:rPr>
          <w:bCs/>
          <w:sz w:val="28"/>
          <w:u w:val="single"/>
          <w:lang w:val="en-GB"/>
        </w:rPr>
      </w:pPr>
    </w:p>
    <w:p w:rsidR="00CE5CB6" w:rsidRDefault="00CE5CB6">
      <w:pPr>
        <w:rPr>
          <w:bCs/>
          <w:sz w:val="28"/>
          <w:lang w:val="en-GB"/>
        </w:rPr>
      </w:pPr>
      <w:r>
        <w:rPr>
          <w:bCs/>
          <w:sz w:val="28"/>
          <w:lang w:val="en-GB"/>
        </w:rPr>
        <w:t>BETWEEN</w:t>
      </w:r>
    </w:p>
    <w:tbl>
      <w:tblPr>
        <w:tblW w:w="8370" w:type="dxa"/>
        <w:tblInd w:w="108" w:type="dxa"/>
        <w:tblLayout w:type="fixed"/>
        <w:tblLook w:val="0000" w:firstRow="0" w:lastRow="0" w:firstColumn="0" w:lastColumn="0" w:noHBand="0" w:noVBand="0"/>
      </w:tblPr>
      <w:tblGrid>
        <w:gridCol w:w="1890"/>
        <w:gridCol w:w="4347"/>
        <w:gridCol w:w="2133"/>
      </w:tblGrid>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rPr>
                <w:rFonts w:hint="eastAsia"/>
                <w:sz w:val="28"/>
              </w:rPr>
            </w:pPr>
          </w:p>
          <w:p w:rsidR="00CE5CB6" w:rsidRDefault="00CE5CB6">
            <w:pPr>
              <w:pStyle w:val="Heading7"/>
              <w:spacing w:line="240" w:lineRule="auto"/>
              <w:rPr>
                <w:rFonts w:hint="eastAsia"/>
              </w:rPr>
            </w:pPr>
            <w:r>
              <w:rPr>
                <w:rFonts w:hint="eastAsia"/>
              </w:rPr>
              <w:t>MOHAMMAD BASHIR</w:t>
            </w:r>
          </w:p>
          <w:p w:rsidR="00CE5CB6" w:rsidRDefault="00CE5CB6">
            <w:pPr>
              <w:rPr>
                <w:rFonts w:hint="eastAsia"/>
                <w:sz w:val="28"/>
              </w:rPr>
            </w:pPr>
          </w:p>
        </w:tc>
        <w:tc>
          <w:tcPr>
            <w:tcW w:w="2133" w:type="dxa"/>
          </w:tcPr>
          <w:p w:rsidR="00CE5CB6" w:rsidRDefault="00CE5CB6">
            <w:pPr>
              <w:pStyle w:val="Heading8"/>
              <w:spacing w:line="240" w:lineRule="auto"/>
              <w:ind w:left="136"/>
              <w:rPr>
                <w:rFonts w:hint="eastAsia"/>
              </w:rPr>
            </w:pPr>
          </w:p>
          <w:p w:rsidR="00CE5CB6" w:rsidRDefault="00CE5CB6">
            <w:pPr>
              <w:pStyle w:val="Heading8"/>
              <w:spacing w:line="240" w:lineRule="auto"/>
              <w:ind w:left="136"/>
              <w:rPr>
                <w:rFonts w:hint="eastAsia"/>
              </w:rPr>
            </w:pPr>
            <w:r>
              <w:rPr>
                <w:rFonts w:hint="eastAsia"/>
              </w:rPr>
              <w:t>Plaintiff</w:t>
            </w:r>
          </w:p>
        </w:tc>
      </w:tr>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jc w:val="center"/>
              <w:rPr>
                <w:rFonts w:hint="eastAsia"/>
                <w:sz w:val="28"/>
              </w:rPr>
            </w:pPr>
            <w:r>
              <w:rPr>
                <w:rFonts w:hint="eastAsia"/>
                <w:sz w:val="28"/>
              </w:rPr>
              <w:t>a</w:t>
            </w:r>
            <w:r>
              <w:rPr>
                <w:sz w:val="28"/>
              </w:rPr>
              <w:t>nd</w:t>
            </w:r>
          </w:p>
          <w:p w:rsidR="00CE5CB6" w:rsidRDefault="00CE5CB6">
            <w:pPr>
              <w:rPr>
                <w:rFonts w:hint="eastAsia"/>
                <w:sz w:val="28"/>
              </w:rPr>
            </w:pPr>
          </w:p>
        </w:tc>
        <w:tc>
          <w:tcPr>
            <w:tcW w:w="2133" w:type="dxa"/>
          </w:tcPr>
          <w:p w:rsidR="00CE5CB6" w:rsidRDefault="00CE5CB6">
            <w:pPr>
              <w:rPr>
                <w:sz w:val="28"/>
              </w:rPr>
            </w:pPr>
          </w:p>
        </w:tc>
      </w:tr>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pStyle w:val="BodyText3"/>
              <w:spacing w:line="240" w:lineRule="auto"/>
              <w:rPr>
                <w:rFonts w:hint="eastAsia"/>
              </w:rPr>
            </w:pPr>
            <w:r>
              <w:rPr>
                <w:rFonts w:hint="eastAsia"/>
              </w:rPr>
              <w:t>KAM HOI INTERNATIONAL INDUSTRIAL LIMITED</w:t>
            </w:r>
          </w:p>
          <w:p w:rsidR="00CE5CB6" w:rsidRDefault="00CE5CB6">
            <w:pPr>
              <w:rPr>
                <w:rFonts w:hint="eastAsia"/>
                <w:sz w:val="28"/>
              </w:rPr>
            </w:pPr>
          </w:p>
        </w:tc>
        <w:tc>
          <w:tcPr>
            <w:tcW w:w="2133" w:type="dxa"/>
          </w:tcPr>
          <w:p w:rsidR="00CE5CB6" w:rsidRDefault="00CE5CB6">
            <w:pPr>
              <w:pStyle w:val="Heading8"/>
              <w:spacing w:line="240" w:lineRule="auto"/>
              <w:rPr>
                <w:rFonts w:hint="eastAsia"/>
              </w:rPr>
            </w:pPr>
            <w:r>
              <w:rPr>
                <w:rFonts w:hint="eastAsia"/>
              </w:rPr>
              <w:t>1</w:t>
            </w:r>
            <w:r>
              <w:rPr>
                <w:rFonts w:hint="eastAsia"/>
                <w:vertAlign w:val="superscript"/>
              </w:rPr>
              <w:t>st</w:t>
            </w:r>
            <w:r>
              <w:rPr>
                <w:rFonts w:hint="eastAsia"/>
              </w:rPr>
              <w:t xml:space="preserve"> Defendant</w:t>
            </w:r>
          </w:p>
        </w:tc>
      </w:tr>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pStyle w:val="BodyText3"/>
              <w:spacing w:line="240" w:lineRule="auto"/>
              <w:rPr>
                <w:rFonts w:hint="eastAsia"/>
              </w:rPr>
            </w:pPr>
            <w:r>
              <w:rPr>
                <w:rFonts w:hint="eastAsia"/>
              </w:rPr>
              <w:t>KAM HOI INDUSTRIAL COMPANY LIMITED</w:t>
            </w:r>
          </w:p>
          <w:p w:rsidR="00CE5CB6" w:rsidRDefault="00CE5CB6">
            <w:pPr>
              <w:jc w:val="center"/>
              <w:rPr>
                <w:rFonts w:hint="eastAsia"/>
                <w:sz w:val="28"/>
              </w:rPr>
            </w:pPr>
          </w:p>
        </w:tc>
        <w:tc>
          <w:tcPr>
            <w:tcW w:w="2133" w:type="dxa"/>
          </w:tcPr>
          <w:p w:rsidR="00CE5CB6" w:rsidRDefault="00CE5CB6">
            <w:pPr>
              <w:pStyle w:val="Heading8"/>
              <w:rPr>
                <w:rFonts w:hint="eastAsia"/>
              </w:rPr>
            </w:pPr>
            <w:r>
              <w:rPr>
                <w:rFonts w:hint="eastAsia"/>
              </w:rPr>
              <w:t>2</w:t>
            </w:r>
            <w:r>
              <w:rPr>
                <w:rFonts w:hint="eastAsia"/>
                <w:vertAlign w:val="superscript"/>
              </w:rPr>
              <w:t>nd</w:t>
            </w:r>
            <w:r>
              <w:rPr>
                <w:rFonts w:hint="eastAsia"/>
              </w:rPr>
              <w:t xml:space="preserve"> Defendant</w:t>
            </w:r>
          </w:p>
        </w:tc>
      </w:tr>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jc w:val="center"/>
              <w:rPr>
                <w:rFonts w:hint="eastAsia"/>
                <w:sz w:val="28"/>
              </w:rPr>
            </w:pPr>
            <w:r>
              <w:rPr>
                <w:rFonts w:hint="eastAsia"/>
                <w:sz w:val="28"/>
              </w:rPr>
              <w:t>YIELD CROWN INTERNATIONAL INDUSTRIAL LIMITED</w:t>
            </w:r>
          </w:p>
          <w:p w:rsidR="00CE5CB6" w:rsidRDefault="00CE5CB6">
            <w:pPr>
              <w:jc w:val="center"/>
              <w:rPr>
                <w:rFonts w:hint="eastAsia"/>
                <w:sz w:val="28"/>
              </w:rPr>
            </w:pPr>
          </w:p>
        </w:tc>
        <w:tc>
          <w:tcPr>
            <w:tcW w:w="2133" w:type="dxa"/>
          </w:tcPr>
          <w:p w:rsidR="00CE5CB6" w:rsidRDefault="00CE5CB6">
            <w:pPr>
              <w:pStyle w:val="Heading8"/>
              <w:rPr>
                <w:rFonts w:hint="eastAsia"/>
              </w:rPr>
            </w:pPr>
            <w:r>
              <w:rPr>
                <w:rFonts w:hint="eastAsia"/>
              </w:rPr>
              <w:t>3</w:t>
            </w:r>
            <w:r>
              <w:rPr>
                <w:rFonts w:hint="eastAsia"/>
                <w:vertAlign w:val="superscript"/>
              </w:rPr>
              <w:t>rd</w:t>
            </w:r>
            <w:r>
              <w:rPr>
                <w:rFonts w:hint="eastAsia"/>
              </w:rPr>
              <w:t xml:space="preserve"> Defendant</w:t>
            </w:r>
          </w:p>
        </w:tc>
      </w:tr>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jc w:val="center"/>
              <w:rPr>
                <w:rFonts w:hint="eastAsia"/>
                <w:sz w:val="28"/>
              </w:rPr>
            </w:pPr>
            <w:r>
              <w:rPr>
                <w:rFonts w:hint="eastAsia"/>
                <w:sz w:val="28"/>
              </w:rPr>
              <w:t>STEPHEN FUNG KAP HUEN</w:t>
            </w:r>
          </w:p>
          <w:p w:rsidR="00CE5CB6" w:rsidRDefault="00CE5CB6">
            <w:pPr>
              <w:jc w:val="center"/>
              <w:rPr>
                <w:rFonts w:hint="eastAsia"/>
                <w:sz w:val="28"/>
              </w:rPr>
            </w:pPr>
          </w:p>
        </w:tc>
        <w:tc>
          <w:tcPr>
            <w:tcW w:w="2133" w:type="dxa"/>
          </w:tcPr>
          <w:p w:rsidR="00CE5CB6" w:rsidRDefault="00CE5CB6">
            <w:pPr>
              <w:pStyle w:val="Heading8"/>
              <w:rPr>
                <w:rFonts w:hint="eastAsia"/>
              </w:rPr>
            </w:pPr>
            <w:r>
              <w:rPr>
                <w:rFonts w:hint="eastAsia"/>
              </w:rPr>
              <w:t>4</w:t>
            </w:r>
            <w:r>
              <w:rPr>
                <w:rFonts w:hint="eastAsia"/>
                <w:vertAlign w:val="superscript"/>
              </w:rPr>
              <w:t>th</w:t>
            </w:r>
            <w:r>
              <w:rPr>
                <w:rFonts w:hint="eastAsia"/>
              </w:rPr>
              <w:t xml:space="preserve"> Defendant</w:t>
            </w:r>
          </w:p>
        </w:tc>
      </w:tr>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jc w:val="center"/>
              <w:rPr>
                <w:rFonts w:hint="eastAsia"/>
                <w:sz w:val="28"/>
              </w:rPr>
            </w:pPr>
            <w:r>
              <w:rPr>
                <w:rFonts w:hint="eastAsia"/>
                <w:sz w:val="28"/>
              </w:rPr>
              <w:t>CHAN WING MUI JANET</w:t>
            </w:r>
          </w:p>
          <w:p w:rsidR="00CE5CB6" w:rsidRDefault="00CE5CB6">
            <w:pPr>
              <w:jc w:val="center"/>
              <w:rPr>
                <w:rFonts w:hint="eastAsia"/>
                <w:sz w:val="28"/>
              </w:rPr>
            </w:pPr>
          </w:p>
        </w:tc>
        <w:tc>
          <w:tcPr>
            <w:tcW w:w="2133" w:type="dxa"/>
          </w:tcPr>
          <w:p w:rsidR="00CE5CB6" w:rsidRDefault="00CE5CB6">
            <w:pPr>
              <w:pStyle w:val="Heading8"/>
              <w:rPr>
                <w:rFonts w:hint="eastAsia"/>
              </w:rPr>
            </w:pPr>
            <w:r>
              <w:rPr>
                <w:rFonts w:hint="eastAsia"/>
              </w:rPr>
              <w:t>5</w:t>
            </w:r>
            <w:r>
              <w:rPr>
                <w:rFonts w:hint="eastAsia"/>
                <w:vertAlign w:val="superscript"/>
              </w:rPr>
              <w:t>th</w:t>
            </w:r>
            <w:r>
              <w:rPr>
                <w:rFonts w:hint="eastAsia"/>
              </w:rPr>
              <w:t xml:space="preserve"> Defendant</w:t>
            </w:r>
          </w:p>
        </w:tc>
      </w:tr>
      <w:tr w:rsidR="00000000">
        <w:tblPrEx>
          <w:tblCellMar>
            <w:top w:w="0" w:type="dxa"/>
            <w:bottom w:w="0" w:type="dxa"/>
          </w:tblCellMar>
        </w:tblPrEx>
        <w:tc>
          <w:tcPr>
            <w:tcW w:w="1890" w:type="dxa"/>
          </w:tcPr>
          <w:p w:rsidR="00CE5CB6" w:rsidRDefault="00CE5CB6">
            <w:pPr>
              <w:spacing w:line="360" w:lineRule="auto"/>
              <w:rPr>
                <w:sz w:val="28"/>
              </w:rPr>
            </w:pPr>
          </w:p>
        </w:tc>
        <w:tc>
          <w:tcPr>
            <w:tcW w:w="4347" w:type="dxa"/>
          </w:tcPr>
          <w:p w:rsidR="00CE5CB6" w:rsidRDefault="00CE5CB6">
            <w:pPr>
              <w:jc w:val="center"/>
              <w:rPr>
                <w:rFonts w:hint="eastAsia"/>
                <w:sz w:val="28"/>
              </w:rPr>
            </w:pPr>
            <w:r>
              <w:rPr>
                <w:rFonts w:hint="eastAsia"/>
                <w:sz w:val="28"/>
              </w:rPr>
              <w:t>LEE SIU CHING</w:t>
            </w:r>
          </w:p>
          <w:p w:rsidR="00CE5CB6" w:rsidRDefault="00CE5CB6">
            <w:pPr>
              <w:jc w:val="center"/>
              <w:rPr>
                <w:rFonts w:hint="eastAsia"/>
                <w:sz w:val="28"/>
              </w:rPr>
            </w:pPr>
          </w:p>
        </w:tc>
        <w:tc>
          <w:tcPr>
            <w:tcW w:w="2133" w:type="dxa"/>
          </w:tcPr>
          <w:p w:rsidR="00CE5CB6" w:rsidRDefault="00CE5CB6">
            <w:pPr>
              <w:pStyle w:val="Heading8"/>
              <w:rPr>
                <w:rFonts w:hint="eastAsia"/>
              </w:rPr>
            </w:pPr>
            <w:r>
              <w:rPr>
                <w:rFonts w:hint="eastAsia"/>
              </w:rPr>
              <w:t>6</w:t>
            </w:r>
            <w:r>
              <w:rPr>
                <w:rFonts w:hint="eastAsia"/>
                <w:vertAlign w:val="superscript"/>
              </w:rPr>
              <w:t>th</w:t>
            </w:r>
            <w:r>
              <w:rPr>
                <w:rFonts w:hint="eastAsia"/>
              </w:rPr>
              <w:t xml:space="preserve"> Defendant</w:t>
            </w:r>
          </w:p>
        </w:tc>
      </w:tr>
    </w:tbl>
    <w:p w:rsidR="00CE5CB6" w:rsidRDefault="00CE5CB6">
      <w:pPr>
        <w:spacing w:line="360" w:lineRule="auto"/>
        <w:jc w:val="center"/>
        <w:rPr>
          <w:rFonts w:hint="eastAsia"/>
          <w:b/>
          <w:bCs/>
          <w:sz w:val="28"/>
        </w:rPr>
      </w:pPr>
      <w:r>
        <w:rPr>
          <w:rFonts w:hint="eastAsia"/>
          <w:b/>
          <w:bCs/>
          <w:sz w:val="28"/>
        </w:rPr>
        <w:t>-------------------------------------------</w:t>
      </w:r>
    </w:p>
    <w:p w:rsidR="00CE5CB6" w:rsidRDefault="00CE5CB6">
      <w:pPr>
        <w:tabs>
          <w:tab w:val="center" w:pos="4253"/>
          <w:tab w:val="right" w:pos="8505"/>
        </w:tabs>
        <w:spacing w:line="360" w:lineRule="auto"/>
        <w:rPr>
          <w:rFonts w:hint="eastAsia"/>
          <w:lang w:val="en-GB"/>
        </w:rPr>
      </w:pPr>
      <w:r>
        <w:tab/>
      </w:r>
    </w:p>
    <w:p w:rsidR="00CE5CB6" w:rsidRDefault="00CE5CB6">
      <w:pPr>
        <w:pStyle w:val="Heading5"/>
        <w:jc w:val="left"/>
      </w:pPr>
      <w:r>
        <w:t>Before:</w:t>
      </w:r>
      <w:r>
        <w:rPr>
          <w:rFonts w:hint="eastAsia"/>
          <w:lang w:eastAsia="zh-CN"/>
        </w:rPr>
        <w:t xml:space="preserve">  </w:t>
      </w:r>
      <w:r>
        <w:t xml:space="preserve">Deputy District Judge </w:t>
      </w:r>
      <w:r>
        <w:rPr>
          <w:rFonts w:hint="eastAsia"/>
          <w:lang w:eastAsia="zh-CN"/>
        </w:rPr>
        <w:t xml:space="preserve">Richard </w:t>
      </w:r>
      <w:r>
        <w:t>K</w:t>
      </w:r>
      <w:r>
        <w:rPr>
          <w:rFonts w:hint="eastAsia"/>
          <w:lang w:eastAsia="zh-CN"/>
        </w:rPr>
        <w:t>haw</w:t>
      </w:r>
      <w:r>
        <w:t xml:space="preserve"> in Chambers</w:t>
      </w:r>
      <w:r>
        <w:rPr>
          <w:rFonts w:hint="eastAsia"/>
          <w:lang w:eastAsia="zh-CN"/>
        </w:rPr>
        <w:t xml:space="preserve"> </w:t>
      </w:r>
      <w:r>
        <w:t>(</w:t>
      </w:r>
      <w:r>
        <w:rPr>
          <w:rFonts w:hint="eastAsia"/>
          <w:lang w:eastAsia="zh-CN"/>
        </w:rPr>
        <w:t>o</w:t>
      </w:r>
      <w:r>
        <w:t xml:space="preserve">pen to public) </w:t>
      </w:r>
    </w:p>
    <w:p w:rsidR="00CE5CB6" w:rsidRDefault="00CE5CB6">
      <w:pPr>
        <w:spacing w:line="360" w:lineRule="auto"/>
        <w:rPr>
          <w:rFonts w:hint="eastAsia"/>
          <w:bCs/>
          <w:sz w:val="28"/>
          <w:lang w:val="en-GB"/>
        </w:rPr>
      </w:pPr>
      <w:r>
        <w:rPr>
          <w:bCs/>
          <w:sz w:val="28"/>
          <w:lang w:val="en-GB"/>
        </w:rPr>
        <w:t>Date</w:t>
      </w:r>
      <w:r>
        <w:rPr>
          <w:rFonts w:hint="eastAsia"/>
          <w:bCs/>
          <w:sz w:val="28"/>
          <w:lang w:val="en-GB"/>
        </w:rPr>
        <w:t>s of Hearing</w:t>
      </w:r>
      <w:r>
        <w:rPr>
          <w:bCs/>
          <w:sz w:val="28"/>
          <w:lang w:val="en-GB"/>
        </w:rPr>
        <w:t>:</w:t>
      </w:r>
      <w:r>
        <w:rPr>
          <w:rFonts w:hint="eastAsia"/>
          <w:bCs/>
          <w:sz w:val="28"/>
          <w:lang w:val="en-GB"/>
        </w:rPr>
        <w:t xml:space="preserve">  18 July &amp; 8 August</w:t>
      </w:r>
      <w:r>
        <w:rPr>
          <w:bCs/>
          <w:sz w:val="28"/>
          <w:lang w:val="en-GB"/>
        </w:rPr>
        <w:t xml:space="preserve"> 2008</w:t>
      </w:r>
    </w:p>
    <w:p w:rsidR="00CE5CB6" w:rsidRDefault="00CE5CB6">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Pr>
          <w:rFonts w:hint="eastAsia"/>
          <w:bCs/>
          <w:sz w:val="28"/>
          <w:lang w:val="en-GB"/>
        </w:rPr>
        <w:t xml:space="preserve">Handing Down of </w:t>
      </w:r>
      <w:r>
        <w:rPr>
          <w:bCs/>
          <w:sz w:val="28"/>
          <w:lang w:val="en-GB"/>
        </w:rPr>
        <w:t>Decision:</w:t>
      </w:r>
      <w:r>
        <w:rPr>
          <w:rFonts w:hint="eastAsia"/>
          <w:bCs/>
          <w:sz w:val="28"/>
          <w:lang w:val="en-GB"/>
        </w:rPr>
        <w:t xml:space="preserve">  6 February</w:t>
      </w:r>
      <w:r>
        <w:rPr>
          <w:bCs/>
          <w:sz w:val="28"/>
          <w:lang w:val="en-GB"/>
        </w:rPr>
        <w:t xml:space="preserve"> 200</w:t>
      </w:r>
      <w:r>
        <w:rPr>
          <w:rFonts w:hint="eastAsia"/>
          <w:bCs/>
          <w:sz w:val="28"/>
          <w:lang w:val="en-GB"/>
        </w:rPr>
        <w:t>9</w:t>
      </w:r>
    </w:p>
    <w:p w:rsidR="00CE5CB6" w:rsidRDefault="00CE5CB6">
      <w:pPr>
        <w:spacing w:line="360" w:lineRule="auto"/>
        <w:rPr>
          <w:rFonts w:hint="eastAsia"/>
          <w:bCs/>
          <w:sz w:val="28"/>
          <w:lang w:val="en-GB"/>
        </w:rPr>
      </w:pPr>
    </w:p>
    <w:p w:rsidR="00CE5CB6" w:rsidRDefault="00CE5CB6">
      <w:pPr>
        <w:jc w:val="center"/>
        <w:rPr>
          <w:rFonts w:hint="eastAsia"/>
        </w:rPr>
      </w:pPr>
      <w:r>
        <w:rPr>
          <w:rFonts w:hint="eastAsia"/>
        </w:rPr>
        <w:t>------------------------</w:t>
      </w:r>
    </w:p>
    <w:p w:rsidR="00CE5CB6" w:rsidRDefault="00CE5CB6">
      <w:pPr>
        <w:pStyle w:val="Heading2"/>
        <w:rPr>
          <w:rFonts w:hint="eastAsia"/>
          <w:lang w:eastAsia="zh-CN"/>
        </w:rPr>
      </w:pPr>
      <w:r>
        <w:t>D E C I S I O N</w:t>
      </w:r>
    </w:p>
    <w:p w:rsidR="00CE5CB6" w:rsidRDefault="00CE5CB6">
      <w:pPr>
        <w:jc w:val="center"/>
        <w:rPr>
          <w:rFonts w:hint="eastAsia"/>
          <w:lang w:val="en-GB"/>
        </w:rPr>
      </w:pPr>
      <w:r>
        <w:rPr>
          <w:rFonts w:hint="eastAsia"/>
          <w:lang w:val="en-GB"/>
        </w:rPr>
        <w:t>------------------------</w:t>
      </w:r>
    </w:p>
    <w:p w:rsidR="00CE5CB6" w:rsidRDefault="00CE5CB6">
      <w:pPr>
        <w:pStyle w:val="Heading1"/>
        <w:spacing w:line="360" w:lineRule="auto"/>
        <w:ind w:hanging="5130"/>
        <w:jc w:val="left"/>
        <w:rPr>
          <w:rFonts w:hint="eastAsia"/>
          <w:b/>
          <w:bCs w:val="0"/>
          <w:u w:val="single"/>
          <w:lang w:eastAsia="zh-CN"/>
        </w:rPr>
      </w:pPr>
      <w:r>
        <w:rPr>
          <w:rFonts w:hint="eastAsia"/>
          <w:b/>
          <w:bCs w:val="0"/>
          <w:u w:val="single"/>
          <w:lang w:eastAsia="zh-CN"/>
        </w:rPr>
        <w:lastRenderedPageBreak/>
        <w:t>The Application</w:t>
      </w:r>
    </w:p>
    <w:p w:rsidR="00CE5CB6" w:rsidRDefault="00CE5CB6">
      <w:pPr>
        <w:spacing w:line="360" w:lineRule="auto"/>
        <w:jc w:val="both"/>
        <w:rPr>
          <w:rFonts w:hint="eastAsia"/>
          <w:sz w:val="28"/>
          <w:szCs w:val="30"/>
        </w:rPr>
      </w:pPr>
      <w:r>
        <w:rPr>
          <w:rFonts w:hint="eastAsia"/>
          <w:sz w:val="28"/>
          <w:szCs w:val="30"/>
        </w:rPr>
        <w:t>1.</w:t>
      </w:r>
      <w:r>
        <w:rPr>
          <w:rFonts w:hint="eastAsia"/>
          <w:sz w:val="28"/>
          <w:szCs w:val="30"/>
        </w:rPr>
        <w:tab/>
      </w:r>
      <w:r>
        <w:rPr>
          <w:rFonts w:hint="eastAsia"/>
          <w:sz w:val="28"/>
          <w:szCs w:val="30"/>
        </w:rPr>
        <w:tab/>
        <w:t xml:space="preserve">In this action, the Plaintiff claims damages arising from an accident which happened </w:t>
      </w:r>
      <w:r>
        <w:rPr>
          <w:sz w:val="28"/>
          <w:szCs w:val="30"/>
        </w:rPr>
        <w:t xml:space="preserve">in a work site in Tuen Mun </w:t>
      </w:r>
      <w:r>
        <w:rPr>
          <w:rFonts w:hint="eastAsia"/>
          <w:sz w:val="28"/>
          <w:szCs w:val="30"/>
        </w:rPr>
        <w:t>on 30 J</w:t>
      </w:r>
      <w:r>
        <w:rPr>
          <w:sz w:val="28"/>
          <w:szCs w:val="30"/>
        </w:rPr>
        <w:t>u</w:t>
      </w:r>
      <w:r>
        <w:rPr>
          <w:rFonts w:hint="eastAsia"/>
          <w:sz w:val="28"/>
          <w:szCs w:val="30"/>
        </w:rPr>
        <w:t>ne 2004 (</w:t>
      </w:r>
      <w:r>
        <w:rPr>
          <w:sz w:val="28"/>
          <w:szCs w:val="30"/>
        </w:rPr>
        <w:t>“</w:t>
      </w:r>
      <w:r>
        <w:rPr>
          <w:rFonts w:hint="eastAsia"/>
          <w:sz w:val="28"/>
          <w:szCs w:val="30"/>
        </w:rPr>
        <w:t>the accident</w:t>
      </w:r>
      <w:r>
        <w:rPr>
          <w:sz w:val="28"/>
          <w:szCs w:val="30"/>
        </w:rPr>
        <w:t>”</w:t>
      </w:r>
      <w:r>
        <w:rPr>
          <w:rFonts w:hint="eastAsia"/>
          <w:sz w:val="28"/>
          <w:szCs w:val="30"/>
        </w:rPr>
        <w:t>).  When the Writ was originally issued in March 2006, the claim was only brought against Kam Hoi International Industrial Limited, the 1</w:t>
      </w:r>
      <w:r>
        <w:rPr>
          <w:rFonts w:hint="eastAsia"/>
          <w:sz w:val="28"/>
          <w:szCs w:val="30"/>
          <w:vertAlign w:val="superscript"/>
        </w:rPr>
        <w:t>st</w:t>
      </w:r>
      <w:r>
        <w:rPr>
          <w:rFonts w:hint="eastAsia"/>
          <w:sz w:val="28"/>
          <w:szCs w:val="30"/>
        </w:rPr>
        <w:t xml:space="preserve"> Defendant (</w:t>
      </w:r>
      <w:r>
        <w:rPr>
          <w:sz w:val="28"/>
          <w:szCs w:val="30"/>
        </w:rPr>
        <w:t>“D1”)</w:t>
      </w:r>
      <w:r>
        <w:rPr>
          <w:rFonts w:hint="eastAsia"/>
          <w:sz w:val="28"/>
          <w:szCs w:val="30"/>
        </w:rPr>
        <w:t>.</w:t>
      </w:r>
    </w:p>
    <w:p w:rsidR="00CE5CB6" w:rsidRDefault="00CE5CB6">
      <w:pPr>
        <w:spacing w:line="36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t>2.</w:t>
      </w:r>
      <w:r>
        <w:rPr>
          <w:rFonts w:hint="eastAsia"/>
          <w:sz w:val="28"/>
          <w:szCs w:val="30"/>
        </w:rPr>
        <w:tab/>
      </w:r>
      <w:r>
        <w:rPr>
          <w:rFonts w:hint="eastAsia"/>
          <w:sz w:val="28"/>
          <w:szCs w:val="30"/>
        </w:rPr>
        <w:tab/>
        <w:t>By Summonses dated 1 December 2006 and 28 February 2007, the Plaintiff applied to join further parties as defendants and also to amend the Writ together with the Statement of Claim.</w:t>
      </w:r>
    </w:p>
    <w:p w:rsidR="00CE5CB6" w:rsidRDefault="00CE5CB6">
      <w:pPr>
        <w:spacing w:line="360" w:lineRule="auto"/>
        <w:jc w:val="both"/>
        <w:rPr>
          <w:sz w:val="28"/>
          <w:szCs w:val="30"/>
        </w:rPr>
      </w:pPr>
    </w:p>
    <w:p w:rsidR="00CE5CB6" w:rsidRDefault="00CE5CB6">
      <w:pPr>
        <w:spacing w:line="360" w:lineRule="auto"/>
        <w:jc w:val="both"/>
        <w:rPr>
          <w:rFonts w:hint="eastAsia"/>
          <w:sz w:val="28"/>
          <w:szCs w:val="30"/>
        </w:rPr>
      </w:pPr>
      <w:r>
        <w:rPr>
          <w:rFonts w:hint="eastAsia"/>
          <w:sz w:val="28"/>
          <w:szCs w:val="30"/>
        </w:rPr>
        <w:t>3.</w:t>
      </w:r>
      <w:r>
        <w:rPr>
          <w:rFonts w:hint="eastAsia"/>
          <w:sz w:val="28"/>
          <w:szCs w:val="30"/>
        </w:rPr>
        <w:tab/>
      </w:r>
      <w:r>
        <w:rPr>
          <w:rFonts w:hint="eastAsia"/>
          <w:sz w:val="28"/>
          <w:szCs w:val="30"/>
        </w:rPr>
        <w:tab/>
        <w:t>By an Order dated 17 March 2008, leave was granted to the Plaintiff to join Kam Hoi Industrial Company Limited as the 2</w:t>
      </w:r>
      <w:r>
        <w:rPr>
          <w:rFonts w:hint="eastAsia"/>
          <w:sz w:val="28"/>
          <w:szCs w:val="30"/>
          <w:vertAlign w:val="superscript"/>
        </w:rPr>
        <w:t>nd</w:t>
      </w:r>
      <w:r>
        <w:rPr>
          <w:rFonts w:hint="eastAsia"/>
          <w:sz w:val="28"/>
          <w:szCs w:val="30"/>
        </w:rPr>
        <w:t xml:space="preserve"> Defendant (</w:t>
      </w:r>
      <w:r>
        <w:rPr>
          <w:sz w:val="28"/>
          <w:szCs w:val="30"/>
        </w:rPr>
        <w:t>“D2”</w:t>
      </w:r>
      <w:r>
        <w:rPr>
          <w:rFonts w:hint="eastAsia"/>
          <w:sz w:val="28"/>
          <w:szCs w:val="30"/>
        </w:rPr>
        <w:t>), Yield Crown International Industrial Limited as the 3</w:t>
      </w:r>
      <w:r>
        <w:rPr>
          <w:rFonts w:hint="eastAsia"/>
          <w:sz w:val="28"/>
          <w:szCs w:val="30"/>
          <w:vertAlign w:val="superscript"/>
        </w:rPr>
        <w:t>rd</w:t>
      </w:r>
      <w:r>
        <w:rPr>
          <w:rFonts w:hint="eastAsia"/>
          <w:sz w:val="28"/>
          <w:szCs w:val="30"/>
        </w:rPr>
        <w:t xml:space="preserve"> Defendant (</w:t>
      </w:r>
      <w:r>
        <w:rPr>
          <w:sz w:val="28"/>
          <w:szCs w:val="30"/>
        </w:rPr>
        <w:t>“</w:t>
      </w:r>
      <w:r>
        <w:rPr>
          <w:rFonts w:hint="eastAsia"/>
          <w:sz w:val="28"/>
          <w:szCs w:val="30"/>
        </w:rPr>
        <w:t>D3</w:t>
      </w:r>
      <w:r>
        <w:rPr>
          <w:sz w:val="28"/>
          <w:szCs w:val="30"/>
        </w:rPr>
        <w:t>”</w:t>
      </w:r>
      <w:r>
        <w:rPr>
          <w:rFonts w:hint="eastAsia"/>
          <w:sz w:val="28"/>
          <w:szCs w:val="30"/>
        </w:rPr>
        <w:t>), Stephen Fung Kap Huen as the 4</w:t>
      </w:r>
      <w:r>
        <w:rPr>
          <w:rFonts w:hint="eastAsia"/>
          <w:sz w:val="28"/>
          <w:szCs w:val="30"/>
          <w:vertAlign w:val="superscript"/>
        </w:rPr>
        <w:t>th</w:t>
      </w:r>
      <w:r>
        <w:rPr>
          <w:rFonts w:hint="eastAsia"/>
          <w:sz w:val="28"/>
          <w:szCs w:val="30"/>
        </w:rPr>
        <w:t xml:space="preserve"> Defendant (</w:t>
      </w:r>
      <w:r>
        <w:rPr>
          <w:sz w:val="28"/>
          <w:szCs w:val="30"/>
        </w:rPr>
        <w:t>“</w:t>
      </w:r>
      <w:r>
        <w:rPr>
          <w:rFonts w:hint="eastAsia"/>
          <w:sz w:val="28"/>
          <w:szCs w:val="30"/>
        </w:rPr>
        <w:t>D4</w:t>
      </w:r>
      <w:r>
        <w:rPr>
          <w:sz w:val="28"/>
          <w:szCs w:val="30"/>
        </w:rPr>
        <w:t>”</w:t>
      </w:r>
      <w:r>
        <w:rPr>
          <w:rFonts w:hint="eastAsia"/>
          <w:sz w:val="28"/>
          <w:szCs w:val="30"/>
        </w:rPr>
        <w:t>), Chan Wing Mui Janet as the 5</w:t>
      </w:r>
      <w:r>
        <w:rPr>
          <w:rFonts w:hint="eastAsia"/>
          <w:sz w:val="28"/>
          <w:szCs w:val="30"/>
          <w:vertAlign w:val="superscript"/>
        </w:rPr>
        <w:t>th</w:t>
      </w:r>
      <w:r>
        <w:rPr>
          <w:rFonts w:hint="eastAsia"/>
          <w:sz w:val="28"/>
          <w:szCs w:val="30"/>
        </w:rPr>
        <w:t xml:space="preserve"> Defendant (</w:t>
      </w:r>
      <w:r>
        <w:rPr>
          <w:sz w:val="28"/>
          <w:szCs w:val="30"/>
        </w:rPr>
        <w:t>“</w:t>
      </w:r>
      <w:r>
        <w:rPr>
          <w:rFonts w:hint="eastAsia"/>
          <w:sz w:val="28"/>
          <w:szCs w:val="30"/>
        </w:rPr>
        <w:t>D5</w:t>
      </w:r>
      <w:r>
        <w:rPr>
          <w:sz w:val="28"/>
          <w:szCs w:val="30"/>
        </w:rPr>
        <w:t>”</w:t>
      </w:r>
      <w:r>
        <w:rPr>
          <w:rFonts w:hint="eastAsia"/>
          <w:sz w:val="28"/>
          <w:szCs w:val="30"/>
        </w:rPr>
        <w:t>) and Lee Siu Ching as the 6</w:t>
      </w:r>
      <w:r>
        <w:rPr>
          <w:rFonts w:hint="eastAsia"/>
          <w:sz w:val="28"/>
          <w:szCs w:val="30"/>
          <w:vertAlign w:val="superscript"/>
        </w:rPr>
        <w:t>th</w:t>
      </w:r>
      <w:r>
        <w:rPr>
          <w:rFonts w:hint="eastAsia"/>
          <w:sz w:val="28"/>
          <w:szCs w:val="30"/>
        </w:rPr>
        <w:t xml:space="preserve"> Defendant (</w:t>
      </w:r>
      <w:r>
        <w:rPr>
          <w:sz w:val="28"/>
          <w:szCs w:val="30"/>
        </w:rPr>
        <w:t>“</w:t>
      </w:r>
      <w:r>
        <w:rPr>
          <w:rFonts w:hint="eastAsia"/>
          <w:sz w:val="28"/>
          <w:szCs w:val="30"/>
        </w:rPr>
        <w:t>D6</w:t>
      </w:r>
      <w:r>
        <w:rPr>
          <w:sz w:val="28"/>
          <w:szCs w:val="30"/>
        </w:rPr>
        <w:t>”</w:t>
      </w:r>
      <w:r>
        <w:rPr>
          <w:rFonts w:hint="eastAsia"/>
          <w:sz w:val="28"/>
          <w:szCs w:val="30"/>
        </w:rPr>
        <w:t xml:space="preserve">).  The Plaintiff was also granted leave to amend the Writ and the </w:t>
      </w:r>
      <w:r>
        <w:rPr>
          <w:sz w:val="28"/>
          <w:szCs w:val="30"/>
        </w:rPr>
        <w:t>Statement</w:t>
      </w:r>
      <w:r>
        <w:rPr>
          <w:rFonts w:hint="eastAsia"/>
          <w:sz w:val="28"/>
          <w:szCs w:val="30"/>
        </w:rPr>
        <w:t xml:space="preserve"> of Claim.</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4.</w:t>
      </w:r>
      <w:r>
        <w:rPr>
          <w:rFonts w:hint="eastAsia"/>
          <w:sz w:val="28"/>
          <w:szCs w:val="30"/>
        </w:rPr>
        <w:tab/>
      </w:r>
      <w:r>
        <w:rPr>
          <w:rFonts w:hint="eastAsia"/>
          <w:sz w:val="28"/>
          <w:szCs w:val="30"/>
        </w:rPr>
        <w:tab/>
        <w:t>This is an application by D2 to D6, pursuant to Order 18 rule 19 of the Rules of the District Court and also the Court</w:t>
      </w:r>
      <w:r>
        <w:rPr>
          <w:sz w:val="28"/>
          <w:szCs w:val="30"/>
        </w:rPr>
        <w:t>’</w:t>
      </w:r>
      <w:r>
        <w:rPr>
          <w:rFonts w:hint="eastAsia"/>
          <w:sz w:val="28"/>
          <w:szCs w:val="30"/>
        </w:rPr>
        <w:t>s inherent jurisdiction, to strike out and also dismiss the Plaintiff</w:t>
      </w:r>
      <w:r>
        <w:rPr>
          <w:sz w:val="28"/>
          <w:szCs w:val="30"/>
        </w:rPr>
        <w:t>’</w:t>
      </w:r>
      <w:r>
        <w:rPr>
          <w:rFonts w:hint="eastAsia"/>
          <w:sz w:val="28"/>
          <w:szCs w:val="30"/>
        </w:rPr>
        <w:t>s claim against them.  D2 to D6 rely on the grounds that the Plaintiff</w:t>
      </w:r>
      <w:r>
        <w:rPr>
          <w:sz w:val="28"/>
          <w:szCs w:val="30"/>
        </w:rPr>
        <w:t>’</w:t>
      </w:r>
      <w:r>
        <w:rPr>
          <w:rFonts w:hint="eastAsia"/>
          <w:sz w:val="28"/>
          <w:szCs w:val="30"/>
        </w:rPr>
        <w:t>s claim:-</w:t>
      </w:r>
    </w:p>
    <w:p w:rsidR="00CE5CB6" w:rsidRDefault="00CE5CB6">
      <w:pPr>
        <w:numPr>
          <w:ilvl w:val="0"/>
          <w:numId w:val="25"/>
        </w:numPr>
        <w:tabs>
          <w:tab w:val="clear" w:pos="720"/>
          <w:tab w:val="num" w:pos="1985"/>
        </w:tabs>
        <w:spacing w:line="360" w:lineRule="auto"/>
        <w:ind w:left="1985" w:hanging="567"/>
        <w:jc w:val="both"/>
        <w:rPr>
          <w:rFonts w:hint="eastAsia"/>
          <w:sz w:val="28"/>
          <w:szCs w:val="30"/>
        </w:rPr>
      </w:pPr>
      <w:r>
        <w:rPr>
          <w:rFonts w:hint="eastAsia"/>
          <w:sz w:val="28"/>
          <w:szCs w:val="30"/>
        </w:rPr>
        <w:t>is scandalous, frivolous and/or vexatious; and/or</w:t>
      </w:r>
    </w:p>
    <w:p w:rsidR="00CE5CB6" w:rsidRDefault="00CE5CB6">
      <w:pPr>
        <w:numPr>
          <w:ilvl w:val="0"/>
          <w:numId w:val="25"/>
        </w:numPr>
        <w:tabs>
          <w:tab w:val="clear" w:pos="720"/>
          <w:tab w:val="num" w:pos="1985"/>
        </w:tabs>
        <w:spacing w:line="360" w:lineRule="auto"/>
        <w:ind w:left="1985" w:hanging="567"/>
        <w:jc w:val="both"/>
        <w:rPr>
          <w:rFonts w:hint="eastAsia"/>
          <w:sz w:val="28"/>
          <w:szCs w:val="30"/>
        </w:rPr>
      </w:pPr>
      <w:r>
        <w:rPr>
          <w:rFonts w:hint="eastAsia"/>
          <w:sz w:val="28"/>
          <w:szCs w:val="30"/>
        </w:rPr>
        <w:t>may prejudice, embarrass or delay the fair trial of this action; and/or</w:t>
      </w:r>
    </w:p>
    <w:p w:rsidR="00CE5CB6" w:rsidRDefault="00CE5CB6">
      <w:pPr>
        <w:numPr>
          <w:ilvl w:val="0"/>
          <w:numId w:val="25"/>
        </w:numPr>
        <w:tabs>
          <w:tab w:val="clear" w:pos="720"/>
          <w:tab w:val="num" w:pos="1985"/>
        </w:tabs>
        <w:spacing w:line="360" w:lineRule="auto"/>
        <w:ind w:left="1985" w:hanging="567"/>
        <w:jc w:val="both"/>
        <w:rPr>
          <w:rFonts w:hint="eastAsia"/>
          <w:sz w:val="28"/>
          <w:szCs w:val="30"/>
        </w:rPr>
      </w:pPr>
      <w:r>
        <w:rPr>
          <w:rFonts w:hint="eastAsia"/>
          <w:sz w:val="28"/>
          <w:szCs w:val="30"/>
        </w:rPr>
        <w:t>is otherwise an abuse of process.</w:t>
      </w:r>
    </w:p>
    <w:p w:rsidR="00CE5CB6" w:rsidRDefault="00CE5CB6">
      <w:pPr>
        <w:spacing w:line="48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lastRenderedPageBreak/>
        <w:t>5.</w:t>
      </w:r>
      <w:r>
        <w:rPr>
          <w:rFonts w:hint="eastAsia"/>
          <w:sz w:val="28"/>
          <w:szCs w:val="30"/>
        </w:rPr>
        <w:tab/>
      </w:r>
      <w:r>
        <w:rPr>
          <w:rFonts w:hint="eastAsia"/>
          <w:sz w:val="28"/>
          <w:szCs w:val="30"/>
        </w:rPr>
        <w:tab/>
      </w:r>
      <w:r>
        <w:rPr>
          <w:sz w:val="28"/>
          <w:szCs w:val="30"/>
        </w:rPr>
        <w:t>A</w:t>
      </w:r>
      <w:r>
        <w:rPr>
          <w:rFonts w:hint="eastAsia"/>
          <w:sz w:val="28"/>
          <w:szCs w:val="30"/>
        </w:rPr>
        <w:t>s a result of the accident, the Plaintiff on 21 February 2005 commenced an application for employees</w:t>
      </w:r>
      <w:r>
        <w:rPr>
          <w:sz w:val="28"/>
          <w:szCs w:val="30"/>
        </w:rPr>
        <w:t>’</w:t>
      </w:r>
      <w:r>
        <w:rPr>
          <w:rFonts w:hint="eastAsia"/>
          <w:sz w:val="28"/>
          <w:szCs w:val="30"/>
        </w:rPr>
        <w:t xml:space="preserve"> compensation (</w:t>
      </w:r>
      <w:r>
        <w:rPr>
          <w:sz w:val="28"/>
          <w:szCs w:val="30"/>
        </w:rPr>
        <w:t>“</w:t>
      </w:r>
      <w:r>
        <w:rPr>
          <w:rFonts w:hint="eastAsia"/>
          <w:sz w:val="28"/>
          <w:szCs w:val="30"/>
        </w:rPr>
        <w:t>the EC Application</w:t>
      </w:r>
      <w:r>
        <w:rPr>
          <w:sz w:val="28"/>
          <w:szCs w:val="30"/>
        </w:rPr>
        <w:t>”</w:t>
      </w:r>
      <w:r>
        <w:rPr>
          <w:rFonts w:hint="eastAsia"/>
          <w:sz w:val="28"/>
          <w:szCs w:val="30"/>
        </w:rPr>
        <w:t>) in DCEC 240/2005 against D1 only.  It was alleged in the EC Application that D1 was the Plaintiff</w:t>
      </w:r>
      <w:r>
        <w:rPr>
          <w:sz w:val="28"/>
          <w:szCs w:val="30"/>
        </w:rPr>
        <w:t>’</w:t>
      </w:r>
      <w:r>
        <w:rPr>
          <w:rFonts w:hint="eastAsia"/>
          <w:sz w:val="28"/>
          <w:szCs w:val="30"/>
        </w:rPr>
        <w:t xml:space="preserve">s employer at the time of the accident.  </w:t>
      </w:r>
    </w:p>
    <w:p w:rsidR="00CE5CB6" w:rsidRDefault="00CE5CB6">
      <w:pPr>
        <w:spacing w:line="360" w:lineRule="auto"/>
        <w:jc w:val="both"/>
        <w:rPr>
          <w:sz w:val="28"/>
          <w:szCs w:val="30"/>
        </w:rPr>
      </w:pPr>
    </w:p>
    <w:p w:rsidR="00CE5CB6" w:rsidRDefault="00CE5CB6">
      <w:pPr>
        <w:spacing w:line="360" w:lineRule="auto"/>
        <w:jc w:val="both"/>
        <w:rPr>
          <w:rFonts w:hint="eastAsia"/>
          <w:sz w:val="28"/>
          <w:szCs w:val="30"/>
        </w:rPr>
      </w:pPr>
      <w:r>
        <w:rPr>
          <w:rFonts w:hint="eastAsia"/>
          <w:sz w:val="28"/>
          <w:szCs w:val="30"/>
        </w:rPr>
        <w:t>6.</w:t>
      </w:r>
      <w:r>
        <w:rPr>
          <w:rFonts w:hint="eastAsia"/>
          <w:sz w:val="28"/>
          <w:szCs w:val="30"/>
        </w:rPr>
        <w:tab/>
      </w:r>
      <w:r>
        <w:rPr>
          <w:rFonts w:hint="eastAsia"/>
          <w:sz w:val="28"/>
          <w:szCs w:val="30"/>
        </w:rPr>
        <w:tab/>
        <w:t>By an Order dated 14 April 2005 (</w:t>
      </w:r>
      <w:r>
        <w:rPr>
          <w:sz w:val="28"/>
          <w:szCs w:val="30"/>
        </w:rPr>
        <w:t>which</w:t>
      </w:r>
      <w:r>
        <w:rPr>
          <w:rFonts w:hint="eastAsia"/>
          <w:sz w:val="28"/>
          <w:szCs w:val="30"/>
        </w:rPr>
        <w:t xml:space="preserve"> was made by consent </w:t>
      </w:r>
      <w:r>
        <w:rPr>
          <w:sz w:val="28"/>
          <w:szCs w:val="30"/>
        </w:rPr>
        <w:t>between</w:t>
      </w:r>
      <w:r>
        <w:rPr>
          <w:rFonts w:hint="eastAsia"/>
          <w:sz w:val="28"/>
          <w:szCs w:val="30"/>
        </w:rPr>
        <w:t xml:space="preserve"> the parties in the EC Application), judgment on liability (</w:t>
      </w:r>
      <w:r>
        <w:rPr>
          <w:sz w:val="28"/>
          <w:szCs w:val="30"/>
        </w:rPr>
        <w:t>“</w:t>
      </w:r>
      <w:r>
        <w:rPr>
          <w:rFonts w:hint="eastAsia"/>
          <w:sz w:val="28"/>
          <w:szCs w:val="30"/>
        </w:rPr>
        <w:t>the Consent Judgment</w:t>
      </w:r>
      <w:r>
        <w:rPr>
          <w:sz w:val="28"/>
          <w:szCs w:val="30"/>
        </w:rPr>
        <w:t>”</w:t>
      </w:r>
      <w:r>
        <w:rPr>
          <w:rFonts w:hint="eastAsia"/>
          <w:sz w:val="28"/>
          <w:szCs w:val="30"/>
        </w:rPr>
        <w:t>) was entered against D1 with compensation to be assessed.  On 14 March 2006, it was ordered (also by consent) that a sum of HK$37,600 be paid by D1 to the Plaintiff in full and final settlement of the EC Application.</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7.</w:t>
      </w:r>
      <w:r>
        <w:rPr>
          <w:rFonts w:hint="eastAsia"/>
          <w:sz w:val="28"/>
          <w:szCs w:val="30"/>
        </w:rPr>
        <w:tab/>
      </w:r>
      <w:r>
        <w:rPr>
          <w:rFonts w:hint="eastAsia"/>
          <w:sz w:val="28"/>
          <w:szCs w:val="30"/>
        </w:rPr>
        <w:tab/>
        <w:t>I wish to point out that D2 to D6</w:t>
      </w:r>
      <w:r>
        <w:rPr>
          <w:sz w:val="28"/>
          <w:szCs w:val="30"/>
        </w:rPr>
        <w:t xml:space="preserve">, </w:t>
      </w:r>
      <w:r>
        <w:rPr>
          <w:rFonts w:hint="eastAsia"/>
          <w:sz w:val="28"/>
          <w:szCs w:val="30"/>
        </w:rPr>
        <w:t xml:space="preserve">in </w:t>
      </w:r>
      <w:r>
        <w:rPr>
          <w:sz w:val="28"/>
          <w:szCs w:val="30"/>
        </w:rPr>
        <w:t>their</w:t>
      </w:r>
      <w:r>
        <w:rPr>
          <w:rFonts w:hint="eastAsia"/>
          <w:sz w:val="28"/>
          <w:szCs w:val="30"/>
        </w:rPr>
        <w:t xml:space="preserve"> submissions in this application, have placed much reliance on the effect of the Consent Judgment in the EC Application mentioned above. I will </w:t>
      </w:r>
      <w:r>
        <w:rPr>
          <w:sz w:val="28"/>
          <w:szCs w:val="30"/>
        </w:rPr>
        <w:t xml:space="preserve">go into </w:t>
      </w:r>
      <w:r>
        <w:rPr>
          <w:rFonts w:hint="eastAsia"/>
          <w:sz w:val="28"/>
          <w:szCs w:val="30"/>
        </w:rPr>
        <w:t>the details of the parties</w:t>
      </w:r>
      <w:r>
        <w:rPr>
          <w:sz w:val="28"/>
          <w:szCs w:val="30"/>
        </w:rPr>
        <w:t>’</w:t>
      </w:r>
      <w:r>
        <w:rPr>
          <w:rFonts w:hint="eastAsia"/>
          <w:sz w:val="28"/>
          <w:szCs w:val="30"/>
        </w:rPr>
        <w:t xml:space="preserve"> arguments shortly.  I will </w:t>
      </w:r>
      <w:r>
        <w:rPr>
          <w:sz w:val="28"/>
          <w:szCs w:val="30"/>
        </w:rPr>
        <w:t xml:space="preserve">first </w:t>
      </w:r>
      <w:r>
        <w:rPr>
          <w:rFonts w:hint="eastAsia"/>
          <w:sz w:val="28"/>
          <w:szCs w:val="30"/>
        </w:rPr>
        <w:t>set out the relevant factual background.</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b/>
          <w:sz w:val="28"/>
          <w:szCs w:val="30"/>
          <w:u w:val="single"/>
        </w:rPr>
      </w:pPr>
      <w:r>
        <w:rPr>
          <w:rFonts w:hint="eastAsia"/>
          <w:b/>
          <w:sz w:val="28"/>
          <w:szCs w:val="30"/>
          <w:u w:val="single"/>
        </w:rPr>
        <w:t>Background</w:t>
      </w:r>
    </w:p>
    <w:p w:rsidR="00CE5CB6" w:rsidRDefault="00CE5CB6">
      <w:pPr>
        <w:spacing w:line="360" w:lineRule="auto"/>
        <w:jc w:val="both"/>
        <w:rPr>
          <w:sz w:val="28"/>
          <w:szCs w:val="30"/>
        </w:rPr>
      </w:pPr>
      <w:r>
        <w:rPr>
          <w:rFonts w:hint="eastAsia"/>
          <w:sz w:val="28"/>
          <w:szCs w:val="30"/>
        </w:rPr>
        <w:t>8.</w:t>
      </w:r>
      <w:r>
        <w:rPr>
          <w:rFonts w:hint="eastAsia"/>
          <w:sz w:val="28"/>
          <w:szCs w:val="30"/>
        </w:rPr>
        <w:tab/>
      </w:r>
      <w:r>
        <w:rPr>
          <w:rFonts w:hint="eastAsia"/>
          <w:sz w:val="28"/>
          <w:szCs w:val="30"/>
        </w:rPr>
        <w:tab/>
      </w:r>
      <w:r>
        <w:rPr>
          <w:sz w:val="28"/>
          <w:szCs w:val="30"/>
        </w:rPr>
        <w:t xml:space="preserve">After the accident, a “Notice by employer of the death of an employee or of an accident to an employee resulting in death or incapacity” (commonly known as “Form 2”) dated 20 November 2004 was submitted to the Labour Department.  In view of the contents of Form 2, the following </w:t>
      </w:r>
      <w:r>
        <w:rPr>
          <w:rFonts w:hint="eastAsia"/>
          <w:sz w:val="28"/>
          <w:szCs w:val="30"/>
        </w:rPr>
        <w:t xml:space="preserve">points have been </w:t>
      </w:r>
      <w:r>
        <w:rPr>
          <w:sz w:val="28"/>
          <w:szCs w:val="30"/>
        </w:rPr>
        <w:t>noted:-</w:t>
      </w:r>
    </w:p>
    <w:p w:rsidR="00CE5CB6" w:rsidRDefault="00CE5CB6">
      <w:pPr>
        <w:tabs>
          <w:tab w:val="left" w:pos="1985"/>
        </w:tabs>
        <w:spacing w:line="360" w:lineRule="auto"/>
        <w:ind w:left="1985" w:hanging="567"/>
        <w:jc w:val="both"/>
        <w:rPr>
          <w:sz w:val="28"/>
          <w:szCs w:val="30"/>
        </w:rPr>
      </w:pPr>
      <w:r>
        <w:rPr>
          <w:sz w:val="28"/>
          <w:szCs w:val="30"/>
        </w:rPr>
        <w:t>(1)</w:t>
      </w:r>
      <w:r>
        <w:rPr>
          <w:sz w:val="28"/>
          <w:szCs w:val="30"/>
        </w:rPr>
        <w:tab/>
        <w:t xml:space="preserve">It was apparently signed by D4 for and on behalf of D1 and it also bore D1’s company chop.  </w:t>
      </w:r>
    </w:p>
    <w:p w:rsidR="00CE5CB6" w:rsidRDefault="00CE5CB6">
      <w:pPr>
        <w:tabs>
          <w:tab w:val="left" w:pos="1985"/>
        </w:tabs>
        <w:spacing w:line="360" w:lineRule="auto"/>
        <w:ind w:left="1985" w:hanging="567"/>
        <w:jc w:val="both"/>
        <w:rPr>
          <w:sz w:val="28"/>
          <w:szCs w:val="30"/>
        </w:rPr>
      </w:pPr>
      <w:r>
        <w:rPr>
          <w:sz w:val="28"/>
          <w:szCs w:val="30"/>
        </w:rPr>
        <w:t>(2)</w:t>
      </w:r>
      <w:r>
        <w:rPr>
          <w:sz w:val="28"/>
          <w:szCs w:val="30"/>
        </w:rPr>
        <w:tab/>
        <w:t>It was stated that D4 was in the position of a “partner” of D1 when he, in fact, was then a shareholder and director of that company.</w:t>
      </w:r>
    </w:p>
    <w:p w:rsidR="00CE5CB6" w:rsidRDefault="00CE5CB6">
      <w:pPr>
        <w:tabs>
          <w:tab w:val="left" w:pos="1985"/>
        </w:tabs>
        <w:spacing w:line="360" w:lineRule="auto"/>
        <w:ind w:left="1985" w:hanging="567"/>
        <w:jc w:val="both"/>
        <w:rPr>
          <w:sz w:val="28"/>
          <w:szCs w:val="30"/>
        </w:rPr>
      </w:pPr>
      <w:r>
        <w:rPr>
          <w:sz w:val="28"/>
          <w:szCs w:val="30"/>
        </w:rPr>
        <w:t>(3)</w:t>
      </w:r>
      <w:r>
        <w:rPr>
          <w:sz w:val="28"/>
          <w:szCs w:val="30"/>
        </w:rPr>
        <w:tab/>
        <w:t>D1 and Gan Assurances IARD (“Gan Assurances”) were named as the Plaintiff’s employer and the insurer respectively as at the time of the accident.  An insurance policy (no. A4CPSN019739) was also referred to.</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9.</w:t>
      </w:r>
      <w:r>
        <w:rPr>
          <w:rFonts w:hint="eastAsia"/>
          <w:sz w:val="28"/>
          <w:szCs w:val="30"/>
        </w:rPr>
        <w:tab/>
      </w:r>
      <w:r>
        <w:rPr>
          <w:rFonts w:hint="eastAsia"/>
          <w:sz w:val="28"/>
          <w:szCs w:val="30"/>
        </w:rPr>
        <w:tab/>
      </w:r>
      <w:r>
        <w:rPr>
          <w:sz w:val="28"/>
          <w:szCs w:val="30"/>
        </w:rPr>
        <w:t>On the basis of the information provided in Form 2, the Plaintiff commenced the EC Application in February 2005 and notice of the EC Application was also sent to Gan Assurances at the same time.</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10.</w:t>
      </w:r>
      <w:r>
        <w:rPr>
          <w:rFonts w:hint="eastAsia"/>
          <w:sz w:val="28"/>
          <w:szCs w:val="30"/>
        </w:rPr>
        <w:tab/>
      </w:r>
      <w:r>
        <w:rPr>
          <w:rFonts w:hint="eastAsia"/>
          <w:sz w:val="28"/>
          <w:szCs w:val="30"/>
        </w:rPr>
        <w:tab/>
      </w:r>
      <w:r>
        <w:rPr>
          <w:sz w:val="28"/>
          <w:szCs w:val="30"/>
        </w:rPr>
        <w:t xml:space="preserve">By a letter dated 3 March 2005, Gan Assurances wrote to the Plaintiff’s solicitors, Messrs Massie &amp; Clement (“M&amp;C”), pointing out that the insured under the policy (no. A4CPSN019739) was D3 as opposed to D1 and </w:t>
      </w:r>
      <w:r>
        <w:rPr>
          <w:rFonts w:hint="eastAsia"/>
          <w:sz w:val="28"/>
          <w:szCs w:val="30"/>
        </w:rPr>
        <w:t xml:space="preserve">as a result, </w:t>
      </w:r>
      <w:r>
        <w:rPr>
          <w:sz w:val="28"/>
          <w:szCs w:val="30"/>
        </w:rPr>
        <w:t>they were not in a position to handle the claim</w:t>
      </w:r>
      <w:r>
        <w:rPr>
          <w:rFonts w:hint="eastAsia"/>
          <w:sz w:val="28"/>
          <w:szCs w:val="30"/>
        </w:rPr>
        <w:t xml:space="preserve"> which was made against D1 only</w:t>
      </w:r>
      <w:r>
        <w:rPr>
          <w:sz w:val="28"/>
          <w:szCs w:val="30"/>
        </w:rPr>
        <w:t>.</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11.</w:t>
      </w:r>
      <w:r>
        <w:rPr>
          <w:rFonts w:hint="eastAsia"/>
          <w:sz w:val="28"/>
          <w:szCs w:val="30"/>
        </w:rPr>
        <w:tab/>
      </w:r>
      <w:r>
        <w:rPr>
          <w:rFonts w:hint="eastAsia"/>
          <w:sz w:val="28"/>
          <w:szCs w:val="30"/>
        </w:rPr>
        <w:tab/>
      </w:r>
      <w:r>
        <w:rPr>
          <w:sz w:val="28"/>
          <w:szCs w:val="30"/>
        </w:rPr>
        <w:t xml:space="preserve">As mentioned above, on 14 April 2005, judgment on liability was entered by consent on 14 April 2005 with compensation to be assessed in the EC Application.  </w:t>
      </w:r>
      <w:r>
        <w:rPr>
          <w:rFonts w:hint="eastAsia"/>
          <w:sz w:val="28"/>
          <w:szCs w:val="30"/>
        </w:rPr>
        <w:t xml:space="preserve">  On 14 March 2006, it was agreed and ordered that a sum of HK$37,600 </w:t>
      </w:r>
      <w:r>
        <w:rPr>
          <w:sz w:val="28"/>
          <w:szCs w:val="30"/>
        </w:rPr>
        <w:t xml:space="preserve">as compensation </w:t>
      </w:r>
      <w:r>
        <w:rPr>
          <w:rFonts w:hint="eastAsia"/>
          <w:sz w:val="28"/>
          <w:szCs w:val="30"/>
        </w:rPr>
        <w:t>be paid by D1 to the Plaintiff in full and final settlement of the EC Application.</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12.</w:t>
      </w:r>
      <w:r>
        <w:rPr>
          <w:rFonts w:hint="eastAsia"/>
          <w:sz w:val="28"/>
          <w:szCs w:val="30"/>
        </w:rPr>
        <w:tab/>
      </w:r>
      <w:r>
        <w:rPr>
          <w:rFonts w:hint="eastAsia"/>
          <w:sz w:val="28"/>
          <w:szCs w:val="30"/>
        </w:rPr>
        <w:tab/>
      </w:r>
      <w:r>
        <w:rPr>
          <w:sz w:val="28"/>
          <w:szCs w:val="30"/>
        </w:rPr>
        <w:t>After this action was commenced and notice of the proceedings given to Gan Assurances in March 2006, Gan Assurances in both March and June 2006 wrote to M&amp;C reiterating the position that D1 was not covered under the policy.</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13.</w:t>
      </w:r>
      <w:r>
        <w:rPr>
          <w:rFonts w:hint="eastAsia"/>
          <w:sz w:val="28"/>
          <w:szCs w:val="30"/>
        </w:rPr>
        <w:tab/>
      </w:r>
      <w:r>
        <w:rPr>
          <w:rFonts w:hint="eastAsia"/>
          <w:sz w:val="28"/>
          <w:szCs w:val="30"/>
        </w:rPr>
        <w:tab/>
      </w:r>
      <w:r>
        <w:rPr>
          <w:sz w:val="28"/>
          <w:szCs w:val="30"/>
        </w:rPr>
        <w:t>On 13 June 2006, interlocutory judgment was entered against D1 in this action as it had failed to serve a Defence.</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14.</w:t>
      </w:r>
      <w:r>
        <w:rPr>
          <w:rFonts w:hint="eastAsia"/>
          <w:sz w:val="28"/>
          <w:szCs w:val="30"/>
        </w:rPr>
        <w:tab/>
      </w:r>
      <w:r>
        <w:rPr>
          <w:rFonts w:hint="eastAsia"/>
          <w:sz w:val="28"/>
          <w:szCs w:val="30"/>
        </w:rPr>
        <w:tab/>
      </w:r>
      <w:r>
        <w:rPr>
          <w:sz w:val="28"/>
          <w:szCs w:val="30"/>
        </w:rPr>
        <w:t>Subsequently, the Plaintiff engaged a company to conduct an investigation of D1.  In July 2006, a “Credit Report” was obtained and revealed the following information:-</w:t>
      </w:r>
    </w:p>
    <w:p w:rsidR="00CE5CB6" w:rsidRDefault="00CE5CB6">
      <w:pPr>
        <w:tabs>
          <w:tab w:val="left" w:pos="1985"/>
        </w:tabs>
        <w:spacing w:line="360" w:lineRule="auto"/>
        <w:ind w:left="1985" w:hanging="567"/>
        <w:jc w:val="both"/>
        <w:rPr>
          <w:sz w:val="28"/>
          <w:szCs w:val="30"/>
        </w:rPr>
      </w:pPr>
      <w:r>
        <w:rPr>
          <w:sz w:val="28"/>
          <w:szCs w:val="30"/>
        </w:rPr>
        <w:t>(1)</w:t>
      </w:r>
      <w:r>
        <w:rPr>
          <w:sz w:val="28"/>
          <w:szCs w:val="30"/>
        </w:rPr>
        <w:tab/>
        <w:t>D1 was incorporated on 9 August 2004 (i.e. after the accident).</w:t>
      </w:r>
    </w:p>
    <w:p w:rsidR="00CE5CB6" w:rsidRDefault="00CE5CB6">
      <w:pPr>
        <w:tabs>
          <w:tab w:val="left" w:pos="1985"/>
        </w:tabs>
        <w:spacing w:line="360" w:lineRule="auto"/>
        <w:ind w:left="1985" w:hanging="567"/>
        <w:jc w:val="both"/>
        <w:rPr>
          <w:sz w:val="28"/>
          <w:szCs w:val="30"/>
        </w:rPr>
      </w:pPr>
      <w:r>
        <w:rPr>
          <w:sz w:val="28"/>
          <w:szCs w:val="30"/>
        </w:rPr>
        <w:t>(2)</w:t>
      </w:r>
      <w:r>
        <w:rPr>
          <w:sz w:val="28"/>
          <w:szCs w:val="30"/>
        </w:rPr>
        <w:tab/>
        <w:t>D</w:t>
      </w:r>
      <w:r>
        <w:rPr>
          <w:rFonts w:hint="eastAsia"/>
          <w:sz w:val="28"/>
          <w:szCs w:val="30"/>
        </w:rPr>
        <w:t>2</w:t>
      </w:r>
      <w:r>
        <w:rPr>
          <w:sz w:val="28"/>
          <w:szCs w:val="30"/>
        </w:rPr>
        <w:t>, D</w:t>
      </w:r>
      <w:r>
        <w:rPr>
          <w:rFonts w:hint="eastAsia"/>
          <w:sz w:val="28"/>
          <w:szCs w:val="30"/>
        </w:rPr>
        <w:t>4</w:t>
      </w:r>
      <w:r>
        <w:rPr>
          <w:sz w:val="28"/>
          <w:szCs w:val="30"/>
        </w:rPr>
        <w:t xml:space="preserve"> and D6 were shareholders of D1 whereas D4, D5 and D6 were the company’s directors.</w:t>
      </w:r>
    </w:p>
    <w:p w:rsidR="00CE5CB6" w:rsidRDefault="00CE5CB6">
      <w:pPr>
        <w:pStyle w:val="BodyTextIndent"/>
        <w:tabs>
          <w:tab w:val="left" w:pos="1985"/>
        </w:tabs>
        <w:spacing w:line="360" w:lineRule="auto"/>
        <w:ind w:left="1985" w:hanging="567"/>
      </w:pPr>
      <w:r>
        <w:t>(3)</w:t>
      </w:r>
      <w:r>
        <w:tab/>
        <w:t>D5 w</w:t>
      </w:r>
      <w:r>
        <w:rPr>
          <w:rFonts w:hint="eastAsia"/>
        </w:rPr>
        <w:t>as</w:t>
      </w:r>
      <w:r>
        <w:t xml:space="preserve"> </w:t>
      </w:r>
      <w:r>
        <w:rPr>
          <w:rFonts w:hint="eastAsia"/>
        </w:rPr>
        <w:t xml:space="preserve">a </w:t>
      </w:r>
      <w:r>
        <w:t>shareholder and director of D2 whereas D</w:t>
      </w:r>
      <w:r>
        <w:rPr>
          <w:rFonts w:hint="eastAsia"/>
        </w:rPr>
        <w:t>6</w:t>
      </w:r>
      <w:r>
        <w:t xml:space="preserve"> was </w:t>
      </w:r>
      <w:r>
        <w:rPr>
          <w:rFonts w:hint="eastAsia"/>
        </w:rPr>
        <w:t>a</w:t>
      </w:r>
      <w:r>
        <w:t xml:space="preserve"> shareholder and director of D3.</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15.</w:t>
      </w:r>
      <w:r>
        <w:rPr>
          <w:rFonts w:hint="eastAsia"/>
          <w:sz w:val="28"/>
          <w:szCs w:val="30"/>
        </w:rPr>
        <w:tab/>
      </w:r>
      <w:r>
        <w:rPr>
          <w:rFonts w:hint="eastAsia"/>
          <w:sz w:val="28"/>
          <w:szCs w:val="30"/>
        </w:rPr>
        <w:tab/>
      </w:r>
      <w:r>
        <w:rPr>
          <w:sz w:val="28"/>
          <w:szCs w:val="30"/>
        </w:rPr>
        <w:t>Further, according to the Plaintiff, D1, D2 and D3 shared the same office at Unit 1504, 15</w:t>
      </w:r>
      <w:r>
        <w:rPr>
          <w:sz w:val="28"/>
          <w:szCs w:val="30"/>
          <w:vertAlign w:val="superscript"/>
        </w:rPr>
        <w:t>th</w:t>
      </w:r>
      <w:r>
        <w:rPr>
          <w:sz w:val="28"/>
          <w:szCs w:val="30"/>
        </w:rPr>
        <w:t xml:space="preserve"> Floor, Nanyang Plaza, 57 Hung To Road, Kwun Tong, Kowloon.</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16.</w:t>
      </w:r>
      <w:r>
        <w:rPr>
          <w:rFonts w:hint="eastAsia"/>
          <w:sz w:val="28"/>
          <w:szCs w:val="30"/>
        </w:rPr>
        <w:tab/>
      </w:r>
      <w:r>
        <w:rPr>
          <w:rFonts w:hint="eastAsia"/>
          <w:sz w:val="28"/>
          <w:szCs w:val="30"/>
        </w:rPr>
        <w:tab/>
      </w:r>
      <w:r>
        <w:rPr>
          <w:sz w:val="28"/>
          <w:szCs w:val="30"/>
        </w:rPr>
        <w:t>In September 2006, M&amp;C wrote to the Labour Department complaining that the information provided in Form 2 was false as D1 was not incorporated at the time of the accident and the insurance policy referred to in Form 2 did not cover D1.  In that letter, M&amp;C also pointed out that D1 had contravened s.40(1) of the Employees’ Compensation Ordinance (Cap. 282) (“EC Ordinance”) because it failed to take out an insurance coverage.</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17.</w:t>
      </w:r>
      <w:r>
        <w:rPr>
          <w:rFonts w:hint="eastAsia"/>
          <w:sz w:val="28"/>
          <w:szCs w:val="30"/>
        </w:rPr>
        <w:tab/>
      </w:r>
      <w:r>
        <w:rPr>
          <w:rFonts w:hint="eastAsia"/>
          <w:sz w:val="28"/>
          <w:szCs w:val="30"/>
        </w:rPr>
        <w:tab/>
      </w:r>
      <w:r>
        <w:rPr>
          <w:sz w:val="28"/>
          <w:szCs w:val="30"/>
        </w:rPr>
        <w:t>In the meantime, on 22 September 2006, D6 on behalf of D1 filed an Application for Deregistration of a Defunct Private Company with the Companies Registry.</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18.</w:t>
      </w:r>
      <w:r>
        <w:rPr>
          <w:rFonts w:hint="eastAsia"/>
          <w:sz w:val="28"/>
          <w:szCs w:val="30"/>
        </w:rPr>
        <w:tab/>
      </w:r>
      <w:r>
        <w:rPr>
          <w:rFonts w:hint="eastAsia"/>
          <w:sz w:val="28"/>
          <w:szCs w:val="30"/>
        </w:rPr>
        <w:tab/>
      </w:r>
      <w:r>
        <w:rPr>
          <w:sz w:val="28"/>
          <w:szCs w:val="30"/>
        </w:rPr>
        <w:t>On 28 September 2006, the Labour Department replied to M&amp;C stating that the insurance cover subscribed by D1 was with Asia Insurance Co. Ltd (as opposed to Gan Assurances) but that policy did not cover the date of the accident.  The Labour Department also informed M&amp;C that it had forwarded the matter to the Labour Inspection Division to conduct an investigation on compliance of s. 40 of the EC Ordinance.</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19.</w:t>
      </w:r>
      <w:r>
        <w:rPr>
          <w:rFonts w:hint="eastAsia"/>
          <w:sz w:val="28"/>
          <w:szCs w:val="30"/>
        </w:rPr>
        <w:tab/>
      </w:r>
      <w:r>
        <w:rPr>
          <w:rFonts w:hint="eastAsia"/>
          <w:sz w:val="28"/>
          <w:szCs w:val="30"/>
        </w:rPr>
        <w:tab/>
      </w:r>
      <w:r>
        <w:rPr>
          <w:sz w:val="28"/>
          <w:szCs w:val="30"/>
        </w:rPr>
        <w:t>On 1 December 2006, the Plaintiff issued a Summons to seek leave to join D2 and D3 as “alternative employer” and also to amend the Writ and the Statement of Claim.  It transpires from the Affirmation of Richard Mark Clement made on 29 November 2006 (for the Plaintiff) that the following grounds were relied on in support of the application:-</w:t>
      </w:r>
    </w:p>
    <w:p w:rsidR="00CE5CB6" w:rsidRDefault="00CE5CB6">
      <w:pPr>
        <w:tabs>
          <w:tab w:val="left" w:pos="1985"/>
        </w:tabs>
        <w:spacing w:line="360" w:lineRule="auto"/>
        <w:ind w:left="1985" w:hanging="567"/>
        <w:jc w:val="both"/>
        <w:rPr>
          <w:sz w:val="28"/>
          <w:szCs w:val="30"/>
        </w:rPr>
      </w:pPr>
      <w:r>
        <w:rPr>
          <w:sz w:val="28"/>
          <w:szCs w:val="30"/>
        </w:rPr>
        <w:t>(1)</w:t>
      </w:r>
      <w:r>
        <w:rPr>
          <w:sz w:val="28"/>
          <w:szCs w:val="30"/>
        </w:rPr>
        <w:tab/>
        <w:t>D2 and D3 were affiliated companies to D1.</w:t>
      </w:r>
    </w:p>
    <w:p w:rsidR="00CE5CB6" w:rsidRDefault="00CE5CB6">
      <w:pPr>
        <w:tabs>
          <w:tab w:val="left" w:pos="1985"/>
        </w:tabs>
        <w:spacing w:line="360" w:lineRule="auto"/>
        <w:ind w:left="1985" w:hanging="567"/>
        <w:jc w:val="both"/>
        <w:rPr>
          <w:sz w:val="28"/>
          <w:szCs w:val="30"/>
        </w:rPr>
      </w:pPr>
      <w:r>
        <w:rPr>
          <w:sz w:val="28"/>
          <w:szCs w:val="30"/>
        </w:rPr>
        <w:t>(2)</w:t>
      </w:r>
      <w:r>
        <w:rPr>
          <w:sz w:val="28"/>
          <w:szCs w:val="30"/>
        </w:rPr>
        <w:tab/>
        <w:t>They shared an office and also general work force.</w:t>
      </w:r>
    </w:p>
    <w:p w:rsidR="00CE5CB6" w:rsidRDefault="00CE5CB6">
      <w:pPr>
        <w:tabs>
          <w:tab w:val="left" w:pos="1985"/>
        </w:tabs>
        <w:spacing w:line="360" w:lineRule="auto"/>
        <w:ind w:left="1985" w:hanging="567"/>
        <w:jc w:val="both"/>
        <w:rPr>
          <w:sz w:val="28"/>
          <w:szCs w:val="30"/>
        </w:rPr>
      </w:pPr>
      <w:r>
        <w:rPr>
          <w:sz w:val="28"/>
          <w:szCs w:val="30"/>
        </w:rPr>
        <w:t>(3)</w:t>
      </w:r>
      <w:r>
        <w:rPr>
          <w:sz w:val="28"/>
          <w:szCs w:val="30"/>
        </w:rPr>
        <w:tab/>
        <w:t>Whilst D1 claimed to be the Plaintiff’s employer as at the time of the accident, it is likely that the Plaintiff was instructed by either D2 or D3 to work on the day of the accident.</w:t>
      </w:r>
    </w:p>
    <w:p w:rsidR="00CE5CB6" w:rsidRDefault="00CE5CB6">
      <w:pPr>
        <w:spacing w:line="360" w:lineRule="auto"/>
        <w:ind w:left="720" w:hanging="720"/>
        <w:jc w:val="both"/>
        <w:rPr>
          <w:sz w:val="28"/>
          <w:szCs w:val="30"/>
        </w:rPr>
      </w:pPr>
    </w:p>
    <w:p w:rsidR="00CE5CB6" w:rsidRDefault="00CE5CB6">
      <w:pPr>
        <w:spacing w:line="360" w:lineRule="auto"/>
        <w:jc w:val="both"/>
        <w:rPr>
          <w:sz w:val="28"/>
          <w:szCs w:val="30"/>
        </w:rPr>
      </w:pPr>
      <w:r>
        <w:rPr>
          <w:rFonts w:hint="eastAsia"/>
          <w:sz w:val="28"/>
          <w:szCs w:val="30"/>
        </w:rPr>
        <w:t>20.</w:t>
      </w:r>
      <w:r>
        <w:rPr>
          <w:rFonts w:hint="eastAsia"/>
          <w:sz w:val="28"/>
          <w:szCs w:val="30"/>
        </w:rPr>
        <w:tab/>
      </w:r>
      <w:r>
        <w:rPr>
          <w:rFonts w:hint="eastAsia"/>
          <w:sz w:val="28"/>
          <w:szCs w:val="30"/>
        </w:rPr>
        <w:tab/>
      </w:r>
      <w:r>
        <w:rPr>
          <w:sz w:val="28"/>
          <w:szCs w:val="30"/>
        </w:rPr>
        <w:t xml:space="preserve">On 28 February 2007, the Plaintiff made an Affirmation on what happened before and after the accident.  According to his evidence, in about May 2004, he was looking for a job in the area of Tuen Mun.  The Plaintiff said that he was subsequently offered to work as a labourer at the work site (where the accident happened) through the arrangements of one Mr Wu and a Chinese lady (which was later known to be D5).  </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21.</w:t>
      </w:r>
      <w:r>
        <w:rPr>
          <w:rFonts w:hint="eastAsia"/>
          <w:sz w:val="28"/>
          <w:szCs w:val="30"/>
        </w:rPr>
        <w:tab/>
      </w:r>
      <w:r>
        <w:rPr>
          <w:rFonts w:hint="eastAsia"/>
          <w:sz w:val="28"/>
          <w:szCs w:val="30"/>
        </w:rPr>
        <w:tab/>
      </w:r>
      <w:r>
        <w:rPr>
          <w:sz w:val="28"/>
          <w:szCs w:val="30"/>
        </w:rPr>
        <w:t>In his Affirmation, the Plaintiff produced a letter (which was erroneously dated 28 January 2004 and should be dated 28 January 2005) to the effect that he was offered to work as a security guard at the site in about June 2004 but he failed to report duty on 1</w:t>
      </w:r>
      <w:r>
        <w:rPr>
          <w:sz w:val="28"/>
          <w:szCs w:val="30"/>
          <w:vertAlign w:val="superscript"/>
        </w:rPr>
        <w:t xml:space="preserve"> </w:t>
      </w:r>
      <w:r>
        <w:rPr>
          <w:sz w:val="28"/>
          <w:szCs w:val="30"/>
        </w:rPr>
        <w:t>July 2004 as a result of the injuries sustained in the accident.   The Plaintiff further said that after the accident, he went back to the site to see D6 and money was passed to him by D6.</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22.</w:t>
      </w:r>
      <w:r>
        <w:rPr>
          <w:rFonts w:hint="eastAsia"/>
          <w:sz w:val="28"/>
          <w:szCs w:val="30"/>
        </w:rPr>
        <w:tab/>
      </w:r>
      <w:r>
        <w:rPr>
          <w:rFonts w:hint="eastAsia"/>
          <w:sz w:val="28"/>
          <w:szCs w:val="30"/>
        </w:rPr>
        <w:tab/>
      </w:r>
      <w:r>
        <w:rPr>
          <w:sz w:val="28"/>
          <w:szCs w:val="30"/>
        </w:rPr>
        <w:t>By Summons dated 28 February 2007</w:t>
      </w:r>
      <w:r>
        <w:rPr>
          <w:rFonts w:hint="eastAsia"/>
          <w:sz w:val="28"/>
          <w:szCs w:val="30"/>
        </w:rPr>
        <w:t xml:space="preserve">, </w:t>
      </w:r>
      <w:r>
        <w:rPr>
          <w:sz w:val="28"/>
          <w:szCs w:val="30"/>
        </w:rPr>
        <w:t xml:space="preserve">the Plaintiff </w:t>
      </w:r>
      <w:r>
        <w:rPr>
          <w:rFonts w:hint="eastAsia"/>
          <w:sz w:val="28"/>
          <w:szCs w:val="30"/>
        </w:rPr>
        <w:t>made another application for</w:t>
      </w:r>
      <w:r>
        <w:rPr>
          <w:sz w:val="28"/>
          <w:szCs w:val="30"/>
        </w:rPr>
        <w:t xml:space="preserve"> leave to join D2 to D6 as defendants and also to amend the Writ and Statement of Claim.  In the Summons, the Plaintiff specifically sought to join each of D3 to D6 as “alternative employer” of the Plaintiff in this action.</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23.</w:t>
      </w:r>
      <w:r>
        <w:rPr>
          <w:rFonts w:hint="eastAsia"/>
          <w:sz w:val="28"/>
          <w:szCs w:val="30"/>
        </w:rPr>
        <w:tab/>
      </w:r>
      <w:r>
        <w:rPr>
          <w:rFonts w:hint="eastAsia"/>
          <w:sz w:val="28"/>
          <w:szCs w:val="30"/>
        </w:rPr>
        <w:tab/>
      </w:r>
      <w:r>
        <w:rPr>
          <w:sz w:val="28"/>
          <w:szCs w:val="30"/>
        </w:rPr>
        <w:t>The Plaintiff’s two Summonses were contested.  Various affirmations have been filed for and on behalf of D2 to D6 disputing the Plaintiff’s allegations (in particular, those concerning the involvement of D2 to D6 in the Plaintiff’s work as at the time of the accident).</w:t>
      </w:r>
    </w:p>
    <w:p w:rsidR="00CE5CB6" w:rsidRDefault="00CE5CB6">
      <w:pPr>
        <w:spacing w:line="36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t>24.</w:t>
      </w:r>
      <w:r>
        <w:rPr>
          <w:rFonts w:hint="eastAsia"/>
          <w:sz w:val="28"/>
          <w:szCs w:val="30"/>
        </w:rPr>
        <w:tab/>
      </w:r>
      <w:r>
        <w:rPr>
          <w:rFonts w:hint="eastAsia"/>
          <w:sz w:val="28"/>
          <w:szCs w:val="30"/>
        </w:rPr>
        <w:tab/>
      </w:r>
      <w:r>
        <w:rPr>
          <w:sz w:val="28"/>
          <w:szCs w:val="30"/>
        </w:rPr>
        <w:t>By an Order dated 3 January 2008, the interlocutory judgment entered against D1 in this action was set aside.  However, the Consent Judgment in the EC Application has remained intact.</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25.</w:t>
      </w:r>
      <w:r>
        <w:rPr>
          <w:rFonts w:hint="eastAsia"/>
          <w:sz w:val="28"/>
          <w:szCs w:val="30"/>
        </w:rPr>
        <w:tab/>
      </w:r>
      <w:r>
        <w:rPr>
          <w:rFonts w:hint="eastAsia"/>
          <w:sz w:val="28"/>
          <w:szCs w:val="30"/>
        </w:rPr>
        <w:tab/>
      </w:r>
      <w:r>
        <w:rPr>
          <w:sz w:val="28"/>
          <w:szCs w:val="30"/>
        </w:rPr>
        <w:t>As I have referred to at the outset of this judgment, it was ordered on 17 March 2008 that the Plaintiff be granted leave to join D2 to D6 as defendants and also to amend the Writ and Statement of Claim.</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26.</w:t>
      </w:r>
      <w:r>
        <w:rPr>
          <w:rFonts w:hint="eastAsia"/>
          <w:sz w:val="28"/>
          <w:szCs w:val="30"/>
        </w:rPr>
        <w:tab/>
      </w:r>
      <w:r>
        <w:rPr>
          <w:rFonts w:hint="eastAsia"/>
          <w:sz w:val="28"/>
          <w:szCs w:val="30"/>
        </w:rPr>
        <w:tab/>
      </w:r>
      <w:r>
        <w:rPr>
          <w:sz w:val="28"/>
          <w:szCs w:val="30"/>
        </w:rPr>
        <w:t>The Writ was amended and the Amended Statement of Claim filed in April 2008.</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27.</w:t>
      </w:r>
      <w:r>
        <w:rPr>
          <w:rFonts w:hint="eastAsia"/>
          <w:sz w:val="28"/>
          <w:szCs w:val="30"/>
        </w:rPr>
        <w:tab/>
      </w:r>
      <w:r>
        <w:rPr>
          <w:rFonts w:hint="eastAsia"/>
          <w:sz w:val="28"/>
          <w:szCs w:val="30"/>
        </w:rPr>
        <w:tab/>
      </w:r>
      <w:r>
        <w:rPr>
          <w:sz w:val="28"/>
          <w:szCs w:val="30"/>
        </w:rPr>
        <w:t>On 17 May 2008, D2 to D6 filed a Summons for the present striking out application.</w:t>
      </w:r>
    </w:p>
    <w:p w:rsidR="00CE5CB6" w:rsidRDefault="00CE5CB6">
      <w:pPr>
        <w:spacing w:line="360" w:lineRule="auto"/>
        <w:jc w:val="both"/>
        <w:rPr>
          <w:b/>
          <w:sz w:val="28"/>
          <w:szCs w:val="30"/>
          <w:u w:val="single"/>
        </w:rPr>
      </w:pPr>
      <w:r>
        <w:rPr>
          <w:b/>
          <w:sz w:val="28"/>
          <w:szCs w:val="30"/>
          <w:u w:val="single"/>
        </w:rPr>
        <w:t>The case of D2 to D6</w:t>
      </w:r>
    </w:p>
    <w:p w:rsidR="00CE5CB6" w:rsidRDefault="00CE5CB6">
      <w:pPr>
        <w:spacing w:line="360" w:lineRule="auto"/>
        <w:jc w:val="both"/>
        <w:rPr>
          <w:sz w:val="28"/>
          <w:szCs w:val="30"/>
        </w:rPr>
      </w:pPr>
      <w:r>
        <w:rPr>
          <w:rFonts w:hint="eastAsia"/>
          <w:sz w:val="28"/>
          <w:szCs w:val="30"/>
        </w:rPr>
        <w:t>28.</w:t>
      </w:r>
      <w:r>
        <w:rPr>
          <w:rFonts w:hint="eastAsia"/>
          <w:sz w:val="28"/>
          <w:szCs w:val="30"/>
        </w:rPr>
        <w:tab/>
      </w:r>
      <w:r>
        <w:rPr>
          <w:rFonts w:hint="eastAsia"/>
          <w:sz w:val="28"/>
          <w:szCs w:val="30"/>
        </w:rPr>
        <w:tab/>
      </w:r>
      <w:r>
        <w:rPr>
          <w:sz w:val="28"/>
          <w:szCs w:val="30"/>
        </w:rPr>
        <w:t>It transpires from the Amended Statement of Claim that the Plaintiff’s causes of action against D1 to D6 are based on negligence, breach of contract of employment, breach of statutory duty and also breach of common duty of care as occupier of the work site.  In respect of each cause of action, the Plaintiff, in his pleaded case, lumps all six Defendants together without specifying the actual involvement of each one of them in the accident.</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29.</w:t>
      </w:r>
      <w:r>
        <w:rPr>
          <w:rFonts w:hint="eastAsia"/>
          <w:sz w:val="28"/>
          <w:szCs w:val="30"/>
        </w:rPr>
        <w:tab/>
      </w:r>
      <w:r>
        <w:rPr>
          <w:rFonts w:hint="eastAsia"/>
          <w:sz w:val="28"/>
          <w:szCs w:val="30"/>
        </w:rPr>
        <w:tab/>
      </w:r>
      <w:r>
        <w:rPr>
          <w:sz w:val="28"/>
          <w:szCs w:val="30"/>
        </w:rPr>
        <w:t>However, the present application is not premised on whether the Plaintiff’s claim against D2 to D6 (or any of them) discloses any reasonable cause of action.   In any event, I am not concerned with the substantive merits of his pleaded case.  The primary contentions put forward by D2 to D6 can be summarised as follows:-</w:t>
      </w:r>
    </w:p>
    <w:p w:rsidR="00CE5CB6" w:rsidRDefault="00CE5CB6">
      <w:pPr>
        <w:pStyle w:val="BodyTextIndent2"/>
      </w:pPr>
      <w:r>
        <w:t>(1)</w:t>
      </w:r>
      <w:r>
        <w:tab/>
        <w:t>As a preliminary objection, it has been argued by D2 to D6 that according to the Order dated 17 March 2008, the Plaintiff was only allowed to join them as “alternative employer”.  However, it has been pleaded in the Amended Statement of Claim that D2 to D6 were the proprietors of the site which is within the meaning of “industrial undertaking” under the Factories and Industrial Undertakings Ordinance (Cap. 59) (in respect of the cause of action based on breach of statutory duty) and occupiers of the site (</w:t>
      </w:r>
      <w:r>
        <w:t>in respect of the cause of action based on breach of common duty of care as occupier).  Those allegations, as submitted by D2 to D6, fall outside the scope of the Order and are thus liable to be struck out.</w:t>
      </w:r>
    </w:p>
    <w:p w:rsidR="00CE5CB6" w:rsidRDefault="00CE5CB6">
      <w:pPr>
        <w:tabs>
          <w:tab w:val="left" w:pos="1985"/>
        </w:tabs>
        <w:spacing w:line="360" w:lineRule="auto"/>
        <w:ind w:left="1985" w:hanging="567"/>
        <w:jc w:val="both"/>
        <w:rPr>
          <w:sz w:val="28"/>
          <w:szCs w:val="30"/>
        </w:rPr>
      </w:pPr>
      <w:r>
        <w:rPr>
          <w:sz w:val="28"/>
          <w:szCs w:val="30"/>
        </w:rPr>
        <w:t>(2)</w:t>
      </w:r>
      <w:r>
        <w:rPr>
          <w:sz w:val="28"/>
          <w:szCs w:val="30"/>
        </w:rPr>
        <w:tab/>
        <w:t>It has been contended by D2 to D6 that the Consent Judgment in the EC Application carries the effect that D1 has been regarded as the Plaintiff’s employer as at the time of the accident.  In view of the Consent Judgment, D2 to D6 argue, on the basis of the doctrine</w:t>
      </w:r>
      <w:r>
        <w:rPr>
          <w:rFonts w:hint="eastAsia"/>
          <w:sz w:val="28"/>
          <w:szCs w:val="30"/>
        </w:rPr>
        <w:t>s</w:t>
      </w:r>
      <w:r>
        <w:rPr>
          <w:sz w:val="28"/>
          <w:szCs w:val="30"/>
        </w:rPr>
        <w:t xml:space="preserve"> of </w:t>
      </w:r>
      <w:r>
        <w:rPr>
          <w:i/>
          <w:sz w:val="28"/>
          <w:szCs w:val="30"/>
        </w:rPr>
        <w:t>res judicata</w:t>
      </w:r>
      <w:r>
        <w:rPr>
          <w:sz w:val="28"/>
          <w:szCs w:val="30"/>
        </w:rPr>
        <w:t xml:space="preserve"> in the narrow sense </w:t>
      </w:r>
      <w:r>
        <w:rPr>
          <w:rFonts w:hint="eastAsia"/>
          <w:sz w:val="28"/>
          <w:szCs w:val="30"/>
        </w:rPr>
        <w:t xml:space="preserve">and issue estoppel, </w:t>
      </w:r>
      <w:r>
        <w:rPr>
          <w:sz w:val="28"/>
          <w:szCs w:val="30"/>
        </w:rPr>
        <w:t>that the Plaintiff should be estopped or prevented from re-litigating the issue as to the identity of Plaintiff’s employer as at the time of the accident.</w:t>
      </w:r>
    </w:p>
    <w:p w:rsidR="00CE5CB6" w:rsidRDefault="00CE5CB6">
      <w:pPr>
        <w:tabs>
          <w:tab w:val="left" w:pos="1985"/>
        </w:tabs>
        <w:spacing w:line="360" w:lineRule="auto"/>
        <w:ind w:left="1985" w:hanging="567"/>
        <w:jc w:val="both"/>
        <w:rPr>
          <w:sz w:val="28"/>
          <w:szCs w:val="30"/>
        </w:rPr>
      </w:pPr>
      <w:r>
        <w:rPr>
          <w:sz w:val="28"/>
          <w:szCs w:val="30"/>
        </w:rPr>
        <w:t>(3)</w:t>
      </w:r>
      <w:r>
        <w:rPr>
          <w:sz w:val="28"/>
          <w:szCs w:val="30"/>
        </w:rPr>
        <w:tab/>
        <w:t xml:space="preserve">D2 and D6 have </w:t>
      </w:r>
      <w:r>
        <w:rPr>
          <w:rFonts w:hint="eastAsia"/>
          <w:sz w:val="28"/>
          <w:szCs w:val="30"/>
        </w:rPr>
        <w:t xml:space="preserve">also </w:t>
      </w:r>
      <w:r>
        <w:rPr>
          <w:sz w:val="28"/>
          <w:szCs w:val="30"/>
        </w:rPr>
        <w:t xml:space="preserve">referred me to </w:t>
      </w:r>
      <w:r>
        <w:rPr>
          <w:i/>
          <w:sz w:val="28"/>
          <w:szCs w:val="30"/>
        </w:rPr>
        <w:t>res judicata</w:t>
      </w:r>
      <w:r>
        <w:rPr>
          <w:sz w:val="28"/>
          <w:szCs w:val="30"/>
        </w:rPr>
        <w:t xml:space="preserve"> in the wider sense in support of the argument that it will amount to an abuse of process if the Plaintiff is allowed to ask the Court to determine in this action the issue on the identity of the employer</w:t>
      </w:r>
      <w:r>
        <w:rPr>
          <w:rFonts w:hint="eastAsia"/>
          <w:sz w:val="28"/>
          <w:szCs w:val="30"/>
        </w:rPr>
        <w:t xml:space="preserve"> as against D2 to D6</w:t>
      </w:r>
      <w:r>
        <w:rPr>
          <w:sz w:val="28"/>
          <w:szCs w:val="30"/>
        </w:rPr>
        <w:t>, which should have been raised in the EC Application.</w:t>
      </w:r>
    </w:p>
    <w:p w:rsidR="00CE5CB6" w:rsidRDefault="00CE5CB6">
      <w:pPr>
        <w:tabs>
          <w:tab w:val="left" w:pos="1985"/>
        </w:tabs>
        <w:spacing w:line="360" w:lineRule="auto"/>
        <w:ind w:left="1985" w:hanging="567"/>
        <w:jc w:val="both"/>
        <w:rPr>
          <w:sz w:val="28"/>
          <w:szCs w:val="30"/>
        </w:rPr>
      </w:pPr>
      <w:r>
        <w:rPr>
          <w:sz w:val="28"/>
          <w:szCs w:val="30"/>
        </w:rPr>
        <w:t>(4)</w:t>
      </w:r>
      <w:r>
        <w:rPr>
          <w:sz w:val="28"/>
          <w:szCs w:val="30"/>
        </w:rPr>
        <w:tab/>
        <w:t xml:space="preserve">Further, the Plaintiff’s </w:t>
      </w:r>
      <w:r>
        <w:rPr>
          <w:rFonts w:hint="eastAsia"/>
          <w:sz w:val="28"/>
          <w:szCs w:val="30"/>
        </w:rPr>
        <w:t>claim against</w:t>
      </w:r>
      <w:r>
        <w:rPr>
          <w:sz w:val="28"/>
          <w:szCs w:val="30"/>
        </w:rPr>
        <w:t xml:space="preserve"> D2 to D6 </w:t>
      </w:r>
      <w:r>
        <w:rPr>
          <w:rFonts w:hint="eastAsia"/>
          <w:sz w:val="28"/>
          <w:szCs w:val="30"/>
        </w:rPr>
        <w:t xml:space="preserve">as </w:t>
      </w:r>
      <w:r>
        <w:rPr>
          <w:sz w:val="28"/>
          <w:szCs w:val="30"/>
        </w:rPr>
        <w:t>“</w:t>
      </w:r>
      <w:r>
        <w:rPr>
          <w:rFonts w:hint="eastAsia"/>
          <w:sz w:val="28"/>
          <w:szCs w:val="30"/>
        </w:rPr>
        <w:t>alternative employer</w:t>
      </w:r>
      <w:r>
        <w:rPr>
          <w:sz w:val="28"/>
          <w:szCs w:val="30"/>
        </w:rPr>
        <w:t>”</w:t>
      </w:r>
      <w:r>
        <w:rPr>
          <w:rFonts w:hint="eastAsia"/>
          <w:sz w:val="28"/>
          <w:szCs w:val="30"/>
        </w:rPr>
        <w:t xml:space="preserve"> at</w:t>
      </w:r>
      <w:r>
        <w:rPr>
          <w:sz w:val="28"/>
          <w:szCs w:val="30"/>
        </w:rPr>
        <w:t xml:space="preserve"> the time of the accident amounts to a collateral attack on the Consent Judgment in the EC Application.</w:t>
      </w:r>
    </w:p>
    <w:p w:rsidR="00CE5CB6" w:rsidRDefault="00CE5CB6">
      <w:pPr>
        <w:tabs>
          <w:tab w:val="left" w:pos="1985"/>
        </w:tabs>
        <w:spacing w:line="360" w:lineRule="auto"/>
        <w:ind w:left="1985" w:hanging="567"/>
        <w:jc w:val="both"/>
        <w:rPr>
          <w:sz w:val="28"/>
          <w:szCs w:val="30"/>
        </w:rPr>
      </w:pPr>
      <w:r>
        <w:rPr>
          <w:sz w:val="28"/>
          <w:szCs w:val="30"/>
        </w:rPr>
        <w:t>(5)</w:t>
      </w:r>
      <w:r>
        <w:rPr>
          <w:sz w:val="28"/>
          <w:szCs w:val="30"/>
        </w:rPr>
        <w:tab/>
        <w:t xml:space="preserve">Finally, D2 and D6 allege that it has been oppressive of the Plaintiff to claim against </w:t>
      </w:r>
      <w:r>
        <w:rPr>
          <w:rFonts w:hint="eastAsia"/>
          <w:sz w:val="28"/>
          <w:szCs w:val="30"/>
        </w:rPr>
        <w:t>all of them</w:t>
      </w:r>
      <w:r>
        <w:rPr>
          <w:sz w:val="28"/>
          <w:szCs w:val="30"/>
        </w:rPr>
        <w:t xml:space="preserve"> insofar as the employment relationship with the Plaintiff is concerned.  It is also argued that the Plaintiff should not on the one hand enjoy the fruit</w:t>
      </w:r>
      <w:r>
        <w:rPr>
          <w:rFonts w:hint="eastAsia"/>
          <w:sz w:val="28"/>
          <w:szCs w:val="30"/>
        </w:rPr>
        <w:t>s</w:t>
      </w:r>
      <w:r>
        <w:rPr>
          <w:sz w:val="28"/>
          <w:szCs w:val="30"/>
        </w:rPr>
        <w:t xml:space="preserve"> of the Consent Judgment in the EC Application and on the other hand pursue the claim </w:t>
      </w:r>
      <w:r>
        <w:rPr>
          <w:rFonts w:hint="eastAsia"/>
          <w:sz w:val="28"/>
          <w:szCs w:val="30"/>
        </w:rPr>
        <w:t>on the basis that</w:t>
      </w:r>
      <w:r>
        <w:rPr>
          <w:sz w:val="28"/>
          <w:szCs w:val="30"/>
        </w:rPr>
        <w:t xml:space="preserve"> D2 to D6 </w:t>
      </w:r>
      <w:r>
        <w:rPr>
          <w:rFonts w:hint="eastAsia"/>
          <w:sz w:val="28"/>
          <w:szCs w:val="30"/>
        </w:rPr>
        <w:t xml:space="preserve">should be liable as </w:t>
      </w:r>
      <w:r>
        <w:rPr>
          <w:sz w:val="28"/>
          <w:szCs w:val="30"/>
        </w:rPr>
        <w:t>“</w:t>
      </w:r>
      <w:r>
        <w:rPr>
          <w:rFonts w:hint="eastAsia"/>
          <w:sz w:val="28"/>
          <w:szCs w:val="30"/>
        </w:rPr>
        <w:t>employers</w:t>
      </w:r>
      <w:r>
        <w:rPr>
          <w:sz w:val="28"/>
          <w:szCs w:val="30"/>
        </w:rPr>
        <w:t>”</w:t>
      </w:r>
      <w:r>
        <w:rPr>
          <w:rFonts w:hint="eastAsia"/>
          <w:sz w:val="28"/>
          <w:szCs w:val="30"/>
        </w:rPr>
        <w:t xml:space="preserve"> </w:t>
      </w:r>
      <w:r>
        <w:rPr>
          <w:sz w:val="28"/>
          <w:szCs w:val="30"/>
        </w:rPr>
        <w:t>(insofar as the issue on the employer’s identity is concerned).</w:t>
      </w:r>
    </w:p>
    <w:p w:rsidR="00CE5CB6" w:rsidRDefault="00CE5CB6">
      <w:pPr>
        <w:spacing w:line="36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t>30.</w:t>
      </w:r>
      <w:r>
        <w:rPr>
          <w:rFonts w:hint="eastAsia"/>
          <w:sz w:val="28"/>
          <w:szCs w:val="30"/>
        </w:rPr>
        <w:tab/>
      </w:r>
      <w:r>
        <w:rPr>
          <w:rFonts w:hint="eastAsia"/>
          <w:sz w:val="28"/>
          <w:szCs w:val="30"/>
        </w:rPr>
        <w:tab/>
      </w:r>
      <w:r>
        <w:rPr>
          <w:sz w:val="28"/>
          <w:szCs w:val="30"/>
        </w:rPr>
        <w:t>In considering the relevant arguments in this application, I bear in mind that it is only in “plain and obvious” cases that the Court should exercise its summary powers to strike out any pleading.</w:t>
      </w:r>
    </w:p>
    <w:p w:rsidR="00CE5CB6" w:rsidRDefault="00CE5CB6">
      <w:pPr>
        <w:spacing w:line="360" w:lineRule="auto"/>
        <w:ind w:left="720" w:hanging="720"/>
        <w:jc w:val="both"/>
        <w:rPr>
          <w:sz w:val="28"/>
          <w:szCs w:val="30"/>
        </w:rPr>
      </w:pPr>
    </w:p>
    <w:p w:rsidR="00CE5CB6" w:rsidRDefault="00CE5CB6">
      <w:pPr>
        <w:spacing w:line="360" w:lineRule="auto"/>
        <w:ind w:left="720" w:hanging="720"/>
        <w:jc w:val="both"/>
        <w:rPr>
          <w:b/>
          <w:sz w:val="28"/>
          <w:szCs w:val="30"/>
          <w:u w:val="single"/>
        </w:rPr>
      </w:pPr>
      <w:r>
        <w:rPr>
          <w:b/>
          <w:sz w:val="28"/>
          <w:szCs w:val="30"/>
          <w:u w:val="single"/>
        </w:rPr>
        <w:t>Preliminary objection</w:t>
      </w:r>
    </w:p>
    <w:p w:rsidR="00CE5CB6" w:rsidRDefault="00CE5CB6">
      <w:pPr>
        <w:spacing w:line="360" w:lineRule="auto"/>
        <w:jc w:val="both"/>
        <w:rPr>
          <w:sz w:val="28"/>
          <w:szCs w:val="30"/>
        </w:rPr>
      </w:pPr>
      <w:r>
        <w:rPr>
          <w:rFonts w:hint="eastAsia"/>
          <w:sz w:val="28"/>
          <w:szCs w:val="30"/>
        </w:rPr>
        <w:t>31.</w:t>
      </w:r>
      <w:r>
        <w:rPr>
          <w:rFonts w:hint="eastAsia"/>
          <w:sz w:val="28"/>
          <w:szCs w:val="30"/>
        </w:rPr>
        <w:tab/>
      </w:r>
      <w:r>
        <w:rPr>
          <w:rFonts w:hint="eastAsia"/>
          <w:sz w:val="28"/>
          <w:szCs w:val="30"/>
        </w:rPr>
        <w:tab/>
      </w:r>
      <w:r>
        <w:rPr>
          <w:sz w:val="28"/>
          <w:szCs w:val="30"/>
        </w:rPr>
        <w:t>This argument turns on the wording and scope of the Order dated 17 March 2008 which provided as follows:-</w:t>
      </w:r>
    </w:p>
    <w:p w:rsidR="00CE5CB6" w:rsidRDefault="00CE5CB6">
      <w:pPr>
        <w:ind w:left="1418"/>
        <w:jc w:val="both"/>
      </w:pPr>
      <w:r>
        <w:rPr>
          <w:sz w:val="28"/>
          <w:szCs w:val="30"/>
        </w:rPr>
        <w:t>“</w:t>
      </w:r>
      <w:r>
        <w:t>1.</w:t>
      </w:r>
      <w:r>
        <w:tab/>
        <w:t>the Plaintiff do have leave to join the parties, namely Kam Hoi Industrial Company Limited to be the 2</w:t>
      </w:r>
      <w:r>
        <w:rPr>
          <w:vertAlign w:val="superscript"/>
        </w:rPr>
        <w:t>nd</w:t>
      </w:r>
      <w:r>
        <w:t xml:space="preserve"> Defendant; Yield Crown International Industrial Limited to be the 3</w:t>
      </w:r>
      <w:r>
        <w:rPr>
          <w:vertAlign w:val="superscript"/>
        </w:rPr>
        <w:t>rd</w:t>
      </w:r>
      <w:r>
        <w:t xml:space="preserve"> Defendant as the alternative employer of the Plaintiff in this action; Mr. Stephen Fung Kap Huen to be the 4</w:t>
      </w:r>
      <w:r>
        <w:rPr>
          <w:vertAlign w:val="superscript"/>
        </w:rPr>
        <w:t>th</w:t>
      </w:r>
      <w:r>
        <w:t xml:space="preserve"> Defendant as the alternative employer of the Plaintiff in this action; Ms. Chan Wing Mui Janet to be the 5</w:t>
      </w:r>
      <w:r>
        <w:rPr>
          <w:vertAlign w:val="superscript"/>
        </w:rPr>
        <w:t>th</w:t>
      </w:r>
      <w:r>
        <w:t xml:space="preserve"> Defendant as the alternative employer of the Plaintiff in this action; and Mr. Lee Siu Ching to be the 6</w:t>
      </w:r>
      <w:r>
        <w:rPr>
          <w:vertAlign w:val="superscript"/>
        </w:rPr>
        <w:t>th</w:t>
      </w:r>
      <w:r>
        <w:t xml:space="preserve"> Defenda</w:t>
      </w:r>
      <w:r>
        <w:t>nt as the alternative employer of the Plaintiff;</w:t>
      </w:r>
    </w:p>
    <w:p w:rsidR="00CE5CB6" w:rsidRDefault="00CE5CB6">
      <w:pPr>
        <w:ind w:left="1418"/>
        <w:jc w:val="both"/>
      </w:pPr>
    </w:p>
    <w:p w:rsidR="00CE5CB6" w:rsidRDefault="00CE5CB6">
      <w:pPr>
        <w:ind w:left="1418"/>
        <w:jc w:val="both"/>
        <w:rPr>
          <w:sz w:val="28"/>
          <w:szCs w:val="30"/>
        </w:rPr>
      </w:pPr>
      <w:r>
        <w:t>2.</w:t>
      </w:r>
      <w:r>
        <w:tab/>
        <w:t>the Plaintiff do have leave to amend the Writ of Summons and Statement of Claim in the manner as shown in red as per copy annexed to the Plaintiff’s Summons filed herein on 28</w:t>
      </w:r>
      <w:r>
        <w:rPr>
          <w:vertAlign w:val="superscript"/>
        </w:rPr>
        <w:t>th</w:t>
      </w:r>
      <w:r>
        <w:t xml:space="preserve"> February 2007 within 14 days from the date of the Order to be made herein…”</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32.</w:t>
      </w:r>
      <w:r>
        <w:rPr>
          <w:rFonts w:hint="eastAsia"/>
          <w:sz w:val="28"/>
          <w:szCs w:val="30"/>
        </w:rPr>
        <w:tab/>
      </w:r>
      <w:r>
        <w:rPr>
          <w:rFonts w:hint="eastAsia"/>
          <w:sz w:val="28"/>
          <w:szCs w:val="30"/>
        </w:rPr>
        <w:tab/>
      </w:r>
      <w:r>
        <w:rPr>
          <w:sz w:val="28"/>
          <w:szCs w:val="30"/>
        </w:rPr>
        <w:t xml:space="preserve">It </w:t>
      </w:r>
      <w:r>
        <w:rPr>
          <w:rFonts w:hint="eastAsia"/>
          <w:sz w:val="28"/>
          <w:szCs w:val="30"/>
        </w:rPr>
        <w:t>appears to me that</w:t>
      </w:r>
      <w:r>
        <w:rPr>
          <w:sz w:val="28"/>
          <w:szCs w:val="30"/>
        </w:rPr>
        <w:t xml:space="preserve"> the basis on which D2 was joined is not </w:t>
      </w:r>
      <w:r>
        <w:rPr>
          <w:rFonts w:hint="eastAsia"/>
          <w:sz w:val="28"/>
          <w:szCs w:val="30"/>
        </w:rPr>
        <w:t xml:space="preserve">expressly </w:t>
      </w:r>
      <w:r>
        <w:rPr>
          <w:sz w:val="28"/>
          <w:szCs w:val="30"/>
        </w:rPr>
        <w:t>spelt out in the Order.  The argument of D2 to D6 in this respect, therefore, should not apply to D2.</w:t>
      </w:r>
    </w:p>
    <w:p w:rsidR="00CE5CB6" w:rsidRDefault="00CE5CB6">
      <w:pPr>
        <w:spacing w:line="36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t>33.</w:t>
      </w:r>
      <w:r>
        <w:rPr>
          <w:rFonts w:hint="eastAsia"/>
          <w:sz w:val="28"/>
          <w:szCs w:val="30"/>
        </w:rPr>
        <w:tab/>
      </w:r>
      <w:r>
        <w:rPr>
          <w:rFonts w:hint="eastAsia"/>
          <w:sz w:val="28"/>
          <w:szCs w:val="30"/>
        </w:rPr>
        <w:tab/>
      </w:r>
      <w:r>
        <w:rPr>
          <w:sz w:val="28"/>
          <w:szCs w:val="30"/>
        </w:rPr>
        <w:t>On the issue of joinder, the test is whether the presence of a party (sought to be joined) before the Court is necessary to ensure that all matters in dispute in the action may be effectually and complete</w:t>
      </w:r>
      <w:r>
        <w:rPr>
          <w:rFonts w:hint="eastAsia"/>
          <w:sz w:val="28"/>
          <w:szCs w:val="30"/>
        </w:rPr>
        <w:t>ly</w:t>
      </w:r>
      <w:r>
        <w:rPr>
          <w:sz w:val="28"/>
          <w:szCs w:val="30"/>
        </w:rPr>
        <w:t xml:space="preserve"> determined and adjudicated upon (O. 15 r.6 of the Rules of the District Court). It is normally unnecessary to specify, in an Order for joinder of parties, the basis on which a claim will be made against the party ordered to be joined.</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34.</w:t>
      </w:r>
      <w:r>
        <w:rPr>
          <w:rFonts w:hint="eastAsia"/>
          <w:sz w:val="28"/>
          <w:szCs w:val="30"/>
        </w:rPr>
        <w:tab/>
      </w:r>
      <w:r>
        <w:rPr>
          <w:rFonts w:hint="eastAsia"/>
          <w:sz w:val="28"/>
          <w:szCs w:val="30"/>
        </w:rPr>
        <w:tab/>
      </w:r>
      <w:r>
        <w:rPr>
          <w:sz w:val="28"/>
          <w:szCs w:val="30"/>
        </w:rPr>
        <w:t>The question whether the Plaintiff is entitled to claim that D3 to D6 are liable (in capacities other than being an employer) should not be straitjacketed by mere technicalities arising from the wording of paragraph 1 of the Order, which obviously deals with the question of joinder rather than pleading.   The real issue should always be whether the Plaintiff can maintain any valid cause of action for his claims against D2 to D6.</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35.</w:t>
      </w:r>
      <w:r>
        <w:rPr>
          <w:rFonts w:hint="eastAsia"/>
          <w:sz w:val="28"/>
          <w:szCs w:val="30"/>
        </w:rPr>
        <w:tab/>
      </w:r>
      <w:r>
        <w:rPr>
          <w:rFonts w:hint="eastAsia"/>
          <w:sz w:val="28"/>
          <w:szCs w:val="30"/>
        </w:rPr>
        <w:tab/>
      </w:r>
      <w:r>
        <w:rPr>
          <w:sz w:val="28"/>
          <w:szCs w:val="30"/>
        </w:rPr>
        <w:t xml:space="preserve">In any event, the contents of the Order, properly construed, simply do not allow the argument of D2 to D6 to stand.  Paragraph 2 of the Order refers to the draft Amended Statement of Claim in which allegations involving breach of statutory duty and also breach of common duty of occupier (in addition to the “employer” issue) have already been pleaded.  </w:t>
      </w:r>
      <w:r>
        <w:rPr>
          <w:rFonts w:hint="eastAsia"/>
          <w:sz w:val="28"/>
          <w:szCs w:val="30"/>
        </w:rPr>
        <w:t>In other words</w:t>
      </w:r>
      <w:r>
        <w:rPr>
          <w:sz w:val="28"/>
          <w:szCs w:val="30"/>
        </w:rPr>
        <w:t xml:space="preserve">, at the time when the Order was made, D2 to D6 were fully aware </w:t>
      </w:r>
      <w:r>
        <w:rPr>
          <w:rFonts w:hint="eastAsia"/>
          <w:sz w:val="28"/>
          <w:szCs w:val="30"/>
        </w:rPr>
        <w:t>t</w:t>
      </w:r>
      <w:r>
        <w:rPr>
          <w:sz w:val="28"/>
          <w:szCs w:val="30"/>
        </w:rPr>
        <w:t>hat the Plaintiff’s intended claim against them was not confined to the “emp</w:t>
      </w:r>
      <w:r>
        <w:rPr>
          <w:sz w:val="28"/>
          <w:szCs w:val="30"/>
        </w:rPr>
        <w:t xml:space="preserve">loyer” issue.  Hence, D2 </w:t>
      </w:r>
      <w:r>
        <w:rPr>
          <w:rFonts w:hint="eastAsia"/>
          <w:sz w:val="28"/>
          <w:szCs w:val="30"/>
        </w:rPr>
        <w:t>to</w:t>
      </w:r>
      <w:r>
        <w:rPr>
          <w:sz w:val="28"/>
          <w:szCs w:val="30"/>
        </w:rPr>
        <w:t xml:space="preserve"> D6 </w:t>
      </w:r>
      <w:r>
        <w:rPr>
          <w:rFonts w:hint="eastAsia"/>
          <w:sz w:val="28"/>
          <w:szCs w:val="30"/>
        </w:rPr>
        <w:t>do not</w:t>
      </w:r>
      <w:r>
        <w:rPr>
          <w:sz w:val="28"/>
          <w:szCs w:val="30"/>
        </w:rPr>
        <w:t xml:space="preserve"> have any proper grounds to say that the Order has, in any way, limited the scope of the Plaintiff’s claim against them.</w:t>
      </w:r>
    </w:p>
    <w:p w:rsidR="00CE5CB6" w:rsidRDefault="00CE5CB6">
      <w:pPr>
        <w:spacing w:line="360" w:lineRule="auto"/>
        <w:jc w:val="both"/>
        <w:rPr>
          <w:sz w:val="28"/>
          <w:szCs w:val="30"/>
        </w:rPr>
      </w:pPr>
    </w:p>
    <w:p w:rsidR="00CE5CB6" w:rsidRDefault="00CE5CB6">
      <w:pPr>
        <w:spacing w:line="360" w:lineRule="auto"/>
        <w:jc w:val="both"/>
        <w:rPr>
          <w:sz w:val="28"/>
          <w:szCs w:val="30"/>
        </w:rPr>
      </w:pPr>
      <w:r>
        <w:rPr>
          <w:rFonts w:hint="eastAsia"/>
          <w:sz w:val="28"/>
          <w:szCs w:val="30"/>
        </w:rPr>
        <w:t>36.</w:t>
      </w:r>
      <w:r>
        <w:rPr>
          <w:rFonts w:hint="eastAsia"/>
          <w:sz w:val="28"/>
          <w:szCs w:val="30"/>
        </w:rPr>
        <w:tab/>
      </w:r>
      <w:r>
        <w:rPr>
          <w:rFonts w:hint="eastAsia"/>
          <w:sz w:val="28"/>
          <w:szCs w:val="30"/>
        </w:rPr>
        <w:tab/>
      </w:r>
      <w:r>
        <w:rPr>
          <w:sz w:val="28"/>
          <w:szCs w:val="30"/>
        </w:rPr>
        <w:t xml:space="preserve">Finally, in respect of this preliminary objection, I wish to mention </w:t>
      </w:r>
      <w:r>
        <w:rPr>
          <w:rFonts w:hint="eastAsia"/>
          <w:sz w:val="28"/>
          <w:szCs w:val="30"/>
        </w:rPr>
        <w:t>t</w:t>
      </w:r>
      <w:r>
        <w:rPr>
          <w:sz w:val="28"/>
          <w:szCs w:val="30"/>
        </w:rPr>
        <w:t xml:space="preserve">he English Court of Appeal’s decision in </w:t>
      </w:r>
      <w:r>
        <w:rPr>
          <w:i/>
          <w:sz w:val="28"/>
          <w:szCs w:val="30"/>
        </w:rPr>
        <w:t>C Lindley Ltd v BG Plating Ltd</w:t>
      </w:r>
      <w:r>
        <w:rPr>
          <w:sz w:val="28"/>
          <w:szCs w:val="30"/>
        </w:rPr>
        <w:t xml:space="preserve"> and Another, 11 April 1989 (Lexis transcript) cited by D2 to D6.  In </w:t>
      </w:r>
      <w:r>
        <w:rPr>
          <w:i/>
          <w:sz w:val="28"/>
          <w:szCs w:val="30"/>
        </w:rPr>
        <w:t>C Lindley</w:t>
      </w:r>
      <w:r>
        <w:rPr>
          <w:sz w:val="28"/>
          <w:szCs w:val="30"/>
        </w:rPr>
        <w:t>, it was held that the court was not prevented from exercising its jurisdiction to strike out part of the Amended Defence and Counterclaim even after leave to amend the Defence and Counterclaim had previously been granted pursuant to an order made by consent between the parties.  The decis</w:t>
      </w:r>
      <w:r>
        <w:rPr>
          <w:sz w:val="28"/>
          <w:szCs w:val="30"/>
        </w:rPr>
        <w:t>ion</w:t>
      </w:r>
      <w:r>
        <w:rPr>
          <w:rFonts w:hint="eastAsia"/>
          <w:sz w:val="28"/>
          <w:szCs w:val="30"/>
        </w:rPr>
        <w:t>, however,</w:t>
      </w:r>
      <w:r>
        <w:rPr>
          <w:sz w:val="28"/>
          <w:szCs w:val="30"/>
        </w:rPr>
        <w:t xml:space="preserve"> does not touch on whether and how a previous order for joinder or amendment can limit the scope of a party’s pleaded case</w:t>
      </w:r>
      <w:r>
        <w:rPr>
          <w:rFonts w:hint="eastAsia"/>
          <w:sz w:val="28"/>
          <w:szCs w:val="30"/>
        </w:rPr>
        <w:t xml:space="preserve"> and therefore does not assist the case of D2 to D6</w:t>
      </w:r>
      <w:r>
        <w:rPr>
          <w:sz w:val="28"/>
          <w:szCs w:val="30"/>
        </w:rPr>
        <w:t>.</w:t>
      </w:r>
    </w:p>
    <w:p w:rsidR="00CE5CB6" w:rsidRDefault="00CE5CB6">
      <w:pPr>
        <w:spacing w:line="360" w:lineRule="auto"/>
        <w:jc w:val="both"/>
        <w:rPr>
          <w:rFonts w:hint="eastAsia"/>
          <w:b/>
          <w:sz w:val="28"/>
          <w:szCs w:val="30"/>
          <w:u w:val="single"/>
        </w:rPr>
      </w:pPr>
    </w:p>
    <w:p w:rsidR="00CE5CB6" w:rsidRDefault="00CE5CB6">
      <w:pPr>
        <w:spacing w:line="360" w:lineRule="auto"/>
        <w:jc w:val="both"/>
        <w:rPr>
          <w:b/>
          <w:sz w:val="28"/>
          <w:szCs w:val="30"/>
          <w:u w:val="single"/>
        </w:rPr>
      </w:pPr>
      <w:r>
        <w:rPr>
          <w:b/>
          <w:sz w:val="28"/>
          <w:szCs w:val="30"/>
          <w:u w:val="single"/>
        </w:rPr>
        <w:t>Res judicata/</w:t>
      </w:r>
      <w:r>
        <w:rPr>
          <w:rFonts w:hint="eastAsia"/>
          <w:b/>
          <w:sz w:val="28"/>
          <w:szCs w:val="30"/>
          <w:u w:val="single"/>
        </w:rPr>
        <w:t>Issue Estoppel</w:t>
      </w:r>
    </w:p>
    <w:p w:rsidR="00CE5CB6" w:rsidRDefault="00CE5CB6">
      <w:pPr>
        <w:spacing w:line="360" w:lineRule="auto"/>
        <w:jc w:val="both"/>
        <w:rPr>
          <w:sz w:val="28"/>
          <w:szCs w:val="30"/>
        </w:rPr>
      </w:pPr>
      <w:r>
        <w:rPr>
          <w:rFonts w:hint="eastAsia"/>
          <w:iCs/>
          <w:sz w:val="28"/>
          <w:szCs w:val="30"/>
        </w:rPr>
        <w:t>37.</w:t>
      </w:r>
      <w:r>
        <w:rPr>
          <w:rFonts w:hint="eastAsia"/>
          <w:iCs/>
          <w:sz w:val="28"/>
          <w:szCs w:val="30"/>
        </w:rPr>
        <w:tab/>
      </w:r>
      <w:r>
        <w:rPr>
          <w:rFonts w:hint="eastAsia"/>
          <w:iCs/>
          <w:sz w:val="28"/>
          <w:szCs w:val="30"/>
        </w:rPr>
        <w:tab/>
      </w:r>
      <w:r>
        <w:rPr>
          <w:rFonts w:hint="eastAsia"/>
          <w:i/>
          <w:sz w:val="28"/>
          <w:szCs w:val="30"/>
        </w:rPr>
        <w:t>Res judicata</w:t>
      </w:r>
      <w:r>
        <w:rPr>
          <w:rFonts w:hint="eastAsia"/>
          <w:sz w:val="28"/>
          <w:szCs w:val="30"/>
        </w:rPr>
        <w:t xml:space="preserve"> is treated as a branch of the law of estoppel.  The distinction between the terms </w:t>
      </w:r>
      <w:r>
        <w:rPr>
          <w:sz w:val="28"/>
          <w:szCs w:val="30"/>
        </w:rPr>
        <w:t>“</w:t>
      </w:r>
      <w:r>
        <w:rPr>
          <w:rFonts w:hint="eastAsia"/>
          <w:i/>
          <w:sz w:val="28"/>
          <w:szCs w:val="30"/>
        </w:rPr>
        <w:t>res judicata</w:t>
      </w:r>
      <w:r>
        <w:rPr>
          <w:sz w:val="28"/>
          <w:szCs w:val="30"/>
        </w:rPr>
        <w:t>”</w:t>
      </w:r>
      <w:r>
        <w:rPr>
          <w:rFonts w:hint="eastAsia"/>
          <w:sz w:val="28"/>
          <w:szCs w:val="30"/>
        </w:rPr>
        <w:t xml:space="preserve">, </w:t>
      </w:r>
      <w:r>
        <w:rPr>
          <w:sz w:val="28"/>
          <w:szCs w:val="30"/>
        </w:rPr>
        <w:t>“</w:t>
      </w:r>
      <w:r>
        <w:rPr>
          <w:rFonts w:hint="eastAsia"/>
          <w:sz w:val="28"/>
          <w:szCs w:val="30"/>
        </w:rPr>
        <w:t>issue estoppel</w:t>
      </w:r>
      <w:r>
        <w:rPr>
          <w:sz w:val="28"/>
          <w:szCs w:val="30"/>
        </w:rPr>
        <w:t>”</w:t>
      </w:r>
      <w:r>
        <w:rPr>
          <w:rFonts w:hint="eastAsia"/>
          <w:sz w:val="28"/>
          <w:szCs w:val="30"/>
        </w:rPr>
        <w:t xml:space="preserve">, </w:t>
      </w:r>
      <w:r>
        <w:rPr>
          <w:sz w:val="28"/>
          <w:szCs w:val="30"/>
        </w:rPr>
        <w:t>“</w:t>
      </w:r>
      <w:r>
        <w:rPr>
          <w:rFonts w:hint="eastAsia"/>
          <w:sz w:val="28"/>
          <w:szCs w:val="30"/>
        </w:rPr>
        <w:t>cause of action estoppel</w:t>
      </w:r>
      <w:r>
        <w:rPr>
          <w:sz w:val="28"/>
          <w:szCs w:val="30"/>
        </w:rPr>
        <w:t>”</w:t>
      </w:r>
      <w:r>
        <w:rPr>
          <w:rFonts w:hint="eastAsia"/>
          <w:sz w:val="28"/>
          <w:szCs w:val="30"/>
        </w:rPr>
        <w:t xml:space="preserve"> is not always clear as they are from time to time loosely used.  Strictly speaking, </w:t>
      </w:r>
      <w:r>
        <w:rPr>
          <w:rFonts w:hint="eastAsia"/>
          <w:i/>
          <w:sz w:val="28"/>
          <w:szCs w:val="30"/>
        </w:rPr>
        <w:t>res judicata</w:t>
      </w:r>
      <w:r>
        <w:rPr>
          <w:rFonts w:hint="eastAsia"/>
          <w:sz w:val="28"/>
          <w:szCs w:val="30"/>
        </w:rPr>
        <w:t xml:space="preserve"> in the narrow sense is intended to prevent a party from re-litigating in subsequent proceedings </w:t>
      </w:r>
      <w:r>
        <w:rPr>
          <w:sz w:val="28"/>
          <w:szCs w:val="30"/>
        </w:rPr>
        <w:t>the legal rights and obligations of the parties which have</w:t>
      </w:r>
      <w:r>
        <w:rPr>
          <w:rFonts w:hint="eastAsia"/>
          <w:sz w:val="28"/>
          <w:szCs w:val="30"/>
        </w:rPr>
        <w:t xml:space="preserve"> already been adjudicated upon by a court of competent jurisdiction in previous proceedings </w:t>
      </w:r>
      <w:r>
        <w:rPr>
          <w:sz w:val="28"/>
          <w:szCs w:val="30"/>
        </w:rPr>
        <w:t xml:space="preserve">concerning </w:t>
      </w:r>
      <w:r>
        <w:rPr>
          <w:sz w:val="28"/>
          <w:szCs w:val="30"/>
        </w:rPr>
        <w:t xml:space="preserve">the same causes of action </w:t>
      </w:r>
      <w:r>
        <w:rPr>
          <w:rFonts w:hint="eastAsia"/>
          <w:sz w:val="28"/>
          <w:szCs w:val="30"/>
        </w:rPr>
        <w:t>between the same parties</w:t>
      </w:r>
      <w:r>
        <w:rPr>
          <w:sz w:val="28"/>
          <w:szCs w:val="30"/>
        </w:rPr>
        <w:t xml:space="preserve"> (</w:t>
      </w:r>
      <w:r>
        <w:rPr>
          <w:i/>
          <w:sz w:val="28"/>
          <w:szCs w:val="30"/>
        </w:rPr>
        <w:t>Halsbury’s Laws of Hong Kong</w:t>
      </w:r>
      <w:r>
        <w:rPr>
          <w:sz w:val="28"/>
          <w:szCs w:val="30"/>
        </w:rPr>
        <w:t>, Vol. 11(2), 2008 Reissue, 170.024)</w:t>
      </w:r>
      <w:r>
        <w:rPr>
          <w:rFonts w:hint="eastAsia"/>
          <w:sz w:val="28"/>
          <w:szCs w:val="30"/>
        </w:rPr>
        <w:t xml:space="preserve">.  </w:t>
      </w:r>
      <w:r>
        <w:rPr>
          <w:sz w:val="28"/>
          <w:szCs w:val="30"/>
        </w:rPr>
        <w:t>“</w:t>
      </w:r>
      <w:r>
        <w:rPr>
          <w:rFonts w:hint="eastAsia"/>
          <w:sz w:val="28"/>
          <w:szCs w:val="30"/>
        </w:rPr>
        <w:t>Issue estoppel</w:t>
      </w:r>
      <w:r>
        <w:rPr>
          <w:sz w:val="28"/>
          <w:szCs w:val="30"/>
        </w:rPr>
        <w:t>”</w:t>
      </w:r>
      <w:r>
        <w:rPr>
          <w:rFonts w:hint="eastAsia"/>
          <w:sz w:val="28"/>
          <w:szCs w:val="30"/>
        </w:rPr>
        <w:t xml:space="preserve"> may arise where a plea of </w:t>
      </w:r>
      <w:r>
        <w:rPr>
          <w:rFonts w:hint="eastAsia"/>
          <w:i/>
          <w:sz w:val="28"/>
          <w:szCs w:val="30"/>
        </w:rPr>
        <w:t>res judicata</w:t>
      </w:r>
      <w:r>
        <w:rPr>
          <w:rFonts w:hint="eastAsia"/>
          <w:sz w:val="28"/>
          <w:szCs w:val="30"/>
        </w:rPr>
        <w:t xml:space="preserve"> could not be established as only the issues (but not the causes of action) in both sets of proceedings are the same</w:t>
      </w:r>
      <w:r>
        <w:rPr>
          <w:sz w:val="28"/>
          <w:szCs w:val="30"/>
        </w:rPr>
        <w:t xml:space="preserve"> (</w:t>
      </w:r>
      <w:r>
        <w:rPr>
          <w:i/>
          <w:sz w:val="28"/>
          <w:szCs w:val="30"/>
        </w:rPr>
        <w:t>Halsbury’s Laws of Hong Kong</w:t>
      </w:r>
      <w:r>
        <w:rPr>
          <w:sz w:val="28"/>
          <w:szCs w:val="30"/>
        </w:rPr>
        <w:t>, Vol. 11(2), 170.027).</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38.</w:t>
      </w:r>
      <w:r>
        <w:rPr>
          <w:rFonts w:hint="eastAsia"/>
          <w:sz w:val="28"/>
          <w:szCs w:val="30"/>
        </w:rPr>
        <w:tab/>
      </w:r>
      <w:r>
        <w:rPr>
          <w:rFonts w:hint="eastAsia"/>
          <w:sz w:val="28"/>
          <w:szCs w:val="30"/>
        </w:rPr>
        <w:tab/>
      </w:r>
      <w:r>
        <w:rPr>
          <w:sz w:val="28"/>
          <w:szCs w:val="30"/>
        </w:rPr>
        <w:t xml:space="preserve">The doctrines of </w:t>
      </w:r>
      <w:r>
        <w:rPr>
          <w:i/>
          <w:sz w:val="28"/>
          <w:szCs w:val="30"/>
        </w:rPr>
        <w:t>res judicata</w:t>
      </w:r>
      <w:r>
        <w:rPr>
          <w:sz w:val="28"/>
          <w:szCs w:val="30"/>
        </w:rPr>
        <w:t xml:space="preserve"> and issue estoppel </w:t>
      </w:r>
      <w:r>
        <w:rPr>
          <w:rFonts w:hint="eastAsia"/>
          <w:sz w:val="28"/>
          <w:szCs w:val="30"/>
        </w:rPr>
        <w:t xml:space="preserve">are intended to ensure finality of litigation and eliminate any unfairness which may be caused if one party intends to have a second bite of the cherry.  One of the essential ingredients of </w:t>
      </w:r>
      <w:r>
        <w:rPr>
          <w:rFonts w:hint="eastAsia"/>
          <w:i/>
          <w:sz w:val="28"/>
          <w:szCs w:val="30"/>
        </w:rPr>
        <w:t>res judicata</w:t>
      </w:r>
      <w:r>
        <w:rPr>
          <w:rFonts w:hint="eastAsia"/>
          <w:sz w:val="28"/>
          <w:szCs w:val="30"/>
        </w:rPr>
        <w:t xml:space="preserve"> and issue estoppel is that the</w:t>
      </w:r>
      <w:r>
        <w:rPr>
          <w:sz w:val="28"/>
          <w:szCs w:val="30"/>
        </w:rPr>
        <w:t xml:space="preserve"> matter or cause</w:t>
      </w:r>
      <w:r>
        <w:rPr>
          <w:rFonts w:hint="eastAsia"/>
          <w:sz w:val="28"/>
          <w:szCs w:val="30"/>
        </w:rPr>
        <w:t xml:space="preserve"> already </w:t>
      </w:r>
      <w:r>
        <w:rPr>
          <w:sz w:val="28"/>
          <w:szCs w:val="30"/>
        </w:rPr>
        <w:t>determined</w:t>
      </w:r>
      <w:r>
        <w:rPr>
          <w:rFonts w:hint="eastAsia"/>
          <w:sz w:val="28"/>
          <w:szCs w:val="30"/>
        </w:rPr>
        <w:t xml:space="preserve"> in the first action must be the same as that sought to be </w:t>
      </w:r>
      <w:r>
        <w:rPr>
          <w:sz w:val="28"/>
          <w:szCs w:val="30"/>
        </w:rPr>
        <w:t>determined</w:t>
      </w:r>
      <w:r>
        <w:rPr>
          <w:rFonts w:hint="eastAsia"/>
          <w:sz w:val="28"/>
          <w:szCs w:val="30"/>
        </w:rPr>
        <w:t xml:space="preserve"> in the second action.  Further, the same parties or their privies must be involved in both sets of proceedings.</w:t>
      </w:r>
    </w:p>
    <w:p w:rsidR="00CE5CB6" w:rsidRDefault="00CE5CB6">
      <w:pPr>
        <w:spacing w:line="36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t>39.</w:t>
      </w:r>
      <w:r>
        <w:rPr>
          <w:rFonts w:hint="eastAsia"/>
          <w:sz w:val="28"/>
          <w:szCs w:val="30"/>
        </w:rPr>
        <w:tab/>
      </w:r>
      <w:r>
        <w:rPr>
          <w:rFonts w:hint="eastAsia"/>
          <w:sz w:val="28"/>
          <w:szCs w:val="30"/>
        </w:rPr>
        <w:tab/>
        <w:t xml:space="preserve">It has been </w:t>
      </w:r>
      <w:r>
        <w:rPr>
          <w:sz w:val="28"/>
          <w:szCs w:val="30"/>
        </w:rPr>
        <w:t>ac</w:t>
      </w:r>
      <w:r>
        <w:rPr>
          <w:rFonts w:hint="eastAsia"/>
          <w:sz w:val="28"/>
          <w:szCs w:val="30"/>
        </w:rPr>
        <w:t xml:space="preserve">cepted that </w:t>
      </w:r>
      <w:r>
        <w:rPr>
          <w:rFonts w:hint="eastAsia"/>
          <w:i/>
          <w:sz w:val="28"/>
          <w:szCs w:val="30"/>
        </w:rPr>
        <w:t>res judicata</w:t>
      </w:r>
      <w:r>
        <w:rPr>
          <w:rFonts w:hint="eastAsia"/>
          <w:sz w:val="28"/>
          <w:szCs w:val="30"/>
        </w:rPr>
        <w:t xml:space="preserve"> may apply to not only judgments considered and decided by the Court, but also consents judgments</w:t>
      </w:r>
      <w:r>
        <w:rPr>
          <w:sz w:val="28"/>
          <w:szCs w:val="30"/>
        </w:rPr>
        <w:t xml:space="preserve"> (see Spencer Bower, Turner and Handley, </w:t>
      </w:r>
      <w:r>
        <w:rPr>
          <w:i/>
          <w:sz w:val="28"/>
          <w:szCs w:val="30"/>
        </w:rPr>
        <w:t>The Doctrine of Res Judicata</w:t>
      </w:r>
      <w:r>
        <w:rPr>
          <w:sz w:val="28"/>
          <w:szCs w:val="30"/>
        </w:rPr>
        <w:t>, paragraph 38</w:t>
      </w:r>
      <w:r>
        <w:rPr>
          <w:rFonts w:hint="eastAsia"/>
          <w:sz w:val="28"/>
          <w:szCs w:val="30"/>
        </w:rPr>
        <w:t>)</w:t>
      </w:r>
      <w:r>
        <w:rPr>
          <w:sz w:val="28"/>
          <w:szCs w:val="30"/>
        </w:rPr>
        <w:t>.</w:t>
      </w:r>
    </w:p>
    <w:p w:rsidR="00CE5CB6" w:rsidRDefault="00CE5CB6">
      <w:pPr>
        <w:spacing w:line="36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t>40.</w:t>
      </w:r>
      <w:r>
        <w:rPr>
          <w:rFonts w:hint="eastAsia"/>
          <w:sz w:val="28"/>
          <w:szCs w:val="30"/>
        </w:rPr>
        <w:tab/>
      </w:r>
      <w:r>
        <w:rPr>
          <w:rFonts w:hint="eastAsia"/>
          <w:sz w:val="28"/>
          <w:szCs w:val="30"/>
        </w:rPr>
        <w:tab/>
      </w:r>
      <w:r>
        <w:rPr>
          <w:sz w:val="28"/>
          <w:szCs w:val="30"/>
        </w:rPr>
        <w:t xml:space="preserve">As stated by Lord Herschell LC in </w:t>
      </w:r>
      <w:r>
        <w:rPr>
          <w:i/>
          <w:sz w:val="28"/>
          <w:szCs w:val="30"/>
        </w:rPr>
        <w:t>Re South American and Mexican Co</w:t>
      </w:r>
      <w:r>
        <w:rPr>
          <w:sz w:val="28"/>
          <w:szCs w:val="30"/>
        </w:rPr>
        <w:t xml:space="preserve"> [1895] 1 Ch 37 at 50:-</w:t>
      </w:r>
    </w:p>
    <w:p w:rsidR="00CE5CB6" w:rsidRDefault="00CE5CB6">
      <w:pPr>
        <w:ind w:left="1418"/>
        <w:jc w:val="both"/>
        <w:rPr>
          <w:sz w:val="28"/>
          <w:szCs w:val="30"/>
        </w:rPr>
      </w:pPr>
      <w:r>
        <w:rPr>
          <w:sz w:val="28"/>
          <w:szCs w:val="30"/>
        </w:rPr>
        <w:t xml:space="preserve">“ </w:t>
      </w:r>
      <w:r>
        <w:t>… a judgment by consent is intended to put a stop to litigation between the parties, just as much as a judgment which results from the decision of the court after the matter has been fought to the end.  And I think it would be very mischievous if one were not to give a fair and reasonable interpretation to such judgments and were to allow questions that were really involved in the action be fought over again in a subsequent action.</w:t>
      </w:r>
      <w:r>
        <w:rPr>
          <w:sz w:val="28"/>
          <w:szCs w:val="30"/>
        </w:rPr>
        <w:t>”</w:t>
      </w:r>
    </w:p>
    <w:p w:rsidR="00CE5CB6" w:rsidRDefault="00CE5CB6">
      <w:pPr>
        <w:jc w:val="both"/>
        <w:rPr>
          <w:sz w:val="28"/>
          <w:szCs w:val="30"/>
        </w:rPr>
      </w:pPr>
    </w:p>
    <w:p w:rsidR="00CE5CB6" w:rsidRDefault="00CE5CB6">
      <w:pPr>
        <w:spacing w:line="360" w:lineRule="auto"/>
        <w:jc w:val="both"/>
        <w:rPr>
          <w:sz w:val="28"/>
          <w:szCs w:val="30"/>
        </w:rPr>
      </w:pPr>
      <w:r>
        <w:rPr>
          <w:rFonts w:hint="eastAsia"/>
          <w:sz w:val="28"/>
          <w:szCs w:val="30"/>
        </w:rPr>
        <w:t xml:space="preserve">The above </w:t>
      </w:r>
      <w:r>
        <w:rPr>
          <w:sz w:val="28"/>
          <w:szCs w:val="30"/>
        </w:rPr>
        <w:t>demonstrates</w:t>
      </w:r>
      <w:r>
        <w:rPr>
          <w:rFonts w:hint="eastAsia"/>
          <w:sz w:val="28"/>
          <w:szCs w:val="30"/>
        </w:rPr>
        <w:t xml:space="preserve"> that</w:t>
      </w:r>
      <w:r>
        <w:rPr>
          <w:sz w:val="28"/>
          <w:szCs w:val="30"/>
        </w:rPr>
        <w:t xml:space="preserve">, before one can ascertain if a consent judgment operates to preclude a subsequent litigation between the parties, it is necessary to construe such a consent judgment for the purpose of determining the question </w:t>
      </w:r>
      <w:r>
        <w:rPr>
          <w:rFonts w:hint="eastAsia"/>
          <w:sz w:val="28"/>
          <w:szCs w:val="30"/>
        </w:rPr>
        <w:t>which has been canvassed and resolved</w:t>
      </w:r>
      <w:r>
        <w:rPr>
          <w:sz w:val="28"/>
          <w:szCs w:val="30"/>
        </w:rPr>
        <w:t xml:space="preserve"> by such a judgment. </w:t>
      </w:r>
    </w:p>
    <w:p w:rsidR="00CE5CB6" w:rsidRDefault="00CE5CB6">
      <w:pPr>
        <w:spacing w:line="360" w:lineRule="auto"/>
        <w:jc w:val="both"/>
        <w:rPr>
          <w:rFonts w:hint="eastAsia"/>
          <w:b/>
          <w:sz w:val="28"/>
          <w:szCs w:val="30"/>
          <w:u w:val="single"/>
        </w:rPr>
      </w:pPr>
    </w:p>
    <w:p w:rsidR="00CE5CB6" w:rsidRDefault="00CE5CB6">
      <w:pPr>
        <w:spacing w:line="480" w:lineRule="auto"/>
        <w:jc w:val="both"/>
        <w:rPr>
          <w:rFonts w:hint="eastAsia"/>
          <w:b/>
          <w:sz w:val="28"/>
          <w:szCs w:val="30"/>
          <w:u w:val="single"/>
        </w:rPr>
      </w:pPr>
      <w:r>
        <w:rPr>
          <w:rFonts w:hint="eastAsia"/>
          <w:b/>
          <w:sz w:val="28"/>
          <w:szCs w:val="30"/>
          <w:u w:val="single"/>
        </w:rPr>
        <w:t>Res judicata in the wider sense</w:t>
      </w:r>
    </w:p>
    <w:p w:rsidR="00CE5CB6" w:rsidRDefault="00CE5CB6">
      <w:pPr>
        <w:spacing w:line="360" w:lineRule="auto"/>
        <w:jc w:val="both"/>
        <w:rPr>
          <w:rFonts w:hint="eastAsia"/>
          <w:sz w:val="28"/>
          <w:szCs w:val="30"/>
        </w:rPr>
      </w:pPr>
      <w:r>
        <w:rPr>
          <w:rFonts w:hint="eastAsia"/>
          <w:sz w:val="28"/>
          <w:szCs w:val="30"/>
        </w:rPr>
        <w:t>41.</w:t>
      </w:r>
      <w:r>
        <w:rPr>
          <w:rFonts w:hint="eastAsia"/>
          <w:sz w:val="28"/>
          <w:szCs w:val="30"/>
        </w:rPr>
        <w:tab/>
      </w:r>
      <w:r>
        <w:rPr>
          <w:rFonts w:hint="eastAsia"/>
          <w:sz w:val="28"/>
          <w:szCs w:val="30"/>
        </w:rPr>
        <w:tab/>
        <w:t xml:space="preserve">The extended doctrine of </w:t>
      </w:r>
      <w:r>
        <w:rPr>
          <w:rFonts w:hint="eastAsia"/>
          <w:i/>
          <w:sz w:val="28"/>
          <w:szCs w:val="30"/>
        </w:rPr>
        <w:t>res judicata</w:t>
      </w:r>
      <w:r>
        <w:rPr>
          <w:rFonts w:hint="eastAsia"/>
          <w:sz w:val="28"/>
          <w:szCs w:val="30"/>
        </w:rPr>
        <w:t xml:space="preserve"> </w:t>
      </w:r>
      <w:r>
        <w:rPr>
          <w:sz w:val="28"/>
          <w:szCs w:val="30"/>
        </w:rPr>
        <w:t>originated</w:t>
      </w:r>
      <w:r>
        <w:rPr>
          <w:rFonts w:hint="eastAsia"/>
          <w:sz w:val="28"/>
          <w:szCs w:val="30"/>
        </w:rPr>
        <w:t xml:space="preserve"> from </w:t>
      </w:r>
      <w:r>
        <w:rPr>
          <w:rFonts w:hint="eastAsia"/>
          <w:i/>
          <w:sz w:val="28"/>
          <w:szCs w:val="30"/>
        </w:rPr>
        <w:t>Henderson v Henderson</w:t>
      </w:r>
      <w:r>
        <w:rPr>
          <w:rFonts w:hint="eastAsia"/>
          <w:sz w:val="28"/>
          <w:szCs w:val="30"/>
        </w:rPr>
        <w:t xml:space="preserve"> (1843) 3 Hare 100 in which Wigram VC expressed (at p. 114) as follows:-</w:t>
      </w:r>
    </w:p>
    <w:p w:rsidR="00CE5CB6" w:rsidRDefault="00CE5CB6">
      <w:pPr>
        <w:ind w:left="1418"/>
        <w:jc w:val="both"/>
        <w:rPr>
          <w:rFonts w:hint="eastAsia"/>
        </w:rPr>
      </w:pPr>
      <w:r>
        <w:rPr>
          <w:sz w:val="28"/>
          <w:szCs w:val="30"/>
        </w:rPr>
        <w:t>“</w:t>
      </w:r>
      <w:r>
        <w:rPr>
          <w:rFonts w:hint="eastAsia"/>
        </w:rPr>
        <w:t xml:space="preserve"> </w:t>
      </w:r>
      <w:r>
        <w:t>…</w:t>
      </w:r>
      <w:r>
        <w:rPr>
          <w:rFonts w:hint="eastAsia"/>
        </w:rPr>
        <w:t xml:space="preserve"> where a given matter becomes the subject of litigation in, and of adjudication by, a court of competent jurisdiction, the court requires the parties to that litigation to bring forward their whole case, and will not (except under special circumstances) permit </w:t>
      </w:r>
      <w:r>
        <w:rPr>
          <w:rFonts w:hint="eastAsia"/>
          <w:b/>
          <w:u w:val="single"/>
        </w:rPr>
        <w:t>the same parties</w:t>
      </w:r>
      <w:r>
        <w:rPr>
          <w:rFonts w:hint="eastAsia"/>
        </w:rPr>
        <w:t xml:space="preserve"> to open the same subject of litigation in respect of matter which might have been brought forward as part of the subject in contest, but which was not brought forward, only because they have, from negligence, inadvertence, or even a</w:t>
      </w:r>
      <w:r>
        <w:rPr>
          <w:rFonts w:hint="eastAsia"/>
        </w:rPr>
        <w:t xml:space="preserve">ccident </w:t>
      </w:r>
      <w:r>
        <w:t>omitted</w:t>
      </w:r>
      <w:r>
        <w:rPr>
          <w:rFonts w:hint="eastAsia"/>
        </w:rPr>
        <w:t>, part of their case.</w:t>
      </w:r>
      <w:r>
        <w:rPr>
          <w:sz w:val="28"/>
          <w:szCs w:val="30"/>
        </w:rPr>
        <w:t>”</w:t>
      </w:r>
      <w:r>
        <w:rPr>
          <w:rFonts w:hint="eastAsia"/>
          <w:sz w:val="28"/>
          <w:szCs w:val="30"/>
        </w:rPr>
        <w:t xml:space="preserve"> </w:t>
      </w:r>
      <w:r>
        <w:rPr>
          <w:rFonts w:hint="eastAsia"/>
        </w:rPr>
        <w:t>(emphasis added)</w:t>
      </w:r>
    </w:p>
    <w:p w:rsidR="00CE5CB6" w:rsidRDefault="00CE5CB6">
      <w:pPr>
        <w:jc w:val="both"/>
        <w:rPr>
          <w:rFonts w:hint="eastAsia"/>
        </w:rPr>
      </w:pPr>
    </w:p>
    <w:p w:rsidR="00CE5CB6" w:rsidRDefault="00CE5CB6">
      <w:pPr>
        <w:jc w:val="both"/>
        <w:rPr>
          <w:rFonts w:hint="eastAsia"/>
        </w:rPr>
      </w:pPr>
    </w:p>
    <w:p w:rsidR="00CE5CB6" w:rsidRDefault="00CE5CB6">
      <w:pPr>
        <w:spacing w:line="360" w:lineRule="auto"/>
        <w:jc w:val="both"/>
        <w:rPr>
          <w:rFonts w:hint="eastAsia"/>
          <w:sz w:val="28"/>
          <w:szCs w:val="28"/>
        </w:rPr>
      </w:pPr>
      <w:r>
        <w:rPr>
          <w:rFonts w:hint="eastAsia"/>
          <w:iCs/>
          <w:sz w:val="28"/>
          <w:szCs w:val="28"/>
        </w:rPr>
        <w:t>42.</w:t>
      </w:r>
      <w:r>
        <w:rPr>
          <w:rFonts w:hint="eastAsia"/>
          <w:iCs/>
          <w:sz w:val="28"/>
          <w:szCs w:val="28"/>
        </w:rPr>
        <w:tab/>
      </w:r>
      <w:r>
        <w:rPr>
          <w:rFonts w:hint="eastAsia"/>
          <w:iCs/>
          <w:sz w:val="28"/>
          <w:szCs w:val="28"/>
        </w:rPr>
        <w:tab/>
      </w:r>
      <w:r>
        <w:rPr>
          <w:rFonts w:hint="eastAsia"/>
          <w:i/>
          <w:sz w:val="28"/>
          <w:szCs w:val="28"/>
        </w:rPr>
        <w:t>Yat Tung Investment Co Ltd v Dao Heg Bank Ltd</w:t>
      </w:r>
      <w:r>
        <w:rPr>
          <w:rFonts w:hint="eastAsia"/>
          <w:sz w:val="28"/>
          <w:szCs w:val="28"/>
        </w:rPr>
        <w:t xml:space="preserve"> [1975] AC 581 has been considered as having laid down a general principle that it is an abuse of process to raise in subsequent proceedings matters which could and should have been litigated in earlier proceedings.  As stated by Lord Kilbrandon at p.590:-</w:t>
      </w:r>
    </w:p>
    <w:p w:rsidR="00CE5CB6" w:rsidRDefault="00CE5CB6">
      <w:pPr>
        <w:ind w:left="1560"/>
        <w:jc w:val="both"/>
        <w:rPr>
          <w:rFonts w:hint="eastAsia"/>
          <w:sz w:val="28"/>
          <w:szCs w:val="28"/>
        </w:rPr>
      </w:pPr>
      <w:r>
        <w:rPr>
          <w:sz w:val="28"/>
          <w:szCs w:val="28"/>
        </w:rPr>
        <w:t>“</w:t>
      </w:r>
      <w:r>
        <w:rPr>
          <w:rFonts w:hint="eastAsia"/>
        </w:rPr>
        <w:t xml:space="preserve">The shutting out of a </w:t>
      </w:r>
      <w:r>
        <w:t>“</w:t>
      </w:r>
      <w:r>
        <w:rPr>
          <w:rFonts w:hint="eastAsia"/>
        </w:rPr>
        <w:t>subject of litigation</w:t>
      </w:r>
      <w:r>
        <w:t>”</w:t>
      </w:r>
      <w:r>
        <w:rPr>
          <w:rFonts w:hint="eastAsia"/>
        </w:rPr>
        <w:t xml:space="preserve"> </w:t>
      </w:r>
      <w:r>
        <w:t>–</w:t>
      </w:r>
      <w:r>
        <w:rPr>
          <w:rFonts w:hint="eastAsia"/>
        </w:rPr>
        <w:t xml:space="preserve"> a power which no court should exercise but after a scrupulous examination of all the circumstances </w:t>
      </w:r>
      <w:r>
        <w:t>–</w:t>
      </w:r>
      <w:r>
        <w:rPr>
          <w:rFonts w:hint="eastAsia"/>
        </w:rPr>
        <w:t xml:space="preserve"> is limited to </w:t>
      </w:r>
      <w:r>
        <w:t>case</w:t>
      </w:r>
      <w:r>
        <w:rPr>
          <w:rFonts w:hint="eastAsia"/>
        </w:rPr>
        <w:t xml:space="preserve"> where </w:t>
      </w:r>
      <w:r>
        <w:t>reasonable</w:t>
      </w:r>
      <w:r>
        <w:rPr>
          <w:rFonts w:hint="eastAsia"/>
        </w:rPr>
        <w:t xml:space="preserve"> diligence would have caused a matter to be earlier raised.</w:t>
      </w:r>
      <w:r>
        <w:rPr>
          <w:sz w:val="28"/>
          <w:szCs w:val="28"/>
        </w:rPr>
        <w:t>”</w:t>
      </w:r>
    </w:p>
    <w:p w:rsidR="00CE5CB6" w:rsidRDefault="00CE5CB6">
      <w:pPr>
        <w:spacing w:line="360" w:lineRule="auto"/>
        <w:jc w:val="both"/>
        <w:rPr>
          <w:rFonts w:hint="eastAsia"/>
          <w:sz w:val="28"/>
          <w:szCs w:val="28"/>
        </w:rPr>
      </w:pPr>
      <w:r>
        <w:rPr>
          <w:rFonts w:hint="eastAsia"/>
          <w:sz w:val="28"/>
          <w:szCs w:val="28"/>
        </w:rPr>
        <w:t>43.</w:t>
      </w:r>
      <w:r>
        <w:rPr>
          <w:rFonts w:hint="eastAsia"/>
          <w:sz w:val="28"/>
          <w:szCs w:val="28"/>
        </w:rPr>
        <w:tab/>
      </w:r>
      <w:r>
        <w:rPr>
          <w:rFonts w:hint="eastAsia"/>
          <w:sz w:val="28"/>
          <w:szCs w:val="28"/>
        </w:rPr>
        <w:tab/>
        <w:t xml:space="preserve">The law in this area was closely examined by the House of Lords in </w:t>
      </w:r>
      <w:r>
        <w:rPr>
          <w:rFonts w:hint="eastAsia"/>
          <w:i/>
          <w:sz w:val="28"/>
          <w:szCs w:val="28"/>
        </w:rPr>
        <w:t>Johnson v Gore Wood &amp; Co</w:t>
      </w:r>
      <w:r>
        <w:rPr>
          <w:sz w:val="28"/>
          <w:szCs w:val="28"/>
        </w:rPr>
        <w:t xml:space="preserve"> [2002] 1 AC 1</w:t>
      </w:r>
      <w:r>
        <w:rPr>
          <w:rFonts w:hint="eastAsia"/>
          <w:sz w:val="28"/>
          <w:szCs w:val="28"/>
        </w:rPr>
        <w:t xml:space="preserve">.  Lord Bingham took the view that the principle in </w:t>
      </w:r>
      <w:r>
        <w:rPr>
          <w:rFonts w:hint="eastAsia"/>
          <w:i/>
          <w:sz w:val="28"/>
          <w:szCs w:val="28"/>
        </w:rPr>
        <w:t>Henderson v Henderson</w:t>
      </w:r>
      <w:r>
        <w:rPr>
          <w:rFonts w:hint="eastAsia"/>
          <w:sz w:val="28"/>
          <w:szCs w:val="28"/>
        </w:rPr>
        <w:t xml:space="preserve"> should not be applied too widely and said (at p.</w:t>
      </w:r>
      <w:r>
        <w:rPr>
          <w:sz w:val="28"/>
          <w:szCs w:val="28"/>
        </w:rPr>
        <w:t>31C-D</w:t>
      </w:r>
      <w:r>
        <w:rPr>
          <w:rFonts w:hint="eastAsia"/>
          <w:sz w:val="28"/>
          <w:szCs w:val="28"/>
        </w:rPr>
        <w:t>):-</w:t>
      </w:r>
    </w:p>
    <w:p w:rsidR="00CE5CB6" w:rsidRDefault="00CE5CB6">
      <w:pPr>
        <w:ind w:left="1418"/>
        <w:jc w:val="both"/>
        <w:rPr>
          <w:rFonts w:hint="eastAsia"/>
          <w:sz w:val="28"/>
          <w:szCs w:val="28"/>
        </w:rPr>
      </w:pPr>
      <w:r>
        <w:rPr>
          <w:sz w:val="28"/>
          <w:szCs w:val="28"/>
        </w:rPr>
        <w:t>“</w:t>
      </w:r>
      <w:r>
        <w:rPr>
          <w:rFonts w:hint="eastAsia"/>
        </w:rPr>
        <w:t xml:space="preserve">  </w:t>
      </w:r>
      <w:r>
        <w:t>…</w:t>
      </w:r>
      <w:r>
        <w:rPr>
          <w:rFonts w:hint="eastAsia"/>
        </w:rPr>
        <w:t xml:space="preserve"> It is, however, wrong to hold that because a matter could have been raised in earlier proceedings it should have been, so as to render the raising of it in later proceedings necessarily abusive.  That is to adopt too dogmatic an approach to what should in my opinion be a broad, merits-based judgment which takes account of the public and private interests involved and also takes account of all the facts of the case, focusing attention on the crucial question whether, in all circumstances, a party is misu</w:t>
      </w:r>
      <w:r>
        <w:rPr>
          <w:rFonts w:hint="eastAsia"/>
        </w:rPr>
        <w:t>sing or abusing the process of the court by seeking to raise before it the issue which could have been raised before.</w:t>
      </w:r>
      <w:r>
        <w:rPr>
          <w:sz w:val="28"/>
          <w:szCs w:val="28"/>
        </w:rPr>
        <w:t>”</w:t>
      </w:r>
    </w:p>
    <w:p w:rsidR="00CE5CB6" w:rsidRDefault="00CE5CB6">
      <w:pPr>
        <w:spacing w:line="360" w:lineRule="auto"/>
        <w:jc w:val="both"/>
        <w:rPr>
          <w:rFonts w:hint="eastAsia"/>
          <w:sz w:val="28"/>
          <w:szCs w:val="28"/>
        </w:rPr>
      </w:pPr>
    </w:p>
    <w:p w:rsidR="00CE5CB6" w:rsidRDefault="00CE5CB6">
      <w:pPr>
        <w:spacing w:line="360" w:lineRule="auto"/>
        <w:jc w:val="both"/>
        <w:rPr>
          <w:rFonts w:hint="eastAsia"/>
          <w:sz w:val="28"/>
          <w:szCs w:val="28"/>
        </w:rPr>
      </w:pPr>
      <w:r>
        <w:rPr>
          <w:rFonts w:hint="eastAsia"/>
          <w:sz w:val="28"/>
          <w:szCs w:val="28"/>
        </w:rPr>
        <w:t>44.</w:t>
      </w:r>
      <w:r>
        <w:rPr>
          <w:rFonts w:hint="eastAsia"/>
          <w:sz w:val="28"/>
          <w:szCs w:val="28"/>
        </w:rPr>
        <w:tab/>
      </w:r>
      <w:r>
        <w:rPr>
          <w:rFonts w:hint="eastAsia"/>
          <w:sz w:val="28"/>
          <w:szCs w:val="28"/>
        </w:rPr>
        <w:tab/>
        <w:t>Further, it should be borne in mind that the Court</w:t>
      </w:r>
      <w:r>
        <w:rPr>
          <w:sz w:val="28"/>
          <w:szCs w:val="28"/>
        </w:rPr>
        <w:t>’</w:t>
      </w:r>
      <w:r>
        <w:rPr>
          <w:rFonts w:hint="eastAsia"/>
          <w:sz w:val="28"/>
          <w:szCs w:val="28"/>
        </w:rPr>
        <w:t>s jurisdiction to prevent continuation of civil proceedings on the ground of abuse of process must be exercised with extreme caution.  It is a very serious matter to prevent a party from pursuing his claim in an action.  The Court should only do so in appropriate circumstances (</w:t>
      </w:r>
      <w:r>
        <w:rPr>
          <w:rFonts w:hint="eastAsia"/>
          <w:i/>
          <w:sz w:val="28"/>
          <w:szCs w:val="28"/>
        </w:rPr>
        <w:t xml:space="preserve">Tsang Chin Keung v Employees Compensation Assistance Fund Board </w:t>
      </w:r>
      <w:r>
        <w:rPr>
          <w:rFonts w:hint="eastAsia"/>
          <w:sz w:val="28"/>
          <w:szCs w:val="28"/>
        </w:rPr>
        <w:t xml:space="preserve">(No. 2) [2003] 1 HKC 499, 510G-H).  In the words of Lord Diplock in </w:t>
      </w:r>
      <w:r>
        <w:rPr>
          <w:rFonts w:hint="eastAsia"/>
          <w:i/>
          <w:sz w:val="28"/>
          <w:szCs w:val="28"/>
        </w:rPr>
        <w:t>Hunter v Chief Constable of the West Midlands Po</w:t>
      </w:r>
      <w:r>
        <w:rPr>
          <w:rFonts w:hint="eastAsia"/>
          <w:i/>
          <w:sz w:val="28"/>
          <w:szCs w:val="28"/>
        </w:rPr>
        <w:t>lice</w:t>
      </w:r>
      <w:r>
        <w:rPr>
          <w:rFonts w:hint="eastAsia"/>
          <w:sz w:val="28"/>
          <w:szCs w:val="28"/>
        </w:rPr>
        <w:t xml:space="preserve"> [1982] AC 529 at 536C:-</w:t>
      </w:r>
    </w:p>
    <w:p w:rsidR="00CE5CB6" w:rsidRDefault="00CE5CB6">
      <w:pPr>
        <w:ind w:left="1418"/>
        <w:jc w:val="both"/>
        <w:rPr>
          <w:rFonts w:hint="eastAsia"/>
          <w:sz w:val="28"/>
          <w:szCs w:val="28"/>
        </w:rPr>
      </w:pPr>
      <w:r>
        <w:rPr>
          <w:sz w:val="28"/>
          <w:szCs w:val="28"/>
        </w:rPr>
        <w:t>“</w:t>
      </w:r>
      <w:r>
        <w:rPr>
          <w:rFonts w:hint="eastAsia"/>
        </w:rPr>
        <w:t xml:space="preserve"> </w:t>
      </w:r>
      <w:r>
        <w:t>…</w:t>
      </w:r>
      <w:r>
        <w:rPr>
          <w:rFonts w:hint="eastAsia"/>
        </w:rPr>
        <w:t xml:space="preserve"> the inherent power which any court of justice must possess to prevent misuse of its procedure in a way which, although not inconsistent with the literal application of its </w:t>
      </w:r>
      <w:r>
        <w:t>procedural</w:t>
      </w:r>
      <w:r>
        <w:rPr>
          <w:rFonts w:hint="eastAsia"/>
        </w:rPr>
        <w:t xml:space="preserve"> rules, would nevertheless be manifestly unfair to a party to litigation before it, or would bring the administration of justice into disrepute among right-thinking people.</w:t>
      </w:r>
      <w:r>
        <w:rPr>
          <w:sz w:val="28"/>
          <w:szCs w:val="28"/>
        </w:rPr>
        <w:t>”</w:t>
      </w:r>
    </w:p>
    <w:p w:rsidR="00CE5CB6" w:rsidRDefault="00CE5CB6">
      <w:pPr>
        <w:spacing w:line="360" w:lineRule="auto"/>
        <w:jc w:val="both"/>
        <w:rPr>
          <w:rFonts w:hint="eastAsia"/>
          <w:sz w:val="28"/>
          <w:szCs w:val="28"/>
        </w:rPr>
      </w:pPr>
    </w:p>
    <w:p w:rsidR="00CE5CB6" w:rsidRDefault="00CE5CB6">
      <w:pPr>
        <w:spacing w:line="360" w:lineRule="auto"/>
        <w:jc w:val="both"/>
        <w:rPr>
          <w:rFonts w:hint="eastAsia"/>
          <w:sz w:val="28"/>
          <w:szCs w:val="28"/>
        </w:rPr>
      </w:pPr>
      <w:r>
        <w:rPr>
          <w:rFonts w:hint="eastAsia"/>
          <w:sz w:val="28"/>
          <w:szCs w:val="28"/>
        </w:rPr>
        <w:t>45.</w:t>
      </w:r>
      <w:r>
        <w:rPr>
          <w:rFonts w:hint="eastAsia"/>
          <w:sz w:val="28"/>
          <w:szCs w:val="28"/>
        </w:rPr>
        <w:tab/>
      </w:r>
      <w:r>
        <w:rPr>
          <w:rFonts w:hint="eastAsia"/>
          <w:sz w:val="28"/>
          <w:szCs w:val="28"/>
        </w:rPr>
        <w:tab/>
        <w:t>To sum up the principle</w:t>
      </w:r>
      <w:r>
        <w:rPr>
          <w:sz w:val="28"/>
          <w:szCs w:val="28"/>
        </w:rPr>
        <w:t>s</w:t>
      </w:r>
      <w:r>
        <w:rPr>
          <w:rFonts w:hint="eastAsia"/>
          <w:sz w:val="28"/>
          <w:szCs w:val="28"/>
        </w:rPr>
        <w:t xml:space="preserve"> regarding the extended doctrine of </w:t>
      </w:r>
      <w:r>
        <w:rPr>
          <w:rFonts w:hint="eastAsia"/>
          <w:i/>
          <w:sz w:val="28"/>
          <w:szCs w:val="28"/>
        </w:rPr>
        <w:t>res judicata</w:t>
      </w:r>
      <w:r>
        <w:rPr>
          <w:rFonts w:hint="eastAsia"/>
          <w:sz w:val="28"/>
          <w:szCs w:val="28"/>
        </w:rPr>
        <w:t>, the following should be noted:-</w:t>
      </w:r>
    </w:p>
    <w:p w:rsidR="00CE5CB6" w:rsidRDefault="00CE5CB6">
      <w:pPr>
        <w:numPr>
          <w:ilvl w:val="0"/>
          <w:numId w:val="27"/>
        </w:numPr>
        <w:tabs>
          <w:tab w:val="clear" w:pos="1080"/>
          <w:tab w:val="num" w:pos="1985"/>
        </w:tabs>
        <w:spacing w:line="360" w:lineRule="auto"/>
        <w:ind w:left="1985" w:hanging="567"/>
        <w:jc w:val="both"/>
        <w:rPr>
          <w:rFonts w:hint="eastAsia"/>
          <w:sz w:val="28"/>
          <w:szCs w:val="28"/>
        </w:rPr>
      </w:pPr>
      <w:r>
        <w:rPr>
          <w:rFonts w:hint="eastAsia"/>
          <w:sz w:val="28"/>
          <w:szCs w:val="28"/>
        </w:rPr>
        <w:t xml:space="preserve">Mere re-litigation of an issue or cause does not necessarily render the new proceeding an abuse of process.  The fact that a party institutes a second claim (which could have formed part of an earlier claim) by itself would not automatically amount to an abuse of process (see </w:t>
      </w:r>
      <w:r>
        <w:rPr>
          <w:rFonts w:hint="eastAsia"/>
          <w:i/>
          <w:sz w:val="28"/>
          <w:szCs w:val="28"/>
        </w:rPr>
        <w:t>Ko Hon Yue v Liu Ching Leung &amp; Others</w:t>
      </w:r>
      <w:r>
        <w:rPr>
          <w:rFonts w:hint="eastAsia"/>
          <w:sz w:val="28"/>
          <w:szCs w:val="28"/>
        </w:rPr>
        <w:t>, HCA 3494/2003, unreported,</w:t>
      </w:r>
      <w:r>
        <w:rPr>
          <w:sz w:val="28"/>
          <w:szCs w:val="28"/>
        </w:rPr>
        <w:t xml:space="preserve"> 4 August 2008,</w:t>
      </w:r>
      <w:r>
        <w:rPr>
          <w:rFonts w:hint="eastAsia"/>
          <w:sz w:val="28"/>
          <w:szCs w:val="28"/>
        </w:rPr>
        <w:t xml:space="preserve"> Chu J, paragraph 70).</w:t>
      </w:r>
    </w:p>
    <w:p w:rsidR="00CE5CB6" w:rsidRDefault="00CE5CB6">
      <w:pPr>
        <w:numPr>
          <w:ilvl w:val="0"/>
          <w:numId w:val="27"/>
        </w:numPr>
        <w:tabs>
          <w:tab w:val="clear" w:pos="1080"/>
          <w:tab w:val="num" w:pos="1985"/>
        </w:tabs>
        <w:spacing w:line="360" w:lineRule="auto"/>
        <w:ind w:left="1985" w:hanging="567"/>
        <w:jc w:val="both"/>
        <w:rPr>
          <w:rFonts w:hint="eastAsia"/>
          <w:sz w:val="28"/>
          <w:szCs w:val="28"/>
        </w:rPr>
      </w:pPr>
      <w:r>
        <w:rPr>
          <w:rFonts w:hint="eastAsia"/>
          <w:sz w:val="28"/>
          <w:szCs w:val="28"/>
        </w:rPr>
        <w:t>In determining whether an abuse of process can be established, each case has to be judged according to its facts and circumstances.</w:t>
      </w:r>
    </w:p>
    <w:p w:rsidR="00CE5CB6" w:rsidRDefault="00CE5CB6">
      <w:pPr>
        <w:numPr>
          <w:ilvl w:val="0"/>
          <w:numId w:val="27"/>
        </w:numPr>
        <w:tabs>
          <w:tab w:val="clear" w:pos="1080"/>
          <w:tab w:val="num" w:pos="1985"/>
        </w:tabs>
        <w:spacing w:line="360" w:lineRule="auto"/>
        <w:ind w:left="1985" w:hanging="567"/>
        <w:jc w:val="both"/>
        <w:rPr>
          <w:rFonts w:hint="eastAsia"/>
          <w:sz w:val="28"/>
          <w:szCs w:val="28"/>
        </w:rPr>
      </w:pPr>
      <w:r>
        <w:rPr>
          <w:rFonts w:hint="eastAsia"/>
          <w:sz w:val="28"/>
          <w:szCs w:val="28"/>
        </w:rPr>
        <w:t xml:space="preserve">The burden is on the party </w:t>
      </w:r>
      <w:r>
        <w:rPr>
          <w:sz w:val="28"/>
          <w:szCs w:val="28"/>
        </w:rPr>
        <w:t xml:space="preserve">alleging abuse of process to prove such abuse. </w:t>
      </w:r>
      <w:r>
        <w:rPr>
          <w:rFonts w:hint="eastAsia"/>
          <w:sz w:val="28"/>
          <w:szCs w:val="28"/>
        </w:rPr>
        <w:t xml:space="preserve"> However, as stated above, the Court should only exercise its jurisdiction to prevent continuation of proceedings on the basis of abuse of process with great caution.</w:t>
      </w:r>
    </w:p>
    <w:p w:rsidR="00CE5CB6" w:rsidRDefault="00CE5CB6">
      <w:pPr>
        <w:numPr>
          <w:ilvl w:val="0"/>
          <w:numId w:val="27"/>
        </w:numPr>
        <w:tabs>
          <w:tab w:val="clear" w:pos="1080"/>
          <w:tab w:val="num" w:pos="1985"/>
        </w:tabs>
        <w:spacing w:line="360" w:lineRule="auto"/>
        <w:ind w:left="1985" w:hanging="567"/>
        <w:jc w:val="both"/>
        <w:rPr>
          <w:rFonts w:hint="eastAsia"/>
          <w:sz w:val="28"/>
          <w:szCs w:val="28"/>
        </w:rPr>
      </w:pPr>
      <w:r>
        <w:rPr>
          <w:rFonts w:hint="eastAsia"/>
          <w:sz w:val="28"/>
          <w:szCs w:val="28"/>
        </w:rPr>
        <w:t xml:space="preserve">The extended doctrine seems to only apply to situations where both sets of proceedings are between the same parties.  As Lord Millet said in </w:t>
      </w:r>
      <w:r>
        <w:rPr>
          <w:rFonts w:hint="eastAsia"/>
          <w:i/>
          <w:sz w:val="28"/>
          <w:szCs w:val="28"/>
        </w:rPr>
        <w:t>Johnson v Gore Wood</w:t>
      </w:r>
      <w:r>
        <w:rPr>
          <w:rFonts w:hint="eastAsia"/>
          <w:sz w:val="28"/>
          <w:szCs w:val="28"/>
        </w:rPr>
        <w:t xml:space="preserve"> at p.</w:t>
      </w:r>
      <w:r>
        <w:rPr>
          <w:sz w:val="28"/>
          <w:szCs w:val="28"/>
        </w:rPr>
        <w:t>60A-B</w:t>
      </w:r>
      <w:r>
        <w:rPr>
          <w:rFonts w:hint="eastAsia"/>
          <w:sz w:val="28"/>
          <w:szCs w:val="28"/>
        </w:rPr>
        <w:t>:-</w:t>
      </w:r>
    </w:p>
    <w:p w:rsidR="00CE5CB6" w:rsidRDefault="00CE5CB6">
      <w:pPr>
        <w:ind w:left="1985"/>
        <w:jc w:val="both"/>
        <w:rPr>
          <w:rFonts w:hint="eastAsia"/>
          <w:sz w:val="28"/>
          <w:szCs w:val="28"/>
        </w:rPr>
      </w:pPr>
      <w:r>
        <w:rPr>
          <w:sz w:val="28"/>
          <w:szCs w:val="28"/>
        </w:rPr>
        <w:t>“</w:t>
      </w:r>
      <w:r>
        <w:rPr>
          <w:rFonts w:hint="eastAsia"/>
        </w:rPr>
        <w:tab/>
        <w:t xml:space="preserve">The rule in Henderson v Henderson 3 Hare 100 cannot sensibly be extended to the case where the defendants are different.  There is then no question of double vexation </w:t>
      </w:r>
      <w:r>
        <w:t>…</w:t>
      </w:r>
      <w:r>
        <w:rPr>
          <w:rFonts w:hint="eastAsia"/>
        </w:rPr>
        <w:t xml:space="preserve"> </w:t>
      </w:r>
      <w:r>
        <w:rPr>
          <w:sz w:val="28"/>
          <w:szCs w:val="28"/>
        </w:rPr>
        <w:t>“</w:t>
      </w:r>
    </w:p>
    <w:p w:rsidR="00CE5CB6" w:rsidRDefault="00CE5CB6">
      <w:pPr>
        <w:spacing w:line="360" w:lineRule="auto"/>
        <w:ind w:left="720"/>
        <w:jc w:val="both"/>
        <w:rPr>
          <w:rFonts w:hint="eastAsia"/>
          <w:sz w:val="28"/>
          <w:szCs w:val="28"/>
        </w:rPr>
      </w:pPr>
    </w:p>
    <w:p w:rsidR="00CE5CB6" w:rsidRDefault="00CE5CB6">
      <w:pPr>
        <w:spacing w:line="360" w:lineRule="auto"/>
        <w:jc w:val="both"/>
        <w:rPr>
          <w:rFonts w:hint="eastAsia"/>
          <w:b/>
          <w:sz w:val="28"/>
          <w:szCs w:val="28"/>
          <w:u w:val="single"/>
        </w:rPr>
      </w:pPr>
      <w:r>
        <w:rPr>
          <w:rFonts w:hint="eastAsia"/>
          <w:b/>
          <w:sz w:val="28"/>
          <w:szCs w:val="28"/>
          <w:u w:val="single"/>
        </w:rPr>
        <w:t>Are the doctrines applicable in this case?</w:t>
      </w:r>
    </w:p>
    <w:p w:rsidR="00CE5CB6" w:rsidRDefault="00CE5CB6">
      <w:pPr>
        <w:pStyle w:val="BodyText2"/>
        <w:tabs>
          <w:tab w:val="clear" w:pos="1418"/>
        </w:tabs>
        <w:rPr>
          <w:rFonts w:hint="eastAsia"/>
          <w:bCs w:val="0"/>
          <w:szCs w:val="28"/>
          <w:lang w:val="en-US"/>
        </w:rPr>
      </w:pPr>
      <w:r>
        <w:rPr>
          <w:rFonts w:hint="eastAsia"/>
          <w:bCs w:val="0"/>
          <w:szCs w:val="28"/>
          <w:lang w:val="en-US"/>
        </w:rPr>
        <w:t>46.</w:t>
      </w:r>
      <w:r>
        <w:rPr>
          <w:rFonts w:hint="eastAsia"/>
          <w:bCs w:val="0"/>
          <w:szCs w:val="28"/>
          <w:lang w:val="en-US"/>
        </w:rPr>
        <w:tab/>
      </w:r>
      <w:r>
        <w:rPr>
          <w:rFonts w:hint="eastAsia"/>
          <w:bCs w:val="0"/>
          <w:szCs w:val="28"/>
          <w:lang w:val="en-US"/>
        </w:rPr>
        <w:tab/>
        <w:t xml:space="preserve">Having regard to the relevant legal principles discussed above, I have considerable doubts as to whether the doctrines of </w:t>
      </w:r>
      <w:r>
        <w:rPr>
          <w:rFonts w:hint="eastAsia"/>
          <w:bCs w:val="0"/>
          <w:i/>
          <w:iCs/>
          <w:szCs w:val="28"/>
          <w:lang w:val="en-US"/>
        </w:rPr>
        <w:t>res judicata</w:t>
      </w:r>
      <w:r>
        <w:rPr>
          <w:rFonts w:hint="eastAsia"/>
          <w:bCs w:val="0"/>
          <w:szCs w:val="28"/>
          <w:lang w:val="en-US"/>
        </w:rPr>
        <w:t xml:space="preserve"> (narrow and wide) and issue estoppel apply in the present case for the following reasons.</w:t>
      </w:r>
    </w:p>
    <w:p w:rsidR="00CE5CB6" w:rsidRDefault="00CE5CB6">
      <w:pPr>
        <w:spacing w:line="360" w:lineRule="auto"/>
        <w:jc w:val="both"/>
        <w:rPr>
          <w:rFonts w:hint="eastAsia"/>
          <w:sz w:val="28"/>
          <w:szCs w:val="28"/>
        </w:rPr>
      </w:pPr>
    </w:p>
    <w:p w:rsidR="00CE5CB6" w:rsidRDefault="00CE5CB6">
      <w:pPr>
        <w:spacing w:line="360" w:lineRule="auto"/>
        <w:jc w:val="both"/>
        <w:rPr>
          <w:rFonts w:hint="eastAsia"/>
          <w:sz w:val="28"/>
          <w:szCs w:val="30"/>
        </w:rPr>
      </w:pPr>
      <w:r>
        <w:rPr>
          <w:rFonts w:hint="eastAsia"/>
          <w:sz w:val="28"/>
          <w:szCs w:val="28"/>
        </w:rPr>
        <w:t>47.</w:t>
      </w:r>
      <w:r>
        <w:rPr>
          <w:rFonts w:hint="eastAsia"/>
          <w:sz w:val="28"/>
          <w:szCs w:val="28"/>
        </w:rPr>
        <w:tab/>
      </w:r>
      <w:r>
        <w:rPr>
          <w:rFonts w:hint="eastAsia"/>
          <w:sz w:val="28"/>
          <w:szCs w:val="28"/>
        </w:rPr>
        <w:tab/>
        <w:t xml:space="preserve">In support of their arguments on </w:t>
      </w:r>
      <w:r>
        <w:rPr>
          <w:rFonts w:hint="eastAsia"/>
          <w:i/>
          <w:sz w:val="28"/>
          <w:szCs w:val="28"/>
        </w:rPr>
        <w:t>res judicata</w:t>
      </w:r>
      <w:r>
        <w:rPr>
          <w:rFonts w:hint="eastAsia"/>
          <w:sz w:val="28"/>
          <w:szCs w:val="28"/>
        </w:rPr>
        <w:t xml:space="preserve"> in its narrow sense and </w:t>
      </w:r>
      <w:r>
        <w:rPr>
          <w:sz w:val="28"/>
          <w:szCs w:val="28"/>
        </w:rPr>
        <w:t>issue</w:t>
      </w:r>
      <w:r>
        <w:rPr>
          <w:rFonts w:hint="eastAsia"/>
          <w:sz w:val="28"/>
          <w:szCs w:val="28"/>
        </w:rPr>
        <w:t xml:space="preserve"> estoppel, D2 to D6 have referred me to the </w:t>
      </w:r>
      <w:r>
        <w:rPr>
          <w:sz w:val="28"/>
          <w:szCs w:val="28"/>
        </w:rPr>
        <w:t>authorities</w:t>
      </w:r>
      <w:r>
        <w:rPr>
          <w:rFonts w:hint="eastAsia"/>
          <w:sz w:val="28"/>
          <w:szCs w:val="28"/>
        </w:rPr>
        <w:t xml:space="preserve"> such as </w:t>
      </w:r>
      <w:r>
        <w:rPr>
          <w:i/>
          <w:sz w:val="28"/>
          <w:szCs w:val="30"/>
        </w:rPr>
        <w:t>Arnold v National Westminster Bank plc</w:t>
      </w:r>
      <w:r>
        <w:rPr>
          <w:sz w:val="28"/>
          <w:szCs w:val="30"/>
        </w:rPr>
        <w:t xml:space="preserve"> [1991] 2 AC 93</w:t>
      </w:r>
      <w:r>
        <w:rPr>
          <w:rFonts w:hint="eastAsia"/>
          <w:sz w:val="28"/>
          <w:szCs w:val="30"/>
        </w:rPr>
        <w:t xml:space="preserve">; </w:t>
      </w:r>
      <w:r>
        <w:rPr>
          <w:i/>
          <w:sz w:val="28"/>
          <w:szCs w:val="30"/>
        </w:rPr>
        <w:t>Sze Lai Man v Wing On Department Stores (Hong Kong) Ltd</w:t>
      </w:r>
      <w:r>
        <w:rPr>
          <w:sz w:val="28"/>
          <w:szCs w:val="30"/>
        </w:rPr>
        <w:t xml:space="preserve"> [2001] 1 HKC 297</w:t>
      </w:r>
      <w:r>
        <w:rPr>
          <w:rFonts w:hint="eastAsia"/>
          <w:sz w:val="28"/>
          <w:szCs w:val="30"/>
        </w:rPr>
        <w:t xml:space="preserve">; and also </w:t>
      </w:r>
      <w:r>
        <w:rPr>
          <w:rFonts w:hint="eastAsia"/>
          <w:i/>
          <w:sz w:val="28"/>
          <w:szCs w:val="30"/>
        </w:rPr>
        <w:t>Hoystead &amp; Others v Commissioner of Taxation</w:t>
      </w:r>
      <w:r>
        <w:rPr>
          <w:rFonts w:hint="eastAsia"/>
          <w:sz w:val="28"/>
          <w:szCs w:val="30"/>
        </w:rPr>
        <w:t xml:space="preserve"> [1926] AC 155.  It should be noted immediately that all those authorities concern situations where the relevant sets of proceedings involved the same parties.</w:t>
      </w:r>
    </w:p>
    <w:p w:rsidR="00CE5CB6" w:rsidRDefault="00CE5CB6">
      <w:pPr>
        <w:spacing w:line="360" w:lineRule="auto"/>
        <w:jc w:val="both"/>
        <w:rPr>
          <w:rFonts w:hint="eastAsia"/>
          <w:sz w:val="28"/>
          <w:szCs w:val="30"/>
        </w:rPr>
      </w:pPr>
    </w:p>
    <w:p w:rsidR="00CE5CB6" w:rsidRDefault="00CE5CB6">
      <w:pPr>
        <w:spacing w:line="360" w:lineRule="auto"/>
        <w:jc w:val="both"/>
        <w:rPr>
          <w:sz w:val="28"/>
          <w:szCs w:val="30"/>
        </w:rPr>
      </w:pPr>
      <w:r>
        <w:rPr>
          <w:rFonts w:hint="eastAsia"/>
          <w:sz w:val="28"/>
          <w:szCs w:val="30"/>
        </w:rPr>
        <w:t>48.</w:t>
      </w:r>
      <w:r>
        <w:rPr>
          <w:rFonts w:hint="eastAsia"/>
          <w:sz w:val="28"/>
          <w:szCs w:val="30"/>
        </w:rPr>
        <w:tab/>
      </w:r>
      <w:r>
        <w:rPr>
          <w:rFonts w:hint="eastAsia"/>
          <w:sz w:val="28"/>
          <w:szCs w:val="30"/>
        </w:rPr>
        <w:tab/>
        <w:t>Nevertheless, in this case, whilst the Consent Judgment in the EC Application was made between the Plaintiff and D1, the present application relates to the Plaintiff</w:t>
      </w:r>
      <w:r>
        <w:rPr>
          <w:sz w:val="28"/>
          <w:szCs w:val="30"/>
        </w:rPr>
        <w:t>’</w:t>
      </w:r>
      <w:r>
        <w:rPr>
          <w:rFonts w:hint="eastAsia"/>
          <w:sz w:val="28"/>
          <w:szCs w:val="30"/>
        </w:rPr>
        <w:t xml:space="preserve">s claims in this action against completely different parties, namely D2 to D6 (see, for example, </w:t>
      </w:r>
      <w:r>
        <w:rPr>
          <w:rFonts w:hint="eastAsia"/>
          <w:i/>
          <w:sz w:val="28"/>
          <w:szCs w:val="30"/>
        </w:rPr>
        <w:t>Lam Chun Lin v Lee Wai Chao</w:t>
      </w:r>
      <w:r>
        <w:rPr>
          <w:rFonts w:hint="eastAsia"/>
          <w:sz w:val="28"/>
          <w:szCs w:val="30"/>
        </w:rPr>
        <w:t xml:space="preserve"> [1998] 2 HKC 68).</w:t>
      </w:r>
      <w:r>
        <w:rPr>
          <w:sz w:val="28"/>
          <w:szCs w:val="30"/>
        </w:rPr>
        <w:t xml:space="preserve">  D2 to D6 have never been parties to the EC Application.</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49.</w:t>
      </w:r>
      <w:r>
        <w:rPr>
          <w:rFonts w:hint="eastAsia"/>
          <w:sz w:val="28"/>
          <w:szCs w:val="30"/>
        </w:rPr>
        <w:tab/>
      </w:r>
      <w:r>
        <w:rPr>
          <w:rFonts w:hint="eastAsia"/>
          <w:sz w:val="28"/>
          <w:szCs w:val="30"/>
        </w:rPr>
        <w:tab/>
        <w:t xml:space="preserve">Even if one accepts that the </w:t>
      </w:r>
      <w:r>
        <w:rPr>
          <w:sz w:val="28"/>
          <w:szCs w:val="30"/>
        </w:rPr>
        <w:t>doctrine</w:t>
      </w:r>
      <w:r>
        <w:rPr>
          <w:rFonts w:hint="eastAsia"/>
          <w:sz w:val="28"/>
          <w:szCs w:val="30"/>
        </w:rPr>
        <w:t xml:space="preserve"> of </w:t>
      </w:r>
      <w:r>
        <w:rPr>
          <w:rFonts w:hint="eastAsia"/>
          <w:i/>
          <w:sz w:val="28"/>
          <w:szCs w:val="30"/>
        </w:rPr>
        <w:t>res judicata</w:t>
      </w:r>
      <w:r>
        <w:rPr>
          <w:rFonts w:hint="eastAsia"/>
          <w:sz w:val="28"/>
          <w:szCs w:val="30"/>
        </w:rPr>
        <w:t xml:space="preserve"> may apply to consent judgments, it is only intended to prevent re-litigation of a question which has been properly dealt with or addressed by way of the consent judgment.  In the present case, the Consent Judgment in the EC proceedings cannot be treated as a proper and final resolution of the issue as to the identity of the Plaintiff</w:t>
      </w:r>
      <w:r>
        <w:rPr>
          <w:sz w:val="28"/>
          <w:szCs w:val="30"/>
        </w:rPr>
        <w:t>’</w:t>
      </w:r>
      <w:r>
        <w:rPr>
          <w:rFonts w:hint="eastAsia"/>
          <w:sz w:val="28"/>
          <w:szCs w:val="30"/>
        </w:rPr>
        <w:t>s employer because:-</w:t>
      </w:r>
    </w:p>
    <w:p w:rsidR="00CE5CB6" w:rsidRDefault="00CE5CB6">
      <w:pPr>
        <w:numPr>
          <w:ilvl w:val="0"/>
          <w:numId w:val="28"/>
        </w:numPr>
        <w:tabs>
          <w:tab w:val="clear" w:pos="720"/>
          <w:tab w:val="num" w:pos="1985"/>
        </w:tabs>
        <w:spacing w:line="360" w:lineRule="auto"/>
        <w:ind w:left="1985" w:hanging="567"/>
        <w:jc w:val="both"/>
        <w:rPr>
          <w:rFonts w:hint="eastAsia"/>
          <w:sz w:val="28"/>
          <w:szCs w:val="30"/>
        </w:rPr>
      </w:pPr>
      <w:r>
        <w:rPr>
          <w:rFonts w:hint="eastAsia"/>
          <w:sz w:val="28"/>
          <w:szCs w:val="30"/>
        </w:rPr>
        <w:t>Parties other than the injured person</w:t>
      </w:r>
      <w:r>
        <w:rPr>
          <w:sz w:val="28"/>
          <w:szCs w:val="30"/>
        </w:rPr>
        <w:t>’</w:t>
      </w:r>
      <w:r>
        <w:rPr>
          <w:rFonts w:hint="eastAsia"/>
          <w:sz w:val="28"/>
          <w:szCs w:val="30"/>
        </w:rPr>
        <w:t>s employer can be held liable to pay employees</w:t>
      </w:r>
      <w:r>
        <w:rPr>
          <w:sz w:val="28"/>
          <w:szCs w:val="30"/>
        </w:rPr>
        <w:t>’</w:t>
      </w:r>
      <w:r>
        <w:rPr>
          <w:rFonts w:hint="eastAsia"/>
          <w:sz w:val="28"/>
          <w:szCs w:val="30"/>
        </w:rPr>
        <w:t xml:space="preserve"> compensation</w:t>
      </w:r>
      <w:r>
        <w:rPr>
          <w:sz w:val="28"/>
          <w:szCs w:val="30"/>
        </w:rPr>
        <w:t xml:space="preserve"> (EC Ordinance, </w:t>
      </w:r>
      <w:r>
        <w:rPr>
          <w:rFonts w:hint="eastAsia"/>
          <w:sz w:val="28"/>
          <w:szCs w:val="30"/>
        </w:rPr>
        <w:t>s</w:t>
      </w:r>
      <w:r>
        <w:rPr>
          <w:sz w:val="28"/>
          <w:szCs w:val="30"/>
        </w:rPr>
        <w:t>s.</w:t>
      </w:r>
      <w:r>
        <w:rPr>
          <w:rFonts w:hint="eastAsia"/>
          <w:sz w:val="28"/>
          <w:szCs w:val="30"/>
        </w:rPr>
        <w:t xml:space="preserve"> </w:t>
      </w:r>
      <w:r>
        <w:rPr>
          <w:sz w:val="28"/>
          <w:szCs w:val="30"/>
        </w:rPr>
        <w:t>24</w:t>
      </w:r>
      <w:r>
        <w:rPr>
          <w:rFonts w:hint="eastAsia"/>
          <w:sz w:val="28"/>
          <w:szCs w:val="30"/>
        </w:rPr>
        <w:t xml:space="preserve"> and 25</w:t>
      </w:r>
      <w:r>
        <w:rPr>
          <w:sz w:val="28"/>
          <w:szCs w:val="30"/>
        </w:rPr>
        <w:t>)</w:t>
      </w:r>
      <w:r>
        <w:rPr>
          <w:rFonts w:hint="eastAsia"/>
          <w:sz w:val="28"/>
          <w:szCs w:val="30"/>
        </w:rPr>
        <w:t>.  Hence, a consent judgment in an EC Application does not necessarily address the issue as to the identity of the employer as at the time of the accident.</w:t>
      </w:r>
    </w:p>
    <w:p w:rsidR="00CE5CB6" w:rsidRDefault="00CE5CB6">
      <w:pPr>
        <w:numPr>
          <w:ilvl w:val="0"/>
          <w:numId w:val="28"/>
        </w:numPr>
        <w:tabs>
          <w:tab w:val="clear" w:pos="720"/>
          <w:tab w:val="num" w:pos="1985"/>
        </w:tabs>
        <w:spacing w:line="360" w:lineRule="auto"/>
        <w:ind w:left="1985" w:hanging="567"/>
        <w:jc w:val="both"/>
        <w:rPr>
          <w:rFonts w:hint="eastAsia"/>
          <w:sz w:val="28"/>
          <w:szCs w:val="30"/>
        </w:rPr>
      </w:pPr>
      <w:r>
        <w:rPr>
          <w:sz w:val="28"/>
          <w:szCs w:val="30"/>
        </w:rPr>
        <w:t>I</w:t>
      </w:r>
      <w:r>
        <w:rPr>
          <w:rFonts w:hint="eastAsia"/>
          <w:sz w:val="28"/>
          <w:szCs w:val="30"/>
        </w:rPr>
        <w:t>t is</w:t>
      </w:r>
      <w:r>
        <w:rPr>
          <w:sz w:val="28"/>
          <w:szCs w:val="30"/>
        </w:rPr>
        <w:t xml:space="preserve"> </w:t>
      </w:r>
      <w:r>
        <w:rPr>
          <w:rFonts w:hint="eastAsia"/>
          <w:sz w:val="28"/>
          <w:szCs w:val="30"/>
        </w:rPr>
        <w:t xml:space="preserve">pertinent to note that D1 was not incorporated at the time of the accident.  It is inconceivable as to how the Plaintiff could ever have been employed by a non-existent entity.  In the circumstances, insofar as the issue on the </w:t>
      </w:r>
      <w:r>
        <w:rPr>
          <w:sz w:val="28"/>
          <w:szCs w:val="30"/>
        </w:rPr>
        <w:t>identity</w:t>
      </w:r>
      <w:r>
        <w:rPr>
          <w:rFonts w:hint="eastAsia"/>
          <w:sz w:val="28"/>
          <w:szCs w:val="30"/>
        </w:rPr>
        <w:t xml:space="preserve"> of the employer is concerned, the Consent Judgment does not carry any meaning or value.  </w:t>
      </w:r>
    </w:p>
    <w:p w:rsidR="00CE5CB6" w:rsidRDefault="00CE5CB6">
      <w:pPr>
        <w:spacing w:line="360" w:lineRule="auto"/>
        <w:jc w:val="both"/>
        <w:rPr>
          <w:rFonts w:hint="eastAsia"/>
          <w:sz w:val="28"/>
          <w:szCs w:val="30"/>
        </w:rPr>
      </w:pPr>
      <w:r>
        <w:rPr>
          <w:rFonts w:hint="eastAsia"/>
          <w:sz w:val="28"/>
          <w:szCs w:val="30"/>
        </w:rPr>
        <w:t>50.</w:t>
      </w:r>
      <w:r>
        <w:rPr>
          <w:rFonts w:hint="eastAsia"/>
          <w:sz w:val="28"/>
          <w:szCs w:val="30"/>
        </w:rPr>
        <w:tab/>
      </w:r>
      <w:r>
        <w:rPr>
          <w:rFonts w:hint="eastAsia"/>
          <w:sz w:val="28"/>
          <w:szCs w:val="30"/>
        </w:rPr>
        <w:tab/>
        <w:t xml:space="preserve">On the extended doctrine of </w:t>
      </w:r>
      <w:r>
        <w:rPr>
          <w:rFonts w:hint="eastAsia"/>
          <w:i/>
          <w:sz w:val="28"/>
          <w:szCs w:val="30"/>
        </w:rPr>
        <w:t>res judicata</w:t>
      </w:r>
      <w:r>
        <w:rPr>
          <w:rFonts w:hint="eastAsia"/>
          <w:sz w:val="28"/>
          <w:szCs w:val="30"/>
        </w:rPr>
        <w:t xml:space="preserve">, I </w:t>
      </w:r>
      <w:r>
        <w:rPr>
          <w:sz w:val="28"/>
          <w:szCs w:val="30"/>
        </w:rPr>
        <w:t xml:space="preserve">accept that </w:t>
      </w:r>
      <w:r>
        <w:rPr>
          <w:rFonts w:hint="eastAsia"/>
          <w:sz w:val="28"/>
          <w:szCs w:val="30"/>
        </w:rPr>
        <w:t>the Plaintiff might have acted differently by perhaps joining more parties in the EC Application had he conducted further investigation and search.  The Plaintiff</w:t>
      </w:r>
      <w:r>
        <w:rPr>
          <w:sz w:val="28"/>
          <w:szCs w:val="30"/>
        </w:rPr>
        <w:t>’</w:t>
      </w:r>
      <w:r>
        <w:rPr>
          <w:rFonts w:hint="eastAsia"/>
          <w:sz w:val="28"/>
          <w:szCs w:val="30"/>
        </w:rPr>
        <w:t>s decision to name only D1 as the respondent in the EC Application was obviously based on the information stated in Form 2 which was, no doubt, erroneous.</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51.</w:t>
      </w:r>
      <w:r>
        <w:rPr>
          <w:rFonts w:hint="eastAsia"/>
          <w:sz w:val="28"/>
          <w:szCs w:val="30"/>
        </w:rPr>
        <w:tab/>
      </w:r>
      <w:r>
        <w:rPr>
          <w:rFonts w:hint="eastAsia"/>
          <w:sz w:val="28"/>
          <w:szCs w:val="30"/>
        </w:rPr>
        <w:tab/>
        <w:t>However, I do not think that any proper case of abuse of process (not to mention a plain and obvious one) has been made out by D2 to D6.  In this regard, I rely on and repeat my views set out in paragraphs 49 above on the effect of the Consent Judgment.  Given that the Consent Judgment in the EC Application fails to address any substantive issue or cause of action in respect of D1, there is no reason why the Plaintiff should be prevented from alleging in this action that D2 to D6 or any of them may be lia</w:t>
      </w:r>
      <w:r>
        <w:rPr>
          <w:rFonts w:hint="eastAsia"/>
          <w:sz w:val="28"/>
          <w:szCs w:val="30"/>
        </w:rPr>
        <w:t xml:space="preserve">ble as employer.  As clearly put by Lord Millet in </w:t>
      </w:r>
      <w:r>
        <w:rPr>
          <w:rFonts w:hint="eastAsia"/>
          <w:i/>
          <w:sz w:val="28"/>
          <w:szCs w:val="30"/>
        </w:rPr>
        <w:t>Johnson v Gore Wood</w:t>
      </w:r>
      <w:r>
        <w:rPr>
          <w:rFonts w:hint="eastAsia"/>
          <w:sz w:val="28"/>
          <w:szCs w:val="30"/>
        </w:rPr>
        <w:t xml:space="preserve"> at p.118:-</w:t>
      </w:r>
    </w:p>
    <w:p w:rsidR="00CE5CB6" w:rsidRDefault="00CE5CB6">
      <w:pPr>
        <w:ind w:left="1418"/>
        <w:jc w:val="both"/>
        <w:rPr>
          <w:rFonts w:hint="eastAsia"/>
          <w:sz w:val="28"/>
          <w:szCs w:val="30"/>
        </w:rPr>
      </w:pPr>
      <w:r>
        <w:rPr>
          <w:sz w:val="28"/>
          <w:szCs w:val="30"/>
        </w:rPr>
        <w:t>“</w:t>
      </w:r>
      <w:r>
        <w:rPr>
          <w:rFonts w:hint="eastAsia"/>
          <w:sz w:val="28"/>
          <w:szCs w:val="30"/>
        </w:rPr>
        <w:t xml:space="preserve"> </w:t>
      </w:r>
      <w:r>
        <w:t>…</w:t>
      </w:r>
      <w:r>
        <w:rPr>
          <w:rFonts w:hint="eastAsia"/>
        </w:rPr>
        <w:t xml:space="preserve"> It is one thing to refuse to allow a party to relitigate a question which has already been decided; it is quite another to deny him the opportunity of litigating for the first time a question which has not previously been adjudicated upon.</w:t>
      </w:r>
      <w:r>
        <w:rPr>
          <w:sz w:val="28"/>
          <w:szCs w:val="30"/>
        </w:rPr>
        <w:t>”</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52.</w:t>
      </w:r>
      <w:r>
        <w:rPr>
          <w:rFonts w:hint="eastAsia"/>
          <w:sz w:val="28"/>
          <w:szCs w:val="30"/>
        </w:rPr>
        <w:tab/>
      </w:r>
      <w:r>
        <w:rPr>
          <w:rFonts w:hint="eastAsia"/>
          <w:sz w:val="28"/>
          <w:szCs w:val="30"/>
        </w:rPr>
        <w:tab/>
        <w:t>In any event, the Plaintiff</w:t>
      </w:r>
      <w:r>
        <w:rPr>
          <w:sz w:val="28"/>
          <w:szCs w:val="30"/>
        </w:rPr>
        <w:t>’</w:t>
      </w:r>
      <w:r>
        <w:rPr>
          <w:rFonts w:hint="eastAsia"/>
          <w:sz w:val="28"/>
          <w:szCs w:val="30"/>
        </w:rPr>
        <w:t xml:space="preserve">s claim against D2 to D6 is not confined to the </w:t>
      </w:r>
      <w:r>
        <w:rPr>
          <w:sz w:val="28"/>
          <w:szCs w:val="30"/>
        </w:rPr>
        <w:t>“</w:t>
      </w:r>
      <w:r>
        <w:rPr>
          <w:rFonts w:hint="eastAsia"/>
          <w:sz w:val="28"/>
          <w:szCs w:val="30"/>
        </w:rPr>
        <w:t>employer</w:t>
      </w:r>
      <w:r>
        <w:rPr>
          <w:sz w:val="28"/>
          <w:szCs w:val="30"/>
        </w:rPr>
        <w:t>”</w:t>
      </w:r>
      <w:r>
        <w:rPr>
          <w:rFonts w:hint="eastAsia"/>
          <w:sz w:val="28"/>
          <w:szCs w:val="30"/>
        </w:rPr>
        <w:t xml:space="preserve"> issue.  As I have mentioned earlier, the Plaintiff</w:t>
      </w:r>
      <w:r>
        <w:rPr>
          <w:sz w:val="28"/>
          <w:szCs w:val="30"/>
        </w:rPr>
        <w:t>’</w:t>
      </w:r>
      <w:r>
        <w:rPr>
          <w:rFonts w:hint="eastAsia"/>
          <w:sz w:val="28"/>
          <w:szCs w:val="30"/>
        </w:rPr>
        <w:t>s pleaded case has included allegations based on other causes of action.</w:t>
      </w:r>
    </w:p>
    <w:p w:rsidR="00CE5CB6" w:rsidRDefault="00CE5CB6">
      <w:pPr>
        <w:spacing w:line="360" w:lineRule="auto"/>
        <w:jc w:val="both"/>
        <w:rPr>
          <w:rFonts w:hint="eastAsia"/>
          <w:b/>
          <w:sz w:val="28"/>
          <w:szCs w:val="30"/>
          <w:u w:val="single"/>
        </w:rPr>
      </w:pPr>
    </w:p>
    <w:p w:rsidR="00CE5CB6" w:rsidRDefault="00CE5CB6">
      <w:pPr>
        <w:spacing w:line="360" w:lineRule="auto"/>
        <w:jc w:val="both"/>
        <w:rPr>
          <w:rFonts w:hint="eastAsia"/>
          <w:b/>
          <w:sz w:val="28"/>
          <w:szCs w:val="30"/>
          <w:u w:val="single"/>
        </w:rPr>
      </w:pPr>
      <w:r>
        <w:rPr>
          <w:rFonts w:hint="eastAsia"/>
          <w:b/>
          <w:sz w:val="28"/>
          <w:szCs w:val="30"/>
          <w:u w:val="single"/>
        </w:rPr>
        <w:t>Collateral Attack on the Consent Judgment</w:t>
      </w:r>
    </w:p>
    <w:p w:rsidR="00CE5CB6" w:rsidRDefault="00CE5CB6">
      <w:pPr>
        <w:spacing w:line="360" w:lineRule="auto"/>
        <w:jc w:val="both"/>
        <w:rPr>
          <w:rFonts w:hint="eastAsia"/>
          <w:sz w:val="28"/>
          <w:szCs w:val="30"/>
        </w:rPr>
      </w:pPr>
      <w:r>
        <w:rPr>
          <w:rFonts w:hint="eastAsia"/>
          <w:sz w:val="28"/>
          <w:szCs w:val="30"/>
        </w:rPr>
        <w:t>53.</w:t>
      </w:r>
      <w:r>
        <w:rPr>
          <w:rFonts w:hint="eastAsia"/>
          <w:sz w:val="28"/>
          <w:szCs w:val="30"/>
        </w:rPr>
        <w:tab/>
      </w:r>
      <w:r>
        <w:rPr>
          <w:rFonts w:hint="eastAsia"/>
          <w:sz w:val="28"/>
          <w:szCs w:val="30"/>
        </w:rPr>
        <w:tab/>
        <w:t xml:space="preserve">If a party initiates proceedings for the </w:t>
      </w:r>
      <w:r>
        <w:rPr>
          <w:sz w:val="28"/>
          <w:szCs w:val="30"/>
        </w:rPr>
        <w:t>purpose</w:t>
      </w:r>
      <w:r>
        <w:rPr>
          <w:rFonts w:hint="eastAsia"/>
          <w:sz w:val="28"/>
          <w:szCs w:val="30"/>
        </w:rPr>
        <w:t xml:space="preserve"> of mounting a collateral attack on a decision previously made, such conduct may amount to an abuse of process.  Lord Bingham in </w:t>
      </w:r>
      <w:r>
        <w:rPr>
          <w:rFonts w:hint="eastAsia"/>
          <w:i/>
          <w:iCs/>
          <w:sz w:val="28"/>
          <w:szCs w:val="30"/>
        </w:rPr>
        <w:t>Johnson v Gore Wood</w:t>
      </w:r>
      <w:r>
        <w:rPr>
          <w:rFonts w:hint="eastAsia"/>
          <w:sz w:val="28"/>
          <w:szCs w:val="30"/>
        </w:rPr>
        <w:t xml:space="preserve"> (above) said at p.90:-</w:t>
      </w:r>
    </w:p>
    <w:p w:rsidR="00CE5CB6" w:rsidRDefault="00CE5CB6">
      <w:pPr>
        <w:ind w:left="1418"/>
        <w:jc w:val="both"/>
        <w:rPr>
          <w:rFonts w:hint="eastAsia"/>
          <w:sz w:val="28"/>
          <w:szCs w:val="30"/>
        </w:rPr>
      </w:pPr>
      <w:r>
        <w:rPr>
          <w:sz w:val="28"/>
          <w:szCs w:val="30"/>
        </w:rPr>
        <w:t>“</w:t>
      </w:r>
      <w:r>
        <w:rPr>
          <w:rFonts w:hint="eastAsia"/>
        </w:rPr>
        <w:t xml:space="preserve"> </w:t>
      </w:r>
      <w:r>
        <w:t>…</w:t>
      </w:r>
      <w:r>
        <w:rPr>
          <w:rFonts w:hint="eastAsia"/>
        </w:rPr>
        <w:t xml:space="preserve"> The underlying public interest is the same: that there should be finality in litigation and that a part would not be twice vexed in the same matter.  This public interest is reinforced by the current emphasis on efficiency and economy in the conduct of litigation, in the interests of the parties and the public as a whole.   The bringing of a claim or the raising of a defence in later proceedings may, without more, amount to abuse if the court is satisfied (the onus being on the party alleging abuse) that</w:t>
      </w:r>
      <w:r>
        <w:rPr>
          <w:rFonts w:hint="eastAsia"/>
        </w:rPr>
        <w:t xml:space="preserve"> the claim or defence should have been raised in the earlier proceedings if it was to be raised at all.  I would not accept that it is necessary, before abuse may be found, to identify any additional element such as a collateral attach on a previous decision or some dishonesty, but where those elements are present the later proceedings will be much more obviously abusive, and there will rarely be a finding of abuse unless the later proceeding involves what the court regards as unjust harassment of a party.</w:t>
      </w:r>
      <w:r>
        <w:rPr>
          <w:sz w:val="28"/>
          <w:szCs w:val="30"/>
        </w:rPr>
        <w:t>”</w:t>
      </w:r>
    </w:p>
    <w:p w:rsidR="00CE5CB6" w:rsidRDefault="00CE5CB6">
      <w:pPr>
        <w:spacing w:line="48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54.</w:t>
      </w:r>
      <w:r>
        <w:rPr>
          <w:rFonts w:hint="eastAsia"/>
          <w:sz w:val="28"/>
          <w:szCs w:val="30"/>
        </w:rPr>
        <w:tab/>
      </w:r>
      <w:r>
        <w:rPr>
          <w:rFonts w:hint="eastAsia"/>
          <w:sz w:val="28"/>
          <w:szCs w:val="30"/>
        </w:rPr>
        <w:tab/>
        <w:t xml:space="preserve">In the present case, I take the view </w:t>
      </w:r>
      <w:r>
        <w:rPr>
          <w:sz w:val="28"/>
          <w:szCs w:val="30"/>
        </w:rPr>
        <w:t>that</w:t>
      </w:r>
      <w:r>
        <w:rPr>
          <w:rFonts w:hint="eastAsia"/>
          <w:sz w:val="28"/>
          <w:szCs w:val="30"/>
        </w:rPr>
        <w:t xml:space="preserve"> the Plaintiff</w:t>
      </w:r>
      <w:r>
        <w:rPr>
          <w:sz w:val="28"/>
          <w:szCs w:val="30"/>
        </w:rPr>
        <w:t>’</w:t>
      </w:r>
      <w:r>
        <w:rPr>
          <w:rFonts w:hint="eastAsia"/>
          <w:sz w:val="28"/>
          <w:szCs w:val="30"/>
        </w:rPr>
        <w:t xml:space="preserve">s claim in this action against D2 to D6 as </w:t>
      </w:r>
      <w:r>
        <w:rPr>
          <w:sz w:val="28"/>
          <w:szCs w:val="30"/>
        </w:rPr>
        <w:t>“</w:t>
      </w:r>
      <w:r>
        <w:rPr>
          <w:rFonts w:hint="eastAsia"/>
          <w:sz w:val="28"/>
          <w:szCs w:val="30"/>
        </w:rPr>
        <w:t>alternative employer</w:t>
      </w:r>
      <w:r>
        <w:rPr>
          <w:sz w:val="28"/>
          <w:szCs w:val="30"/>
        </w:rPr>
        <w:t>”</w:t>
      </w:r>
      <w:r>
        <w:rPr>
          <w:rFonts w:hint="eastAsia"/>
          <w:sz w:val="28"/>
          <w:szCs w:val="30"/>
        </w:rPr>
        <w:t xml:space="preserve"> does not constitute any collateral attack on the Consent Judgment in the EC Application because:-</w:t>
      </w:r>
    </w:p>
    <w:p w:rsidR="00CE5CB6" w:rsidRDefault="00CE5CB6">
      <w:pPr>
        <w:numPr>
          <w:ilvl w:val="0"/>
          <w:numId w:val="29"/>
        </w:numPr>
        <w:tabs>
          <w:tab w:val="clear" w:pos="720"/>
          <w:tab w:val="num" w:pos="1985"/>
        </w:tabs>
        <w:spacing w:line="360" w:lineRule="auto"/>
        <w:ind w:left="1985" w:hanging="567"/>
        <w:jc w:val="both"/>
        <w:rPr>
          <w:rFonts w:hint="eastAsia"/>
          <w:sz w:val="28"/>
          <w:szCs w:val="30"/>
        </w:rPr>
      </w:pPr>
      <w:r>
        <w:rPr>
          <w:rFonts w:hint="eastAsia"/>
          <w:sz w:val="28"/>
          <w:szCs w:val="30"/>
        </w:rPr>
        <w:t>In order to address the question whether the Plaintiff</w:t>
      </w:r>
      <w:r>
        <w:rPr>
          <w:sz w:val="28"/>
          <w:szCs w:val="30"/>
        </w:rPr>
        <w:t>’</w:t>
      </w:r>
      <w:r>
        <w:rPr>
          <w:rFonts w:hint="eastAsia"/>
          <w:sz w:val="28"/>
          <w:szCs w:val="30"/>
        </w:rPr>
        <w:t xml:space="preserve">s claim in this action represents an abusive collateral challenge to the earlier judgment, the Court should take into account the nature and effect of both the earlier </w:t>
      </w:r>
      <w:r>
        <w:rPr>
          <w:sz w:val="28"/>
          <w:szCs w:val="30"/>
        </w:rPr>
        <w:t>judgment</w:t>
      </w:r>
      <w:r>
        <w:rPr>
          <w:rFonts w:hint="eastAsia"/>
          <w:sz w:val="28"/>
          <w:szCs w:val="30"/>
        </w:rPr>
        <w:t xml:space="preserve"> and the present claim.  In considering the earlier </w:t>
      </w:r>
      <w:r>
        <w:rPr>
          <w:sz w:val="28"/>
          <w:szCs w:val="30"/>
        </w:rPr>
        <w:t>judgment</w:t>
      </w:r>
      <w:r>
        <w:rPr>
          <w:rFonts w:hint="eastAsia"/>
          <w:sz w:val="28"/>
          <w:szCs w:val="30"/>
        </w:rPr>
        <w:t>, great weight should be accorded to a judgment pronounced after a contested civil trial than to a consent order (as in the present case) (see the English Court of Appeal</w:t>
      </w:r>
      <w:r>
        <w:rPr>
          <w:sz w:val="28"/>
          <w:szCs w:val="30"/>
        </w:rPr>
        <w:t>’</w:t>
      </w:r>
      <w:r>
        <w:rPr>
          <w:rFonts w:hint="eastAsia"/>
          <w:sz w:val="28"/>
          <w:szCs w:val="30"/>
        </w:rPr>
        <w:t xml:space="preserve">s decision in </w:t>
      </w:r>
      <w:r>
        <w:rPr>
          <w:rFonts w:hint="eastAsia"/>
          <w:i/>
          <w:iCs/>
          <w:sz w:val="28"/>
          <w:szCs w:val="30"/>
        </w:rPr>
        <w:t>Arthur JS Hall &amp; Co v Simons</w:t>
      </w:r>
      <w:r>
        <w:rPr>
          <w:rFonts w:hint="eastAsia"/>
          <w:sz w:val="28"/>
          <w:szCs w:val="30"/>
        </w:rPr>
        <w:t xml:space="preserve"> [1999] 3 WLR 873 at 903E, applied in </w:t>
      </w:r>
      <w:r>
        <w:rPr>
          <w:rFonts w:hint="eastAsia"/>
          <w:i/>
          <w:iCs/>
          <w:sz w:val="28"/>
          <w:szCs w:val="30"/>
        </w:rPr>
        <w:t>Tsang Chin Keung</w:t>
      </w:r>
      <w:r>
        <w:rPr>
          <w:rFonts w:hint="eastAsia"/>
          <w:sz w:val="28"/>
          <w:szCs w:val="30"/>
        </w:rPr>
        <w:t xml:space="preserve"> (above)</w:t>
      </w:r>
      <w:r>
        <w:rPr>
          <w:rFonts w:hint="eastAsia"/>
          <w:sz w:val="28"/>
          <w:szCs w:val="30"/>
        </w:rPr>
        <w:t xml:space="preserve"> at pp.511-512).</w:t>
      </w:r>
    </w:p>
    <w:p w:rsidR="00CE5CB6" w:rsidRDefault="00CE5CB6">
      <w:pPr>
        <w:numPr>
          <w:ilvl w:val="0"/>
          <w:numId w:val="29"/>
        </w:numPr>
        <w:tabs>
          <w:tab w:val="clear" w:pos="720"/>
          <w:tab w:val="num" w:pos="1985"/>
        </w:tabs>
        <w:spacing w:line="360" w:lineRule="auto"/>
        <w:ind w:left="1985" w:hanging="567"/>
        <w:jc w:val="both"/>
        <w:rPr>
          <w:rFonts w:hint="eastAsia"/>
          <w:sz w:val="28"/>
          <w:szCs w:val="30"/>
        </w:rPr>
      </w:pPr>
      <w:r>
        <w:rPr>
          <w:rFonts w:hint="eastAsia"/>
          <w:sz w:val="28"/>
          <w:szCs w:val="30"/>
        </w:rPr>
        <w:t xml:space="preserve">Further, as stated above, the Consent Judgment in question was entered against a party which simply did not exist at the time of the accident.  I reiterate my view that such a judgment failed to address any substantive issue at all.  In the circumstances, I cannot see how such a Consent Judgment could, in any sense, be </w:t>
      </w:r>
      <w:r>
        <w:rPr>
          <w:sz w:val="28"/>
          <w:szCs w:val="30"/>
        </w:rPr>
        <w:t>“</w:t>
      </w:r>
      <w:r>
        <w:rPr>
          <w:rFonts w:hint="eastAsia"/>
          <w:sz w:val="28"/>
          <w:szCs w:val="30"/>
        </w:rPr>
        <w:t>attacked</w:t>
      </w:r>
      <w:r>
        <w:rPr>
          <w:sz w:val="28"/>
          <w:szCs w:val="30"/>
        </w:rPr>
        <w:t>”</w:t>
      </w:r>
      <w:r>
        <w:rPr>
          <w:rFonts w:hint="eastAsia"/>
          <w:sz w:val="28"/>
          <w:szCs w:val="30"/>
        </w:rPr>
        <w:t xml:space="preserve"> by the </w:t>
      </w:r>
      <w:r>
        <w:rPr>
          <w:sz w:val="28"/>
          <w:szCs w:val="30"/>
        </w:rPr>
        <w:t>present</w:t>
      </w:r>
      <w:r>
        <w:rPr>
          <w:rFonts w:hint="eastAsia"/>
          <w:sz w:val="28"/>
          <w:szCs w:val="30"/>
        </w:rPr>
        <w:t xml:space="preserve"> claim made against other parties.</w:t>
      </w:r>
    </w:p>
    <w:p w:rsidR="00CE5CB6" w:rsidRDefault="00CE5CB6">
      <w:pPr>
        <w:spacing w:line="360" w:lineRule="auto"/>
        <w:jc w:val="both"/>
        <w:rPr>
          <w:rFonts w:hint="eastAsia"/>
          <w:b/>
          <w:sz w:val="28"/>
          <w:szCs w:val="30"/>
          <w:u w:val="single"/>
        </w:rPr>
      </w:pPr>
    </w:p>
    <w:p w:rsidR="00CE5CB6" w:rsidRDefault="00CE5CB6">
      <w:pPr>
        <w:spacing w:line="360" w:lineRule="auto"/>
        <w:jc w:val="both"/>
        <w:rPr>
          <w:rFonts w:hint="eastAsia"/>
          <w:b/>
          <w:sz w:val="28"/>
          <w:szCs w:val="30"/>
          <w:u w:val="single"/>
        </w:rPr>
      </w:pPr>
      <w:r>
        <w:rPr>
          <w:rFonts w:hint="eastAsia"/>
          <w:b/>
          <w:sz w:val="28"/>
          <w:szCs w:val="30"/>
          <w:u w:val="single"/>
        </w:rPr>
        <w:t>The Plaintiff</w:t>
      </w:r>
      <w:r>
        <w:rPr>
          <w:b/>
          <w:sz w:val="28"/>
          <w:szCs w:val="30"/>
          <w:u w:val="single"/>
        </w:rPr>
        <w:t>’</w:t>
      </w:r>
      <w:r>
        <w:rPr>
          <w:rFonts w:hint="eastAsia"/>
          <w:b/>
          <w:sz w:val="28"/>
          <w:szCs w:val="30"/>
          <w:u w:val="single"/>
        </w:rPr>
        <w:t xml:space="preserve">s claim: oppressive? </w:t>
      </w:r>
    </w:p>
    <w:p w:rsidR="00CE5CB6" w:rsidRDefault="00CE5CB6">
      <w:pPr>
        <w:spacing w:line="360" w:lineRule="auto"/>
        <w:jc w:val="both"/>
        <w:rPr>
          <w:rFonts w:hint="eastAsia"/>
          <w:sz w:val="28"/>
          <w:szCs w:val="30"/>
        </w:rPr>
      </w:pPr>
      <w:r>
        <w:rPr>
          <w:rFonts w:hint="eastAsia"/>
          <w:sz w:val="28"/>
          <w:szCs w:val="30"/>
        </w:rPr>
        <w:t>55.</w:t>
      </w:r>
      <w:r>
        <w:rPr>
          <w:rFonts w:hint="eastAsia"/>
          <w:sz w:val="28"/>
          <w:szCs w:val="30"/>
        </w:rPr>
        <w:tab/>
      </w:r>
      <w:r>
        <w:rPr>
          <w:rFonts w:hint="eastAsia"/>
          <w:sz w:val="28"/>
          <w:szCs w:val="30"/>
        </w:rPr>
        <w:tab/>
        <w:t>It is most unlikely (if not impossible), as submitted by the Plaintiff, that D2 to D6 will, at the end of the day, all be held liable as the Plaintiff</w:t>
      </w:r>
      <w:r>
        <w:rPr>
          <w:sz w:val="28"/>
          <w:szCs w:val="30"/>
        </w:rPr>
        <w:t>’</w:t>
      </w:r>
      <w:r>
        <w:rPr>
          <w:rFonts w:hint="eastAsia"/>
          <w:sz w:val="28"/>
          <w:szCs w:val="30"/>
        </w:rPr>
        <w:t xml:space="preserve">s employers.  Be that as it may, the Plaintiff has the </w:t>
      </w:r>
      <w:r>
        <w:rPr>
          <w:sz w:val="28"/>
          <w:szCs w:val="30"/>
        </w:rPr>
        <w:t>freedom to bring an action against any party as he thinks fit.</w:t>
      </w:r>
      <w:r>
        <w:rPr>
          <w:rFonts w:hint="eastAsia"/>
          <w:sz w:val="28"/>
          <w:szCs w:val="30"/>
        </w:rPr>
        <w:t xml:space="preserve">  Obviously, there is a price which needs to be paid if, eventually, liability of some or all of the Defendants cannot be established.  I, however, do not accept the argument of D2 to D6 that the Plaintiff</w:t>
      </w:r>
      <w:r>
        <w:rPr>
          <w:sz w:val="28"/>
          <w:szCs w:val="30"/>
        </w:rPr>
        <w:t>’</w:t>
      </w:r>
      <w:r>
        <w:rPr>
          <w:rFonts w:hint="eastAsia"/>
          <w:sz w:val="28"/>
          <w:szCs w:val="30"/>
        </w:rPr>
        <w:t>s decision to sue all of them in thi</w:t>
      </w:r>
      <w:r>
        <w:rPr>
          <w:rFonts w:hint="eastAsia"/>
          <w:sz w:val="28"/>
          <w:szCs w:val="30"/>
        </w:rPr>
        <w:t xml:space="preserve">s </w:t>
      </w:r>
      <w:r>
        <w:rPr>
          <w:sz w:val="28"/>
          <w:szCs w:val="30"/>
        </w:rPr>
        <w:t>action</w:t>
      </w:r>
      <w:r>
        <w:rPr>
          <w:rFonts w:hint="eastAsia"/>
          <w:sz w:val="28"/>
          <w:szCs w:val="30"/>
        </w:rPr>
        <w:t xml:space="preserve"> amounts to any oppression.</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r>
        <w:rPr>
          <w:rFonts w:hint="eastAsia"/>
          <w:sz w:val="28"/>
          <w:szCs w:val="30"/>
        </w:rPr>
        <w:t>56.</w:t>
      </w:r>
      <w:r>
        <w:rPr>
          <w:rFonts w:hint="eastAsia"/>
          <w:sz w:val="28"/>
          <w:szCs w:val="30"/>
        </w:rPr>
        <w:tab/>
      </w:r>
      <w:r>
        <w:rPr>
          <w:rFonts w:hint="eastAsia"/>
          <w:sz w:val="28"/>
          <w:szCs w:val="30"/>
        </w:rPr>
        <w:tab/>
      </w:r>
      <w:r>
        <w:rPr>
          <w:sz w:val="28"/>
          <w:szCs w:val="30"/>
        </w:rPr>
        <w:t xml:space="preserve">D2 </w:t>
      </w:r>
      <w:r>
        <w:rPr>
          <w:rFonts w:hint="eastAsia"/>
          <w:sz w:val="28"/>
          <w:szCs w:val="30"/>
        </w:rPr>
        <w:t>to</w:t>
      </w:r>
      <w:r>
        <w:rPr>
          <w:sz w:val="28"/>
          <w:szCs w:val="30"/>
        </w:rPr>
        <w:t xml:space="preserve"> D6 have also complained that the Plaintiff should not pursue his claim against them as “alternative employer” after having enjoyed the fruit of the Consent Judgment in the EC Application.  </w:t>
      </w:r>
      <w:r>
        <w:rPr>
          <w:rFonts w:hint="eastAsia"/>
          <w:sz w:val="28"/>
          <w:szCs w:val="30"/>
        </w:rPr>
        <w:t>In the hearing, I raised the question with the Plaintiff</w:t>
      </w:r>
      <w:r>
        <w:rPr>
          <w:sz w:val="28"/>
          <w:szCs w:val="30"/>
        </w:rPr>
        <w:t>’</w:t>
      </w:r>
      <w:r>
        <w:rPr>
          <w:rFonts w:hint="eastAsia"/>
          <w:sz w:val="28"/>
          <w:szCs w:val="30"/>
        </w:rPr>
        <w:t xml:space="preserve">s counsel as to </w:t>
      </w:r>
      <w:r>
        <w:rPr>
          <w:sz w:val="28"/>
          <w:szCs w:val="30"/>
        </w:rPr>
        <w:t>whether</w:t>
      </w:r>
      <w:r>
        <w:rPr>
          <w:rFonts w:hint="eastAsia"/>
          <w:sz w:val="28"/>
          <w:szCs w:val="30"/>
        </w:rPr>
        <w:t xml:space="preserve"> the Consent Judgment against D1, which was obviously entered under some kind of mistake, should continue to exist.  However, any further arrangements to be made by the Plaintiff and D1 in relation to the Consent Judgment simply do not</w:t>
      </w:r>
      <w:r>
        <w:rPr>
          <w:rFonts w:hint="eastAsia"/>
          <w:sz w:val="28"/>
          <w:szCs w:val="30"/>
        </w:rPr>
        <w:t xml:space="preserve"> concern D2 to D6.   If the Consent Judgment remains, the sum paid </w:t>
      </w:r>
      <w:r>
        <w:rPr>
          <w:sz w:val="28"/>
          <w:szCs w:val="30"/>
        </w:rPr>
        <w:t xml:space="preserve">to the Plaintiff </w:t>
      </w:r>
      <w:r>
        <w:rPr>
          <w:rFonts w:hint="eastAsia"/>
          <w:sz w:val="28"/>
          <w:szCs w:val="30"/>
        </w:rPr>
        <w:t xml:space="preserve">in the EC Application should be deducted from the damages (if any) awarded </w:t>
      </w:r>
      <w:r>
        <w:rPr>
          <w:sz w:val="28"/>
          <w:szCs w:val="30"/>
        </w:rPr>
        <w:t xml:space="preserve">to him </w:t>
      </w:r>
      <w:r>
        <w:rPr>
          <w:rFonts w:hint="eastAsia"/>
          <w:sz w:val="28"/>
          <w:szCs w:val="30"/>
        </w:rPr>
        <w:t>in this action.  The Consent Judgment has not caused any particular prejudice to D1 to D6.</w:t>
      </w:r>
    </w:p>
    <w:p w:rsidR="00CE5CB6" w:rsidRDefault="00CE5CB6">
      <w:pPr>
        <w:spacing w:line="360" w:lineRule="auto"/>
        <w:jc w:val="both"/>
        <w:rPr>
          <w:rFonts w:hint="eastAsia"/>
          <w:sz w:val="28"/>
          <w:szCs w:val="30"/>
        </w:rPr>
      </w:pPr>
    </w:p>
    <w:p w:rsidR="00CE5CB6" w:rsidRDefault="00CE5CB6">
      <w:pPr>
        <w:pStyle w:val="Heading9"/>
        <w:rPr>
          <w:rFonts w:hint="eastAsia"/>
        </w:rPr>
      </w:pPr>
      <w:r>
        <w:rPr>
          <w:rFonts w:hint="eastAsia"/>
        </w:rPr>
        <w:t>Effect of the joinder application</w:t>
      </w:r>
    </w:p>
    <w:p w:rsidR="00CE5CB6" w:rsidRDefault="00CE5CB6">
      <w:pPr>
        <w:spacing w:line="360" w:lineRule="auto"/>
        <w:jc w:val="both"/>
        <w:rPr>
          <w:rFonts w:hint="eastAsia"/>
          <w:sz w:val="28"/>
          <w:szCs w:val="30"/>
        </w:rPr>
      </w:pPr>
      <w:r>
        <w:rPr>
          <w:rFonts w:hint="eastAsia"/>
          <w:sz w:val="28"/>
          <w:szCs w:val="30"/>
        </w:rPr>
        <w:t xml:space="preserve">57.  </w:t>
      </w:r>
      <w:r>
        <w:rPr>
          <w:rFonts w:hint="eastAsia"/>
          <w:sz w:val="28"/>
          <w:szCs w:val="30"/>
        </w:rPr>
        <w:tab/>
      </w:r>
      <w:r>
        <w:rPr>
          <w:rFonts w:hint="eastAsia"/>
          <w:sz w:val="28"/>
          <w:szCs w:val="30"/>
        </w:rPr>
        <w:tab/>
        <w:t xml:space="preserve">There is no dispute that D2 to D6 raised the issues of </w:t>
      </w:r>
      <w:r>
        <w:rPr>
          <w:rFonts w:hint="eastAsia"/>
          <w:i/>
          <w:iCs/>
          <w:sz w:val="28"/>
          <w:szCs w:val="30"/>
        </w:rPr>
        <w:t>res judicata</w:t>
      </w:r>
      <w:r>
        <w:rPr>
          <w:rFonts w:hint="eastAsia"/>
          <w:sz w:val="28"/>
          <w:szCs w:val="30"/>
        </w:rPr>
        <w:t xml:space="preserve"> and issue estoppel in the hearing on 17 March 2008 of the Plaintiff</w:t>
      </w:r>
      <w:r>
        <w:rPr>
          <w:sz w:val="28"/>
          <w:szCs w:val="30"/>
        </w:rPr>
        <w:t>’</w:t>
      </w:r>
      <w:r>
        <w:rPr>
          <w:rFonts w:hint="eastAsia"/>
          <w:sz w:val="28"/>
          <w:szCs w:val="30"/>
        </w:rPr>
        <w:t>s two Summonses for the joinder applications.  In the circumstances, the Plaintiff has submitted that D2 to D6 should be precluded from running the same points in this application.</w:t>
      </w:r>
    </w:p>
    <w:p w:rsidR="00CE5CB6" w:rsidRDefault="00CE5CB6">
      <w:pPr>
        <w:spacing w:line="360" w:lineRule="auto"/>
        <w:jc w:val="both"/>
        <w:rPr>
          <w:rFonts w:hint="eastAsia"/>
          <w:b/>
          <w:sz w:val="28"/>
          <w:szCs w:val="30"/>
          <w:u w:val="single"/>
        </w:rPr>
      </w:pPr>
    </w:p>
    <w:p w:rsidR="00CE5CB6" w:rsidRDefault="00CE5CB6">
      <w:pPr>
        <w:pStyle w:val="BodyText2"/>
        <w:tabs>
          <w:tab w:val="clear" w:pos="1418"/>
        </w:tabs>
        <w:rPr>
          <w:rFonts w:hint="eastAsia"/>
          <w:szCs w:val="30"/>
          <w:lang w:val="en-US"/>
        </w:rPr>
      </w:pPr>
      <w:r>
        <w:rPr>
          <w:rFonts w:hint="eastAsia"/>
          <w:szCs w:val="30"/>
          <w:lang w:val="en-US"/>
        </w:rPr>
        <w:t>58.</w:t>
      </w:r>
      <w:r>
        <w:rPr>
          <w:rFonts w:hint="eastAsia"/>
          <w:szCs w:val="30"/>
          <w:lang w:val="en-US"/>
        </w:rPr>
        <w:tab/>
      </w:r>
      <w:r>
        <w:rPr>
          <w:rFonts w:hint="eastAsia"/>
          <w:szCs w:val="30"/>
          <w:lang w:val="en-US"/>
        </w:rPr>
        <w:tab/>
        <w:t xml:space="preserve">This issue is now of little value as I have already ruled against D2 to D6 on the issues of </w:t>
      </w:r>
      <w:r>
        <w:rPr>
          <w:rFonts w:hint="eastAsia"/>
          <w:i/>
          <w:iCs/>
          <w:szCs w:val="30"/>
          <w:lang w:val="en-US"/>
        </w:rPr>
        <w:t>res judicata</w:t>
      </w:r>
      <w:r>
        <w:rPr>
          <w:rFonts w:hint="eastAsia"/>
          <w:szCs w:val="30"/>
          <w:lang w:val="en-US"/>
        </w:rPr>
        <w:t xml:space="preserve"> and issue estoppel.  However, in passing, I wish to add the following:-</w:t>
      </w:r>
    </w:p>
    <w:p w:rsidR="00CE5CB6" w:rsidRDefault="00CE5CB6">
      <w:pPr>
        <w:pStyle w:val="BodyText2"/>
        <w:numPr>
          <w:ilvl w:val="0"/>
          <w:numId w:val="30"/>
        </w:numPr>
        <w:tabs>
          <w:tab w:val="clear" w:pos="1418"/>
          <w:tab w:val="clear" w:pos="1778"/>
          <w:tab w:val="left" w:pos="1985"/>
        </w:tabs>
        <w:ind w:left="1985" w:hanging="567"/>
        <w:rPr>
          <w:rFonts w:hint="eastAsia"/>
          <w:szCs w:val="30"/>
          <w:lang w:val="en-US"/>
        </w:rPr>
      </w:pPr>
      <w:r>
        <w:rPr>
          <w:rFonts w:hint="eastAsia"/>
          <w:szCs w:val="30"/>
          <w:lang w:val="en-US"/>
        </w:rPr>
        <w:t xml:space="preserve">According to the transcript of the hearing on 17 March 2008, D2 to D6 sought to rely on the issues of </w:t>
      </w:r>
      <w:r>
        <w:rPr>
          <w:rFonts w:hint="eastAsia"/>
          <w:i/>
          <w:iCs/>
          <w:szCs w:val="30"/>
          <w:lang w:val="en-US"/>
        </w:rPr>
        <w:t>res judicata</w:t>
      </w:r>
      <w:r>
        <w:rPr>
          <w:rFonts w:hint="eastAsia"/>
          <w:szCs w:val="30"/>
          <w:lang w:val="en-US"/>
        </w:rPr>
        <w:t xml:space="preserve"> and abuse of process to resist the Plaintiff</w:t>
      </w:r>
      <w:r>
        <w:rPr>
          <w:szCs w:val="30"/>
          <w:lang w:val="en-US"/>
        </w:rPr>
        <w:t>’</w:t>
      </w:r>
      <w:r>
        <w:rPr>
          <w:rFonts w:hint="eastAsia"/>
          <w:szCs w:val="30"/>
          <w:lang w:val="en-US"/>
        </w:rPr>
        <w:t>s joinder applications.</w:t>
      </w:r>
    </w:p>
    <w:p w:rsidR="00CE5CB6" w:rsidRDefault="00CE5CB6">
      <w:pPr>
        <w:pStyle w:val="BodyText2"/>
        <w:numPr>
          <w:ilvl w:val="0"/>
          <w:numId w:val="30"/>
        </w:numPr>
        <w:tabs>
          <w:tab w:val="clear" w:pos="1418"/>
          <w:tab w:val="clear" w:pos="1778"/>
          <w:tab w:val="left" w:pos="1985"/>
        </w:tabs>
        <w:ind w:left="1985" w:hanging="567"/>
        <w:rPr>
          <w:rFonts w:hint="eastAsia"/>
          <w:szCs w:val="30"/>
          <w:lang w:val="en-US"/>
        </w:rPr>
      </w:pPr>
      <w:r>
        <w:rPr>
          <w:rFonts w:hint="eastAsia"/>
          <w:szCs w:val="30"/>
          <w:lang w:val="en-US"/>
        </w:rPr>
        <w:t>The judge in the hearing refused to entertain and rule on those issues on the basis that no formal application under O.18 r.19 had been made.  As a result, the issues were not fully ventilated in the hearing.</w:t>
      </w:r>
    </w:p>
    <w:p w:rsidR="00CE5CB6" w:rsidRDefault="00CE5CB6">
      <w:pPr>
        <w:pStyle w:val="BodyText2"/>
        <w:numPr>
          <w:ilvl w:val="0"/>
          <w:numId w:val="30"/>
        </w:numPr>
        <w:tabs>
          <w:tab w:val="clear" w:pos="1418"/>
          <w:tab w:val="clear" w:pos="1778"/>
          <w:tab w:val="left" w:pos="1985"/>
        </w:tabs>
        <w:ind w:left="1985" w:hanging="567"/>
        <w:rPr>
          <w:rFonts w:hint="eastAsia"/>
          <w:szCs w:val="30"/>
          <w:lang w:val="en-US"/>
        </w:rPr>
      </w:pPr>
      <w:r>
        <w:rPr>
          <w:rFonts w:hint="eastAsia"/>
          <w:szCs w:val="30"/>
          <w:lang w:val="en-US"/>
        </w:rPr>
        <w:t>Clearly, D2 to D6 were only in a position to strike out the Plaintiff</w:t>
      </w:r>
      <w:r>
        <w:rPr>
          <w:szCs w:val="30"/>
          <w:lang w:val="en-US"/>
        </w:rPr>
        <w:t>’</w:t>
      </w:r>
      <w:r>
        <w:rPr>
          <w:rFonts w:hint="eastAsia"/>
          <w:szCs w:val="30"/>
          <w:lang w:val="en-US"/>
        </w:rPr>
        <w:t>s claim against them after the Plaintiff had been granted leave to join D2 to D6 and amend the Statement of the Claim.  Hence, there is no reason why D2 to D6 should be required to make a formal application under O.18 r.19 before the joinder applications were determined.</w:t>
      </w:r>
    </w:p>
    <w:p w:rsidR="00CE5CB6" w:rsidRDefault="00CE5CB6">
      <w:pPr>
        <w:pStyle w:val="BodyText2"/>
        <w:tabs>
          <w:tab w:val="clear" w:pos="1418"/>
          <w:tab w:val="left" w:pos="1985"/>
        </w:tabs>
        <w:ind w:left="1985" w:hanging="567"/>
        <w:rPr>
          <w:rFonts w:hint="eastAsia"/>
          <w:i/>
          <w:iCs/>
          <w:szCs w:val="30"/>
          <w:lang w:val="en-US"/>
        </w:rPr>
      </w:pPr>
      <w:r>
        <w:rPr>
          <w:rFonts w:hint="eastAsia"/>
          <w:szCs w:val="30"/>
          <w:lang w:val="en-US"/>
        </w:rPr>
        <w:t>(4)</w:t>
      </w:r>
      <w:r>
        <w:rPr>
          <w:rFonts w:hint="eastAsia"/>
          <w:szCs w:val="30"/>
          <w:lang w:val="en-US"/>
        </w:rPr>
        <w:tab/>
        <w:t xml:space="preserve">In the circumstances, the fact that the issues of </w:t>
      </w:r>
      <w:r>
        <w:rPr>
          <w:rFonts w:hint="eastAsia"/>
          <w:i/>
          <w:iCs/>
          <w:szCs w:val="30"/>
          <w:lang w:val="en-US"/>
        </w:rPr>
        <w:t>res judicata</w:t>
      </w:r>
      <w:r>
        <w:rPr>
          <w:rFonts w:hint="eastAsia"/>
          <w:szCs w:val="30"/>
          <w:lang w:val="en-US"/>
        </w:rPr>
        <w:t xml:space="preserve"> and abuse of process were raised by D2 to D6 but not entertained by the Court in the joinder applications, in my view, should not preclude them from raising such arguments in the present striking out application.</w:t>
      </w:r>
    </w:p>
    <w:p w:rsidR="00CE5CB6" w:rsidRDefault="00CE5CB6">
      <w:pPr>
        <w:spacing w:line="360" w:lineRule="auto"/>
        <w:jc w:val="both"/>
        <w:rPr>
          <w:rFonts w:hint="eastAsia"/>
          <w:b/>
          <w:sz w:val="28"/>
          <w:szCs w:val="30"/>
          <w:u w:val="single"/>
        </w:rPr>
      </w:pPr>
    </w:p>
    <w:p w:rsidR="00CE5CB6" w:rsidRDefault="00CE5CB6">
      <w:pPr>
        <w:spacing w:line="360" w:lineRule="auto"/>
        <w:jc w:val="both"/>
        <w:rPr>
          <w:b/>
          <w:sz w:val="28"/>
          <w:szCs w:val="30"/>
          <w:u w:val="single"/>
        </w:rPr>
      </w:pPr>
      <w:r>
        <w:rPr>
          <w:b/>
          <w:sz w:val="28"/>
          <w:szCs w:val="30"/>
          <w:u w:val="single"/>
        </w:rPr>
        <w:t>Conclusion</w:t>
      </w:r>
    </w:p>
    <w:p w:rsidR="00CE5CB6" w:rsidRDefault="00CE5CB6">
      <w:pPr>
        <w:spacing w:line="360" w:lineRule="auto"/>
        <w:jc w:val="both"/>
        <w:rPr>
          <w:rFonts w:hint="eastAsia"/>
          <w:sz w:val="28"/>
          <w:szCs w:val="30"/>
        </w:rPr>
      </w:pPr>
      <w:r>
        <w:rPr>
          <w:rFonts w:hint="eastAsia"/>
          <w:sz w:val="28"/>
          <w:szCs w:val="30"/>
        </w:rPr>
        <w:t>59.</w:t>
      </w:r>
      <w:r>
        <w:rPr>
          <w:rFonts w:hint="eastAsia"/>
          <w:sz w:val="28"/>
          <w:szCs w:val="30"/>
        </w:rPr>
        <w:tab/>
      </w:r>
      <w:r>
        <w:rPr>
          <w:rFonts w:hint="eastAsia"/>
          <w:sz w:val="28"/>
          <w:szCs w:val="30"/>
        </w:rPr>
        <w:tab/>
      </w:r>
      <w:r>
        <w:rPr>
          <w:sz w:val="28"/>
          <w:szCs w:val="30"/>
        </w:rPr>
        <w:t>By reason of the above matte</w:t>
      </w:r>
      <w:r>
        <w:rPr>
          <w:rFonts w:hint="eastAsia"/>
          <w:sz w:val="28"/>
          <w:szCs w:val="30"/>
        </w:rPr>
        <w:t>r</w:t>
      </w:r>
      <w:r>
        <w:rPr>
          <w:sz w:val="28"/>
          <w:szCs w:val="30"/>
        </w:rPr>
        <w:t xml:space="preserve">s, I come to the view that D2 to D6 have failed to show any proper grounds on which the Court should exercise its discretion to strike out any part of the Amended Statement of Claim.  I therefore order that this application be dismissed.  I also make an order </w:t>
      </w:r>
      <w:r>
        <w:rPr>
          <w:i/>
          <w:sz w:val="28"/>
          <w:szCs w:val="30"/>
        </w:rPr>
        <w:t>nisi</w:t>
      </w:r>
      <w:r>
        <w:rPr>
          <w:sz w:val="28"/>
          <w:szCs w:val="30"/>
        </w:rPr>
        <w:t xml:space="preserve"> that costs of and occasioned by this application (including costs reserved) be paid by D2, D3, D4, D5 and D6 to the Plaintiff with certificate for counsel, to be taxed if not agreed.</w:t>
      </w:r>
      <w:r>
        <w:rPr>
          <w:rFonts w:hint="eastAsia"/>
          <w:sz w:val="28"/>
          <w:szCs w:val="30"/>
        </w:rPr>
        <w:t xml:space="preserve">  The Plaintiff</w:t>
      </w:r>
      <w:r>
        <w:rPr>
          <w:sz w:val="28"/>
          <w:szCs w:val="30"/>
        </w:rPr>
        <w:t>’</w:t>
      </w:r>
      <w:r>
        <w:rPr>
          <w:rFonts w:hint="eastAsia"/>
          <w:sz w:val="28"/>
          <w:szCs w:val="30"/>
        </w:rPr>
        <w:t>s own costs are to</w:t>
      </w:r>
      <w:r>
        <w:rPr>
          <w:rFonts w:hint="eastAsia"/>
          <w:sz w:val="28"/>
          <w:szCs w:val="30"/>
        </w:rPr>
        <w:t xml:space="preserve"> be taxed in accordance with Legal Aid Regulations.  Further, I order that D2 to D6 be granted leave to file and serve their Defence within 14 days from today.</w:t>
      </w:r>
    </w:p>
    <w:p w:rsidR="00CE5CB6" w:rsidRDefault="00CE5CB6">
      <w:pPr>
        <w:spacing w:line="360" w:lineRule="auto"/>
        <w:jc w:val="both"/>
        <w:rPr>
          <w:rFonts w:hint="eastAsia"/>
          <w:sz w:val="28"/>
          <w:szCs w:val="30"/>
        </w:rPr>
      </w:pPr>
    </w:p>
    <w:p w:rsidR="00CE5CB6" w:rsidRDefault="00CE5CB6">
      <w:pPr>
        <w:spacing w:line="360" w:lineRule="auto"/>
        <w:jc w:val="both"/>
        <w:rPr>
          <w:rFonts w:hint="eastAsia"/>
          <w:sz w:val="28"/>
          <w:szCs w:val="30"/>
        </w:rPr>
      </w:pPr>
    </w:p>
    <w:p w:rsidR="00CE5CB6" w:rsidRDefault="00CE5CB6">
      <w:pPr>
        <w:tabs>
          <w:tab w:val="left" w:pos="1418"/>
        </w:tabs>
        <w:spacing w:line="360" w:lineRule="auto"/>
        <w:rPr>
          <w:bCs/>
          <w:sz w:val="28"/>
          <w:lang w:val="en-GB"/>
        </w:rPr>
      </w:pPr>
    </w:p>
    <w:p w:rsidR="00CE5CB6" w:rsidRDefault="00CE5CB6">
      <w:pPr>
        <w:tabs>
          <w:tab w:val="left" w:pos="1418"/>
        </w:tabs>
        <w:spacing w:line="360" w:lineRule="auto"/>
        <w:rPr>
          <w:bCs/>
          <w:sz w:val="28"/>
          <w:lang w:val="en-GB"/>
        </w:rPr>
      </w:pPr>
    </w:p>
    <w:p w:rsidR="00CE5CB6" w:rsidRDefault="00CE5CB6">
      <w:pPr>
        <w:pStyle w:val="Heading1"/>
        <w:keepNext w:val="0"/>
        <w:tabs>
          <w:tab w:val="center" w:pos="5670"/>
        </w:tabs>
        <w:ind w:left="0" w:firstLine="0"/>
        <w:jc w:val="left"/>
        <w:rPr>
          <w:rFonts w:hint="eastAsia"/>
          <w:lang w:eastAsia="zh-CN"/>
        </w:rPr>
      </w:pPr>
      <w:r>
        <w:rPr>
          <w:szCs w:val="24"/>
          <w:lang w:eastAsia="zh-CN"/>
        </w:rPr>
        <w:tab/>
      </w:r>
      <w:r>
        <w:rPr>
          <w:rFonts w:hint="eastAsia"/>
          <w:szCs w:val="24"/>
          <w:lang w:eastAsia="zh-CN"/>
        </w:rPr>
        <w:tab/>
        <w:t xml:space="preserve">    (Richard </w:t>
      </w:r>
      <w:r>
        <w:rPr>
          <w:lang w:eastAsia="zh-CN"/>
        </w:rPr>
        <w:t>K</w:t>
      </w:r>
      <w:r>
        <w:rPr>
          <w:rFonts w:hint="eastAsia"/>
          <w:lang w:eastAsia="zh-CN"/>
        </w:rPr>
        <w:t>haw)</w:t>
      </w:r>
    </w:p>
    <w:p w:rsidR="00CE5CB6" w:rsidRDefault="00CE5CB6">
      <w:pPr>
        <w:pStyle w:val="Heading1"/>
        <w:keepNext w:val="0"/>
        <w:tabs>
          <w:tab w:val="center" w:pos="5670"/>
        </w:tabs>
        <w:ind w:left="0" w:firstLine="0"/>
        <w:jc w:val="left"/>
        <w:rPr>
          <w:szCs w:val="24"/>
          <w:lang w:eastAsia="zh-CN"/>
        </w:rPr>
      </w:pPr>
      <w:r>
        <w:rPr>
          <w:szCs w:val="24"/>
          <w:lang w:eastAsia="zh-CN"/>
        </w:rPr>
        <w:tab/>
      </w:r>
      <w:r>
        <w:rPr>
          <w:rFonts w:hint="eastAsia"/>
          <w:szCs w:val="24"/>
          <w:lang w:eastAsia="zh-CN"/>
        </w:rPr>
        <w:tab/>
      </w:r>
      <w:r>
        <w:rPr>
          <w:szCs w:val="24"/>
          <w:lang w:eastAsia="zh-CN"/>
        </w:rPr>
        <w:t xml:space="preserve">Deputy District Judge </w:t>
      </w:r>
    </w:p>
    <w:p w:rsidR="00CE5CB6" w:rsidRDefault="00CE5CB6">
      <w:pPr>
        <w:rPr>
          <w:bCs/>
          <w:lang w:val="en-GB"/>
        </w:rPr>
      </w:pPr>
    </w:p>
    <w:p w:rsidR="00CE5CB6" w:rsidRDefault="00CE5CB6">
      <w:pPr>
        <w:rPr>
          <w:bCs/>
          <w:lang w:val="en-GB"/>
        </w:rPr>
      </w:pPr>
    </w:p>
    <w:p w:rsidR="00CE5CB6" w:rsidRDefault="00CE5CB6">
      <w:pPr>
        <w:rPr>
          <w:rFonts w:hint="eastAsia"/>
          <w:bCs/>
          <w:lang w:val="en-GB"/>
        </w:rPr>
      </w:pPr>
    </w:p>
    <w:p w:rsidR="00CE5CB6" w:rsidRDefault="00CE5CB6">
      <w:pPr>
        <w:rPr>
          <w:rFonts w:hint="eastAsia"/>
          <w:bCs/>
          <w:lang w:val="en-GB"/>
        </w:rPr>
      </w:pPr>
    </w:p>
    <w:p w:rsidR="00CE5CB6" w:rsidRDefault="00CE5CB6">
      <w:pPr>
        <w:rPr>
          <w:rFonts w:hint="eastAsia"/>
          <w:bCs/>
          <w:lang w:val="en-GB"/>
        </w:rPr>
      </w:pPr>
    </w:p>
    <w:p w:rsidR="00CE5CB6" w:rsidRDefault="00CE5CB6">
      <w:pPr>
        <w:jc w:val="both"/>
        <w:rPr>
          <w:bCs/>
          <w:sz w:val="28"/>
          <w:lang w:val="en-GB"/>
        </w:rPr>
      </w:pPr>
      <w:r>
        <w:rPr>
          <w:bCs/>
          <w:sz w:val="28"/>
          <w:lang w:val="en-GB"/>
        </w:rPr>
        <w:t>Mr</w:t>
      </w:r>
      <w:r>
        <w:rPr>
          <w:rFonts w:hint="eastAsia"/>
          <w:bCs/>
          <w:sz w:val="28"/>
          <w:lang w:val="en-GB"/>
        </w:rPr>
        <w:t>.</w:t>
      </w:r>
      <w:r>
        <w:rPr>
          <w:bCs/>
          <w:sz w:val="28"/>
          <w:lang w:val="en-GB"/>
        </w:rPr>
        <w:t xml:space="preserve"> </w:t>
      </w:r>
      <w:r>
        <w:rPr>
          <w:rFonts w:hint="eastAsia"/>
          <w:bCs/>
          <w:sz w:val="28"/>
          <w:lang w:val="en-GB"/>
        </w:rPr>
        <w:t>Neal Clough</w:t>
      </w:r>
      <w:r>
        <w:rPr>
          <w:bCs/>
          <w:sz w:val="28"/>
          <w:lang w:val="en-GB"/>
        </w:rPr>
        <w:t>, instructed by Messrs</w:t>
      </w:r>
      <w:r>
        <w:rPr>
          <w:rFonts w:hint="eastAsia"/>
          <w:bCs/>
          <w:sz w:val="28"/>
          <w:lang w:val="en-GB"/>
        </w:rPr>
        <w:t>.</w:t>
      </w:r>
      <w:r>
        <w:rPr>
          <w:bCs/>
          <w:sz w:val="28"/>
          <w:lang w:val="en-GB"/>
        </w:rPr>
        <w:t xml:space="preserve"> </w:t>
      </w:r>
      <w:r>
        <w:rPr>
          <w:rFonts w:hint="eastAsia"/>
          <w:bCs/>
          <w:sz w:val="28"/>
          <w:lang w:val="en-GB"/>
        </w:rPr>
        <w:t>Massie</w:t>
      </w:r>
      <w:r>
        <w:rPr>
          <w:bCs/>
          <w:sz w:val="28"/>
          <w:lang w:val="en-GB"/>
        </w:rPr>
        <w:t xml:space="preserve"> &amp; </w:t>
      </w:r>
      <w:r>
        <w:rPr>
          <w:rFonts w:hint="eastAsia"/>
          <w:bCs/>
          <w:sz w:val="28"/>
          <w:lang w:val="en-GB"/>
        </w:rPr>
        <w:t>Clement (assigned by D.L.A.)</w:t>
      </w:r>
      <w:r>
        <w:rPr>
          <w:bCs/>
          <w:sz w:val="28"/>
          <w:lang w:val="en-GB"/>
        </w:rPr>
        <w:t xml:space="preserve">, for the Plaintiff </w:t>
      </w:r>
    </w:p>
    <w:p w:rsidR="00CE5CB6" w:rsidRDefault="00CE5CB6">
      <w:pPr>
        <w:jc w:val="both"/>
        <w:rPr>
          <w:rFonts w:hint="eastAsia"/>
          <w:bCs/>
          <w:sz w:val="28"/>
          <w:lang w:val="en-GB"/>
        </w:rPr>
      </w:pPr>
    </w:p>
    <w:p w:rsidR="00CE5CB6" w:rsidRDefault="00CE5CB6">
      <w:pPr>
        <w:pStyle w:val="Heading5"/>
        <w:spacing w:line="240" w:lineRule="auto"/>
        <w:rPr>
          <w:szCs w:val="24"/>
          <w:lang w:eastAsia="zh-CN"/>
        </w:rPr>
      </w:pPr>
      <w:r>
        <w:rPr>
          <w:szCs w:val="24"/>
          <w:lang w:eastAsia="zh-CN"/>
        </w:rPr>
        <w:t>Mr</w:t>
      </w:r>
      <w:r>
        <w:rPr>
          <w:rFonts w:hint="eastAsia"/>
          <w:szCs w:val="24"/>
          <w:lang w:eastAsia="zh-CN"/>
        </w:rPr>
        <w:t>.</w:t>
      </w:r>
      <w:r>
        <w:rPr>
          <w:szCs w:val="24"/>
          <w:lang w:eastAsia="zh-CN"/>
        </w:rPr>
        <w:t xml:space="preserve"> </w:t>
      </w:r>
      <w:r>
        <w:rPr>
          <w:rFonts w:hint="eastAsia"/>
          <w:szCs w:val="24"/>
          <w:lang w:eastAsia="zh-CN"/>
        </w:rPr>
        <w:t>Desmond Leung</w:t>
      </w:r>
      <w:r>
        <w:rPr>
          <w:szCs w:val="24"/>
          <w:lang w:eastAsia="zh-CN"/>
        </w:rPr>
        <w:t xml:space="preserve">, </w:t>
      </w:r>
      <w:r>
        <w:rPr>
          <w:rFonts w:hint="eastAsia"/>
          <w:szCs w:val="24"/>
          <w:lang w:eastAsia="zh-CN"/>
        </w:rPr>
        <w:t>instructed by</w:t>
      </w:r>
      <w:r>
        <w:rPr>
          <w:szCs w:val="24"/>
          <w:lang w:eastAsia="zh-CN"/>
        </w:rPr>
        <w:t xml:space="preserve"> </w:t>
      </w:r>
      <w:r>
        <w:rPr>
          <w:rFonts w:hint="eastAsia"/>
          <w:szCs w:val="24"/>
          <w:lang w:eastAsia="zh-CN"/>
        </w:rPr>
        <w:t>Messrs. Or</w:t>
      </w:r>
      <w:r>
        <w:rPr>
          <w:szCs w:val="24"/>
          <w:lang w:eastAsia="zh-CN"/>
        </w:rPr>
        <w:t xml:space="preserve"> &amp; </w:t>
      </w:r>
      <w:r>
        <w:rPr>
          <w:rFonts w:hint="eastAsia"/>
          <w:szCs w:val="24"/>
          <w:lang w:eastAsia="zh-CN"/>
        </w:rPr>
        <w:t>Partners</w:t>
      </w:r>
      <w:r>
        <w:rPr>
          <w:szCs w:val="24"/>
          <w:lang w:eastAsia="zh-CN"/>
        </w:rPr>
        <w:t>, for the</w:t>
      </w:r>
      <w:r>
        <w:rPr>
          <w:rFonts w:hint="eastAsia"/>
          <w:szCs w:val="24"/>
          <w:lang w:eastAsia="zh-CN"/>
        </w:rPr>
        <w:t xml:space="preserve"> 2</w:t>
      </w:r>
      <w:r>
        <w:rPr>
          <w:rFonts w:hint="eastAsia"/>
          <w:szCs w:val="24"/>
          <w:vertAlign w:val="superscript"/>
          <w:lang w:eastAsia="zh-CN"/>
        </w:rPr>
        <w:t>nd</w:t>
      </w:r>
      <w:r>
        <w:rPr>
          <w:rFonts w:hint="eastAsia"/>
          <w:szCs w:val="24"/>
          <w:lang w:eastAsia="zh-CN"/>
        </w:rPr>
        <w:t xml:space="preserve"> to 6</w:t>
      </w:r>
      <w:r>
        <w:rPr>
          <w:rFonts w:hint="eastAsia"/>
          <w:szCs w:val="24"/>
          <w:vertAlign w:val="superscript"/>
          <w:lang w:eastAsia="zh-CN"/>
        </w:rPr>
        <w:t>th</w:t>
      </w:r>
      <w:r>
        <w:rPr>
          <w:rFonts w:hint="eastAsia"/>
          <w:szCs w:val="24"/>
          <w:lang w:eastAsia="zh-CN"/>
        </w:rPr>
        <w:t xml:space="preserve"> </w:t>
      </w:r>
      <w:r>
        <w:rPr>
          <w:szCs w:val="24"/>
          <w:lang w:eastAsia="zh-CN"/>
        </w:rPr>
        <w:t>Defendant</w:t>
      </w:r>
      <w:r>
        <w:rPr>
          <w:rFonts w:hint="eastAsia"/>
          <w:szCs w:val="24"/>
          <w:lang w:eastAsia="zh-CN"/>
        </w:rPr>
        <w:t>s</w:t>
      </w:r>
      <w:r>
        <w:rPr>
          <w:szCs w:val="24"/>
          <w:lang w:eastAsia="zh-CN"/>
        </w:rPr>
        <w:t xml:space="preserve">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5CB6" w:rsidRDefault="00CE5CB6">
      <w:r>
        <w:separator/>
      </w:r>
    </w:p>
  </w:endnote>
  <w:endnote w:type="continuationSeparator" w:id="0">
    <w:p w:rsidR="00CE5CB6" w:rsidRDefault="00CE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CB6" w:rsidRDefault="00CE5CB6">
    <w:pPr>
      <w:pStyle w:val="Footer"/>
      <w:tabs>
        <w:tab w:val="clear" w:pos="4320"/>
        <w:tab w:val="clear" w:pos="8640"/>
        <w:tab w:val="center" w:pos="4678"/>
        <w:tab w:val="right" w:pos="8460"/>
      </w:tabs>
      <w:rPr>
        <w:rFonts w:ascii="Times New Roman" w:hAnsi="Times New Roman"/>
        <w:b w:val="0"/>
        <w:bCs/>
        <w:sz w:val="20"/>
      </w:rPr>
    </w:pP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5CB6" w:rsidRDefault="00CE5CB6">
      <w:r>
        <w:separator/>
      </w:r>
    </w:p>
  </w:footnote>
  <w:footnote w:type="continuationSeparator" w:id="0">
    <w:p w:rsidR="00CE5CB6" w:rsidRDefault="00CE5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CB6" w:rsidRDefault="00CE5CB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5CB6" w:rsidRDefault="00CE5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CB6" w:rsidRDefault="00CE5CB6">
    <w:pPr>
      <w:pStyle w:val="Header"/>
      <w:framePr w:wrap="around" w:vAnchor="text" w:hAnchor="margin" w:xAlign="center" w:y="1"/>
      <w:rPr>
        <w:rStyle w:val="PageNumber"/>
        <w:rFonts w:ascii="Times New Roman" w:hAnsi="Times New Roman" w:hint="eastAsia"/>
        <w:b w:val="0"/>
        <w:bCs/>
        <w:lang w:eastAsia="zh-CN"/>
      </w:rPr>
    </w:pPr>
    <w:r>
      <w:rPr>
        <w:rStyle w:val="PageNumber"/>
        <w:rFonts w:ascii="Times New Roman" w:hAnsi="Times New Roman" w:hint="eastAsia"/>
        <w:b w:val="0"/>
        <w:bCs/>
        <w:lang w:eastAsia="zh-CN"/>
      </w:rPr>
      <w:t xml:space="preserve">- </w:t>
    </w:r>
    <w:r>
      <w:rPr>
        <w:rStyle w:val="PageNumber"/>
        <w:rFonts w:ascii="Times New Roman" w:hAnsi="Times New Roman"/>
        <w:b w:val="0"/>
        <w:bCs/>
      </w:rPr>
      <w:fldChar w:fldCharType="begin"/>
    </w:r>
    <w:r>
      <w:rPr>
        <w:rStyle w:val="PageNumber"/>
        <w:rFonts w:ascii="Times New Roman" w:hAnsi="Times New Roman"/>
        <w:b w:val="0"/>
        <w:bCs/>
      </w:rPr>
      <w:instrText xml:space="preserve">PAGE  </w:instrText>
    </w:r>
    <w:r>
      <w:rPr>
        <w:rStyle w:val="PageNumber"/>
        <w:rFonts w:ascii="Times New Roman" w:hAnsi="Times New Roman"/>
        <w:b w:val="0"/>
        <w:bCs/>
      </w:rPr>
      <w:fldChar w:fldCharType="separate"/>
    </w:r>
    <w:r>
      <w:rPr>
        <w:rStyle w:val="PageNumber"/>
        <w:rFonts w:ascii="Times New Roman" w:hAnsi="Times New Roman"/>
        <w:b w:val="0"/>
        <w:bCs/>
        <w:noProof/>
      </w:rPr>
      <w:t>21</w:t>
    </w:r>
    <w:r>
      <w:rPr>
        <w:rStyle w:val="PageNumber"/>
        <w:rFonts w:ascii="Times New Roman" w:hAnsi="Times New Roman"/>
        <w:b w:val="0"/>
        <w:bCs/>
      </w:rPr>
      <w:fldChar w:fldCharType="end"/>
    </w:r>
    <w:r>
      <w:rPr>
        <w:rStyle w:val="PageNumber"/>
        <w:rFonts w:ascii="Times New Roman" w:hAnsi="Times New Roman" w:hint="eastAsia"/>
        <w:b w:val="0"/>
        <w:bCs/>
        <w:lang w:eastAsia="zh-CN"/>
      </w:rPr>
      <w:t xml:space="preserve"> -</w:t>
    </w:r>
  </w:p>
  <w:p w:rsidR="00CE5CB6" w:rsidRDefault="00CE5CB6">
    <w:pPr>
      <w:pStyle w:val="Header"/>
      <w:rPr>
        <w:rFonts w:hint="eastAsia"/>
        <w:lang w:eastAsia="zh-CN"/>
      </w:rPr>
    </w:pPr>
    <w:r>
      <w:rPr>
        <w:noProof/>
        <w:sz w:val="20"/>
        <w:lang w:val="en-US"/>
      </w:rPr>
    </w:r>
    <w:r w:rsidR="00CE5CB6">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CE5CB6" w:rsidRDefault="00CE5CB6">
                <w:pPr>
                  <w:spacing w:line="720" w:lineRule="exact"/>
                  <w:rPr>
                    <w:color w:val="000000"/>
                    <w:sz w:val="21"/>
                  </w:rPr>
                </w:pPr>
                <w:r>
                  <w:rPr>
                    <w:color w:val="000000"/>
                    <w:sz w:val="21"/>
                  </w:rPr>
                  <w:t>A</w:t>
                </w:r>
              </w:p>
              <w:p w:rsidR="00CE5CB6" w:rsidRDefault="00CE5CB6">
                <w:pPr>
                  <w:spacing w:line="720" w:lineRule="exact"/>
                  <w:rPr>
                    <w:color w:val="000000"/>
                    <w:sz w:val="21"/>
                  </w:rPr>
                </w:pPr>
                <w:r>
                  <w:rPr>
                    <w:color w:val="000000"/>
                    <w:sz w:val="21"/>
                  </w:rPr>
                  <w:t>B</w:t>
                </w:r>
              </w:p>
              <w:p w:rsidR="00CE5CB6" w:rsidRDefault="00CE5CB6">
                <w:pPr>
                  <w:spacing w:line="720" w:lineRule="exact"/>
                  <w:rPr>
                    <w:color w:val="000000"/>
                    <w:sz w:val="21"/>
                  </w:rPr>
                </w:pPr>
                <w:r>
                  <w:rPr>
                    <w:color w:val="000000"/>
                    <w:sz w:val="21"/>
                  </w:rPr>
                  <w:t>C</w:t>
                </w:r>
              </w:p>
              <w:p w:rsidR="00CE5CB6" w:rsidRDefault="00CE5CB6">
                <w:pPr>
                  <w:spacing w:line="720" w:lineRule="exact"/>
                  <w:rPr>
                    <w:color w:val="000000"/>
                    <w:sz w:val="21"/>
                  </w:rPr>
                </w:pPr>
                <w:r>
                  <w:rPr>
                    <w:color w:val="000000"/>
                    <w:sz w:val="21"/>
                  </w:rPr>
                  <w:t>D</w:t>
                </w:r>
              </w:p>
              <w:p w:rsidR="00CE5CB6" w:rsidRDefault="00CE5CB6">
                <w:pPr>
                  <w:spacing w:line="720" w:lineRule="exact"/>
                  <w:rPr>
                    <w:color w:val="000000"/>
                    <w:sz w:val="21"/>
                  </w:rPr>
                </w:pPr>
                <w:r>
                  <w:rPr>
                    <w:color w:val="000000"/>
                    <w:sz w:val="21"/>
                  </w:rPr>
                  <w:t>E</w:t>
                </w:r>
              </w:p>
              <w:p w:rsidR="00CE5CB6" w:rsidRDefault="00CE5CB6">
                <w:pPr>
                  <w:spacing w:line="720" w:lineRule="exact"/>
                  <w:rPr>
                    <w:color w:val="000000"/>
                    <w:sz w:val="21"/>
                  </w:rPr>
                </w:pPr>
                <w:r>
                  <w:rPr>
                    <w:color w:val="000000"/>
                    <w:sz w:val="21"/>
                  </w:rPr>
                  <w:t>F</w:t>
                </w:r>
              </w:p>
              <w:p w:rsidR="00CE5CB6" w:rsidRDefault="00CE5CB6">
                <w:pPr>
                  <w:spacing w:line="720" w:lineRule="exact"/>
                  <w:rPr>
                    <w:color w:val="000000"/>
                    <w:sz w:val="21"/>
                  </w:rPr>
                </w:pPr>
                <w:r>
                  <w:rPr>
                    <w:color w:val="000000"/>
                    <w:sz w:val="21"/>
                  </w:rPr>
                  <w:t>G</w:t>
                </w:r>
              </w:p>
              <w:p w:rsidR="00CE5CB6" w:rsidRDefault="00CE5CB6">
                <w:pPr>
                  <w:spacing w:line="720" w:lineRule="exact"/>
                  <w:rPr>
                    <w:color w:val="000000"/>
                    <w:sz w:val="21"/>
                  </w:rPr>
                </w:pPr>
                <w:r>
                  <w:rPr>
                    <w:color w:val="000000"/>
                    <w:sz w:val="21"/>
                  </w:rPr>
                  <w:t>H</w:t>
                </w:r>
              </w:p>
              <w:p w:rsidR="00CE5CB6" w:rsidRDefault="00CE5CB6">
                <w:pPr>
                  <w:spacing w:line="720" w:lineRule="exact"/>
                  <w:rPr>
                    <w:color w:val="000000"/>
                    <w:sz w:val="21"/>
                  </w:rPr>
                </w:pPr>
                <w:r>
                  <w:rPr>
                    <w:color w:val="000000"/>
                    <w:sz w:val="21"/>
                  </w:rPr>
                  <w:t>I</w:t>
                </w:r>
              </w:p>
              <w:p w:rsidR="00CE5CB6" w:rsidRDefault="00CE5CB6">
                <w:pPr>
                  <w:spacing w:line="720" w:lineRule="exact"/>
                  <w:rPr>
                    <w:color w:val="000000"/>
                    <w:sz w:val="21"/>
                  </w:rPr>
                </w:pPr>
                <w:r>
                  <w:rPr>
                    <w:color w:val="000000"/>
                    <w:sz w:val="21"/>
                  </w:rPr>
                  <w:t>J</w:t>
                </w:r>
              </w:p>
              <w:p w:rsidR="00CE5CB6" w:rsidRDefault="00CE5CB6">
                <w:pPr>
                  <w:spacing w:line="720" w:lineRule="exact"/>
                  <w:rPr>
                    <w:color w:val="000000"/>
                    <w:sz w:val="21"/>
                  </w:rPr>
                </w:pPr>
                <w:r>
                  <w:rPr>
                    <w:color w:val="000000"/>
                    <w:sz w:val="21"/>
                  </w:rPr>
                  <w:t>K</w:t>
                </w:r>
              </w:p>
              <w:p w:rsidR="00CE5CB6" w:rsidRDefault="00CE5CB6">
                <w:pPr>
                  <w:spacing w:line="720" w:lineRule="exact"/>
                  <w:rPr>
                    <w:color w:val="000000"/>
                    <w:sz w:val="21"/>
                  </w:rPr>
                </w:pPr>
                <w:r>
                  <w:rPr>
                    <w:color w:val="000000"/>
                    <w:sz w:val="21"/>
                  </w:rPr>
                  <w:t>L</w:t>
                </w:r>
              </w:p>
              <w:p w:rsidR="00CE5CB6" w:rsidRDefault="00CE5CB6">
                <w:pPr>
                  <w:spacing w:line="720" w:lineRule="exact"/>
                  <w:rPr>
                    <w:color w:val="000000"/>
                    <w:sz w:val="21"/>
                  </w:rPr>
                </w:pPr>
                <w:r>
                  <w:rPr>
                    <w:color w:val="000000"/>
                    <w:sz w:val="21"/>
                  </w:rPr>
                  <w:t>M</w:t>
                </w:r>
              </w:p>
              <w:p w:rsidR="00CE5CB6" w:rsidRDefault="00CE5CB6">
                <w:pPr>
                  <w:spacing w:line="720" w:lineRule="exact"/>
                  <w:rPr>
                    <w:color w:val="000000"/>
                    <w:sz w:val="21"/>
                  </w:rPr>
                </w:pPr>
                <w:r>
                  <w:rPr>
                    <w:color w:val="000000"/>
                    <w:sz w:val="21"/>
                  </w:rPr>
                  <w:t>N</w:t>
                </w:r>
              </w:p>
              <w:p w:rsidR="00CE5CB6" w:rsidRDefault="00CE5CB6">
                <w:pPr>
                  <w:spacing w:line="720" w:lineRule="exact"/>
                  <w:rPr>
                    <w:color w:val="000000"/>
                    <w:sz w:val="21"/>
                  </w:rPr>
                </w:pPr>
                <w:r>
                  <w:rPr>
                    <w:color w:val="000000"/>
                    <w:sz w:val="21"/>
                  </w:rPr>
                  <w:t>O</w:t>
                </w:r>
              </w:p>
              <w:p w:rsidR="00CE5CB6" w:rsidRDefault="00CE5CB6">
                <w:pPr>
                  <w:spacing w:line="720" w:lineRule="exact"/>
                  <w:rPr>
                    <w:color w:val="000000"/>
                    <w:sz w:val="21"/>
                  </w:rPr>
                </w:pPr>
                <w:r>
                  <w:rPr>
                    <w:color w:val="000000"/>
                    <w:sz w:val="21"/>
                  </w:rPr>
                  <w:t>P</w:t>
                </w:r>
              </w:p>
              <w:p w:rsidR="00CE5CB6" w:rsidRDefault="00CE5CB6">
                <w:pPr>
                  <w:spacing w:line="720" w:lineRule="exact"/>
                  <w:rPr>
                    <w:color w:val="000000"/>
                    <w:sz w:val="21"/>
                  </w:rPr>
                </w:pPr>
                <w:r>
                  <w:rPr>
                    <w:color w:val="000000"/>
                    <w:sz w:val="21"/>
                  </w:rPr>
                  <w:t>Q</w:t>
                </w:r>
              </w:p>
              <w:p w:rsidR="00CE5CB6" w:rsidRDefault="00CE5CB6">
                <w:pPr>
                  <w:spacing w:line="720" w:lineRule="exact"/>
                  <w:rPr>
                    <w:color w:val="000000"/>
                    <w:sz w:val="21"/>
                  </w:rPr>
                </w:pPr>
                <w:r>
                  <w:rPr>
                    <w:color w:val="000000"/>
                    <w:sz w:val="21"/>
                  </w:rPr>
                  <w:t>R</w:t>
                </w:r>
              </w:p>
              <w:p w:rsidR="00CE5CB6" w:rsidRDefault="00CE5CB6">
                <w:pPr>
                  <w:spacing w:line="720" w:lineRule="exact"/>
                  <w:rPr>
                    <w:color w:val="000000"/>
                    <w:sz w:val="21"/>
                  </w:rPr>
                </w:pPr>
                <w:r>
                  <w:rPr>
                    <w:color w:val="000000"/>
                    <w:sz w:val="21"/>
                  </w:rPr>
                  <w:t>S</w:t>
                </w:r>
              </w:p>
              <w:p w:rsidR="00CE5CB6" w:rsidRDefault="00CE5CB6">
                <w:pPr>
                  <w:spacing w:line="720" w:lineRule="exact"/>
                  <w:rPr>
                    <w:color w:val="000000"/>
                    <w:sz w:val="21"/>
                  </w:rPr>
                </w:pPr>
                <w:r>
                  <w:rPr>
                    <w:color w:val="000000"/>
                    <w:sz w:val="21"/>
                  </w:rPr>
                  <w:t>T</w:t>
                </w:r>
              </w:p>
              <w:p w:rsidR="00CE5CB6" w:rsidRDefault="00CE5CB6">
                <w:pPr>
                  <w:spacing w:line="720" w:lineRule="exact"/>
                  <w:rPr>
                    <w:color w:val="000000"/>
                    <w:sz w:val="21"/>
                  </w:rPr>
                </w:pPr>
                <w:r>
                  <w:rPr>
                    <w:color w:val="000000"/>
                    <w:sz w:val="21"/>
                  </w:rPr>
                  <w:t>U</w:t>
                </w:r>
              </w:p>
              <w:p w:rsidR="00CE5CB6" w:rsidRDefault="00CE5CB6">
                <w:pPr>
                  <w:spacing w:line="720" w:lineRule="exact"/>
                  <w:rPr>
                    <w:color w:val="000000"/>
                    <w:sz w:val="21"/>
                  </w:rPr>
                </w:pPr>
                <w:r>
                  <w:rPr>
                    <w:color w:val="000000"/>
                    <w:sz w:val="21"/>
                  </w:rPr>
                  <w:t>V</w:t>
                </w:r>
              </w:p>
            </w:txbxContent>
          </v:textbox>
        </v:shape>
      </w:pict>
    </w:r>
    <w:r>
      <w:rPr>
        <w:noProof/>
      </w:rPr>
    </w:r>
    <w:r w:rsidR="00CE5CB6">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CE5CB6" w:rsidRDefault="00CE5CB6">
                <w:pPr>
                  <w:spacing w:line="720" w:lineRule="exact"/>
                  <w:rPr>
                    <w:color w:val="000000"/>
                    <w:sz w:val="21"/>
                  </w:rPr>
                </w:pPr>
                <w:r>
                  <w:rPr>
                    <w:color w:val="000000"/>
                    <w:sz w:val="21"/>
                  </w:rPr>
                  <w:t>A</w:t>
                </w:r>
              </w:p>
              <w:p w:rsidR="00CE5CB6" w:rsidRDefault="00CE5CB6">
                <w:pPr>
                  <w:spacing w:line="720" w:lineRule="exact"/>
                  <w:rPr>
                    <w:color w:val="000000"/>
                    <w:sz w:val="21"/>
                  </w:rPr>
                </w:pPr>
                <w:r>
                  <w:rPr>
                    <w:color w:val="000000"/>
                    <w:sz w:val="21"/>
                  </w:rPr>
                  <w:t>B</w:t>
                </w:r>
              </w:p>
              <w:p w:rsidR="00CE5CB6" w:rsidRDefault="00CE5CB6">
                <w:pPr>
                  <w:spacing w:line="720" w:lineRule="exact"/>
                  <w:rPr>
                    <w:color w:val="000000"/>
                    <w:sz w:val="21"/>
                  </w:rPr>
                </w:pPr>
                <w:r>
                  <w:rPr>
                    <w:color w:val="000000"/>
                    <w:sz w:val="21"/>
                  </w:rPr>
                  <w:t>C</w:t>
                </w:r>
              </w:p>
              <w:p w:rsidR="00CE5CB6" w:rsidRDefault="00CE5CB6">
                <w:pPr>
                  <w:spacing w:line="720" w:lineRule="exact"/>
                  <w:rPr>
                    <w:color w:val="000000"/>
                    <w:sz w:val="21"/>
                  </w:rPr>
                </w:pPr>
                <w:r>
                  <w:rPr>
                    <w:color w:val="000000"/>
                    <w:sz w:val="21"/>
                  </w:rPr>
                  <w:t>D</w:t>
                </w:r>
              </w:p>
              <w:p w:rsidR="00CE5CB6" w:rsidRDefault="00CE5CB6">
                <w:pPr>
                  <w:spacing w:line="720" w:lineRule="exact"/>
                  <w:rPr>
                    <w:color w:val="000000"/>
                    <w:sz w:val="21"/>
                  </w:rPr>
                </w:pPr>
                <w:r>
                  <w:rPr>
                    <w:color w:val="000000"/>
                    <w:sz w:val="21"/>
                  </w:rPr>
                  <w:t>E</w:t>
                </w:r>
              </w:p>
              <w:p w:rsidR="00CE5CB6" w:rsidRDefault="00CE5CB6">
                <w:pPr>
                  <w:spacing w:line="720" w:lineRule="exact"/>
                  <w:rPr>
                    <w:color w:val="000000"/>
                    <w:sz w:val="21"/>
                  </w:rPr>
                </w:pPr>
                <w:r>
                  <w:rPr>
                    <w:color w:val="000000"/>
                    <w:sz w:val="21"/>
                  </w:rPr>
                  <w:t>F</w:t>
                </w:r>
              </w:p>
              <w:p w:rsidR="00CE5CB6" w:rsidRDefault="00CE5CB6">
                <w:pPr>
                  <w:spacing w:line="720" w:lineRule="exact"/>
                  <w:rPr>
                    <w:color w:val="000000"/>
                    <w:sz w:val="21"/>
                  </w:rPr>
                </w:pPr>
                <w:r>
                  <w:rPr>
                    <w:color w:val="000000"/>
                    <w:sz w:val="21"/>
                  </w:rPr>
                  <w:t>G</w:t>
                </w:r>
              </w:p>
              <w:p w:rsidR="00CE5CB6" w:rsidRDefault="00CE5CB6">
                <w:pPr>
                  <w:spacing w:line="720" w:lineRule="exact"/>
                  <w:rPr>
                    <w:color w:val="000000"/>
                    <w:sz w:val="21"/>
                  </w:rPr>
                </w:pPr>
                <w:r>
                  <w:rPr>
                    <w:color w:val="000000"/>
                    <w:sz w:val="21"/>
                  </w:rPr>
                  <w:t>H</w:t>
                </w:r>
              </w:p>
              <w:p w:rsidR="00CE5CB6" w:rsidRDefault="00CE5CB6">
                <w:pPr>
                  <w:spacing w:line="720" w:lineRule="exact"/>
                  <w:rPr>
                    <w:color w:val="000000"/>
                    <w:sz w:val="21"/>
                  </w:rPr>
                </w:pPr>
                <w:r>
                  <w:rPr>
                    <w:color w:val="000000"/>
                    <w:sz w:val="21"/>
                  </w:rPr>
                  <w:t>I</w:t>
                </w:r>
              </w:p>
              <w:p w:rsidR="00CE5CB6" w:rsidRDefault="00CE5CB6">
                <w:pPr>
                  <w:spacing w:line="720" w:lineRule="exact"/>
                  <w:rPr>
                    <w:color w:val="000000"/>
                    <w:sz w:val="21"/>
                  </w:rPr>
                </w:pPr>
                <w:r>
                  <w:rPr>
                    <w:color w:val="000000"/>
                    <w:sz w:val="21"/>
                  </w:rPr>
                  <w:t>J</w:t>
                </w:r>
              </w:p>
              <w:p w:rsidR="00CE5CB6" w:rsidRDefault="00CE5CB6">
                <w:pPr>
                  <w:spacing w:line="720" w:lineRule="exact"/>
                  <w:rPr>
                    <w:color w:val="000000"/>
                    <w:sz w:val="21"/>
                  </w:rPr>
                </w:pPr>
                <w:r>
                  <w:rPr>
                    <w:color w:val="000000"/>
                    <w:sz w:val="21"/>
                  </w:rPr>
                  <w:t>K</w:t>
                </w:r>
              </w:p>
              <w:p w:rsidR="00CE5CB6" w:rsidRDefault="00CE5CB6">
                <w:pPr>
                  <w:spacing w:line="720" w:lineRule="exact"/>
                  <w:rPr>
                    <w:color w:val="000000"/>
                    <w:sz w:val="21"/>
                  </w:rPr>
                </w:pPr>
                <w:r>
                  <w:rPr>
                    <w:color w:val="000000"/>
                    <w:sz w:val="21"/>
                  </w:rPr>
                  <w:t>L</w:t>
                </w:r>
              </w:p>
              <w:p w:rsidR="00CE5CB6" w:rsidRDefault="00CE5CB6">
                <w:pPr>
                  <w:spacing w:line="720" w:lineRule="exact"/>
                  <w:rPr>
                    <w:color w:val="000000"/>
                    <w:sz w:val="21"/>
                  </w:rPr>
                </w:pPr>
                <w:r>
                  <w:rPr>
                    <w:color w:val="000000"/>
                    <w:sz w:val="21"/>
                  </w:rPr>
                  <w:t>M</w:t>
                </w:r>
              </w:p>
              <w:p w:rsidR="00CE5CB6" w:rsidRDefault="00CE5CB6">
                <w:pPr>
                  <w:spacing w:line="720" w:lineRule="exact"/>
                  <w:rPr>
                    <w:color w:val="000000"/>
                    <w:sz w:val="21"/>
                  </w:rPr>
                </w:pPr>
                <w:r>
                  <w:rPr>
                    <w:color w:val="000000"/>
                    <w:sz w:val="21"/>
                  </w:rPr>
                  <w:t>N</w:t>
                </w:r>
              </w:p>
              <w:p w:rsidR="00CE5CB6" w:rsidRDefault="00CE5CB6">
                <w:pPr>
                  <w:spacing w:line="720" w:lineRule="exact"/>
                  <w:rPr>
                    <w:color w:val="000000"/>
                    <w:sz w:val="21"/>
                  </w:rPr>
                </w:pPr>
                <w:r>
                  <w:rPr>
                    <w:color w:val="000000"/>
                    <w:sz w:val="21"/>
                  </w:rPr>
                  <w:t>O</w:t>
                </w:r>
              </w:p>
              <w:p w:rsidR="00CE5CB6" w:rsidRDefault="00CE5CB6">
                <w:pPr>
                  <w:spacing w:line="720" w:lineRule="exact"/>
                  <w:rPr>
                    <w:color w:val="000000"/>
                    <w:sz w:val="21"/>
                  </w:rPr>
                </w:pPr>
                <w:r>
                  <w:rPr>
                    <w:color w:val="000000"/>
                    <w:sz w:val="21"/>
                  </w:rPr>
                  <w:t>P</w:t>
                </w:r>
              </w:p>
              <w:p w:rsidR="00CE5CB6" w:rsidRDefault="00CE5CB6">
                <w:pPr>
                  <w:spacing w:line="720" w:lineRule="exact"/>
                  <w:rPr>
                    <w:color w:val="000000"/>
                    <w:sz w:val="21"/>
                  </w:rPr>
                </w:pPr>
                <w:r>
                  <w:rPr>
                    <w:color w:val="000000"/>
                    <w:sz w:val="21"/>
                  </w:rPr>
                  <w:t>Q</w:t>
                </w:r>
              </w:p>
              <w:p w:rsidR="00CE5CB6" w:rsidRDefault="00CE5CB6">
                <w:pPr>
                  <w:spacing w:line="720" w:lineRule="exact"/>
                  <w:rPr>
                    <w:color w:val="000000"/>
                    <w:sz w:val="21"/>
                  </w:rPr>
                </w:pPr>
                <w:r>
                  <w:rPr>
                    <w:color w:val="000000"/>
                    <w:sz w:val="21"/>
                  </w:rPr>
                  <w:t>R</w:t>
                </w:r>
              </w:p>
              <w:p w:rsidR="00CE5CB6" w:rsidRDefault="00CE5CB6">
                <w:pPr>
                  <w:spacing w:line="720" w:lineRule="exact"/>
                  <w:rPr>
                    <w:color w:val="000000"/>
                    <w:sz w:val="21"/>
                  </w:rPr>
                </w:pPr>
                <w:r>
                  <w:rPr>
                    <w:color w:val="000000"/>
                    <w:sz w:val="21"/>
                  </w:rPr>
                  <w:t>S</w:t>
                </w:r>
              </w:p>
              <w:p w:rsidR="00CE5CB6" w:rsidRDefault="00CE5CB6">
                <w:pPr>
                  <w:spacing w:line="720" w:lineRule="exact"/>
                  <w:rPr>
                    <w:color w:val="000000"/>
                    <w:sz w:val="21"/>
                  </w:rPr>
                </w:pPr>
                <w:r>
                  <w:rPr>
                    <w:color w:val="000000"/>
                    <w:sz w:val="21"/>
                  </w:rPr>
                  <w:t>T</w:t>
                </w:r>
              </w:p>
              <w:p w:rsidR="00CE5CB6" w:rsidRDefault="00CE5CB6">
                <w:pPr>
                  <w:spacing w:line="720" w:lineRule="exact"/>
                  <w:rPr>
                    <w:color w:val="000000"/>
                    <w:sz w:val="21"/>
                  </w:rPr>
                </w:pPr>
                <w:r>
                  <w:rPr>
                    <w:color w:val="000000"/>
                    <w:sz w:val="21"/>
                  </w:rPr>
                  <w:t>U</w:t>
                </w:r>
              </w:p>
              <w:p w:rsidR="00CE5CB6" w:rsidRDefault="00CE5CB6">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CB6" w:rsidRDefault="00CE5CB6">
    <w:pPr>
      <w:pStyle w:val="Header"/>
    </w:pPr>
    <w:r>
      <w:rPr>
        <w:noProof/>
        <w:sz w:val="20"/>
        <w:lang w:val="en-US"/>
      </w:rPr>
    </w:r>
    <w:r w:rsidR="00CE5CB6">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CE5CB6" w:rsidRDefault="00CE5CB6">
                <w:pPr>
                  <w:spacing w:line="720" w:lineRule="exact"/>
                  <w:rPr>
                    <w:color w:val="000000"/>
                    <w:sz w:val="21"/>
                  </w:rPr>
                </w:pPr>
                <w:r>
                  <w:rPr>
                    <w:color w:val="000000"/>
                    <w:sz w:val="21"/>
                  </w:rPr>
                  <w:t>A</w:t>
                </w:r>
              </w:p>
              <w:p w:rsidR="00CE5CB6" w:rsidRDefault="00CE5CB6">
                <w:pPr>
                  <w:spacing w:line="720" w:lineRule="exact"/>
                  <w:rPr>
                    <w:color w:val="000000"/>
                    <w:sz w:val="21"/>
                  </w:rPr>
                </w:pPr>
                <w:r>
                  <w:rPr>
                    <w:color w:val="000000"/>
                    <w:sz w:val="21"/>
                  </w:rPr>
                  <w:t>B</w:t>
                </w:r>
              </w:p>
              <w:p w:rsidR="00CE5CB6" w:rsidRDefault="00CE5CB6">
                <w:pPr>
                  <w:spacing w:line="720" w:lineRule="exact"/>
                  <w:rPr>
                    <w:color w:val="000000"/>
                    <w:sz w:val="21"/>
                  </w:rPr>
                </w:pPr>
                <w:r>
                  <w:rPr>
                    <w:color w:val="000000"/>
                    <w:sz w:val="21"/>
                  </w:rPr>
                  <w:t>C</w:t>
                </w:r>
              </w:p>
              <w:p w:rsidR="00CE5CB6" w:rsidRDefault="00CE5CB6">
                <w:pPr>
                  <w:spacing w:line="720" w:lineRule="exact"/>
                  <w:rPr>
                    <w:color w:val="000000"/>
                    <w:sz w:val="21"/>
                  </w:rPr>
                </w:pPr>
                <w:r>
                  <w:rPr>
                    <w:color w:val="000000"/>
                    <w:sz w:val="21"/>
                  </w:rPr>
                  <w:t>D</w:t>
                </w:r>
              </w:p>
              <w:p w:rsidR="00CE5CB6" w:rsidRDefault="00CE5CB6">
                <w:pPr>
                  <w:spacing w:line="720" w:lineRule="exact"/>
                  <w:rPr>
                    <w:color w:val="000000"/>
                    <w:sz w:val="21"/>
                  </w:rPr>
                </w:pPr>
                <w:r>
                  <w:rPr>
                    <w:color w:val="000000"/>
                    <w:sz w:val="21"/>
                  </w:rPr>
                  <w:t>E</w:t>
                </w:r>
              </w:p>
              <w:p w:rsidR="00CE5CB6" w:rsidRDefault="00CE5CB6">
                <w:pPr>
                  <w:spacing w:line="720" w:lineRule="exact"/>
                  <w:rPr>
                    <w:color w:val="000000"/>
                    <w:sz w:val="21"/>
                  </w:rPr>
                </w:pPr>
                <w:r>
                  <w:rPr>
                    <w:color w:val="000000"/>
                    <w:sz w:val="21"/>
                  </w:rPr>
                  <w:t>F</w:t>
                </w:r>
              </w:p>
              <w:p w:rsidR="00CE5CB6" w:rsidRDefault="00CE5CB6">
                <w:pPr>
                  <w:spacing w:line="720" w:lineRule="exact"/>
                  <w:rPr>
                    <w:color w:val="000000"/>
                    <w:sz w:val="21"/>
                  </w:rPr>
                </w:pPr>
                <w:r>
                  <w:rPr>
                    <w:color w:val="000000"/>
                    <w:sz w:val="21"/>
                  </w:rPr>
                  <w:t>G</w:t>
                </w:r>
              </w:p>
              <w:p w:rsidR="00CE5CB6" w:rsidRDefault="00CE5CB6">
                <w:pPr>
                  <w:spacing w:line="720" w:lineRule="exact"/>
                  <w:rPr>
                    <w:color w:val="000000"/>
                    <w:sz w:val="21"/>
                  </w:rPr>
                </w:pPr>
                <w:r>
                  <w:rPr>
                    <w:color w:val="000000"/>
                    <w:sz w:val="21"/>
                  </w:rPr>
                  <w:t>H</w:t>
                </w:r>
              </w:p>
              <w:p w:rsidR="00CE5CB6" w:rsidRDefault="00CE5CB6">
                <w:pPr>
                  <w:spacing w:line="720" w:lineRule="exact"/>
                  <w:rPr>
                    <w:color w:val="000000"/>
                    <w:sz w:val="21"/>
                  </w:rPr>
                </w:pPr>
                <w:r>
                  <w:rPr>
                    <w:color w:val="000000"/>
                    <w:sz w:val="21"/>
                  </w:rPr>
                  <w:t>I</w:t>
                </w:r>
              </w:p>
              <w:p w:rsidR="00CE5CB6" w:rsidRDefault="00CE5CB6">
                <w:pPr>
                  <w:spacing w:line="720" w:lineRule="exact"/>
                  <w:rPr>
                    <w:color w:val="000000"/>
                    <w:sz w:val="21"/>
                  </w:rPr>
                </w:pPr>
                <w:r>
                  <w:rPr>
                    <w:color w:val="000000"/>
                    <w:sz w:val="21"/>
                  </w:rPr>
                  <w:t>J</w:t>
                </w:r>
              </w:p>
              <w:p w:rsidR="00CE5CB6" w:rsidRDefault="00CE5CB6">
                <w:pPr>
                  <w:spacing w:line="720" w:lineRule="exact"/>
                  <w:rPr>
                    <w:color w:val="000000"/>
                    <w:sz w:val="21"/>
                  </w:rPr>
                </w:pPr>
                <w:r>
                  <w:rPr>
                    <w:color w:val="000000"/>
                    <w:sz w:val="21"/>
                  </w:rPr>
                  <w:t>K</w:t>
                </w:r>
              </w:p>
              <w:p w:rsidR="00CE5CB6" w:rsidRDefault="00CE5CB6">
                <w:pPr>
                  <w:spacing w:line="720" w:lineRule="exact"/>
                  <w:rPr>
                    <w:color w:val="000000"/>
                    <w:sz w:val="21"/>
                  </w:rPr>
                </w:pPr>
                <w:r>
                  <w:rPr>
                    <w:color w:val="000000"/>
                    <w:sz w:val="21"/>
                  </w:rPr>
                  <w:t>L</w:t>
                </w:r>
              </w:p>
              <w:p w:rsidR="00CE5CB6" w:rsidRDefault="00CE5CB6">
                <w:pPr>
                  <w:spacing w:line="720" w:lineRule="exact"/>
                  <w:rPr>
                    <w:color w:val="000000"/>
                    <w:sz w:val="21"/>
                  </w:rPr>
                </w:pPr>
                <w:r>
                  <w:rPr>
                    <w:color w:val="000000"/>
                    <w:sz w:val="21"/>
                  </w:rPr>
                  <w:t>M</w:t>
                </w:r>
              </w:p>
              <w:p w:rsidR="00CE5CB6" w:rsidRDefault="00CE5CB6">
                <w:pPr>
                  <w:spacing w:line="720" w:lineRule="exact"/>
                  <w:rPr>
                    <w:color w:val="000000"/>
                    <w:sz w:val="21"/>
                  </w:rPr>
                </w:pPr>
                <w:r>
                  <w:rPr>
                    <w:color w:val="000000"/>
                    <w:sz w:val="21"/>
                  </w:rPr>
                  <w:t>N</w:t>
                </w:r>
              </w:p>
              <w:p w:rsidR="00CE5CB6" w:rsidRDefault="00CE5CB6">
                <w:pPr>
                  <w:spacing w:line="720" w:lineRule="exact"/>
                  <w:rPr>
                    <w:color w:val="000000"/>
                    <w:sz w:val="21"/>
                  </w:rPr>
                </w:pPr>
                <w:r>
                  <w:rPr>
                    <w:color w:val="000000"/>
                    <w:sz w:val="21"/>
                  </w:rPr>
                  <w:t>O</w:t>
                </w:r>
              </w:p>
              <w:p w:rsidR="00CE5CB6" w:rsidRDefault="00CE5CB6">
                <w:pPr>
                  <w:spacing w:line="720" w:lineRule="exact"/>
                  <w:rPr>
                    <w:color w:val="000000"/>
                    <w:sz w:val="21"/>
                  </w:rPr>
                </w:pPr>
                <w:r>
                  <w:rPr>
                    <w:color w:val="000000"/>
                    <w:sz w:val="21"/>
                  </w:rPr>
                  <w:t>P</w:t>
                </w:r>
              </w:p>
              <w:p w:rsidR="00CE5CB6" w:rsidRDefault="00CE5CB6">
                <w:pPr>
                  <w:spacing w:line="720" w:lineRule="exact"/>
                  <w:rPr>
                    <w:color w:val="000000"/>
                    <w:sz w:val="21"/>
                  </w:rPr>
                </w:pPr>
                <w:r>
                  <w:rPr>
                    <w:color w:val="000000"/>
                    <w:sz w:val="21"/>
                  </w:rPr>
                  <w:t>Q</w:t>
                </w:r>
              </w:p>
              <w:p w:rsidR="00CE5CB6" w:rsidRDefault="00CE5CB6">
                <w:pPr>
                  <w:spacing w:line="720" w:lineRule="exact"/>
                  <w:rPr>
                    <w:color w:val="000000"/>
                    <w:sz w:val="21"/>
                  </w:rPr>
                </w:pPr>
                <w:r>
                  <w:rPr>
                    <w:color w:val="000000"/>
                    <w:sz w:val="21"/>
                  </w:rPr>
                  <w:t>R</w:t>
                </w:r>
              </w:p>
              <w:p w:rsidR="00CE5CB6" w:rsidRDefault="00CE5CB6">
                <w:pPr>
                  <w:spacing w:line="720" w:lineRule="exact"/>
                  <w:rPr>
                    <w:color w:val="000000"/>
                    <w:sz w:val="21"/>
                  </w:rPr>
                </w:pPr>
                <w:r>
                  <w:rPr>
                    <w:color w:val="000000"/>
                    <w:sz w:val="21"/>
                  </w:rPr>
                  <w:t>S</w:t>
                </w:r>
              </w:p>
              <w:p w:rsidR="00CE5CB6" w:rsidRDefault="00CE5CB6">
                <w:pPr>
                  <w:spacing w:line="720" w:lineRule="exact"/>
                  <w:rPr>
                    <w:color w:val="000000"/>
                    <w:sz w:val="21"/>
                  </w:rPr>
                </w:pPr>
                <w:r>
                  <w:rPr>
                    <w:color w:val="000000"/>
                    <w:sz w:val="21"/>
                  </w:rPr>
                  <w:t>T</w:t>
                </w:r>
              </w:p>
              <w:p w:rsidR="00CE5CB6" w:rsidRDefault="00CE5CB6">
                <w:pPr>
                  <w:spacing w:line="720" w:lineRule="exact"/>
                  <w:rPr>
                    <w:color w:val="000000"/>
                    <w:sz w:val="21"/>
                  </w:rPr>
                </w:pPr>
                <w:r>
                  <w:rPr>
                    <w:color w:val="000000"/>
                    <w:sz w:val="21"/>
                  </w:rPr>
                  <w:t>U</w:t>
                </w:r>
              </w:p>
              <w:p w:rsidR="00CE5CB6" w:rsidRDefault="00CE5CB6">
                <w:pPr>
                  <w:spacing w:line="720" w:lineRule="exact"/>
                  <w:rPr>
                    <w:color w:val="000000"/>
                    <w:sz w:val="21"/>
                  </w:rPr>
                </w:pPr>
                <w:r>
                  <w:rPr>
                    <w:color w:val="000000"/>
                    <w:sz w:val="21"/>
                  </w:rPr>
                  <w:t>V</w:t>
                </w:r>
              </w:p>
            </w:txbxContent>
          </v:textbox>
        </v:shape>
      </w:pict>
    </w:r>
    <w:r>
      <w:rPr>
        <w:noProof/>
        <w:sz w:val="20"/>
        <w:lang w:val="en-US"/>
      </w:rPr>
    </w:r>
    <w:r w:rsidR="00CE5CB6">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CE5CB6" w:rsidRDefault="00CE5CB6">
                <w:pPr>
                  <w:spacing w:line="720" w:lineRule="exact"/>
                  <w:rPr>
                    <w:color w:val="000000"/>
                    <w:sz w:val="21"/>
                  </w:rPr>
                </w:pPr>
                <w:r>
                  <w:rPr>
                    <w:color w:val="000000"/>
                    <w:sz w:val="21"/>
                  </w:rPr>
                  <w:t>A</w:t>
                </w:r>
              </w:p>
              <w:p w:rsidR="00CE5CB6" w:rsidRDefault="00CE5CB6">
                <w:pPr>
                  <w:spacing w:line="720" w:lineRule="exact"/>
                  <w:rPr>
                    <w:color w:val="000000"/>
                    <w:sz w:val="21"/>
                  </w:rPr>
                </w:pPr>
                <w:r>
                  <w:rPr>
                    <w:color w:val="000000"/>
                    <w:sz w:val="21"/>
                  </w:rPr>
                  <w:t>B</w:t>
                </w:r>
              </w:p>
              <w:p w:rsidR="00CE5CB6" w:rsidRDefault="00CE5CB6">
                <w:pPr>
                  <w:spacing w:line="720" w:lineRule="exact"/>
                  <w:rPr>
                    <w:color w:val="000000"/>
                    <w:sz w:val="21"/>
                  </w:rPr>
                </w:pPr>
                <w:r>
                  <w:rPr>
                    <w:color w:val="000000"/>
                    <w:sz w:val="21"/>
                  </w:rPr>
                  <w:t>C</w:t>
                </w:r>
              </w:p>
              <w:p w:rsidR="00CE5CB6" w:rsidRDefault="00CE5CB6">
                <w:pPr>
                  <w:spacing w:line="720" w:lineRule="exact"/>
                  <w:rPr>
                    <w:color w:val="000000"/>
                    <w:sz w:val="21"/>
                  </w:rPr>
                </w:pPr>
                <w:r>
                  <w:rPr>
                    <w:color w:val="000000"/>
                    <w:sz w:val="21"/>
                  </w:rPr>
                  <w:t>D</w:t>
                </w:r>
              </w:p>
              <w:p w:rsidR="00CE5CB6" w:rsidRDefault="00CE5CB6">
                <w:pPr>
                  <w:spacing w:line="720" w:lineRule="exact"/>
                  <w:rPr>
                    <w:color w:val="000000"/>
                    <w:sz w:val="21"/>
                  </w:rPr>
                </w:pPr>
                <w:r>
                  <w:rPr>
                    <w:color w:val="000000"/>
                    <w:sz w:val="21"/>
                  </w:rPr>
                  <w:t>E</w:t>
                </w:r>
              </w:p>
              <w:p w:rsidR="00CE5CB6" w:rsidRDefault="00CE5CB6">
                <w:pPr>
                  <w:spacing w:line="720" w:lineRule="exact"/>
                  <w:rPr>
                    <w:color w:val="000000"/>
                    <w:sz w:val="21"/>
                  </w:rPr>
                </w:pPr>
                <w:r>
                  <w:rPr>
                    <w:color w:val="000000"/>
                    <w:sz w:val="21"/>
                  </w:rPr>
                  <w:t>F</w:t>
                </w:r>
              </w:p>
              <w:p w:rsidR="00CE5CB6" w:rsidRDefault="00CE5CB6">
                <w:pPr>
                  <w:spacing w:line="720" w:lineRule="exact"/>
                  <w:rPr>
                    <w:color w:val="000000"/>
                    <w:sz w:val="21"/>
                  </w:rPr>
                </w:pPr>
                <w:r>
                  <w:rPr>
                    <w:color w:val="000000"/>
                    <w:sz w:val="21"/>
                  </w:rPr>
                  <w:t>G</w:t>
                </w:r>
              </w:p>
              <w:p w:rsidR="00CE5CB6" w:rsidRDefault="00CE5CB6">
                <w:pPr>
                  <w:spacing w:line="720" w:lineRule="exact"/>
                  <w:rPr>
                    <w:color w:val="000000"/>
                    <w:sz w:val="21"/>
                  </w:rPr>
                </w:pPr>
                <w:r>
                  <w:rPr>
                    <w:color w:val="000000"/>
                    <w:sz w:val="21"/>
                  </w:rPr>
                  <w:t>H</w:t>
                </w:r>
              </w:p>
              <w:p w:rsidR="00CE5CB6" w:rsidRDefault="00CE5CB6">
                <w:pPr>
                  <w:spacing w:line="720" w:lineRule="exact"/>
                  <w:rPr>
                    <w:color w:val="000000"/>
                    <w:sz w:val="21"/>
                  </w:rPr>
                </w:pPr>
                <w:r>
                  <w:rPr>
                    <w:color w:val="000000"/>
                    <w:sz w:val="21"/>
                  </w:rPr>
                  <w:t>I</w:t>
                </w:r>
              </w:p>
              <w:p w:rsidR="00CE5CB6" w:rsidRDefault="00CE5CB6">
                <w:pPr>
                  <w:spacing w:line="720" w:lineRule="exact"/>
                  <w:rPr>
                    <w:color w:val="000000"/>
                    <w:sz w:val="21"/>
                  </w:rPr>
                </w:pPr>
                <w:r>
                  <w:rPr>
                    <w:color w:val="000000"/>
                    <w:sz w:val="21"/>
                  </w:rPr>
                  <w:t>J</w:t>
                </w:r>
              </w:p>
              <w:p w:rsidR="00CE5CB6" w:rsidRDefault="00CE5CB6">
                <w:pPr>
                  <w:spacing w:line="720" w:lineRule="exact"/>
                  <w:rPr>
                    <w:color w:val="000000"/>
                    <w:sz w:val="21"/>
                  </w:rPr>
                </w:pPr>
                <w:r>
                  <w:rPr>
                    <w:color w:val="000000"/>
                    <w:sz w:val="21"/>
                  </w:rPr>
                  <w:t>K</w:t>
                </w:r>
              </w:p>
              <w:p w:rsidR="00CE5CB6" w:rsidRDefault="00CE5CB6">
                <w:pPr>
                  <w:spacing w:line="720" w:lineRule="exact"/>
                  <w:rPr>
                    <w:color w:val="000000"/>
                    <w:sz w:val="21"/>
                  </w:rPr>
                </w:pPr>
                <w:r>
                  <w:rPr>
                    <w:color w:val="000000"/>
                    <w:sz w:val="21"/>
                  </w:rPr>
                  <w:t>L</w:t>
                </w:r>
              </w:p>
              <w:p w:rsidR="00CE5CB6" w:rsidRDefault="00CE5CB6">
                <w:pPr>
                  <w:spacing w:line="720" w:lineRule="exact"/>
                  <w:rPr>
                    <w:color w:val="000000"/>
                    <w:sz w:val="21"/>
                  </w:rPr>
                </w:pPr>
                <w:r>
                  <w:rPr>
                    <w:color w:val="000000"/>
                    <w:sz w:val="21"/>
                  </w:rPr>
                  <w:t>M</w:t>
                </w:r>
              </w:p>
              <w:p w:rsidR="00CE5CB6" w:rsidRDefault="00CE5CB6">
                <w:pPr>
                  <w:spacing w:line="720" w:lineRule="exact"/>
                  <w:rPr>
                    <w:color w:val="000000"/>
                    <w:sz w:val="21"/>
                  </w:rPr>
                </w:pPr>
                <w:r>
                  <w:rPr>
                    <w:color w:val="000000"/>
                    <w:sz w:val="21"/>
                  </w:rPr>
                  <w:t>N</w:t>
                </w:r>
              </w:p>
              <w:p w:rsidR="00CE5CB6" w:rsidRDefault="00CE5CB6">
                <w:pPr>
                  <w:spacing w:line="720" w:lineRule="exact"/>
                  <w:rPr>
                    <w:color w:val="000000"/>
                    <w:sz w:val="21"/>
                  </w:rPr>
                </w:pPr>
                <w:r>
                  <w:rPr>
                    <w:color w:val="000000"/>
                    <w:sz w:val="21"/>
                  </w:rPr>
                  <w:t>O</w:t>
                </w:r>
              </w:p>
              <w:p w:rsidR="00CE5CB6" w:rsidRDefault="00CE5CB6">
                <w:pPr>
                  <w:spacing w:line="720" w:lineRule="exact"/>
                  <w:rPr>
                    <w:color w:val="000000"/>
                    <w:sz w:val="21"/>
                  </w:rPr>
                </w:pPr>
                <w:r>
                  <w:rPr>
                    <w:color w:val="000000"/>
                    <w:sz w:val="21"/>
                  </w:rPr>
                  <w:t>P</w:t>
                </w:r>
              </w:p>
              <w:p w:rsidR="00CE5CB6" w:rsidRDefault="00CE5CB6">
                <w:pPr>
                  <w:spacing w:line="720" w:lineRule="exact"/>
                  <w:rPr>
                    <w:color w:val="000000"/>
                    <w:sz w:val="21"/>
                  </w:rPr>
                </w:pPr>
                <w:r>
                  <w:rPr>
                    <w:color w:val="000000"/>
                    <w:sz w:val="21"/>
                  </w:rPr>
                  <w:t>Q</w:t>
                </w:r>
              </w:p>
              <w:p w:rsidR="00CE5CB6" w:rsidRDefault="00CE5CB6">
                <w:pPr>
                  <w:spacing w:line="720" w:lineRule="exact"/>
                  <w:rPr>
                    <w:color w:val="000000"/>
                    <w:sz w:val="21"/>
                  </w:rPr>
                </w:pPr>
                <w:r>
                  <w:rPr>
                    <w:color w:val="000000"/>
                    <w:sz w:val="21"/>
                  </w:rPr>
                  <w:t>R</w:t>
                </w:r>
              </w:p>
              <w:p w:rsidR="00CE5CB6" w:rsidRDefault="00CE5CB6">
                <w:pPr>
                  <w:spacing w:line="720" w:lineRule="exact"/>
                  <w:rPr>
                    <w:color w:val="000000"/>
                    <w:sz w:val="21"/>
                  </w:rPr>
                </w:pPr>
                <w:r>
                  <w:rPr>
                    <w:color w:val="000000"/>
                    <w:sz w:val="21"/>
                  </w:rPr>
                  <w:t>S</w:t>
                </w:r>
              </w:p>
              <w:p w:rsidR="00CE5CB6" w:rsidRDefault="00CE5CB6">
                <w:pPr>
                  <w:spacing w:line="720" w:lineRule="exact"/>
                  <w:rPr>
                    <w:color w:val="000000"/>
                    <w:sz w:val="21"/>
                  </w:rPr>
                </w:pPr>
                <w:r>
                  <w:rPr>
                    <w:color w:val="000000"/>
                    <w:sz w:val="21"/>
                  </w:rPr>
                  <w:t>T</w:t>
                </w:r>
              </w:p>
              <w:p w:rsidR="00CE5CB6" w:rsidRDefault="00CE5CB6">
                <w:pPr>
                  <w:spacing w:line="720" w:lineRule="exact"/>
                  <w:rPr>
                    <w:color w:val="000000"/>
                    <w:sz w:val="21"/>
                  </w:rPr>
                </w:pPr>
                <w:r>
                  <w:rPr>
                    <w:color w:val="000000"/>
                    <w:sz w:val="21"/>
                  </w:rPr>
                  <w:t>U</w:t>
                </w:r>
              </w:p>
              <w:p w:rsidR="00CE5CB6" w:rsidRDefault="00CE5CB6">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1F4"/>
    <w:multiLevelType w:val="hybridMultilevel"/>
    <w:tmpl w:val="241C994C"/>
    <w:lvl w:ilvl="0" w:tplc="C91CE5B0">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AFD4293"/>
    <w:multiLevelType w:val="hybridMultilevel"/>
    <w:tmpl w:val="C36A6DD8"/>
    <w:lvl w:ilvl="0" w:tplc="56DA3E6A">
      <w:start w:val="1"/>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 w15:restartNumberingAfterBreak="0">
    <w:nsid w:val="13880C76"/>
    <w:multiLevelType w:val="hybridMultilevel"/>
    <w:tmpl w:val="23B8CC0C"/>
    <w:lvl w:ilvl="0" w:tplc="30E0679C">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5D663C9"/>
    <w:multiLevelType w:val="hybridMultilevel"/>
    <w:tmpl w:val="181893E2"/>
    <w:lvl w:ilvl="0" w:tplc="CD888558">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6A9137F"/>
    <w:multiLevelType w:val="hybridMultilevel"/>
    <w:tmpl w:val="2D1E40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47468C"/>
    <w:multiLevelType w:val="hybridMultilevel"/>
    <w:tmpl w:val="CFF8EB2C"/>
    <w:lvl w:ilvl="0" w:tplc="26260A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8233266"/>
    <w:multiLevelType w:val="hybridMultilevel"/>
    <w:tmpl w:val="C7C67E4E"/>
    <w:lvl w:ilvl="0" w:tplc="22768292">
      <w:start w:val="1"/>
      <w:numFmt w:val="decimal"/>
      <w:lvlText w:val="(%1)"/>
      <w:lvlJc w:val="left"/>
      <w:pPr>
        <w:tabs>
          <w:tab w:val="num" w:pos="720"/>
        </w:tabs>
        <w:ind w:left="720" w:hanging="720"/>
      </w:pPr>
      <w:rPr>
        <w:rFonts w:hint="default"/>
      </w:rPr>
    </w:lvl>
    <w:lvl w:ilvl="1" w:tplc="1E74A608">
      <w:start w:val="1"/>
      <w:numFmt w:val="lowerLetter"/>
      <w:lvlText w:val="(%2)"/>
      <w:lvlJc w:val="left"/>
      <w:pPr>
        <w:tabs>
          <w:tab w:val="num" w:pos="1200"/>
        </w:tabs>
        <w:ind w:left="1200" w:hanging="720"/>
      </w:pPr>
      <w:rPr>
        <w:rFonts w:ascii="Times New Roman" w:eastAsia="Times New Roman" w:hAnsi="Times New Roman" w:cs="Times New Roman"/>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B327CE9"/>
    <w:multiLevelType w:val="hybridMultilevel"/>
    <w:tmpl w:val="1DEADD4C"/>
    <w:lvl w:ilvl="0" w:tplc="4C74719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BAB2F82"/>
    <w:multiLevelType w:val="hybridMultilevel"/>
    <w:tmpl w:val="2C028D4C"/>
    <w:lvl w:ilvl="0" w:tplc="0546BC1C">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3367FBF"/>
    <w:multiLevelType w:val="hybridMultilevel"/>
    <w:tmpl w:val="D6AAE3BE"/>
    <w:lvl w:ilvl="0" w:tplc="0409000F">
      <w:start w:val="1"/>
      <w:numFmt w:val="decimal"/>
      <w:lvlText w:val="%1."/>
      <w:lvlJc w:val="left"/>
      <w:pPr>
        <w:tabs>
          <w:tab w:val="num" w:pos="720"/>
        </w:tabs>
        <w:ind w:left="720" w:hanging="360"/>
      </w:pPr>
      <w:rPr>
        <w:rFonts w:hint="default"/>
      </w:rPr>
    </w:lvl>
    <w:lvl w:ilvl="1" w:tplc="AE80DDD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701F6D"/>
    <w:multiLevelType w:val="hybridMultilevel"/>
    <w:tmpl w:val="FC3C15B4"/>
    <w:lvl w:ilvl="0" w:tplc="4DC01708">
      <w:start w:val="3"/>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FB3805"/>
    <w:multiLevelType w:val="hybridMultilevel"/>
    <w:tmpl w:val="FD88082E"/>
    <w:lvl w:ilvl="0" w:tplc="CF7A01A2">
      <w:start w:val="1"/>
      <w:numFmt w:val="decimal"/>
      <w:lvlText w:val="(%1)"/>
      <w:lvlJc w:val="left"/>
      <w:pPr>
        <w:tabs>
          <w:tab w:val="num" w:pos="1080"/>
        </w:tabs>
        <w:ind w:left="1080" w:hanging="36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2" w15:restartNumberingAfterBreak="0">
    <w:nsid w:val="2F2F542C"/>
    <w:multiLevelType w:val="hybridMultilevel"/>
    <w:tmpl w:val="ADDEB822"/>
    <w:lvl w:ilvl="0" w:tplc="37DA21C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4" w15:restartNumberingAfterBreak="0">
    <w:nsid w:val="33B85B39"/>
    <w:multiLevelType w:val="hybridMultilevel"/>
    <w:tmpl w:val="03B48D0A"/>
    <w:lvl w:ilvl="0" w:tplc="CF3A71D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426C76EA"/>
    <w:multiLevelType w:val="multilevel"/>
    <w:tmpl w:val="5F9C624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20"/>
        </w:tabs>
        <w:ind w:left="1440" w:hanging="720"/>
      </w:pPr>
      <w:rPr>
        <w:rFonts w:hint="default"/>
      </w:rPr>
    </w:lvl>
    <w:lvl w:ilvl="2">
      <w:start w:val="1"/>
      <w:numFmt w:val="decimal"/>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decimal"/>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6" w15:restartNumberingAfterBreak="0">
    <w:nsid w:val="481F2060"/>
    <w:multiLevelType w:val="hybridMultilevel"/>
    <w:tmpl w:val="FC280E54"/>
    <w:lvl w:ilvl="0" w:tplc="B3EA8C04">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C2B4980"/>
    <w:multiLevelType w:val="hybridMultilevel"/>
    <w:tmpl w:val="9F1C7554"/>
    <w:lvl w:ilvl="0" w:tplc="CB226A90">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D7D0AC6"/>
    <w:multiLevelType w:val="hybridMultilevel"/>
    <w:tmpl w:val="62222454"/>
    <w:lvl w:ilvl="0" w:tplc="2042FEB0">
      <w:start w:val="4"/>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EB0492"/>
    <w:multiLevelType w:val="hybridMultilevel"/>
    <w:tmpl w:val="EE6E8252"/>
    <w:lvl w:ilvl="0" w:tplc="228E1A50">
      <w:start w:val="2"/>
      <w:numFmt w:val="lowerLetter"/>
      <w:lvlText w:val="(%1)"/>
      <w:lvlJc w:val="left"/>
      <w:pPr>
        <w:tabs>
          <w:tab w:val="num" w:pos="720"/>
        </w:tabs>
        <w:ind w:left="720" w:hanging="645"/>
      </w:pPr>
      <w:rPr>
        <w:rFonts w:hint="default"/>
      </w:rPr>
    </w:lvl>
    <w:lvl w:ilvl="1" w:tplc="04090019" w:tentative="1">
      <w:start w:val="1"/>
      <w:numFmt w:val="ideographTraditional"/>
      <w:lvlText w:val="%2、"/>
      <w:lvlJc w:val="left"/>
      <w:pPr>
        <w:tabs>
          <w:tab w:val="num" w:pos="1035"/>
        </w:tabs>
        <w:ind w:left="1035" w:hanging="480"/>
      </w:pPr>
    </w:lvl>
    <w:lvl w:ilvl="2" w:tplc="0409001B" w:tentative="1">
      <w:start w:val="1"/>
      <w:numFmt w:val="lowerRoman"/>
      <w:lvlText w:val="%3."/>
      <w:lvlJc w:val="right"/>
      <w:pPr>
        <w:tabs>
          <w:tab w:val="num" w:pos="1515"/>
        </w:tabs>
        <w:ind w:left="1515" w:hanging="480"/>
      </w:pPr>
    </w:lvl>
    <w:lvl w:ilvl="3" w:tplc="0409000F" w:tentative="1">
      <w:start w:val="1"/>
      <w:numFmt w:val="decimal"/>
      <w:lvlText w:val="%4."/>
      <w:lvlJc w:val="left"/>
      <w:pPr>
        <w:tabs>
          <w:tab w:val="num" w:pos="1995"/>
        </w:tabs>
        <w:ind w:left="1995" w:hanging="480"/>
      </w:pPr>
    </w:lvl>
    <w:lvl w:ilvl="4" w:tplc="04090019" w:tentative="1">
      <w:start w:val="1"/>
      <w:numFmt w:val="ideographTraditional"/>
      <w:lvlText w:val="%5、"/>
      <w:lvlJc w:val="left"/>
      <w:pPr>
        <w:tabs>
          <w:tab w:val="num" w:pos="2475"/>
        </w:tabs>
        <w:ind w:left="2475" w:hanging="480"/>
      </w:pPr>
    </w:lvl>
    <w:lvl w:ilvl="5" w:tplc="0409001B" w:tentative="1">
      <w:start w:val="1"/>
      <w:numFmt w:val="lowerRoman"/>
      <w:lvlText w:val="%6."/>
      <w:lvlJc w:val="right"/>
      <w:pPr>
        <w:tabs>
          <w:tab w:val="num" w:pos="2955"/>
        </w:tabs>
        <w:ind w:left="2955" w:hanging="480"/>
      </w:pPr>
    </w:lvl>
    <w:lvl w:ilvl="6" w:tplc="0409000F" w:tentative="1">
      <w:start w:val="1"/>
      <w:numFmt w:val="decimal"/>
      <w:lvlText w:val="%7."/>
      <w:lvlJc w:val="left"/>
      <w:pPr>
        <w:tabs>
          <w:tab w:val="num" w:pos="3435"/>
        </w:tabs>
        <w:ind w:left="3435" w:hanging="480"/>
      </w:pPr>
    </w:lvl>
    <w:lvl w:ilvl="7" w:tplc="04090019" w:tentative="1">
      <w:start w:val="1"/>
      <w:numFmt w:val="ideographTraditional"/>
      <w:lvlText w:val="%8、"/>
      <w:lvlJc w:val="left"/>
      <w:pPr>
        <w:tabs>
          <w:tab w:val="num" w:pos="3915"/>
        </w:tabs>
        <w:ind w:left="3915" w:hanging="480"/>
      </w:pPr>
    </w:lvl>
    <w:lvl w:ilvl="8" w:tplc="0409001B" w:tentative="1">
      <w:start w:val="1"/>
      <w:numFmt w:val="lowerRoman"/>
      <w:lvlText w:val="%9."/>
      <w:lvlJc w:val="right"/>
      <w:pPr>
        <w:tabs>
          <w:tab w:val="num" w:pos="4395"/>
        </w:tabs>
        <w:ind w:left="4395" w:hanging="480"/>
      </w:pPr>
    </w:lvl>
  </w:abstractNum>
  <w:abstractNum w:abstractNumId="20" w15:restartNumberingAfterBreak="0">
    <w:nsid w:val="57621520"/>
    <w:multiLevelType w:val="hybridMultilevel"/>
    <w:tmpl w:val="1A9C597C"/>
    <w:lvl w:ilvl="0" w:tplc="9B301EB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90B3F18"/>
    <w:multiLevelType w:val="hybridMultilevel"/>
    <w:tmpl w:val="C9DC8398"/>
    <w:lvl w:ilvl="0" w:tplc="13A89BB4">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E8D1A8E"/>
    <w:multiLevelType w:val="hybridMultilevel"/>
    <w:tmpl w:val="4ADEAD24"/>
    <w:lvl w:ilvl="0" w:tplc="84AAD9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16A73B2"/>
    <w:multiLevelType w:val="hybridMultilevel"/>
    <w:tmpl w:val="745C7946"/>
    <w:lvl w:ilvl="0" w:tplc="C6762E66">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6F93CF9"/>
    <w:multiLevelType w:val="hybridMultilevel"/>
    <w:tmpl w:val="F6F25116"/>
    <w:lvl w:ilvl="0" w:tplc="087AA6B6">
      <w:start w:val="1"/>
      <w:numFmt w:val="decimal"/>
      <w:lvlText w:val="%1."/>
      <w:lvlJc w:val="left"/>
      <w:pPr>
        <w:tabs>
          <w:tab w:val="num" w:pos="1755"/>
        </w:tabs>
        <w:ind w:left="1755" w:hanging="1395"/>
      </w:pPr>
      <w:rPr>
        <w:rFonts w:hint="eastAsia"/>
      </w:rPr>
    </w:lvl>
    <w:lvl w:ilvl="1" w:tplc="04090019">
      <w:start w:val="1"/>
      <w:numFmt w:val="lowerLetter"/>
      <w:lvlText w:val="%2."/>
      <w:lvlJc w:val="left"/>
      <w:pPr>
        <w:tabs>
          <w:tab w:val="num" w:pos="1440"/>
        </w:tabs>
        <w:ind w:left="1440" w:hanging="360"/>
      </w:pPr>
    </w:lvl>
    <w:lvl w:ilvl="2" w:tplc="29866388">
      <w:start w:val="1"/>
      <w:numFmt w:val="decimal"/>
      <w:lvlText w:val="(%3)"/>
      <w:lvlJc w:val="left"/>
      <w:pPr>
        <w:tabs>
          <w:tab w:val="num" w:pos="2580"/>
        </w:tabs>
        <w:ind w:left="2580" w:hanging="60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E3281D"/>
    <w:multiLevelType w:val="hybridMultilevel"/>
    <w:tmpl w:val="8766FB96"/>
    <w:lvl w:ilvl="0" w:tplc="7F6A76F8">
      <w:start w:val="1"/>
      <w:numFmt w:val="lowerLetter"/>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74B752CC"/>
    <w:multiLevelType w:val="hybridMultilevel"/>
    <w:tmpl w:val="96EA01D4"/>
    <w:lvl w:ilvl="0" w:tplc="DDC214D6">
      <w:start w:val="2"/>
      <w:numFmt w:val="lowerLetter"/>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7" w15:restartNumberingAfterBreak="0">
    <w:nsid w:val="77B242F7"/>
    <w:multiLevelType w:val="hybridMultilevel"/>
    <w:tmpl w:val="24F644C8"/>
    <w:lvl w:ilvl="0" w:tplc="340AEE8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2F5467"/>
    <w:multiLevelType w:val="hybridMultilevel"/>
    <w:tmpl w:val="A01AB662"/>
    <w:lvl w:ilvl="0" w:tplc="E5429B48">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7F676919"/>
    <w:multiLevelType w:val="hybridMultilevel"/>
    <w:tmpl w:val="EB303B38"/>
    <w:lvl w:ilvl="0" w:tplc="D996D5E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91090339">
    <w:abstractNumId w:val="13"/>
  </w:num>
  <w:num w:numId="2" w16cid:durableId="937561360">
    <w:abstractNumId w:val="4"/>
  </w:num>
  <w:num w:numId="3" w16cid:durableId="1666663648">
    <w:abstractNumId w:val="9"/>
  </w:num>
  <w:num w:numId="4" w16cid:durableId="2110078212">
    <w:abstractNumId w:val="15"/>
  </w:num>
  <w:num w:numId="5" w16cid:durableId="63843688">
    <w:abstractNumId w:val="16"/>
  </w:num>
  <w:num w:numId="6" w16cid:durableId="773480763">
    <w:abstractNumId w:val="25"/>
  </w:num>
  <w:num w:numId="7" w16cid:durableId="1809349223">
    <w:abstractNumId w:val="3"/>
  </w:num>
  <w:num w:numId="8" w16cid:durableId="374817610">
    <w:abstractNumId w:val="14"/>
  </w:num>
  <w:num w:numId="9" w16cid:durableId="648173728">
    <w:abstractNumId w:val="24"/>
  </w:num>
  <w:num w:numId="10" w16cid:durableId="1130516131">
    <w:abstractNumId w:val="0"/>
  </w:num>
  <w:num w:numId="11" w16cid:durableId="127090282">
    <w:abstractNumId w:val="18"/>
  </w:num>
  <w:num w:numId="12" w16cid:durableId="911892031">
    <w:abstractNumId w:val="29"/>
  </w:num>
  <w:num w:numId="13" w16cid:durableId="1673484259">
    <w:abstractNumId w:val="27"/>
  </w:num>
  <w:num w:numId="14" w16cid:durableId="1684239675">
    <w:abstractNumId w:val="28"/>
  </w:num>
  <w:num w:numId="15" w16cid:durableId="835612936">
    <w:abstractNumId w:val="5"/>
  </w:num>
  <w:num w:numId="16" w16cid:durableId="62224581">
    <w:abstractNumId w:val="2"/>
  </w:num>
  <w:num w:numId="17" w16cid:durableId="26177704">
    <w:abstractNumId w:val="22"/>
  </w:num>
  <w:num w:numId="18" w16cid:durableId="509298098">
    <w:abstractNumId w:val="20"/>
  </w:num>
  <w:num w:numId="19" w16cid:durableId="2112360088">
    <w:abstractNumId w:val="23"/>
  </w:num>
  <w:num w:numId="20" w16cid:durableId="433593574">
    <w:abstractNumId w:val="7"/>
  </w:num>
  <w:num w:numId="21" w16cid:durableId="1234504549">
    <w:abstractNumId w:val="26"/>
  </w:num>
  <w:num w:numId="22" w16cid:durableId="1354721053">
    <w:abstractNumId w:val="6"/>
  </w:num>
  <w:num w:numId="23" w16cid:durableId="244263533">
    <w:abstractNumId w:val="19"/>
  </w:num>
  <w:num w:numId="24" w16cid:durableId="1268196431">
    <w:abstractNumId w:val="10"/>
  </w:num>
  <w:num w:numId="25" w16cid:durableId="431127065">
    <w:abstractNumId w:val="17"/>
  </w:num>
  <w:num w:numId="26" w16cid:durableId="1614821115">
    <w:abstractNumId w:val="12"/>
  </w:num>
  <w:num w:numId="27" w16cid:durableId="1757819585">
    <w:abstractNumId w:val="11"/>
  </w:num>
  <w:num w:numId="28" w16cid:durableId="1664317351">
    <w:abstractNumId w:val="21"/>
  </w:num>
  <w:num w:numId="29" w16cid:durableId="74860111">
    <w:abstractNumId w:val="8"/>
  </w:num>
  <w:num w:numId="30" w16cid:durableId="317418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CB6"/>
    <w:rsid w:val="00CE5C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F8FD095-02F8-F54F-8BEB-12CBA16A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jc w:val="right"/>
      <w:outlineLvl w:val="5"/>
    </w:pPr>
    <w:rPr>
      <w:b/>
      <w:sz w:val="28"/>
      <w:szCs w:val="20"/>
      <w:lang w:val="en-GB"/>
    </w:rPr>
  </w:style>
  <w:style w:type="paragraph" w:styleId="Heading7">
    <w:name w:val="heading 7"/>
    <w:basedOn w:val="Normal"/>
    <w:next w:val="Normal"/>
    <w:qFormat/>
    <w:pPr>
      <w:keepNext/>
      <w:spacing w:line="360" w:lineRule="auto"/>
      <w:ind w:right="9"/>
      <w:jc w:val="center"/>
      <w:outlineLvl w:val="6"/>
    </w:pPr>
    <w:rPr>
      <w:sz w:val="28"/>
    </w:rPr>
  </w:style>
  <w:style w:type="paragraph" w:styleId="Heading8">
    <w:name w:val="heading 8"/>
    <w:basedOn w:val="Normal"/>
    <w:next w:val="Normal"/>
    <w:qFormat/>
    <w:pPr>
      <w:keepNext/>
      <w:spacing w:line="360" w:lineRule="auto"/>
      <w:ind w:left="135"/>
      <w:outlineLvl w:val="7"/>
    </w:pPr>
    <w:rPr>
      <w:sz w:val="28"/>
    </w:rPr>
  </w:style>
  <w:style w:type="paragraph" w:styleId="Heading9">
    <w:name w:val="heading 9"/>
    <w:basedOn w:val="Normal"/>
    <w:next w:val="Normal"/>
    <w:qFormat/>
    <w:pPr>
      <w:keepNext/>
      <w:spacing w:line="360" w:lineRule="auto"/>
      <w:jc w:val="both"/>
      <w:outlineLvl w:val="8"/>
    </w:pPr>
    <w:rPr>
      <w:b/>
      <w:bCs/>
      <w:sz w:val="28"/>
      <w:szCs w:val="3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2">
    <w:name w:val="Body Text 2"/>
    <w:basedOn w:val="Normal"/>
    <w:semiHidden/>
    <w:pPr>
      <w:tabs>
        <w:tab w:val="left" w:pos="1418"/>
      </w:tabs>
      <w:spacing w:line="360" w:lineRule="auto"/>
      <w:jc w:val="both"/>
    </w:pPr>
    <w:rPr>
      <w:bCs/>
      <w:sz w:val="28"/>
      <w:lang w:val="en-GB"/>
    </w:rPr>
  </w:style>
  <w:style w:type="paragraph" w:styleId="BodyText3">
    <w:name w:val="Body Text 3"/>
    <w:basedOn w:val="Normal"/>
    <w:semiHidden/>
    <w:pPr>
      <w:spacing w:line="360" w:lineRule="auto"/>
      <w:jc w:val="center"/>
    </w:pPr>
    <w:rPr>
      <w:sz w:val="28"/>
    </w:rPr>
  </w:style>
  <w:style w:type="paragraph" w:styleId="BodyTextIndent">
    <w:name w:val="Body Text Indent"/>
    <w:basedOn w:val="Normal"/>
    <w:semiHidden/>
    <w:pPr>
      <w:spacing w:line="480" w:lineRule="auto"/>
      <w:ind w:left="720" w:hanging="720"/>
      <w:jc w:val="both"/>
    </w:pPr>
    <w:rPr>
      <w:sz w:val="28"/>
      <w:szCs w:val="30"/>
    </w:rPr>
  </w:style>
  <w:style w:type="paragraph" w:styleId="BodyTextIndent2">
    <w:name w:val="Body Text Indent 2"/>
    <w:basedOn w:val="Normal"/>
    <w:semiHidden/>
    <w:pPr>
      <w:tabs>
        <w:tab w:val="left" w:pos="1985"/>
      </w:tabs>
      <w:spacing w:line="360" w:lineRule="auto"/>
      <w:ind w:left="1985" w:hanging="567"/>
      <w:jc w:val="both"/>
    </w:pPr>
    <w:rPr>
      <w:sz w:val="28"/>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2009-02-06T03:55:00Z</cp:lastPrinted>
  <dcterms:created xsi:type="dcterms:W3CDTF">2023-10-14T01:11:00Z</dcterms:created>
  <dcterms:modified xsi:type="dcterms:W3CDTF">2023-10-14T01:11:00Z</dcterms:modified>
</cp:coreProperties>
</file>