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25555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3304EA">
        <w:rPr>
          <w:rFonts w:ascii="Times New Roman" w:eastAsia="PMingLiU" w:hAnsi="Times New Roman"/>
          <w:b w:val="0"/>
          <w:kern w:val="0"/>
          <w:szCs w:val="28"/>
          <w:lang w:eastAsia="zh-TW"/>
        </w:rPr>
        <w:t xml:space="preserve">DCPI </w:t>
      </w:r>
      <w:r w:rsidR="004B5540">
        <w:rPr>
          <w:rFonts w:ascii="Times New Roman" w:eastAsia="PMingLiU" w:hAnsi="Times New Roman"/>
          <w:b w:val="0"/>
          <w:kern w:val="0"/>
          <w:szCs w:val="28"/>
          <w:lang w:eastAsia="zh-TW"/>
        </w:rPr>
        <w:t>4</w:t>
      </w:r>
      <w:r w:rsidR="000906B3">
        <w:rPr>
          <w:rFonts w:ascii="Times New Roman" w:eastAsia="PMingLiU" w:hAnsi="Times New Roman"/>
          <w:b w:val="0"/>
          <w:kern w:val="0"/>
          <w:szCs w:val="28"/>
          <w:lang w:eastAsia="zh-TW"/>
        </w:rPr>
        <w:t>21</w:t>
      </w:r>
      <w:r w:rsidR="00265723">
        <w:rPr>
          <w:rFonts w:ascii="Times New Roman" w:eastAsia="PMingLiU" w:hAnsi="Times New Roman"/>
          <w:b w:val="0"/>
          <w:kern w:val="0"/>
          <w:szCs w:val="28"/>
          <w:lang w:eastAsia="zh-TW"/>
        </w:rPr>
        <w:t>/20</w:t>
      </w:r>
      <w:r w:rsidR="004B5540">
        <w:rPr>
          <w:rFonts w:ascii="Times New Roman" w:eastAsia="PMingLiU" w:hAnsi="Times New Roman"/>
          <w:b w:val="0"/>
          <w:kern w:val="0"/>
          <w:szCs w:val="28"/>
          <w:lang w:eastAsia="zh-TW"/>
        </w:rPr>
        <w:t>1</w:t>
      </w:r>
      <w:r w:rsidR="000906B3">
        <w:rPr>
          <w:rFonts w:ascii="Times New Roman" w:eastAsia="PMingLiU" w:hAnsi="Times New Roman"/>
          <w:b w:val="0"/>
          <w:kern w:val="0"/>
          <w:szCs w:val="28"/>
          <w:lang w:eastAsia="zh-TW"/>
        </w:rPr>
        <w:t>8</w:t>
      </w:r>
      <w:bookmarkEnd w:id="0"/>
    </w:p>
    <w:p w:rsidR="0038513F" w:rsidRPr="00E94C2D" w:rsidRDefault="00AF1FB9" w:rsidP="00255553">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A04B49" w:rsidRPr="00E94C2D">
            <w:rPr>
              <w:rStyle w:val="PlaceholderText"/>
              <w:color w:val="auto"/>
            </w:rPr>
            <w:t>[202</w:t>
          </w:r>
          <w:r w:rsidR="004B5540">
            <w:rPr>
              <w:rStyle w:val="PlaceholderText"/>
              <w:color w:val="auto"/>
            </w:rPr>
            <w:t>3</w:t>
          </w:r>
          <w:r w:rsidR="009A4AFE">
            <w:rPr>
              <w:rStyle w:val="PlaceholderText"/>
              <w:color w:val="auto"/>
            </w:rPr>
            <w:t>] HKDC 617</w:t>
          </w:r>
        </w:sdtContent>
      </w:sdt>
    </w:p>
    <w:p w:rsidR="00EF528F" w:rsidRPr="003304EA" w:rsidRDefault="00EF528F" w:rsidP="00255553">
      <w:pPr>
        <w:spacing w:line="360" w:lineRule="auto"/>
        <w:rPr>
          <w:rFonts w:eastAsia="PMingLiU"/>
          <w:szCs w:val="28"/>
          <w:lang w:val="en-GB" w:eastAsia="zh-TW"/>
        </w:rPr>
      </w:pPr>
    </w:p>
    <w:p w:rsidR="00183AAF" w:rsidRPr="003304EA" w:rsidRDefault="00183AAF" w:rsidP="00255553">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6E39C1" w:rsidP="0025555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ACTION NO </w:t>
      </w:r>
      <w:r w:rsidR="004B5540">
        <w:rPr>
          <w:rFonts w:ascii="Times New Roman" w:hAnsi="Times New Roman"/>
          <w:b w:val="0"/>
          <w:kern w:val="0"/>
          <w:szCs w:val="28"/>
          <w:lang w:val="en-US"/>
        </w:rPr>
        <w:t>4</w:t>
      </w:r>
      <w:r w:rsidR="000906B3">
        <w:rPr>
          <w:rFonts w:ascii="Times New Roman" w:hAnsi="Times New Roman"/>
          <w:b w:val="0"/>
          <w:kern w:val="0"/>
          <w:szCs w:val="28"/>
          <w:lang w:val="en-US"/>
        </w:rPr>
        <w:t>21</w:t>
      </w:r>
      <w:r w:rsidRPr="003304EA">
        <w:rPr>
          <w:rFonts w:ascii="Times New Roman" w:hAnsi="Times New Roman"/>
          <w:b w:val="0"/>
          <w:kern w:val="0"/>
          <w:szCs w:val="28"/>
          <w:lang w:val="en-US"/>
        </w:rPr>
        <w:t xml:space="preserve"> OF 20</w:t>
      </w:r>
      <w:r w:rsidR="004B5540">
        <w:rPr>
          <w:rFonts w:ascii="Times New Roman" w:hAnsi="Times New Roman"/>
          <w:b w:val="0"/>
          <w:kern w:val="0"/>
          <w:szCs w:val="28"/>
          <w:lang w:val="en-US"/>
        </w:rPr>
        <w:t>1</w:t>
      </w:r>
      <w:r w:rsidR="000906B3">
        <w:rPr>
          <w:rFonts w:ascii="Times New Roman" w:hAnsi="Times New Roman"/>
          <w:b w:val="0"/>
          <w:kern w:val="0"/>
          <w:szCs w:val="28"/>
          <w:lang w:val="en-US"/>
        </w:rPr>
        <w:t>8</w:t>
      </w:r>
      <w:r w:rsidRPr="003304EA">
        <w:rPr>
          <w:rFonts w:ascii="Times New Roman" w:eastAsia="PMingLiU" w:hAnsi="Times New Roman"/>
          <w:b w:val="0"/>
          <w:kern w:val="0"/>
          <w:szCs w:val="28"/>
          <w:lang w:eastAsia="zh-TW"/>
        </w:rPr>
        <w:t xml:space="preserve"> </w:t>
      </w:r>
    </w:p>
    <w:p w:rsidR="00FB72FF" w:rsidRPr="006E39C1" w:rsidRDefault="00FB72FF" w:rsidP="00255553">
      <w:pPr>
        <w:spacing w:line="360" w:lineRule="auto"/>
        <w:rPr>
          <w:szCs w:val="28"/>
          <w:lang w:val="en-GB" w:eastAsia="zh-TW"/>
        </w:rPr>
      </w:pP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553">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AE48F3">
      <w:pPr>
        <w:tabs>
          <w:tab w:val="clear" w:pos="1440"/>
          <w:tab w:val="clear" w:pos="4320"/>
          <w:tab w:val="clear" w:pos="9072"/>
          <w:tab w:val="center" w:pos="4050"/>
          <w:tab w:val="right" w:pos="8280"/>
        </w:tabs>
        <w:snapToGrid/>
        <w:spacing w:line="360" w:lineRule="auto"/>
        <w:rPr>
          <w:bCs/>
          <w:szCs w:val="28"/>
          <w:lang w:val="en-GB"/>
        </w:rPr>
      </w:pPr>
      <w:r w:rsidRPr="006E39C1">
        <w:rPr>
          <w:bCs/>
          <w:szCs w:val="28"/>
          <w:lang w:val="en-GB"/>
        </w:rPr>
        <w:tab/>
      </w:r>
      <w:r w:rsidR="000906B3">
        <w:rPr>
          <w:bCs/>
          <w:szCs w:val="28"/>
          <w:lang w:val="en-GB"/>
        </w:rPr>
        <w:t>ALAM ZAFAR</w:t>
      </w:r>
      <w:r w:rsidRPr="006E39C1">
        <w:rPr>
          <w:bCs/>
          <w:szCs w:val="28"/>
          <w:lang w:val="en-GB"/>
        </w:rPr>
        <w:tab/>
      </w:r>
      <w:r w:rsidR="00CC2C05">
        <w:rPr>
          <w:bCs/>
          <w:szCs w:val="28"/>
          <w:lang w:val="en-GB"/>
        </w:rPr>
        <w:t>Plaintiff</w:t>
      </w:r>
    </w:p>
    <w:p w:rsidR="003304EA" w:rsidRPr="00265723" w:rsidRDefault="006E39C1" w:rsidP="0025555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0906B3" w:rsidRDefault="003304EA" w:rsidP="00A364EA">
      <w:pPr>
        <w:tabs>
          <w:tab w:val="clear" w:pos="1440"/>
          <w:tab w:val="clear" w:pos="4320"/>
          <w:tab w:val="clear" w:pos="9072"/>
          <w:tab w:val="center" w:pos="4050"/>
          <w:tab w:val="right" w:pos="8280"/>
        </w:tabs>
        <w:spacing w:line="360" w:lineRule="auto"/>
        <w:rPr>
          <w:bCs/>
          <w:szCs w:val="28"/>
        </w:rPr>
      </w:pPr>
      <w:r>
        <w:rPr>
          <w:bCs/>
          <w:szCs w:val="28"/>
        </w:rPr>
        <w:tab/>
      </w:r>
      <w:r w:rsidR="000906B3">
        <w:rPr>
          <w:bCs/>
          <w:szCs w:val="28"/>
        </w:rPr>
        <w:t>CHEUK FUNG ENGINEERING</w:t>
      </w:r>
    </w:p>
    <w:p w:rsidR="006E39C1" w:rsidRPr="006E39C1" w:rsidRDefault="000906B3" w:rsidP="00A364EA">
      <w:pPr>
        <w:tabs>
          <w:tab w:val="clear" w:pos="1440"/>
          <w:tab w:val="clear" w:pos="4320"/>
          <w:tab w:val="clear" w:pos="9072"/>
          <w:tab w:val="center" w:pos="4050"/>
          <w:tab w:val="right" w:pos="8280"/>
        </w:tabs>
        <w:spacing w:line="360" w:lineRule="auto"/>
        <w:rPr>
          <w:bCs/>
          <w:szCs w:val="28"/>
          <w:lang w:val="en-GB"/>
        </w:rPr>
      </w:pPr>
      <w:r>
        <w:rPr>
          <w:bCs/>
          <w:szCs w:val="28"/>
        </w:rPr>
        <w:tab/>
        <w:t>COMPANY LIMITED</w:t>
      </w:r>
      <w:r w:rsidR="006E39C1" w:rsidRPr="006E39C1">
        <w:rPr>
          <w:bCs/>
          <w:szCs w:val="28"/>
          <w:lang w:val="en-GB"/>
        </w:rPr>
        <w:tab/>
      </w:r>
      <w:r w:rsidR="00CC2C05">
        <w:rPr>
          <w:bCs/>
          <w:szCs w:val="28"/>
          <w:lang w:val="en-GB"/>
        </w:rPr>
        <w:t>Defendant</w:t>
      </w: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Default="006E39C1" w:rsidP="000B5356">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Bef</w:t>
      </w:r>
      <w:r w:rsidR="006D6AB2">
        <w:rPr>
          <w:rFonts w:eastAsia="PMingLiU"/>
          <w:color w:val="000000"/>
          <w:szCs w:val="28"/>
          <w:u w:color="000000"/>
          <w:bdr w:val="nil"/>
          <w:lang w:eastAsia="en-US"/>
        </w:rPr>
        <w:t xml:space="preserve">ore: His </w:t>
      </w:r>
      <w:proofErr w:type="spellStart"/>
      <w:r w:rsidR="006D6AB2">
        <w:rPr>
          <w:rFonts w:eastAsia="PMingLiU"/>
          <w:color w:val="000000"/>
          <w:szCs w:val="28"/>
          <w:u w:color="000000"/>
          <w:bdr w:val="nil"/>
          <w:lang w:eastAsia="en-US"/>
        </w:rPr>
        <w:t>Honour</w:t>
      </w:r>
      <w:proofErr w:type="spellEnd"/>
      <w:r w:rsidR="006D6AB2">
        <w:rPr>
          <w:rFonts w:eastAsia="PMingLiU"/>
          <w:color w:val="000000"/>
          <w:szCs w:val="28"/>
          <w:u w:color="000000"/>
          <w:bdr w:val="nil"/>
          <w:lang w:eastAsia="en-US"/>
        </w:rPr>
        <w:t xml:space="preserve"> Judge Andrew Li in Chambers</w:t>
      </w:r>
      <w:r w:rsidR="000B5356">
        <w:rPr>
          <w:rFonts w:eastAsia="PMingLiU"/>
          <w:color w:val="000000"/>
          <w:szCs w:val="28"/>
          <w:u w:color="000000"/>
          <w:bdr w:val="nil"/>
          <w:lang w:eastAsia="en-US"/>
        </w:rPr>
        <w:t xml:space="preserve"> (paper disposal)</w:t>
      </w:r>
    </w:p>
    <w:p w:rsidR="00D9536C" w:rsidRDefault="00D9536C" w:rsidP="00255553">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 xml:space="preserve">Date of </w:t>
      </w:r>
      <w:r w:rsidR="000B5356">
        <w:rPr>
          <w:rFonts w:eastAsia="PMingLiU"/>
          <w:color w:val="000000"/>
          <w:szCs w:val="28"/>
          <w:u w:color="000000"/>
          <w:bdr w:val="nil"/>
          <w:lang w:eastAsia="en-US"/>
        </w:rPr>
        <w:t>lodging of the defendant</w:t>
      </w:r>
      <w:r>
        <w:rPr>
          <w:rFonts w:eastAsia="PMingLiU"/>
          <w:color w:val="000000"/>
          <w:szCs w:val="28"/>
          <w:u w:color="000000"/>
          <w:bdr w:val="nil"/>
          <w:lang w:eastAsia="en-US"/>
        </w:rPr>
        <w:t xml:space="preserve">’s </w:t>
      </w:r>
      <w:r w:rsidR="000B5356">
        <w:rPr>
          <w:rFonts w:eastAsia="PMingLiU"/>
          <w:color w:val="000000"/>
          <w:szCs w:val="28"/>
          <w:u w:color="000000"/>
          <w:bdr w:val="nil"/>
          <w:lang w:eastAsia="en-US"/>
        </w:rPr>
        <w:t>submissions:</w:t>
      </w:r>
      <w:r w:rsidR="007324A6">
        <w:rPr>
          <w:rFonts w:eastAsia="PMingLiU"/>
          <w:color w:val="000000"/>
          <w:szCs w:val="28"/>
          <w:u w:color="000000"/>
          <w:bdr w:val="nil"/>
          <w:lang w:eastAsia="en-US"/>
        </w:rPr>
        <w:t xml:space="preserve">  </w:t>
      </w:r>
      <w:r w:rsidR="000B5356">
        <w:rPr>
          <w:rFonts w:eastAsia="PMingLiU"/>
          <w:color w:val="000000"/>
          <w:szCs w:val="28"/>
          <w:u w:color="000000"/>
          <w:bdr w:val="nil"/>
          <w:lang w:eastAsia="en-US"/>
        </w:rPr>
        <w:t>3</w:t>
      </w:r>
      <w:r>
        <w:rPr>
          <w:rFonts w:eastAsia="PMingLiU"/>
          <w:color w:val="000000"/>
          <w:szCs w:val="28"/>
          <w:u w:color="000000"/>
          <w:bdr w:val="nil"/>
          <w:lang w:eastAsia="en-US"/>
        </w:rPr>
        <w:t xml:space="preserve"> </w:t>
      </w:r>
      <w:r w:rsidR="003107AB">
        <w:rPr>
          <w:rFonts w:eastAsia="PMingLiU"/>
          <w:color w:val="000000"/>
          <w:szCs w:val="28"/>
          <w:u w:color="000000"/>
          <w:bdr w:val="nil"/>
          <w:lang w:eastAsia="en-US"/>
        </w:rPr>
        <w:t xml:space="preserve">&amp; 20 </w:t>
      </w:r>
      <w:r>
        <w:rPr>
          <w:rFonts w:eastAsia="PMingLiU"/>
          <w:color w:val="000000"/>
          <w:szCs w:val="28"/>
          <w:u w:color="000000"/>
          <w:bdr w:val="nil"/>
          <w:lang w:eastAsia="en-US"/>
        </w:rPr>
        <w:t>January 2023</w:t>
      </w:r>
    </w:p>
    <w:p w:rsidR="00D9536C" w:rsidRPr="007D24D1" w:rsidRDefault="00D9536C" w:rsidP="00255553">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 xml:space="preserve">Date of </w:t>
      </w:r>
      <w:r w:rsidR="000B5356">
        <w:rPr>
          <w:rFonts w:eastAsia="PMingLiU"/>
          <w:color w:val="000000"/>
          <w:szCs w:val="28"/>
          <w:u w:color="000000"/>
          <w:bdr w:val="nil"/>
          <w:lang w:eastAsia="en-US"/>
        </w:rPr>
        <w:t>lodging of the plaintiff’s</w:t>
      </w:r>
      <w:r>
        <w:rPr>
          <w:rFonts w:eastAsia="PMingLiU"/>
          <w:color w:val="000000"/>
          <w:szCs w:val="28"/>
          <w:u w:color="000000"/>
          <w:bdr w:val="nil"/>
          <w:lang w:eastAsia="en-US"/>
        </w:rPr>
        <w:t xml:space="preserve"> </w:t>
      </w:r>
      <w:r w:rsidR="000B5356">
        <w:rPr>
          <w:rFonts w:eastAsia="PMingLiU"/>
          <w:color w:val="000000"/>
          <w:szCs w:val="28"/>
          <w:u w:color="000000"/>
          <w:bdr w:val="nil"/>
          <w:lang w:eastAsia="en-US"/>
        </w:rPr>
        <w:t>s</w:t>
      </w:r>
      <w:r>
        <w:rPr>
          <w:rFonts w:eastAsia="PMingLiU"/>
          <w:color w:val="000000"/>
          <w:szCs w:val="28"/>
          <w:u w:color="000000"/>
          <w:bdr w:val="nil"/>
          <w:lang w:eastAsia="en-US"/>
        </w:rPr>
        <w:t>ubmissions:</w:t>
      </w:r>
      <w:r w:rsidR="007324A6">
        <w:rPr>
          <w:rFonts w:eastAsia="PMingLiU"/>
          <w:color w:val="000000"/>
          <w:szCs w:val="28"/>
          <w:u w:color="000000"/>
          <w:bdr w:val="nil"/>
          <w:lang w:eastAsia="en-US"/>
        </w:rPr>
        <w:t xml:space="preserve">  </w:t>
      </w:r>
      <w:r w:rsidR="000B5356">
        <w:rPr>
          <w:rFonts w:eastAsia="PMingLiU"/>
          <w:color w:val="000000"/>
          <w:szCs w:val="28"/>
          <w:u w:color="000000"/>
          <w:bdr w:val="nil"/>
          <w:lang w:eastAsia="en-US"/>
        </w:rPr>
        <w:t>17</w:t>
      </w:r>
      <w:r>
        <w:rPr>
          <w:rFonts w:eastAsia="PMingLiU"/>
          <w:color w:val="000000"/>
          <w:szCs w:val="28"/>
          <w:u w:color="000000"/>
          <w:bdr w:val="nil"/>
          <w:lang w:eastAsia="en-US"/>
        </w:rPr>
        <w:t xml:space="preserve"> January 2023</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4B5540">
        <w:rPr>
          <w:rFonts w:eastAsia="PMingLiU"/>
          <w:color w:val="000000"/>
          <w:szCs w:val="28"/>
          <w:u w:color="000000"/>
          <w:bdr w:val="nil"/>
          <w:lang w:eastAsia="en-US"/>
        </w:rPr>
        <w:t>Decision</w:t>
      </w:r>
      <w:r w:rsidRPr="007D24D1">
        <w:rPr>
          <w:rFonts w:eastAsia="PMingLiU"/>
          <w:color w:val="000000"/>
          <w:szCs w:val="28"/>
          <w:u w:color="000000"/>
          <w:bdr w:val="nil"/>
          <w:lang w:eastAsia="en-US"/>
        </w:rPr>
        <w:t xml:space="preserve">: </w:t>
      </w:r>
      <w:r w:rsidR="001E673A">
        <w:rPr>
          <w:rFonts w:eastAsia="PMingLiU"/>
          <w:color w:val="000000"/>
          <w:szCs w:val="28"/>
          <w:u w:color="000000"/>
          <w:bdr w:val="nil"/>
          <w:lang w:eastAsia="en-US"/>
        </w:rPr>
        <w:t xml:space="preserve"> </w:t>
      </w:r>
      <w:r w:rsidR="007324A6">
        <w:rPr>
          <w:rFonts w:eastAsia="PMingLiU"/>
          <w:color w:val="000000"/>
          <w:szCs w:val="28"/>
          <w:u w:color="000000"/>
          <w:bdr w:val="nil"/>
          <w:lang w:eastAsia="en-US"/>
        </w:rPr>
        <w:t>1</w:t>
      </w:r>
      <w:r w:rsidR="00D62E33">
        <w:rPr>
          <w:rFonts w:eastAsia="PMingLiU"/>
          <w:color w:val="000000"/>
          <w:szCs w:val="28"/>
          <w:u w:color="000000"/>
          <w:bdr w:val="nil"/>
          <w:lang w:eastAsia="en-US"/>
        </w:rPr>
        <w:t>2</w:t>
      </w:r>
      <w:r w:rsidR="007324A6">
        <w:rPr>
          <w:rFonts w:eastAsia="PMingLiU"/>
          <w:color w:val="000000"/>
          <w:szCs w:val="28"/>
          <w:u w:color="000000"/>
          <w:bdr w:val="nil"/>
          <w:lang w:eastAsia="en-US"/>
        </w:rPr>
        <w:t xml:space="preserve"> </w:t>
      </w:r>
      <w:r w:rsidR="000B5356">
        <w:rPr>
          <w:rFonts w:eastAsia="PMingLiU"/>
          <w:color w:val="000000"/>
          <w:szCs w:val="28"/>
          <w:u w:color="000000"/>
          <w:bdr w:val="nil"/>
          <w:lang w:eastAsia="en-US"/>
        </w:rPr>
        <w:t xml:space="preserve">May </w:t>
      </w:r>
      <w:r w:rsidR="004B5540">
        <w:rPr>
          <w:rFonts w:eastAsia="PMingLiU"/>
          <w:color w:val="000000"/>
          <w:szCs w:val="28"/>
          <w:u w:color="000000"/>
          <w:bdr w:val="nil"/>
          <w:lang w:eastAsia="en-US"/>
        </w:rPr>
        <w:t>2023</w:t>
      </w:r>
    </w:p>
    <w:p w:rsidR="006E39C1" w:rsidRPr="006E39C1" w:rsidRDefault="006E39C1" w:rsidP="00255553">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310CC7" w:rsidP="00310CC7">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4B5540" w:rsidP="00255553">
      <w:pPr>
        <w:tabs>
          <w:tab w:val="clear" w:pos="1440"/>
          <w:tab w:val="clear" w:pos="4320"/>
          <w:tab w:val="clear" w:pos="9072"/>
        </w:tabs>
        <w:snapToGrid/>
        <w:spacing w:line="360" w:lineRule="auto"/>
        <w:jc w:val="center"/>
        <w:rPr>
          <w:bCs/>
          <w:szCs w:val="28"/>
          <w:lang w:val="en-GB"/>
        </w:rPr>
      </w:pPr>
      <w:r>
        <w:rPr>
          <w:bCs/>
          <w:szCs w:val="28"/>
          <w:lang w:val="en-GB"/>
        </w:rPr>
        <w:t>DECISION</w:t>
      </w:r>
    </w:p>
    <w:p w:rsidR="00310CC7" w:rsidRPr="006E39C1" w:rsidRDefault="00310CC7" w:rsidP="00310CC7">
      <w:pPr>
        <w:tabs>
          <w:tab w:val="clear" w:pos="1440"/>
          <w:tab w:val="clear" w:pos="4320"/>
          <w:tab w:val="clear" w:pos="9072"/>
        </w:tabs>
        <w:spacing w:line="360" w:lineRule="auto"/>
        <w:jc w:val="center"/>
        <w:rPr>
          <w:bCs/>
          <w:szCs w:val="28"/>
          <w:lang w:val="en-GB"/>
        </w:rPr>
      </w:pPr>
      <w:r w:rsidRPr="006E39C1">
        <w:rPr>
          <w:bCs/>
          <w:szCs w:val="28"/>
          <w:lang w:val="en-GB"/>
        </w:rPr>
        <w:t>------------------------</w:t>
      </w:r>
    </w:p>
    <w:p w:rsidR="00406038" w:rsidRDefault="00406038" w:rsidP="00406038">
      <w:pPr>
        <w:tabs>
          <w:tab w:val="clear" w:pos="1440"/>
          <w:tab w:val="clear" w:pos="4320"/>
          <w:tab w:val="clear" w:pos="9072"/>
        </w:tabs>
        <w:snapToGrid/>
        <w:rPr>
          <w:i/>
          <w:szCs w:val="28"/>
        </w:rPr>
      </w:pPr>
    </w:p>
    <w:p w:rsidR="001566B9" w:rsidRDefault="001566B9" w:rsidP="00406038">
      <w:pPr>
        <w:tabs>
          <w:tab w:val="clear" w:pos="1440"/>
          <w:tab w:val="clear" w:pos="4320"/>
          <w:tab w:val="clear" w:pos="9072"/>
        </w:tabs>
        <w:snapToGrid/>
        <w:rPr>
          <w:i/>
          <w:szCs w:val="28"/>
        </w:rPr>
      </w:pPr>
    </w:p>
    <w:p w:rsidR="006E39C1" w:rsidRDefault="006A0445" w:rsidP="00406038">
      <w:pPr>
        <w:tabs>
          <w:tab w:val="clear" w:pos="1440"/>
          <w:tab w:val="clear" w:pos="4320"/>
          <w:tab w:val="clear" w:pos="9072"/>
        </w:tabs>
        <w:snapToGrid/>
        <w:rPr>
          <w:i/>
          <w:szCs w:val="28"/>
        </w:rPr>
      </w:pPr>
      <w:r>
        <w:rPr>
          <w:i/>
          <w:szCs w:val="28"/>
        </w:rPr>
        <w:t>INTRODUCTION</w:t>
      </w:r>
    </w:p>
    <w:p w:rsidR="001E673A" w:rsidRPr="00910B54" w:rsidRDefault="001E673A" w:rsidP="00255553">
      <w:pPr>
        <w:tabs>
          <w:tab w:val="clear" w:pos="1440"/>
          <w:tab w:val="clear" w:pos="4320"/>
          <w:tab w:val="clear" w:pos="9072"/>
        </w:tabs>
        <w:snapToGrid/>
        <w:spacing w:line="360" w:lineRule="auto"/>
        <w:ind w:left="90" w:hanging="90"/>
        <w:jc w:val="both"/>
        <w:rPr>
          <w:i/>
          <w:szCs w:val="28"/>
        </w:rPr>
      </w:pPr>
    </w:p>
    <w:p w:rsidR="000C1654" w:rsidRPr="000C1654" w:rsidRDefault="000C1654" w:rsidP="001566B9">
      <w:pPr>
        <w:pStyle w:val="ListParagraph"/>
        <w:numPr>
          <w:ilvl w:val="0"/>
          <w:numId w:val="2"/>
        </w:numPr>
        <w:spacing w:line="360" w:lineRule="auto"/>
        <w:ind w:left="0" w:firstLine="0"/>
        <w:jc w:val="both"/>
      </w:pPr>
      <w:r w:rsidRPr="000C1654">
        <w:t xml:space="preserve">This is </w:t>
      </w:r>
      <w:r w:rsidR="00E14CEB">
        <w:t xml:space="preserve">an </w:t>
      </w:r>
      <w:r w:rsidRPr="000C1654">
        <w:t xml:space="preserve">application </w:t>
      </w:r>
      <w:r w:rsidR="00E14CEB">
        <w:t xml:space="preserve">by way of summons </w:t>
      </w:r>
      <w:r w:rsidRPr="000C1654">
        <w:t xml:space="preserve">taken out by </w:t>
      </w:r>
      <w:r w:rsidR="00CC2C05">
        <w:t>the defendant</w:t>
      </w:r>
      <w:r w:rsidRPr="000C1654">
        <w:t xml:space="preserve"> on 30 November 2022</w:t>
      </w:r>
      <w:r w:rsidR="00756C6E">
        <w:t xml:space="preserve"> (“the Summons”)</w:t>
      </w:r>
      <w:r w:rsidRPr="000C1654">
        <w:t xml:space="preserve"> to vary the costs order </w:t>
      </w:r>
      <w:r w:rsidRPr="007927E0">
        <w:rPr>
          <w:i/>
        </w:rPr>
        <w:lastRenderedPageBreak/>
        <w:t>nisi</w:t>
      </w:r>
      <w:r w:rsidRPr="000C1654">
        <w:t xml:space="preserve"> made by </w:t>
      </w:r>
      <w:r w:rsidR="006A0445">
        <w:t>me</w:t>
      </w:r>
      <w:r w:rsidR="00E14CEB">
        <w:t xml:space="preserve"> </w:t>
      </w:r>
      <w:r w:rsidR="00972896">
        <w:t>under</w:t>
      </w:r>
      <w:r w:rsidRPr="000C1654">
        <w:t xml:space="preserve"> </w:t>
      </w:r>
      <w:r w:rsidR="006A0445">
        <w:t>§</w:t>
      </w:r>
      <w:r w:rsidRPr="000C1654">
        <w:t xml:space="preserve">104 of the </w:t>
      </w:r>
      <w:r w:rsidR="00AA7465">
        <w:t>j</w:t>
      </w:r>
      <w:r w:rsidRPr="000C1654">
        <w:t xml:space="preserve">udgment handed down on 17 November 2022 </w:t>
      </w:r>
      <w:r w:rsidR="00972896">
        <w:t xml:space="preserve">in this case </w:t>
      </w:r>
      <w:r w:rsidRPr="000C1654">
        <w:t xml:space="preserve">(“the </w:t>
      </w:r>
      <w:r w:rsidR="006A0445">
        <w:t>J</w:t>
      </w:r>
      <w:r w:rsidRPr="000C1654">
        <w:t>udgment”).</w:t>
      </w:r>
    </w:p>
    <w:p w:rsidR="000C1654" w:rsidRPr="000C1654" w:rsidRDefault="000C1654" w:rsidP="001566B9">
      <w:pPr>
        <w:spacing w:line="360" w:lineRule="auto"/>
        <w:jc w:val="both"/>
      </w:pPr>
    </w:p>
    <w:p w:rsidR="000C1654" w:rsidRPr="000C1654" w:rsidRDefault="00CC2C05" w:rsidP="001566B9">
      <w:pPr>
        <w:pStyle w:val="ListParagraph"/>
        <w:numPr>
          <w:ilvl w:val="0"/>
          <w:numId w:val="2"/>
        </w:numPr>
        <w:spacing w:line="360" w:lineRule="auto"/>
        <w:ind w:left="0" w:firstLine="0"/>
        <w:jc w:val="both"/>
      </w:pPr>
      <w:r>
        <w:t>The defendant</w:t>
      </w:r>
      <w:r w:rsidR="007927E0">
        <w:t>, who is the losing party in this case,</w:t>
      </w:r>
      <w:r w:rsidR="000C1654" w:rsidRPr="000C1654">
        <w:t xml:space="preserve"> applies for the costs order </w:t>
      </w:r>
      <w:r w:rsidR="000C1654" w:rsidRPr="004F12CE">
        <w:rPr>
          <w:i/>
        </w:rPr>
        <w:t>nisi</w:t>
      </w:r>
      <w:r w:rsidR="000C1654" w:rsidRPr="000C1654">
        <w:t xml:space="preserve"> </w:t>
      </w:r>
      <w:r w:rsidR="00A63C34">
        <w:t xml:space="preserve">to </w:t>
      </w:r>
      <w:r w:rsidR="000C1654" w:rsidRPr="000C1654">
        <w:t xml:space="preserve">be varied to the effect </w:t>
      </w:r>
      <w:proofErr w:type="gramStart"/>
      <w:r w:rsidR="000C1654" w:rsidRPr="000C1654">
        <w:t>that:-</w:t>
      </w:r>
      <w:proofErr w:type="gramEnd"/>
    </w:p>
    <w:p w:rsidR="000C1654" w:rsidRPr="000C1654" w:rsidRDefault="000C1654" w:rsidP="001566B9">
      <w:pPr>
        <w:spacing w:line="360" w:lineRule="auto"/>
        <w:jc w:val="both"/>
      </w:pPr>
    </w:p>
    <w:p w:rsidR="000C1654" w:rsidRPr="000C1654" w:rsidRDefault="007927E0" w:rsidP="001566B9">
      <w:pPr>
        <w:pStyle w:val="ListParagraph"/>
        <w:numPr>
          <w:ilvl w:val="0"/>
          <w:numId w:val="3"/>
        </w:numPr>
        <w:tabs>
          <w:tab w:val="clear" w:pos="1440"/>
        </w:tabs>
        <w:spacing w:line="360" w:lineRule="auto"/>
        <w:jc w:val="both"/>
      </w:pPr>
      <w:r>
        <w:t>c</w:t>
      </w:r>
      <w:r w:rsidR="000C1654" w:rsidRPr="000C1654">
        <w:t xml:space="preserve">osts of this action be in </w:t>
      </w:r>
      <w:proofErr w:type="spellStart"/>
      <w:r w:rsidR="000C1654" w:rsidRPr="000C1654">
        <w:t>favour</w:t>
      </w:r>
      <w:proofErr w:type="spellEnd"/>
      <w:r w:rsidR="000C1654" w:rsidRPr="000C1654">
        <w:t xml:space="preserve"> of </w:t>
      </w:r>
      <w:r w:rsidR="00CC2C05">
        <w:t>the plaintiff</w:t>
      </w:r>
      <w:r w:rsidR="000C1654" w:rsidRPr="000C1654">
        <w:t>, such costs to be taxed if not agreed on the Small Claims Tribunal scale; or</w:t>
      </w:r>
    </w:p>
    <w:p w:rsidR="000C1654" w:rsidRPr="000C1654" w:rsidRDefault="000C1654" w:rsidP="001566B9">
      <w:pPr>
        <w:tabs>
          <w:tab w:val="clear" w:pos="1440"/>
        </w:tabs>
        <w:spacing w:line="360" w:lineRule="auto"/>
        <w:ind w:left="2160" w:hanging="720"/>
        <w:jc w:val="both"/>
      </w:pPr>
    </w:p>
    <w:p w:rsidR="000C1654" w:rsidRPr="000C1654" w:rsidRDefault="007927E0" w:rsidP="001566B9">
      <w:pPr>
        <w:pStyle w:val="ListParagraph"/>
        <w:numPr>
          <w:ilvl w:val="0"/>
          <w:numId w:val="3"/>
        </w:numPr>
        <w:tabs>
          <w:tab w:val="clear" w:pos="1440"/>
        </w:tabs>
        <w:spacing w:line="360" w:lineRule="auto"/>
        <w:jc w:val="both"/>
      </w:pPr>
      <w:r>
        <w:t>a</w:t>
      </w:r>
      <w:r w:rsidR="000C1654" w:rsidRPr="000C1654">
        <w:t xml:space="preserve">lternatively, costs of this action be in </w:t>
      </w:r>
      <w:proofErr w:type="spellStart"/>
      <w:r w:rsidR="000C1654" w:rsidRPr="000C1654">
        <w:t>favour</w:t>
      </w:r>
      <w:proofErr w:type="spellEnd"/>
      <w:r w:rsidR="000C1654" w:rsidRPr="000C1654">
        <w:t xml:space="preserve"> of </w:t>
      </w:r>
      <w:r w:rsidR="00CC2C05">
        <w:t>the plaintiff</w:t>
      </w:r>
      <w:r w:rsidR="000C1654" w:rsidRPr="000C1654">
        <w:t xml:space="preserve">, such costs to be taxed if not agreed on the District Court scale, with certificate for counsel, save and except the costs occasioned by </w:t>
      </w:r>
      <w:r w:rsidR="00CC2C05">
        <w:t>the plaintiff</w:t>
      </w:r>
      <w:r w:rsidR="000C1654" w:rsidRPr="000C1654">
        <w:t xml:space="preserve"> after the filing of the joint expert report on 28 December 2018 to be taxed if not agreed on the S</w:t>
      </w:r>
      <w:r w:rsidR="006A0445">
        <w:t>mall Claims Tribunal</w:t>
      </w:r>
      <w:r w:rsidR="000C1654" w:rsidRPr="000C1654">
        <w:t xml:space="preserve"> scale.</w:t>
      </w:r>
    </w:p>
    <w:p w:rsidR="000C1654" w:rsidRPr="000C1654" w:rsidRDefault="000C1654" w:rsidP="001566B9">
      <w:pPr>
        <w:spacing w:line="360" w:lineRule="auto"/>
        <w:jc w:val="both"/>
      </w:pPr>
    </w:p>
    <w:p w:rsidR="00CC2C05" w:rsidRDefault="00CC2C05" w:rsidP="001566B9">
      <w:pPr>
        <w:pStyle w:val="ListParagraph"/>
        <w:numPr>
          <w:ilvl w:val="0"/>
          <w:numId w:val="2"/>
        </w:numPr>
        <w:spacing w:line="360" w:lineRule="auto"/>
        <w:ind w:left="0" w:firstLine="0"/>
        <w:jc w:val="both"/>
      </w:pPr>
      <w:r>
        <w:t>The plaintiff</w:t>
      </w:r>
      <w:r w:rsidR="000C1654" w:rsidRPr="000C1654">
        <w:t xml:space="preserve"> opposes to </w:t>
      </w:r>
      <w:r>
        <w:t>the defendant</w:t>
      </w:r>
      <w:r w:rsidR="000C1654" w:rsidRPr="000C1654">
        <w:t>’s application.</w:t>
      </w:r>
    </w:p>
    <w:p w:rsidR="000B5356" w:rsidRDefault="000B5356" w:rsidP="001566B9">
      <w:pPr>
        <w:pStyle w:val="ListParagraph"/>
        <w:spacing w:line="360" w:lineRule="auto"/>
        <w:ind w:left="0"/>
        <w:jc w:val="both"/>
      </w:pPr>
    </w:p>
    <w:p w:rsidR="000B5356" w:rsidRDefault="000B5356" w:rsidP="001566B9">
      <w:pPr>
        <w:pStyle w:val="ListParagraph"/>
        <w:numPr>
          <w:ilvl w:val="0"/>
          <w:numId w:val="2"/>
        </w:numPr>
        <w:spacing w:line="360" w:lineRule="auto"/>
        <w:ind w:left="0" w:firstLine="0"/>
        <w:jc w:val="both"/>
      </w:pPr>
      <w:r>
        <w:t xml:space="preserve">By an order dated 21 December 2022, I </w:t>
      </w:r>
      <w:r w:rsidR="007927E0">
        <w:t>direct</w:t>
      </w:r>
      <w:r>
        <w:t xml:space="preserve">ed the </w:t>
      </w:r>
      <w:r w:rsidR="00972896">
        <w:t>S</w:t>
      </w:r>
      <w:r>
        <w:t>ummons to be de</w:t>
      </w:r>
      <w:r w:rsidR="003107AB">
        <w:t>a</w:t>
      </w:r>
      <w:r>
        <w:t>l</w:t>
      </w:r>
      <w:r w:rsidR="003107AB">
        <w:t>t</w:t>
      </w:r>
      <w:r>
        <w:t xml:space="preserve"> with by way of paper disposal.  I gave directions to the parties to lodge their written submissions</w:t>
      </w:r>
      <w:r w:rsidR="000865AC">
        <w:t xml:space="preserve"> under the said order</w:t>
      </w:r>
      <w:r>
        <w:t>.</w:t>
      </w:r>
    </w:p>
    <w:p w:rsidR="000B5356" w:rsidRDefault="000B5356" w:rsidP="001566B9">
      <w:pPr>
        <w:pStyle w:val="ListParagraph"/>
        <w:spacing w:line="360" w:lineRule="auto"/>
      </w:pPr>
    </w:p>
    <w:p w:rsidR="000B5356" w:rsidRDefault="000865AC" w:rsidP="001566B9">
      <w:pPr>
        <w:pStyle w:val="ListParagraph"/>
        <w:numPr>
          <w:ilvl w:val="0"/>
          <w:numId w:val="2"/>
        </w:numPr>
        <w:spacing w:line="360" w:lineRule="auto"/>
        <w:ind w:left="0" w:firstLine="0"/>
        <w:jc w:val="both"/>
      </w:pPr>
      <w:r>
        <w:t xml:space="preserve">The defendant’s skeleton submissions prepared by </w:t>
      </w:r>
      <w:proofErr w:type="spellStart"/>
      <w:r>
        <w:t>Mr</w:t>
      </w:r>
      <w:proofErr w:type="spellEnd"/>
      <w:r>
        <w:t xml:space="preserve"> Lawrence Cheung </w:t>
      </w:r>
      <w:r w:rsidR="00147A4C">
        <w:t xml:space="preserve">(together with </w:t>
      </w:r>
      <w:proofErr w:type="spellStart"/>
      <w:r>
        <w:t>Mr</w:t>
      </w:r>
      <w:proofErr w:type="spellEnd"/>
      <w:r>
        <w:t xml:space="preserve"> Henry Chung</w:t>
      </w:r>
      <w:r w:rsidR="00147A4C">
        <w:t>)</w:t>
      </w:r>
      <w:r>
        <w:t xml:space="preserve"> of counsel</w:t>
      </w:r>
      <w:r>
        <w:rPr>
          <w:rStyle w:val="FootnoteReference"/>
        </w:rPr>
        <w:footnoteReference w:id="1"/>
      </w:r>
      <w:r>
        <w:t>, was lodged on 3 January 2023 (“D’s Submissions”)</w:t>
      </w:r>
      <w:r w:rsidR="003107AB">
        <w:t xml:space="preserve"> while the plaintiff’s </w:t>
      </w:r>
      <w:r w:rsidR="003107AB">
        <w:lastRenderedPageBreak/>
        <w:t xml:space="preserve">skeleton submissions prepared by the plaintiff’s assigned legal aid solicitors was lodged on 17 January 2023 (“P’s Submissions”).   </w:t>
      </w:r>
      <w:r w:rsidR="00E04261">
        <w:t>The defendant lodged their reply submissions on 20 January 2023</w:t>
      </w:r>
      <w:r w:rsidR="00EF597A">
        <w:t xml:space="preserve"> (“</w:t>
      </w:r>
      <w:r w:rsidR="00C7541C" w:rsidRPr="00C7541C">
        <w:rPr>
          <w:rFonts w:hint="eastAsia"/>
        </w:rPr>
        <w:t>D</w:t>
      </w:r>
      <w:r w:rsidR="00EF597A">
        <w:t>’s Reply Submissions”).</w:t>
      </w:r>
    </w:p>
    <w:p w:rsidR="000C1654" w:rsidRPr="000C1654" w:rsidRDefault="000C1654" w:rsidP="00CC2C05">
      <w:pPr>
        <w:pStyle w:val="ListParagraph"/>
        <w:spacing w:line="360" w:lineRule="auto"/>
        <w:ind w:left="0"/>
        <w:jc w:val="both"/>
      </w:pPr>
    </w:p>
    <w:p w:rsidR="000C1654" w:rsidRPr="00CC2C05" w:rsidRDefault="000C1654" w:rsidP="00CC2C05">
      <w:pPr>
        <w:pStyle w:val="ListParagraph"/>
        <w:spacing w:line="360" w:lineRule="auto"/>
        <w:ind w:left="0"/>
        <w:jc w:val="both"/>
        <w:rPr>
          <w:bCs/>
          <w:i/>
        </w:rPr>
      </w:pPr>
      <w:r w:rsidRPr="00CC2C05">
        <w:rPr>
          <w:bCs/>
          <w:i/>
        </w:rPr>
        <w:t xml:space="preserve">Relevant Factual Background </w:t>
      </w:r>
    </w:p>
    <w:p w:rsidR="00CC2C05" w:rsidRDefault="00CC2C05" w:rsidP="00CC2C05">
      <w:pPr>
        <w:pStyle w:val="ListParagraph"/>
        <w:spacing w:line="360" w:lineRule="auto"/>
        <w:ind w:left="0"/>
        <w:jc w:val="both"/>
      </w:pPr>
    </w:p>
    <w:p w:rsidR="000C1654" w:rsidRPr="000C1654" w:rsidRDefault="000C1654" w:rsidP="0005176E">
      <w:pPr>
        <w:pStyle w:val="ListParagraph"/>
        <w:numPr>
          <w:ilvl w:val="0"/>
          <w:numId w:val="2"/>
        </w:numPr>
        <w:spacing w:line="360" w:lineRule="auto"/>
        <w:ind w:left="0" w:firstLine="0"/>
        <w:jc w:val="both"/>
      </w:pPr>
      <w:r w:rsidRPr="000C1654">
        <w:t xml:space="preserve">In the present personal injuries claim, </w:t>
      </w:r>
      <w:r w:rsidR="00CC2C05">
        <w:t>the plaintiff</w:t>
      </w:r>
      <w:r w:rsidRPr="000C1654">
        <w:t xml:space="preserve"> claimed </w:t>
      </w:r>
      <w:r w:rsidR="00CC05C0">
        <w:t xml:space="preserve">damages </w:t>
      </w:r>
      <w:r w:rsidRPr="000C1654">
        <w:t xml:space="preserve">against </w:t>
      </w:r>
      <w:r w:rsidR="00CC2C05">
        <w:t>the defendant</w:t>
      </w:r>
      <w:r w:rsidRPr="000C1654">
        <w:t xml:space="preserve"> for injuries sustained by him in the course of </w:t>
      </w:r>
      <w:r w:rsidR="00CC05C0">
        <w:t>his employment with the defendant</w:t>
      </w:r>
      <w:r w:rsidRPr="000C1654">
        <w:t xml:space="preserve">.  </w:t>
      </w:r>
      <w:r w:rsidR="00CC2C05">
        <w:t>The defendant</w:t>
      </w:r>
      <w:r w:rsidRPr="000C1654">
        <w:t xml:space="preserve"> disputed both </w:t>
      </w:r>
      <w:r w:rsidR="00A01D6F">
        <w:t xml:space="preserve">the issues of </w:t>
      </w:r>
      <w:r w:rsidRPr="000C1654">
        <w:t>liability and quantum</w:t>
      </w:r>
      <w:r w:rsidR="00A01D6F">
        <w:t xml:space="preserve"> at the trial</w:t>
      </w:r>
      <w:r w:rsidRPr="000C1654">
        <w:t xml:space="preserve">.  </w:t>
      </w:r>
    </w:p>
    <w:p w:rsidR="000C1654" w:rsidRPr="000C1654" w:rsidRDefault="000C1654" w:rsidP="000C1654">
      <w:pPr>
        <w:spacing w:line="360" w:lineRule="auto"/>
        <w:jc w:val="both"/>
      </w:pPr>
    </w:p>
    <w:p w:rsidR="000C1654" w:rsidRPr="000C1654" w:rsidRDefault="00CC2C05" w:rsidP="0005176E">
      <w:pPr>
        <w:pStyle w:val="ListParagraph"/>
        <w:numPr>
          <w:ilvl w:val="0"/>
          <w:numId w:val="2"/>
        </w:numPr>
        <w:spacing w:line="360" w:lineRule="auto"/>
        <w:ind w:left="0" w:firstLine="0"/>
        <w:jc w:val="both"/>
      </w:pPr>
      <w:r>
        <w:t>The plaintiff</w:t>
      </w:r>
      <w:r w:rsidR="000C1654" w:rsidRPr="000C1654">
        <w:t xml:space="preserve"> </w:t>
      </w:r>
      <w:r w:rsidR="007927E0">
        <w:t>did not lodge</w:t>
      </w:r>
      <w:r w:rsidR="000C1654" w:rsidRPr="000C1654">
        <w:t xml:space="preserve"> </w:t>
      </w:r>
      <w:r>
        <w:t>any e</w:t>
      </w:r>
      <w:r w:rsidR="000C1654" w:rsidRPr="000C1654">
        <w:t xml:space="preserve">mployees’ </w:t>
      </w:r>
      <w:r>
        <w:t>c</w:t>
      </w:r>
      <w:r w:rsidR="000C1654" w:rsidRPr="000C1654">
        <w:t>ompensation claim</w:t>
      </w:r>
      <w:r>
        <w:t xml:space="preserve"> arising out of the </w:t>
      </w:r>
      <w:r w:rsidR="007927E0">
        <w:t>a</w:t>
      </w:r>
      <w:r>
        <w:t>ccident</w:t>
      </w:r>
      <w:r w:rsidR="00CA70D8">
        <w:t xml:space="preserve">.  </w:t>
      </w:r>
      <w:r w:rsidR="000C1654" w:rsidRPr="000C1654">
        <w:t xml:space="preserve">The </w:t>
      </w:r>
      <w:r>
        <w:t>w</w:t>
      </w:r>
      <w:r w:rsidR="000C1654" w:rsidRPr="000C1654">
        <w:t xml:space="preserve">rit of </w:t>
      </w:r>
      <w:r>
        <w:t>s</w:t>
      </w:r>
      <w:r w:rsidR="000C1654" w:rsidRPr="000C1654">
        <w:t xml:space="preserve">ummons of these proceedings was </w:t>
      </w:r>
      <w:r w:rsidR="007927E0">
        <w:t xml:space="preserve">first </w:t>
      </w:r>
      <w:r w:rsidR="000C1654" w:rsidRPr="000C1654">
        <w:t xml:space="preserve">issued on 23 February 2018 in </w:t>
      </w:r>
      <w:r>
        <w:t xml:space="preserve">the </w:t>
      </w:r>
      <w:r w:rsidR="000C1654" w:rsidRPr="000C1654">
        <w:t>District Court</w:t>
      </w:r>
      <w:r w:rsidR="00CA70D8">
        <w:t xml:space="preserve">.  </w:t>
      </w:r>
    </w:p>
    <w:p w:rsidR="000C1654" w:rsidRPr="000C1654" w:rsidRDefault="000C1654" w:rsidP="000C1654">
      <w:pPr>
        <w:spacing w:line="360" w:lineRule="auto"/>
        <w:jc w:val="both"/>
      </w:pPr>
    </w:p>
    <w:p w:rsidR="000C1654" w:rsidRPr="000C1654" w:rsidRDefault="000C1654" w:rsidP="0005176E">
      <w:pPr>
        <w:pStyle w:val="ListParagraph"/>
        <w:numPr>
          <w:ilvl w:val="0"/>
          <w:numId w:val="2"/>
        </w:numPr>
        <w:spacing w:line="360" w:lineRule="auto"/>
        <w:ind w:left="0" w:firstLine="0"/>
        <w:jc w:val="both"/>
      </w:pPr>
      <w:r w:rsidRPr="000C1654">
        <w:t xml:space="preserve">After trial, </w:t>
      </w:r>
      <w:r w:rsidR="00CC2C05">
        <w:t>I found the defendant</w:t>
      </w:r>
      <w:r w:rsidRPr="000C1654">
        <w:t xml:space="preserve"> 100% liable for the </w:t>
      </w:r>
      <w:r w:rsidR="007927E0">
        <w:t>a</w:t>
      </w:r>
      <w:r w:rsidRPr="000C1654">
        <w:t xml:space="preserve">ccident and awarded a sum of HK$63,340 plus interest and costs on </w:t>
      </w:r>
      <w:r w:rsidR="00CC2C05">
        <w:t xml:space="preserve">the </w:t>
      </w:r>
      <w:r w:rsidRPr="000C1654">
        <w:t>District Court Sca</w:t>
      </w:r>
      <w:r w:rsidR="00A01D6F">
        <w:t xml:space="preserve">le with certificate for counsel, </w:t>
      </w:r>
      <w:r w:rsidR="00C7541C">
        <w:t xml:space="preserve">in </w:t>
      </w:r>
      <w:proofErr w:type="spellStart"/>
      <w:r w:rsidR="00C7541C">
        <w:t>favour</w:t>
      </w:r>
      <w:proofErr w:type="spellEnd"/>
      <w:r w:rsidR="00C7541C">
        <w:t xml:space="preserve"> of the plaintiff.</w:t>
      </w:r>
      <w:r w:rsidRPr="000C1654">
        <w:t xml:space="preserve">  </w:t>
      </w:r>
    </w:p>
    <w:p w:rsidR="000C1654" w:rsidRDefault="000C1654" w:rsidP="00737BC6">
      <w:pPr>
        <w:spacing w:line="360" w:lineRule="auto"/>
        <w:jc w:val="both"/>
      </w:pPr>
    </w:p>
    <w:p w:rsidR="00A01D6F" w:rsidRDefault="00A01D6F" w:rsidP="00737BC6">
      <w:pPr>
        <w:spacing w:line="360" w:lineRule="auto"/>
        <w:jc w:val="both"/>
        <w:rPr>
          <w:i/>
        </w:rPr>
      </w:pPr>
      <w:r w:rsidRPr="00A01D6F">
        <w:rPr>
          <w:i/>
        </w:rPr>
        <w:t xml:space="preserve">DISCUSSION </w:t>
      </w:r>
    </w:p>
    <w:p w:rsidR="00406038" w:rsidRPr="00A01D6F" w:rsidRDefault="00406038" w:rsidP="00737BC6">
      <w:pPr>
        <w:spacing w:line="360" w:lineRule="auto"/>
        <w:jc w:val="both"/>
        <w:rPr>
          <w:i/>
        </w:rPr>
      </w:pPr>
    </w:p>
    <w:p w:rsidR="000C1654" w:rsidRPr="00990679" w:rsidRDefault="0014609A" w:rsidP="00990679">
      <w:pPr>
        <w:pStyle w:val="ListParagraph"/>
        <w:spacing w:line="360" w:lineRule="auto"/>
        <w:ind w:left="0"/>
        <w:jc w:val="both"/>
        <w:rPr>
          <w:bCs/>
          <w:i/>
        </w:rPr>
      </w:pPr>
      <w:r>
        <w:rPr>
          <w:bCs/>
          <w:i/>
        </w:rPr>
        <w:t>I</w:t>
      </w:r>
      <w:r w:rsidR="000C1654" w:rsidRPr="00990679">
        <w:rPr>
          <w:bCs/>
          <w:i/>
        </w:rPr>
        <w:t>ssues before th</w:t>
      </w:r>
      <w:r w:rsidR="000B5356">
        <w:rPr>
          <w:bCs/>
          <w:i/>
        </w:rPr>
        <w:t>e</w:t>
      </w:r>
      <w:r w:rsidR="000C1654" w:rsidRPr="00990679">
        <w:rPr>
          <w:bCs/>
          <w:i/>
        </w:rPr>
        <w:t xml:space="preserve"> </w:t>
      </w:r>
      <w:r w:rsidR="000B5356">
        <w:rPr>
          <w:bCs/>
          <w:i/>
        </w:rPr>
        <w:t>c</w:t>
      </w:r>
      <w:r w:rsidR="000C1654" w:rsidRPr="00990679">
        <w:rPr>
          <w:bCs/>
          <w:i/>
        </w:rPr>
        <w:t>ourt</w:t>
      </w:r>
    </w:p>
    <w:p w:rsidR="00990679" w:rsidRDefault="00990679" w:rsidP="00990679">
      <w:pPr>
        <w:pStyle w:val="ListParagraph"/>
        <w:spacing w:line="360" w:lineRule="auto"/>
        <w:ind w:left="0"/>
        <w:jc w:val="both"/>
      </w:pPr>
    </w:p>
    <w:p w:rsidR="000C1654" w:rsidRPr="000C1654" w:rsidRDefault="009D7796" w:rsidP="0005176E">
      <w:pPr>
        <w:pStyle w:val="ListParagraph"/>
        <w:numPr>
          <w:ilvl w:val="0"/>
          <w:numId w:val="2"/>
        </w:numPr>
        <w:spacing w:line="360" w:lineRule="auto"/>
        <w:ind w:left="0" w:firstLine="0"/>
        <w:jc w:val="both"/>
      </w:pPr>
      <w:r>
        <w:t xml:space="preserve">The following are the issues which need to be resolved by the court under the </w:t>
      </w:r>
      <w:proofErr w:type="gramStart"/>
      <w:r>
        <w:t>Summons</w:t>
      </w:r>
      <w:r w:rsidR="000C1654" w:rsidRPr="000C1654">
        <w:t>:-</w:t>
      </w:r>
      <w:proofErr w:type="gramEnd"/>
      <w:r w:rsidR="000C1654" w:rsidRPr="000C1654">
        <w:t xml:space="preserve"> </w:t>
      </w:r>
    </w:p>
    <w:p w:rsidR="000C1654" w:rsidRPr="000C1654" w:rsidRDefault="000C1654" w:rsidP="000C1654">
      <w:pPr>
        <w:spacing w:line="360" w:lineRule="auto"/>
        <w:jc w:val="both"/>
      </w:pPr>
    </w:p>
    <w:p w:rsidR="000C1654" w:rsidRPr="000C1654" w:rsidRDefault="00737BC6" w:rsidP="00737BC6">
      <w:pPr>
        <w:pStyle w:val="ListParagraph"/>
        <w:tabs>
          <w:tab w:val="clear" w:pos="1440"/>
        </w:tabs>
        <w:spacing w:line="360" w:lineRule="auto"/>
        <w:ind w:left="2160" w:hanging="720"/>
        <w:jc w:val="both"/>
      </w:pPr>
      <w:r>
        <w:lastRenderedPageBreak/>
        <w:t>(a)</w:t>
      </w:r>
      <w:r>
        <w:tab/>
        <w:t>w</w:t>
      </w:r>
      <w:r w:rsidR="000C1654" w:rsidRPr="000C1654">
        <w:t xml:space="preserve">hether it </w:t>
      </w:r>
      <w:r w:rsidR="00AD1E50">
        <w:t>wa</w:t>
      </w:r>
      <w:r w:rsidR="000C1654" w:rsidRPr="000C1654">
        <w:t xml:space="preserve">s reasonable for </w:t>
      </w:r>
      <w:r w:rsidR="00CC2C05">
        <w:t>the plaintiff</w:t>
      </w:r>
      <w:r w:rsidR="000C1654" w:rsidRPr="000C1654">
        <w:t xml:space="preserve"> to commence his claim in the District Court at the time of </w:t>
      </w:r>
      <w:r w:rsidR="00AD1E50">
        <w:t xml:space="preserve">issuing the </w:t>
      </w:r>
      <w:r w:rsidR="00972896">
        <w:t>proceedings</w:t>
      </w:r>
      <w:r w:rsidR="000C1654" w:rsidRPr="000C1654">
        <w:t xml:space="preserve">; </w:t>
      </w:r>
    </w:p>
    <w:p w:rsidR="000C1654" w:rsidRPr="000C1654" w:rsidRDefault="000C1654" w:rsidP="00737BC6">
      <w:pPr>
        <w:tabs>
          <w:tab w:val="clear" w:pos="1440"/>
        </w:tabs>
        <w:spacing w:line="360" w:lineRule="auto"/>
        <w:ind w:left="2160" w:hanging="720"/>
        <w:jc w:val="both"/>
      </w:pPr>
    </w:p>
    <w:p w:rsidR="000C1654" w:rsidRPr="000C1654" w:rsidRDefault="00737BC6" w:rsidP="00737BC6">
      <w:pPr>
        <w:pStyle w:val="ListParagraph"/>
        <w:tabs>
          <w:tab w:val="clear" w:pos="1440"/>
        </w:tabs>
        <w:spacing w:line="360" w:lineRule="auto"/>
        <w:ind w:left="2160" w:hanging="720"/>
        <w:jc w:val="both"/>
      </w:pPr>
      <w:r>
        <w:t>(b)</w:t>
      </w:r>
      <w:r>
        <w:tab/>
        <w:t>i</w:t>
      </w:r>
      <w:r w:rsidR="000C1654" w:rsidRPr="000C1654">
        <w:t xml:space="preserve">f yes, whether there </w:t>
      </w:r>
      <w:r w:rsidR="00AD1E50">
        <w:t>was any</w:t>
      </w:r>
      <w:r w:rsidR="000C1654" w:rsidRPr="000C1654">
        <w:t xml:space="preserve"> reasonable prospect(s) of recovering more than the jurisdictional limit of the District Court after the </w:t>
      </w:r>
      <w:r w:rsidR="009D7796">
        <w:t>J</w:t>
      </w:r>
      <w:r w:rsidR="000C1654" w:rsidRPr="000C1654">
        <w:t xml:space="preserve">oint </w:t>
      </w:r>
      <w:r w:rsidR="009D7796">
        <w:t>M</w:t>
      </w:r>
      <w:r w:rsidR="000C1654" w:rsidRPr="000C1654">
        <w:t xml:space="preserve">edical </w:t>
      </w:r>
      <w:r w:rsidR="009D7796">
        <w:t>R</w:t>
      </w:r>
      <w:r w:rsidR="000C1654" w:rsidRPr="000C1654">
        <w:t xml:space="preserve">eport </w:t>
      </w:r>
      <w:r w:rsidR="000B5356">
        <w:t xml:space="preserve">(“JMR”) </w:t>
      </w:r>
      <w:r w:rsidR="000C1654" w:rsidRPr="000C1654">
        <w:t>was obtained</w:t>
      </w:r>
      <w:r w:rsidR="009D7796">
        <w:t xml:space="preserve"> from the expert</w:t>
      </w:r>
      <w:r w:rsidR="000C1654" w:rsidRPr="000C1654">
        <w:t xml:space="preserve">; </w:t>
      </w:r>
      <w:r w:rsidR="00C7541C">
        <w:t>and</w:t>
      </w:r>
    </w:p>
    <w:p w:rsidR="000C1654" w:rsidRPr="000C1654" w:rsidRDefault="000C1654" w:rsidP="00737BC6">
      <w:pPr>
        <w:tabs>
          <w:tab w:val="clear" w:pos="1440"/>
        </w:tabs>
        <w:spacing w:line="360" w:lineRule="auto"/>
        <w:ind w:left="2160" w:hanging="720"/>
        <w:jc w:val="both"/>
      </w:pPr>
    </w:p>
    <w:p w:rsidR="000C1654" w:rsidRPr="000C1654" w:rsidRDefault="00737BC6" w:rsidP="00257AD7">
      <w:pPr>
        <w:pStyle w:val="ListParagraph"/>
        <w:tabs>
          <w:tab w:val="clear" w:pos="1440"/>
        </w:tabs>
        <w:spacing w:line="360" w:lineRule="auto"/>
        <w:ind w:left="2160" w:hanging="720"/>
        <w:jc w:val="both"/>
      </w:pPr>
      <w:r>
        <w:t>(c)</w:t>
      </w:r>
      <w:r>
        <w:tab/>
        <w:t>i</w:t>
      </w:r>
      <w:r w:rsidR="000C1654" w:rsidRPr="000C1654">
        <w:t xml:space="preserve">f, at the end of trial, the </w:t>
      </w:r>
      <w:r w:rsidR="000B5356">
        <w:t>a</w:t>
      </w:r>
      <w:r w:rsidR="000C1654" w:rsidRPr="000C1654">
        <w:t xml:space="preserve">warded </w:t>
      </w:r>
      <w:r w:rsidR="000B5356">
        <w:t>s</w:t>
      </w:r>
      <w:r w:rsidR="000C1654" w:rsidRPr="000C1654">
        <w:t xml:space="preserve">um is less than the jurisdictional limit of the District Court, what scale of costs </w:t>
      </w:r>
      <w:r w:rsidR="00CC2C05">
        <w:t>the plaintiff</w:t>
      </w:r>
      <w:r w:rsidR="000C1654" w:rsidRPr="000C1654">
        <w:t xml:space="preserve"> is entitled to</w:t>
      </w:r>
      <w:r w:rsidR="009D7796">
        <w:t>.</w:t>
      </w:r>
    </w:p>
    <w:p w:rsidR="000C1654" w:rsidRPr="000C1654" w:rsidRDefault="000C1654" w:rsidP="00257AD7">
      <w:pPr>
        <w:spacing w:line="360" w:lineRule="auto"/>
        <w:jc w:val="both"/>
      </w:pPr>
    </w:p>
    <w:p w:rsidR="000C1654" w:rsidRPr="00737BC6" w:rsidRDefault="0014609A" w:rsidP="00257AD7">
      <w:pPr>
        <w:pStyle w:val="ListParagraph"/>
        <w:spacing w:line="360" w:lineRule="auto"/>
        <w:ind w:left="0"/>
        <w:jc w:val="both"/>
        <w:rPr>
          <w:bCs/>
          <w:i/>
        </w:rPr>
      </w:pPr>
      <w:r>
        <w:rPr>
          <w:bCs/>
          <w:i/>
        </w:rPr>
        <w:t>R</w:t>
      </w:r>
      <w:r w:rsidR="00E04261">
        <w:rPr>
          <w:bCs/>
          <w:i/>
        </w:rPr>
        <w:t xml:space="preserve">elevant legal principles </w:t>
      </w:r>
      <w:r w:rsidR="000C1654" w:rsidRPr="00737BC6">
        <w:rPr>
          <w:bCs/>
          <w:i/>
        </w:rPr>
        <w:t xml:space="preserve"> </w:t>
      </w:r>
    </w:p>
    <w:p w:rsidR="000C1654" w:rsidRPr="000C1654" w:rsidRDefault="000C1654" w:rsidP="00257AD7">
      <w:pPr>
        <w:spacing w:line="360" w:lineRule="auto"/>
        <w:jc w:val="both"/>
      </w:pPr>
    </w:p>
    <w:p w:rsidR="00EF597A" w:rsidRDefault="00147A4C" w:rsidP="00257AD7">
      <w:pPr>
        <w:pStyle w:val="ListParagraph"/>
        <w:numPr>
          <w:ilvl w:val="0"/>
          <w:numId w:val="2"/>
        </w:numPr>
        <w:spacing w:line="360" w:lineRule="auto"/>
        <w:ind w:left="0" w:firstLine="0"/>
        <w:jc w:val="both"/>
      </w:pPr>
      <w:proofErr w:type="spellStart"/>
      <w:r>
        <w:t>Mr</w:t>
      </w:r>
      <w:proofErr w:type="spellEnd"/>
      <w:r>
        <w:t xml:space="preserve"> Cheung </w:t>
      </w:r>
      <w:r w:rsidR="00E04261">
        <w:t xml:space="preserve">for the defendant cited the following </w:t>
      </w:r>
      <w:r w:rsidR="00EF597A">
        <w:t>principles</w:t>
      </w:r>
      <w:r w:rsidR="00E04261">
        <w:t xml:space="preserve"> </w:t>
      </w:r>
      <w:r w:rsidR="0014609A">
        <w:t xml:space="preserve">and authorities </w:t>
      </w:r>
      <w:r w:rsidR="00E04261">
        <w:t xml:space="preserve">in </w:t>
      </w:r>
      <w:r w:rsidR="00EF597A">
        <w:t>support of the defendant’s application.</w:t>
      </w:r>
    </w:p>
    <w:p w:rsidR="00AD0744" w:rsidRDefault="00AD0744" w:rsidP="00257AD7">
      <w:pPr>
        <w:pStyle w:val="ListParagraph"/>
        <w:spacing w:line="360" w:lineRule="auto"/>
        <w:ind w:left="0"/>
        <w:jc w:val="both"/>
      </w:pPr>
    </w:p>
    <w:p w:rsidR="00AD0744" w:rsidRDefault="00AD0744" w:rsidP="00257AD7">
      <w:pPr>
        <w:pStyle w:val="ListParagraph"/>
        <w:numPr>
          <w:ilvl w:val="0"/>
          <w:numId w:val="2"/>
        </w:numPr>
        <w:spacing w:line="360" w:lineRule="auto"/>
        <w:ind w:left="0" w:firstLine="0"/>
        <w:jc w:val="both"/>
        <w:rPr>
          <w:szCs w:val="28"/>
        </w:rPr>
      </w:pPr>
      <w:r w:rsidRPr="00AD0744">
        <w:rPr>
          <w:szCs w:val="28"/>
        </w:rPr>
        <w:t>The current jurisdiction of the Small Claims Tribunal includes “</w:t>
      </w:r>
      <w:r w:rsidRPr="00AD0744">
        <w:rPr>
          <w:i/>
          <w:szCs w:val="28"/>
        </w:rPr>
        <w:t>any monetary claim founded in contract, quasi-contract or tort where the amount claimed is not more than $75,000</w:t>
      </w:r>
      <w:r w:rsidRPr="00AD0744">
        <w:rPr>
          <w:szCs w:val="28"/>
        </w:rPr>
        <w:t xml:space="preserve">”: see §1 of the Schedule to the Small Claims Tribunal Ordinance (Cap. 338). It is also known that the Small Claims Tribunal has the jurisdiction to and does adjudicate personal injury claims: see </w:t>
      </w:r>
      <w:r w:rsidR="00C7541C">
        <w:rPr>
          <w:i/>
          <w:szCs w:val="28"/>
        </w:rPr>
        <w:t>Cheung Yu Tin Alvin v</w:t>
      </w:r>
      <w:r w:rsidRPr="00AD0744">
        <w:rPr>
          <w:i/>
          <w:szCs w:val="28"/>
        </w:rPr>
        <w:t xml:space="preserve"> Ho Hon </w:t>
      </w:r>
      <w:proofErr w:type="spellStart"/>
      <w:r w:rsidRPr="00AD0744">
        <w:rPr>
          <w:i/>
          <w:szCs w:val="28"/>
        </w:rPr>
        <w:t>Ka</w:t>
      </w:r>
      <w:proofErr w:type="spellEnd"/>
      <w:r w:rsidRPr="00AD0744">
        <w:rPr>
          <w:i/>
          <w:szCs w:val="28"/>
        </w:rPr>
        <w:t xml:space="preserve"> </w:t>
      </w:r>
      <w:r w:rsidRPr="00AD0744">
        <w:rPr>
          <w:szCs w:val="28"/>
        </w:rPr>
        <w:t xml:space="preserve">[2006] 2 HKLRD 674 at §47 and </w:t>
      </w:r>
      <w:r w:rsidRPr="00AD0744">
        <w:rPr>
          <w:i/>
          <w:szCs w:val="28"/>
        </w:rPr>
        <w:t xml:space="preserve">Ho </w:t>
      </w:r>
      <w:proofErr w:type="spellStart"/>
      <w:r w:rsidRPr="00AD0744">
        <w:rPr>
          <w:i/>
          <w:szCs w:val="28"/>
        </w:rPr>
        <w:t>Wai</w:t>
      </w:r>
      <w:proofErr w:type="spellEnd"/>
      <w:r w:rsidRPr="00AD0744">
        <w:rPr>
          <w:i/>
          <w:szCs w:val="28"/>
        </w:rPr>
        <w:t xml:space="preserve"> Leung v Wan Chi </w:t>
      </w:r>
      <w:proofErr w:type="spellStart"/>
      <w:r w:rsidRPr="00AD0744">
        <w:rPr>
          <w:i/>
          <w:szCs w:val="28"/>
        </w:rPr>
        <w:t>Kuen</w:t>
      </w:r>
      <w:proofErr w:type="spellEnd"/>
      <w:r w:rsidRPr="00AD0744">
        <w:rPr>
          <w:i/>
          <w:szCs w:val="28"/>
        </w:rPr>
        <w:t xml:space="preserve"> </w:t>
      </w:r>
      <w:r w:rsidRPr="00AD0744">
        <w:rPr>
          <w:szCs w:val="28"/>
        </w:rPr>
        <w:t>[2001] 2 HKLRD 284 at 287E-G</w:t>
      </w:r>
      <w:r>
        <w:rPr>
          <w:szCs w:val="28"/>
        </w:rPr>
        <w:t>.</w:t>
      </w:r>
    </w:p>
    <w:p w:rsidR="0024342E" w:rsidRPr="0024342E" w:rsidRDefault="0024342E" w:rsidP="00257AD7">
      <w:pPr>
        <w:pStyle w:val="ListParagraph"/>
        <w:spacing w:line="360" w:lineRule="auto"/>
        <w:rPr>
          <w:szCs w:val="28"/>
        </w:rPr>
      </w:pPr>
    </w:p>
    <w:p w:rsidR="0024342E" w:rsidRPr="0024342E" w:rsidRDefault="0024342E" w:rsidP="00257AD7">
      <w:pPr>
        <w:pStyle w:val="ListParagraph"/>
        <w:numPr>
          <w:ilvl w:val="0"/>
          <w:numId w:val="2"/>
        </w:numPr>
        <w:spacing w:line="360" w:lineRule="auto"/>
        <w:ind w:left="0" w:firstLine="0"/>
        <w:jc w:val="both"/>
        <w:rPr>
          <w:szCs w:val="28"/>
        </w:rPr>
      </w:pPr>
      <w:r w:rsidRPr="0024342E">
        <w:rPr>
          <w:szCs w:val="28"/>
        </w:rPr>
        <w:lastRenderedPageBreak/>
        <w:t>Moreover, §§50 and 97 of Practice Direction 18.1</w:t>
      </w:r>
      <w:r w:rsidRPr="0024342E">
        <w:rPr>
          <w:b/>
          <w:szCs w:val="28"/>
        </w:rPr>
        <w:t xml:space="preserve"> </w:t>
      </w:r>
      <w:r w:rsidR="00972896">
        <w:rPr>
          <w:szCs w:val="28"/>
        </w:rPr>
        <w:t>provide</w:t>
      </w:r>
      <w:r w:rsidR="00914881">
        <w:rPr>
          <w:szCs w:val="28"/>
        </w:rPr>
        <w:t>s</w:t>
      </w:r>
      <w:r w:rsidRPr="0024342E">
        <w:rPr>
          <w:szCs w:val="28"/>
        </w:rPr>
        <w:t xml:space="preserve"> that litigants and their legal advisers should give due consideration as to where the proper venue for their action should lie and in doing so undergo a “</w:t>
      </w:r>
      <w:r w:rsidRPr="0024342E">
        <w:rPr>
          <w:i/>
          <w:szCs w:val="28"/>
        </w:rPr>
        <w:t>realistic assessment of the quantum of damages</w:t>
      </w:r>
      <w:r w:rsidRPr="0024342E">
        <w:rPr>
          <w:szCs w:val="28"/>
        </w:rPr>
        <w:t xml:space="preserve">” and </w:t>
      </w:r>
      <w:r w:rsidRPr="0024342E">
        <w:rPr>
          <w:i/>
          <w:szCs w:val="28"/>
        </w:rPr>
        <w:t>“</w:t>
      </w:r>
      <w:r w:rsidRPr="0024342E">
        <w:rPr>
          <w:szCs w:val="28"/>
        </w:rPr>
        <w:t>[t]</w:t>
      </w:r>
      <w:r w:rsidRPr="0024342E">
        <w:rPr>
          <w:i/>
          <w:szCs w:val="28"/>
        </w:rPr>
        <w:t>he costs implication should be explained to the Plaintiff”</w:t>
      </w:r>
      <w:r w:rsidRPr="0024342E">
        <w:rPr>
          <w:szCs w:val="28"/>
        </w:rPr>
        <w:t>. Once that exercise has been done and “</w:t>
      </w:r>
      <w:r w:rsidRPr="0024342E">
        <w:rPr>
          <w:i/>
          <w:szCs w:val="28"/>
        </w:rPr>
        <w:t>it becomes clear that a case is within the jurisdiction of a Court other than the Court where the action has been commenced, an application for transfer should be made as soon as possible</w:t>
      </w:r>
      <w:r w:rsidRPr="0024342E">
        <w:rPr>
          <w:szCs w:val="28"/>
        </w:rPr>
        <w:t>”.</w:t>
      </w:r>
    </w:p>
    <w:p w:rsidR="0024342E" w:rsidRPr="0024342E" w:rsidRDefault="0024342E" w:rsidP="00257AD7">
      <w:pPr>
        <w:pStyle w:val="ListParagraph"/>
        <w:spacing w:line="360" w:lineRule="auto"/>
        <w:rPr>
          <w:szCs w:val="28"/>
        </w:rPr>
      </w:pPr>
    </w:p>
    <w:p w:rsidR="0024342E" w:rsidRDefault="0024342E" w:rsidP="00257AD7">
      <w:pPr>
        <w:pStyle w:val="ListParagraph"/>
        <w:numPr>
          <w:ilvl w:val="0"/>
          <w:numId w:val="2"/>
        </w:numPr>
        <w:spacing w:line="360" w:lineRule="auto"/>
        <w:ind w:left="0" w:firstLine="0"/>
        <w:jc w:val="both"/>
        <w:rPr>
          <w:szCs w:val="28"/>
        </w:rPr>
      </w:pPr>
      <w:r w:rsidRPr="0024342E">
        <w:rPr>
          <w:szCs w:val="28"/>
        </w:rPr>
        <w:t xml:space="preserve">It is trite that it is within the jurisdiction of </w:t>
      </w:r>
      <w:r w:rsidR="00955A05">
        <w:rPr>
          <w:szCs w:val="28"/>
        </w:rPr>
        <w:t xml:space="preserve">the District Court </w:t>
      </w:r>
      <w:r w:rsidRPr="0024342E">
        <w:rPr>
          <w:szCs w:val="28"/>
        </w:rPr>
        <w:t xml:space="preserve">to order costs on the basis of or similar to the scale as applied in the Small Claims Tribunal: see the Court of Appeal’s comments in </w:t>
      </w:r>
      <w:r w:rsidR="00C7541C">
        <w:rPr>
          <w:i/>
          <w:szCs w:val="28"/>
        </w:rPr>
        <w:t xml:space="preserve">M </w:t>
      </w:r>
      <w:proofErr w:type="spellStart"/>
      <w:r w:rsidR="00C7541C">
        <w:rPr>
          <w:i/>
          <w:szCs w:val="28"/>
        </w:rPr>
        <w:t>Beraha</w:t>
      </w:r>
      <w:proofErr w:type="spellEnd"/>
      <w:r w:rsidR="00C7541C">
        <w:rPr>
          <w:i/>
          <w:szCs w:val="28"/>
        </w:rPr>
        <w:t xml:space="preserve"> &amp; Co Ltd v</w:t>
      </w:r>
      <w:r w:rsidRPr="0024342E">
        <w:rPr>
          <w:i/>
          <w:szCs w:val="28"/>
        </w:rPr>
        <w:t xml:space="preserve"> Ng </w:t>
      </w:r>
      <w:proofErr w:type="spellStart"/>
      <w:r w:rsidRPr="0024342E">
        <w:rPr>
          <w:i/>
          <w:szCs w:val="28"/>
        </w:rPr>
        <w:t>Wai</w:t>
      </w:r>
      <w:proofErr w:type="spellEnd"/>
      <w:r w:rsidRPr="0024342E">
        <w:rPr>
          <w:i/>
          <w:szCs w:val="28"/>
        </w:rPr>
        <w:t xml:space="preserve"> </w:t>
      </w:r>
      <w:proofErr w:type="spellStart"/>
      <w:r w:rsidRPr="0024342E">
        <w:rPr>
          <w:i/>
          <w:szCs w:val="28"/>
        </w:rPr>
        <w:t>Lun</w:t>
      </w:r>
      <w:proofErr w:type="spellEnd"/>
      <w:r w:rsidRPr="0024342E">
        <w:rPr>
          <w:szCs w:val="28"/>
        </w:rPr>
        <w:t xml:space="preserve"> [2004] 3 HKC 535 at §§32-33.</w:t>
      </w:r>
    </w:p>
    <w:p w:rsidR="0024342E" w:rsidRPr="0024342E" w:rsidRDefault="0024342E" w:rsidP="00257AD7">
      <w:pPr>
        <w:pStyle w:val="ListParagraph"/>
        <w:spacing w:line="360" w:lineRule="auto"/>
        <w:rPr>
          <w:szCs w:val="28"/>
        </w:rPr>
      </w:pPr>
    </w:p>
    <w:p w:rsidR="0024342E" w:rsidRPr="0024342E" w:rsidRDefault="0024342E" w:rsidP="00257AD7">
      <w:pPr>
        <w:pStyle w:val="ListParagraph"/>
        <w:numPr>
          <w:ilvl w:val="0"/>
          <w:numId w:val="2"/>
        </w:numPr>
        <w:spacing w:line="360" w:lineRule="auto"/>
        <w:ind w:left="0" w:firstLine="0"/>
        <w:jc w:val="both"/>
        <w:rPr>
          <w:szCs w:val="28"/>
        </w:rPr>
      </w:pPr>
      <w:r w:rsidRPr="0024342E">
        <w:rPr>
          <w:szCs w:val="28"/>
        </w:rPr>
        <w:t>In determining the scale on which the costs order shall be taxed, the applicable test is “</w:t>
      </w:r>
      <w:r w:rsidRPr="0024342E">
        <w:rPr>
          <w:i/>
          <w:szCs w:val="28"/>
        </w:rPr>
        <w:t>whether at the time of the commencement of action, it is reasonable for the plaintiffs to have commenced the claims in this court instead of in the Small Claims Tribunal</w:t>
      </w:r>
      <w:r w:rsidRPr="0024342E">
        <w:rPr>
          <w:szCs w:val="28"/>
        </w:rPr>
        <w:t xml:space="preserve">”. In doing so, the court will look at whether the plaintiffs have reasonable prospects of success in bringing the claims before this court when the plaintiffs commenced the action, relying on the evidence available to them at that time: see </w:t>
      </w:r>
      <w:proofErr w:type="spellStart"/>
      <w:r w:rsidRPr="0024342E">
        <w:rPr>
          <w:i/>
          <w:szCs w:val="28"/>
        </w:rPr>
        <w:t>Wai</w:t>
      </w:r>
      <w:proofErr w:type="spellEnd"/>
      <w:r w:rsidRPr="0024342E">
        <w:rPr>
          <w:i/>
          <w:szCs w:val="28"/>
        </w:rPr>
        <w:t xml:space="preserve"> </w:t>
      </w:r>
      <w:r w:rsidR="00C7541C">
        <w:rPr>
          <w:i/>
          <w:szCs w:val="28"/>
        </w:rPr>
        <w:t>Chun Incorporation Ltd &amp; Anor v</w:t>
      </w:r>
      <w:r w:rsidRPr="0024342E">
        <w:rPr>
          <w:i/>
          <w:szCs w:val="28"/>
        </w:rPr>
        <w:t xml:space="preserve"> </w:t>
      </w:r>
      <w:r w:rsidRPr="0024342E">
        <w:rPr>
          <w:i/>
          <w:szCs w:val="28"/>
        </w:rPr>
        <w:t>羅民基</w:t>
      </w:r>
      <w:r w:rsidR="00972896" w:rsidRPr="0024342E">
        <w:rPr>
          <w:szCs w:val="28"/>
        </w:rPr>
        <w:t>, unreported</w:t>
      </w:r>
      <w:r w:rsidRPr="0024342E">
        <w:rPr>
          <w:szCs w:val="28"/>
        </w:rPr>
        <w:t>, DCCJ 1980/2012, (Deputy</w:t>
      </w:r>
      <w:r w:rsidR="00C7541C">
        <w:rPr>
          <w:szCs w:val="28"/>
        </w:rPr>
        <w:t xml:space="preserve"> District</w:t>
      </w:r>
      <w:r w:rsidRPr="0024342E">
        <w:rPr>
          <w:szCs w:val="28"/>
        </w:rPr>
        <w:t xml:space="preserve"> Judge Elaine Liu</w:t>
      </w:r>
      <w:r w:rsidR="00A63C34">
        <w:rPr>
          <w:szCs w:val="28"/>
        </w:rPr>
        <w:t xml:space="preserve"> (as she then was)</w:t>
      </w:r>
      <w:r w:rsidRPr="0024342E">
        <w:rPr>
          <w:szCs w:val="28"/>
        </w:rPr>
        <w:t>; 26 November 2015) at §35.</w:t>
      </w:r>
    </w:p>
    <w:p w:rsidR="0024342E" w:rsidRPr="0024342E" w:rsidRDefault="0024342E" w:rsidP="00257AD7">
      <w:pPr>
        <w:pStyle w:val="ListParagraph"/>
        <w:spacing w:line="360" w:lineRule="auto"/>
        <w:rPr>
          <w:szCs w:val="28"/>
        </w:rPr>
      </w:pPr>
    </w:p>
    <w:p w:rsidR="0024342E" w:rsidRDefault="00955A05" w:rsidP="00257AD7">
      <w:pPr>
        <w:pStyle w:val="ListParagraph"/>
        <w:numPr>
          <w:ilvl w:val="0"/>
          <w:numId w:val="2"/>
        </w:numPr>
        <w:spacing w:line="360" w:lineRule="auto"/>
        <w:ind w:left="0" w:firstLine="0"/>
        <w:jc w:val="both"/>
        <w:rPr>
          <w:szCs w:val="28"/>
        </w:rPr>
      </w:pPr>
      <w:r>
        <w:rPr>
          <w:szCs w:val="28"/>
        </w:rPr>
        <w:t xml:space="preserve">Furthermore, </w:t>
      </w:r>
      <w:proofErr w:type="spellStart"/>
      <w:r>
        <w:rPr>
          <w:szCs w:val="28"/>
        </w:rPr>
        <w:t>Suffiad</w:t>
      </w:r>
      <w:proofErr w:type="spellEnd"/>
      <w:r>
        <w:rPr>
          <w:szCs w:val="28"/>
        </w:rPr>
        <w:t xml:space="preserve"> J </w:t>
      </w:r>
      <w:r w:rsidR="0024342E" w:rsidRPr="0024342E">
        <w:rPr>
          <w:szCs w:val="28"/>
        </w:rPr>
        <w:t xml:space="preserve">explicated the exercise courts should undergo when applying the abovementioned test in </w:t>
      </w:r>
      <w:r w:rsidR="0024342E" w:rsidRPr="0024342E">
        <w:rPr>
          <w:i/>
          <w:szCs w:val="28"/>
        </w:rPr>
        <w:t xml:space="preserve">Lam Wong Sum </w:t>
      </w:r>
      <w:r w:rsidR="0024342E" w:rsidRPr="0024342E">
        <w:rPr>
          <w:i/>
          <w:szCs w:val="28"/>
        </w:rPr>
        <w:lastRenderedPageBreak/>
        <w:t xml:space="preserve">Monica v Tam </w:t>
      </w:r>
      <w:proofErr w:type="spellStart"/>
      <w:r w:rsidR="0024342E" w:rsidRPr="0024342E">
        <w:rPr>
          <w:i/>
          <w:szCs w:val="28"/>
        </w:rPr>
        <w:t>Ka</w:t>
      </w:r>
      <w:proofErr w:type="spellEnd"/>
      <w:r w:rsidR="0024342E" w:rsidRPr="0024342E">
        <w:rPr>
          <w:i/>
          <w:szCs w:val="28"/>
        </w:rPr>
        <w:t xml:space="preserve"> Kit Joe</w:t>
      </w:r>
      <w:r w:rsidR="00972896" w:rsidRPr="0024342E">
        <w:rPr>
          <w:szCs w:val="28"/>
        </w:rPr>
        <w:t>, unreported</w:t>
      </w:r>
      <w:r w:rsidR="0024342E" w:rsidRPr="0024342E">
        <w:rPr>
          <w:szCs w:val="28"/>
        </w:rPr>
        <w:t>, HCPI 933/2005, (</w:t>
      </w:r>
      <w:proofErr w:type="spellStart"/>
      <w:r w:rsidR="0024342E" w:rsidRPr="0024342E">
        <w:rPr>
          <w:szCs w:val="28"/>
        </w:rPr>
        <w:t>Suffiad</w:t>
      </w:r>
      <w:proofErr w:type="spellEnd"/>
      <w:r w:rsidR="0024342E" w:rsidRPr="0024342E">
        <w:rPr>
          <w:szCs w:val="28"/>
        </w:rPr>
        <w:t xml:space="preserve"> J; 26 June 2006) at §§13 to </w:t>
      </w:r>
      <w:proofErr w:type="gramStart"/>
      <w:r w:rsidR="0024342E" w:rsidRPr="0024342E">
        <w:rPr>
          <w:szCs w:val="28"/>
        </w:rPr>
        <w:t>15:-</w:t>
      </w:r>
      <w:proofErr w:type="gramEnd"/>
    </w:p>
    <w:p w:rsidR="008C2795" w:rsidRDefault="008C2795" w:rsidP="008C2795">
      <w:pPr>
        <w:pStyle w:val="ListParagraph"/>
        <w:spacing w:line="360" w:lineRule="auto"/>
        <w:ind w:left="0"/>
        <w:jc w:val="both"/>
        <w:rPr>
          <w:szCs w:val="28"/>
        </w:rPr>
      </w:pPr>
    </w:p>
    <w:p w:rsidR="0024342E" w:rsidRPr="008C2795" w:rsidRDefault="0024342E" w:rsidP="008C2795">
      <w:pPr>
        <w:pStyle w:val="ListParagraph"/>
        <w:ind w:left="1440" w:right="749"/>
        <w:jc w:val="both"/>
        <w:rPr>
          <w:i/>
          <w:sz w:val="24"/>
          <w:szCs w:val="24"/>
        </w:rPr>
      </w:pPr>
      <w:r w:rsidRPr="008C2795">
        <w:rPr>
          <w:sz w:val="24"/>
          <w:szCs w:val="24"/>
        </w:rPr>
        <w:t>“13.</w:t>
      </w:r>
      <w:r w:rsidRPr="008C2795">
        <w:rPr>
          <w:i/>
          <w:sz w:val="24"/>
          <w:szCs w:val="24"/>
        </w:rPr>
        <w:t xml:space="preserve"> </w:t>
      </w:r>
      <w:r w:rsidRPr="008C2795">
        <w:rPr>
          <w:sz w:val="24"/>
          <w:szCs w:val="24"/>
        </w:rPr>
        <w:t>When a solicitor is presented with a prospective claim by a client as a plaintiff in a personal injuries case, if that prospective claim works out to be a border line one, that is one which may on one view exceeds, even though marginally, the District Court jurisdiction but on another view may be assessed at just below the $1 million mark, that solicitor would normally be put in a dilemma as to where to start the claim if at the end of the day,</w:t>
      </w:r>
      <w:r w:rsidRPr="008C2795">
        <w:rPr>
          <w:i/>
          <w:sz w:val="24"/>
          <w:szCs w:val="24"/>
        </w:rPr>
        <w:t xml:space="preserve"> it is the exact amount which is either assessed or settled that matters. </w:t>
      </w:r>
    </w:p>
    <w:p w:rsidR="0024342E" w:rsidRPr="008C2795" w:rsidRDefault="0024342E" w:rsidP="008C2795">
      <w:pPr>
        <w:pStyle w:val="ListParagraph"/>
        <w:ind w:left="1440" w:right="749"/>
        <w:jc w:val="both"/>
        <w:rPr>
          <w:sz w:val="24"/>
          <w:szCs w:val="24"/>
        </w:rPr>
      </w:pPr>
    </w:p>
    <w:p w:rsidR="0024342E" w:rsidRPr="008C2795" w:rsidRDefault="0024342E" w:rsidP="008C2795">
      <w:pPr>
        <w:pStyle w:val="ListParagraph"/>
        <w:ind w:left="1440" w:right="749"/>
        <w:jc w:val="both"/>
        <w:rPr>
          <w:sz w:val="24"/>
          <w:szCs w:val="24"/>
        </w:rPr>
      </w:pPr>
      <w:r w:rsidRPr="008C2795">
        <w:rPr>
          <w:sz w:val="24"/>
          <w:szCs w:val="24"/>
        </w:rPr>
        <w:t xml:space="preserve">14. It is for this very reason that the court has seen fit to allow for High Court’s scale of costs if such a claim is brought in the High Court, but as it turned out, settled for an amount below the $1 million mark. This is reflected in the very words used being the criteria for the determination of the scale of costs to apply, namely, that the plaintiff had a reasonable prospect of recovering an amount over the District Court jurisdictional limit. </w:t>
      </w:r>
    </w:p>
    <w:p w:rsidR="0024342E" w:rsidRPr="008C2795" w:rsidRDefault="0024342E" w:rsidP="008C2795">
      <w:pPr>
        <w:pStyle w:val="ListParagraph"/>
        <w:ind w:left="1440" w:right="749"/>
        <w:jc w:val="both"/>
        <w:rPr>
          <w:i/>
          <w:sz w:val="24"/>
          <w:szCs w:val="24"/>
        </w:rPr>
      </w:pPr>
    </w:p>
    <w:p w:rsidR="0024342E" w:rsidRPr="008C2795" w:rsidRDefault="0024342E" w:rsidP="008C2795">
      <w:pPr>
        <w:pStyle w:val="ListParagraph"/>
        <w:ind w:left="1440" w:right="749"/>
        <w:jc w:val="both"/>
        <w:rPr>
          <w:sz w:val="24"/>
          <w:szCs w:val="24"/>
        </w:rPr>
      </w:pPr>
      <w:r w:rsidRPr="008C2795">
        <w:rPr>
          <w:sz w:val="24"/>
          <w:szCs w:val="24"/>
        </w:rPr>
        <w:t>15.</w:t>
      </w:r>
      <w:r w:rsidR="00257AD7" w:rsidRPr="008C2795">
        <w:rPr>
          <w:sz w:val="24"/>
          <w:szCs w:val="24"/>
        </w:rPr>
        <w:t xml:space="preserve"> </w:t>
      </w:r>
      <w:r w:rsidRPr="008C2795">
        <w:rPr>
          <w:i/>
          <w:sz w:val="24"/>
          <w:szCs w:val="24"/>
        </w:rPr>
        <w:t>It is only where the court having viewed the overall circumstances of the case and obviously the facts of that case and can then say, given all the facts of the plaintiff’s case when pitched at its highest, the plaintiff could not have had any reasonable prospect of claiming beyond $1 million through liability, then in those circumstances would the court order District Court’s scale to apply.</w:t>
      </w:r>
      <w:r w:rsidRPr="008C2795">
        <w:rPr>
          <w:sz w:val="24"/>
          <w:szCs w:val="24"/>
        </w:rPr>
        <w:t>” [emphasis added]</w:t>
      </w:r>
    </w:p>
    <w:p w:rsidR="0024342E" w:rsidRPr="00257AD7" w:rsidRDefault="0024342E" w:rsidP="00257AD7">
      <w:pPr>
        <w:pStyle w:val="ListParagraph"/>
        <w:spacing w:line="360" w:lineRule="auto"/>
        <w:rPr>
          <w:szCs w:val="28"/>
        </w:rPr>
      </w:pPr>
    </w:p>
    <w:p w:rsidR="0024342E" w:rsidRPr="00257AD7" w:rsidRDefault="00037D31" w:rsidP="00257AD7">
      <w:pPr>
        <w:pStyle w:val="ListParagraph"/>
        <w:numPr>
          <w:ilvl w:val="0"/>
          <w:numId w:val="2"/>
        </w:numPr>
        <w:spacing w:line="360" w:lineRule="auto"/>
        <w:ind w:left="0" w:firstLine="0"/>
        <w:jc w:val="both"/>
        <w:rPr>
          <w:szCs w:val="28"/>
        </w:rPr>
      </w:pPr>
      <w:proofErr w:type="spellStart"/>
      <w:r w:rsidRPr="00257AD7">
        <w:rPr>
          <w:rFonts w:eastAsia="PMingLiU"/>
          <w:szCs w:val="28"/>
          <w:lang w:eastAsia="zh-TW"/>
        </w:rPr>
        <w:t>Mr</w:t>
      </w:r>
      <w:proofErr w:type="spellEnd"/>
      <w:r w:rsidRPr="00257AD7">
        <w:rPr>
          <w:rFonts w:eastAsia="PMingLiU"/>
          <w:szCs w:val="28"/>
          <w:lang w:eastAsia="zh-TW"/>
        </w:rPr>
        <w:t xml:space="preserve"> Cheung </w:t>
      </w:r>
      <w:r w:rsidR="008C2795">
        <w:rPr>
          <w:rFonts w:eastAsia="PMingLiU"/>
          <w:szCs w:val="28"/>
          <w:lang w:eastAsia="zh-TW"/>
        </w:rPr>
        <w:t>relies on</w:t>
      </w:r>
      <w:r w:rsidRPr="00257AD7">
        <w:rPr>
          <w:rFonts w:eastAsia="PMingLiU"/>
          <w:szCs w:val="28"/>
          <w:lang w:eastAsia="zh-TW"/>
        </w:rPr>
        <w:t xml:space="preserve"> </w:t>
      </w:r>
      <w:r w:rsidRPr="00257AD7">
        <w:rPr>
          <w:szCs w:val="28"/>
        </w:rPr>
        <w:t xml:space="preserve">the following cases </w:t>
      </w:r>
      <w:r w:rsidR="008C2795">
        <w:rPr>
          <w:szCs w:val="28"/>
        </w:rPr>
        <w:t xml:space="preserve">which </w:t>
      </w:r>
      <w:r w:rsidRPr="00257AD7">
        <w:rPr>
          <w:szCs w:val="28"/>
        </w:rPr>
        <w:t xml:space="preserve">indicate how the courts have applied the abovementioned </w:t>
      </w:r>
      <w:proofErr w:type="gramStart"/>
      <w:r w:rsidRPr="00257AD7">
        <w:rPr>
          <w:szCs w:val="28"/>
        </w:rPr>
        <w:t>test:-</w:t>
      </w:r>
      <w:proofErr w:type="gramEnd"/>
    </w:p>
    <w:p w:rsidR="00B53167" w:rsidRPr="00257AD7" w:rsidRDefault="00B53167" w:rsidP="00257AD7">
      <w:pPr>
        <w:pStyle w:val="ListParagraph"/>
        <w:spacing w:line="360" w:lineRule="auto"/>
        <w:ind w:left="0"/>
        <w:jc w:val="both"/>
        <w:rPr>
          <w:szCs w:val="28"/>
        </w:rPr>
      </w:pPr>
    </w:p>
    <w:p w:rsidR="00037D31" w:rsidRPr="00257AD7" w:rsidRDefault="00B53167" w:rsidP="00257AD7">
      <w:pPr>
        <w:pStyle w:val="ListParagraph"/>
        <w:numPr>
          <w:ilvl w:val="0"/>
          <w:numId w:val="5"/>
        </w:numPr>
        <w:tabs>
          <w:tab w:val="clear" w:pos="1440"/>
        </w:tabs>
        <w:spacing w:line="360" w:lineRule="auto"/>
        <w:jc w:val="both"/>
        <w:rPr>
          <w:szCs w:val="28"/>
        </w:rPr>
      </w:pPr>
      <w:r w:rsidRPr="00257AD7">
        <w:rPr>
          <w:szCs w:val="28"/>
        </w:rPr>
        <w:tab/>
        <w:t xml:space="preserve">In </w:t>
      </w:r>
      <w:r w:rsidR="00C7541C">
        <w:rPr>
          <w:i/>
          <w:szCs w:val="28"/>
        </w:rPr>
        <w:t>Cheung Yu Tin Alvin v</w:t>
      </w:r>
      <w:r w:rsidRPr="008C2795">
        <w:rPr>
          <w:i/>
          <w:szCs w:val="28"/>
        </w:rPr>
        <w:t xml:space="preserve"> Ho Hon </w:t>
      </w:r>
      <w:proofErr w:type="spellStart"/>
      <w:r w:rsidRPr="008C2795">
        <w:rPr>
          <w:i/>
          <w:szCs w:val="28"/>
        </w:rPr>
        <w:t>Ka</w:t>
      </w:r>
      <w:proofErr w:type="spellEnd"/>
      <w:r w:rsidR="00A63C34">
        <w:rPr>
          <w:szCs w:val="28"/>
        </w:rPr>
        <w:t xml:space="preserve"> </w:t>
      </w:r>
      <w:r w:rsidR="00C7541C" w:rsidRPr="00C7541C">
        <w:rPr>
          <w:szCs w:val="28"/>
        </w:rPr>
        <w:t xml:space="preserve">[2006] 2 HKLRD 674 (Woo VP, Cheung JA and </w:t>
      </w:r>
      <w:proofErr w:type="spellStart"/>
      <w:r w:rsidR="00C7541C" w:rsidRPr="00C7541C">
        <w:rPr>
          <w:szCs w:val="28"/>
        </w:rPr>
        <w:t>Suffiad</w:t>
      </w:r>
      <w:proofErr w:type="spellEnd"/>
      <w:r w:rsidR="00C7541C" w:rsidRPr="00C7541C">
        <w:rPr>
          <w:szCs w:val="28"/>
        </w:rPr>
        <w:t xml:space="preserve"> J: 17 March 2006)</w:t>
      </w:r>
      <w:r w:rsidR="008C2795">
        <w:rPr>
          <w:szCs w:val="28"/>
        </w:rPr>
        <w:t>, the plaintiff obtained judg</w:t>
      </w:r>
      <w:r w:rsidR="00A63C34">
        <w:rPr>
          <w:szCs w:val="28"/>
        </w:rPr>
        <w:t>ment for HK$</w:t>
      </w:r>
      <w:r w:rsidRPr="00257AD7">
        <w:rPr>
          <w:szCs w:val="28"/>
        </w:rPr>
        <w:t>27,260 (at the time the monetary limit of th</w:t>
      </w:r>
      <w:r w:rsidR="00A63C34">
        <w:rPr>
          <w:szCs w:val="28"/>
        </w:rPr>
        <w:t>e Small Claims Tribunal was HK$</w:t>
      </w:r>
      <w:r w:rsidRPr="00257AD7">
        <w:rPr>
          <w:szCs w:val="28"/>
        </w:rPr>
        <w:t xml:space="preserve">50,000), the Court of Appeal allowed the defendant’s appeal and ordered the plaintiff’s costs to be taxed on a scale similar to that of </w:t>
      </w:r>
      <w:r w:rsidRPr="00257AD7">
        <w:rPr>
          <w:szCs w:val="28"/>
        </w:rPr>
        <w:lastRenderedPageBreak/>
        <w:t xml:space="preserve">the Small Claims Tribunal and reasoned at §§30-33 and 48-49 </w:t>
      </w:r>
      <w:proofErr w:type="gramStart"/>
      <w:r w:rsidRPr="00257AD7">
        <w:rPr>
          <w:szCs w:val="28"/>
        </w:rPr>
        <w:t>that:</w:t>
      </w:r>
      <w:r w:rsidR="00E047BB" w:rsidRPr="00257AD7">
        <w:rPr>
          <w:szCs w:val="28"/>
        </w:rPr>
        <w:t>-</w:t>
      </w:r>
      <w:proofErr w:type="gramEnd"/>
    </w:p>
    <w:p w:rsidR="00E047BB" w:rsidRPr="00257AD7" w:rsidRDefault="00E047BB" w:rsidP="00A347B0">
      <w:pPr>
        <w:pStyle w:val="ListParagraph"/>
        <w:tabs>
          <w:tab w:val="clear" w:pos="1440"/>
        </w:tabs>
        <w:spacing w:line="360" w:lineRule="auto"/>
        <w:ind w:left="2160" w:right="720"/>
        <w:jc w:val="both"/>
        <w:rPr>
          <w:szCs w:val="28"/>
        </w:rPr>
      </w:pPr>
    </w:p>
    <w:p w:rsidR="00E047BB" w:rsidRPr="00A347B0" w:rsidRDefault="00E047BB" w:rsidP="00A347B0">
      <w:pPr>
        <w:pStyle w:val="ListParagraph"/>
        <w:tabs>
          <w:tab w:val="clear" w:pos="1440"/>
        </w:tabs>
        <w:ind w:left="2160" w:right="749"/>
        <w:jc w:val="both"/>
        <w:rPr>
          <w:i/>
          <w:sz w:val="24"/>
          <w:szCs w:val="24"/>
        </w:rPr>
      </w:pPr>
      <w:r w:rsidRPr="00A347B0">
        <w:rPr>
          <w:szCs w:val="28"/>
        </w:rPr>
        <w:t>“</w:t>
      </w:r>
      <w:r w:rsidRPr="00A347B0">
        <w:rPr>
          <w:sz w:val="24"/>
          <w:szCs w:val="24"/>
        </w:rPr>
        <w:t>30. …</w:t>
      </w:r>
      <w:r w:rsidRPr="00A347B0">
        <w:rPr>
          <w:i/>
          <w:sz w:val="24"/>
          <w:szCs w:val="24"/>
        </w:rPr>
        <w:t xml:space="preserve">the plaintiff did not act reasonably to commence this action in the District Court.  The medical reports, including that by </w:t>
      </w:r>
      <w:proofErr w:type="spellStart"/>
      <w:r w:rsidRPr="00A347B0">
        <w:rPr>
          <w:i/>
          <w:sz w:val="24"/>
          <w:szCs w:val="24"/>
        </w:rPr>
        <w:t>Dr</w:t>
      </w:r>
      <w:proofErr w:type="spellEnd"/>
      <w:r w:rsidRPr="00A347B0">
        <w:rPr>
          <w:i/>
          <w:sz w:val="24"/>
          <w:szCs w:val="24"/>
        </w:rPr>
        <w:t xml:space="preserve"> Lee, indicated that the injuries suffered by the plaintiff were minor</w:t>
      </w:r>
      <w:r w:rsidRPr="00A347B0">
        <w:rPr>
          <w:sz w:val="24"/>
          <w:szCs w:val="24"/>
        </w:rPr>
        <w:t xml:space="preserve">.  The plaintiff did not attend hospital straightaway after the accident; he returned to his office to work.  He suffered no loss of earnings and there was no prospect of any loss of future earnings.  He did not require any further treatment and was advised to do exercise to help recover from his residual back pain, but he had not acted on the advice even at the time of the trial on 6 June 2005.  The recovery time was described by </w:t>
      </w:r>
      <w:proofErr w:type="spellStart"/>
      <w:r w:rsidRPr="00A347B0">
        <w:rPr>
          <w:sz w:val="24"/>
          <w:szCs w:val="24"/>
        </w:rPr>
        <w:t>Dr</w:t>
      </w:r>
      <w:proofErr w:type="spellEnd"/>
      <w:r w:rsidRPr="00A347B0">
        <w:rPr>
          <w:sz w:val="24"/>
          <w:szCs w:val="24"/>
        </w:rPr>
        <w:t xml:space="preserve"> Lee as between 2 weeks and 2 months.  </w:t>
      </w:r>
      <w:r w:rsidRPr="00A347B0">
        <w:rPr>
          <w:i/>
          <w:sz w:val="24"/>
          <w:szCs w:val="24"/>
        </w:rPr>
        <w:t xml:space="preserve">A reasonable assessment of the pain and suffering and loss of amenities would not be anything near the ceiling of the monetary jurisdiction of the Small Claims Tribunal.  All these were accepted by the judge and evidenced by his award of $27,260 in </w:t>
      </w:r>
      <w:proofErr w:type="spellStart"/>
      <w:r w:rsidRPr="00A347B0">
        <w:rPr>
          <w:i/>
          <w:sz w:val="24"/>
          <w:szCs w:val="24"/>
        </w:rPr>
        <w:t>favour</w:t>
      </w:r>
      <w:proofErr w:type="spellEnd"/>
      <w:r w:rsidRPr="00A347B0">
        <w:rPr>
          <w:i/>
          <w:sz w:val="24"/>
          <w:szCs w:val="24"/>
        </w:rPr>
        <w:t xml:space="preserve"> of the plaintiff.</w:t>
      </w:r>
    </w:p>
    <w:p w:rsidR="00E047BB" w:rsidRPr="00A347B0" w:rsidRDefault="00E047BB" w:rsidP="00A347B0">
      <w:pPr>
        <w:pStyle w:val="ListParagraph"/>
        <w:tabs>
          <w:tab w:val="clear" w:pos="1440"/>
        </w:tabs>
        <w:ind w:left="2160" w:right="749"/>
        <w:jc w:val="both"/>
        <w:rPr>
          <w:i/>
          <w:sz w:val="24"/>
          <w:szCs w:val="24"/>
        </w:rPr>
      </w:pPr>
    </w:p>
    <w:p w:rsidR="00E047BB" w:rsidRPr="00A347B0" w:rsidRDefault="00E047BB" w:rsidP="00A347B0">
      <w:pPr>
        <w:pStyle w:val="ListParagraph"/>
        <w:tabs>
          <w:tab w:val="clear" w:pos="1440"/>
        </w:tabs>
        <w:ind w:left="2160" w:right="749"/>
        <w:jc w:val="both"/>
        <w:rPr>
          <w:i/>
          <w:sz w:val="24"/>
          <w:szCs w:val="24"/>
        </w:rPr>
      </w:pPr>
      <w:r w:rsidRPr="00A347B0">
        <w:rPr>
          <w:i/>
          <w:sz w:val="24"/>
          <w:szCs w:val="24"/>
        </w:rPr>
        <w:t>…</w:t>
      </w:r>
    </w:p>
    <w:p w:rsidR="00E047BB" w:rsidRPr="00A347B0" w:rsidRDefault="00E047BB" w:rsidP="00A347B0">
      <w:pPr>
        <w:pStyle w:val="ListParagraph"/>
        <w:tabs>
          <w:tab w:val="clear" w:pos="1440"/>
        </w:tabs>
        <w:ind w:left="2160" w:right="749"/>
        <w:jc w:val="both"/>
        <w:rPr>
          <w:i/>
          <w:sz w:val="24"/>
          <w:szCs w:val="24"/>
        </w:rPr>
      </w:pPr>
    </w:p>
    <w:p w:rsidR="00E047BB" w:rsidRPr="00A347B0" w:rsidRDefault="00E047BB" w:rsidP="00A347B0">
      <w:pPr>
        <w:pStyle w:val="ListParagraph"/>
        <w:tabs>
          <w:tab w:val="clear" w:pos="1440"/>
        </w:tabs>
        <w:ind w:left="2160" w:right="749"/>
        <w:jc w:val="both"/>
        <w:rPr>
          <w:i/>
          <w:sz w:val="24"/>
          <w:szCs w:val="24"/>
        </w:rPr>
      </w:pPr>
      <w:r w:rsidRPr="00A347B0">
        <w:rPr>
          <w:sz w:val="24"/>
          <w:szCs w:val="24"/>
        </w:rPr>
        <w:t>33. In my judgment, the proper scale of costs of the action including the hearing for assessing the quantum of damages should be that similar to that of the Tribunal, which will</w:t>
      </w:r>
      <w:r w:rsidRPr="00A347B0">
        <w:rPr>
          <w:i/>
          <w:sz w:val="24"/>
          <w:szCs w:val="24"/>
        </w:rPr>
        <w:t xml:space="preserve"> fairly reflect the amount of damages awarded and have the desirable effect of discouraging litigants from unreasonably selecting the District Court as the forum for a claim of damages that are well under the Tribunal’s jurisdictional limit.</w:t>
      </w:r>
    </w:p>
    <w:p w:rsidR="00E047BB" w:rsidRPr="001566B9" w:rsidRDefault="00E047BB" w:rsidP="001566B9">
      <w:pPr>
        <w:tabs>
          <w:tab w:val="clear" w:pos="1440"/>
        </w:tabs>
        <w:ind w:right="749"/>
        <w:jc w:val="both"/>
        <w:rPr>
          <w:i/>
          <w:sz w:val="24"/>
          <w:szCs w:val="24"/>
        </w:rPr>
      </w:pPr>
    </w:p>
    <w:p w:rsidR="00E047BB" w:rsidRPr="00A347B0" w:rsidRDefault="00E047BB" w:rsidP="00A347B0">
      <w:pPr>
        <w:pStyle w:val="ListParagraph"/>
        <w:tabs>
          <w:tab w:val="clear" w:pos="1440"/>
        </w:tabs>
        <w:ind w:left="2160" w:right="749"/>
        <w:jc w:val="both"/>
        <w:rPr>
          <w:i/>
          <w:sz w:val="24"/>
          <w:szCs w:val="24"/>
        </w:rPr>
      </w:pPr>
      <w:r w:rsidRPr="00A347B0">
        <w:rPr>
          <w:i/>
          <w:sz w:val="24"/>
          <w:szCs w:val="24"/>
        </w:rPr>
        <w:t>…</w:t>
      </w:r>
    </w:p>
    <w:p w:rsidR="00E047BB" w:rsidRPr="00A347B0" w:rsidRDefault="00E047BB" w:rsidP="00A347B0">
      <w:pPr>
        <w:pStyle w:val="ListParagraph"/>
        <w:tabs>
          <w:tab w:val="clear" w:pos="1440"/>
        </w:tabs>
        <w:ind w:left="2160" w:right="749"/>
        <w:jc w:val="both"/>
        <w:rPr>
          <w:i/>
          <w:sz w:val="24"/>
          <w:szCs w:val="24"/>
        </w:rPr>
      </w:pPr>
    </w:p>
    <w:p w:rsidR="00E047BB" w:rsidRPr="00A347B0" w:rsidRDefault="00E047BB" w:rsidP="00A347B0">
      <w:pPr>
        <w:pStyle w:val="ListParagraph"/>
        <w:tabs>
          <w:tab w:val="clear" w:pos="1440"/>
        </w:tabs>
        <w:ind w:left="2160" w:right="749"/>
        <w:jc w:val="both"/>
        <w:rPr>
          <w:i/>
          <w:sz w:val="24"/>
          <w:szCs w:val="24"/>
        </w:rPr>
      </w:pPr>
      <w:r w:rsidRPr="00A347B0">
        <w:rPr>
          <w:i/>
          <w:sz w:val="24"/>
          <w:szCs w:val="24"/>
        </w:rPr>
        <w:t xml:space="preserve">48. </w:t>
      </w:r>
      <w:r w:rsidRPr="00A347B0">
        <w:rPr>
          <w:sz w:val="24"/>
          <w:szCs w:val="24"/>
        </w:rPr>
        <w:t>The only relevant consideration is whether at the commencement of the action, in view of the nature of the injury of the plaintiff, it was reasonable to say that he would recover more than $50,000</w:t>
      </w:r>
      <w:r w:rsidRPr="00A347B0">
        <w:rPr>
          <w:i/>
          <w:sz w:val="24"/>
          <w:szCs w:val="24"/>
        </w:rPr>
        <w:t xml:space="preserve">.  I recognize fully that assessment of damages is not an easy task but at the same time any lawyer who </w:t>
      </w:r>
      <w:proofErr w:type="spellStart"/>
      <w:r w:rsidRPr="00A347B0">
        <w:rPr>
          <w:i/>
          <w:sz w:val="24"/>
          <w:szCs w:val="24"/>
        </w:rPr>
        <w:t>practises</w:t>
      </w:r>
      <w:proofErr w:type="spellEnd"/>
      <w:r w:rsidRPr="00A347B0">
        <w:rPr>
          <w:i/>
          <w:sz w:val="24"/>
          <w:szCs w:val="24"/>
        </w:rPr>
        <w:t xml:space="preserve"> in this area must be able to tell whether the plaintiff has a serious injury or not and whether his injury has any impact on his earning.  In this case from the available evidence one can see that the plaintiff’s injury was extremely minor in nature and could not possibly have affected his earning.  He could </w:t>
      </w:r>
      <w:r w:rsidRPr="00A347B0">
        <w:rPr>
          <w:i/>
          <w:sz w:val="24"/>
          <w:szCs w:val="24"/>
        </w:rPr>
        <w:lastRenderedPageBreak/>
        <w:t>not possibly have recovered more than $50,000.  The sum of $27,260 assessed by the judge was the best indication of the value of the claim.  The lawyer was duty bound to advise the plaintiff of the costs implications of suing in the District Court.</w:t>
      </w:r>
    </w:p>
    <w:p w:rsidR="00E047BB" w:rsidRPr="00A347B0" w:rsidRDefault="00E047BB" w:rsidP="00A347B0">
      <w:pPr>
        <w:pStyle w:val="ListParagraph"/>
        <w:tabs>
          <w:tab w:val="clear" w:pos="1440"/>
        </w:tabs>
        <w:ind w:left="2160" w:right="749"/>
        <w:jc w:val="both"/>
        <w:rPr>
          <w:i/>
          <w:sz w:val="24"/>
          <w:szCs w:val="24"/>
        </w:rPr>
      </w:pPr>
    </w:p>
    <w:p w:rsidR="00E047BB" w:rsidRPr="00A347B0" w:rsidRDefault="00E047BB" w:rsidP="00A347B0">
      <w:pPr>
        <w:pStyle w:val="ListParagraph"/>
        <w:tabs>
          <w:tab w:val="clear" w:pos="1440"/>
        </w:tabs>
        <w:ind w:left="2160" w:right="749"/>
        <w:jc w:val="both"/>
        <w:rPr>
          <w:i/>
          <w:sz w:val="24"/>
          <w:szCs w:val="24"/>
        </w:rPr>
      </w:pPr>
      <w:r w:rsidRPr="00A347B0">
        <w:rPr>
          <w:i/>
          <w:sz w:val="24"/>
          <w:szCs w:val="24"/>
        </w:rPr>
        <w:t xml:space="preserve">49. </w:t>
      </w:r>
      <w:r w:rsidRPr="00A347B0">
        <w:rPr>
          <w:sz w:val="24"/>
          <w:szCs w:val="24"/>
        </w:rPr>
        <w:t>In the circumstances, it was unreasonable for the plaintiff to persist in pursuing the matter in the District Court</w:t>
      </w:r>
      <w:r w:rsidRPr="00A347B0">
        <w:rPr>
          <w:i/>
          <w:sz w:val="24"/>
          <w:szCs w:val="24"/>
        </w:rPr>
        <w:t xml:space="preserve">, particularly, when the defendant had drawn his attention to the fact that the matter should be dealt with in the Small Claims Tribunal.  </w:t>
      </w:r>
      <w:r w:rsidRPr="00A347B0">
        <w:rPr>
          <w:sz w:val="24"/>
          <w:szCs w:val="24"/>
        </w:rPr>
        <w:t>The only proper way of exercising the discretion was to award costs to be assessed in a manner similar to the costs allowed in the Small Claims Tribunal.” [emphasis added]</w:t>
      </w:r>
    </w:p>
    <w:p w:rsidR="00E047BB" w:rsidRPr="00A347B0" w:rsidRDefault="00E047BB" w:rsidP="00A347B0">
      <w:pPr>
        <w:pStyle w:val="ListParagraph"/>
        <w:tabs>
          <w:tab w:val="clear" w:pos="1440"/>
        </w:tabs>
        <w:spacing w:line="360" w:lineRule="auto"/>
        <w:ind w:left="2160" w:right="720"/>
        <w:jc w:val="both"/>
        <w:rPr>
          <w:szCs w:val="28"/>
        </w:rPr>
      </w:pPr>
    </w:p>
    <w:p w:rsidR="00E047BB" w:rsidRPr="00A347B0" w:rsidRDefault="00E047BB" w:rsidP="00257AD7">
      <w:pPr>
        <w:pStyle w:val="ListParagraph"/>
        <w:numPr>
          <w:ilvl w:val="0"/>
          <w:numId w:val="5"/>
        </w:numPr>
        <w:tabs>
          <w:tab w:val="clear" w:pos="1440"/>
        </w:tabs>
        <w:spacing w:line="360" w:lineRule="auto"/>
        <w:jc w:val="both"/>
        <w:rPr>
          <w:szCs w:val="28"/>
        </w:rPr>
      </w:pPr>
      <w:r w:rsidRPr="00A347B0">
        <w:rPr>
          <w:szCs w:val="28"/>
        </w:rPr>
        <w:t xml:space="preserve">In </w:t>
      </w:r>
      <w:r w:rsidR="00EE4794">
        <w:rPr>
          <w:i/>
          <w:szCs w:val="28"/>
        </w:rPr>
        <w:t xml:space="preserve">Lee </w:t>
      </w:r>
      <w:proofErr w:type="spellStart"/>
      <w:r w:rsidR="00EE4794">
        <w:rPr>
          <w:i/>
          <w:szCs w:val="28"/>
        </w:rPr>
        <w:t>Tsz</w:t>
      </w:r>
      <w:proofErr w:type="spellEnd"/>
      <w:r w:rsidR="00EE4794">
        <w:rPr>
          <w:i/>
          <w:szCs w:val="28"/>
        </w:rPr>
        <w:t xml:space="preserve"> Kin Ken v</w:t>
      </w:r>
      <w:r w:rsidRPr="00A347B0">
        <w:rPr>
          <w:i/>
          <w:szCs w:val="28"/>
        </w:rPr>
        <w:t xml:space="preserve"> Clima</w:t>
      </w:r>
      <w:r w:rsidR="00EE4794">
        <w:rPr>
          <w:i/>
          <w:szCs w:val="28"/>
        </w:rPr>
        <w:t>x Paper Converters Limited</w:t>
      </w:r>
      <w:r w:rsidR="00972896" w:rsidRPr="00A347B0">
        <w:rPr>
          <w:szCs w:val="28"/>
        </w:rPr>
        <w:t>, unreported</w:t>
      </w:r>
      <w:r w:rsidR="008C2795" w:rsidRPr="008C2795">
        <w:rPr>
          <w:szCs w:val="28"/>
        </w:rPr>
        <w:t>,</w:t>
      </w:r>
      <w:r w:rsidR="008C2795">
        <w:rPr>
          <w:b/>
          <w:szCs w:val="28"/>
        </w:rPr>
        <w:t xml:space="preserve"> </w:t>
      </w:r>
      <w:r w:rsidRPr="00A347B0">
        <w:rPr>
          <w:szCs w:val="28"/>
        </w:rPr>
        <w:t>HCPI 504/2003</w:t>
      </w:r>
      <w:r w:rsidR="008C2795" w:rsidRPr="00A347B0">
        <w:rPr>
          <w:szCs w:val="28"/>
        </w:rPr>
        <w:t>,</w:t>
      </w:r>
      <w:r w:rsidR="008C2795">
        <w:rPr>
          <w:szCs w:val="28"/>
        </w:rPr>
        <w:t xml:space="preserve"> </w:t>
      </w:r>
      <w:r w:rsidR="008C15A1">
        <w:rPr>
          <w:szCs w:val="28"/>
        </w:rPr>
        <w:t>(</w:t>
      </w:r>
      <w:r w:rsidR="008C2795">
        <w:rPr>
          <w:szCs w:val="28"/>
        </w:rPr>
        <w:t>Tang J (as then he was);</w:t>
      </w:r>
      <w:r w:rsidR="008C2795" w:rsidRPr="00A347B0">
        <w:rPr>
          <w:szCs w:val="28"/>
        </w:rPr>
        <w:t xml:space="preserve"> </w:t>
      </w:r>
      <w:r w:rsidR="008C2795">
        <w:rPr>
          <w:szCs w:val="28"/>
        </w:rPr>
        <w:t>23 July 2004</w:t>
      </w:r>
      <w:r w:rsidR="008C15A1">
        <w:rPr>
          <w:szCs w:val="28"/>
        </w:rPr>
        <w:t>)</w:t>
      </w:r>
      <w:r w:rsidRPr="00A347B0">
        <w:rPr>
          <w:szCs w:val="28"/>
        </w:rPr>
        <w:t>, the court ordered the plaintiff’s costs on the District Co</w:t>
      </w:r>
      <w:r w:rsidR="008C2795">
        <w:rPr>
          <w:szCs w:val="28"/>
        </w:rPr>
        <w:t xml:space="preserve">urt’s scale and reasoned at §4 as </w:t>
      </w:r>
      <w:proofErr w:type="gramStart"/>
      <w:r w:rsidR="008C2795">
        <w:rPr>
          <w:szCs w:val="28"/>
        </w:rPr>
        <w:t>follows</w:t>
      </w:r>
      <w:r w:rsidRPr="00A347B0">
        <w:rPr>
          <w:szCs w:val="28"/>
        </w:rPr>
        <w:t>:-</w:t>
      </w:r>
      <w:proofErr w:type="gramEnd"/>
    </w:p>
    <w:p w:rsidR="00E047BB" w:rsidRPr="00A347B0" w:rsidRDefault="00E047BB" w:rsidP="00A347B0">
      <w:pPr>
        <w:tabs>
          <w:tab w:val="clear" w:pos="1440"/>
        </w:tabs>
        <w:spacing w:line="360" w:lineRule="auto"/>
        <w:jc w:val="both"/>
        <w:rPr>
          <w:szCs w:val="28"/>
        </w:rPr>
      </w:pPr>
    </w:p>
    <w:p w:rsidR="00E047BB" w:rsidRPr="00A347B0" w:rsidRDefault="00E047BB" w:rsidP="00A347B0">
      <w:pPr>
        <w:pStyle w:val="ListParagraph"/>
        <w:tabs>
          <w:tab w:val="clear" w:pos="1440"/>
        </w:tabs>
        <w:ind w:left="2160" w:right="749"/>
        <w:jc w:val="both"/>
        <w:rPr>
          <w:szCs w:val="28"/>
        </w:rPr>
      </w:pPr>
      <w:r w:rsidRPr="00A347B0">
        <w:rPr>
          <w:szCs w:val="28"/>
        </w:rPr>
        <w:t>“</w:t>
      </w:r>
      <w:r w:rsidRPr="00A347B0">
        <w:rPr>
          <w:sz w:val="24"/>
          <w:szCs w:val="24"/>
        </w:rPr>
        <w:t xml:space="preserve">In this case, </w:t>
      </w:r>
      <w:r w:rsidRPr="00A347B0">
        <w:rPr>
          <w:i/>
          <w:sz w:val="24"/>
          <w:szCs w:val="24"/>
        </w:rPr>
        <w:t>I have found that the plaintiff has exaggerated his disabilities. This is not a case where I simply preferred the evidence of one medical expert to another. A reasonable person in the position of the plaintiff would probably not have exaggerated his disabilities and, on the basis of his actual disabilities, he would probably think that the prospect of recovering more than $600,000 quite poor</w:t>
      </w:r>
      <w:r w:rsidRPr="00A347B0">
        <w:rPr>
          <w:sz w:val="24"/>
          <w:szCs w:val="24"/>
        </w:rPr>
        <w:t>. However, I am prepared to accept that such a person might think that he has a reasonable prospect of recovering more than $50,000 (the jurisdiction of the Small Claims Tribunal).” [emphasis added]</w:t>
      </w:r>
    </w:p>
    <w:p w:rsidR="00E047BB" w:rsidRPr="00A347B0" w:rsidRDefault="00E047BB" w:rsidP="00257AD7">
      <w:pPr>
        <w:pStyle w:val="ListParagraph"/>
        <w:spacing w:line="360" w:lineRule="auto"/>
        <w:rPr>
          <w:szCs w:val="28"/>
        </w:rPr>
      </w:pPr>
    </w:p>
    <w:p w:rsidR="00E047BB" w:rsidRPr="00A347B0" w:rsidRDefault="00E047BB" w:rsidP="00257AD7">
      <w:pPr>
        <w:pStyle w:val="ListParagraph"/>
        <w:numPr>
          <w:ilvl w:val="0"/>
          <w:numId w:val="5"/>
        </w:numPr>
        <w:tabs>
          <w:tab w:val="clear" w:pos="1440"/>
        </w:tabs>
        <w:spacing w:line="360" w:lineRule="auto"/>
        <w:jc w:val="both"/>
        <w:rPr>
          <w:szCs w:val="28"/>
        </w:rPr>
      </w:pPr>
      <w:r w:rsidRPr="00A347B0">
        <w:rPr>
          <w:szCs w:val="28"/>
        </w:rPr>
        <w:t xml:space="preserve">In </w:t>
      </w:r>
      <w:proofErr w:type="spellStart"/>
      <w:r w:rsidRPr="00A347B0">
        <w:rPr>
          <w:i/>
          <w:szCs w:val="28"/>
        </w:rPr>
        <w:t>Yim</w:t>
      </w:r>
      <w:proofErr w:type="spellEnd"/>
      <w:r w:rsidRPr="00A347B0">
        <w:rPr>
          <w:i/>
          <w:szCs w:val="28"/>
        </w:rPr>
        <w:t xml:space="preserve"> </w:t>
      </w:r>
      <w:proofErr w:type="spellStart"/>
      <w:r w:rsidRPr="00A347B0">
        <w:rPr>
          <w:i/>
          <w:szCs w:val="28"/>
        </w:rPr>
        <w:t>Wai</w:t>
      </w:r>
      <w:proofErr w:type="spellEnd"/>
      <w:r w:rsidRPr="00A347B0">
        <w:rPr>
          <w:i/>
          <w:szCs w:val="28"/>
        </w:rPr>
        <w:t xml:space="preserve"> Ling &amp; Anor</w:t>
      </w:r>
      <w:r w:rsidR="008C2795">
        <w:rPr>
          <w:i/>
          <w:szCs w:val="28"/>
        </w:rPr>
        <w:t xml:space="preserve"> </w:t>
      </w:r>
      <w:r w:rsidRPr="00A347B0">
        <w:rPr>
          <w:i/>
          <w:szCs w:val="28"/>
        </w:rPr>
        <w:t xml:space="preserve">v Yuen </w:t>
      </w:r>
      <w:proofErr w:type="spellStart"/>
      <w:r w:rsidRPr="00A347B0">
        <w:rPr>
          <w:i/>
          <w:szCs w:val="28"/>
        </w:rPr>
        <w:t>Chik</w:t>
      </w:r>
      <w:proofErr w:type="spellEnd"/>
      <w:r w:rsidRPr="00A347B0">
        <w:rPr>
          <w:i/>
          <w:szCs w:val="28"/>
        </w:rPr>
        <w:t xml:space="preserve"> </w:t>
      </w:r>
      <w:proofErr w:type="spellStart"/>
      <w:r w:rsidRPr="00A347B0">
        <w:rPr>
          <w:i/>
          <w:szCs w:val="28"/>
        </w:rPr>
        <w:t>Wah</w:t>
      </w:r>
      <w:proofErr w:type="spellEnd"/>
      <w:r w:rsidRPr="00A347B0">
        <w:rPr>
          <w:i/>
          <w:szCs w:val="28"/>
        </w:rPr>
        <w:t xml:space="preserve"> &amp; Anor</w:t>
      </w:r>
      <w:r w:rsidR="00972896" w:rsidRPr="00A347B0">
        <w:rPr>
          <w:szCs w:val="28"/>
        </w:rPr>
        <w:t>, unreported</w:t>
      </w:r>
      <w:r w:rsidR="008C2795" w:rsidRPr="008C2795">
        <w:rPr>
          <w:szCs w:val="28"/>
        </w:rPr>
        <w:t>,</w:t>
      </w:r>
      <w:r w:rsidRPr="008C2795">
        <w:rPr>
          <w:szCs w:val="28"/>
        </w:rPr>
        <w:t xml:space="preserve"> </w:t>
      </w:r>
      <w:r w:rsidRPr="00A347B0">
        <w:rPr>
          <w:szCs w:val="28"/>
        </w:rPr>
        <w:t>DCCJ 663/2013</w:t>
      </w:r>
      <w:r w:rsidR="008C2795" w:rsidRPr="00A347B0">
        <w:rPr>
          <w:szCs w:val="28"/>
        </w:rPr>
        <w:t xml:space="preserve">, </w:t>
      </w:r>
      <w:r w:rsidR="008C2795">
        <w:rPr>
          <w:szCs w:val="28"/>
        </w:rPr>
        <w:t xml:space="preserve">(HHJ A </w:t>
      </w:r>
      <w:proofErr w:type="spellStart"/>
      <w:r w:rsidR="008C2795">
        <w:rPr>
          <w:szCs w:val="28"/>
        </w:rPr>
        <w:t>Kot</w:t>
      </w:r>
      <w:proofErr w:type="spellEnd"/>
      <w:r w:rsidR="008C2795">
        <w:rPr>
          <w:szCs w:val="28"/>
        </w:rPr>
        <w:t xml:space="preserve">; </w:t>
      </w:r>
      <w:r w:rsidRPr="00A347B0">
        <w:rPr>
          <w:szCs w:val="28"/>
        </w:rPr>
        <w:t xml:space="preserve">14 February 2017), after awarding </w:t>
      </w:r>
      <w:r w:rsidR="008C2795">
        <w:rPr>
          <w:szCs w:val="28"/>
        </w:rPr>
        <w:t xml:space="preserve">a sum of </w:t>
      </w:r>
      <w:r w:rsidR="00A63C34">
        <w:rPr>
          <w:szCs w:val="28"/>
        </w:rPr>
        <w:t>HK$</w:t>
      </w:r>
      <w:r w:rsidRPr="00A347B0">
        <w:rPr>
          <w:szCs w:val="28"/>
        </w:rPr>
        <w:t xml:space="preserve">32,500 in damages to the plaintiff for nuisance, the court granted costs to </w:t>
      </w:r>
      <w:r w:rsidRPr="00A347B0">
        <w:rPr>
          <w:szCs w:val="28"/>
        </w:rPr>
        <w:lastRenderedPageBreak/>
        <w:t>the plaintiff to be assessed on the Small Claims Tribunal’s scale and reasoned at §§36-</w:t>
      </w:r>
      <w:proofErr w:type="gramStart"/>
      <w:r w:rsidRPr="00A347B0">
        <w:rPr>
          <w:szCs w:val="28"/>
        </w:rPr>
        <w:t>37:-</w:t>
      </w:r>
      <w:proofErr w:type="gramEnd"/>
    </w:p>
    <w:p w:rsidR="00E047BB" w:rsidRPr="00A347B0" w:rsidRDefault="00E047BB" w:rsidP="00257AD7">
      <w:pPr>
        <w:pStyle w:val="ListParagraph"/>
        <w:tabs>
          <w:tab w:val="clear" w:pos="1440"/>
        </w:tabs>
        <w:spacing w:line="360" w:lineRule="auto"/>
        <w:ind w:left="2160"/>
        <w:jc w:val="both"/>
        <w:rPr>
          <w:szCs w:val="28"/>
        </w:rPr>
      </w:pPr>
    </w:p>
    <w:p w:rsidR="00E047BB" w:rsidRPr="00A347B0" w:rsidRDefault="00E047BB" w:rsidP="00A347B0">
      <w:pPr>
        <w:pStyle w:val="ListParagraph"/>
        <w:tabs>
          <w:tab w:val="clear" w:pos="1440"/>
        </w:tabs>
        <w:ind w:left="2160" w:right="749"/>
        <w:jc w:val="both"/>
        <w:rPr>
          <w:sz w:val="24"/>
          <w:szCs w:val="24"/>
        </w:rPr>
      </w:pPr>
      <w:r w:rsidRPr="00A347B0">
        <w:rPr>
          <w:szCs w:val="28"/>
        </w:rPr>
        <w:t>“</w:t>
      </w:r>
      <w:r w:rsidRPr="00A347B0">
        <w:rPr>
          <w:sz w:val="24"/>
          <w:szCs w:val="24"/>
        </w:rPr>
        <w:t>36.  Having said so, this court cannot ignore the fact that the damages awarded fall within the jurisdiction of the SCT.  As can be seen from the heads of claim and damages awarded at §1 above, the damages awarded is below $50,000 which is within the jurisdiction of the SCT.  It is also not in dispute that the claim for damages in water leakage case is well within the jurisdiction of the SCT. The claim for interest is neither here nor there since the SCT also have the jurisdiction to award interest on an award even if with the interest added, the total award is beyond its jurisdiction limit.</w:t>
      </w:r>
    </w:p>
    <w:p w:rsidR="00E047BB" w:rsidRPr="00A347B0" w:rsidRDefault="00E047BB" w:rsidP="00A347B0">
      <w:pPr>
        <w:pStyle w:val="ListParagraph"/>
        <w:tabs>
          <w:tab w:val="clear" w:pos="1440"/>
        </w:tabs>
        <w:ind w:left="2160" w:right="749"/>
        <w:jc w:val="both"/>
        <w:rPr>
          <w:sz w:val="24"/>
          <w:szCs w:val="24"/>
        </w:rPr>
      </w:pPr>
    </w:p>
    <w:p w:rsidR="00E047BB" w:rsidRPr="00257AD7" w:rsidRDefault="00E047BB" w:rsidP="00A347B0">
      <w:pPr>
        <w:pStyle w:val="ListParagraph"/>
        <w:tabs>
          <w:tab w:val="clear" w:pos="1440"/>
        </w:tabs>
        <w:ind w:left="2160" w:right="749"/>
        <w:jc w:val="both"/>
        <w:rPr>
          <w:szCs w:val="28"/>
        </w:rPr>
      </w:pPr>
      <w:r w:rsidRPr="00A347B0">
        <w:rPr>
          <w:sz w:val="24"/>
          <w:szCs w:val="24"/>
        </w:rPr>
        <w:t>37.  Under such circumstances, I failed to see why the plaintiffs should not have commenced these proceedings in the SCT.  Hence, the plaintiffs should only be entitled to have its costs of these proceedings to be assessed at a scale as if the claim was being brought in the SCT.”</w:t>
      </w:r>
    </w:p>
    <w:p w:rsidR="00AD1E50" w:rsidRDefault="00AD1E50" w:rsidP="00A347B0">
      <w:pPr>
        <w:spacing w:line="360" w:lineRule="auto"/>
      </w:pPr>
    </w:p>
    <w:p w:rsidR="00AD1E50" w:rsidRDefault="00AD1E50" w:rsidP="00257AD7">
      <w:pPr>
        <w:pStyle w:val="ListParagraph"/>
        <w:numPr>
          <w:ilvl w:val="0"/>
          <w:numId w:val="2"/>
        </w:numPr>
        <w:spacing w:line="360" w:lineRule="auto"/>
        <w:ind w:left="0" w:firstLine="0"/>
        <w:jc w:val="both"/>
      </w:pPr>
      <w:r>
        <w:t xml:space="preserve">The </w:t>
      </w:r>
      <w:r w:rsidR="00F90F64">
        <w:t xml:space="preserve">plaintiff’s solicitors do not dispute the </w:t>
      </w:r>
      <w:r w:rsidR="00972896">
        <w:t xml:space="preserve">above general </w:t>
      </w:r>
      <w:r w:rsidR="001A5301">
        <w:t xml:space="preserve">principles cited by </w:t>
      </w:r>
      <w:proofErr w:type="spellStart"/>
      <w:r w:rsidR="001A5301">
        <w:t>Mr</w:t>
      </w:r>
      <w:proofErr w:type="spellEnd"/>
      <w:r w:rsidR="001A5301">
        <w:t xml:space="preserve"> Cheung.  </w:t>
      </w:r>
      <w:r w:rsidR="00F90F64">
        <w:t xml:space="preserve"> </w:t>
      </w:r>
    </w:p>
    <w:p w:rsidR="00AD1E50" w:rsidRDefault="00AD1E50" w:rsidP="001566B9">
      <w:pPr>
        <w:pStyle w:val="ListParagraph"/>
        <w:spacing w:line="360" w:lineRule="auto"/>
      </w:pPr>
    </w:p>
    <w:p w:rsidR="000C1654" w:rsidRDefault="008C2795" w:rsidP="0005176E">
      <w:pPr>
        <w:pStyle w:val="ListParagraph"/>
        <w:numPr>
          <w:ilvl w:val="0"/>
          <w:numId w:val="2"/>
        </w:numPr>
        <w:spacing w:line="360" w:lineRule="auto"/>
        <w:ind w:left="0" w:firstLine="0"/>
        <w:jc w:val="both"/>
      </w:pPr>
      <w:r>
        <w:t xml:space="preserve">However, on top of </w:t>
      </w:r>
      <w:r w:rsidR="009E5DD9">
        <w:t xml:space="preserve">the cases </w:t>
      </w:r>
      <w:r w:rsidR="00972896">
        <w:t>relied on</w:t>
      </w:r>
      <w:r w:rsidR="001A5301">
        <w:t xml:space="preserve"> by </w:t>
      </w:r>
      <w:r w:rsidR="00C64F92">
        <w:t xml:space="preserve">the defendant, the plaintiff </w:t>
      </w:r>
      <w:r w:rsidR="000C1654" w:rsidRPr="000C1654">
        <w:t>refer</w:t>
      </w:r>
      <w:r w:rsidR="009E5DD9">
        <w:t xml:space="preserve">red the court </w:t>
      </w:r>
      <w:r w:rsidR="000C1654" w:rsidRPr="000C1654">
        <w:t xml:space="preserve">to </w:t>
      </w:r>
      <w:r w:rsidR="000C1654" w:rsidRPr="00737BC6">
        <w:rPr>
          <w:bCs/>
          <w:i/>
          <w:iCs/>
        </w:rPr>
        <w:t xml:space="preserve">Lee </w:t>
      </w:r>
      <w:proofErr w:type="spellStart"/>
      <w:r w:rsidR="000C1654" w:rsidRPr="00737BC6">
        <w:rPr>
          <w:bCs/>
          <w:i/>
          <w:iCs/>
        </w:rPr>
        <w:t>Yau</w:t>
      </w:r>
      <w:proofErr w:type="spellEnd"/>
      <w:r w:rsidR="000C1654" w:rsidRPr="00737BC6">
        <w:rPr>
          <w:bCs/>
          <w:i/>
          <w:iCs/>
        </w:rPr>
        <w:t xml:space="preserve"> </w:t>
      </w:r>
      <w:proofErr w:type="spellStart"/>
      <w:r w:rsidR="000C1654" w:rsidRPr="00737BC6">
        <w:rPr>
          <w:bCs/>
          <w:i/>
          <w:iCs/>
        </w:rPr>
        <w:t>Wai</w:t>
      </w:r>
      <w:proofErr w:type="spellEnd"/>
      <w:r w:rsidR="000C1654" w:rsidRPr="00737BC6">
        <w:rPr>
          <w:bCs/>
          <w:i/>
          <w:iCs/>
        </w:rPr>
        <w:t xml:space="preserve"> v Yeung </w:t>
      </w:r>
      <w:proofErr w:type="spellStart"/>
      <w:r w:rsidR="000C1654" w:rsidRPr="00737BC6">
        <w:rPr>
          <w:bCs/>
          <w:i/>
          <w:iCs/>
        </w:rPr>
        <w:t>Kam</w:t>
      </w:r>
      <w:proofErr w:type="spellEnd"/>
      <w:r w:rsidR="000C1654" w:rsidRPr="00737BC6">
        <w:rPr>
          <w:bCs/>
          <w:i/>
          <w:iCs/>
        </w:rPr>
        <w:t xml:space="preserve"> Wing</w:t>
      </w:r>
      <w:r w:rsidR="00972896">
        <w:t>, unreported</w:t>
      </w:r>
      <w:r w:rsidR="009E5DD9">
        <w:t xml:space="preserve">, </w:t>
      </w:r>
      <w:r w:rsidR="00EE4794" w:rsidRPr="000C1654">
        <w:t>HCPI 281/2009</w:t>
      </w:r>
      <w:r w:rsidR="00EE4794">
        <w:t>,</w:t>
      </w:r>
      <w:r w:rsidR="000C1654" w:rsidRPr="000C1654">
        <w:t xml:space="preserve"> </w:t>
      </w:r>
      <w:r w:rsidR="009E5DD9">
        <w:t>(</w:t>
      </w:r>
      <w:r w:rsidR="009E5DD9" w:rsidRPr="000C1654">
        <w:t>Mast</w:t>
      </w:r>
      <w:r w:rsidR="009E5DD9">
        <w:t xml:space="preserve">er Marlene Ng (as she then was); </w:t>
      </w:r>
      <w:r w:rsidR="000C1654" w:rsidRPr="000C1654">
        <w:t>29 March 2011)</w:t>
      </w:r>
      <w:r w:rsidR="000C1654" w:rsidRPr="000C1654">
        <w:rPr>
          <w:b/>
          <w:bCs/>
        </w:rPr>
        <w:t xml:space="preserve"> </w:t>
      </w:r>
      <w:r w:rsidR="000C1654" w:rsidRPr="000C1654">
        <w:t xml:space="preserve">where </w:t>
      </w:r>
      <w:r w:rsidR="009E5DD9">
        <w:t xml:space="preserve">the learned judge summarized </w:t>
      </w:r>
      <w:r w:rsidR="000C1654" w:rsidRPr="000C1654">
        <w:t xml:space="preserve">the legal principles by referring to </w:t>
      </w:r>
      <w:r w:rsidR="000C1654" w:rsidRPr="000C1654">
        <w:rPr>
          <w:i/>
          <w:iCs/>
        </w:rPr>
        <w:t>Lai Ki v B+B</w:t>
      </w:r>
      <w:r w:rsidR="000C1654" w:rsidRPr="000C1654">
        <w:t xml:space="preserve"> </w:t>
      </w:r>
      <w:r w:rsidR="000C1654" w:rsidRPr="000C1654">
        <w:rPr>
          <w:i/>
          <w:iCs/>
        </w:rPr>
        <w:t>Construction Company Limited &amp; others</w:t>
      </w:r>
      <w:r w:rsidR="000C1654" w:rsidRPr="000C1654">
        <w:rPr>
          <w:b/>
          <w:bCs/>
        </w:rPr>
        <w:t xml:space="preserve"> </w:t>
      </w:r>
      <w:r w:rsidR="000C1654" w:rsidRPr="000C1654">
        <w:t xml:space="preserve">[2003] 3 HKLRD 192 as </w:t>
      </w:r>
      <w:proofErr w:type="gramStart"/>
      <w:r w:rsidR="000C1654" w:rsidRPr="000C1654">
        <w:t>follows:-</w:t>
      </w:r>
      <w:proofErr w:type="gramEnd"/>
      <w:r w:rsidR="000C1654" w:rsidRPr="000C1654">
        <w:t xml:space="preserve"> </w:t>
      </w:r>
    </w:p>
    <w:p w:rsidR="000C1654" w:rsidRPr="000C1654" w:rsidRDefault="000C1654" w:rsidP="000C1654">
      <w:pPr>
        <w:spacing w:line="360" w:lineRule="auto"/>
        <w:jc w:val="both"/>
      </w:pPr>
    </w:p>
    <w:p w:rsidR="000C1654" w:rsidRPr="00BE6027" w:rsidRDefault="000C1654" w:rsidP="00BE6027">
      <w:pPr>
        <w:pStyle w:val="ListParagraph"/>
        <w:tabs>
          <w:tab w:val="clear" w:pos="1440"/>
          <w:tab w:val="left" w:pos="2160"/>
        </w:tabs>
        <w:ind w:left="1440" w:right="749"/>
        <w:jc w:val="both"/>
        <w:rPr>
          <w:rFonts w:ascii="TimesNewRomanPSMT" w:hAnsi="TimesNewRomanPSMT" w:cs="TimesNewRomanPSMT"/>
          <w:sz w:val="24"/>
          <w:szCs w:val="24"/>
          <w:lang w:val="en-HK"/>
        </w:rPr>
      </w:pPr>
      <w:r w:rsidRPr="00BE6027">
        <w:rPr>
          <w:rFonts w:ascii="TimesNewRomanPSMT" w:hAnsi="TimesNewRomanPSMT" w:cs="TimesNewRomanPSMT"/>
          <w:sz w:val="24"/>
          <w:szCs w:val="24"/>
          <w:lang w:val="en-HK"/>
        </w:rPr>
        <w:t xml:space="preserve">“9. In </w:t>
      </w:r>
      <w:r w:rsidRPr="00BE6027">
        <w:rPr>
          <w:rFonts w:ascii="TimesNewRomanPS-ItalicMT" w:hAnsi="TimesNewRomanPS-ItalicMT" w:cs="TimesNewRomanPS-ItalicMT"/>
          <w:i/>
          <w:iCs/>
          <w:sz w:val="24"/>
          <w:szCs w:val="24"/>
          <w:lang w:val="en-HK"/>
        </w:rPr>
        <w:t>Lai Ki v B+B</w:t>
      </w:r>
      <w:r w:rsidRPr="00BE6027">
        <w:rPr>
          <w:rFonts w:ascii="TimesNewRomanPSMT" w:hAnsi="TimesNewRomanPSMT" w:cs="TimesNewRomanPSMT"/>
          <w:sz w:val="24"/>
          <w:szCs w:val="24"/>
          <w:lang w:val="en-HK"/>
        </w:rPr>
        <w:t xml:space="preserve"> </w:t>
      </w:r>
      <w:r w:rsidRPr="00BE6027">
        <w:rPr>
          <w:rFonts w:ascii="TimesNewRomanPS-ItalicMT" w:hAnsi="TimesNewRomanPS-ItalicMT" w:cs="TimesNewRomanPS-ItalicMT"/>
          <w:i/>
          <w:iCs/>
          <w:sz w:val="24"/>
          <w:szCs w:val="24"/>
          <w:lang w:val="en-HK"/>
        </w:rPr>
        <w:t>Construction Company Limited &amp; others</w:t>
      </w:r>
      <w:r w:rsidRPr="00BE6027">
        <w:rPr>
          <w:rFonts w:ascii="TimesNewRomanPSMT" w:hAnsi="TimesNewRomanPSMT" w:cs="TimesNewRomanPSMT"/>
          <w:sz w:val="24"/>
          <w:szCs w:val="24"/>
          <w:lang w:val="en-HK"/>
        </w:rPr>
        <w:t xml:space="preserve"> [2003] 3 HKLRD 192, 200, </w:t>
      </w:r>
      <w:proofErr w:type="spellStart"/>
      <w:r w:rsidRPr="00BE6027">
        <w:rPr>
          <w:rFonts w:ascii="TimesNewRomanPSMT" w:hAnsi="TimesNewRomanPSMT" w:cs="TimesNewRomanPSMT"/>
          <w:sz w:val="24"/>
          <w:szCs w:val="24"/>
          <w:lang w:val="en-HK"/>
        </w:rPr>
        <w:t>Seagroatt</w:t>
      </w:r>
      <w:proofErr w:type="spellEnd"/>
      <w:r w:rsidRPr="00BE6027">
        <w:rPr>
          <w:rFonts w:ascii="TimesNewRomanPSMT" w:hAnsi="TimesNewRomanPSMT" w:cs="TimesNewRomanPSMT"/>
          <w:sz w:val="24"/>
          <w:szCs w:val="24"/>
          <w:lang w:val="en-HK"/>
        </w:rPr>
        <w:t xml:space="preserve"> J confirmed and adopted the test as stated by Glyn-Jones J in </w:t>
      </w:r>
      <w:r w:rsidRPr="00BE6027">
        <w:rPr>
          <w:rFonts w:ascii="TimesNewRomanPS-ItalicMT" w:hAnsi="TimesNewRomanPS-ItalicMT" w:cs="TimesNewRomanPS-ItalicMT"/>
          <w:i/>
          <w:iCs/>
          <w:sz w:val="24"/>
          <w:szCs w:val="24"/>
          <w:lang w:val="en-HK"/>
        </w:rPr>
        <w:t>Hopkins v Rees &amp; Kirby Ltd</w:t>
      </w:r>
      <w:r w:rsidRPr="00BE6027">
        <w:rPr>
          <w:rFonts w:ascii="TimesNewRomanPSMT" w:hAnsi="TimesNewRomanPSMT" w:cs="TimesNewRomanPSMT"/>
          <w:sz w:val="24"/>
          <w:szCs w:val="24"/>
          <w:lang w:val="en-HK"/>
        </w:rPr>
        <w:t xml:space="preserve"> [1959] 1 WLR 740, 742 as follows:</w:t>
      </w:r>
    </w:p>
    <w:p w:rsidR="00BE6027" w:rsidRPr="000C1654" w:rsidRDefault="00BE6027" w:rsidP="00BE6027">
      <w:pPr>
        <w:pStyle w:val="ListParagraph"/>
        <w:ind w:left="0"/>
        <w:jc w:val="both"/>
        <w:rPr>
          <w:rFonts w:ascii="TimesNewRomanPSMT" w:hAnsi="TimesNewRomanPSMT" w:cs="TimesNewRomanPSMT"/>
          <w:lang w:val="en-HK"/>
        </w:rPr>
      </w:pPr>
    </w:p>
    <w:p w:rsidR="000C1654" w:rsidRPr="00BE6027" w:rsidRDefault="00BE6027" w:rsidP="00BE6027">
      <w:pPr>
        <w:pStyle w:val="ListParagraph"/>
        <w:tabs>
          <w:tab w:val="clear" w:pos="1440"/>
        </w:tabs>
        <w:ind w:left="2160" w:right="746"/>
        <w:jc w:val="both"/>
        <w:rPr>
          <w:rFonts w:ascii="TimesNewRomanPSMT" w:hAnsi="TimesNewRomanPSMT" w:cs="TimesNewRomanPSMT"/>
          <w:sz w:val="24"/>
          <w:szCs w:val="24"/>
          <w:lang w:val="en-HK"/>
        </w:rPr>
      </w:pPr>
      <w:r>
        <w:rPr>
          <w:rFonts w:ascii="TimesNewRomanPSMT" w:hAnsi="TimesNewRomanPSMT" w:cs="TimesNewRomanPSMT"/>
          <w:sz w:val="24"/>
          <w:szCs w:val="24"/>
          <w:lang w:val="en-HK"/>
        </w:rPr>
        <w:t>‘</w:t>
      </w:r>
      <w:r w:rsidR="000C1654" w:rsidRPr="00BE6027">
        <w:rPr>
          <w:rFonts w:ascii="TimesNewRomanPSMT" w:hAnsi="TimesNewRomanPSMT" w:cs="TimesNewRomanPSMT"/>
          <w:sz w:val="24"/>
          <w:szCs w:val="24"/>
          <w:lang w:val="en-HK"/>
        </w:rPr>
        <w:t xml:space="preserve">Putting myself as far as I can, in the position of </w:t>
      </w:r>
      <w:r w:rsidR="00CC2C05" w:rsidRPr="00BE6027">
        <w:rPr>
          <w:rFonts w:ascii="TimesNewRomanPSMT" w:hAnsi="TimesNewRomanPSMT" w:cs="TimesNewRomanPSMT"/>
          <w:sz w:val="24"/>
          <w:szCs w:val="24"/>
          <w:lang w:val="en-HK"/>
        </w:rPr>
        <w:t>the plaintiff</w:t>
      </w:r>
      <w:r w:rsidR="000C1654" w:rsidRPr="00BE6027">
        <w:rPr>
          <w:rFonts w:ascii="TimesNewRomanPSMT" w:hAnsi="TimesNewRomanPSMT" w:cs="TimesNewRomanPSMT"/>
          <w:sz w:val="24"/>
          <w:szCs w:val="24"/>
          <w:lang w:val="en-HK"/>
        </w:rPr>
        <w:t xml:space="preserve"> at the time when he issued that writ, am I </w:t>
      </w:r>
      <w:r w:rsidR="000C1654" w:rsidRPr="00BE6027">
        <w:rPr>
          <w:rFonts w:ascii="TimesNewRomanPSMT" w:hAnsi="TimesNewRomanPSMT" w:cs="TimesNewRomanPSMT"/>
          <w:sz w:val="24"/>
          <w:szCs w:val="24"/>
          <w:lang w:val="en-HK"/>
        </w:rPr>
        <w:lastRenderedPageBreak/>
        <w:t>satisfied that it was then obvious that this was a county court action, or was it an action which, when tried by one judge rather than another, might have resulted in an award exceeding [the jurisdiction limit] excluding any reduction for contributory negligence?</w:t>
      </w:r>
      <w:r>
        <w:rPr>
          <w:rFonts w:ascii="TimesNewRomanPSMT" w:hAnsi="TimesNewRomanPSMT" w:cs="TimesNewRomanPSMT"/>
          <w:sz w:val="24"/>
          <w:szCs w:val="24"/>
          <w:lang w:val="en-HK"/>
        </w:rPr>
        <w:t>’</w:t>
      </w:r>
    </w:p>
    <w:p w:rsidR="000C1654" w:rsidRPr="00BE6027" w:rsidRDefault="000C1654" w:rsidP="00BE6027">
      <w:pPr>
        <w:tabs>
          <w:tab w:val="clear" w:pos="1440"/>
          <w:tab w:val="left" w:pos="2160"/>
        </w:tabs>
        <w:ind w:left="1440" w:right="746"/>
        <w:jc w:val="both"/>
        <w:rPr>
          <w:rFonts w:ascii="TimesNewRomanPSMT" w:hAnsi="TimesNewRomanPSMT" w:cs="TimesNewRomanPSMT"/>
          <w:sz w:val="24"/>
          <w:szCs w:val="24"/>
          <w:lang w:val="en-HK"/>
        </w:rPr>
      </w:pPr>
    </w:p>
    <w:p w:rsidR="000C1654" w:rsidRPr="00BE6027" w:rsidRDefault="000C1654" w:rsidP="00BE6027">
      <w:pPr>
        <w:pStyle w:val="ListParagraph"/>
        <w:tabs>
          <w:tab w:val="clear" w:pos="1440"/>
          <w:tab w:val="left" w:pos="2160"/>
        </w:tabs>
        <w:ind w:left="1440" w:right="746"/>
        <w:jc w:val="both"/>
        <w:rPr>
          <w:rFonts w:ascii="TimesNewRomanPSMT" w:hAnsi="TimesNewRomanPSMT" w:cs="TimesNewRomanPSMT"/>
          <w:sz w:val="24"/>
          <w:szCs w:val="24"/>
          <w:lang w:val="en-HK"/>
        </w:rPr>
      </w:pPr>
      <w:proofErr w:type="spellStart"/>
      <w:r w:rsidRPr="00BE6027">
        <w:rPr>
          <w:rFonts w:ascii="TimesNewRomanPSMT" w:hAnsi="TimesNewRomanPSMT" w:cs="TimesNewRomanPSMT"/>
          <w:sz w:val="24"/>
          <w:szCs w:val="24"/>
          <w:lang w:val="en-HK"/>
        </w:rPr>
        <w:t>Seagroatt</w:t>
      </w:r>
      <w:proofErr w:type="spellEnd"/>
      <w:r w:rsidRPr="00BE6027">
        <w:rPr>
          <w:rFonts w:ascii="TimesNewRomanPSMT" w:hAnsi="TimesNewRomanPSMT" w:cs="TimesNewRomanPSMT"/>
          <w:sz w:val="24"/>
          <w:szCs w:val="24"/>
          <w:lang w:val="en-HK"/>
        </w:rPr>
        <w:t xml:space="preserve"> J further observed at p.197 that “[the] acid test therefore has been, ignoring all questions of contributory negligence, has </w:t>
      </w:r>
      <w:r w:rsidR="00CC2C05" w:rsidRPr="00BE6027">
        <w:rPr>
          <w:rFonts w:ascii="TimesNewRomanPSMT" w:hAnsi="TimesNewRomanPSMT" w:cs="TimesNewRomanPSMT"/>
          <w:sz w:val="24"/>
          <w:szCs w:val="24"/>
          <w:lang w:val="en-HK"/>
        </w:rPr>
        <w:t>the plaintiff</w:t>
      </w:r>
      <w:r w:rsidRPr="00BE6027">
        <w:rPr>
          <w:rFonts w:ascii="TimesNewRomanPSMT" w:hAnsi="TimesNewRomanPSMT" w:cs="TimesNewRomanPSMT"/>
          <w:sz w:val="24"/>
          <w:szCs w:val="24"/>
          <w:lang w:val="en-HK"/>
        </w:rPr>
        <w:t xml:space="preserve"> a reasonable prospect of recovering a sum of money in excess of the [District] Court jurisdiction?” (see also </w:t>
      </w:r>
      <w:r w:rsidRPr="00BE6027">
        <w:rPr>
          <w:rFonts w:ascii="TimesNewRomanPS-ItalicMT" w:hAnsi="TimesNewRomanPS-ItalicMT" w:cs="TimesNewRomanPS-ItalicMT"/>
          <w:i/>
          <w:iCs/>
          <w:sz w:val="24"/>
          <w:szCs w:val="24"/>
          <w:lang w:val="en-HK"/>
        </w:rPr>
        <w:t xml:space="preserve">Wong </w:t>
      </w:r>
      <w:proofErr w:type="spellStart"/>
      <w:r w:rsidRPr="00BE6027">
        <w:rPr>
          <w:rFonts w:ascii="TimesNewRomanPS-ItalicMT" w:hAnsi="TimesNewRomanPS-ItalicMT" w:cs="TimesNewRomanPS-ItalicMT"/>
          <w:i/>
          <w:iCs/>
          <w:sz w:val="24"/>
          <w:szCs w:val="24"/>
          <w:lang w:val="en-HK"/>
        </w:rPr>
        <w:t>Wai</w:t>
      </w:r>
      <w:proofErr w:type="spellEnd"/>
      <w:r w:rsidRPr="00BE6027">
        <w:rPr>
          <w:rFonts w:ascii="TimesNewRomanPS-ItalicMT" w:hAnsi="TimesNewRomanPS-ItalicMT" w:cs="TimesNewRomanPS-ItalicMT"/>
          <w:i/>
          <w:iCs/>
          <w:sz w:val="24"/>
          <w:szCs w:val="24"/>
          <w:lang w:val="en-HK"/>
        </w:rPr>
        <w:t xml:space="preserve"> Man v Yi Wo Yuen Aged Sanatorium Centre Limited</w:t>
      </w:r>
      <w:r w:rsidRPr="00BE6027">
        <w:rPr>
          <w:rFonts w:ascii="TimesNewRomanPSMT" w:hAnsi="TimesNewRomanPSMT" w:cs="TimesNewRomanPSMT"/>
          <w:sz w:val="24"/>
          <w:szCs w:val="24"/>
          <w:lang w:val="en-HK"/>
        </w:rPr>
        <w:t xml:space="preserve"> </w:t>
      </w:r>
      <w:r w:rsidRPr="00BE6027">
        <w:rPr>
          <w:rFonts w:ascii="TimesNewRomanPS-BoldMT" w:hAnsi="TimesNewRomanPS-BoldMT" w:cs="TimesNewRomanPS-BoldMT"/>
          <w:sz w:val="24"/>
          <w:szCs w:val="24"/>
          <w:lang w:val="en-HK"/>
        </w:rPr>
        <w:t>HCPI</w:t>
      </w:r>
      <w:r w:rsidRPr="00BE6027">
        <w:rPr>
          <w:rFonts w:ascii="TimesNewRomanPSMT" w:hAnsi="TimesNewRomanPSMT" w:cs="TimesNewRomanPSMT"/>
          <w:sz w:val="24"/>
          <w:szCs w:val="24"/>
          <w:lang w:val="en-HK"/>
        </w:rPr>
        <w:t xml:space="preserve"> 77/2007, </w:t>
      </w:r>
      <w:proofErr w:type="spellStart"/>
      <w:r w:rsidRPr="00BE6027">
        <w:rPr>
          <w:rFonts w:ascii="TimesNewRomanPSMT" w:hAnsi="TimesNewRomanPSMT" w:cs="TimesNewRomanPSMT"/>
          <w:sz w:val="24"/>
          <w:szCs w:val="24"/>
          <w:lang w:val="en-HK"/>
        </w:rPr>
        <w:t>Suffiad</w:t>
      </w:r>
      <w:proofErr w:type="spellEnd"/>
      <w:r w:rsidRPr="00BE6027">
        <w:rPr>
          <w:rFonts w:ascii="TimesNewRomanPSMT" w:hAnsi="TimesNewRomanPSMT" w:cs="TimesNewRomanPSMT"/>
          <w:sz w:val="24"/>
          <w:szCs w:val="24"/>
          <w:lang w:val="en-HK"/>
        </w:rPr>
        <w:t xml:space="preserve"> J (unreported, 9 September 2008) at para.14).”</w:t>
      </w:r>
    </w:p>
    <w:p w:rsidR="00523491" w:rsidRDefault="00523491" w:rsidP="00523491">
      <w:pPr>
        <w:spacing w:line="360" w:lineRule="auto"/>
      </w:pPr>
    </w:p>
    <w:p w:rsidR="00523491" w:rsidRDefault="00523491" w:rsidP="00523491">
      <w:pPr>
        <w:pStyle w:val="ListParagraph"/>
        <w:numPr>
          <w:ilvl w:val="0"/>
          <w:numId w:val="2"/>
        </w:numPr>
        <w:spacing w:line="360" w:lineRule="auto"/>
        <w:ind w:left="0" w:firstLine="0"/>
        <w:jc w:val="both"/>
      </w:pPr>
      <w:r>
        <w:rPr>
          <w:rFonts w:ascii="TimesNewRomanPSMT" w:hAnsi="TimesNewRomanPSMT" w:cs="TimesNewRomanPSMT"/>
          <w:lang w:val="en-HK"/>
        </w:rPr>
        <w:t xml:space="preserve">Further, </w:t>
      </w:r>
      <w:r w:rsidRPr="000C1654">
        <w:rPr>
          <w:rFonts w:ascii="TimesNewRomanPSMT" w:hAnsi="TimesNewRomanPSMT" w:cs="TimesNewRomanPSMT"/>
          <w:lang w:val="en-HK"/>
        </w:rPr>
        <w:t xml:space="preserve">Master Marlene Ng reiterated the </w:t>
      </w:r>
      <w:r>
        <w:rPr>
          <w:rFonts w:ascii="TimesNewRomanPSMT" w:hAnsi="TimesNewRomanPSMT" w:cs="TimesNewRomanPSMT"/>
          <w:lang w:val="en-HK"/>
        </w:rPr>
        <w:t xml:space="preserve">above </w:t>
      </w:r>
      <w:r w:rsidRPr="000C1654">
        <w:rPr>
          <w:rFonts w:ascii="TimesNewRomanPSMT" w:hAnsi="TimesNewRomanPSMT" w:cs="TimesNewRomanPSMT"/>
          <w:lang w:val="en-HK"/>
        </w:rPr>
        <w:t xml:space="preserve">principles in </w:t>
      </w:r>
      <w:proofErr w:type="spellStart"/>
      <w:r w:rsidRPr="00BE6027">
        <w:rPr>
          <w:bCs/>
          <w:i/>
          <w:iCs/>
        </w:rPr>
        <w:t>Gurung</w:t>
      </w:r>
      <w:proofErr w:type="spellEnd"/>
      <w:r w:rsidRPr="00BE6027">
        <w:rPr>
          <w:bCs/>
          <w:i/>
          <w:iCs/>
        </w:rPr>
        <w:t xml:space="preserve"> </w:t>
      </w:r>
      <w:proofErr w:type="spellStart"/>
      <w:r w:rsidRPr="00BE6027">
        <w:rPr>
          <w:bCs/>
          <w:i/>
          <w:iCs/>
        </w:rPr>
        <w:t>Dhar</w:t>
      </w:r>
      <w:proofErr w:type="spellEnd"/>
      <w:r w:rsidRPr="00BE6027">
        <w:rPr>
          <w:bCs/>
          <w:i/>
          <w:iCs/>
        </w:rPr>
        <w:t xml:space="preserve"> Bahadur v Po On Construction Engineering Limited </w:t>
      </w:r>
      <w:r>
        <w:rPr>
          <w:bCs/>
          <w:i/>
          <w:iCs/>
        </w:rPr>
        <w:t xml:space="preserve">&amp; </w:t>
      </w:r>
      <w:proofErr w:type="spellStart"/>
      <w:r>
        <w:rPr>
          <w:bCs/>
          <w:i/>
          <w:iCs/>
        </w:rPr>
        <w:t>Anors</w:t>
      </w:r>
      <w:proofErr w:type="spellEnd"/>
      <w:r w:rsidR="00972896">
        <w:t>,</w:t>
      </w:r>
      <w:r w:rsidR="00972896" w:rsidRPr="000C1654">
        <w:t xml:space="preserve"> </w:t>
      </w:r>
      <w:r w:rsidR="00972896">
        <w:t>unreported</w:t>
      </w:r>
      <w:r w:rsidRPr="00C64F92">
        <w:rPr>
          <w:bCs/>
          <w:iCs/>
        </w:rPr>
        <w:t>,</w:t>
      </w:r>
      <w:r w:rsidRPr="000C1654">
        <w:t xml:space="preserve"> HCPI 303/2010</w:t>
      </w:r>
      <w:r>
        <w:t xml:space="preserve">, (Master Marlene Ng (as she then was); </w:t>
      </w:r>
      <w:r w:rsidRPr="000C1654">
        <w:t>4 January 2012)</w:t>
      </w:r>
      <w:r>
        <w:t>.</w:t>
      </w:r>
    </w:p>
    <w:p w:rsidR="0014609A" w:rsidRDefault="0014609A" w:rsidP="00523491">
      <w:pPr>
        <w:pStyle w:val="ListParagraph"/>
        <w:spacing w:line="360" w:lineRule="auto"/>
        <w:ind w:left="0"/>
        <w:jc w:val="both"/>
      </w:pPr>
    </w:p>
    <w:p w:rsidR="0014609A" w:rsidRPr="0014609A" w:rsidRDefault="004A7FC1" w:rsidP="00C64F92">
      <w:pPr>
        <w:pStyle w:val="ListParagraph"/>
        <w:numPr>
          <w:ilvl w:val="0"/>
          <w:numId w:val="4"/>
        </w:numPr>
        <w:ind w:left="720" w:hanging="630"/>
        <w:jc w:val="both"/>
        <w:rPr>
          <w:rFonts w:ascii="TimesNewRomanPSMT" w:hAnsi="TimesNewRomanPSMT" w:cs="TimesNewRomanPSMT"/>
          <w:i/>
          <w:lang w:val="en-HK"/>
        </w:rPr>
      </w:pPr>
      <w:r>
        <w:rPr>
          <w:i/>
        </w:rPr>
        <w:t xml:space="preserve">Whether it was reasonable for the plaintiff to commence the action in the District Court </w:t>
      </w:r>
    </w:p>
    <w:p w:rsidR="000C1654" w:rsidRPr="000C1654" w:rsidRDefault="000C1654" w:rsidP="000C1654">
      <w:pPr>
        <w:spacing w:line="360" w:lineRule="auto"/>
        <w:jc w:val="both"/>
        <w:rPr>
          <w:rFonts w:ascii="TimesNewRomanPSMT" w:hAnsi="TimesNewRomanPSMT" w:cs="TimesNewRomanPSMT"/>
          <w:lang w:val="en-HK"/>
        </w:rPr>
      </w:pPr>
    </w:p>
    <w:p w:rsidR="000C1654" w:rsidRDefault="0014609A" w:rsidP="00D67BD7">
      <w:pPr>
        <w:pStyle w:val="ListParagraph"/>
        <w:numPr>
          <w:ilvl w:val="0"/>
          <w:numId w:val="2"/>
        </w:numPr>
        <w:spacing w:line="360" w:lineRule="auto"/>
        <w:ind w:left="0" w:firstLine="0"/>
        <w:jc w:val="both"/>
      </w:pPr>
      <w:r>
        <w:t>T</w:t>
      </w:r>
      <w:r w:rsidR="00CC2C05">
        <w:t>he plaintiff</w:t>
      </w:r>
      <w:r w:rsidR="000C1654" w:rsidRPr="000C1654">
        <w:t xml:space="preserve"> invites the </w:t>
      </w:r>
      <w:r>
        <w:t>c</w:t>
      </w:r>
      <w:r w:rsidR="000C1654" w:rsidRPr="000C1654">
        <w:t xml:space="preserve">ourt to </w:t>
      </w:r>
      <w:r>
        <w:t xml:space="preserve">take into account of the </w:t>
      </w:r>
      <w:r w:rsidR="000C1654" w:rsidRPr="000C1654">
        <w:t>following</w:t>
      </w:r>
      <w:r>
        <w:t xml:space="preserve"> in this </w:t>
      </w:r>
      <w:proofErr w:type="gramStart"/>
      <w:r>
        <w:t>case</w:t>
      </w:r>
      <w:r w:rsidR="000C1654" w:rsidRPr="000C1654">
        <w:t>:-</w:t>
      </w:r>
      <w:proofErr w:type="gramEnd"/>
      <w:r w:rsidR="000C1654" w:rsidRPr="000C1654">
        <w:t xml:space="preserve"> </w:t>
      </w:r>
    </w:p>
    <w:p w:rsidR="00BE6027" w:rsidRPr="000C1654" w:rsidRDefault="00BE6027" w:rsidP="001566B9">
      <w:pPr>
        <w:pStyle w:val="ListParagraph"/>
        <w:spacing w:line="360" w:lineRule="auto"/>
        <w:ind w:left="0"/>
        <w:jc w:val="both"/>
      </w:pPr>
    </w:p>
    <w:p w:rsidR="000C1654" w:rsidRPr="000C1654" w:rsidRDefault="00BE6027" w:rsidP="001566B9">
      <w:pPr>
        <w:pStyle w:val="ListParagraph"/>
        <w:tabs>
          <w:tab w:val="clear" w:pos="1440"/>
        </w:tabs>
        <w:spacing w:line="360" w:lineRule="auto"/>
        <w:ind w:left="2160" w:hanging="720"/>
        <w:jc w:val="both"/>
      </w:pPr>
      <w:r>
        <w:t>(a)</w:t>
      </w:r>
      <w:r>
        <w:tab/>
      </w:r>
      <w:r w:rsidR="000C1654" w:rsidRPr="000C1654">
        <w:t xml:space="preserve">The </w:t>
      </w:r>
      <w:r>
        <w:t>w</w:t>
      </w:r>
      <w:r w:rsidR="000C1654" w:rsidRPr="000C1654">
        <w:t xml:space="preserve">rit of </w:t>
      </w:r>
      <w:r>
        <w:t>s</w:t>
      </w:r>
      <w:r w:rsidR="000C1654" w:rsidRPr="000C1654">
        <w:t>ummons was issued on 23 February 2018</w:t>
      </w:r>
      <w:r w:rsidR="00CA70D8">
        <w:t xml:space="preserve">.  </w:t>
      </w:r>
      <w:r w:rsidR="000C1654" w:rsidRPr="000C1654">
        <w:t xml:space="preserve">At that time, the </w:t>
      </w:r>
      <w:r w:rsidR="0014609A">
        <w:t xml:space="preserve">lower </w:t>
      </w:r>
      <w:r w:rsidR="000C1654" w:rsidRPr="000C1654">
        <w:t xml:space="preserve">jurisdictional limit at the District Court was </w:t>
      </w:r>
      <w:r w:rsidR="0014609A">
        <w:t xml:space="preserve">at </w:t>
      </w:r>
      <w:r w:rsidR="000C1654" w:rsidRPr="000C1654">
        <w:t>HK$50,001</w:t>
      </w:r>
      <w:r w:rsidR="004A7FC1">
        <w:t>;</w:t>
      </w:r>
      <w:r w:rsidR="000C1654" w:rsidRPr="000C1654">
        <w:t xml:space="preserve"> </w:t>
      </w:r>
      <w:r w:rsidR="004A7FC1">
        <w:t xml:space="preserve">and </w:t>
      </w:r>
      <w:r w:rsidR="000C1654" w:rsidRPr="000C1654">
        <w:t xml:space="preserve"> </w:t>
      </w:r>
    </w:p>
    <w:p w:rsidR="000C1654" w:rsidRPr="000C1654" w:rsidRDefault="000C1654" w:rsidP="001566B9">
      <w:pPr>
        <w:tabs>
          <w:tab w:val="clear" w:pos="1440"/>
        </w:tabs>
        <w:spacing w:line="360" w:lineRule="auto"/>
        <w:ind w:left="2160" w:hanging="720"/>
        <w:jc w:val="both"/>
      </w:pPr>
    </w:p>
    <w:p w:rsidR="000C1654" w:rsidRPr="000C1654" w:rsidRDefault="00BE6027" w:rsidP="001566B9">
      <w:pPr>
        <w:pStyle w:val="ListParagraph"/>
        <w:tabs>
          <w:tab w:val="clear" w:pos="1440"/>
        </w:tabs>
        <w:spacing w:line="360" w:lineRule="auto"/>
        <w:ind w:left="2160" w:hanging="720"/>
        <w:jc w:val="both"/>
      </w:pPr>
      <w:r>
        <w:t>(b)</w:t>
      </w:r>
      <w:r>
        <w:tab/>
      </w:r>
      <w:r w:rsidR="000C1654" w:rsidRPr="000C1654">
        <w:t xml:space="preserve">The </w:t>
      </w:r>
      <w:r w:rsidR="004A7FC1">
        <w:t xml:space="preserve">lower </w:t>
      </w:r>
      <w:r w:rsidR="000C1654" w:rsidRPr="000C1654">
        <w:t>jurisdiction</w:t>
      </w:r>
      <w:r w:rsidR="004A7FC1">
        <w:t>al</w:t>
      </w:r>
      <w:r w:rsidR="000C1654" w:rsidRPr="000C1654">
        <w:t xml:space="preserve"> limit of the District Court was adjusted upward from HK$50,001 to HK$75,001 on 3</w:t>
      </w:r>
      <w:r w:rsidR="00A57979">
        <w:t> </w:t>
      </w:r>
      <w:r w:rsidR="000C1654" w:rsidRPr="000C1654">
        <w:t xml:space="preserve">December 2018.  Such jurisdictional adjustment was launched after </w:t>
      </w:r>
      <w:r w:rsidR="00CC2C05">
        <w:t>the plaintiff</w:t>
      </w:r>
      <w:r w:rsidR="000C1654" w:rsidRPr="000C1654">
        <w:t xml:space="preserve"> </w:t>
      </w:r>
      <w:r w:rsidR="00972896">
        <w:t xml:space="preserve">had </w:t>
      </w:r>
      <w:r w:rsidR="00AA7465">
        <w:t xml:space="preserve">instituted his </w:t>
      </w:r>
      <w:r w:rsidR="004A7FC1">
        <w:t>p</w:t>
      </w:r>
      <w:r w:rsidR="000C1654" w:rsidRPr="000C1654">
        <w:t xml:space="preserve">roceedings in the District Court; and after the joint </w:t>
      </w:r>
      <w:r w:rsidR="000C1654" w:rsidRPr="000C1654">
        <w:lastRenderedPageBreak/>
        <w:t>medical examination w</w:t>
      </w:r>
      <w:r w:rsidR="004A7FC1">
        <w:t xml:space="preserve">as conducted on 11 October 2018: </w:t>
      </w:r>
      <w:r w:rsidR="000C1654" w:rsidRPr="000C1654">
        <w:t>(</w:t>
      </w:r>
      <w:r w:rsidR="000C1654" w:rsidRPr="00BE6027">
        <w:rPr>
          <w:bCs/>
        </w:rPr>
        <w:t xml:space="preserve">See </w:t>
      </w:r>
      <w:r w:rsidR="000C1654" w:rsidRPr="00BE6027">
        <w:rPr>
          <w:bCs/>
          <w:i/>
          <w:iCs/>
        </w:rPr>
        <w:t>Commencement Notices for Jurisdictional Rise of District Court and Small Claims Tribunal and Small Claims Tribunal (Fees) (Amendment) Rules 2018</w:t>
      </w:r>
      <w:r w:rsidR="000C1654" w:rsidRPr="000C1654">
        <w:rPr>
          <w:b/>
          <w:bCs/>
          <w:i/>
          <w:iCs/>
        </w:rPr>
        <w:t xml:space="preserve"> </w:t>
      </w:r>
      <w:r w:rsidR="000C1654" w:rsidRPr="000C1654">
        <w:t>dated 6 July 2018)</w:t>
      </w:r>
      <w:r w:rsidR="004A7FC1">
        <w:t>.</w:t>
      </w:r>
      <w:r w:rsidR="00CA70D8">
        <w:t xml:space="preserve"> </w:t>
      </w:r>
    </w:p>
    <w:p w:rsidR="000C1654" w:rsidRPr="000C1654" w:rsidRDefault="000C1654" w:rsidP="001566B9">
      <w:pPr>
        <w:spacing w:line="360" w:lineRule="auto"/>
        <w:jc w:val="both"/>
      </w:pPr>
    </w:p>
    <w:p w:rsidR="004A7FC1" w:rsidRDefault="004A7FC1" w:rsidP="001566B9">
      <w:pPr>
        <w:pStyle w:val="ListParagraph"/>
        <w:numPr>
          <w:ilvl w:val="0"/>
          <w:numId w:val="2"/>
        </w:numPr>
        <w:spacing w:line="360" w:lineRule="auto"/>
        <w:ind w:left="0" w:firstLine="0"/>
        <w:jc w:val="both"/>
      </w:pPr>
      <w:r>
        <w:t>Thus, the</w:t>
      </w:r>
      <w:r w:rsidRPr="004A7FC1">
        <w:t xml:space="preserve"> </w:t>
      </w:r>
      <w:r>
        <w:t xml:space="preserve">plaintiff’s solicitors submit that </w:t>
      </w:r>
      <w:r w:rsidRPr="000C1654">
        <w:t xml:space="preserve">it is not unreasonable for </w:t>
      </w:r>
      <w:r>
        <w:t>the plaintiff</w:t>
      </w:r>
      <w:r w:rsidRPr="000C1654">
        <w:t xml:space="preserve"> to commence his claim in the District Court at the time of the commencement of action.</w:t>
      </w:r>
    </w:p>
    <w:p w:rsidR="004A7FC1" w:rsidRDefault="004A7FC1" w:rsidP="001566B9">
      <w:pPr>
        <w:pStyle w:val="ListParagraph"/>
        <w:spacing w:line="360" w:lineRule="auto"/>
        <w:ind w:left="0"/>
        <w:jc w:val="both"/>
      </w:pPr>
    </w:p>
    <w:p w:rsidR="004A7FC1" w:rsidRDefault="004A7FC1" w:rsidP="001566B9">
      <w:pPr>
        <w:pStyle w:val="ListParagraph"/>
        <w:numPr>
          <w:ilvl w:val="0"/>
          <w:numId w:val="2"/>
        </w:numPr>
        <w:spacing w:line="360" w:lineRule="auto"/>
        <w:ind w:left="0" w:firstLine="0"/>
        <w:jc w:val="both"/>
      </w:pPr>
      <w:r>
        <w:t xml:space="preserve">I agree with </w:t>
      </w:r>
      <w:r w:rsidR="00887953">
        <w:t>the plaintiff that given</w:t>
      </w:r>
      <w:r w:rsidR="00B86D4D">
        <w:t xml:space="preserve"> the lower jurisdictional limit </w:t>
      </w:r>
      <w:r w:rsidR="00523491">
        <w:t xml:space="preserve">has </w:t>
      </w:r>
      <w:r w:rsidR="00972896">
        <w:t>not</w:t>
      </w:r>
      <w:r w:rsidR="00523491">
        <w:t xml:space="preserve"> been adjusted </w:t>
      </w:r>
      <w:r w:rsidR="00972896">
        <w:t xml:space="preserve">upward </w:t>
      </w:r>
      <w:r w:rsidR="00887953">
        <w:t>on the date of issuing the writ, it was not unreasonable for them to issue the proce</w:t>
      </w:r>
      <w:r w:rsidR="00C64F92">
        <w:t xml:space="preserve">edings in the District Court. I am </w:t>
      </w:r>
      <w:r w:rsidR="00B86D4D">
        <w:t xml:space="preserve">further </w:t>
      </w:r>
      <w:r w:rsidR="00C64F92">
        <w:t xml:space="preserve">of the view that given the injuries sustained by the plaintiff in the alleged accident and his alleged loss of income, it was perfectly reasonable for the plaintiff’s assigned solicitors to issue the proceedings in the District Court. </w:t>
      </w:r>
    </w:p>
    <w:p w:rsidR="004A7FC1" w:rsidRPr="00887953" w:rsidRDefault="004A7FC1" w:rsidP="001566B9">
      <w:pPr>
        <w:pStyle w:val="ListParagraph"/>
        <w:spacing w:line="360" w:lineRule="auto"/>
        <w:ind w:left="0"/>
        <w:jc w:val="both"/>
        <w:rPr>
          <w:i/>
        </w:rPr>
      </w:pPr>
    </w:p>
    <w:p w:rsidR="00887953" w:rsidRPr="00887953" w:rsidRDefault="004A7FC1" w:rsidP="001566B9">
      <w:pPr>
        <w:pStyle w:val="ListParagraph"/>
        <w:numPr>
          <w:ilvl w:val="0"/>
          <w:numId w:val="4"/>
        </w:numPr>
        <w:spacing w:line="360" w:lineRule="auto"/>
        <w:ind w:left="720"/>
        <w:jc w:val="both"/>
        <w:rPr>
          <w:i/>
        </w:rPr>
      </w:pPr>
      <w:r w:rsidRPr="00887953">
        <w:rPr>
          <w:i/>
        </w:rPr>
        <w:t>Was there any reasonable pro</w:t>
      </w:r>
      <w:r w:rsidR="00887953" w:rsidRPr="00887953">
        <w:rPr>
          <w:i/>
        </w:rPr>
        <w:t>s</w:t>
      </w:r>
      <w:r w:rsidRPr="00887953">
        <w:rPr>
          <w:i/>
        </w:rPr>
        <w:t>pe</w:t>
      </w:r>
      <w:r w:rsidR="00887953" w:rsidRPr="00887953">
        <w:rPr>
          <w:i/>
        </w:rPr>
        <w:t>c</w:t>
      </w:r>
      <w:r w:rsidRPr="00887953">
        <w:rPr>
          <w:i/>
        </w:rPr>
        <w:t>t of rec</w:t>
      </w:r>
      <w:r w:rsidR="00887953" w:rsidRPr="00887953">
        <w:rPr>
          <w:i/>
        </w:rPr>
        <w:t>ov</w:t>
      </w:r>
      <w:r w:rsidRPr="00887953">
        <w:rPr>
          <w:i/>
        </w:rPr>
        <w:t>ering more than the</w:t>
      </w:r>
      <w:r w:rsidR="00972896">
        <w:rPr>
          <w:i/>
        </w:rPr>
        <w:t xml:space="preserve"> </w:t>
      </w:r>
      <w:r w:rsidR="00887953" w:rsidRPr="00887953">
        <w:rPr>
          <w:i/>
        </w:rPr>
        <w:t>jurisdictional limit</w:t>
      </w:r>
      <w:r w:rsidR="00C64F92">
        <w:rPr>
          <w:i/>
        </w:rPr>
        <w:t xml:space="preserve"> in this case after the JMR was obtained</w:t>
      </w:r>
      <w:r w:rsidR="00887953" w:rsidRPr="00887953">
        <w:rPr>
          <w:i/>
        </w:rPr>
        <w:t>?</w:t>
      </w:r>
    </w:p>
    <w:p w:rsidR="004A7FC1" w:rsidRPr="00887953" w:rsidRDefault="004A7FC1" w:rsidP="001566B9">
      <w:pPr>
        <w:pStyle w:val="ListParagraph"/>
        <w:spacing w:line="360" w:lineRule="auto"/>
        <w:ind w:left="1080"/>
        <w:jc w:val="both"/>
        <w:rPr>
          <w:i/>
        </w:rPr>
      </w:pPr>
      <w:r w:rsidRPr="00887953">
        <w:rPr>
          <w:i/>
        </w:rPr>
        <w:t xml:space="preserve"> </w:t>
      </w:r>
    </w:p>
    <w:p w:rsidR="000C1654" w:rsidRPr="000C1654" w:rsidRDefault="004A7FC1" w:rsidP="001566B9">
      <w:pPr>
        <w:pStyle w:val="ListParagraph"/>
        <w:numPr>
          <w:ilvl w:val="0"/>
          <w:numId w:val="2"/>
        </w:numPr>
        <w:spacing w:line="360" w:lineRule="auto"/>
        <w:ind w:left="0" w:firstLine="0"/>
        <w:jc w:val="both"/>
      </w:pPr>
      <w:r>
        <w:t xml:space="preserve"> </w:t>
      </w:r>
      <w:r w:rsidR="000C1654" w:rsidRPr="000C1654">
        <w:t xml:space="preserve">The next question is whether there is/are reasonable prospect(s) of recovering more than the jurisdictional limit of the District Court after the </w:t>
      </w:r>
      <w:r w:rsidR="00C64F92">
        <w:t>JMR</w:t>
      </w:r>
      <w:r w:rsidR="000C1654" w:rsidRPr="000C1654">
        <w:t xml:space="preserve"> was obtained</w:t>
      </w:r>
      <w:r w:rsidR="00CA70D8">
        <w:t xml:space="preserve">.  </w:t>
      </w:r>
      <w:r w:rsidR="000C1654" w:rsidRPr="000C1654">
        <w:t xml:space="preserve"> </w:t>
      </w:r>
    </w:p>
    <w:p w:rsidR="000C1654" w:rsidRPr="000C1654" w:rsidRDefault="000C1654" w:rsidP="001566B9">
      <w:pPr>
        <w:spacing w:line="360" w:lineRule="auto"/>
        <w:jc w:val="both"/>
      </w:pPr>
    </w:p>
    <w:p w:rsidR="000C1654" w:rsidRPr="000C1654" w:rsidRDefault="00B86D4D" w:rsidP="001566B9">
      <w:pPr>
        <w:pStyle w:val="ListParagraph"/>
        <w:numPr>
          <w:ilvl w:val="0"/>
          <w:numId w:val="2"/>
        </w:numPr>
        <w:spacing w:line="360" w:lineRule="auto"/>
        <w:ind w:left="0" w:firstLine="0"/>
        <w:jc w:val="both"/>
        <w:rPr>
          <w:color w:val="000000"/>
        </w:rPr>
      </w:pPr>
      <w:r>
        <w:t>It is trite</w:t>
      </w:r>
      <w:r w:rsidR="000C1654" w:rsidRPr="000C1654">
        <w:t xml:space="preserve"> that the Court has a wide discretion in awarding costs, </w:t>
      </w:r>
      <w:r w:rsidR="00C64F92">
        <w:t>under</w:t>
      </w:r>
      <w:r w:rsidR="000C1654" w:rsidRPr="000C1654">
        <w:t xml:space="preserve"> </w:t>
      </w:r>
      <w:r w:rsidR="000C1654" w:rsidRPr="00BE6027">
        <w:rPr>
          <w:bCs/>
          <w:i/>
          <w:iCs/>
        </w:rPr>
        <w:t>section 53(1) of the District Court Ordinance, Cap</w:t>
      </w:r>
      <w:r w:rsidR="00BE6027">
        <w:rPr>
          <w:bCs/>
          <w:i/>
          <w:iCs/>
        </w:rPr>
        <w:t> </w:t>
      </w:r>
      <w:proofErr w:type="gramStart"/>
      <w:r w:rsidR="000C1654" w:rsidRPr="00BE6027">
        <w:rPr>
          <w:bCs/>
          <w:i/>
          <w:iCs/>
        </w:rPr>
        <w:t>336</w:t>
      </w:r>
      <w:r w:rsidR="000C1654" w:rsidRPr="000C1654">
        <w:t>:</w:t>
      </w:r>
      <w:r w:rsidR="00C64F92">
        <w:t>-</w:t>
      </w:r>
      <w:proofErr w:type="gramEnd"/>
    </w:p>
    <w:p w:rsidR="000C1654" w:rsidRPr="000C1654" w:rsidRDefault="000C1654" w:rsidP="001566B9">
      <w:pPr>
        <w:spacing w:line="360" w:lineRule="auto"/>
        <w:jc w:val="both"/>
        <w:rPr>
          <w:color w:val="000000"/>
        </w:rPr>
      </w:pPr>
    </w:p>
    <w:p w:rsidR="000C1654" w:rsidRPr="00BE6027" w:rsidRDefault="000C1654" w:rsidP="00BE6027">
      <w:pPr>
        <w:pStyle w:val="ListParagraph"/>
        <w:tabs>
          <w:tab w:val="clear" w:pos="1440"/>
        </w:tabs>
        <w:ind w:left="1440" w:right="749"/>
        <w:jc w:val="both"/>
        <w:rPr>
          <w:color w:val="000000"/>
          <w:sz w:val="24"/>
          <w:szCs w:val="24"/>
          <w:shd w:val="clear" w:color="auto" w:fill="FFFFFF"/>
        </w:rPr>
      </w:pPr>
      <w:r w:rsidRPr="00BE6027">
        <w:rPr>
          <w:color w:val="000000"/>
          <w:sz w:val="24"/>
          <w:szCs w:val="24"/>
          <w:shd w:val="clear" w:color="auto" w:fill="FFFFFF"/>
        </w:rPr>
        <w:lastRenderedPageBreak/>
        <w:t>“The costs of and incidental to all proceedings in the Court</w:t>
      </w:r>
      <w:r w:rsidR="00523491">
        <w:rPr>
          <w:color w:val="000000"/>
          <w:sz w:val="24"/>
          <w:szCs w:val="24"/>
          <w:shd w:val="clear" w:color="auto" w:fill="FFFFFF"/>
        </w:rPr>
        <w:t>…</w:t>
      </w:r>
      <w:r w:rsidRPr="00BE6027">
        <w:rPr>
          <w:color w:val="000000"/>
          <w:sz w:val="24"/>
          <w:szCs w:val="24"/>
          <w:shd w:val="clear" w:color="auto" w:fill="FFFFFF"/>
        </w:rPr>
        <w:t xml:space="preserve"> are in the discretion of the Court, and the Court has full power to determine by whom and to what extent the costs are to be paid.”</w:t>
      </w:r>
    </w:p>
    <w:p w:rsidR="000C1654" w:rsidRPr="000C1654" w:rsidRDefault="000C1654" w:rsidP="000C1654">
      <w:pPr>
        <w:spacing w:line="360" w:lineRule="auto"/>
        <w:jc w:val="both"/>
        <w:rPr>
          <w:color w:val="000000"/>
          <w:shd w:val="clear" w:color="auto" w:fill="FFFFFF"/>
        </w:rPr>
      </w:pPr>
    </w:p>
    <w:p w:rsidR="000C1654" w:rsidRPr="000C1654" w:rsidRDefault="000C1654" w:rsidP="0005176E">
      <w:pPr>
        <w:pStyle w:val="ListParagraph"/>
        <w:numPr>
          <w:ilvl w:val="0"/>
          <w:numId w:val="2"/>
        </w:numPr>
        <w:spacing w:line="360" w:lineRule="auto"/>
        <w:ind w:left="0" w:firstLine="0"/>
        <w:jc w:val="both"/>
      </w:pPr>
      <w:r w:rsidRPr="000C1654">
        <w:t xml:space="preserve">The usual starting point is costs </w:t>
      </w:r>
      <w:r w:rsidR="00523491">
        <w:t xml:space="preserve">to </w:t>
      </w:r>
      <w:r w:rsidRPr="000C1654">
        <w:t>follow the event, meaning that the losing party pays the costs of the winning party (See</w:t>
      </w:r>
      <w:r w:rsidRPr="000C1654">
        <w:rPr>
          <w:b/>
          <w:bCs/>
        </w:rPr>
        <w:t xml:space="preserve"> </w:t>
      </w:r>
      <w:r w:rsidR="00972896">
        <w:rPr>
          <w:bCs/>
        </w:rPr>
        <w:t>O 62 r</w:t>
      </w:r>
      <w:r w:rsidRPr="00BE6027">
        <w:rPr>
          <w:bCs/>
        </w:rPr>
        <w:t xml:space="preserve"> 3(2) of the Rules of District Court</w:t>
      </w:r>
      <w:r w:rsidR="00C64F92">
        <w:rPr>
          <w:bCs/>
        </w:rPr>
        <w:t xml:space="preserve"> </w:t>
      </w:r>
      <w:r w:rsidR="00C64F92">
        <w:t>(“the RDC”)</w:t>
      </w:r>
      <w:r w:rsidRPr="00BE6027">
        <w:rPr>
          <w:bCs/>
        </w:rPr>
        <w:t>, Cap</w:t>
      </w:r>
      <w:r w:rsidR="00BE6027">
        <w:rPr>
          <w:bCs/>
        </w:rPr>
        <w:t> </w:t>
      </w:r>
      <w:r w:rsidRPr="00BE6027">
        <w:rPr>
          <w:bCs/>
        </w:rPr>
        <w:t>336H</w:t>
      </w:r>
      <w:r w:rsidRPr="000C1654">
        <w:t>)</w:t>
      </w:r>
      <w:r w:rsidR="00C64F92">
        <w:t>.</w:t>
      </w:r>
    </w:p>
    <w:p w:rsidR="000C1654" w:rsidRPr="000C1654" w:rsidRDefault="000C1654" w:rsidP="00BE6027">
      <w:pPr>
        <w:spacing w:line="360" w:lineRule="auto"/>
        <w:jc w:val="both"/>
      </w:pPr>
    </w:p>
    <w:p w:rsidR="000C1654" w:rsidRPr="000C1654" w:rsidRDefault="00972896" w:rsidP="0005176E">
      <w:pPr>
        <w:pStyle w:val="ListParagraph"/>
        <w:numPr>
          <w:ilvl w:val="0"/>
          <w:numId w:val="2"/>
        </w:numPr>
        <w:spacing w:line="360" w:lineRule="auto"/>
        <w:ind w:left="0" w:firstLine="0"/>
        <w:jc w:val="both"/>
      </w:pPr>
      <w:r>
        <w:rPr>
          <w:bCs/>
        </w:rPr>
        <w:t>O</w:t>
      </w:r>
      <w:r w:rsidR="000C1654" w:rsidRPr="00BE6027">
        <w:rPr>
          <w:bCs/>
        </w:rPr>
        <w:t xml:space="preserve"> </w:t>
      </w:r>
      <w:r>
        <w:rPr>
          <w:bCs/>
        </w:rPr>
        <w:t>62 r</w:t>
      </w:r>
      <w:r w:rsidR="00C64F92">
        <w:rPr>
          <w:bCs/>
        </w:rPr>
        <w:t xml:space="preserve"> 5(1)(e) of the RDC</w:t>
      </w:r>
      <w:r w:rsidR="00C64F92">
        <w:t xml:space="preserve"> provides </w:t>
      </w:r>
      <w:r w:rsidR="000C1654" w:rsidRPr="000C1654">
        <w:t xml:space="preserve">that the conduct of </w:t>
      </w:r>
      <w:r w:rsidR="008E6005">
        <w:t>the</w:t>
      </w:r>
      <w:r w:rsidR="000C1654" w:rsidRPr="000C1654">
        <w:t xml:space="preserve"> parties should be taken into account by the </w:t>
      </w:r>
      <w:r w:rsidR="008E6005">
        <w:t>c</w:t>
      </w:r>
      <w:r w:rsidR="000C1654" w:rsidRPr="000C1654">
        <w:t>ourt in exercising this discretion</w:t>
      </w:r>
      <w:r w:rsidR="008E6005">
        <w:t>.</w:t>
      </w:r>
      <w:r w:rsidR="000C1654" w:rsidRPr="000C1654">
        <w:t xml:space="preserve"> </w:t>
      </w:r>
      <w:r w:rsidR="008E6005">
        <w:t>They include</w:t>
      </w:r>
      <w:r w:rsidR="000C1654" w:rsidRPr="000C1654">
        <w:t>:</w:t>
      </w:r>
    </w:p>
    <w:p w:rsidR="00BE6027" w:rsidRDefault="00BE6027" w:rsidP="00BE6027">
      <w:pPr>
        <w:pStyle w:val="ListParagraph"/>
        <w:spacing w:line="360" w:lineRule="auto"/>
        <w:ind w:left="0"/>
        <w:jc w:val="both"/>
      </w:pPr>
    </w:p>
    <w:p w:rsidR="000C1654" w:rsidRPr="00C20EE2" w:rsidRDefault="00B86D4D" w:rsidP="00C20EE2">
      <w:pPr>
        <w:pStyle w:val="ListParagraph"/>
        <w:tabs>
          <w:tab w:val="clear" w:pos="1440"/>
        </w:tabs>
        <w:ind w:left="2160" w:right="720" w:hanging="720"/>
        <w:jc w:val="both"/>
        <w:rPr>
          <w:sz w:val="24"/>
          <w:szCs w:val="24"/>
        </w:rPr>
      </w:pPr>
      <w:r w:rsidRPr="00C20EE2">
        <w:rPr>
          <w:sz w:val="24"/>
          <w:szCs w:val="24"/>
        </w:rPr>
        <w:t>“</w:t>
      </w:r>
      <w:r w:rsidR="0061601E" w:rsidRPr="00C20EE2">
        <w:rPr>
          <w:sz w:val="24"/>
          <w:szCs w:val="24"/>
        </w:rPr>
        <w:t>(a)</w:t>
      </w:r>
      <w:r w:rsidR="0061601E" w:rsidRPr="00C20EE2">
        <w:rPr>
          <w:sz w:val="24"/>
          <w:szCs w:val="24"/>
        </w:rPr>
        <w:tab/>
      </w:r>
      <w:r w:rsidR="000C1654" w:rsidRPr="00C20EE2">
        <w:rPr>
          <w:sz w:val="24"/>
          <w:szCs w:val="24"/>
        </w:rPr>
        <w:t>whether it was reasonable for a party to raise, pursue or contest a particular allegation or issue;</w:t>
      </w:r>
    </w:p>
    <w:p w:rsidR="00BE6027" w:rsidRPr="00C20EE2" w:rsidRDefault="00BE6027" w:rsidP="00C20EE2">
      <w:pPr>
        <w:pStyle w:val="ListParagraph"/>
        <w:tabs>
          <w:tab w:val="clear" w:pos="1440"/>
        </w:tabs>
        <w:ind w:left="2160" w:right="720" w:hanging="720"/>
        <w:jc w:val="both"/>
        <w:rPr>
          <w:sz w:val="24"/>
          <w:szCs w:val="24"/>
        </w:rPr>
      </w:pPr>
    </w:p>
    <w:p w:rsidR="000C1654" w:rsidRPr="00C20EE2" w:rsidRDefault="0061601E" w:rsidP="00C20EE2">
      <w:pPr>
        <w:pStyle w:val="ListParagraph"/>
        <w:tabs>
          <w:tab w:val="clear" w:pos="1440"/>
        </w:tabs>
        <w:ind w:left="2160" w:right="720" w:hanging="720"/>
        <w:jc w:val="both"/>
        <w:rPr>
          <w:sz w:val="24"/>
          <w:szCs w:val="24"/>
        </w:rPr>
      </w:pPr>
      <w:r w:rsidRPr="00C20EE2">
        <w:rPr>
          <w:sz w:val="24"/>
          <w:szCs w:val="24"/>
        </w:rPr>
        <w:t>(b)</w:t>
      </w:r>
      <w:r w:rsidRPr="00C20EE2">
        <w:rPr>
          <w:sz w:val="24"/>
          <w:szCs w:val="24"/>
        </w:rPr>
        <w:tab/>
      </w:r>
      <w:r w:rsidR="000C1654" w:rsidRPr="00C20EE2">
        <w:rPr>
          <w:sz w:val="24"/>
          <w:szCs w:val="24"/>
        </w:rPr>
        <w:t>the manner in which a party has pursued or defended his case or a particular allegation or issue;</w:t>
      </w:r>
    </w:p>
    <w:p w:rsidR="00BE6027" w:rsidRPr="00C20EE2" w:rsidRDefault="00BE6027" w:rsidP="00C20EE2">
      <w:pPr>
        <w:pStyle w:val="ListParagraph"/>
        <w:tabs>
          <w:tab w:val="clear" w:pos="1440"/>
        </w:tabs>
        <w:ind w:left="2160" w:right="720" w:hanging="720"/>
        <w:jc w:val="both"/>
        <w:rPr>
          <w:sz w:val="24"/>
          <w:szCs w:val="24"/>
        </w:rPr>
      </w:pPr>
    </w:p>
    <w:p w:rsidR="000C1654" w:rsidRPr="00C20EE2" w:rsidRDefault="0061601E" w:rsidP="00C20EE2">
      <w:pPr>
        <w:pStyle w:val="ListParagraph"/>
        <w:tabs>
          <w:tab w:val="clear" w:pos="1440"/>
        </w:tabs>
        <w:ind w:left="2160" w:right="720" w:hanging="720"/>
        <w:jc w:val="both"/>
        <w:rPr>
          <w:sz w:val="24"/>
          <w:szCs w:val="24"/>
        </w:rPr>
      </w:pPr>
      <w:r w:rsidRPr="00C20EE2">
        <w:rPr>
          <w:sz w:val="24"/>
          <w:szCs w:val="24"/>
        </w:rPr>
        <w:t>(c)</w:t>
      </w:r>
      <w:r w:rsidRPr="00C20EE2">
        <w:rPr>
          <w:sz w:val="24"/>
          <w:szCs w:val="24"/>
        </w:rPr>
        <w:tab/>
      </w:r>
      <w:r w:rsidR="000C1654" w:rsidRPr="00C20EE2">
        <w:rPr>
          <w:sz w:val="24"/>
          <w:szCs w:val="24"/>
        </w:rPr>
        <w:t>whether a claimant who has succeeded in his claim, in whole or in part, exaggerated his claim; and</w:t>
      </w:r>
    </w:p>
    <w:p w:rsidR="00BE6027" w:rsidRPr="00C20EE2" w:rsidRDefault="00BE6027" w:rsidP="00C20EE2">
      <w:pPr>
        <w:pStyle w:val="ListParagraph"/>
        <w:tabs>
          <w:tab w:val="clear" w:pos="1440"/>
        </w:tabs>
        <w:ind w:left="2160" w:right="720" w:hanging="720"/>
        <w:jc w:val="both"/>
        <w:rPr>
          <w:sz w:val="24"/>
          <w:szCs w:val="24"/>
        </w:rPr>
      </w:pPr>
    </w:p>
    <w:p w:rsidR="00C20EE2" w:rsidRDefault="0061601E" w:rsidP="00C20EE2">
      <w:pPr>
        <w:pStyle w:val="ListParagraph"/>
        <w:keepNext/>
        <w:tabs>
          <w:tab w:val="clear" w:pos="1440"/>
        </w:tabs>
        <w:ind w:left="2160" w:right="720" w:hanging="720"/>
        <w:jc w:val="both"/>
        <w:rPr>
          <w:sz w:val="24"/>
          <w:szCs w:val="24"/>
        </w:rPr>
      </w:pPr>
      <w:r w:rsidRPr="00C20EE2">
        <w:rPr>
          <w:sz w:val="24"/>
          <w:szCs w:val="24"/>
        </w:rPr>
        <w:t>(d)</w:t>
      </w:r>
      <w:r w:rsidRPr="00C20EE2">
        <w:rPr>
          <w:sz w:val="24"/>
          <w:szCs w:val="24"/>
        </w:rPr>
        <w:tab/>
      </w:r>
      <w:r w:rsidR="000C1654" w:rsidRPr="00C20EE2">
        <w:rPr>
          <w:sz w:val="24"/>
          <w:szCs w:val="24"/>
        </w:rPr>
        <w:t>conduct before, as well as during, the proceedings</w:t>
      </w:r>
      <w:r w:rsidR="00C20EE2" w:rsidRPr="00C20EE2">
        <w:rPr>
          <w:sz w:val="24"/>
          <w:szCs w:val="24"/>
        </w:rPr>
        <w:t>.”</w:t>
      </w:r>
    </w:p>
    <w:p w:rsidR="00C20EE2" w:rsidRDefault="00C20EE2" w:rsidP="00C20EE2">
      <w:pPr>
        <w:pStyle w:val="ListParagraph"/>
        <w:keepNext/>
        <w:tabs>
          <w:tab w:val="clear" w:pos="1440"/>
        </w:tabs>
        <w:ind w:left="2160" w:right="720" w:hanging="720"/>
        <w:jc w:val="both"/>
        <w:rPr>
          <w:sz w:val="24"/>
          <w:szCs w:val="24"/>
        </w:rPr>
      </w:pPr>
    </w:p>
    <w:p w:rsidR="000C1654" w:rsidRPr="00C20EE2" w:rsidRDefault="000C1654" w:rsidP="00C20EE2">
      <w:pPr>
        <w:pStyle w:val="ListParagraph"/>
        <w:keepNext/>
        <w:tabs>
          <w:tab w:val="clear" w:pos="1440"/>
        </w:tabs>
        <w:ind w:left="2160" w:right="720" w:hanging="720"/>
        <w:jc w:val="both"/>
        <w:rPr>
          <w:sz w:val="24"/>
          <w:szCs w:val="24"/>
        </w:rPr>
      </w:pPr>
      <w:r w:rsidRPr="00C20EE2">
        <w:rPr>
          <w:sz w:val="24"/>
          <w:szCs w:val="24"/>
        </w:rPr>
        <w:t xml:space="preserve">(see </w:t>
      </w:r>
      <w:r w:rsidR="00972896">
        <w:rPr>
          <w:bCs/>
          <w:sz w:val="24"/>
          <w:szCs w:val="24"/>
        </w:rPr>
        <w:t>O 62 r</w:t>
      </w:r>
      <w:r w:rsidRPr="00C20EE2">
        <w:rPr>
          <w:bCs/>
          <w:sz w:val="24"/>
          <w:szCs w:val="24"/>
        </w:rPr>
        <w:t xml:space="preserve"> 5(2)</w:t>
      </w:r>
      <w:r w:rsidRPr="00C20EE2">
        <w:rPr>
          <w:sz w:val="24"/>
          <w:szCs w:val="24"/>
        </w:rPr>
        <w:t>)</w:t>
      </w:r>
    </w:p>
    <w:p w:rsidR="000C1654" w:rsidRPr="000C1654" w:rsidRDefault="000C1654" w:rsidP="000C1654">
      <w:pPr>
        <w:spacing w:line="360" w:lineRule="auto"/>
        <w:jc w:val="both"/>
      </w:pPr>
    </w:p>
    <w:p w:rsidR="000C1654" w:rsidRPr="000C1654" w:rsidRDefault="000C1654" w:rsidP="0005176E">
      <w:pPr>
        <w:pStyle w:val="ListParagraph"/>
        <w:numPr>
          <w:ilvl w:val="0"/>
          <w:numId w:val="2"/>
        </w:numPr>
        <w:spacing w:line="360" w:lineRule="auto"/>
        <w:ind w:left="0" w:firstLine="0"/>
        <w:jc w:val="both"/>
      </w:pPr>
      <w:r w:rsidRPr="000C1654">
        <w:rPr>
          <w:color w:val="000000"/>
        </w:rPr>
        <w:t xml:space="preserve">In </w:t>
      </w:r>
      <w:proofErr w:type="spellStart"/>
      <w:r w:rsidRPr="0061601E">
        <w:rPr>
          <w:bCs/>
          <w:i/>
          <w:iCs/>
          <w:color w:val="000000"/>
        </w:rPr>
        <w:t>Wai</w:t>
      </w:r>
      <w:proofErr w:type="spellEnd"/>
      <w:r w:rsidRPr="0061601E">
        <w:rPr>
          <w:bCs/>
          <w:i/>
          <w:iCs/>
          <w:color w:val="000000"/>
        </w:rPr>
        <w:t xml:space="preserve"> Chun Incorporation Limited &amp; Anor v </w:t>
      </w:r>
      <w:r w:rsidRPr="0061601E">
        <w:rPr>
          <w:bCs/>
          <w:i/>
          <w:iCs/>
          <w:color w:val="000000"/>
        </w:rPr>
        <w:t>羅民基</w:t>
      </w:r>
      <w:r w:rsidR="008E6005">
        <w:rPr>
          <w:rFonts w:hint="eastAsia"/>
          <w:bCs/>
          <w:i/>
          <w:iCs/>
          <w:color w:val="000000"/>
        </w:rPr>
        <w:t>, supra</w:t>
      </w:r>
      <w:r w:rsidRPr="000C1654">
        <w:rPr>
          <w:color w:val="000000"/>
        </w:rPr>
        <w:t xml:space="preserve">, Deputy District Judge Elaine Liu </w:t>
      </w:r>
      <w:r w:rsidR="008E6005">
        <w:rPr>
          <w:color w:val="000000"/>
        </w:rPr>
        <w:t xml:space="preserve">(as </w:t>
      </w:r>
      <w:r w:rsidR="00F82847">
        <w:rPr>
          <w:color w:val="000000"/>
        </w:rPr>
        <w:t xml:space="preserve">she </w:t>
      </w:r>
      <w:r w:rsidR="008E6005">
        <w:rPr>
          <w:color w:val="000000"/>
        </w:rPr>
        <w:t xml:space="preserve">then was) </w:t>
      </w:r>
      <w:r w:rsidRPr="000C1654">
        <w:rPr>
          <w:color w:val="000000"/>
        </w:rPr>
        <w:t xml:space="preserve">set out the approach the </w:t>
      </w:r>
      <w:r w:rsidR="008E6005">
        <w:rPr>
          <w:color w:val="000000"/>
        </w:rPr>
        <w:t>c</w:t>
      </w:r>
      <w:r w:rsidRPr="000C1654">
        <w:rPr>
          <w:color w:val="000000"/>
        </w:rPr>
        <w:t xml:space="preserve">ourt </w:t>
      </w:r>
      <w:r w:rsidR="008E6005">
        <w:rPr>
          <w:color w:val="000000"/>
        </w:rPr>
        <w:t>usually</w:t>
      </w:r>
      <w:r w:rsidRPr="000C1654">
        <w:rPr>
          <w:color w:val="000000"/>
        </w:rPr>
        <w:t xml:space="preserve"> adopt</w:t>
      </w:r>
      <w:r w:rsidR="008E6005">
        <w:rPr>
          <w:color w:val="000000"/>
        </w:rPr>
        <w:t>s,</w:t>
      </w:r>
      <w:r w:rsidRPr="000C1654">
        <w:rPr>
          <w:color w:val="000000"/>
        </w:rPr>
        <w:t xml:space="preserve"> when determining the scale on which the costs order shall be </w:t>
      </w:r>
      <w:proofErr w:type="gramStart"/>
      <w:r w:rsidRPr="000C1654">
        <w:rPr>
          <w:color w:val="000000"/>
        </w:rPr>
        <w:t>taxed:-</w:t>
      </w:r>
      <w:proofErr w:type="gramEnd"/>
    </w:p>
    <w:p w:rsidR="000C1654" w:rsidRPr="000C1654" w:rsidRDefault="000C1654" w:rsidP="000C1654">
      <w:pPr>
        <w:spacing w:line="360" w:lineRule="auto"/>
        <w:jc w:val="both"/>
        <w:rPr>
          <w:color w:val="000000"/>
        </w:rPr>
      </w:pPr>
    </w:p>
    <w:p w:rsidR="000C1654" w:rsidRPr="0061601E" w:rsidRDefault="0061601E" w:rsidP="0061601E">
      <w:pPr>
        <w:pStyle w:val="ListParagraph"/>
        <w:tabs>
          <w:tab w:val="clear" w:pos="1440"/>
          <w:tab w:val="left" w:pos="2160"/>
        </w:tabs>
        <w:ind w:left="1440" w:right="746"/>
        <w:jc w:val="both"/>
        <w:rPr>
          <w:color w:val="000000"/>
          <w:sz w:val="24"/>
          <w:szCs w:val="24"/>
        </w:rPr>
      </w:pPr>
      <w:r>
        <w:rPr>
          <w:color w:val="000000"/>
          <w:sz w:val="24"/>
          <w:szCs w:val="24"/>
        </w:rPr>
        <w:t>“8.</w:t>
      </w:r>
      <w:r>
        <w:rPr>
          <w:color w:val="000000"/>
          <w:sz w:val="24"/>
          <w:szCs w:val="24"/>
        </w:rPr>
        <w:tab/>
      </w:r>
      <w:r w:rsidR="000C1654" w:rsidRPr="0061601E">
        <w:rPr>
          <w:color w:val="000000"/>
          <w:sz w:val="24"/>
          <w:szCs w:val="24"/>
        </w:rPr>
        <w:t xml:space="preserve">For the purpose of assessing whether a party is reasonable to raise issues which were unsuccessful, the court would allow for a fairly generous margin of error.  It is not a policy to discourage a party from placing before the court perfectly reasonable and properly founded submissions, which eventually may not find </w:t>
      </w:r>
      <w:proofErr w:type="spellStart"/>
      <w:r w:rsidR="000C1654" w:rsidRPr="0061601E">
        <w:rPr>
          <w:color w:val="000000"/>
          <w:sz w:val="24"/>
          <w:szCs w:val="24"/>
        </w:rPr>
        <w:t>favour</w:t>
      </w:r>
      <w:proofErr w:type="spellEnd"/>
      <w:r w:rsidR="000C1654" w:rsidRPr="0061601E">
        <w:rPr>
          <w:color w:val="000000"/>
          <w:sz w:val="24"/>
          <w:szCs w:val="24"/>
        </w:rPr>
        <w:t xml:space="preserve"> with the court.  (</w:t>
      </w:r>
      <w:r w:rsidR="000C1654" w:rsidRPr="0061601E">
        <w:rPr>
          <w:i/>
          <w:iCs/>
          <w:color w:val="000000"/>
          <w:sz w:val="24"/>
          <w:szCs w:val="24"/>
        </w:rPr>
        <w:t xml:space="preserve">Moulin Global </w:t>
      </w:r>
      <w:proofErr w:type="spellStart"/>
      <w:r w:rsidR="000C1654" w:rsidRPr="0061601E">
        <w:rPr>
          <w:i/>
          <w:iCs/>
          <w:color w:val="000000"/>
          <w:sz w:val="24"/>
          <w:szCs w:val="24"/>
        </w:rPr>
        <w:lastRenderedPageBreak/>
        <w:t>Eyecare</w:t>
      </w:r>
      <w:proofErr w:type="spellEnd"/>
      <w:r w:rsidR="000C1654" w:rsidRPr="0061601E">
        <w:rPr>
          <w:i/>
          <w:iCs/>
          <w:color w:val="000000"/>
          <w:sz w:val="24"/>
          <w:szCs w:val="24"/>
        </w:rPr>
        <w:t xml:space="preserve"> Holdings Limited (in Liquidation) v Olivia Lee Sin Mei</w:t>
      </w:r>
      <w:r w:rsidR="000C1654" w:rsidRPr="0061601E">
        <w:rPr>
          <w:color w:val="000000"/>
          <w:sz w:val="24"/>
          <w:szCs w:val="24"/>
        </w:rPr>
        <w:t>, </w:t>
      </w:r>
      <w:r w:rsidR="000C1654" w:rsidRPr="0061601E">
        <w:rPr>
          <w:i/>
          <w:iCs/>
          <w:color w:val="000000"/>
          <w:sz w:val="24"/>
          <w:szCs w:val="24"/>
        </w:rPr>
        <w:t>supra</w:t>
      </w:r>
      <w:r w:rsidR="000C1654" w:rsidRPr="0061601E">
        <w:rPr>
          <w:color w:val="000000"/>
          <w:sz w:val="24"/>
          <w:szCs w:val="24"/>
        </w:rPr>
        <w:t>).”</w:t>
      </w:r>
    </w:p>
    <w:p w:rsidR="000C1654" w:rsidRPr="000C1654" w:rsidRDefault="000C1654" w:rsidP="000C1654">
      <w:pPr>
        <w:spacing w:line="360" w:lineRule="auto"/>
        <w:jc w:val="both"/>
        <w:rPr>
          <w:color w:val="000000"/>
        </w:rPr>
      </w:pPr>
    </w:p>
    <w:p w:rsidR="000C1654" w:rsidRPr="000C1654" w:rsidRDefault="008E6005" w:rsidP="0005176E">
      <w:pPr>
        <w:pStyle w:val="ListParagraph"/>
        <w:numPr>
          <w:ilvl w:val="0"/>
          <w:numId w:val="2"/>
        </w:numPr>
        <w:spacing w:line="360" w:lineRule="auto"/>
        <w:ind w:left="0" w:firstLine="0"/>
        <w:jc w:val="both"/>
        <w:rPr>
          <w:color w:val="000000"/>
        </w:rPr>
      </w:pPr>
      <w:r w:rsidRPr="008C15A1">
        <w:rPr>
          <w:rFonts w:eastAsiaTheme="minorEastAsia"/>
          <w:color w:val="000000"/>
        </w:rPr>
        <w:t xml:space="preserve">At </w:t>
      </w:r>
      <w:r w:rsidR="0061601E">
        <w:rPr>
          <w:rFonts w:ascii="PMingLiU" w:eastAsia="PMingLiU" w:hAnsi="PMingLiU" w:hint="eastAsia"/>
          <w:color w:val="000000"/>
        </w:rPr>
        <w:t>§</w:t>
      </w:r>
      <w:r w:rsidR="00F82847">
        <w:rPr>
          <w:rFonts w:ascii="PMingLiU" w:eastAsia="PMingLiU" w:hAnsi="PMingLiU" w:hint="eastAsia"/>
          <w:color w:val="000000"/>
        </w:rPr>
        <w:t>§</w:t>
      </w:r>
      <w:r w:rsidR="000C1654" w:rsidRPr="000C1654">
        <w:rPr>
          <w:color w:val="000000"/>
        </w:rPr>
        <w:t>33 – 36</w:t>
      </w:r>
      <w:r>
        <w:rPr>
          <w:color w:val="000000"/>
        </w:rPr>
        <w:t>,</w:t>
      </w:r>
      <w:r w:rsidR="000C1654" w:rsidRPr="000C1654">
        <w:rPr>
          <w:color w:val="000000"/>
        </w:rPr>
        <w:t xml:space="preserve"> the learned </w:t>
      </w:r>
      <w:r>
        <w:rPr>
          <w:color w:val="000000"/>
        </w:rPr>
        <w:t>j</w:t>
      </w:r>
      <w:r w:rsidR="000C1654" w:rsidRPr="000C1654">
        <w:rPr>
          <w:color w:val="000000"/>
        </w:rPr>
        <w:t xml:space="preserve">udge further stated as </w:t>
      </w:r>
      <w:proofErr w:type="gramStart"/>
      <w:r w:rsidR="000C1654" w:rsidRPr="000C1654">
        <w:rPr>
          <w:color w:val="000000"/>
        </w:rPr>
        <w:t>follows:-</w:t>
      </w:r>
      <w:proofErr w:type="gramEnd"/>
    </w:p>
    <w:p w:rsidR="000C1654" w:rsidRPr="000C1654" w:rsidRDefault="000C1654" w:rsidP="000C1654">
      <w:pPr>
        <w:spacing w:line="360" w:lineRule="auto"/>
        <w:jc w:val="both"/>
        <w:rPr>
          <w:color w:val="000000"/>
        </w:rPr>
      </w:pPr>
    </w:p>
    <w:p w:rsidR="000C1654" w:rsidRPr="0061601E" w:rsidRDefault="000C1654" w:rsidP="0061601E">
      <w:pPr>
        <w:pStyle w:val="ListParagraph"/>
        <w:tabs>
          <w:tab w:val="clear" w:pos="1440"/>
          <w:tab w:val="left" w:pos="2160"/>
        </w:tabs>
        <w:ind w:left="1440" w:right="749"/>
        <w:jc w:val="both"/>
        <w:rPr>
          <w:sz w:val="24"/>
          <w:szCs w:val="24"/>
          <w:lang w:val="en-HK"/>
        </w:rPr>
      </w:pPr>
      <w:r w:rsidRPr="0061601E">
        <w:rPr>
          <w:sz w:val="24"/>
          <w:szCs w:val="24"/>
        </w:rPr>
        <w:t>“</w:t>
      </w:r>
      <w:r w:rsidRPr="0061601E">
        <w:rPr>
          <w:sz w:val="24"/>
          <w:szCs w:val="24"/>
          <w:lang w:val="en-HK"/>
        </w:rPr>
        <w:t>33.</w:t>
      </w:r>
      <w:r w:rsidR="0061601E">
        <w:rPr>
          <w:sz w:val="24"/>
          <w:szCs w:val="24"/>
          <w:lang w:val="en-HK"/>
        </w:rPr>
        <w:tab/>
      </w:r>
      <w:r w:rsidRPr="0061601E">
        <w:rPr>
          <w:sz w:val="24"/>
          <w:szCs w:val="24"/>
          <w:lang w:val="en-HK"/>
        </w:rPr>
        <w:t>This court has a wide discretion in making a costs order, and has the power to award costs on a basis different from that for taxed costs on the District Court scale.  (</w:t>
      </w:r>
      <w:r w:rsidRPr="0061601E">
        <w:rPr>
          <w:i/>
          <w:iCs/>
          <w:sz w:val="24"/>
          <w:szCs w:val="24"/>
          <w:lang w:val="en-HK"/>
        </w:rPr>
        <w:t xml:space="preserve">M </w:t>
      </w:r>
      <w:proofErr w:type="spellStart"/>
      <w:r w:rsidRPr="0061601E">
        <w:rPr>
          <w:i/>
          <w:iCs/>
          <w:sz w:val="24"/>
          <w:szCs w:val="24"/>
          <w:lang w:val="en-HK"/>
        </w:rPr>
        <w:t>Beraha</w:t>
      </w:r>
      <w:proofErr w:type="spellEnd"/>
      <w:r w:rsidRPr="0061601E">
        <w:rPr>
          <w:i/>
          <w:iCs/>
          <w:sz w:val="24"/>
          <w:szCs w:val="24"/>
          <w:lang w:val="en-HK"/>
        </w:rPr>
        <w:t xml:space="preserve"> &amp; Co Ltd v Ng </w:t>
      </w:r>
      <w:proofErr w:type="spellStart"/>
      <w:r w:rsidRPr="0061601E">
        <w:rPr>
          <w:i/>
          <w:iCs/>
          <w:sz w:val="24"/>
          <w:szCs w:val="24"/>
          <w:lang w:val="en-HK"/>
        </w:rPr>
        <w:t>Wai</w:t>
      </w:r>
      <w:proofErr w:type="spellEnd"/>
      <w:r w:rsidRPr="0061601E">
        <w:rPr>
          <w:i/>
          <w:iCs/>
          <w:sz w:val="24"/>
          <w:szCs w:val="24"/>
          <w:lang w:val="en-HK"/>
        </w:rPr>
        <w:t xml:space="preserve"> </w:t>
      </w:r>
      <w:proofErr w:type="spellStart"/>
      <w:r w:rsidRPr="0061601E">
        <w:rPr>
          <w:i/>
          <w:iCs/>
          <w:sz w:val="24"/>
          <w:szCs w:val="24"/>
          <w:lang w:val="en-HK"/>
        </w:rPr>
        <w:t>Lun</w:t>
      </w:r>
      <w:proofErr w:type="spellEnd"/>
      <w:r w:rsidRPr="0061601E">
        <w:rPr>
          <w:sz w:val="24"/>
          <w:szCs w:val="24"/>
          <w:lang w:val="en-HK"/>
        </w:rPr>
        <w:t xml:space="preserve"> [2004] 3 HKC 535; </w:t>
      </w:r>
      <w:r w:rsidRPr="0061601E">
        <w:rPr>
          <w:i/>
          <w:iCs/>
          <w:sz w:val="24"/>
          <w:szCs w:val="24"/>
          <w:lang w:val="en-HK"/>
        </w:rPr>
        <w:t>Fong Po Shan, supra</w:t>
      </w:r>
      <w:r w:rsidRPr="0061601E">
        <w:rPr>
          <w:sz w:val="24"/>
          <w:szCs w:val="24"/>
          <w:lang w:val="en-HK"/>
        </w:rPr>
        <w:t>)</w:t>
      </w:r>
    </w:p>
    <w:p w:rsidR="0061601E" w:rsidRPr="0061601E" w:rsidRDefault="0061601E" w:rsidP="0061601E">
      <w:pPr>
        <w:pStyle w:val="ListParagraph"/>
        <w:tabs>
          <w:tab w:val="clear" w:pos="1440"/>
          <w:tab w:val="left" w:pos="2160"/>
        </w:tabs>
        <w:ind w:left="1440" w:right="749"/>
        <w:jc w:val="both"/>
        <w:rPr>
          <w:sz w:val="24"/>
          <w:szCs w:val="24"/>
          <w:lang w:val="en-HK"/>
        </w:rPr>
      </w:pPr>
    </w:p>
    <w:p w:rsidR="000C1654" w:rsidRPr="0061601E" w:rsidRDefault="000C1654" w:rsidP="0061601E">
      <w:pPr>
        <w:pStyle w:val="ListParagraph"/>
        <w:tabs>
          <w:tab w:val="clear" w:pos="1440"/>
          <w:tab w:val="left" w:pos="2160"/>
        </w:tabs>
        <w:ind w:left="1440" w:right="749"/>
        <w:jc w:val="both"/>
        <w:rPr>
          <w:sz w:val="24"/>
          <w:szCs w:val="24"/>
        </w:rPr>
      </w:pPr>
      <w:r w:rsidRPr="0061601E">
        <w:rPr>
          <w:sz w:val="24"/>
          <w:szCs w:val="24"/>
          <w:lang w:val="en-HK"/>
        </w:rPr>
        <w:t>34.</w:t>
      </w:r>
      <w:r w:rsidR="0061601E">
        <w:rPr>
          <w:sz w:val="24"/>
          <w:szCs w:val="24"/>
          <w:lang w:val="en-HK"/>
        </w:rPr>
        <w:tab/>
      </w:r>
      <w:r w:rsidRPr="0061601E">
        <w:rPr>
          <w:sz w:val="24"/>
          <w:szCs w:val="24"/>
          <w:lang w:val="en-HK"/>
        </w:rPr>
        <w:t xml:space="preserve">It is </w:t>
      </w:r>
      <w:r w:rsidR="00CC2C05" w:rsidRPr="0061601E">
        <w:rPr>
          <w:sz w:val="24"/>
          <w:szCs w:val="24"/>
          <w:lang w:val="en-HK"/>
        </w:rPr>
        <w:t>the defendant</w:t>
      </w:r>
      <w:r w:rsidRPr="0061601E">
        <w:rPr>
          <w:sz w:val="24"/>
          <w:szCs w:val="24"/>
          <w:lang w:val="en-HK"/>
        </w:rPr>
        <w:t>’s case that since the amount awarded is within the jurisdiction of the Small Claims Tribunal (that is less than $50,000), the costs awarded shall be taxed on the scale for the Small Claims Tribunal.</w:t>
      </w:r>
    </w:p>
    <w:p w:rsidR="000C1654" w:rsidRPr="0061601E" w:rsidRDefault="000C1654" w:rsidP="0061601E">
      <w:pPr>
        <w:tabs>
          <w:tab w:val="clear" w:pos="1440"/>
          <w:tab w:val="left" w:pos="2160"/>
        </w:tabs>
        <w:ind w:left="1440" w:right="749"/>
        <w:jc w:val="both"/>
        <w:rPr>
          <w:color w:val="000000"/>
          <w:sz w:val="24"/>
          <w:szCs w:val="24"/>
        </w:rPr>
      </w:pPr>
    </w:p>
    <w:p w:rsidR="000C1654" w:rsidRPr="0061601E" w:rsidRDefault="000C1654" w:rsidP="0061601E">
      <w:pPr>
        <w:pStyle w:val="ListParagraph"/>
        <w:tabs>
          <w:tab w:val="clear" w:pos="1440"/>
          <w:tab w:val="left" w:pos="2160"/>
        </w:tabs>
        <w:ind w:left="1440" w:right="749"/>
        <w:jc w:val="both"/>
        <w:rPr>
          <w:color w:val="000000"/>
          <w:sz w:val="24"/>
          <w:szCs w:val="24"/>
        </w:rPr>
      </w:pPr>
      <w:r w:rsidRPr="0061601E">
        <w:rPr>
          <w:color w:val="000000"/>
          <w:sz w:val="24"/>
          <w:szCs w:val="24"/>
        </w:rPr>
        <w:t>35.</w:t>
      </w:r>
      <w:r w:rsidR="0061601E">
        <w:rPr>
          <w:color w:val="000000"/>
          <w:sz w:val="24"/>
          <w:szCs w:val="24"/>
        </w:rPr>
        <w:tab/>
      </w:r>
      <w:r w:rsidRPr="0061601E">
        <w:rPr>
          <w:color w:val="000000"/>
          <w:sz w:val="24"/>
          <w:szCs w:val="24"/>
        </w:rPr>
        <w:t xml:space="preserve">In determining the scale on which the costs order shall be taxed, the court </w:t>
      </w:r>
      <w:r w:rsidRPr="0061601E">
        <w:rPr>
          <w:bCs/>
          <w:i/>
          <w:color w:val="000000"/>
          <w:sz w:val="24"/>
          <w:szCs w:val="24"/>
        </w:rPr>
        <w:t>shall not only look at the outcome of the trial</w:t>
      </w:r>
      <w:r w:rsidRPr="0061601E">
        <w:rPr>
          <w:i/>
          <w:color w:val="000000"/>
          <w:sz w:val="24"/>
          <w:szCs w:val="24"/>
        </w:rPr>
        <w:t xml:space="preserve">.  </w:t>
      </w:r>
      <w:r w:rsidRPr="0061601E">
        <w:rPr>
          <w:bCs/>
          <w:i/>
          <w:color w:val="000000"/>
          <w:sz w:val="24"/>
          <w:szCs w:val="24"/>
        </w:rPr>
        <w:t xml:space="preserve">The proper approach is to consider whether at the time of the commencement of action, it is reasonable for </w:t>
      </w:r>
      <w:r w:rsidR="00CC2C05" w:rsidRPr="0061601E">
        <w:rPr>
          <w:bCs/>
          <w:i/>
          <w:color w:val="000000"/>
          <w:sz w:val="24"/>
          <w:szCs w:val="24"/>
        </w:rPr>
        <w:t>the plaintiff</w:t>
      </w:r>
      <w:r w:rsidRPr="0061601E">
        <w:rPr>
          <w:bCs/>
          <w:i/>
          <w:color w:val="000000"/>
          <w:sz w:val="24"/>
          <w:szCs w:val="24"/>
        </w:rPr>
        <w:t xml:space="preserve">s to have commenced the claims in this court (i.e. District Court) instead of in the Small Claims Tribunal.  </w:t>
      </w:r>
      <w:r w:rsidRPr="0061601E">
        <w:rPr>
          <w:color w:val="000000"/>
          <w:sz w:val="24"/>
          <w:szCs w:val="24"/>
        </w:rPr>
        <w:t xml:space="preserve">The court will look at </w:t>
      </w:r>
      <w:r w:rsidRPr="0061601E">
        <w:rPr>
          <w:bCs/>
          <w:i/>
          <w:color w:val="000000"/>
          <w:sz w:val="24"/>
          <w:szCs w:val="24"/>
        </w:rPr>
        <w:t xml:space="preserve">whether </w:t>
      </w:r>
      <w:r w:rsidR="00CC2C05" w:rsidRPr="0061601E">
        <w:rPr>
          <w:bCs/>
          <w:i/>
          <w:color w:val="000000"/>
          <w:sz w:val="24"/>
          <w:szCs w:val="24"/>
        </w:rPr>
        <w:t>the plaintiff</w:t>
      </w:r>
      <w:r w:rsidRPr="0061601E">
        <w:rPr>
          <w:bCs/>
          <w:i/>
          <w:color w:val="000000"/>
          <w:sz w:val="24"/>
          <w:szCs w:val="24"/>
        </w:rPr>
        <w:t>s have reasonable prospects of success</w:t>
      </w:r>
      <w:r w:rsidRPr="0061601E">
        <w:rPr>
          <w:color w:val="000000"/>
          <w:sz w:val="24"/>
          <w:szCs w:val="24"/>
        </w:rPr>
        <w:t xml:space="preserve"> in bringing the claims before this court when </w:t>
      </w:r>
      <w:r w:rsidR="00CC2C05" w:rsidRPr="0061601E">
        <w:rPr>
          <w:color w:val="000000"/>
          <w:sz w:val="24"/>
          <w:szCs w:val="24"/>
        </w:rPr>
        <w:t>the plaintiff</w:t>
      </w:r>
      <w:r w:rsidRPr="0061601E">
        <w:rPr>
          <w:color w:val="000000"/>
          <w:sz w:val="24"/>
          <w:szCs w:val="24"/>
        </w:rPr>
        <w:t>s commenced the action, relying on the evidence available to them at that time.  (</w:t>
      </w:r>
      <w:r w:rsidRPr="0061601E">
        <w:rPr>
          <w:i/>
          <w:iCs/>
          <w:color w:val="000000"/>
          <w:sz w:val="24"/>
          <w:szCs w:val="24"/>
        </w:rPr>
        <w:t xml:space="preserve">Lee </w:t>
      </w:r>
      <w:proofErr w:type="spellStart"/>
      <w:r w:rsidRPr="0061601E">
        <w:rPr>
          <w:i/>
          <w:iCs/>
          <w:color w:val="000000"/>
          <w:sz w:val="24"/>
          <w:szCs w:val="24"/>
        </w:rPr>
        <w:t>Tsz</w:t>
      </w:r>
      <w:proofErr w:type="spellEnd"/>
      <w:r w:rsidRPr="0061601E">
        <w:rPr>
          <w:i/>
          <w:iCs/>
          <w:color w:val="000000"/>
          <w:sz w:val="24"/>
          <w:szCs w:val="24"/>
        </w:rPr>
        <w:t xml:space="preserve"> Kin Ken v Climax Paper Converters Limited, </w:t>
      </w:r>
      <w:r w:rsidRPr="0061601E">
        <w:rPr>
          <w:color w:val="000000"/>
          <w:sz w:val="24"/>
          <w:szCs w:val="24"/>
        </w:rPr>
        <w:t xml:space="preserve">unreported, HCPI 504 of 2003, 23 July 2004; </w:t>
      </w:r>
      <w:r w:rsidRPr="0061601E">
        <w:rPr>
          <w:i/>
          <w:iCs/>
          <w:color w:val="000000"/>
          <w:sz w:val="24"/>
          <w:szCs w:val="24"/>
        </w:rPr>
        <w:t xml:space="preserve">Wong </w:t>
      </w:r>
      <w:proofErr w:type="spellStart"/>
      <w:r w:rsidRPr="0061601E">
        <w:rPr>
          <w:i/>
          <w:iCs/>
          <w:color w:val="000000"/>
          <w:sz w:val="24"/>
          <w:szCs w:val="24"/>
        </w:rPr>
        <w:t>Wai</w:t>
      </w:r>
      <w:proofErr w:type="spellEnd"/>
      <w:r w:rsidRPr="0061601E">
        <w:rPr>
          <w:i/>
          <w:iCs/>
          <w:color w:val="000000"/>
          <w:sz w:val="24"/>
          <w:szCs w:val="24"/>
        </w:rPr>
        <w:t xml:space="preserve"> </w:t>
      </w:r>
      <w:proofErr w:type="spellStart"/>
      <w:r w:rsidRPr="0061601E">
        <w:rPr>
          <w:i/>
          <w:iCs/>
          <w:color w:val="000000"/>
          <w:sz w:val="24"/>
          <w:szCs w:val="24"/>
        </w:rPr>
        <w:t>Tak</w:t>
      </w:r>
      <w:proofErr w:type="spellEnd"/>
      <w:r w:rsidRPr="0061601E">
        <w:rPr>
          <w:i/>
          <w:iCs/>
          <w:color w:val="000000"/>
          <w:sz w:val="24"/>
          <w:szCs w:val="24"/>
        </w:rPr>
        <w:t xml:space="preserve"> Belinda v Smart Team International Investment Limited, </w:t>
      </w:r>
      <w:r w:rsidRPr="0061601E">
        <w:rPr>
          <w:color w:val="000000"/>
          <w:sz w:val="24"/>
          <w:szCs w:val="24"/>
        </w:rPr>
        <w:t xml:space="preserve">unreported, DCCJ 1023 of 2009, 19 July 2011).  </w:t>
      </w:r>
    </w:p>
    <w:p w:rsidR="000C1654" w:rsidRPr="0061601E" w:rsidRDefault="000C1654" w:rsidP="0061601E">
      <w:pPr>
        <w:tabs>
          <w:tab w:val="clear" w:pos="1440"/>
          <w:tab w:val="left" w:pos="2160"/>
        </w:tabs>
        <w:ind w:left="1440" w:right="749"/>
        <w:jc w:val="both"/>
        <w:rPr>
          <w:color w:val="000000"/>
          <w:sz w:val="24"/>
          <w:szCs w:val="24"/>
        </w:rPr>
      </w:pPr>
    </w:p>
    <w:p w:rsidR="000C1654" w:rsidRPr="0061601E" w:rsidRDefault="000C1654" w:rsidP="0061601E">
      <w:pPr>
        <w:pStyle w:val="ListParagraph"/>
        <w:tabs>
          <w:tab w:val="clear" w:pos="1440"/>
          <w:tab w:val="left" w:pos="2160"/>
        </w:tabs>
        <w:ind w:left="1440" w:right="749"/>
        <w:jc w:val="both"/>
        <w:rPr>
          <w:color w:val="000000"/>
          <w:sz w:val="24"/>
          <w:szCs w:val="24"/>
        </w:rPr>
      </w:pPr>
      <w:r w:rsidRPr="0061601E">
        <w:rPr>
          <w:color w:val="000000"/>
          <w:sz w:val="24"/>
          <w:szCs w:val="24"/>
        </w:rPr>
        <w:t>36.</w:t>
      </w:r>
      <w:r w:rsidR="0061601E">
        <w:rPr>
          <w:color w:val="000000"/>
          <w:sz w:val="24"/>
          <w:szCs w:val="24"/>
        </w:rPr>
        <w:tab/>
      </w:r>
      <w:r w:rsidRPr="0061601E">
        <w:rPr>
          <w:bCs/>
          <w:i/>
          <w:color w:val="000000"/>
          <w:sz w:val="24"/>
          <w:szCs w:val="24"/>
        </w:rPr>
        <w:t>Issuance of a claim will not be taken as unreasonable simply because it turned out to be unsuccessful or simply because it is ambitious.</w:t>
      </w:r>
      <w:r w:rsidRPr="0061601E">
        <w:rPr>
          <w:color w:val="000000"/>
          <w:sz w:val="24"/>
          <w:szCs w:val="24"/>
        </w:rPr>
        <w:t xml:space="preserve">  (</w:t>
      </w:r>
      <w:r w:rsidRPr="0061601E">
        <w:rPr>
          <w:i/>
          <w:iCs/>
          <w:color w:val="000000"/>
          <w:sz w:val="24"/>
          <w:szCs w:val="24"/>
        </w:rPr>
        <w:t xml:space="preserve">Ho </w:t>
      </w:r>
      <w:proofErr w:type="spellStart"/>
      <w:r w:rsidRPr="0061601E">
        <w:rPr>
          <w:i/>
          <w:iCs/>
          <w:color w:val="000000"/>
          <w:sz w:val="24"/>
          <w:szCs w:val="24"/>
        </w:rPr>
        <w:t>Wai</w:t>
      </w:r>
      <w:proofErr w:type="spellEnd"/>
      <w:r w:rsidRPr="0061601E">
        <w:rPr>
          <w:i/>
          <w:iCs/>
          <w:color w:val="000000"/>
          <w:sz w:val="24"/>
          <w:szCs w:val="24"/>
        </w:rPr>
        <w:t xml:space="preserve"> Leung v Wan Chi </w:t>
      </w:r>
      <w:proofErr w:type="spellStart"/>
      <w:r w:rsidRPr="0061601E">
        <w:rPr>
          <w:i/>
          <w:iCs/>
          <w:color w:val="000000"/>
          <w:sz w:val="24"/>
          <w:szCs w:val="24"/>
        </w:rPr>
        <w:t>Kuen</w:t>
      </w:r>
      <w:proofErr w:type="spellEnd"/>
      <w:r w:rsidRPr="0061601E">
        <w:rPr>
          <w:i/>
          <w:iCs/>
          <w:color w:val="000000"/>
          <w:sz w:val="24"/>
          <w:szCs w:val="24"/>
        </w:rPr>
        <w:t xml:space="preserve"> </w:t>
      </w:r>
      <w:r w:rsidRPr="0061601E">
        <w:rPr>
          <w:color w:val="000000"/>
          <w:sz w:val="24"/>
          <w:szCs w:val="24"/>
        </w:rPr>
        <w:t xml:space="preserve">[2001] 2 HKLRD 284) The factors that the court will consider include </w:t>
      </w:r>
      <w:r w:rsidRPr="0061601E">
        <w:rPr>
          <w:bCs/>
          <w:i/>
          <w:color w:val="000000"/>
          <w:sz w:val="24"/>
          <w:szCs w:val="24"/>
        </w:rPr>
        <w:t>whether the claim is entirely devoid of merit to have brought before this court, and whether the nature of the action is one that is more appropriately brought before a tribunal which allows legal representation</w:t>
      </w:r>
      <w:r w:rsidRPr="0061601E">
        <w:rPr>
          <w:color w:val="000000"/>
          <w:sz w:val="24"/>
          <w:szCs w:val="24"/>
        </w:rPr>
        <w:t>.  (</w:t>
      </w:r>
      <w:r w:rsidRPr="0061601E">
        <w:rPr>
          <w:i/>
          <w:iCs/>
          <w:color w:val="000000"/>
          <w:sz w:val="24"/>
          <w:szCs w:val="24"/>
        </w:rPr>
        <w:t xml:space="preserve">Ho </w:t>
      </w:r>
      <w:proofErr w:type="spellStart"/>
      <w:r w:rsidRPr="0061601E">
        <w:rPr>
          <w:i/>
          <w:iCs/>
          <w:color w:val="000000"/>
          <w:sz w:val="24"/>
          <w:szCs w:val="24"/>
        </w:rPr>
        <w:t>Wai</w:t>
      </w:r>
      <w:proofErr w:type="spellEnd"/>
      <w:r w:rsidRPr="0061601E">
        <w:rPr>
          <w:i/>
          <w:iCs/>
          <w:color w:val="000000"/>
          <w:sz w:val="24"/>
          <w:szCs w:val="24"/>
        </w:rPr>
        <w:t xml:space="preserve"> Leung, supra; Wong </w:t>
      </w:r>
      <w:proofErr w:type="spellStart"/>
      <w:r w:rsidRPr="0061601E">
        <w:rPr>
          <w:i/>
          <w:iCs/>
          <w:color w:val="000000"/>
          <w:sz w:val="24"/>
          <w:szCs w:val="24"/>
        </w:rPr>
        <w:t>Wai</w:t>
      </w:r>
      <w:proofErr w:type="spellEnd"/>
      <w:r w:rsidRPr="0061601E">
        <w:rPr>
          <w:i/>
          <w:iCs/>
          <w:color w:val="000000"/>
          <w:sz w:val="24"/>
          <w:szCs w:val="24"/>
        </w:rPr>
        <w:t xml:space="preserve"> </w:t>
      </w:r>
      <w:proofErr w:type="spellStart"/>
      <w:r w:rsidRPr="0061601E">
        <w:rPr>
          <w:i/>
          <w:iCs/>
          <w:color w:val="000000"/>
          <w:sz w:val="24"/>
          <w:szCs w:val="24"/>
        </w:rPr>
        <w:t>Tak</w:t>
      </w:r>
      <w:proofErr w:type="spellEnd"/>
      <w:r w:rsidRPr="0061601E">
        <w:rPr>
          <w:i/>
          <w:iCs/>
          <w:color w:val="000000"/>
          <w:sz w:val="24"/>
          <w:szCs w:val="24"/>
        </w:rPr>
        <w:t xml:space="preserve"> Belinda, supra)</w:t>
      </w:r>
      <w:r w:rsidRPr="0061601E">
        <w:rPr>
          <w:color w:val="000000"/>
          <w:sz w:val="24"/>
          <w:szCs w:val="24"/>
        </w:rPr>
        <w:t xml:space="preserve">” </w:t>
      </w:r>
      <w:r w:rsidR="008E6005">
        <w:rPr>
          <w:color w:val="000000"/>
          <w:sz w:val="24"/>
          <w:szCs w:val="24"/>
        </w:rPr>
        <w:t>[emphasis added]</w:t>
      </w:r>
    </w:p>
    <w:p w:rsidR="000C1654" w:rsidRPr="000C1654" w:rsidRDefault="000C1654" w:rsidP="000C1654">
      <w:pPr>
        <w:spacing w:line="360" w:lineRule="auto"/>
        <w:jc w:val="both"/>
        <w:rPr>
          <w:color w:val="000000"/>
        </w:rPr>
      </w:pPr>
    </w:p>
    <w:p w:rsidR="000C1654" w:rsidRPr="000C1654" w:rsidRDefault="000C1654" w:rsidP="0005176E">
      <w:pPr>
        <w:pStyle w:val="ListParagraph"/>
        <w:numPr>
          <w:ilvl w:val="0"/>
          <w:numId w:val="2"/>
        </w:numPr>
        <w:spacing w:line="360" w:lineRule="auto"/>
        <w:ind w:left="0" w:firstLine="0"/>
        <w:jc w:val="both"/>
        <w:rPr>
          <w:color w:val="000000"/>
        </w:rPr>
      </w:pPr>
      <w:r w:rsidRPr="000C1654">
        <w:t xml:space="preserve">In </w:t>
      </w:r>
      <w:proofErr w:type="spellStart"/>
      <w:r w:rsidRPr="0061601E">
        <w:rPr>
          <w:bCs/>
          <w:i/>
          <w:iCs/>
        </w:rPr>
        <w:t>Lui</w:t>
      </w:r>
      <w:proofErr w:type="spellEnd"/>
      <w:r w:rsidRPr="0061601E">
        <w:rPr>
          <w:bCs/>
          <w:i/>
          <w:iCs/>
        </w:rPr>
        <w:t xml:space="preserve"> King Tong v Hospital Authority</w:t>
      </w:r>
      <w:r w:rsidRPr="000C1654">
        <w:rPr>
          <w:b/>
          <w:bCs/>
          <w:i/>
          <w:iCs/>
        </w:rPr>
        <w:t xml:space="preserve"> </w:t>
      </w:r>
      <w:r w:rsidRPr="0061601E">
        <w:rPr>
          <w:bCs/>
        </w:rPr>
        <w:t>[2019] HKDC 376</w:t>
      </w:r>
      <w:r w:rsidRPr="000C1654">
        <w:t xml:space="preserve"> at </w:t>
      </w:r>
      <w:r w:rsidR="00AD0744" w:rsidRPr="00AD0744">
        <w:rPr>
          <w:szCs w:val="28"/>
        </w:rPr>
        <w:t>§§</w:t>
      </w:r>
      <w:r w:rsidRPr="000C1654">
        <w:rPr>
          <w:color w:val="000000"/>
        </w:rPr>
        <w:t>11-1</w:t>
      </w:r>
      <w:r w:rsidR="00F82847">
        <w:rPr>
          <w:color w:val="000000"/>
        </w:rPr>
        <w:t>2</w:t>
      </w:r>
      <w:r w:rsidRPr="000C1654">
        <w:rPr>
          <w:color w:val="000000"/>
        </w:rPr>
        <w:t xml:space="preserve">, </w:t>
      </w:r>
      <w:r w:rsidR="008E6005">
        <w:t xml:space="preserve">Deputy </w:t>
      </w:r>
      <w:r w:rsidR="00F82847">
        <w:t xml:space="preserve">District </w:t>
      </w:r>
      <w:r w:rsidR="008E6005">
        <w:t xml:space="preserve">Judge Elaine Liu (as </w:t>
      </w:r>
      <w:r w:rsidR="00F82847">
        <w:t xml:space="preserve">she </w:t>
      </w:r>
      <w:r w:rsidR="008E6005">
        <w:t>then was)</w:t>
      </w:r>
      <w:r w:rsidRPr="000C1654">
        <w:t xml:space="preserve"> further summarized the considerations the </w:t>
      </w:r>
      <w:r w:rsidR="00972896">
        <w:t>c</w:t>
      </w:r>
      <w:r w:rsidRPr="000C1654">
        <w:t xml:space="preserve">ourt may take into account when </w:t>
      </w:r>
      <w:r w:rsidRPr="000C1654">
        <w:lastRenderedPageBreak/>
        <w:t xml:space="preserve">assessing the scale of costs in personal injuries cases which was recited by </w:t>
      </w:r>
      <w:r w:rsidR="008E6005">
        <w:t>this court</w:t>
      </w:r>
      <w:r w:rsidRPr="000C1654">
        <w:t xml:space="preserve"> in </w:t>
      </w:r>
      <w:r w:rsidRPr="0061601E">
        <w:rPr>
          <w:bCs/>
          <w:i/>
          <w:iCs/>
        </w:rPr>
        <w:t xml:space="preserve">Siu Lai Yee v Wong King Hay </w:t>
      </w:r>
      <w:r w:rsidRPr="0061601E">
        <w:rPr>
          <w:bCs/>
        </w:rPr>
        <w:t xml:space="preserve">[2021] HKDC </w:t>
      </w:r>
      <w:proofErr w:type="gramStart"/>
      <w:r w:rsidRPr="0061601E">
        <w:rPr>
          <w:bCs/>
        </w:rPr>
        <w:t>1304</w:t>
      </w:r>
      <w:r w:rsidRPr="000C1654">
        <w:rPr>
          <w:color w:val="000000"/>
        </w:rPr>
        <w:t>:-</w:t>
      </w:r>
      <w:proofErr w:type="gramEnd"/>
    </w:p>
    <w:p w:rsidR="000C1654" w:rsidRPr="000C1654" w:rsidRDefault="000C1654" w:rsidP="000C1654">
      <w:pPr>
        <w:spacing w:line="360" w:lineRule="auto"/>
        <w:jc w:val="both"/>
        <w:rPr>
          <w:color w:val="000000"/>
        </w:rPr>
      </w:pPr>
    </w:p>
    <w:p w:rsidR="000C1654" w:rsidRPr="0061601E" w:rsidRDefault="000C1654" w:rsidP="0061601E">
      <w:pPr>
        <w:pStyle w:val="ListParagraph"/>
        <w:tabs>
          <w:tab w:val="clear" w:pos="1440"/>
          <w:tab w:val="left" w:pos="2160"/>
        </w:tabs>
        <w:ind w:left="1440" w:right="749"/>
        <w:jc w:val="both"/>
        <w:rPr>
          <w:color w:val="000000"/>
          <w:sz w:val="24"/>
          <w:szCs w:val="24"/>
        </w:rPr>
      </w:pPr>
      <w:r w:rsidRPr="0061601E">
        <w:rPr>
          <w:color w:val="000000"/>
          <w:sz w:val="24"/>
          <w:szCs w:val="24"/>
        </w:rPr>
        <w:t>“11.</w:t>
      </w:r>
      <w:r w:rsidR="0061601E">
        <w:rPr>
          <w:color w:val="000000"/>
          <w:sz w:val="24"/>
          <w:szCs w:val="24"/>
        </w:rPr>
        <w:tab/>
      </w:r>
      <w:r w:rsidRPr="0061601E">
        <w:rPr>
          <w:color w:val="000000"/>
          <w:sz w:val="24"/>
          <w:szCs w:val="24"/>
        </w:rPr>
        <w:t xml:space="preserve">There is no dispute that the court has a wide discretion in the award of costs.  The discretion shall be exercised judicially.  The court has the power to award costs on a basis different from the basis for the taxed costs on the District Court scale.  If a reasonable assessment shows that the recoverable damages would not be in a figure near the ceiling of the monetary jurisdiction of the Small Claims Tribunal, it would be unreasonable for </w:t>
      </w:r>
      <w:r w:rsidR="00CC2C05" w:rsidRPr="0061601E">
        <w:rPr>
          <w:color w:val="000000"/>
          <w:sz w:val="24"/>
          <w:szCs w:val="24"/>
        </w:rPr>
        <w:t>the plaintiff</w:t>
      </w:r>
      <w:r w:rsidRPr="0061601E">
        <w:rPr>
          <w:color w:val="000000"/>
          <w:sz w:val="24"/>
          <w:szCs w:val="24"/>
        </w:rPr>
        <w:t xml:space="preserve"> to commence the action in the District Court and unjustifiably put the burden of footing the legal costs bill on to </w:t>
      </w:r>
      <w:r w:rsidR="00CC2C05" w:rsidRPr="0061601E">
        <w:rPr>
          <w:color w:val="000000"/>
          <w:sz w:val="24"/>
          <w:szCs w:val="24"/>
        </w:rPr>
        <w:t>the defendant</w:t>
      </w:r>
      <w:r w:rsidRPr="0061601E">
        <w:rPr>
          <w:color w:val="000000"/>
          <w:sz w:val="24"/>
          <w:szCs w:val="24"/>
        </w:rPr>
        <w:t xml:space="preserve">.  In such case, the court could order that </w:t>
      </w:r>
      <w:r w:rsidR="00CC2C05" w:rsidRPr="0061601E">
        <w:rPr>
          <w:color w:val="000000"/>
          <w:sz w:val="24"/>
          <w:szCs w:val="24"/>
        </w:rPr>
        <w:t>the plaintiff</w:t>
      </w:r>
      <w:r w:rsidRPr="0061601E">
        <w:rPr>
          <w:color w:val="000000"/>
          <w:sz w:val="24"/>
          <w:szCs w:val="24"/>
        </w:rPr>
        <w:t>’s costs be assessed on a scale similar to that for the Small Claims Tribunal cases.  (</w:t>
      </w:r>
      <w:r w:rsidRPr="0061601E">
        <w:rPr>
          <w:i/>
          <w:iCs/>
          <w:color w:val="000000"/>
          <w:sz w:val="24"/>
          <w:szCs w:val="24"/>
        </w:rPr>
        <w:t xml:space="preserve">Cheung Yu Tin </w:t>
      </w:r>
      <w:proofErr w:type="gramStart"/>
      <w:r w:rsidRPr="0061601E">
        <w:rPr>
          <w:i/>
          <w:iCs/>
          <w:color w:val="000000"/>
          <w:sz w:val="24"/>
          <w:szCs w:val="24"/>
        </w:rPr>
        <w:t>v</w:t>
      </w:r>
      <w:proofErr w:type="gramEnd"/>
      <w:r w:rsidRPr="0061601E">
        <w:rPr>
          <w:i/>
          <w:iCs/>
          <w:color w:val="000000"/>
          <w:sz w:val="24"/>
          <w:szCs w:val="24"/>
        </w:rPr>
        <w:t xml:space="preserve"> Ho Hon </w:t>
      </w:r>
      <w:proofErr w:type="spellStart"/>
      <w:r w:rsidRPr="0061601E">
        <w:rPr>
          <w:i/>
          <w:iCs/>
          <w:color w:val="000000"/>
          <w:sz w:val="24"/>
          <w:szCs w:val="24"/>
        </w:rPr>
        <w:t>Ka</w:t>
      </w:r>
      <w:proofErr w:type="spellEnd"/>
      <w:r w:rsidRPr="0061601E">
        <w:rPr>
          <w:color w:val="000000"/>
          <w:sz w:val="24"/>
          <w:szCs w:val="24"/>
        </w:rPr>
        <w:t> [2006] 2 HKLRD 674)</w:t>
      </w:r>
    </w:p>
    <w:p w:rsidR="000C1654" w:rsidRPr="0061601E" w:rsidRDefault="000C1654" w:rsidP="0061601E">
      <w:pPr>
        <w:tabs>
          <w:tab w:val="clear" w:pos="1440"/>
          <w:tab w:val="left" w:pos="2160"/>
        </w:tabs>
        <w:ind w:left="1440" w:right="749"/>
        <w:jc w:val="both"/>
        <w:rPr>
          <w:color w:val="000000"/>
          <w:sz w:val="24"/>
          <w:szCs w:val="24"/>
        </w:rPr>
      </w:pPr>
    </w:p>
    <w:p w:rsidR="000C1654" w:rsidRPr="0061601E" w:rsidRDefault="000C1654" w:rsidP="0061601E">
      <w:pPr>
        <w:pStyle w:val="ListParagraph"/>
        <w:tabs>
          <w:tab w:val="clear" w:pos="1440"/>
          <w:tab w:val="left" w:pos="2160"/>
        </w:tabs>
        <w:ind w:left="1440" w:right="749"/>
        <w:jc w:val="both"/>
        <w:rPr>
          <w:color w:val="000000"/>
          <w:sz w:val="24"/>
          <w:szCs w:val="24"/>
        </w:rPr>
      </w:pPr>
      <w:r w:rsidRPr="0061601E">
        <w:rPr>
          <w:color w:val="000000"/>
          <w:sz w:val="24"/>
          <w:szCs w:val="24"/>
        </w:rPr>
        <w:t>12.</w:t>
      </w:r>
      <w:r w:rsidR="0061601E">
        <w:rPr>
          <w:color w:val="000000"/>
          <w:sz w:val="24"/>
          <w:szCs w:val="24"/>
        </w:rPr>
        <w:tab/>
      </w:r>
      <w:r w:rsidRPr="0061601E">
        <w:rPr>
          <w:color w:val="000000"/>
          <w:sz w:val="24"/>
          <w:szCs w:val="24"/>
        </w:rPr>
        <w:t xml:space="preserve">When determining the reasonableness of commencing a claim in this court, the court should consider the evidence available to </w:t>
      </w:r>
      <w:r w:rsidR="00CC2C05" w:rsidRPr="0061601E">
        <w:rPr>
          <w:color w:val="000000"/>
          <w:sz w:val="24"/>
          <w:szCs w:val="24"/>
        </w:rPr>
        <w:t>the plaintiff</w:t>
      </w:r>
      <w:r w:rsidRPr="0061601E">
        <w:rPr>
          <w:color w:val="000000"/>
          <w:sz w:val="24"/>
          <w:szCs w:val="24"/>
        </w:rPr>
        <w:t xml:space="preserve"> at the commencement of the action.  </w:t>
      </w:r>
      <w:r w:rsidRPr="0061601E">
        <w:rPr>
          <w:bCs/>
          <w:i/>
          <w:color w:val="000000"/>
          <w:sz w:val="24"/>
          <w:szCs w:val="24"/>
        </w:rPr>
        <w:t>A claim will not be taken as unreasonable simply because it turned out to be unsuccessful or because it is ambitious</w:t>
      </w:r>
      <w:r w:rsidRPr="0061601E">
        <w:rPr>
          <w:color w:val="000000"/>
          <w:sz w:val="24"/>
          <w:szCs w:val="24"/>
        </w:rPr>
        <w:t>.  (</w:t>
      </w:r>
      <w:r w:rsidRPr="0061601E">
        <w:rPr>
          <w:i/>
          <w:iCs/>
          <w:color w:val="000000"/>
          <w:sz w:val="24"/>
          <w:szCs w:val="24"/>
        </w:rPr>
        <w:t xml:space="preserve">Lee </w:t>
      </w:r>
      <w:proofErr w:type="spellStart"/>
      <w:r w:rsidRPr="0061601E">
        <w:rPr>
          <w:i/>
          <w:iCs/>
          <w:color w:val="000000"/>
          <w:sz w:val="24"/>
          <w:szCs w:val="24"/>
        </w:rPr>
        <w:t>Tsz</w:t>
      </w:r>
      <w:proofErr w:type="spellEnd"/>
      <w:r w:rsidRPr="0061601E">
        <w:rPr>
          <w:i/>
          <w:iCs/>
          <w:color w:val="000000"/>
          <w:sz w:val="24"/>
          <w:szCs w:val="24"/>
        </w:rPr>
        <w:t xml:space="preserve"> Kin Ken v Climax Paper Converters Limited,</w:t>
      </w:r>
      <w:r w:rsidRPr="0061601E">
        <w:rPr>
          <w:color w:val="000000"/>
          <w:sz w:val="24"/>
          <w:szCs w:val="24"/>
        </w:rPr>
        <w:t> unreported, HCPI 504/2003, 23 July 2004; </w:t>
      </w:r>
      <w:r w:rsidRPr="0061601E">
        <w:rPr>
          <w:i/>
          <w:iCs/>
          <w:color w:val="000000"/>
          <w:sz w:val="24"/>
          <w:szCs w:val="24"/>
        </w:rPr>
        <w:t xml:space="preserve">Ho </w:t>
      </w:r>
      <w:proofErr w:type="spellStart"/>
      <w:r w:rsidRPr="0061601E">
        <w:rPr>
          <w:i/>
          <w:iCs/>
          <w:color w:val="000000"/>
          <w:sz w:val="24"/>
          <w:szCs w:val="24"/>
        </w:rPr>
        <w:t>Wai</w:t>
      </w:r>
      <w:proofErr w:type="spellEnd"/>
      <w:r w:rsidRPr="0061601E">
        <w:rPr>
          <w:i/>
          <w:iCs/>
          <w:color w:val="000000"/>
          <w:sz w:val="24"/>
          <w:szCs w:val="24"/>
        </w:rPr>
        <w:t xml:space="preserve"> Leung v Wan Chi </w:t>
      </w:r>
      <w:proofErr w:type="spellStart"/>
      <w:r w:rsidRPr="0061601E">
        <w:rPr>
          <w:i/>
          <w:iCs/>
          <w:color w:val="000000"/>
          <w:sz w:val="24"/>
          <w:szCs w:val="24"/>
        </w:rPr>
        <w:t>Kuen</w:t>
      </w:r>
      <w:proofErr w:type="spellEnd"/>
      <w:r w:rsidRPr="0061601E">
        <w:rPr>
          <w:color w:val="000000"/>
          <w:sz w:val="24"/>
          <w:szCs w:val="24"/>
        </w:rPr>
        <w:t> [2001] 2 HKLRD 284; </w:t>
      </w:r>
      <w:proofErr w:type="spellStart"/>
      <w:r w:rsidRPr="0061601E">
        <w:rPr>
          <w:i/>
          <w:iCs/>
          <w:color w:val="000000"/>
          <w:sz w:val="24"/>
          <w:szCs w:val="24"/>
        </w:rPr>
        <w:t>Wai</w:t>
      </w:r>
      <w:proofErr w:type="spellEnd"/>
      <w:r w:rsidRPr="0061601E">
        <w:rPr>
          <w:i/>
          <w:iCs/>
          <w:color w:val="000000"/>
          <w:sz w:val="24"/>
          <w:szCs w:val="24"/>
        </w:rPr>
        <w:t xml:space="preserve"> Chun Incorporation Limited v Profit Choice (HK) Limited and other</w:t>
      </w:r>
      <w:r w:rsidRPr="0061601E">
        <w:rPr>
          <w:color w:val="000000"/>
          <w:sz w:val="24"/>
          <w:szCs w:val="24"/>
        </w:rPr>
        <w:t>, unreported, DCCJ 1980/2012, 26 November 2015).”</w:t>
      </w:r>
    </w:p>
    <w:p w:rsidR="000C1654" w:rsidRPr="000C1654" w:rsidRDefault="000C1654" w:rsidP="000C1654">
      <w:pPr>
        <w:spacing w:line="360" w:lineRule="auto"/>
        <w:jc w:val="both"/>
      </w:pPr>
    </w:p>
    <w:p w:rsidR="000C1654" w:rsidRPr="000C1654" w:rsidRDefault="00887953" w:rsidP="0005176E">
      <w:pPr>
        <w:pStyle w:val="ListParagraph"/>
        <w:numPr>
          <w:ilvl w:val="0"/>
          <w:numId w:val="2"/>
        </w:numPr>
        <w:spacing w:line="360" w:lineRule="auto"/>
        <w:ind w:left="0" w:firstLine="0"/>
        <w:jc w:val="both"/>
        <w:rPr>
          <w:color w:val="000000"/>
        </w:rPr>
      </w:pPr>
      <w:r>
        <w:t xml:space="preserve">I agree with </w:t>
      </w:r>
      <w:r w:rsidR="00CC2C05">
        <w:t>the plaintiff</w:t>
      </w:r>
      <w:r w:rsidR="00972896">
        <w:t>’s submission</w:t>
      </w:r>
      <w:r w:rsidR="000C1654" w:rsidRPr="000C1654">
        <w:t xml:space="preserve"> that the </w:t>
      </w:r>
      <w:r>
        <w:t>c</w:t>
      </w:r>
      <w:r w:rsidR="000C1654" w:rsidRPr="000C1654">
        <w:t xml:space="preserve">ourt must not just look at the ultimate awarded sum to determine the scale of costs.  </w:t>
      </w:r>
    </w:p>
    <w:p w:rsidR="008C15A1" w:rsidRPr="008C15A1" w:rsidRDefault="008C15A1" w:rsidP="008C15A1">
      <w:pPr>
        <w:pStyle w:val="ListParagraph"/>
        <w:spacing w:line="360" w:lineRule="auto"/>
        <w:ind w:left="0"/>
        <w:jc w:val="both"/>
        <w:rPr>
          <w:color w:val="000000"/>
        </w:rPr>
      </w:pPr>
    </w:p>
    <w:p w:rsidR="000C1654" w:rsidRPr="00154C55" w:rsidRDefault="000C1654" w:rsidP="001566B9">
      <w:pPr>
        <w:pStyle w:val="ListParagraph"/>
        <w:numPr>
          <w:ilvl w:val="0"/>
          <w:numId w:val="2"/>
        </w:numPr>
        <w:spacing w:line="360" w:lineRule="auto"/>
        <w:ind w:left="0" w:firstLine="0"/>
        <w:jc w:val="both"/>
        <w:rPr>
          <w:color w:val="000000"/>
        </w:rPr>
      </w:pPr>
      <w:r w:rsidRPr="008C15A1">
        <w:t>Unfortunately,</w:t>
      </w:r>
      <w:r w:rsidRPr="000C1654">
        <w:t xml:space="preserve"> the amount of damages awarded is </w:t>
      </w:r>
      <w:r w:rsidR="00F02261">
        <w:t xml:space="preserve">slightly </w:t>
      </w:r>
      <w:r w:rsidRPr="000C1654">
        <w:t xml:space="preserve">less than </w:t>
      </w:r>
      <w:r w:rsidR="00F02261">
        <w:t xml:space="preserve">the lower </w:t>
      </w:r>
      <w:r w:rsidR="008C15A1" w:rsidRPr="008C15A1">
        <w:t>jurisdictional limit</w:t>
      </w:r>
      <w:r w:rsidR="00F02261">
        <w:t xml:space="preserve"> of the District Court</w:t>
      </w:r>
      <w:r w:rsidR="00F82847">
        <w:t xml:space="preserve"> in this case</w:t>
      </w:r>
      <w:r w:rsidR="00F02261">
        <w:t xml:space="preserve">. However, it does not mean that it was unreasonable for the plaintiff to continue with the action in the District Court after obtaining the JMR. While the final award of </w:t>
      </w:r>
      <w:r w:rsidR="00154C55">
        <w:t xml:space="preserve">damages falls within </w:t>
      </w:r>
      <w:r w:rsidRPr="000C1654">
        <w:t>the jurisdiction of the Small Claim</w:t>
      </w:r>
      <w:r w:rsidR="00F02261">
        <w:t>s</w:t>
      </w:r>
      <w:r w:rsidRPr="000C1654">
        <w:t xml:space="preserve"> Tribunal, with interest added, up to date of the Judgment, the </w:t>
      </w:r>
      <w:r w:rsidRPr="000C1654">
        <w:lastRenderedPageBreak/>
        <w:t xml:space="preserve">awarded claim would be </w:t>
      </w:r>
      <w:r w:rsidR="00154C55">
        <w:t xml:space="preserve">at a sum of around </w:t>
      </w:r>
      <w:r w:rsidR="00F82847">
        <w:t>HK$74,240.61, which</w:t>
      </w:r>
      <w:r w:rsidRPr="000C1654">
        <w:t xml:space="preserve"> </w:t>
      </w:r>
      <w:r w:rsidR="00523491">
        <w:t xml:space="preserve">only </w:t>
      </w:r>
      <w:r w:rsidRPr="000C1654">
        <w:t>slightly fall</w:t>
      </w:r>
      <w:r w:rsidR="00F82847">
        <w:t>s</w:t>
      </w:r>
      <w:r w:rsidRPr="000C1654">
        <w:t xml:space="preserve"> short of the jurisdictional limit of the District Court.  </w:t>
      </w:r>
    </w:p>
    <w:p w:rsidR="000C1654" w:rsidRPr="000C1654" w:rsidRDefault="000C1654" w:rsidP="001566B9">
      <w:pPr>
        <w:spacing w:line="360" w:lineRule="auto"/>
        <w:jc w:val="both"/>
      </w:pPr>
    </w:p>
    <w:p w:rsidR="000C1654" w:rsidRPr="000C1654" w:rsidRDefault="00523491" w:rsidP="001566B9">
      <w:pPr>
        <w:pStyle w:val="ListParagraph"/>
        <w:numPr>
          <w:ilvl w:val="0"/>
          <w:numId w:val="2"/>
        </w:numPr>
        <w:spacing w:line="360" w:lineRule="auto"/>
        <w:ind w:left="0" w:firstLine="0"/>
        <w:jc w:val="both"/>
        <w:rPr>
          <w:color w:val="000000"/>
        </w:rPr>
      </w:pPr>
      <w:r>
        <w:t>By referring to the above</w:t>
      </w:r>
      <w:r w:rsidR="000C1654" w:rsidRPr="000C1654">
        <w:t xml:space="preserve"> principles,</w:t>
      </w:r>
      <w:r w:rsidR="00036DBB">
        <w:t xml:space="preserve"> I agree that</w:t>
      </w:r>
      <w:r w:rsidR="000C1654" w:rsidRPr="000C1654">
        <w:t xml:space="preserve"> </w:t>
      </w:r>
      <w:r w:rsidR="00CC2C05">
        <w:t>the plaintiff</w:t>
      </w:r>
      <w:r w:rsidR="000C1654" w:rsidRPr="000C1654">
        <w:t xml:space="preserve"> should not be deprived </w:t>
      </w:r>
      <w:r w:rsidR="00F82847">
        <w:t xml:space="preserve">of </w:t>
      </w:r>
      <w:r w:rsidR="00036DBB">
        <w:t>his</w:t>
      </w:r>
      <w:r w:rsidR="000C1654" w:rsidRPr="000C1654">
        <w:t xml:space="preserve"> costs </w:t>
      </w:r>
      <w:r w:rsidR="00036DBB">
        <w:t xml:space="preserve">to be taxed </w:t>
      </w:r>
      <w:r w:rsidR="000C1654" w:rsidRPr="000C1654">
        <w:t xml:space="preserve">on </w:t>
      </w:r>
      <w:r w:rsidR="00036DBB">
        <w:t xml:space="preserve">the </w:t>
      </w:r>
      <w:r w:rsidR="000C1654" w:rsidRPr="000C1654">
        <w:t xml:space="preserve">District Court Scale </w:t>
      </w:r>
      <w:r w:rsidR="00036DBB">
        <w:t xml:space="preserve">just </w:t>
      </w:r>
      <w:r w:rsidR="000C1654" w:rsidRPr="000C1654">
        <w:t xml:space="preserve">because his pleaded case on quantum (in particular, the heads of PSLA and </w:t>
      </w:r>
      <w:r w:rsidR="00036DBB">
        <w:t>l</w:t>
      </w:r>
      <w:r w:rsidR="000C1654" w:rsidRPr="000C1654">
        <w:t>oss of earning capacity) has failed</w:t>
      </w:r>
      <w:r w:rsidR="00CA70D8">
        <w:t xml:space="preserve">.  </w:t>
      </w:r>
      <w:r>
        <w:t>I agree that t</w:t>
      </w:r>
      <w:r w:rsidR="000C1654" w:rsidRPr="000C1654">
        <w:t xml:space="preserve">he </w:t>
      </w:r>
      <w:r w:rsidR="00036DBB">
        <w:t>c</w:t>
      </w:r>
      <w:r w:rsidR="000C1654" w:rsidRPr="000C1654">
        <w:t xml:space="preserve">ourt shall </w:t>
      </w:r>
      <w:r w:rsidR="00036DBB">
        <w:t xml:space="preserve">and will </w:t>
      </w:r>
      <w:r w:rsidR="000C1654" w:rsidRPr="000C1654">
        <w:t xml:space="preserve">allow a </w:t>
      </w:r>
      <w:r w:rsidR="00036DBB">
        <w:t>“</w:t>
      </w:r>
      <w:r w:rsidR="000C1654" w:rsidRPr="000C1654">
        <w:t>fairly generous margin of error and not just look at the outcome of the figure of the awarded damages</w:t>
      </w:r>
      <w:r w:rsidR="00036DBB">
        <w:t>”:</w:t>
      </w:r>
      <w:r w:rsidR="000C1654" w:rsidRPr="000C1654">
        <w:t xml:space="preserve"> (See </w:t>
      </w:r>
      <w:proofErr w:type="spellStart"/>
      <w:r w:rsidR="000C1654" w:rsidRPr="00672DCE">
        <w:rPr>
          <w:bCs/>
          <w:i/>
          <w:iCs/>
          <w:color w:val="000000"/>
        </w:rPr>
        <w:t>Wai</w:t>
      </w:r>
      <w:proofErr w:type="spellEnd"/>
      <w:r w:rsidR="000C1654" w:rsidRPr="00672DCE">
        <w:rPr>
          <w:bCs/>
          <w:i/>
          <w:iCs/>
          <w:color w:val="000000"/>
        </w:rPr>
        <w:t xml:space="preserve"> Chun Incorporation Limited &amp; Anor v </w:t>
      </w:r>
      <w:r w:rsidR="000C1654" w:rsidRPr="00672DCE">
        <w:rPr>
          <w:bCs/>
          <w:i/>
          <w:iCs/>
          <w:color w:val="000000"/>
        </w:rPr>
        <w:t>羅民基</w:t>
      </w:r>
      <w:r w:rsidR="000C1654" w:rsidRPr="00036DBB">
        <w:rPr>
          <w:i/>
          <w:iCs/>
          <w:color w:val="000000"/>
        </w:rPr>
        <w:t xml:space="preserve">, </w:t>
      </w:r>
      <w:r w:rsidR="000C1654" w:rsidRPr="00036DBB">
        <w:rPr>
          <w:i/>
          <w:color w:val="000000"/>
        </w:rPr>
        <w:t>supra</w:t>
      </w:r>
      <w:r w:rsidR="000C1654" w:rsidRPr="000C1654">
        <w:rPr>
          <w:color w:val="000000"/>
        </w:rPr>
        <w:t xml:space="preserve">, </w:t>
      </w:r>
      <w:r w:rsidR="00AD0744" w:rsidRPr="00AD0744">
        <w:rPr>
          <w:szCs w:val="28"/>
        </w:rPr>
        <w:t>§</w:t>
      </w:r>
      <w:r w:rsidR="000C1654" w:rsidRPr="000C1654">
        <w:rPr>
          <w:color w:val="000000"/>
        </w:rPr>
        <w:t>8)</w:t>
      </w:r>
      <w:r w:rsidR="000C1654" w:rsidRPr="000C1654">
        <w:t xml:space="preserve">. </w:t>
      </w:r>
    </w:p>
    <w:p w:rsidR="000C1654" w:rsidRPr="000C1654" w:rsidRDefault="000C1654" w:rsidP="001566B9">
      <w:pPr>
        <w:spacing w:line="360" w:lineRule="auto"/>
        <w:jc w:val="both"/>
      </w:pPr>
    </w:p>
    <w:p w:rsidR="00672DCE" w:rsidRDefault="00523491" w:rsidP="001566B9">
      <w:pPr>
        <w:pStyle w:val="ListParagraph"/>
        <w:numPr>
          <w:ilvl w:val="0"/>
          <w:numId w:val="2"/>
        </w:numPr>
        <w:spacing w:line="360" w:lineRule="auto"/>
        <w:ind w:left="0" w:firstLine="0"/>
        <w:jc w:val="both"/>
      </w:pPr>
      <w:r>
        <w:t xml:space="preserve">In this regard, </w:t>
      </w:r>
      <w:r w:rsidR="0078063E">
        <w:t xml:space="preserve">I echo with what </w:t>
      </w:r>
      <w:proofErr w:type="spellStart"/>
      <w:r w:rsidR="0078063E">
        <w:t>Mr</w:t>
      </w:r>
      <w:proofErr w:type="spellEnd"/>
      <w:r w:rsidR="0078063E">
        <w:t xml:space="preserve"> </w:t>
      </w:r>
      <w:proofErr w:type="spellStart"/>
      <w:r w:rsidR="0078063E">
        <w:rPr>
          <w:color w:val="000000"/>
          <w:szCs w:val="28"/>
        </w:rPr>
        <w:t>McWalters</w:t>
      </w:r>
      <w:proofErr w:type="spellEnd"/>
      <w:r w:rsidR="0078063E">
        <w:rPr>
          <w:color w:val="000000"/>
          <w:szCs w:val="28"/>
        </w:rPr>
        <w:t xml:space="preserve"> J (as then he was) said in </w:t>
      </w:r>
      <w:r w:rsidR="000C1654" w:rsidRPr="00672DCE">
        <w:rPr>
          <w:bCs/>
          <w:i/>
          <w:iCs/>
        </w:rPr>
        <w:t xml:space="preserve">Ho </w:t>
      </w:r>
      <w:proofErr w:type="spellStart"/>
      <w:r w:rsidR="000C1654" w:rsidRPr="00672DCE">
        <w:rPr>
          <w:bCs/>
          <w:i/>
          <w:iCs/>
        </w:rPr>
        <w:t>Ka</w:t>
      </w:r>
      <w:proofErr w:type="spellEnd"/>
      <w:r w:rsidR="000C1654" w:rsidRPr="00672DCE">
        <w:rPr>
          <w:bCs/>
          <w:i/>
          <w:iCs/>
        </w:rPr>
        <w:t xml:space="preserve"> Yin v Express Security Ltd</w:t>
      </w:r>
      <w:r w:rsidR="004C0F97" w:rsidRPr="0078063E">
        <w:rPr>
          <w:bCs/>
          <w:iCs/>
        </w:rPr>
        <w:t>, unreported</w:t>
      </w:r>
      <w:r w:rsidR="00F82847">
        <w:rPr>
          <w:bCs/>
        </w:rPr>
        <w:t xml:space="preserve">, </w:t>
      </w:r>
      <w:r w:rsidR="00F82847" w:rsidRPr="00672DCE">
        <w:rPr>
          <w:bCs/>
        </w:rPr>
        <w:t>HCPI 344/2008</w:t>
      </w:r>
      <w:r w:rsidR="000C1654" w:rsidRPr="00672DCE">
        <w:rPr>
          <w:bCs/>
        </w:rPr>
        <w:t xml:space="preserve">, </w:t>
      </w:r>
      <w:r w:rsidR="0078063E">
        <w:rPr>
          <w:bCs/>
        </w:rPr>
        <w:t>(</w:t>
      </w:r>
      <w:proofErr w:type="spellStart"/>
      <w:r w:rsidR="0078063E">
        <w:rPr>
          <w:color w:val="000000"/>
          <w:szCs w:val="28"/>
        </w:rPr>
        <w:t>McWalters</w:t>
      </w:r>
      <w:proofErr w:type="spellEnd"/>
      <w:r w:rsidR="0078063E">
        <w:rPr>
          <w:color w:val="000000"/>
          <w:szCs w:val="28"/>
        </w:rPr>
        <w:t xml:space="preserve"> J</w:t>
      </w:r>
      <w:r w:rsidR="00F82847">
        <w:rPr>
          <w:color w:val="000000"/>
          <w:szCs w:val="28"/>
        </w:rPr>
        <w:t xml:space="preserve"> (as he then was)</w:t>
      </w:r>
      <w:r w:rsidR="0078063E">
        <w:rPr>
          <w:color w:val="000000"/>
          <w:szCs w:val="28"/>
        </w:rPr>
        <w:t>;</w:t>
      </w:r>
      <w:r w:rsidR="000C1654" w:rsidRPr="00672DCE">
        <w:rPr>
          <w:bCs/>
        </w:rPr>
        <w:t xml:space="preserve"> 20 September 2011)</w:t>
      </w:r>
      <w:r w:rsidR="00F16760">
        <w:rPr>
          <w:bCs/>
        </w:rPr>
        <w:t xml:space="preserve"> at </w:t>
      </w:r>
      <w:r w:rsidR="00F16760">
        <w:t>§</w:t>
      </w:r>
      <w:proofErr w:type="gramStart"/>
      <w:r w:rsidR="00F16760" w:rsidRPr="000C1654">
        <w:t>9</w:t>
      </w:r>
      <w:r w:rsidR="00F16760" w:rsidRPr="00F16760">
        <w:t>:-</w:t>
      </w:r>
      <w:proofErr w:type="gramEnd"/>
    </w:p>
    <w:p w:rsidR="00672DCE" w:rsidRPr="00672DCE" w:rsidRDefault="00672DCE" w:rsidP="001566B9">
      <w:pPr>
        <w:pStyle w:val="ListParagraph"/>
        <w:spacing w:line="360" w:lineRule="auto"/>
        <w:rPr>
          <w:rFonts w:ascii="TimesNewRomanPSMT" w:hAnsi="TimesNewRomanPSMT" w:cs="TimesNewRomanPSMT"/>
          <w:lang w:val="en-HK"/>
        </w:rPr>
      </w:pPr>
    </w:p>
    <w:p w:rsidR="000C1654" w:rsidRPr="00672DCE" w:rsidRDefault="000C1654" w:rsidP="00672DCE">
      <w:pPr>
        <w:pStyle w:val="ListParagraph"/>
        <w:tabs>
          <w:tab w:val="clear" w:pos="1440"/>
        </w:tabs>
        <w:ind w:left="1440" w:right="749"/>
        <w:jc w:val="both"/>
        <w:rPr>
          <w:sz w:val="24"/>
          <w:szCs w:val="24"/>
        </w:rPr>
      </w:pPr>
      <w:r w:rsidRPr="000C1654">
        <w:rPr>
          <w:rFonts w:ascii="TimesNewRomanPSMT" w:hAnsi="TimesNewRomanPSMT" w:cs="TimesNewRomanPSMT"/>
          <w:lang w:val="en-HK"/>
        </w:rPr>
        <w:t>“</w:t>
      </w:r>
      <w:r w:rsidR="00F82847">
        <w:rPr>
          <w:rFonts w:ascii="TimesNewRomanPSMT" w:hAnsi="TimesNewRomanPSMT" w:cs="TimesNewRomanPSMT"/>
          <w:sz w:val="24"/>
          <w:szCs w:val="24"/>
          <w:lang w:val="en-HK"/>
        </w:rPr>
        <w:t>…W</w:t>
      </w:r>
      <w:r w:rsidRPr="00672DCE">
        <w:rPr>
          <w:rFonts w:ascii="TimesNewRomanPSMT" w:hAnsi="TimesNewRomanPSMT" w:cs="TimesNewRomanPSMT"/>
          <w:sz w:val="24"/>
          <w:szCs w:val="24"/>
          <w:lang w:val="en-HK"/>
        </w:rPr>
        <w:t xml:space="preserve">ith the benefit of hindsight a different assessment might have been made.  But issue-based costs orders and taxation at a lower scale are not to be used to discourage litigants from pursuing claims that have a reasonable prospect of success.  </w:t>
      </w:r>
      <w:r w:rsidRPr="00672DCE">
        <w:rPr>
          <w:rFonts w:ascii="TimesNewRomanPSMT" w:hAnsi="TimesNewRomanPSMT" w:cs="TimesNewRomanPSMT"/>
          <w:bCs/>
          <w:i/>
          <w:sz w:val="24"/>
          <w:szCs w:val="24"/>
          <w:lang w:val="en-HK"/>
        </w:rPr>
        <w:t>That the claims did not succeed does not mean that they never had such prospects or were without merit</w:t>
      </w:r>
      <w:r w:rsidRPr="00672DCE">
        <w:rPr>
          <w:rFonts w:ascii="TimesNewRomanPSMT" w:hAnsi="TimesNewRomanPSMT" w:cs="TimesNewRomanPSMT"/>
          <w:i/>
          <w:iCs/>
          <w:sz w:val="24"/>
          <w:szCs w:val="24"/>
          <w:lang w:val="en-HK"/>
        </w:rPr>
        <w:t>.</w:t>
      </w:r>
      <w:r w:rsidR="00F82847">
        <w:rPr>
          <w:rFonts w:ascii="TimesNewRomanPSMT" w:hAnsi="TimesNewRomanPSMT" w:cs="TimesNewRomanPSMT"/>
          <w:sz w:val="24"/>
          <w:szCs w:val="24"/>
          <w:lang w:val="en-HK"/>
        </w:rPr>
        <w:t>” [emphasis added]</w:t>
      </w:r>
    </w:p>
    <w:p w:rsidR="000C1654" w:rsidRPr="000C1654" w:rsidRDefault="000C1654" w:rsidP="001566B9">
      <w:pPr>
        <w:spacing w:line="360" w:lineRule="auto"/>
        <w:jc w:val="both"/>
        <w:rPr>
          <w:color w:val="000000"/>
        </w:rPr>
      </w:pPr>
    </w:p>
    <w:p w:rsidR="000C1654" w:rsidRPr="000C1654" w:rsidRDefault="000C1654" w:rsidP="001566B9">
      <w:pPr>
        <w:pStyle w:val="ListParagraph"/>
        <w:numPr>
          <w:ilvl w:val="0"/>
          <w:numId w:val="2"/>
        </w:numPr>
        <w:spacing w:line="360" w:lineRule="auto"/>
        <w:ind w:left="0" w:firstLine="0"/>
        <w:jc w:val="both"/>
        <w:rPr>
          <w:color w:val="000000"/>
        </w:rPr>
      </w:pPr>
      <w:r w:rsidRPr="000C1654">
        <w:rPr>
          <w:color w:val="000000"/>
        </w:rPr>
        <w:t xml:space="preserve">Furthermore, </w:t>
      </w:r>
      <w:r w:rsidR="0078063E">
        <w:rPr>
          <w:color w:val="000000"/>
        </w:rPr>
        <w:t xml:space="preserve">it has been shown that </w:t>
      </w:r>
      <w:r w:rsidR="00CC2C05">
        <w:rPr>
          <w:color w:val="000000"/>
        </w:rPr>
        <w:t>the plaintiff</w:t>
      </w:r>
      <w:r w:rsidR="0078063E">
        <w:rPr>
          <w:color w:val="000000"/>
        </w:rPr>
        <w:t xml:space="preserve"> had made</w:t>
      </w:r>
      <w:r w:rsidRPr="000C1654">
        <w:rPr>
          <w:color w:val="000000"/>
        </w:rPr>
        <w:t xml:space="preserve"> reasonable efforts and diligence in negotiating settlement with </w:t>
      </w:r>
      <w:r w:rsidR="00CC2C05">
        <w:rPr>
          <w:color w:val="000000"/>
        </w:rPr>
        <w:t>the defendant</w:t>
      </w:r>
      <w:r w:rsidRPr="000C1654">
        <w:rPr>
          <w:color w:val="000000"/>
        </w:rPr>
        <w:t xml:space="preserve">.  </w:t>
      </w:r>
      <w:r w:rsidRPr="000C1654">
        <w:t xml:space="preserve">In the present case, </w:t>
      </w:r>
      <w:r w:rsidR="00CC2C05">
        <w:t>the plaintiff</w:t>
      </w:r>
      <w:r w:rsidRPr="000C1654">
        <w:t xml:space="preserve"> had made various </w:t>
      </w:r>
      <w:proofErr w:type="spellStart"/>
      <w:r w:rsidRPr="000C1654">
        <w:t>Calderbank</w:t>
      </w:r>
      <w:proofErr w:type="spellEnd"/>
      <w:r w:rsidRPr="000C1654">
        <w:t xml:space="preserve"> offers/</w:t>
      </w:r>
      <w:r w:rsidR="00F16760">
        <w:t>s</w:t>
      </w:r>
      <w:r w:rsidRPr="000C1654">
        <w:t>anct</w:t>
      </w:r>
      <w:r w:rsidR="00672DCE">
        <w:t xml:space="preserve">ioned </w:t>
      </w:r>
      <w:r w:rsidR="00F16760">
        <w:t>o</w:t>
      </w:r>
      <w:r w:rsidR="00672DCE">
        <w:t>ffer</w:t>
      </w:r>
      <w:r w:rsidR="00F16760">
        <w:t>s</w:t>
      </w:r>
      <w:r w:rsidR="00672DCE">
        <w:t xml:space="preserve"> since December 2019</w:t>
      </w:r>
      <w:r w:rsidRPr="000C1654">
        <w:t xml:space="preserve">.  However, there was no response from </w:t>
      </w:r>
      <w:r w:rsidR="00CC2C05">
        <w:t>the defendant</w:t>
      </w:r>
      <w:r w:rsidRPr="000C1654">
        <w:t xml:space="preserve"> until 8 working days before the actual trial</w:t>
      </w:r>
      <w:r w:rsidR="00F16760">
        <w:t xml:space="preserve"> itself.  Even then, t</w:t>
      </w:r>
      <w:r w:rsidRPr="000C1654">
        <w:t xml:space="preserve">he offer was merely an offer to dispose of the whole claim of </w:t>
      </w:r>
      <w:r w:rsidR="00CC2C05">
        <w:t>the plaintiff</w:t>
      </w:r>
      <w:r w:rsidRPr="000C1654">
        <w:t xml:space="preserve"> but not an offer to settle the claim of </w:t>
      </w:r>
      <w:r w:rsidR="00CC2C05">
        <w:t>the plaintiff</w:t>
      </w:r>
      <w:r w:rsidRPr="000C1654">
        <w:t>.  It created no real opportunity for settlement.</w:t>
      </w:r>
      <w:r w:rsidR="0078063E">
        <w:t xml:space="preserve"> In my view, the defendant could </w:t>
      </w:r>
      <w:r w:rsidR="0078063E">
        <w:lastRenderedPageBreak/>
        <w:t>have made steps to protect itself on costs by making appropriate sanctioned payment in this case</w:t>
      </w:r>
      <w:r w:rsidR="00F16760">
        <w:t xml:space="preserve"> if it wished to</w:t>
      </w:r>
      <w:r w:rsidR="0078063E">
        <w:t xml:space="preserve">. </w:t>
      </w:r>
      <w:r w:rsidR="00523491">
        <w:t>Yet it had chosen to do nothing</w:t>
      </w:r>
      <w:r w:rsidR="0078063E">
        <w:t xml:space="preserve">, including not responding to any of the plaintiff’s </w:t>
      </w:r>
      <w:r w:rsidR="006C7C8F">
        <w:t xml:space="preserve">above offers to settle the matter. </w:t>
      </w:r>
      <w:r w:rsidR="00410C34">
        <w:t>They cannot now</w:t>
      </w:r>
      <w:r w:rsidR="00F16760">
        <w:t xml:space="preserve"> </w:t>
      </w:r>
      <w:r w:rsidR="00410C34">
        <w:t xml:space="preserve">try to take advantage of a marginally lower than the jurisdictional limit award after trial. </w:t>
      </w:r>
    </w:p>
    <w:p w:rsidR="006F4BF4" w:rsidRPr="008C15A1" w:rsidRDefault="006F4BF4" w:rsidP="001566B9">
      <w:pPr>
        <w:tabs>
          <w:tab w:val="clear" w:pos="1440"/>
        </w:tabs>
        <w:spacing w:line="360" w:lineRule="auto"/>
        <w:jc w:val="both"/>
        <w:rPr>
          <w:strike/>
        </w:rPr>
      </w:pPr>
    </w:p>
    <w:p w:rsidR="006F4BF4" w:rsidRPr="0014609A" w:rsidRDefault="006F4BF4" w:rsidP="001566B9">
      <w:pPr>
        <w:pStyle w:val="ListParagraph"/>
        <w:numPr>
          <w:ilvl w:val="0"/>
          <w:numId w:val="4"/>
        </w:numPr>
        <w:spacing w:line="360" w:lineRule="auto"/>
        <w:ind w:left="720" w:hanging="630"/>
        <w:jc w:val="both"/>
        <w:rPr>
          <w:rFonts w:ascii="TimesNewRomanPSMT" w:hAnsi="TimesNewRomanPSMT" w:cs="TimesNewRomanPSMT"/>
          <w:i/>
          <w:lang w:val="en-HK"/>
        </w:rPr>
      </w:pPr>
      <w:r>
        <w:rPr>
          <w:i/>
        </w:rPr>
        <w:t>What is the scale of costs which the plaintiff shall be entitled to?</w:t>
      </w:r>
    </w:p>
    <w:p w:rsidR="000C1654" w:rsidRPr="006F4BF4" w:rsidRDefault="000C1654" w:rsidP="001566B9">
      <w:pPr>
        <w:spacing w:line="360" w:lineRule="auto"/>
        <w:jc w:val="both"/>
        <w:rPr>
          <w:color w:val="000000"/>
          <w:lang w:val="en-HK"/>
        </w:rPr>
      </w:pPr>
    </w:p>
    <w:p w:rsidR="000C1654" w:rsidRDefault="000C1654" w:rsidP="001566B9">
      <w:pPr>
        <w:pStyle w:val="ListParagraph"/>
        <w:numPr>
          <w:ilvl w:val="0"/>
          <w:numId w:val="2"/>
        </w:numPr>
        <w:spacing w:line="360" w:lineRule="auto"/>
        <w:ind w:left="0" w:firstLine="0"/>
        <w:jc w:val="both"/>
        <w:rPr>
          <w:color w:val="000000"/>
        </w:rPr>
      </w:pPr>
      <w:r w:rsidRPr="000C1654">
        <w:rPr>
          <w:color w:val="000000"/>
        </w:rPr>
        <w:t xml:space="preserve">The final question is </w:t>
      </w:r>
      <w:r w:rsidR="006F4BF4">
        <w:rPr>
          <w:color w:val="000000"/>
        </w:rPr>
        <w:t xml:space="preserve">what is </w:t>
      </w:r>
      <w:r w:rsidRPr="000C1654">
        <w:rPr>
          <w:color w:val="000000"/>
        </w:rPr>
        <w:t xml:space="preserve">the </w:t>
      </w:r>
      <w:r w:rsidR="006F4BF4">
        <w:rPr>
          <w:color w:val="000000"/>
        </w:rPr>
        <w:t xml:space="preserve">proper </w:t>
      </w:r>
      <w:r w:rsidRPr="000C1654">
        <w:rPr>
          <w:color w:val="000000"/>
        </w:rPr>
        <w:t xml:space="preserve">scale of costs </w:t>
      </w:r>
      <w:r w:rsidR="00410C34">
        <w:rPr>
          <w:color w:val="000000"/>
        </w:rPr>
        <w:t xml:space="preserve">to </w:t>
      </w:r>
      <w:r w:rsidRPr="000C1654">
        <w:rPr>
          <w:color w:val="000000"/>
        </w:rPr>
        <w:t xml:space="preserve">be awarded in the present case. </w:t>
      </w:r>
    </w:p>
    <w:p w:rsidR="006F4BF4" w:rsidRDefault="006F4BF4" w:rsidP="001566B9">
      <w:pPr>
        <w:pStyle w:val="ListParagraph"/>
        <w:spacing w:line="360" w:lineRule="auto"/>
        <w:ind w:left="0"/>
        <w:jc w:val="both"/>
        <w:rPr>
          <w:color w:val="000000"/>
        </w:rPr>
      </w:pPr>
    </w:p>
    <w:p w:rsidR="006F4BF4" w:rsidRPr="000C1654" w:rsidRDefault="006F4BF4" w:rsidP="001566B9">
      <w:pPr>
        <w:pStyle w:val="ListParagraph"/>
        <w:numPr>
          <w:ilvl w:val="0"/>
          <w:numId w:val="2"/>
        </w:numPr>
        <w:spacing w:line="360" w:lineRule="auto"/>
        <w:ind w:left="0" w:firstLine="0"/>
        <w:jc w:val="both"/>
        <w:rPr>
          <w:color w:val="000000"/>
        </w:rPr>
      </w:pPr>
      <w:r>
        <w:rPr>
          <w:color w:val="000000"/>
        </w:rPr>
        <w:t>O</w:t>
      </w:r>
      <w:r w:rsidR="008C15A1">
        <w:rPr>
          <w:color w:val="000000"/>
        </w:rPr>
        <w:t>n</w:t>
      </w:r>
      <w:r>
        <w:rPr>
          <w:color w:val="000000"/>
        </w:rPr>
        <w:t xml:space="preserve"> this issue, I agree with the following submissions made by the plaintiff’s </w:t>
      </w:r>
      <w:proofErr w:type="gramStart"/>
      <w:r>
        <w:rPr>
          <w:color w:val="000000"/>
        </w:rPr>
        <w:t>solicitors:-</w:t>
      </w:r>
      <w:proofErr w:type="gramEnd"/>
    </w:p>
    <w:p w:rsidR="000C1654" w:rsidRPr="000C1654" w:rsidRDefault="000C1654" w:rsidP="001566B9">
      <w:pPr>
        <w:spacing w:line="360" w:lineRule="auto"/>
        <w:jc w:val="both"/>
        <w:rPr>
          <w:color w:val="000000"/>
        </w:rPr>
      </w:pPr>
    </w:p>
    <w:p w:rsidR="000C1654" w:rsidRPr="000C1654" w:rsidRDefault="00ED6F82" w:rsidP="001566B9">
      <w:pPr>
        <w:pStyle w:val="ListParagraph"/>
        <w:tabs>
          <w:tab w:val="clear" w:pos="1440"/>
        </w:tabs>
        <w:spacing w:line="360" w:lineRule="auto"/>
        <w:ind w:left="2160" w:hanging="720"/>
        <w:jc w:val="both"/>
        <w:rPr>
          <w:color w:val="000000"/>
        </w:rPr>
      </w:pPr>
      <w:r>
        <w:rPr>
          <w:color w:val="000000"/>
        </w:rPr>
        <w:t>(a)</w:t>
      </w:r>
      <w:r>
        <w:rPr>
          <w:color w:val="000000"/>
        </w:rPr>
        <w:tab/>
      </w:r>
      <w:r w:rsidR="000C1654" w:rsidRPr="000C1654">
        <w:rPr>
          <w:color w:val="000000"/>
        </w:rPr>
        <w:t>All along the issue of liability in the present claim w</w:t>
      </w:r>
      <w:r w:rsidR="006F4BF4">
        <w:rPr>
          <w:color w:val="000000"/>
        </w:rPr>
        <w:t>as in dispute.  Notwithstanding</w:t>
      </w:r>
      <w:r w:rsidR="000C1654" w:rsidRPr="000C1654">
        <w:rPr>
          <w:color w:val="000000"/>
        </w:rPr>
        <w:t xml:space="preserve"> the Small Claims Tribunal enjoys the jurisdiction to adjudicate claim founded in tort (see </w:t>
      </w:r>
      <w:r w:rsidR="00672DCE">
        <w:rPr>
          <w:rFonts w:ascii="PMingLiU" w:eastAsia="PMingLiU" w:hAnsi="PMingLiU" w:hint="eastAsia"/>
          <w:color w:val="000000"/>
        </w:rPr>
        <w:t>§</w:t>
      </w:r>
      <w:r w:rsidR="000C1654" w:rsidRPr="00ED6F82">
        <w:rPr>
          <w:bCs/>
          <w:color w:val="000000"/>
        </w:rPr>
        <w:t>1 of the Schedule to the Small Claims Tribunal Ordinance</w:t>
      </w:r>
      <w:r w:rsidR="000C1654" w:rsidRPr="000C1654">
        <w:rPr>
          <w:b/>
          <w:bCs/>
          <w:color w:val="000000"/>
        </w:rPr>
        <w:t xml:space="preserve"> </w:t>
      </w:r>
      <w:r w:rsidR="000C1654" w:rsidRPr="00ED6F82">
        <w:rPr>
          <w:bCs/>
          <w:color w:val="000000"/>
        </w:rPr>
        <w:t>(Cap</w:t>
      </w:r>
      <w:r w:rsidRPr="00ED6F82">
        <w:rPr>
          <w:bCs/>
          <w:color w:val="000000"/>
        </w:rPr>
        <w:t> </w:t>
      </w:r>
      <w:r w:rsidR="000C1654" w:rsidRPr="00ED6F82">
        <w:rPr>
          <w:bCs/>
          <w:color w:val="000000"/>
        </w:rPr>
        <w:t>338)</w:t>
      </w:r>
      <w:r w:rsidR="000C1654" w:rsidRPr="00ED6F82">
        <w:rPr>
          <w:color w:val="000000"/>
        </w:rPr>
        <w:t>)</w:t>
      </w:r>
      <w:r w:rsidR="000C1654" w:rsidRPr="000C1654">
        <w:rPr>
          <w:color w:val="000000"/>
        </w:rPr>
        <w:t xml:space="preserve">, </w:t>
      </w:r>
      <w:r w:rsidR="006F4BF4">
        <w:rPr>
          <w:color w:val="000000"/>
        </w:rPr>
        <w:t xml:space="preserve">I agree that </w:t>
      </w:r>
      <w:r w:rsidR="000C1654" w:rsidRPr="000C1654">
        <w:rPr>
          <w:color w:val="000000"/>
        </w:rPr>
        <w:t>the present case is more appropriate to be tried before a tribunal which allows legal representative</w:t>
      </w:r>
      <w:r w:rsidR="006F4BF4">
        <w:rPr>
          <w:color w:val="000000"/>
        </w:rPr>
        <w:t xml:space="preserve">s: </w:t>
      </w:r>
      <w:r w:rsidR="000C1654" w:rsidRPr="000C1654">
        <w:rPr>
          <w:color w:val="000000"/>
        </w:rPr>
        <w:t>(</w:t>
      </w:r>
      <w:proofErr w:type="spellStart"/>
      <w:r w:rsidR="000C1654" w:rsidRPr="00ED6F82">
        <w:rPr>
          <w:bCs/>
          <w:i/>
          <w:iCs/>
          <w:color w:val="000000"/>
        </w:rPr>
        <w:t>Wai</w:t>
      </w:r>
      <w:proofErr w:type="spellEnd"/>
      <w:r w:rsidR="000C1654" w:rsidRPr="00ED6F82">
        <w:rPr>
          <w:bCs/>
          <w:i/>
          <w:iCs/>
          <w:color w:val="000000"/>
        </w:rPr>
        <w:t xml:space="preserve"> Chun Incorporation Limited &amp; Anor v </w:t>
      </w:r>
      <w:r w:rsidR="000C1654" w:rsidRPr="00ED6F82">
        <w:rPr>
          <w:rFonts w:eastAsia="PMingLiU"/>
          <w:bCs/>
          <w:i/>
          <w:iCs/>
          <w:color w:val="000000"/>
        </w:rPr>
        <w:t>羅民基</w:t>
      </w:r>
      <w:r w:rsidR="000C1654" w:rsidRPr="006F4BF4">
        <w:rPr>
          <w:bCs/>
          <w:i/>
          <w:iCs/>
          <w:color w:val="000000"/>
        </w:rPr>
        <w:t xml:space="preserve">, </w:t>
      </w:r>
      <w:r w:rsidR="000C1654" w:rsidRPr="006F4BF4">
        <w:rPr>
          <w:rFonts w:eastAsia="PMingLiU"/>
          <w:bCs/>
          <w:i/>
          <w:color w:val="000000"/>
        </w:rPr>
        <w:t>supra</w:t>
      </w:r>
      <w:r w:rsidR="000C1654" w:rsidRPr="00ED6F82">
        <w:rPr>
          <w:rFonts w:eastAsia="PMingLiU"/>
          <w:bCs/>
          <w:color w:val="000000"/>
        </w:rPr>
        <w:t>)</w:t>
      </w:r>
      <w:r w:rsidR="000C1654" w:rsidRPr="000C1654">
        <w:rPr>
          <w:color w:val="000000"/>
        </w:rPr>
        <w:t>.</w:t>
      </w:r>
    </w:p>
    <w:p w:rsidR="000C1654" w:rsidRPr="000C1654" w:rsidRDefault="000C1654" w:rsidP="001566B9">
      <w:pPr>
        <w:tabs>
          <w:tab w:val="clear" w:pos="1440"/>
        </w:tabs>
        <w:spacing w:line="360" w:lineRule="auto"/>
        <w:ind w:left="2160" w:hanging="720"/>
        <w:jc w:val="both"/>
        <w:rPr>
          <w:color w:val="000000"/>
        </w:rPr>
      </w:pPr>
    </w:p>
    <w:p w:rsidR="000C1654" w:rsidRPr="000C1654" w:rsidRDefault="00ED6F82" w:rsidP="001566B9">
      <w:pPr>
        <w:pStyle w:val="ListParagraph"/>
        <w:tabs>
          <w:tab w:val="clear" w:pos="1440"/>
        </w:tabs>
        <w:spacing w:line="360" w:lineRule="auto"/>
        <w:ind w:left="2160" w:hanging="720"/>
        <w:jc w:val="both"/>
        <w:rPr>
          <w:color w:val="000000"/>
        </w:rPr>
      </w:pPr>
      <w:r>
        <w:rPr>
          <w:color w:val="000000"/>
        </w:rPr>
        <w:t>(b)</w:t>
      </w:r>
      <w:r>
        <w:rPr>
          <w:color w:val="000000"/>
        </w:rPr>
        <w:tab/>
      </w:r>
      <w:r w:rsidR="00A02726">
        <w:rPr>
          <w:color w:val="000000"/>
        </w:rPr>
        <w:t xml:space="preserve">The defendant took issues with almost </w:t>
      </w:r>
      <w:r w:rsidR="002A1E4E">
        <w:rPr>
          <w:color w:val="000000"/>
        </w:rPr>
        <w:t>everything raised by the plaintiff regarding</w:t>
      </w:r>
      <w:r w:rsidR="00A02726">
        <w:rPr>
          <w:color w:val="000000"/>
        </w:rPr>
        <w:t xml:space="preserve"> </w:t>
      </w:r>
      <w:r w:rsidR="000C1654" w:rsidRPr="000C1654">
        <w:rPr>
          <w:color w:val="000000"/>
        </w:rPr>
        <w:t xml:space="preserve">the circumstances of the </w:t>
      </w:r>
      <w:r w:rsidR="00A02726">
        <w:rPr>
          <w:color w:val="000000"/>
        </w:rPr>
        <w:t>a</w:t>
      </w:r>
      <w:r w:rsidR="000C1654" w:rsidRPr="000C1654">
        <w:rPr>
          <w:color w:val="000000"/>
        </w:rPr>
        <w:t xml:space="preserve">ccident and the safety measures taken by </w:t>
      </w:r>
      <w:r w:rsidR="00CC2C05">
        <w:rPr>
          <w:color w:val="000000"/>
        </w:rPr>
        <w:t>the defendant</w:t>
      </w:r>
      <w:r w:rsidR="000C1654" w:rsidRPr="000C1654">
        <w:rPr>
          <w:color w:val="000000"/>
        </w:rPr>
        <w:t xml:space="preserve"> at the time of or before the </w:t>
      </w:r>
      <w:r w:rsidR="00A02726">
        <w:rPr>
          <w:color w:val="000000"/>
        </w:rPr>
        <w:t>a</w:t>
      </w:r>
      <w:r w:rsidR="000C1654" w:rsidRPr="000C1654">
        <w:rPr>
          <w:color w:val="000000"/>
        </w:rPr>
        <w:t xml:space="preserve">ccident.  </w:t>
      </w:r>
      <w:r w:rsidR="00A02726">
        <w:rPr>
          <w:color w:val="000000"/>
        </w:rPr>
        <w:t xml:space="preserve">It </w:t>
      </w:r>
      <w:r w:rsidR="000C1654" w:rsidRPr="000C1654">
        <w:rPr>
          <w:color w:val="000000"/>
        </w:rPr>
        <w:t>also raised the issue of contributory negligence</w:t>
      </w:r>
      <w:r w:rsidR="00CA70D8">
        <w:rPr>
          <w:color w:val="000000"/>
        </w:rPr>
        <w:t xml:space="preserve">.  </w:t>
      </w:r>
      <w:r w:rsidR="000C1654" w:rsidRPr="000C1654">
        <w:rPr>
          <w:color w:val="000000"/>
        </w:rPr>
        <w:t xml:space="preserve">Hence, the </w:t>
      </w:r>
      <w:r w:rsidR="000C1654" w:rsidRPr="000C1654">
        <w:rPr>
          <w:color w:val="000000"/>
        </w:rPr>
        <w:lastRenderedPageBreak/>
        <w:t xml:space="preserve">main crux of the issue of liability goes to the credibility of each of the parties’ witnesses.  </w:t>
      </w:r>
      <w:r w:rsidR="00A02726">
        <w:rPr>
          <w:color w:val="000000"/>
        </w:rPr>
        <w:t>Thus, it would be more appropriate for the case to be tried in the District Court for the parties to fully</w:t>
      </w:r>
      <w:r w:rsidR="002A1E4E">
        <w:rPr>
          <w:color w:val="000000"/>
        </w:rPr>
        <w:t xml:space="preserve"> argue </w:t>
      </w:r>
      <w:r w:rsidR="004E51F8">
        <w:rPr>
          <w:color w:val="000000"/>
        </w:rPr>
        <w:t>those matters at the trial</w:t>
      </w:r>
      <w:r w:rsidR="00F16760">
        <w:rPr>
          <w:color w:val="000000"/>
        </w:rPr>
        <w:t xml:space="preserve"> by lawyers</w:t>
      </w:r>
      <w:r w:rsidR="002A1E4E">
        <w:rPr>
          <w:color w:val="000000"/>
        </w:rPr>
        <w:t>.</w:t>
      </w:r>
    </w:p>
    <w:p w:rsidR="000C1654" w:rsidRPr="000C1654" w:rsidRDefault="000C1654" w:rsidP="001566B9">
      <w:pPr>
        <w:tabs>
          <w:tab w:val="clear" w:pos="1440"/>
        </w:tabs>
        <w:spacing w:line="360" w:lineRule="auto"/>
        <w:ind w:left="2160" w:hanging="720"/>
        <w:jc w:val="both"/>
        <w:rPr>
          <w:color w:val="000000"/>
        </w:rPr>
      </w:pPr>
    </w:p>
    <w:p w:rsidR="000C1654" w:rsidRPr="000C1654" w:rsidRDefault="00ED6F82" w:rsidP="001566B9">
      <w:pPr>
        <w:pStyle w:val="ListParagraph"/>
        <w:tabs>
          <w:tab w:val="clear" w:pos="1440"/>
        </w:tabs>
        <w:spacing w:line="360" w:lineRule="auto"/>
        <w:ind w:left="2160" w:hanging="720"/>
        <w:jc w:val="both"/>
        <w:rPr>
          <w:color w:val="000000"/>
        </w:rPr>
      </w:pPr>
      <w:r>
        <w:rPr>
          <w:color w:val="000000"/>
        </w:rPr>
        <w:t>(c)</w:t>
      </w:r>
      <w:r w:rsidR="00A57979">
        <w:rPr>
          <w:color w:val="000000"/>
        </w:rPr>
        <w:tab/>
      </w:r>
      <w:r w:rsidR="000C1654" w:rsidRPr="000C1654">
        <w:rPr>
          <w:color w:val="000000"/>
        </w:rPr>
        <w:t xml:space="preserve">During the trial, both parties’ witnesses, especially </w:t>
      </w:r>
      <w:r w:rsidR="00CC2C05">
        <w:rPr>
          <w:color w:val="000000"/>
        </w:rPr>
        <w:t>the plaintiff</w:t>
      </w:r>
      <w:r w:rsidR="000C1654" w:rsidRPr="000C1654">
        <w:rPr>
          <w:color w:val="000000"/>
        </w:rPr>
        <w:t xml:space="preserve"> and </w:t>
      </w:r>
      <w:proofErr w:type="spellStart"/>
      <w:r w:rsidR="000C1654" w:rsidRPr="000C1654">
        <w:rPr>
          <w:color w:val="000000"/>
        </w:rPr>
        <w:t>Mr</w:t>
      </w:r>
      <w:proofErr w:type="spellEnd"/>
      <w:r w:rsidR="000C1654" w:rsidRPr="000C1654">
        <w:rPr>
          <w:color w:val="000000"/>
        </w:rPr>
        <w:t xml:space="preserve"> Tam Man Lung (the </w:t>
      </w:r>
      <w:r w:rsidR="00A02726">
        <w:rPr>
          <w:color w:val="000000"/>
        </w:rPr>
        <w:t>f</w:t>
      </w:r>
      <w:r w:rsidR="000C1654" w:rsidRPr="000C1654">
        <w:rPr>
          <w:color w:val="000000"/>
        </w:rPr>
        <w:t xml:space="preserve">oreman of </w:t>
      </w:r>
      <w:r w:rsidR="00CC2C05">
        <w:rPr>
          <w:color w:val="000000"/>
        </w:rPr>
        <w:t>the defendant</w:t>
      </w:r>
      <w:r w:rsidR="000C1654" w:rsidRPr="000C1654">
        <w:rPr>
          <w:color w:val="000000"/>
        </w:rPr>
        <w:t>), were extensively cross-examined</w:t>
      </w:r>
      <w:r w:rsidR="00523491">
        <w:rPr>
          <w:color w:val="000000"/>
        </w:rPr>
        <w:t>.</w:t>
      </w:r>
      <w:r w:rsidR="000C1654" w:rsidRPr="000C1654">
        <w:rPr>
          <w:color w:val="000000"/>
        </w:rPr>
        <w:t xml:space="preserve"> </w:t>
      </w:r>
      <w:r w:rsidR="00F16760">
        <w:rPr>
          <w:color w:val="000000"/>
        </w:rPr>
        <w:t>Their evidence</w:t>
      </w:r>
      <w:r w:rsidR="000C1654" w:rsidRPr="000C1654">
        <w:rPr>
          <w:color w:val="000000"/>
        </w:rPr>
        <w:t xml:space="preserve"> lasted for almost 2 full days.  Significant evidence concerning credibility of the witnesses was elicited through the cross-examination by </w:t>
      </w:r>
      <w:r w:rsidR="004E51F8">
        <w:rPr>
          <w:color w:val="000000"/>
        </w:rPr>
        <w:t xml:space="preserve">the </w:t>
      </w:r>
      <w:r w:rsidR="000C1654" w:rsidRPr="000C1654">
        <w:rPr>
          <w:color w:val="000000"/>
        </w:rPr>
        <w:t>parties’ legal representatives</w:t>
      </w:r>
      <w:r w:rsidR="00CA70D8">
        <w:rPr>
          <w:color w:val="000000"/>
        </w:rPr>
        <w:t xml:space="preserve">.  </w:t>
      </w:r>
    </w:p>
    <w:p w:rsidR="000C1654" w:rsidRPr="000C1654" w:rsidRDefault="000C1654" w:rsidP="001566B9">
      <w:pPr>
        <w:spacing w:line="360" w:lineRule="auto"/>
        <w:jc w:val="both"/>
        <w:rPr>
          <w:color w:val="000000"/>
        </w:rPr>
      </w:pPr>
    </w:p>
    <w:p w:rsidR="000C1654" w:rsidRPr="000C1654" w:rsidRDefault="000C1654" w:rsidP="001566B9">
      <w:pPr>
        <w:pStyle w:val="ListParagraph"/>
        <w:numPr>
          <w:ilvl w:val="0"/>
          <w:numId w:val="2"/>
        </w:numPr>
        <w:spacing w:line="360" w:lineRule="auto"/>
        <w:ind w:left="0" w:firstLine="0"/>
        <w:jc w:val="both"/>
      </w:pPr>
      <w:r w:rsidRPr="000C1654">
        <w:t xml:space="preserve">In light of the above, </w:t>
      </w:r>
      <w:r w:rsidR="00D80738">
        <w:rPr>
          <w:color w:val="000000"/>
        </w:rPr>
        <w:t>I agree</w:t>
      </w:r>
      <w:r w:rsidRPr="000C1654">
        <w:rPr>
          <w:color w:val="000000"/>
        </w:rPr>
        <w:t xml:space="preserve"> that the nature of </w:t>
      </w:r>
      <w:r w:rsidR="00CC2C05">
        <w:rPr>
          <w:color w:val="000000"/>
        </w:rPr>
        <w:t>the plaintiff</w:t>
      </w:r>
      <w:r w:rsidRPr="000C1654">
        <w:rPr>
          <w:color w:val="000000"/>
        </w:rPr>
        <w:t>’s claim is more appropriate to be tried in the District Court</w:t>
      </w:r>
      <w:r w:rsidR="008679E0">
        <w:rPr>
          <w:color w:val="000000"/>
        </w:rPr>
        <w:t xml:space="preserve"> and the scale of costs of the District Court should </w:t>
      </w:r>
      <w:r w:rsidR="00F16760">
        <w:rPr>
          <w:color w:val="000000"/>
        </w:rPr>
        <w:t xml:space="preserve">therefore </w:t>
      </w:r>
      <w:r w:rsidR="008679E0">
        <w:rPr>
          <w:color w:val="000000"/>
        </w:rPr>
        <w:t>be allowed</w:t>
      </w:r>
      <w:r w:rsidRPr="000C1654">
        <w:rPr>
          <w:color w:val="000000"/>
        </w:rPr>
        <w:t>.</w:t>
      </w:r>
    </w:p>
    <w:p w:rsidR="000C1654" w:rsidRPr="000C1654" w:rsidRDefault="000C1654" w:rsidP="001566B9">
      <w:pPr>
        <w:spacing w:line="360" w:lineRule="auto"/>
        <w:jc w:val="both"/>
        <w:rPr>
          <w:color w:val="000000"/>
        </w:rPr>
      </w:pPr>
    </w:p>
    <w:p w:rsidR="000C1654" w:rsidRPr="00ED6F82" w:rsidRDefault="000C1654" w:rsidP="001566B9">
      <w:pPr>
        <w:pStyle w:val="ListParagraph"/>
        <w:spacing w:line="360" w:lineRule="auto"/>
        <w:ind w:left="0"/>
        <w:jc w:val="both"/>
        <w:rPr>
          <w:bCs/>
          <w:i/>
        </w:rPr>
      </w:pPr>
      <w:r w:rsidRPr="00ED6F82">
        <w:rPr>
          <w:bCs/>
          <w:i/>
        </w:rPr>
        <w:t>C</w:t>
      </w:r>
      <w:r w:rsidR="004E51F8">
        <w:rPr>
          <w:bCs/>
          <w:i/>
        </w:rPr>
        <w:t>ONCLUSION</w:t>
      </w:r>
      <w:r w:rsidRPr="00ED6F82">
        <w:rPr>
          <w:bCs/>
          <w:i/>
        </w:rPr>
        <w:t xml:space="preserve"> </w:t>
      </w:r>
    </w:p>
    <w:p w:rsidR="000C1654" w:rsidRPr="000C1654" w:rsidRDefault="000C1654" w:rsidP="001566B9">
      <w:pPr>
        <w:spacing w:line="360" w:lineRule="auto"/>
        <w:jc w:val="both"/>
      </w:pPr>
    </w:p>
    <w:p w:rsidR="000C1654" w:rsidRPr="000C1654" w:rsidRDefault="000C1654" w:rsidP="00C35951">
      <w:pPr>
        <w:pStyle w:val="ListParagraph"/>
        <w:numPr>
          <w:ilvl w:val="0"/>
          <w:numId w:val="2"/>
        </w:numPr>
        <w:spacing w:line="360" w:lineRule="auto"/>
        <w:ind w:left="0" w:firstLine="0"/>
        <w:jc w:val="both"/>
      </w:pPr>
      <w:r w:rsidRPr="000C1654">
        <w:t xml:space="preserve">For the above reasons, </w:t>
      </w:r>
      <w:r w:rsidR="00D80738">
        <w:t xml:space="preserve">I find </w:t>
      </w:r>
      <w:r w:rsidR="00CC2C05">
        <w:t>the plaintiff</w:t>
      </w:r>
      <w:r w:rsidRPr="000C1654">
        <w:t xml:space="preserve"> did not act unreasonably to institute </w:t>
      </w:r>
      <w:r w:rsidR="00C35951">
        <w:t>action in the District Court. Having commenced the action in the District Court, it was not unreasonable for him to continue with the action i</w:t>
      </w:r>
      <w:r w:rsidRPr="000C1654">
        <w:t>n the District Court</w:t>
      </w:r>
      <w:r w:rsidR="008057A5">
        <w:t xml:space="preserve"> even after obtaining the JMR</w:t>
      </w:r>
      <w:r w:rsidR="00CA70D8">
        <w:t xml:space="preserve">.  </w:t>
      </w:r>
      <w:r w:rsidR="00D80738">
        <w:t xml:space="preserve"> Hence, I will reject </w:t>
      </w:r>
      <w:r w:rsidR="00CC2C05">
        <w:t>the defendant</w:t>
      </w:r>
      <w:r w:rsidRPr="000C1654">
        <w:t xml:space="preserve">’s </w:t>
      </w:r>
      <w:r w:rsidR="00D80738">
        <w:t>a</w:t>
      </w:r>
      <w:r w:rsidRPr="000C1654">
        <w:t xml:space="preserve">pplication </w:t>
      </w:r>
      <w:r w:rsidR="00D80738">
        <w:t>to</w:t>
      </w:r>
      <w:r w:rsidRPr="000C1654">
        <w:t xml:space="preserve"> vary the </w:t>
      </w:r>
      <w:r w:rsidRPr="00C35951">
        <w:rPr>
          <w:color w:val="000000"/>
        </w:rPr>
        <w:t xml:space="preserve">costs order </w:t>
      </w:r>
      <w:r w:rsidRPr="00C35951">
        <w:rPr>
          <w:i/>
          <w:color w:val="000000"/>
        </w:rPr>
        <w:t>nisi</w:t>
      </w:r>
      <w:r w:rsidRPr="00C35951">
        <w:rPr>
          <w:color w:val="000000"/>
        </w:rPr>
        <w:t xml:space="preserve"> </w:t>
      </w:r>
      <w:r w:rsidR="00D80738" w:rsidRPr="00C35951">
        <w:rPr>
          <w:color w:val="000000"/>
        </w:rPr>
        <w:t>stated in the Judgment.</w:t>
      </w:r>
      <w:r w:rsidR="00447998" w:rsidRPr="00C35951">
        <w:rPr>
          <w:color w:val="000000"/>
        </w:rPr>
        <w:t xml:space="preserve"> </w:t>
      </w:r>
      <w:r w:rsidR="00D80738" w:rsidRPr="00C35951">
        <w:rPr>
          <w:color w:val="000000"/>
        </w:rPr>
        <w:t xml:space="preserve">I will </w:t>
      </w:r>
      <w:r w:rsidR="004E51F8" w:rsidRPr="00C35951">
        <w:rPr>
          <w:color w:val="000000"/>
        </w:rPr>
        <w:t>order</w:t>
      </w:r>
      <w:r w:rsidR="00D80738" w:rsidRPr="00C35951">
        <w:rPr>
          <w:color w:val="000000"/>
        </w:rPr>
        <w:t xml:space="preserve"> the </w:t>
      </w:r>
      <w:r w:rsidR="004E51F8" w:rsidRPr="00C35951">
        <w:rPr>
          <w:color w:val="000000"/>
        </w:rPr>
        <w:t xml:space="preserve">costs </w:t>
      </w:r>
      <w:r w:rsidR="00D80738" w:rsidRPr="00C35951">
        <w:rPr>
          <w:color w:val="000000"/>
        </w:rPr>
        <w:t xml:space="preserve">order </w:t>
      </w:r>
      <w:r w:rsidR="004E51F8" w:rsidRPr="00C35951">
        <w:rPr>
          <w:i/>
          <w:color w:val="000000"/>
        </w:rPr>
        <w:t>nisi</w:t>
      </w:r>
      <w:r w:rsidR="004E51F8" w:rsidRPr="00C35951">
        <w:rPr>
          <w:color w:val="000000"/>
        </w:rPr>
        <w:t xml:space="preserve"> to become </w:t>
      </w:r>
      <w:r w:rsidR="00D80738" w:rsidRPr="00C35951">
        <w:rPr>
          <w:color w:val="000000"/>
        </w:rPr>
        <w:t>absolute</w:t>
      </w:r>
      <w:r w:rsidRPr="00C35951">
        <w:rPr>
          <w:color w:val="000000"/>
        </w:rPr>
        <w:t>.</w:t>
      </w:r>
    </w:p>
    <w:p w:rsidR="000C1654" w:rsidRPr="000C1654" w:rsidRDefault="000C1654" w:rsidP="001566B9">
      <w:pPr>
        <w:spacing w:line="360" w:lineRule="auto"/>
        <w:jc w:val="both"/>
      </w:pPr>
    </w:p>
    <w:p w:rsidR="000C1654" w:rsidRPr="000C1654" w:rsidRDefault="000C1654" w:rsidP="001566B9">
      <w:pPr>
        <w:pStyle w:val="ListParagraph"/>
        <w:numPr>
          <w:ilvl w:val="0"/>
          <w:numId w:val="2"/>
        </w:numPr>
        <w:spacing w:line="360" w:lineRule="auto"/>
        <w:ind w:left="0" w:firstLine="0"/>
        <w:jc w:val="both"/>
      </w:pPr>
      <w:r w:rsidRPr="000C1654">
        <w:lastRenderedPageBreak/>
        <w:t xml:space="preserve">Costs </w:t>
      </w:r>
      <w:r w:rsidR="00D80738">
        <w:t xml:space="preserve">should follow the event. The defendant who has lost the </w:t>
      </w:r>
      <w:r w:rsidR="004E51F8">
        <w:t xml:space="preserve">present </w:t>
      </w:r>
      <w:r w:rsidR="00D80738">
        <w:t xml:space="preserve">application shall pay the costs of the Summons to the plaintiff, </w:t>
      </w:r>
      <w:r w:rsidR="004E51F8">
        <w:t xml:space="preserve">such costs </w:t>
      </w:r>
      <w:r w:rsidR="00D80738">
        <w:t>to be taxed if not agreed.</w:t>
      </w:r>
      <w:r w:rsidR="00AE6319">
        <w:t xml:space="preserve"> </w:t>
      </w:r>
      <w:r w:rsidR="00CC2C05">
        <w:t>The plaintiff</w:t>
      </w:r>
      <w:r w:rsidRPr="000C1654">
        <w:t xml:space="preserve">’s own costs be taxed in accordance with the Legal Aid Regulations.  </w:t>
      </w:r>
    </w:p>
    <w:p w:rsidR="000D61C4" w:rsidRDefault="000D61C4" w:rsidP="001566B9">
      <w:pPr>
        <w:tabs>
          <w:tab w:val="clear" w:pos="4320"/>
          <w:tab w:val="clear" w:pos="9072"/>
        </w:tabs>
        <w:snapToGrid/>
        <w:spacing w:line="360" w:lineRule="auto"/>
        <w:jc w:val="both"/>
        <w:rPr>
          <w:iCs/>
          <w:szCs w:val="28"/>
        </w:rPr>
      </w:pPr>
    </w:p>
    <w:p w:rsidR="00ED6F82" w:rsidRDefault="00ED6F82" w:rsidP="000D61C4">
      <w:pPr>
        <w:tabs>
          <w:tab w:val="clear" w:pos="4320"/>
          <w:tab w:val="clear" w:pos="9072"/>
        </w:tabs>
        <w:snapToGrid/>
        <w:jc w:val="both"/>
        <w:rPr>
          <w:iCs/>
          <w:szCs w:val="28"/>
        </w:rPr>
      </w:pPr>
    </w:p>
    <w:p w:rsidR="002A1E4E" w:rsidRDefault="002A1E4E" w:rsidP="000D61C4">
      <w:pPr>
        <w:tabs>
          <w:tab w:val="clear" w:pos="4320"/>
          <w:tab w:val="clear" w:pos="9072"/>
        </w:tabs>
        <w:snapToGrid/>
        <w:jc w:val="both"/>
        <w:rPr>
          <w:iCs/>
          <w:szCs w:val="28"/>
        </w:rPr>
      </w:pPr>
    </w:p>
    <w:p w:rsidR="00ED6F82" w:rsidRDefault="00ED6F82" w:rsidP="000D61C4">
      <w:pPr>
        <w:tabs>
          <w:tab w:val="clear" w:pos="4320"/>
          <w:tab w:val="clear" w:pos="9072"/>
        </w:tabs>
        <w:snapToGrid/>
        <w:jc w:val="both"/>
        <w:rPr>
          <w:iCs/>
          <w:szCs w:val="28"/>
        </w:rPr>
      </w:pPr>
    </w:p>
    <w:p w:rsidR="001566B9" w:rsidRDefault="001566B9" w:rsidP="000D61C4">
      <w:pPr>
        <w:tabs>
          <w:tab w:val="clear" w:pos="4320"/>
          <w:tab w:val="clear" w:pos="9072"/>
        </w:tabs>
        <w:snapToGrid/>
        <w:jc w:val="both"/>
        <w:rPr>
          <w:iCs/>
          <w:szCs w:val="28"/>
        </w:rPr>
      </w:pPr>
    </w:p>
    <w:p w:rsidR="00880908" w:rsidRDefault="00880908" w:rsidP="00880908">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Andrew</w:t>
      </w:r>
      <w:proofErr w:type="gramEnd"/>
      <w:r>
        <w:rPr>
          <w:rFonts w:hint="eastAsia"/>
          <w:iCs/>
          <w:szCs w:val="28"/>
        </w:rPr>
        <w:t xml:space="preserve"> </w:t>
      </w:r>
      <w:r>
        <w:rPr>
          <w:iCs/>
          <w:szCs w:val="28"/>
        </w:rPr>
        <w:t xml:space="preserve">SY </w:t>
      </w:r>
      <w:r>
        <w:rPr>
          <w:rFonts w:hint="eastAsia"/>
          <w:iCs/>
          <w:szCs w:val="28"/>
        </w:rPr>
        <w:t xml:space="preserve">Li </w:t>
      </w:r>
      <w:r w:rsidRPr="00CD6B32">
        <w:rPr>
          <w:iCs/>
          <w:szCs w:val="28"/>
        </w:rPr>
        <w:t>)</w:t>
      </w:r>
    </w:p>
    <w:p w:rsidR="00880908" w:rsidRPr="005964BA" w:rsidRDefault="00880908" w:rsidP="00880908">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BB3455" w:rsidRDefault="00BB3455" w:rsidP="00BB3455">
      <w:pPr>
        <w:ind w:right="-720"/>
        <w:jc w:val="both"/>
        <w:rPr>
          <w:szCs w:val="28"/>
          <w:lang w:val="en-GB"/>
        </w:rPr>
      </w:pPr>
    </w:p>
    <w:p w:rsidR="00180DD0" w:rsidRDefault="00180DD0" w:rsidP="00BB3455">
      <w:pPr>
        <w:ind w:right="-720"/>
        <w:jc w:val="both"/>
        <w:rPr>
          <w:szCs w:val="28"/>
          <w:lang w:val="en-GB"/>
        </w:rPr>
      </w:pPr>
    </w:p>
    <w:p w:rsidR="009C542A" w:rsidRDefault="009C542A" w:rsidP="00BB3455">
      <w:pPr>
        <w:ind w:right="-720"/>
        <w:jc w:val="both"/>
        <w:rPr>
          <w:szCs w:val="28"/>
          <w:lang w:val="en-GB"/>
        </w:rPr>
      </w:pPr>
    </w:p>
    <w:p w:rsidR="00BB3455" w:rsidRDefault="009C542A" w:rsidP="00BB3455">
      <w:pPr>
        <w:ind w:right="-720"/>
        <w:jc w:val="both"/>
        <w:rPr>
          <w:szCs w:val="28"/>
          <w:lang w:val="en-GB"/>
        </w:rPr>
      </w:pPr>
      <w:r>
        <w:rPr>
          <w:szCs w:val="28"/>
          <w:lang w:val="en-GB"/>
        </w:rPr>
        <w:t xml:space="preserve">Messrs </w:t>
      </w:r>
      <w:r w:rsidR="00ED6F82">
        <w:rPr>
          <w:szCs w:val="28"/>
          <w:lang w:val="en-GB"/>
        </w:rPr>
        <w:t>LWC &amp; Co, Solicitors,</w:t>
      </w:r>
      <w:r w:rsidR="00C40B5D">
        <w:rPr>
          <w:szCs w:val="28"/>
          <w:lang w:val="en-GB"/>
        </w:rPr>
        <w:t xml:space="preserve"> </w:t>
      </w:r>
      <w:r w:rsidR="00C1191E">
        <w:rPr>
          <w:szCs w:val="28"/>
          <w:lang w:val="en-GB"/>
        </w:rPr>
        <w:t xml:space="preserve">for </w:t>
      </w:r>
      <w:r w:rsidR="00CC2C05">
        <w:rPr>
          <w:szCs w:val="28"/>
          <w:lang w:val="en-GB"/>
        </w:rPr>
        <w:t>the plaintiff</w:t>
      </w:r>
      <w:r w:rsidR="00AE6319">
        <w:rPr>
          <w:szCs w:val="28"/>
          <w:lang w:val="en-GB"/>
        </w:rPr>
        <w:t>, assigned by the Director of the Legal Aid</w:t>
      </w:r>
      <w:r w:rsidR="00C1191E">
        <w:rPr>
          <w:szCs w:val="28"/>
          <w:lang w:val="en-GB"/>
        </w:rPr>
        <w:t xml:space="preserve"> </w:t>
      </w:r>
    </w:p>
    <w:p w:rsidR="00BB3455" w:rsidRDefault="00BB3455" w:rsidP="00BB3455">
      <w:pPr>
        <w:ind w:right="-720"/>
        <w:jc w:val="both"/>
        <w:rPr>
          <w:szCs w:val="28"/>
          <w:lang w:val="en-GB"/>
        </w:rPr>
      </w:pPr>
    </w:p>
    <w:p w:rsidR="00BB3455" w:rsidRDefault="004A7FC1" w:rsidP="00BB3455">
      <w:pPr>
        <w:ind w:right="-720"/>
        <w:jc w:val="both"/>
        <w:rPr>
          <w:szCs w:val="28"/>
          <w:lang w:val="en-GB"/>
        </w:rPr>
      </w:pPr>
      <w:r>
        <w:rPr>
          <w:szCs w:val="28"/>
          <w:lang w:val="en-GB"/>
        </w:rPr>
        <w:t xml:space="preserve">Mr Lawrence Cheung &amp; Mr Henry Chung, instructed by </w:t>
      </w:r>
      <w:r w:rsidR="009C542A">
        <w:rPr>
          <w:szCs w:val="28"/>
          <w:lang w:val="en-GB"/>
        </w:rPr>
        <w:t xml:space="preserve">Messrs </w:t>
      </w:r>
      <w:r w:rsidR="00ED6F82">
        <w:rPr>
          <w:szCs w:val="28"/>
          <w:lang w:val="en-GB"/>
        </w:rPr>
        <w:t xml:space="preserve">Francis Kong &amp; Co, </w:t>
      </w:r>
      <w:r w:rsidR="00BB3455">
        <w:rPr>
          <w:szCs w:val="28"/>
          <w:lang w:val="en-GB"/>
        </w:rPr>
        <w:t xml:space="preserve">for </w:t>
      </w:r>
      <w:r w:rsidR="00CC2C05">
        <w:rPr>
          <w:szCs w:val="28"/>
          <w:lang w:val="en-GB"/>
        </w:rPr>
        <w:t>the defendant</w:t>
      </w:r>
    </w:p>
    <w:sectPr w:rsidR="00BB3455" w:rsidSect="00AE48F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FB9" w:rsidRDefault="00AF1FB9">
      <w:r>
        <w:separator/>
      </w:r>
    </w:p>
  </w:endnote>
  <w:endnote w:type="continuationSeparator" w:id="0">
    <w:p w:rsidR="00AF1FB9" w:rsidRDefault="00AF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7A" w:rsidRDefault="00677F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7F7A" w:rsidRDefault="00677F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7A" w:rsidRDefault="00677F7A">
    <w:pPr>
      <w:pStyle w:val="Footer"/>
      <w:framePr w:wrap="around" w:vAnchor="text" w:hAnchor="margin" w:xAlign="right" w:y="1"/>
      <w:rPr>
        <w:rStyle w:val="PageNumber"/>
      </w:rPr>
    </w:pPr>
  </w:p>
  <w:p w:rsidR="00677F7A" w:rsidRDefault="00677F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FB9" w:rsidRDefault="00AF1FB9">
      <w:r>
        <w:separator/>
      </w:r>
    </w:p>
  </w:footnote>
  <w:footnote w:type="continuationSeparator" w:id="0">
    <w:p w:rsidR="00AF1FB9" w:rsidRDefault="00AF1FB9">
      <w:r>
        <w:continuationSeparator/>
      </w:r>
    </w:p>
  </w:footnote>
  <w:footnote w:id="1">
    <w:p w:rsidR="000865AC" w:rsidRDefault="000865AC">
      <w:pPr>
        <w:pStyle w:val="FootnoteText"/>
      </w:pPr>
      <w:r>
        <w:rPr>
          <w:rStyle w:val="FootnoteReference"/>
        </w:rPr>
        <w:footnoteRef/>
      </w:r>
      <w:r>
        <w:t xml:space="preserve"> T</w:t>
      </w:r>
      <w:r>
        <w:rPr>
          <w:rFonts w:hint="eastAsia"/>
        </w:rPr>
        <w:t xml:space="preserve">hey </w:t>
      </w:r>
      <w:r>
        <w:t>did not appear on behalf of the defendant at the trial</w:t>
      </w:r>
      <w:r w:rsidR="00C7541C">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7A" w:rsidRDefault="00677F7A">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F7A" w:rsidRPr="00782869" w:rsidRDefault="00677F7A"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677F7A" w:rsidRPr="00782869" w:rsidRDefault="00677F7A"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7A" w:rsidRDefault="00677F7A">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E6E8F">
      <w:rPr>
        <w:rStyle w:val="PageNumber"/>
        <w:noProof/>
        <w:sz w:val="28"/>
      </w:rPr>
      <w:t>18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677F7A" w:rsidRDefault="00677F7A">
                    <w:pPr>
                      <w:rPr>
                        <w:b/>
                        <w:sz w:val="20"/>
                      </w:rPr>
                    </w:pPr>
                    <w:r>
                      <w:rPr>
                        <w:rFonts w:hint="eastAsia"/>
                        <w:b/>
                        <w:sz w:val="20"/>
                      </w:rPr>
                      <w:t>A</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B</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C</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2"/>
                      <w:rPr>
                        <w:sz w:val="16"/>
                      </w:rPr>
                    </w:pPr>
                    <w:r>
                      <w:rPr>
                        <w:rFonts w:hint="eastAsia"/>
                      </w:rPr>
                      <w:t>D</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E</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20"/>
                      </w:rPr>
                    </w:pPr>
                    <w:r>
                      <w:rPr>
                        <w:rFonts w:hint="eastAsia"/>
                        <w:b/>
                        <w:sz w:val="20"/>
                      </w:rPr>
                      <w:t>F</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G</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H</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I</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J</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K</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L</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M</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N</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O</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P</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Q</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R</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S</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T</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rPr>
                        <w:b/>
                        <w:sz w:val="16"/>
                      </w:rPr>
                    </w:pPr>
                    <w:r>
                      <w:rPr>
                        <w:rFonts w:hint="eastAsia"/>
                        <w:b/>
                        <w:sz w:val="20"/>
                      </w:rPr>
                      <w:t>U</w:t>
                    </w:r>
                  </w:p>
                  <w:p w:rsidR="00677F7A" w:rsidRDefault="00677F7A">
                    <w:pPr>
                      <w:rPr>
                        <w:b/>
                        <w:sz w:val="10"/>
                      </w:rPr>
                    </w:pPr>
                  </w:p>
                  <w:p w:rsidR="00677F7A" w:rsidRDefault="00677F7A">
                    <w:pPr>
                      <w:rPr>
                        <w:b/>
                        <w:sz w:val="16"/>
                      </w:rPr>
                    </w:pPr>
                  </w:p>
                  <w:p w:rsidR="00677F7A" w:rsidRDefault="00677F7A">
                    <w:pPr>
                      <w:rPr>
                        <w:b/>
                        <w:sz w:val="16"/>
                      </w:rPr>
                    </w:pPr>
                  </w:p>
                  <w:p w:rsidR="00677F7A" w:rsidRDefault="00677F7A">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F7A" w:rsidRDefault="00677F7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677F7A" w:rsidRDefault="00677F7A">
                    <w:pPr>
                      <w:rPr>
                        <w:rFonts w:eastAsia="黑体"/>
                        <w:b/>
                        <w:sz w:val="18"/>
                      </w:rPr>
                    </w:pPr>
                  </w:p>
                </w:txbxContent>
              </v:textbox>
            </v:shape>
          </w:pict>
        </mc:Fallback>
      </mc:AlternateContent>
    </w:r>
  </w:p>
  <w:p w:rsidR="00677F7A" w:rsidRDefault="00677F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B1F3C"/>
    <w:multiLevelType w:val="hybridMultilevel"/>
    <w:tmpl w:val="F94ECA9C"/>
    <w:lvl w:ilvl="0" w:tplc="70D4F756">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86493"/>
    <w:multiLevelType w:val="hybridMultilevel"/>
    <w:tmpl w:val="17184B2C"/>
    <w:lvl w:ilvl="0" w:tplc="AB1CEE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3C7199"/>
    <w:multiLevelType w:val="hybridMultilevel"/>
    <w:tmpl w:val="BB7C2C06"/>
    <w:lvl w:ilvl="0" w:tplc="91B8A840">
      <w:start w:val="1"/>
      <w:numFmt w:val="decimal"/>
      <w:lvlText w:val="%1."/>
      <w:lvlJc w:val="left"/>
      <w:pPr>
        <w:tabs>
          <w:tab w:val="num" w:pos="900"/>
        </w:tabs>
        <w:ind w:left="900" w:hanging="72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3C74262"/>
    <w:multiLevelType w:val="hybridMultilevel"/>
    <w:tmpl w:val="248EB84A"/>
    <w:lvl w:ilvl="0" w:tplc="91E0C6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32D56F7"/>
    <w:multiLevelType w:val="hybridMultilevel"/>
    <w:tmpl w:val="27705B3C"/>
    <w:lvl w:ilvl="0" w:tplc="AE78DE14">
      <w:start w:val="1"/>
      <w:numFmt w:val="low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1AA"/>
    <w:rsid w:val="00002EF7"/>
    <w:rsid w:val="00006BBF"/>
    <w:rsid w:val="00010172"/>
    <w:rsid w:val="000139CE"/>
    <w:rsid w:val="00016AAA"/>
    <w:rsid w:val="000222DC"/>
    <w:rsid w:val="0002672A"/>
    <w:rsid w:val="00026C99"/>
    <w:rsid w:val="000305E0"/>
    <w:rsid w:val="00030879"/>
    <w:rsid w:val="00033E26"/>
    <w:rsid w:val="00034781"/>
    <w:rsid w:val="00034A9B"/>
    <w:rsid w:val="0003519F"/>
    <w:rsid w:val="00036B3E"/>
    <w:rsid w:val="00036DBB"/>
    <w:rsid w:val="000375FD"/>
    <w:rsid w:val="00037D31"/>
    <w:rsid w:val="00041477"/>
    <w:rsid w:val="00042582"/>
    <w:rsid w:val="0004298B"/>
    <w:rsid w:val="00042E4A"/>
    <w:rsid w:val="00046B0C"/>
    <w:rsid w:val="0005080D"/>
    <w:rsid w:val="0005176E"/>
    <w:rsid w:val="0005189B"/>
    <w:rsid w:val="00056F63"/>
    <w:rsid w:val="0006211F"/>
    <w:rsid w:val="00062747"/>
    <w:rsid w:val="000638C7"/>
    <w:rsid w:val="000703B7"/>
    <w:rsid w:val="0007264D"/>
    <w:rsid w:val="000757B7"/>
    <w:rsid w:val="00076217"/>
    <w:rsid w:val="000763C6"/>
    <w:rsid w:val="0007641C"/>
    <w:rsid w:val="000766AD"/>
    <w:rsid w:val="00076C1B"/>
    <w:rsid w:val="000771F7"/>
    <w:rsid w:val="0008238F"/>
    <w:rsid w:val="00085C4F"/>
    <w:rsid w:val="000865AC"/>
    <w:rsid w:val="00086EC0"/>
    <w:rsid w:val="000906B3"/>
    <w:rsid w:val="000941F8"/>
    <w:rsid w:val="0009552F"/>
    <w:rsid w:val="00096AFC"/>
    <w:rsid w:val="00097022"/>
    <w:rsid w:val="000B262D"/>
    <w:rsid w:val="000B478E"/>
    <w:rsid w:val="000B5356"/>
    <w:rsid w:val="000C1654"/>
    <w:rsid w:val="000C5140"/>
    <w:rsid w:val="000C589E"/>
    <w:rsid w:val="000D0596"/>
    <w:rsid w:val="000D073D"/>
    <w:rsid w:val="000D11B0"/>
    <w:rsid w:val="000D1F66"/>
    <w:rsid w:val="000D5EFA"/>
    <w:rsid w:val="000D61C4"/>
    <w:rsid w:val="000D7535"/>
    <w:rsid w:val="000E5161"/>
    <w:rsid w:val="000E72B8"/>
    <w:rsid w:val="000F101D"/>
    <w:rsid w:val="000F2EEA"/>
    <w:rsid w:val="000F44BE"/>
    <w:rsid w:val="000F4885"/>
    <w:rsid w:val="000F4CA5"/>
    <w:rsid w:val="000F4D8D"/>
    <w:rsid w:val="00101084"/>
    <w:rsid w:val="001050FF"/>
    <w:rsid w:val="00107285"/>
    <w:rsid w:val="0011138D"/>
    <w:rsid w:val="0011616D"/>
    <w:rsid w:val="00117723"/>
    <w:rsid w:val="00117FC7"/>
    <w:rsid w:val="00124EA6"/>
    <w:rsid w:val="00127776"/>
    <w:rsid w:val="00130785"/>
    <w:rsid w:val="00131ED2"/>
    <w:rsid w:val="00134BFC"/>
    <w:rsid w:val="00145B6A"/>
    <w:rsid w:val="0014609A"/>
    <w:rsid w:val="00147A4C"/>
    <w:rsid w:val="00147B9F"/>
    <w:rsid w:val="00147E99"/>
    <w:rsid w:val="00153A5C"/>
    <w:rsid w:val="0015446F"/>
    <w:rsid w:val="00154C55"/>
    <w:rsid w:val="001566B9"/>
    <w:rsid w:val="001608E5"/>
    <w:rsid w:val="0016269E"/>
    <w:rsid w:val="00166FC5"/>
    <w:rsid w:val="001673ED"/>
    <w:rsid w:val="00170130"/>
    <w:rsid w:val="00171D59"/>
    <w:rsid w:val="00172037"/>
    <w:rsid w:val="001763C1"/>
    <w:rsid w:val="0017795E"/>
    <w:rsid w:val="00180DD0"/>
    <w:rsid w:val="00180E16"/>
    <w:rsid w:val="00181794"/>
    <w:rsid w:val="00183AAF"/>
    <w:rsid w:val="0018729A"/>
    <w:rsid w:val="001874EA"/>
    <w:rsid w:val="00187714"/>
    <w:rsid w:val="001879F1"/>
    <w:rsid w:val="00193D13"/>
    <w:rsid w:val="00194689"/>
    <w:rsid w:val="00196A91"/>
    <w:rsid w:val="001A0A4F"/>
    <w:rsid w:val="001A0E58"/>
    <w:rsid w:val="001A13EA"/>
    <w:rsid w:val="001A18A5"/>
    <w:rsid w:val="001A1E03"/>
    <w:rsid w:val="001A37C1"/>
    <w:rsid w:val="001A5301"/>
    <w:rsid w:val="001A58BE"/>
    <w:rsid w:val="001A5B94"/>
    <w:rsid w:val="001B54BD"/>
    <w:rsid w:val="001C0AA8"/>
    <w:rsid w:val="001C404B"/>
    <w:rsid w:val="001D3239"/>
    <w:rsid w:val="001D455F"/>
    <w:rsid w:val="001D5F3A"/>
    <w:rsid w:val="001D7B95"/>
    <w:rsid w:val="001E07A2"/>
    <w:rsid w:val="001E1468"/>
    <w:rsid w:val="001E5770"/>
    <w:rsid w:val="001E673A"/>
    <w:rsid w:val="001F35A0"/>
    <w:rsid w:val="001F5516"/>
    <w:rsid w:val="001F70D4"/>
    <w:rsid w:val="001F7D33"/>
    <w:rsid w:val="0020117E"/>
    <w:rsid w:val="00201664"/>
    <w:rsid w:val="0020366D"/>
    <w:rsid w:val="0020574D"/>
    <w:rsid w:val="00212B93"/>
    <w:rsid w:val="002142E7"/>
    <w:rsid w:val="00216B50"/>
    <w:rsid w:val="00221DAC"/>
    <w:rsid w:val="00221DB2"/>
    <w:rsid w:val="002225E2"/>
    <w:rsid w:val="00223BB1"/>
    <w:rsid w:val="00223DD7"/>
    <w:rsid w:val="00226A53"/>
    <w:rsid w:val="002272C4"/>
    <w:rsid w:val="00227A49"/>
    <w:rsid w:val="0023569D"/>
    <w:rsid w:val="00235C30"/>
    <w:rsid w:val="0024342E"/>
    <w:rsid w:val="00243E2D"/>
    <w:rsid w:val="00245D70"/>
    <w:rsid w:val="0025004D"/>
    <w:rsid w:val="002519DA"/>
    <w:rsid w:val="002529FE"/>
    <w:rsid w:val="00255553"/>
    <w:rsid w:val="0025689F"/>
    <w:rsid w:val="00257AD7"/>
    <w:rsid w:val="002606D0"/>
    <w:rsid w:val="0026131A"/>
    <w:rsid w:val="00263F60"/>
    <w:rsid w:val="00264B28"/>
    <w:rsid w:val="00264B63"/>
    <w:rsid w:val="0026530C"/>
    <w:rsid w:val="00265723"/>
    <w:rsid w:val="00266886"/>
    <w:rsid w:val="00266A94"/>
    <w:rsid w:val="002732CB"/>
    <w:rsid w:val="0027494E"/>
    <w:rsid w:val="00275519"/>
    <w:rsid w:val="00276737"/>
    <w:rsid w:val="00277153"/>
    <w:rsid w:val="002801A3"/>
    <w:rsid w:val="00292968"/>
    <w:rsid w:val="0029356E"/>
    <w:rsid w:val="00295D2D"/>
    <w:rsid w:val="00296E21"/>
    <w:rsid w:val="002A1E4E"/>
    <w:rsid w:val="002B0D71"/>
    <w:rsid w:val="002B2679"/>
    <w:rsid w:val="002B4359"/>
    <w:rsid w:val="002B5195"/>
    <w:rsid w:val="002B54AB"/>
    <w:rsid w:val="002C039F"/>
    <w:rsid w:val="002C2C86"/>
    <w:rsid w:val="002C500C"/>
    <w:rsid w:val="002D6F2F"/>
    <w:rsid w:val="002D77CA"/>
    <w:rsid w:val="002E31CA"/>
    <w:rsid w:val="002E44A3"/>
    <w:rsid w:val="002E44FF"/>
    <w:rsid w:val="002E4875"/>
    <w:rsid w:val="002E4AB4"/>
    <w:rsid w:val="002E4EAE"/>
    <w:rsid w:val="002E74E6"/>
    <w:rsid w:val="002F03F8"/>
    <w:rsid w:val="002F089A"/>
    <w:rsid w:val="002F5662"/>
    <w:rsid w:val="002F7AFA"/>
    <w:rsid w:val="00300A9E"/>
    <w:rsid w:val="00301AB1"/>
    <w:rsid w:val="00301AD0"/>
    <w:rsid w:val="0030210D"/>
    <w:rsid w:val="0030302E"/>
    <w:rsid w:val="00306388"/>
    <w:rsid w:val="00306D24"/>
    <w:rsid w:val="003107AB"/>
    <w:rsid w:val="00310CC7"/>
    <w:rsid w:val="003133F0"/>
    <w:rsid w:val="00314529"/>
    <w:rsid w:val="00317DA8"/>
    <w:rsid w:val="00320D36"/>
    <w:rsid w:val="0032385C"/>
    <w:rsid w:val="00327C11"/>
    <w:rsid w:val="00330092"/>
    <w:rsid w:val="003304EA"/>
    <w:rsid w:val="00334963"/>
    <w:rsid w:val="00334AD4"/>
    <w:rsid w:val="00335DD1"/>
    <w:rsid w:val="00336372"/>
    <w:rsid w:val="003372A6"/>
    <w:rsid w:val="003429E6"/>
    <w:rsid w:val="00343054"/>
    <w:rsid w:val="00343342"/>
    <w:rsid w:val="00351DC7"/>
    <w:rsid w:val="003532BC"/>
    <w:rsid w:val="003557EC"/>
    <w:rsid w:val="003564CE"/>
    <w:rsid w:val="00356B94"/>
    <w:rsid w:val="00367485"/>
    <w:rsid w:val="00370184"/>
    <w:rsid w:val="00377657"/>
    <w:rsid w:val="00381F96"/>
    <w:rsid w:val="00382073"/>
    <w:rsid w:val="0038458C"/>
    <w:rsid w:val="0038513F"/>
    <w:rsid w:val="00386187"/>
    <w:rsid w:val="0038665C"/>
    <w:rsid w:val="00386679"/>
    <w:rsid w:val="00386CB4"/>
    <w:rsid w:val="00393063"/>
    <w:rsid w:val="003A1178"/>
    <w:rsid w:val="003A2D3E"/>
    <w:rsid w:val="003B0E0F"/>
    <w:rsid w:val="003B1033"/>
    <w:rsid w:val="003B159B"/>
    <w:rsid w:val="003B44D8"/>
    <w:rsid w:val="003B48D3"/>
    <w:rsid w:val="003B68BF"/>
    <w:rsid w:val="003B7BA7"/>
    <w:rsid w:val="003C03C9"/>
    <w:rsid w:val="003C119A"/>
    <w:rsid w:val="003C2E14"/>
    <w:rsid w:val="003C4445"/>
    <w:rsid w:val="003C75D0"/>
    <w:rsid w:val="003D08E7"/>
    <w:rsid w:val="003D3FA5"/>
    <w:rsid w:val="003D42F2"/>
    <w:rsid w:val="003D4343"/>
    <w:rsid w:val="003D46D5"/>
    <w:rsid w:val="003E1AB7"/>
    <w:rsid w:val="003E266C"/>
    <w:rsid w:val="003E46D3"/>
    <w:rsid w:val="003E7AF4"/>
    <w:rsid w:val="003F3267"/>
    <w:rsid w:val="00401F64"/>
    <w:rsid w:val="00406038"/>
    <w:rsid w:val="00406702"/>
    <w:rsid w:val="00407CB3"/>
    <w:rsid w:val="00410C34"/>
    <w:rsid w:val="00412AE2"/>
    <w:rsid w:val="004162F1"/>
    <w:rsid w:val="0042260D"/>
    <w:rsid w:val="0042687F"/>
    <w:rsid w:val="00427824"/>
    <w:rsid w:val="00430695"/>
    <w:rsid w:val="00430CF6"/>
    <w:rsid w:val="00432159"/>
    <w:rsid w:val="00437467"/>
    <w:rsid w:val="004454BC"/>
    <w:rsid w:val="00447998"/>
    <w:rsid w:val="004534E7"/>
    <w:rsid w:val="00453E27"/>
    <w:rsid w:val="004543D6"/>
    <w:rsid w:val="00454532"/>
    <w:rsid w:val="004552FD"/>
    <w:rsid w:val="004639C7"/>
    <w:rsid w:val="00471A0D"/>
    <w:rsid w:val="00472EE1"/>
    <w:rsid w:val="00475AA0"/>
    <w:rsid w:val="00475ABC"/>
    <w:rsid w:val="00477AF3"/>
    <w:rsid w:val="004845FA"/>
    <w:rsid w:val="00484629"/>
    <w:rsid w:val="00487FC3"/>
    <w:rsid w:val="00491E14"/>
    <w:rsid w:val="004945FD"/>
    <w:rsid w:val="0049505E"/>
    <w:rsid w:val="00495F74"/>
    <w:rsid w:val="004974B7"/>
    <w:rsid w:val="004A454E"/>
    <w:rsid w:val="004A4C89"/>
    <w:rsid w:val="004A7F0A"/>
    <w:rsid w:val="004A7FC1"/>
    <w:rsid w:val="004B29D7"/>
    <w:rsid w:val="004B5413"/>
    <w:rsid w:val="004B5540"/>
    <w:rsid w:val="004B5A1D"/>
    <w:rsid w:val="004C0F97"/>
    <w:rsid w:val="004C438C"/>
    <w:rsid w:val="004C6207"/>
    <w:rsid w:val="004D0B36"/>
    <w:rsid w:val="004D2AE2"/>
    <w:rsid w:val="004D3A0D"/>
    <w:rsid w:val="004D4E34"/>
    <w:rsid w:val="004D6A3B"/>
    <w:rsid w:val="004E41C4"/>
    <w:rsid w:val="004E5077"/>
    <w:rsid w:val="004E51F8"/>
    <w:rsid w:val="004F12CE"/>
    <w:rsid w:val="004F22AE"/>
    <w:rsid w:val="004F7853"/>
    <w:rsid w:val="005028E4"/>
    <w:rsid w:val="0050363B"/>
    <w:rsid w:val="005039B9"/>
    <w:rsid w:val="00512267"/>
    <w:rsid w:val="00512680"/>
    <w:rsid w:val="0051666E"/>
    <w:rsid w:val="0051788F"/>
    <w:rsid w:val="0052163B"/>
    <w:rsid w:val="005222CE"/>
    <w:rsid w:val="00523491"/>
    <w:rsid w:val="005254AF"/>
    <w:rsid w:val="005258C7"/>
    <w:rsid w:val="00526268"/>
    <w:rsid w:val="00526C39"/>
    <w:rsid w:val="00531ACE"/>
    <w:rsid w:val="00533EE7"/>
    <w:rsid w:val="00534706"/>
    <w:rsid w:val="00540731"/>
    <w:rsid w:val="00546EE9"/>
    <w:rsid w:val="005470A4"/>
    <w:rsid w:val="00547D24"/>
    <w:rsid w:val="00550712"/>
    <w:rsid w:val="0055213F"/>
    <w:rsid w:val="0055707D"/>
    <w:rsid w:val="00560CEA"/>
    <w:rsid w:val="00560DB1"/>
    <w:rsid w:val="00562C59"/>
    <w:rsid w:val="00566BDB"/>
    <w:rsid w:val="005671C3"/>
    <w:rsid w:val="0057072F"/>
    <w:rsid w:val="0057119B"/>
    <w:rsid w:val="005759BE"/>
    <w:rsid w:val="005766DA"/>
    <w:rsid w:val="00576AFC"/>
    <w:rsid w:val="005806AC"/>
    <w:rsid w:val="00581703"/>
    <w:rsid w:val="00584325"/>
    <w:rsid w:val="00585D3F"/>
    <w:rsid w:val="0059343B"/>
    <w:rsid w:val="005951C6"/>
    <w:rsid w:val="005A1700"/>
    <w:rsid w:val="005A3B2C"/>
    <w:rsid w:val="005A4ABE"/>
    <w:rsid w:val="005A5F18"/>
    <w:rsid w:val="005A6212"/>
    <w:rsid w:val="005A6ED6"/>
    <w:rsid w:val="005B0253"/>
    <w:rsid w:val="005B1222"/>
    <w:rsid w:val="005B474F"/>
    <w:rsid w:val="005B4BCB"/>
    <w:rsid w:val="005B6051"/>
    <w:rsid w:val="005C1852"/>
    <w:rsid w:val="005C4424"/>
    <w:rsid w:val="005D3B85"/>
    <w:rsid w:val="005D49F6"/>
    <w:rsid w:val="005D6090"/>
    <w:rsid w:val="005D6509"/>
    <w:rsid w:val="005E2BD1"/>
    <w:rsid w:val="005E7AB0"/>
    <w:rsid w:val="005F7460"/>
    <w:rsid w:val="005F74D5"/>
    <w:rsid w:val="00603A55"/>
    <w:rsid w:val="00606425"/>
    <w:rsid w:val="006112C7"/>
    <w:rsid w:val="0061346F"/>
    <w:rsid w:val="0061601E"/>
    <w:rsid w:val="00620CF1"/>
    <w:rsid w:val="00621E4D"/>
    <w:rsid w:val="00622F0C"/>
    <w:rsid w:val="00623A7B"/>
    <w:rsid w:val="00626118"/>
    <w:rsid w:val="00626D68"/>
    <w:rsid w:val="006275AF"/>
    <w:rsid w:val="006318B6"/>
    <w:rsid w:val="00633A8E"/>
    <w:rsid w:val="00637B0B"/>
    <w:rsid w:val="006467E8"/>
    <w:rsid w:val="00646F65"/>
    <w:rsid w:val="00647B3F"/>
    <w:rsid w:val="006513AC"/>
    <w:rsid w:val="00656233"/>
    <w:rsid w:val="006620E2"/>
    <w:rsid w:val="00662407"/>
    <w:rsid w:val="00670923"/>
    <w:rsid w:val="006709A1"/>
    <w:rsid w:val="006719A3"/>
    <w:rsid w:val="00672DCE"/>
    <w:rsid w:val="00677F7A"/>
    <w:rsid w:val="006813EB"/>
    <w:rsid w:val="00681755"/>
    <w:rsid w:val="0068328E"/>
    <w:rsid w:val="00684A7E"/>
    <w:rsid w:val="00687EB4"/>
    <w:rsid w:val="006917AD"/>
    <w:rsid w:val="0069190C"/>
    <w:rsid w:val="00692EA1"/>
    <w:rsid w:val="006936E3"/>
    <w:rsid w:val="00694A05"/>
    <w:rsid w:val="00694FAF"/>
    <w:rsid w:val="006A0445"/>
    <w:rsid w:val="006A73A6"/>
    <w:rsid w:val="006B072E"/>
    <w:rsid w:val="006B139E"/>
    <w:rsid w:val="006B1CD3"/>
    <w:rsid w:val="006B3BFE"/>
    <w:rsid w:val="006B4C51"/>
    <w:rsid w:val="006B65E1"/>
    <w:rsid w:val="006C0116"/>
    <w:rsid w:val="006C31E7"/>
    <w:rsid w:val="006C561F"/>
    <w:rsid w:val="006C7C8F"/>
    <w:rsid w:val="006D2487"/>
    <w:rsid w:val="006D46FC"/>
    <w:rsid w:val="006D5231"/>
    <w:rsid w:val="006D5EED"/>
    <w:rsid w:val="006D6AB2"/>
    <w:rsid w:val="006D6BE0"/>
    <w:rsid w:val="006E23B9"/>
    <w:rsid w:val="006E290B"/>
    <w:rsid w:val="006E39C1"/>
    <w:rsid w:val="006E3AF5"/>
    <w:rsid w:val="006E47A4"/>
    <w:rsid w:val="006E4B3E"/>
    <w:rsid w:val="006E77F8"/>
    <w:rsid w:val="006F45D9"/>
    <w:rsid w:val="006F4BF4"/>
    <w:rsid w:val="00704D6F"/>
    <w:rsid w:val="00705942"/>
    <w:rsid w:val="00705DB1"/>
    <w:rsid w:val="00706840"/>
    <w:rsid w:val="007103D5"/>
    <w:rsid w:val="0071154D"/>
    <w:rsid w:val="007121AE"/>
    <w:rsid w:val="0071681C"/>
    <w:rsid w:val="00720EEA"/>
    <w:rsid w:val="00721D7C"/>
    <w:rsid w:val="007226DF"/>
    <w:rsid w:val="00722A44"/>
    <w:rsid w:val="00722C8C"/>
    <w:rsid w:val="0072440F"/>
    <w:rsid w:val="007324A6"/>
    <w:rsid w:val="00732F59"/>
    <w:rsid w:val="00734B0E"/>
    <w:rsid w:val="0073570A"/>
    <w:rsid w:val="00737BC6"/>
    <w:rsid w:val="00751CC6"/>
    <w:rsid w:val="00753548"/>
    <w:rsid w:val="00753815"/>
    <w:rsid w:val="0075530A"/>
    <w:rsid w:val="007559ED"/>
    <w:rsid w:val="00756C6E"/>
    <w:rsid w:val="00762A27"/>
    <w:rsid w:val="00763072"/>
    <w:rsid w:val="00763B19"/>
    <w:rsid w:val="00763B70"/>
    <w:rsid w:val="007659EE"/>
    <w:rsid w:val="00766A6B"/>
    <w:rsid w:val="0078063E"/>
    <w:rsid w:val="007813BB"/>
    <w:rsid w:val="00782869"/>
    <w:rsid w:val="007839B6"/>
    <w:rsid w:val="007851FA"/>
    <w:rsid w:val="00785AAB"/>
    <w:rsid w:val="0078739A"/>
    <w:rsid w:val="0078792B"/>
    <w:rsid w:val="00790B13"/>
    <w:rsid w:val="007914C8"/>
    <w:rsid w:val="007927E0"/>
    <w:rsid w:val="00793A4A"/>
    <w:rsid w:val="00795D4B"/>
    <w:rsid w:val="007A03B2"/>
    <w:rsid w:val="007A2E8D"/>
    <w:rsid w:val="007A30EC"/>
    <w:rsid w:val="007A3B6B"/>
    <w:rsid w:val="007A6990"/>
    <w:rsid w:val="007B2CB2"/>
    <w:rsid w:val="007C1BFA"/>
    <w:rsid w:val="007C3D9E"/>
    <w:rsid w:val="007C4B57"/>
    <w:rsid w:val="007C4DBE"/>
    <w:rsid w:val="007C568C"/>
    <w:rsid w:val="007C66C9"/>
    <w:rsid w:val="007D0DA8"/>
    <w:rsid w:val="007D24D1"/>
    <w:rsid w:val="007D3AB3"/>
    <w:rsid w:val="007D5378"/>
    <w:rsid w:val="007D5BC0"/>
    <w:rsid w:val="007E64DF"/>
    <w:rsid w:val="007E6777"/>
    <w:rsid w:val="007E6FD1"/>
    <w:rsid w:val="007F0FBF"/>
    <w:rsid w:val="007F76C7"/>
    <w:rsid w:val="007F7C5B"/>
    <w:rsid w:val="00802ED0"/>
    <w:rsid w:val="008057A5"/>
    <w:rsid w:val="00806EB0"/>
    <w:rsid w:val="0080725D"/>
    <w:rsid w:val="00813723"/>
    <w:rsid w:val="00824994"/>
    <w:rsid w:val="0083208C"/>
    <w:rsid w:val="0083301C"/>
    <w:rsid w:val="008336A9"/>
    <w:rsid w:val="008346E6"/>
    <w:rsid w:val="00834F78"/>
    <w:rsid w:val="008358B9"/>
    <w:rsid w:val="00835A25"/>
    <w:rsid w:val="00835BAF"/>
    <w:rsid w:val="0083760E"/>
    <w:rsid w:val="00837C91"/>
    <w:rsid w:val="00841320"/>
    <w:rsid w:val="008426C3"/>
    <w:rsid w:val="00844DC1"/>
    <w:rsid w:val="0085021A"/>
    <w:rsid w:val="00850ACB"/>
    <w:rsid w:val="0085327F"/>
    <w:rsid w:val="008533FB"/>
    <w:rsid w:val="00854FE0"/>
    <w:rsid w:val="00860791"/>
    <w:rsid w:val="00861E0C"/>
    <w:rsid w:val="008637E7"/>
    <w:rsid w:val="00865603"/>
    <w:rsid w:val="008657B6"/>
    <w:rsid w:val="008679E0"/>
    <w:rsid w:val="00870D45"/>
    <w:rsid w:val="00870FAC"/>
    <w:rsid w:val="008720F5"/>
    <w:rsid w:val="008753AA"/>
    <w:rsid w:val="00875F2B"/>
    <w:rsid w:val="00876103"/>
    <w:rsid w:val="00880908"/>
    <w:rsid w:val="00880A98"/>
    <w:rsid w:val="00881196"/>
    <w:rsid w:val="00882DBA"/>
    <w:rsid w:val="008839CD"/>
    <w:rsid w:val="00884539"/>
    <w:rsid w:val="00884FE6"/>
    <w:rsid w:val="0088554D"/>
    <w:rsid w:val="00887560"/>
    <w:rsid w:val="00887953"/>
    <w:rsid w:val="008922A2"/>
    <w:rsid w:val="00892FBE"/>
    <w:rsid w:val="008975C5"/>
    <w:rsid w:val="008A0CD2"/>
    <w:rsid w:val="008A3C2E"/>
    <w:rsid w:val="008B179F"/>
    <w:rsid w:val="008B3103"/>
    <w:rsid w:val="008B47F1"/>
    <w:rsid w:val="008C15A1"/>
    <w:rsid w:val="008C2795"/>
    <w:rsid w:val="008D0535"/>
    <w:rsid w:val="008E0FB9"/>
    <w:rsid w:val="008E314D"/>
    <w:rsid w:val="008E6005"/>
    <w:rsid w:val="008E66B5"/>
    <w:rsid w:val="008E6E8F"/>
    <w:rsid w:val="008E78BE"/>
    <w:rsid w:val="008F04E0"/>
    <w:rsid w:val="008F0934"/>
    <w:rsid w:val="008F181E"/>
    <w:rsid w:val="009002F1"/>
    <w:rsid w:val="00903795"/>
    <w:rsid w:val="0090523D"/>
    <w:rsid w:val="00905A64"/>
    <w:rsid w:val="0090625A"/>
    <w:rsid w:val="00910B54"/>
    <w:rsid w:val="0091436C"/>
    <w:rsid w:val="00914881"/>
    <w:rsid w:val="00916BFA"/>
    <w:rsid w:val="009215CC"/>
    <w:rsid w:val="009218E4"/>
    <w:rsid w:val="00921F71"/>
    <w:rsid w:val="009221AC"/>
    <w:rsid w:val="00922E3F"/>
    <w:rsid w:val="009233C2"/>
    <w:rsid w:val="00925725"/>
    <w:rsid w:val="009268DD"/>
    <w:rsid w:val="00926EEE"/>
    <w:rsid w:val="00927CF8"/>
    <w:rsid w:val="0093127B"/>
    <w:rsid w:val="00933539"/>
    <w:rsid w:val="00935926"/>
    <w:rsid w:val="00935FCD"/>
    <w:rsid w:val="009408BE"/>
    <w:rsid w:val="00940E12"/>
    <w:rsid w:val="009476B2"/>
    <w:rsid w:val="00952F6C"/>
    <w:rsid w:val="00954B22"/>
    <w:rsid w:val="00955A05"/>
    <w:rsid w:val="00956A55"/>
    <w:rsid w:val="009579DE"/>
    <w:rsid w:val="00964B3F"/>
    <w:rsid w:val="00965BB3"/>
    <w:rsid w:val="00972896"/>
    <w:rsid w:val="00973192"/>
    <w:rsid w:val="009748FC"/>
    <w:rsid w:val="00974CBF"/>
    <w:rsid w:val="00987F37"/>
    <w:rsid w:val="00990679"/>
    <w:rsid w:val="0099248E"/>
    <w:rsid w:val="009A4AFE"/>
    <w:rsid w:val="009A5B36"/>
    <w:rsid w:val="009B1A59"/>
    <w:rsid w:val="009B25AE"/>
    <w:rsid w:val="009B28ED"/>
    <w:rsid w:val="009B2C6C"/>
    <w:rsid w:val="009B3002"/>
    <w:rsid w:val="009B5048"/>
    <w:rsid w:val="009B5689"/>
    <w:rsid w:val="009B6004"/>
    <w:rsid w:val="009C0667"/>
    <w:rsid w:val="009C1D79"/>
    <w:rsid w:val="009C24F1"/>
    <w:rsid w:val="009C542A"/>
    <w:rsid w:val="009C7627"/>
    <w:rsid w:val="009D3B92"/>
    <w:rsid w:val="009D5E4F"/>
    <w:rsid w:val="009D7796"/>
    <w:rsid w:val="009D7804"/>
    <w:rsid w:val="009E0CE5"/>
    <w:rsid w:val="009E4B03"/>
    <w:rsid w:val="009E5681"/>
    <w:rsid w:val="009E5DD9"/>
    <w:rsid w:val="009F2432"/>
    <w:rsid w:val="009F272F"/>
    <w:rsid w:val="009F27EA"/>
    <w:rsid w:val="009F3158"/>
    <w:rsid w:val="009F4329"/>
    <w:rsid w:val="00A00D25"/>
    <w:rsid w:val="00A00EFF"/>
    <w:rsid w:val="00A01D6F"/>
    <w:rsid w:val="00A02726"/>
    <w:rsid w:val="00A04451"/>
    <w:rsid w:val="00A04B49"/>
    <w:rsid w:val="00A04D5E"/>
    <w:rsid w:val="00A05584"/>
    <w:rsid w:val="00A05D25"/>
    <w:rsid w:val="00A078FD"/>
    <w:rsid w:val="00A12715"/>
    <w:rsid w:val="00A21F41"/>
    <w:rsid w:val="00A244EC"/>
    <w:rsid w:val="00A2565D"/>
    <w:rsid w:val="00A27837"/>
    <w:rsid w:val="00A279AE"/>
    <w:rsid w:val="00A31429"/>
    <w:rsid w:val="00A3387E"/>
    <w:rsid w:val="00A3455F"/>
    <w:rsid w:val="00A347B0"/>
    <w:rsid w:val="00A35EE0"/>
    <w:rsid w:val="00A364EA"/>
    <w:rsid w:val="00A370F8"/>
    <w:rsid w:val="00A37E15"/>
    <w:rsid w:val="00A40662"/>
    <w:rsid w:val="00A4148A"/>
    <w:rsid w:val="00A46AE4"/>
    <w:rsid w:val="00A47C66"/>
    <w:rsid w:val="00A51629"/>
    <w:rsid w:val="00A552B3"/>
    <w:rsid w:val="00A572B1"/>
    <w:rsid w:val="00A57979"/>
    <w:rsid w:val="00A63C34"/>
    <w:rsid w:val="00A64F2D"/>
    <w:rsid w:val="00A65A82"/>
    <w:rsid w:val="00A65CD7"/>
    <w:rsid w:val="00A74004"/>
    <w:rsid w:val="00A75C31"/>
    <w:rsid w:val="00A83BD4"/>
    <w:rsid w:val="00A847E7"/>
    <w:rsid w:val="00A85632"/>
    <w:rsid w:val="00A86AA5"/>
    <w:rsid w:val="00A876FC"/>
    <w:rsid w:val="00A91142"/>
    <w:rsid w:val="00A9165E"/>
    <w:rsid w:val="00A96576"/>
    <w:rsid w:val="00AA4C95"/>
    <w:rsid w:val="00AA6E87"/>
    <w:rsid w:val="00AA7465"/>
    <w:rsid w:val="00AA74C9"/>
    <w:rsid w:val="00AB0388"/>
    <w:rsid w:val="00AB03EC"/>
    <w:rsid w:val="00AB1D02"/>
    <w:rsid w:val="00AB2250"/>
    <w:rsid w:val="00AB5F30"/>
    <w:rsid w:val="00AC3289"/>
    <w:rsid w:val="00AC43EE"/>
    <w:rsid w:val="00AC5206"/>
    <w:rsid w:val="00AC7F5E"/>
    <w:rsid w:val="00AD0744"/>
    <w:rsid w:val="00AD17B3"/>
    <w:rsid w:val="00AD1E50"/>
    <w:rsid w:val="00AD2631"/>
    <w:rsid w:val="00AD454B"/>
    <w:rsid w:val="00AD64E8"/>
    <w:rsid w:val="00AE48F3"/>
    <w:rsid w:val="00AE5169"/>
    <w:rsid w:val="00AE6319"/>
    <w:rsid w:val="00AF0819"/>
    <w:rsid w:val="00AF1FB9"/>
    <w:rsid w:val="00AF3114"/>
    <w:rsid w:val="00AF78C5"/>
    <w:rsid w:val="00B0129C"/>
    <w:rsid w:val="00B02AF0"/>
    <w:rsid w:val="00B0435F"/>
    <w:rsid w:val="00B0779D"/>
    <w:rsid w:val="00B07DCF"/>
    <w:rsid w:val="00B1364B"/>
    <w:rsid w:val="00B2157C"/>
    <w:rsid w:val="00B24B7A"/>
    <w:rsid w:val="00B2689B"/>
    <w:rsid w:val="00B31D45"/>
    <w:rsid w:val="00B31E8D"/>
    <w:rsid w:val="00B37BBD"/>
    <w:rsid w:val="00B41888"/>
    <w:rsid w:val="00B42FC5"/>
    <w:rsid w:val="00B52925"/>
    <w:rsid w:val="00B52BF7"/>
    <w:rsid w:val="00B53167"/>
    <w:rsid w:val="00B62226"/>
    <w:rsid w:val="00B62FE1"/>
    <w:rsid w:val="00B63226"/>
    <w:rsid w:val="00B6351E"/>
    <w:rsid w:val="00B65684"/>
    <w:rsid w:val="00B66220"/>
    <w:rsid w:val="00B671DA"/>
    <w:rsid w:val="00B67F3D"/>
    <w:rsid w:val="00B7103E"/>
    <w:rsid w:val="00B72E14"/>
    <w:rsid w:val="00B7766E"/>
    <w:rsid w:val="00B8203C"/>
    <w:rsid w:val="00B82A72"/>
    <w:rsid w:val="00B86D4D"/>
    <w:rsid w:val="00B9079B"/>
    <w:rsid w:val="00B92CE8"/>
    <w:rsid w:val="00B93961"/>
    <w:rsid w:val="00B93C67"/>
    <w:rsid w:val="00B97611"/>
    <w:rsid w:val="00BA1F51"/>
    <w:rsid w:val="00BA2AB4"/>
    <w:rsid w:val="00BA2B5E"/>
    <w:rsid w:val="00BA2D9D"/>
    <w:rsid w:val="00BA467B"/>
    <w:rsid w:val="00BA5414"/>
    <w:rsid w:val="00BA77C1"/>
    <w:rsid w:val="00BA77F9"/>
    <w:rsid w:val="00BA7EEA"/>
    <w:rsid w:val="00BB2B78"/>
    <w:rsid w:val="00BB3455"/>
    <w:rsid w:val="00BB3622"/>
    <w:rsid w:val="00BB7FE2"/>
    <w:rsid w:val="00BC3026"/>
    <w:rsid w:val="00BC5A0D"/>
    <w:rsid w:val="00BD1AF9"/>
    <w:rsid w:val="00BD30A9"/>
    <w:rsid w:val="00BD34BE"/>
    <w:rsid w:val="00BD3E32"/>
    <w:rsid w:val="00BD5C26"/>
    <w:rsid w:val="00BD733B"/>
    <w:rsid w:val="00BD7BFC"/>
    <w:rsid w:val="00BD7DFC"/>
    <w:rsid w:val="00BE6027"/>
    <w:rsid w:val="00BE61A8"/>
    <w:rsid w:val="00BE6C7A"/>
    <w:rsid w:val="00BF278B"/>
    <w:rsid w:val="00BF7141"/>
    <w:rsid w:val="00C01FA4"/>
    <w:rsid w:val="00C03B88"/>
    <w:rsid w:val="00C05A96"/>
    <w:rsid w:val="00C100F7"/>
    <w:rsid w:val="00C117B2"/>
    <w:rsid w:val="00C1191E"/>
    <w:rsid w:val="00C12491"/>
    <w:rsid w:val="00C14D20"/>
    <w:rsid w:val="00C17E0C"/>
    <w:rsid w:val="00C202A2"/>
    <w:rsid w:val="00C20EE2"/>
    <w:rsid w:val="00C27EBB"/>
    <w:rsid w:val="00C31690"/>
    <w:rsid w:val="00C33375"/>
    <w:rsid w:val="00C34179"/>
    <w:rsid w:val="00C35951"/>
    <w:rsid w:val="00C40B5D"/>
    <w:rsid w:val="00C42263"/>
    <w:rsid w:val="00C450DF"/>
    <w:rsid w:val="00C465F1"/>
    <w:rsid w:val="00C52933"/>
    <w:rsid w:val="00C52CC0"/>
    <w:rsid w:val="00C635FB"/>
    <w:rsid w:val="00C64F92"/>
    <w:rsid w:val="00C67F37"/>
    <w:rsid w:val="00C70512"/>
    <w:rsid w:val="00C7157C"/>
    <w:rsid w:val="00C71ACF"/>
    <w:rsid w:val="00C71FD0"/>
    <w:rsid w:val="00C7234F"/>
    <w:rsid w:val="00C72D6B"/>
    <w:rsid w:val="00C7541C"/>
    <w:rsid w:val="00C829CD"/>
    <w:rsid w:val="00C83E48"/>
    <w:rsid w:val="00C85BEE"/>
    <w:rsid w:val="00C915A6"/>
    <w:rsid w:val="00C930C4"/>
    <w:rsid w:val="00C9606E"/>
    <w:rsid w:val="00C9677F"/>
    <w:rsid w:val="00CA00BF"/>
    <w:rsid w:val="00CA27B3"/>
    <w:rsid w:val="00CA5D92"/>
    <w:rsid w:val="00CA69F9"/>
    <w:rsid w:val="00CA70D8"/>
    <w:rsid w:val="00CA72E0"/>
    <w:rsid w:val="00CB022D"/>
    <w:rsid w:val="00CB142A"/>
    <w:rsid w:val="00CB1C65"/>
    <w:rsid w:val="00CB77E0"/>
    <w:rsid w:val="00CC05C0"/>
    <w:rsid w:val="00CC1008"/>
    <w:rsid w:val="00CC2C05"/>
    <w:rsid w:val="00CC56BB"/>
    <w:rsid w:val="00CC7046"/>
    <w:rsid w:val="00CD0622"/>
    <w:rsid w:val="00CD2582"/>
    <w:rsid w:val="00CD51A8"/>
    <w:rsid w:val="00CD7BC0"/>
    <w:rsid w:val="00CE23B9"/>
    <w:rsid w:val="00CE4388"/>
    <w:rsid w:val="00CE6639"/>
    <w:rsid w:val="00CF440B"/>
    <w:rsid w:val="00D017FA"/>
    <w:rsid w:val="00D02796"/>
    <w:rsid w:val="00D03280"/>
    <w:rsid w:val="00D068FC"/>
    <w:rsid w:val="00D101D2"/>
    <w:rsid w:val="00D14F95"/>
    <w:rsid w:val="00D15715"/>
    <w:rsid w:val="00D15859"/>
    <w:rsid w:val="00D1675D"/>
    <w:rsid w:val="00D17EF9"/>
    <w:rsid w:val="00D20CE2"/>
    <w:rsid w:val="00D22F03"/>
    <w:rsid w:val="00D254A1"/>
    <w:rsid w:val="00D25B40"/>
    <w:rsid w:val="00D267C0"/>
    <w:rsid w:val="00D338E1"/>
    <w:rsid w:val="00D34033"/>
    <w:rsid w:val="00D35EB2"/>
    <w:rsid w:val="00D36B37"/>
    <w:rsid w:val="00D43C4B"/>
    <w:rsid w:val="00D51181"/>
    <w:rsid w:val="00D52598"/>
    <w:rsid w:val="00D53798"/>
    <w:rsid w:val="00D56824"/>
    <w:rsid w:val="00D56FAB"/>
    <w:rsid w:val="00D57573"/>
    <w:rsid w:val="00D61A2D"/>
    <w:rsid w:val="00D62E33"/>
    <w:rsid w:val="00D66434"/>
    <w:rsid w:val="00D66451"/>
    <w:rsid w:val="00D71B8F"/>
    <w:rsid w:val="00D71C74"/>
    <w:rsid w:val="00D77F81"/>
    <w:rsid w:val="00D8007F"/>
    <w:rsid w:val="00D80738"/>
    <w:rsid w:val="00D8130E"/>
    <w:rsid w:val="00D814D7"/>
    <w:rsid w:val="00D819A1"/>
    <w:rsid w:val="00D825C1"/>
    <w:rsid w:val="00D8466B"/>
    <w:rsid w:val="00D85D93"/>
    <w:rsid w:val="00D86678"/>
    <w:rsid w:val="00D8774D"/>
    <w:rsid w:val="00D92887"/>
    <w:rsid w:val="00D93297"/>
    <w:rsid w:val="00D934A6"/>
    <w:rsid w:val="00D940CF"/>
    <w:rsid w:val="00D94B1D"/>
    <w:rsid w:val="00D9536C"/>
    <w:rsid w:val="00DA38E7"/>
    <w:rsid w:val="00DA3A3E"/>
    <w:rsid w:val="00DA46BE"/>
    <w:rsid w:val="00DA558E"/>
    <w:rsid w:val="00DA6E5B"/>
    <w:rsid w:val="00DB5419"/>
    <w:rsid w:val="00DB7C70"/>
    <w:rsid w:val="00DC07CE"/>
    <w:rsid w:val="00DC30E8"/>
    <w:rsid w:val="00DC3645"/>
    <w:rsid w:val="00DC6EAA"/>
    <w:rsid w:val="00DE21A0"/>
    <w:rsid w:val="00DE4A53"/>
    <w:rsid w:val="00DE5E21"/>
    <w:rsid w:val="00DE708F"/>
    <w:rsid w:val="00DF2E6D"/>
    <w:rsid w:val="00DF58D8"/>
    <w:rsid w:val="00DF68E9"/>
    <w:rsid w:val="00E009DB"/>
    <w:rsid w:val="00E03289"/>
    <w:rsid w:val="00E04261"/>
    <w:rsid w:val="00E0426F"/>
    <w:rsid w:val="00E047BB"/>
    <w:rsid w:val="00E04956"/>
    <w:rsid w:val="00E0514F"/>
    <w:rsid w:val="00E12A46"/>
    <w:rsid w:val="00E13A7C"/>
    <w:rsid w:val="00E14BFC"/>
    <w:rsid w:val="00E14CEB"/>
    <w:rsid w:val="00E153D3"/>
    <w:rsid w:val="00E17EB5"/>
    <w:rsid w:val="00E202F4"/>
    <w:rsid w:val="00E22BB3"/>
    <w:rsid w:val="00E2544B"/>
    <w:rsid w:val="00E25EC8"/>
    <w:rsid w:val="00E2679A"/>
    <w:rsid w:val="00E2771B"/>
    <w:rsid w:val="00E34B91"/>
    <w:rsid w:val="00E34C9F"/>
    <w:rsid w:val="00E3672C"/>
    <w:rsid w:val="00E401FB"/>
    <w:rsid w:val="00E41C2B"/>
    <w:rsid w:val="00E441A7"/>
    <w:rsid w:val="00E45362"/>
    <w:rsid w:val="00E4647D"/>
    <w:rsid w:val="00E50096"/>
    <w:rsid w:val="00E5039F"/>
    <w:rsid w:val="00E53E88"/>
    <w:rsid w:val="00E54596"/>
    <w:rsid w:val="00E57644"/>
    <w:rsid w:val="00E5793B"/>
    <w:rsid w:val="00E603A2"/>
    <w:rsid w:val="00E605FC"/>
    <w:rsid w:val="00E66920"/>
    <w:rsid w:val="00E73206"/>
    <w:rsid w:val="00E750F6"/>
    <w:rsid w:val="00E769C8"/>
    <w:rsid w:val="00E76A52"/>
    <w:rsid w:val="00E775FE"/>
    <w:rsid w:val="00E77B6B"/>
    <w:rsid w:val="00E82AB9"/>
    <w:rsid w:val="00E83374"/>
    <w:rsid w:val="00E85603"/>
    <w:rsid w:val="00E85B81"/>
    <w:rsid w:val="00E87110"/>
    <w:rsid w:val="00E9011A"/>
    <w:rsid w:val="00E904D1"/>
    <w:rsid w:val="00E90FE6"/>
    <w:rsid w:val="00E919F4"/>
    <w:rsid w:val="00E91C07"/>
    <w:rsid w:val="00E92D68"/>
    <w:rsid w:val="00E94C2D"/>
    <w:rsid w:val="00E971D6"/>
    <w:rsid w:val="00E973D7"/>
    <w:rsid w:val="00EA04DC"/>
    <w:rsid w:val="00EA0999"/>
    <w:rsid w:val="00EA26CF"/>
    <w:rsid w:val="00EA3AE3"/>
    <w:rsid w:val="00EA5E9C"/>
    <w:rsid w:val="00EA6709"/>
    <w:rsid w:val="00EB1F52"/>
    <w:rsid w:val="00EB4E91"/>
    <w:rsid w:val="00EB60DE"/>
    <w:rsid w:val="00EC4454"/>
    <w:rsid w:val="00EC6568"/>
    <w:rsid w:val="00EC75E5"/>
    <w:rsid w:val="00ED370E"/>
    <w:rsid w:val="00ED6F82"/>
    <w:rsid w:val="00ED7184"/>
    <w:rsid w:val="00ED7B3C"/>
    <w:rsid w:val="00EE0047"/>
    <w:rsid w:val="00EE23C3"/>
    <w:rsid w:val="00EE245B"/>
    <w:rsid w:val="00EE4794"/>
    <w:rsid w:val="00EE4D50"/>
    <w:rsid w:val="00EE5C99"/>
    <w:rsid w:val="00EE5ECB"/>
    <w:rsid w:val="00EF0CD0"/>
    <w:rsid w:val="00EF4CAF"/>
    <w:rsid w:val="00EF528F"/>
    <w:rsid w:val="00EF597A"/>
    <w:rsid w:val="00F00060"/>
    <w:rsid w:val="00F02261"/>
    <w:rsid w:val="00F0240A"/>
    <w:rsid w:val="00F111B2"/>
    <w:rsid w:val="00F12A7D"/>
    <w:rsid w:val="00F14A6C"/>
    <w:rsid w:val="00F15B19"/>
    <w:rsid w:val="00F16760"/>
    <w:rsid w:val="00F169F0"/>
    <w:rsid w:val="00F21B5D"/>
    <w:rsid w:val="00F244E5"/>
    <w:rsid w:val="00F25B1D"/>
    <w:rsid w:val="00F277D5"/>
    <w:rsid w:val="00F27B48"/>
    <w:rsid w:val="00F35D6B"/>
    <w:rsid w:val="00F40028"/>
    <w:rsid w:val="00F40F98"/>
    <w:rsid w:val="00F43C82"/>
    <w:rsid w:val="00F442F7"/>
    <w:rsid w:val="00F465C5"/>
    <w:rsid w:val="00F47466"/>
    <w:rsid w:val="00F51099"/>
    <w:rsid w:val="00F53486"/>
    <w:rsid w:val="00F5366D"/>
    <w:rsid w:val="00F55C71"/>
    <w:rsid w:val="00F603A0"/>
    <w:rsid w:val="00F608D3"/>
    <w:rsid w:val="00F64432"/>
    <w:rsid w:val="00F665BF"/>
    <w:rsid w:val="00F667E5"/>
    <w:rsid w:val="00F76C28"/>
    <w:rsid w:val="00F77743"/>
    <w:rsid w:val="00F82847"/>
    <w:rsid w:val="00F9066C"/>
    <w:rsid w:val="00F90F64"/>
    <w:rsid w:val="00F926CC"/>
    <w:rsid w:val="00F936EB"/>
    <w:rsid w:val="00F94333"/>
    <w:rsid w:val="00F951D1"/>
    <w:rsid w:val="00F960CB"/>
    <w:rsid w:val="00FA0B34"/>
    <w:rsid w:val="00FA38A2"/>
    <w:rsid w:val="00FA445C"/>
    <w:rsid w:val="00FA7069"/>
    <w:rsid w:val="00FB15D0"/>
    <w:rsid w:val="00FB587D"/>
    <w:rsid w:val="00FB72FF"/>
    <w:rsid w:val="00FC5F76"/>
    <w:rsid w:val="00FC687F"/>
    <w:rsid w:val="00FD2A70"/>
    <w:rsid w:val="00FD5E00"/>
    <w:rsid w:val="00FD6A68"/>
    <w:rsid w:val="00FE056B"/>
    <w:rsid w:val="00FE1C86"/>
    <w:rsid w:val="00FE2177"/>
    <w:rsid w:val="00FE3890"/>
    <w:rsid w:val="00FE4640"/>
    <w:rsid w:val="00FE6644"/>
    <w:rsid w:val="00FF190D"/>
    <w:rsid w:val="00FF3E00"/>
    <w:rsid w:val="00FF6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uiPriority w:val="9"/>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Theme="minorEastAsia"/>
      <w:i/>
      <w:szCs w:val="28"/>
      <w:lang w:eastAsia="zh-TW"/>
    </w:rPr>
  </w:style>
  <w:style w:type="character" w:styleId="CommentReference">
    <w:name w:val="annotation reference"/>
    <w:basedOn w:val="DefaultParagraphFont"/>
    <w:uiPriority w:val="99"/>
    <w:semiHidden/>
    <w:unhideWhenUsed/>
    <w:rsid w:val="009408BE"/>
    <w:rPr>
      <w:sz w:val="16"/>
      <w:szCs w:val="16"/>
    </w:rPr>
  </w:style>
  <w:style w:type="paragraph" w:styleId="CommentText">
    <w:name w:val="annotation text"/>
    <w:basedOn w:val="Normal"/>
    <w:link w:val="CommentTextChar"/>
    <w:uiPriority w:val="99"/>
    <w:semiHidden/>
    <w:unhideWhenUsed/>
    <w:rsid w:val="00E775FE"/>
    <w:rPr>
      <w:sz w:val="20"/>
    </w:rPr>
  </w:style>
  <w:style w:type="character" w:customStyle="1" w:styleId="CommentTextChar">
    <w:name w:val="Comment Text Char"/>
    <w:basedOn w:val="DefaultParagraphFont"/>
    <w:link w:val="CommentText"/>
    <w:uiPriority w:val="99"/>
    <w:semiHidden/>
    <w:rsid w:val="00E775FE"/>
  </w:style>
  <w:style w:type="paragraph" w:styleId="CommentSubject">
    <w:name w:val="annotation subject"/>
    <w:basedOn w:val="CommentText"/>
    <w:next w:val="CommentText"/>
    <w:link w:val="CommentSubjectChar"/>
    <w:uiPriority w:val="99"/>
    <w:semiHidden/>
    <w:unhideWhenUsed/>
    <w:rsid w:val="00E775FE"/>
    <w:rPr>
      <w:b/>
      <w:bCs/>
    </w:rPr>
  </w:style>
  <w:style w:type="character" w:customStyle="1" w:styleId="CommentSubjectChar">
    <w:name w:val="Comment Subject Char"/>
    <w:basedOn w:val="CommentTextChar"/>
    <w:link w:val="CommentSubject"/>
    <w:uiPriority w:val="99"/>
    <w:semiHidden/>
    <w:rsid w:val="00E77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054BFC"/>
    <w:rsid w:val="000572D8"/>
    <w:rsid w:val="000F296D"/>
    <w:rsid w:val="00134A08"/>
    <w:rsid w:val="00136DD5"/>
    <w:rsid w:val="00246455"/>
    <w:rsid w:val="00324C70"/>
    <w:rsid w:val="003D17E9"/>
    <w:rsid w:val="004F2DDB"/>
    <w:rsid w:val="00505B94"/>
    <w:rsid w:val="005B0263"/>
    <w:rsid w:val="006004E4"/>
    <w:rsid w:val="006A76D4"/>
    <w:rsid w:val="006F28FC"/>
    <w:rsid w:val="006F57D8"/>
    <w:rsid w:val="006F6DA1"/>
    <w:rsid w:val="00742054"/>
    <w:rsid w:val="00760227"/>
    <w:rsid w:val="0080281B"/>
    <w:rsid w:val="008645C8"/>
    <w:rsid w:val="008721E9"/>
    <w:rsid w:val="008B6A32"/>
    <w:rsid w:val="00925B27"/>
    <w:rsid w:val="00940E75"/>
    <w:rsid w:val="00974D86"/>
    <w:rsid w:val="00977847"/>
    <w:rsid w:val="00A01458"/>
    <w:rsid w:val="00A0149C"/>
    <w:rsid w:val="00A96A7C"/>
    <w:rsid w:val="00AB4C00"/>
    <w:rsid w:val="00AC22D6"/>
    <w:rsid w:val="00B439B3"/>
    <w:rsid w:val="00B51D99"/>
    <w:rsid w:val="00BE44CE"/>
    <w:rsid w:val="00C27E05"/>
    <w:rsid w:val="00CA4B81"/>
    <w:rsid w:val="00D67234"/>
    <w:rsid w:val="00E02D84"/>
    <w:rsid w:val="00F952BA"/>
    <w:rsid w:val="00FB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7FDF5-5C31-45F2-A33A-CBA16900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18</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2023-05-12T06:38:00Z</cp:lastPrinted>
  <dcterms:created xsi:type="dcterms:W3CDTF">2023-05-12T08:25:00Z</dcterms:created>
  <dcterms:modified xsi:type="dcterms:W3CDTF">2023-05-12T08:25:00Z</dcterms:modified>
</cp:coreProperties>
</file>