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775" w:rsidRPr="00461775" w:rsidRDefault="00E97904" w:rsidP="00564409">
      <w:pPr>
        <w:spacing w:line="360" w:lineRule="auto"/>
        <w:jc w:val="right"/>
        <w:rPr>
          <w:rFonts w:eastAsia="PMingLiU"/>
          <w:lang w:eastAsia="zh-TW"/>
        </w:rPr>
      </w:pPr>
      <w:r w:rsidRPr="00461775">
        <w:rPr>
          <w:szCs w:val="26"/>
        </w:rPr>
        <w:t xml:space="preserve">DCPI </w:t>
      </w:r>
      <w:r w:rsidR="00466430">
        <w:rPr>
          <w:rFonts w:eastAsia="PMingLiU"/>
          <w:bCs/>
          <w:szCs w:val="26"/>
          <w:lang w:eastAsia="zh-TW"/>
        </w:rPr>
        <w:t>470</w:t>
      </w:r>
      <w:r w:rsidRPr="00461775">
        <w:rPr>
          <w:szCs w:val="26"/>
        </w:rPr>
        <w:t>/20</w:t>
      </w:r>
      <w:r w:rsidR="005E4F81" w:rsidRPr="00461775">
        <w:rPr>
          <w:szCs w:val="26"/>
        </w:rPr>
        <w:t>1</w:t>
      </w:r>
      <w:r w:rsidR="00466430">
        <w:rPr>
          <w:szCs w:val="26"/>
        </w:rPr>
        <w:t>4</w:t>
      </w:r>
    </w:p>
    <w:p w:rsidR="00E97904" w:rsidRPr="00461775" w:rsidRDefault="00CD356E" w:rsidP="00564409">
      <w:pPr>
        <w:tabs>
          <w:tab w:val="clear" w:pos="4320"/>
          <w:tab w:val="clear" w:pos="9072"/>
        </w:tabs>
        <w:spacing w:line="360" w:lineRule="auto"/>
        <w:jc w:val="right"/>
        <w:rPr>
          <w:b/>
          <w:bCs/>
          <w:szCs w:val="26"/>
        </w:rPr>
      </w:pPr>
      <w:sdt>
        <w:sdtPr>
          <w:alias w:val="neutral citation number"/>
          <w:tag w:val="neutral citation number"/>
          <w:id w:val="210003420"/>
          <w:placeholder>
            <w:docPart w:val="F59BB8C38EC44926B3BB17270D5F4E83"/>
          </w:placeholder>
          <w:text/>
        </w:sdtPr>
        <w:sdtEndPr/>
        <w:sdtContent>
          <w:r w:rsidR="00B545DD" w:rsidRPr="00B545DD">
            <w:t>[2018] HKDC 1152</w:t>
          </w:r>
        </w:sdtContent>
      </w:sdt>
    </w:p>
    <w:p w:rsidR="00E97904" w:rsidRDefault="00E97904" w:rsidP="00564409">
      <w:pPr>
        <w:pStyle w:val="normal3"/>
        <w:tabs>
          <w:tab w:val="clear" w:pos="4320"/>
          <w:tab w:val="clear" w:pos="4500"/>
          <w:tab w:val="clear" w:pos="9000"/>
          <w:tab w:val="clear" w:pos="9072"/>
        </w:tabs>
        <w:overflowPunct/>
        <w:autoSpaceDE/>
        <w:autoSpaceDN/>
        <w:rPr>
          <w:rFonts w:eastAsia="宋体"/>
          <w:lang w:val="en-US"/>
        </w:rPr>
      </w:pPr>
    </w:p>
    <w:p w:rsidR="005E4F81" w:rsidRDefault="005E4F81" w:rsidP="00564409">
      <w:pPr>
        <w:pStyle w:val="normal3"/>
        <w:tabs>
          <w:tab w:val="clear" w:pos="4320"/>
          <w:tab w:val="clear" w:pos="4500"/>
          <w:tab w:val="clear" w:pos="9000"/>
          <w:tab w:val="clear" w:pos="9072"/>
        </w:tabs>
        <w:overflowPunct/>
        <w:autoSpaceDE/>
        <w:autoSpaceDN/>
        <w:rPr>
          <w:rFonts w:eastAsia="宋体"/>
          <w:lang w:val="en-US"/>
        </w:rPr>
        <w:sectPr w:rsidR="005E4F81" w:rsidSect="002C3645">
          <w:headerReference w:type="default" r:id="rId8"/>
          <w:footerReference w:type="default" r:id="rId9"/>
          <w:pgSz w:w="11906" w:h="16838" w:code="9"/>
          <w:pgMar w:top="1800" w:right="1800" w:bottom="1440" w:left="1800" w:header="720" w:footer="720" w:gutter="0"/>
          <w:cols w:space="708"/>
          <w:docGrid w:linePitch="380"/>
        </w:sectPr>
      </w:pPr>
    </w:p>
    <w:p w:rsidR="00E97904" w:rsidRDefault="00E97904" w:rsidP="00564409">
      <w:pPr>
        <w:tabs>
          <w:tab w:val="clear" w:pos="4320"/>
          <w:tab w:val="clear" w:pos="9072"/>
        </w:tabs>
        <w:spacing w:line="360" w:lineRule="auto"/>
        <w:jc w:val="center"/>
        <w:rPr>
          <w:b/>
          <w:szCs w:val="26"/>
        </w:rPr>
      </w:pPr>
      <w:r>
        <w:rPr>
          <w:b/>
          <w:szCs w:val="26"/>
        </w:rPr>
        <w:t>IN THE DISTRICT COURT OF THE</w:t>
      </w:r>
    </w:p>
    <w:p w:rsidR="00E97904" w:rsidRDefault="00E97904" w:rsidP="00564409">
      <w:pPr>
        <w:pStyle w:val="Heading1"/>
        <w:snapToGrid w:val="0"/>
        <w:spacing w:before="0" w:after="0" w:line="360" w:lineRule="auto"/>
        <w:jc w:val="center"/>
        <w:rPr>
          <w:rFonts w:ascii="Times New Roman" w:hAnsi="Times New Roman"/>
          <w:szCs w:val="26"/>
        </w:rPr>
      </w:pPr>
      <w:r>
        <w:rPr>
          <w:rFonts w:ascii="Times New Roman" w:hAnsi="Times New Roman"/>
          <w:szCs w:val="26"/>
        </w:rPr>
        <w:t>HONG KONG SPECIAL ADMINISTRATIVE REGION</w:t>
      </w:r>
    </w:p>
    <w:p w:rsidR="00E97904" w:rsidRPr="00461775" w:rsidRDefault="00E97904" w:rsidP="00564409">
      <w:pPr>
        <w:tabs>
          <w:tab w:val="clear" w:pos="4320"/>
          <w:tab w:val="clear" w:pos="9072"/>
        </w:tabs>
        <w:spacing w:line="360" w:lineRule="auto"/>
        <w:jc w:val="center"/>
        <w:rPr>
          <w:szCs w:val="26"/>
        </w:rPr>
      </w:pPr>
      <w:r>
        <w:rPr>
          <w:szCs w:val="26"/>
        </w:rPr>
        <w:t xml:space="preserve">PERSONAL </w:t>
      </w:r>
      <w:r w:rsidRPr="00461775">
        <w:rPr>
          <w:szCs w:val="26"/>
        </w:rPr>
        <w:t xml:space="preserve">INJURIES ACTION NO </w:t>
      </w:r>
      <w:r w:rsidR="00466430">
        <w:rPr>
          <w:szCs w:val="26"/>
        </w:rPr>
        <w:t>4</w:t>
      </w:r>
      <w:r w:rsidR="00461775" w:rsidRPr="00461775">
        <w:rPr>
          <w:rFonts w:eastAsia="PMingLiU"/>
          <w:szCs w:val="26"/>
          <w:lang w:eastAsia="zh-TW"/>
        </w:rPr>
        <w:t>7</w:t>
      </w:r>
      <w:r w:rsidR="00466430">
        <w:rPr>
          <w:rFonts w:eastAsia="PMingLiU"/>
          <w:szCs w:val="26"/>
          <w:lang w:eastAsia="zh-TW"/>
        </w:rPr>
        <w:t>0</w:t>
      </w:r>
      <w:r w:rsidRPr="00461775">
        <w:rPr>
          <w:szCs w:val="26"/>
        </w:rPr>
        <w:t xml:space="preserve"> OF 20</w:t>
      </w:r>
      <w:r w:rsidR="005E4F81" w:rsidRPr="00461775">
        <w:rPr>
          <w:szCs w:val="26"/>
        </w:rPr>
        <w:t>1</w:t>
      </w:r>
      <w:r w:rsidR="00466430">
        <w:rPr>
          <w:szCs w:val="26"/>
        </w:rPr>
        <w:t>4</w:t>
      </w:r>
    </w:p>
    <w:p w:rsidR="005E4F81" w:rsidRDefault="005E4F81" w:rsidP="00564409">
      <w:pPr>
        <w:tabs>
          <w:tab w:val="clear" w:pos="4320"/>
          <w:tab w:val="clear" w:pos="9072"/>
        </w:tabs>
        <w:spacing w:line="360" w:lineRule="auto"/>
        <w:jc w:val="center"/>
        <w:rPr>
          <w:szCs w:val="26"/>
        </w:rPr>
      </w:pPr>
    </w:p>
    <w:p w:rsidR="005E4F81" w:rsidRDefault="005E4F81" w:rsidP="00564409">
      <w:pPr>
        <w:tabs>
          <w:tab w:val="clear" w:pos="4320"/>
          <w:tab w:val="clear" w:pos="9072"/>
        </w:tabs>
        <w:spacing w:line="360" w:lineRule="auto"/>
        <w:jc w:val="center"/>
        <w:rPr>
          <w:szCs w:val="26"/>
        </w:rPr>
      </w:pPr>
      <w:r>
        <w:rPr>
          <w:szCs w:val="26"/>
        </w:rPr>
        <w:t>-------------------------</w:t>
      </w:r>
    </w:p>
    <w:p w:rsidR="00E97904" w:rsidRDefault="00E97904" w:rsidP="00564409">
      <w:pPr>
        <w:tabs>
          <w:tab w:val="clear" w:pos="4320"/>
          <w:tab w:val="clear" w:pos="9072"/>
        </w:tabs>
        <w:spacing w:line="360" w:lineRule="auto"/>
        <w:rPr>
          <w:szCs w:val="26"/>
        </w:rPr>
      </w:pPr>
      <w:r>
        <w:rPr>
          <w:szCs w:val="26"/>
        </w:rPr>
        <w:t>BETWEEN</w:t>
      </w:r>
    </w:p>
    <w:p w:rsidR="0002657A" w:rsidRPr="0002657A" w:rsidRDefault="00E97904" w:rsidP="00564409">
      <w:pPr>
        <w:tabs>
          <w:tab w:val="clear" w:pos="1440"/>
          <w:tab w:val="clear" w:pos="4320"/>
          <w:tab w:val="clear" w:pos="9072"/>
          <w:tab w:val="center" w:pos="4140"/>
          <w:tab w:val="right" w:pos="8280"/>
        </w:tabs>
        <w:spacing w:line="360" w:lineRule="auto"/>
        <w:ind w:right="-36"/>
        <w:rPr>
          <w:rFonts w:eastAsia="PMingLiU"/>
          <w:szCs w:val="26"/>
          <w:lang w:eastAsia="zh-TW"/>
        </w:rPr>
      </w:pPr>
      <w:r>
        <w:rPr>
          <w:szCs w:val="26"/>
        </w:rPr>
        <w:tab/>
      </w:r>
      <w:r w:rsidR="00466430">
        <w:rPr>
          <w:szCs w:val="26"/>
        </w:rPr>
        <w:t>CHANG LOK KUAN ROCKY</w:t>
      </w:r>
      <w:r w:rsidR="00461775">
        <w:rPr>
          <w:szCs w:val="26"/>
        </w:rPr>
        <w:t xml:space="preserve"> (</w:t>
      </w:r>
      <w:r w:rsidR="00466430">
        <w:rPr>
          <w:rFonts w:ascii="PMingLiU" w:eastAsia="PMingLiU" w:hAnsi="PMingLiU" w:hint="eastAsia"/>
          <w:szCs w:val="26"/>
          <w:lang w:eastAsia="zh-HK"/>
        </w:rPr>
        <w:t>鄭樂群</w:t>
      </w:r>
      <w:r w:rsidR="00461775">
        <w:rPr>
          <w:rFonts w:ascii="PMingLiU" w:eastAsiaTheme="minorEastAsia" w:hAnsi="PMingLiU" w:hint="eastAsia"/>
          <w:szCs w:val="26"/>
        </w:rPr>
        <w:t>)</w:t>
      </w:r>
      <w:r w:rsidR="0002657A">
        <w:rPr>
          <w:rFonts w:eastAsia="PMingLiU" w:hint="eastAsia"/>
          <w:szCs w:val="26"/>
          <w:lang w:eastAsia="zh-TW"/>
        </w:rPr>
        <w:tab/>
      </w:r>
      <w:r w:rsidR="0002657A">
        <w:rPr>
          <w:rFonts w:eastAsia="PMingLiU"/>
          <w:szCs w:val="26"/>
          <w:lang w:eastAsia="zh-TW"/>
        </w:rPr>
        <w:t>Plaintiff</w:t>
      </w:r>
    </w:p>
    <w:p w:rsidR="00E97904" w:rsidRDefault="00470D79" w:rsidP="00564409">
      <w:pPr>
        <w:tabs>
          <w:tab w:val="clear" w:pos="1440"/>
          <w:tab w:val="clear" w:pos="4320"/>
          <w:tab w:val="clear" w:pos="9072"/>
          <w:tab w:val="center" w:pos="4140"/>
        </w:tabs>
        <w:spacing w:line="360" w:lineRule="auto"/>
        <w:ind w:right="-29"/>
        <w:jc w:val="center"/>
        <w:rPr>
          <w:szCs w:val="26"/>
        </w:rPr>
      </w:pPr>
      <w:r>
        <w:rPr>
          <w:szCs w:val="26"/>
        </w:rPr>
        <w:t>a</w:t>
      </w:r>
      <w:r w:rsidR="00E97904">
        <w:rPr>
          <w:szCs w:val="26"/>
        </w:rPr>
        <w:t>nd</w:t>
      </w:r>
    </w:p>
    <w:p w:rsidR="00470D79" w:rsidRPr="00466430" w:rsidRDefault="003828B8" w:rsidP="00466430">
      <w:pPr>
        <w:tabs>
          <w:tab w:val="clear" w:pos="1440"/>
          <w:tab w:val="clear" w:pos="4320"/>
          <w:tab w:val="clear" w:pos="9072"/>
          <w:tab w:val="left" w:pos="1080"/>
          <w:tab w:val="center" w:pos="4140"/>
          <w:tab w:val="right" w:pos="8280"/>
        </w:tabs>
        <w:ind w:right="-29"/>
        <w:rPr>
          <w:szCs w:val="26"/>
        </w:rPr>
      </w:pPr>
      <w:r w:rsidRPr="00466430">
        <w:tab/>
      </w:r>
      <w:r w:rsidR="00466430" w:rsidRPr="00466430">
        <w:rPr>
          <w:rFonts w:eastAsia="PMingLiU"/>
          <w:lang w:eastAsia="zh-HK"/>
        </w:rPr>
        <w:t xml:space="preserve">GERMAN POOL KITCHEN EQUIPMENT </w:t>
      </w:r>
      <w:r w:rsidR="00461775" w:rsidRPr="00466430">
        <w:t>LIMITED</w:t>
      </w:r>
    </w:p>
    <w:p w:rsidR="00C86B88" w:rsidRPr="003828B8" w:rsidRDefault="003828B8" w:rsidP="0082778A">
      <w:pPr>
        <w:tabs>
          <w:tab w:val="clear" w:pos="1440"/>
          <w:tab w:val="clear" w:pos="4320"/>
          <w:tab w:val="clear" w:pos="9072"/>
          <w:tab w:val="left" w:pos="1080"/>
          <w:tab w:val="center" w:pos="4140"/>
          <w:tab w:val="right" w:pos="8280"/>
        </w:tabs>
        <w:spacing w:line="360" w:lineRule="auto"/>
        <w:rPr>
          <w:kern w:val="2"/>
        </w:rPr>
      </w:pPr>
      <w:r>
        <w:rPr>
          <w:szCs w:val="26"/>
        </w:rPr>
        <w:tab/>
      </w:r>
      <w:r w:rsidR="00461775">
        <w:rPr>
          <w:rFonts w:eastAsia="PMingLiU" w:hint="eastAsia"/>
          <w:szCs w:val="26"/>
          <w:lang w:eastAsia="zh-TW"/>
        </w:rPr>
        <w:t>(</w:t>
      </w:r>
      <w:r w:rsidR="00466430">
        <w:rPr>
          <w:rFonts w:eastAsia="PMingLiU" w:hint="eastAsia"/>
          <w:szCs w:val="26"/>
          <w:lang w:eastAsia="zh-HK"/>
        </w:rPr>
        <w:t>德國寶廚房設備</w:t>
      </w:r>
      <w:r w:rsidR="00461775">
        <w:rPr>
          <w:rFonts w:eastAsia="PMingLiU" w:hint="eastAsia"/>
          <w:szCs w:val="26"/>
          <w:lang w:eastAsia="zh-HK"/>
        </w:rPr>
        <w:t>有限公司</w:t>
      </w:r>
      <w:r w:rsidR="00461775">
        <w:rPr>
          <w:rFonts w:eastAsia="PMingLiU" w:hint="eastAsia"/>
          <w:szCs w:val="26"/>
          <w:lang w:eastAsia="zh-TW"/>
        </w:rPr>
        <w:t>)</w:t>
      </w:r>
      <w:r w:rsidR="00470D79">
        <w:rPr>
          <w:szCs w:val="26"/>
        </w:rPr>
        <w:tab/>
      </w:r>
      <w:r w:rsidR="00C86B88">
        <w:t>Defendant</w:t>
      </w:r>
    </w:p>
    <w:p w:rsidR="005E4F81" w:rsidRDefault="005E4F81" w:rsidP="0082778A">
      <w:pPr>
        <w:tabs>
          <w:tab w:val="clear" w:pos="4320"/>
          <w:tab w:val="clear" w:pos="9072"/>
        </w:tabs>
        <w:spacing w:line="360" w:lineRule="auto"/>
        <w:jc w:val="center"/>
        <w:rPr>
          <w:szCs w:val="26"/>
        </w:rPr>
      </w:pPr>
      <w:r>
        <w:rPr>
          <w:szCs w:val="26"/>
        </w:rPr>
        <w:t>-------------------------</w:t>
      </w:r>
    </w:p>
    <w:p w:rsidR="00461775" w:rsidRPr="007A3118" w:rsidRDefault="00461775" w:rsidP="0082778A">
      <w:pPr>
        <w:tabs>
          <w:tab w:val="clear" w:pos="4320"/>
          <w:tab w:val="clear" w:pos="9072"/>
        </w:tabs>
        <w:adjustRightInd w:val="0"/>
        <w:spacing w:line="360" w:lineRule="auto"/>
        <w:rPr>
          <w:szCs w:val="20"/>
        </w:rPr>
      </w:pPr>
    </w:p>
    <w:p w:rsidR="00461775" w:rsidRPr="007A3118" w:rsidRDefault="00461775" w:rsidP="0082778A">
      <w:pPr>
        <w:tabs>
          <w:tab w:val="clear" w:pos="4320"/>
          <w:tab w:val="clear" w:pos="9072"/>
          <w:tab w:val="left" w:pos="1080"/>
        </w:tabs>
        <w:adjustRightInd w:val="0"/>
        <w:spacing w:line="360" w:lineRule="auto"/>
        <w:ind w:left="1080" w:hanging="1080"/>
        <w:jc w:val="both"/>
        <w:rPr>
          <w:szCs w:val="20"/>
        </w:rPr>
      </w:pPr>
      <w:r w:rsidRPr="007A3118">
        <w:rPr>
          <w:szCs w:val="20"/>
        </w:rPr>
        <w:t>Before</w:t>
      </w:r>
      <w:r w:rsidRPr="007A3118">
        <w:rPr>
          <w:rFonts w:hint="eastAsia"/>
          <w:szCs w:val="20"/>
        </w:rPr>
        <w:t>:</w:t>
      </w:r>
      <w:r w:rsidRPr="007A3118">
        <w:rPr>
          <w:rFonts w:eastAsia="PMingLiU" w:hint="eastAsia"/>
          <w:szCs w:val="20"/>
          <w:lang w:eastAsia="zh-TW"/>
        </w:rPr>
        <w:tab/>
      </w:r>
      <w:r w:rsidR="00466430">
        <w:rPr>
          <w:rFonts w:eastAsia="PMingLiU"/>
          <w:szCs w:val="20"/>
          <w:lang w:eastAsia="zh-TW"/>
        </w:rPr>
        <w:t xml:space="preserve">Her </w:t>
      </w:r>
      <w:proofErr w:type="spellStart"/>
      <w:r w:rsidR="00466430">
        <w:rPr>
          <w:rFonts w:eastAsia="PMingLiU"/>
          <w:szCs w:val="20"/>
          <w:lang w:eastAsia="zh-TW"/>
        </w:rPr>
        <w:t>Honour</w:t>
      </w:r>
      <w:proofErr w:type="spellEnd"/>
      <w:r w:rsidR="00466430">
        <w:rPr>
          <w:rFonts w:eastAsia="PMingLiU"/>
          <w:szCs w:val="20"/>
          <w:lang w:eastAsia="zh-TW"/>
        </w:rPr>
        <w:t xml:space="preserve"> </w:t>
      </w:r>
      <w:bookmarkStart w:id="0" w:name="_GoBack"/>
      <w:r w:rsidR="00466430">
        <w:rPr>
          <w:rFonts w:eastAsia="PMingLiU"/>
          <w:szCs w:val="20"/>
          <w:lang w:eastAsia="zh-TW"/>
        </w:rPr>
        <w:t xml:space="preserve">Judge Winnie </w:t>
      </w:r>
      <w:proofErr w:type="spellStart"/>
      <w:r w:rsidR="00466430">
        <w:rPr>
          <w:rFonts w:eastAsia="PMingLiU"/>
          <w:szCs w:val="20"/>
          <w:lang w:eastAsia="zh-TW"/>
        </w:rPr>
        <w:t>Tsui</w:t>
      </w:r>
      <w:proofErr w:type="spellEnd"/>
      <w:r>
        <w:rPr>
          <w:rFonts w:eastAsia="PMingLiU"/>
          <w:szCs w:val="20"/>
          <w:lang w:eastAsia="zh-TW"/>
        </w:rPr>
        <w:t xml:space="preserve"> </w:t>
      </w:r>
      <w:bookmarkEnd w:id="0"/>
      <w:r w:rsidR="005C40AD">
        <w:rPr>
          <w:rFonts w:eastAsia="PMingLiU"/>
          <w:szCs w:val="20"/>
          <w:lang w:eastAsia="zh-TW"/>
        </w:rPr>
        <w:t>in C</w:t>
      </w:r>
      <w:r w:rsidR="00466430">
        <w:rPr>
          <w:rFonts w:eastAsia="PMingLiU"/>
          <w:szCs w:val="20"/>
          <w:lang w:eastAsia="zh-TW"/>
        </w:rPr>
        <w:t xml:space="preserve">hambers </w:t>
      </w:r>
      <w:r w:rsidR="005C40AD">
        <w:rPr>
          <w:rFonts w:eastAsia="PMingLiU"/>
          <w:szCs w:val="20"/>
          <w:lang w:eastAsia="zh-TW"/>
        </w:rPr>
        <w:t>(Open to Public)</w:t>
      </w:r>
    </w:p>
    <w:p w:rsidR="00461775" w:rsidRPr="00461775" w:rsidRDefault="00461775" w:rsidP="0082778A">
      <w:pPr>
        <w:tabs>
          <w:tab w:val="clear" w:pos="1440"/>
          <w:tab w:val="clear" w:pos="4320"/>
          <w:tab w:val="clear" w:pos="9072"/>
          <w:tab w:val="left" w:pos="1400"/>
        </w:tabs>
        <w:spacing w:line="360" w:lineRule="auto"/>
        <w:jc w:val="both"/>
        <w:rPr>
          <w:szCs w:val="20"/>
          <w:lang w:val="en-GB"/>
        </w:rPr>
      </w:pPr>
      <w:r>
        <w:rPr>
          <w:szCs w:val="20"/>
          <w:lang w:val="en-GB"/>
        </w:rPr>
        <w:t xml:space="preserve">Date </w:t>
      </w:r>
      <w:r w:rsidRPr="00461775">
        <w:rPr>
          <w:szCs w:val="20"/>
          <w:lang w:val="en-GB"/>
        </w:rPr>
        <w:t xml:space="preserve">of Hearing:  </w:t>
      </w:r>
      <w:r w:rsidR="00466430">
        <w:rPr>
          <w:szCs w:val="20"/>
          <w:lang w:val="en-GB"/>
        </w:rPr>
        <w:t xml:space="preserve">12 September </w:t>
      </w:r>
      <w:r w:rsidRPr="00461775">
        <w:rPr>
          <w:szCs w:val="20"/>
          <w:lang w:val="en-GB"/>
        </w:rPr>
        <w:t>2018</w:t>
      </w:r>
    </w:p>
    <w:p w:rsidR="00461775" w:rsidRPr="00461775" w:rsidRDefault="00461775" w:rsidP="0082778A">
      <w:pPr>
        <w:tabs>
          <w:tab w:val="clear" w:pos="1440"/>
          <w:tab w:val="clear" w:pos="4320"/>
          <w:tab w:val="clear" w:pos="9072"/>
          <w:tab w:val="left" w:pos="1400"/>
        </w:tabs>
        <w:spacing w:line="360" w:lineRule="auto"/>
        <w:jc w:val="both"/>
        <w:rPr>
          <w:szCs w:val="20"/>
          <w:lang w:val="en-GB"/>
        </w:rPr>
      </w:pPr>
      <w:r w:rsidRPr="00461775">
        <w:rPr>
          <w:szCs w:val="20"/>
          <w:lang w:val="en-GB"/>
        </w:rPr>
        <w:t xml:space="preserve">Date of </w:t>
      </w:r>
      <w:r w:rsidR="00466430">
        <w:rPr>
          <w:szCs w:val="20"/>
          <w:lang w:val="en-GB"/>
        </w:rPr>
        <w:t>Decision</w:t>
      </w:r>
      <w:r w:rsidRPr="00461775">
        <w:rPr>
          <w:szCs w:val="20"/>
          <w:lang w:val="en-GB"/>
        </w:rPr>
        <w:t xml:space="preserve">:  </w:t>
      </w:r>
      <w:r w:rsidR="005A28EE">
        <w:rPr>
          <w:szCs w:val="20"/>
          <w:lang w:val="en-GB"/>
        </w:rPr>
        <w:t xml:space="preserve">12 September </w:t>
      </w:r>
      <w:r w:rsidRPr="00461775">
        <w:rPr>
          <w:szCs w:val="20"/>
          <w:lang w:val="en-GB"/>
        </w:rPr>
        <w:t>2018</w:t>
      </w:r>
    </w:p>
    <w:p w:rsidR="00E97904" w:rsidRDefault="00E97904" w:rsidP="0082778A">
      <w:pPr>
        <w:tabs>
          <w:tab w:val="clear" w:pos="4320"/>
          <w:tab w:val="clear" w:pos="9072"/>
        </w:tabs>
        <w:spacing w:line="360" w:lineRule="auto"/>
        <w:rPr>
          <w:rFonts w:eastAsia="PMingLiU"/>
          <w:szCs w:val="26"/>
          <w:lang w:eastAsia="zh-TW"/>
        </w:rPr>
      </w:pPr>
    </w:p>
    <w:p w:rsidR="005E4F81" w:rsidRDefault="005E4F81" w:rsidP="0082778A">
      <w:pPr>
        <w:tabs>
          <w:tab w:val="clear" w:pos="4320"/>
          <w:tab w:val="clear" w:pos="9072"/>
        </w:tabs>
        <w:spacing w:line="360" w:lineRule="auto"/>
        <w:jc w:val="center"/>
        <w:rPr>
          <w:szCs w:val="26"/>
        </w:rPr>
      </w:pPr>
      <w:r>
        <w:rPr>
          <w:szCs w:val="26"/>
        </w:rPr>
        <w:t>------------------------</w:t>
      </w:r>
    </w:p>
    <w:p w:rsidR="005E4F81" w:rsidRDefault="00466430" w:rsidP="0082778A">
      <w:pPr>
        <w:tabs>
          <w:tab w:val="clear" w:pos="4320"/>
          <w:tab w:val="clear" w:pos="9072"/>
        </w:tabs>
        <w:spacing w:line="360" w:lineRule="auto"/>
        <w:jc w:val="center"/>
        <w:rPr>
          <w:szCs w:val="26"/>
        </w:rPr>
      </w:pPr>
      <w:r>
        <w:rPr>
          <w:szCs w:val="26"/>
        </w:rPr>
        <w:t>DECISION</w:t>
      </w:r>
    </w:p>
    <w:p w:rsidR="00466430" w:rsidRDefault="00466430" w:rsidP="0082778A">
      <w:pPr>
        <w:tabs>
          <w:tab w:val="clear" w:pos="4320"/>
          <w:tab w:val="clear" w:pos="9072"/>
        </w:tabs>
        <w:spacing w:line="360" w:lineRule="auto"/>
        <w:jc w:val="center"/>
        <w:rPr>
          <w:szCs w:val="26"/>
        </w:rPr>
      </w:pPr>
      <w:r>
        <w:rPr>
          <w:szCs w:val="26"/>
        </w:rPr>
        <w:t>------------------------</w:t>
      </w:r>
    </w:p>
    <w:p w:rsidR="00C86B88" w:rsidRDefault="00C86B88" w:rsidP="0082778A">
      <w:pPr>
        <w:tabs>
          <w:tab w:val="clear" w:pos="4320"/>
          <w:tab w:val="clear" w:pos="9072"/>
        </w:tabs>
        <w:spacing w:line="360" w:lineRule="auto"/>
        <w:jc w:val="both"/>
      </w:pPr>
    </w:p>
    <w:p w:rsidR="005A28EE" w:rsidRDefault="005A28EE" w:rsidP="0082778A">
      <w:pPr>
        <w:tabs>
          <w:tab w:val="clear" w:pos="4320"/>
          <w:tab w:val="clear" w:pos="9072"/>
        </w:tabs>
        <w:spacing w:line="360" w:lineRule="auto"/>
        <w:jc w:val="both"/>
        <w:rPr>
          <w:i/>
        </w:rPr>
      </w:pPr>
      <w:r>
        <w:rPr>
          <w:i/>
        </w:rPr>
        <w:t>Introduction</w:t>
      </w:r>
    </w:p>
    <w:p w:rsidR="005A28EE" w:rsidRPr="005A28EE" w:rsidRDefault="005A28EE" w:rsidP="0082778A">
      <w:pPr>
        <w:tabs>
          <w:tab w:val="clear" w:pos="4320"/>
          <w:tab w:val="clear" w:pos="9072"/>
        </w:tabs>
        <w:spacing w:line="360" w:lineRule="auto"/>
        <w:jc w:val="both"/>
        <w:rPr>
          <w:i/>
        </w:rPr>
      </w:pPr>
    </w:p>
    <w:p w:rsidR="005A28EE" w:rsidRDefault="005A28EE" w:rsidP="0082778A">
      <w:pPr>
        <w:pStyle w:val="ListParagraph"/>
        <w:numPr>
          <w:ilvl w:val="0"/>
          <w:numId w:val="42"/>
        </w:numPr>
        <w:tabs>
          <w:tab w:val="clear" w:pos="4320"/>
          <w:tab w:val="clear" w:pos="9072"/>
        </w:tabs>
        <w:spacing w:line="360" w:lineRule="auto"/>
        <w:ind w:left="0" w:firstLine="0"/>
        <w:jc w:val="both"/>
      </w:pPr>
      <w:r>
        <w:t xml:space="preserve">On 6 June 2018, I handed down the judgment in this action, making an award of damages in the sum of $30,204 in </w:t>
      </w:r>
      <w:proofErr w:type="spellStart"/>
      <w:r>
        <w:t>favour</w:t>
      </w:r>
      <w:proofErr w:type="spellEnd"/>
      <w:r>
        <w:t xml:space="preserve"> of the plaintiff and dis</w:t>
      </w:r>
      <w:r w:rsidR="002E5C0C">
        <w:t xml:space="preserve">missing </w:t>
      </w:r>
      <w:r>
        <w:t>the defendant’s coun</w:t>
      </w:r>
      <w:r w:rsidR="002E5C0C">
        <w:t>t</w:t>
      </w:r>
      <w:r>
        <w:t>er</w:t>
      </w:r>
      <w:r w:rsidR="002E5C0C">
        <w:t>c</w:t>
      </w:r>
      <w:r>
        <w:t xml:space="preserve">laim for defamation.  I </w:t>
      </w:r>
      <w:r>
        <w:lastRenderedPageBreak/>
        <w:t xml:space="preserve">found that the defendant was </w:t>
      </w:r>
      <w:r w:rsidR="002E5C0C">
        <w:t>negligent</w:t>
      </w:r>
      <w:r>
        <w:t xml:space="preserve"> for se</w:t>
      </w:r>
      <w:r w:rsidR="002E5C0C">
        <w:t>ll</w:t>
      </w:r>
      <w:r>
        <w:t xml:space="preserve">ing to the plaintiff a set of kitchen cabinets where insufficient silicone gel had been applied causing a </w:t>
      </w:r>
      <w:r w:rsidR="002E5C0C">
        <w:t>g</w:t>
      </w:r>
      <w:r>
        <w:t>lass pa</w:t>
      </w:r>
      <w:r w:rsidR="002E5C0C">
        <w:t>n</w:t>
      </w:r>
      <w:r>
        <w:t xml:space="preserve">e to fall off from one of the </w:t>
      </w:r>
      <w:r w:rsidR="002E5C0C">
        <w:t>c</w:t>
      </w:r>
      <w:r>
        <w:t>abinet doors and injur</w:t>
      </w:r>
      <w:r w:rsidR="002E5C0C">
        <w:t xml:space="preserve">ing </w:t>
      </w:r>
      <w:r>
        <w:t xml:space="preserve">the plaintiff in his </w:t>
      </w:r>
      <w:r w:rsidR="002E5C0C">
        <w:t>r</w:t>
      </w:r>
      <w:r>
        <w:t xml:space="preserve">ight thigh and right hand.  I made a costs order </w:t>
      </w:r>
      <w:r w:rsidRPr="0016685E">
        <w:rPr>
          <w:i/>
        </w:rPr>
        <w:t>nisi</w:t>
      </w:r>
      <w:r>
        <w:t xml:space="preserve"> that the defendant do pay the plaintiff’s costs of the action and the coun</w:t>
      </w:r>
      <w:r w:rsidR="002E5C0C">
        <w:t>t</w:t>
      </w:r>
      <w:r>
        <w:t>e</w:t>
      </w:r>
      <w:r w:rsidR="002E5C0C">
        <w:t>rc</w:t>
      </w:r>
      <w:r>
        <w:t xml:space="preserve">laim.  The defendant now applies to vary that </w:t>
      </w:r>
      <w:r w:rsidRPr="0016685E">
        <w:rPr>
          <w:i/>
        </w:rPr>
        <w:t>nisi</w:t>
      </w:r>
      <w:r>
        <w:t xml:space="preserve"> order and seeks an order that there be no order as to costs of both the action and the counterclaim.  The basis of such application is that the</w:t>
      </w:r>
      <w:r w:rsidR="00D33291">
        <w:t xml:space="preserve"> plaintiff </w:t>
      </w:r>
      <w:r>
        <w:t>has exaggerated his claim through</w:t>
      </w:r>
      <w:r w:rsidR="00D33291">
        <w:t>ou</w:t>
      </w:r>
      <w:r>
        <w:t>t th</w:t>
      </w:r>
      <w:r w:rsidR="0016685E">
        <w:t>e</w:t>
      </w:r>
      <w:r>
        <w:t>se proceedings.  I shall adopt below the terms defined in the judgment.</w:t>
      </w:r>
    </w:p>
    <w:p w:rsidR="00D33291" w:rsidRDefault="00D33291" w:rsidP="0082778A">
      <w:pPr>
        <w:pStyle w:val="ListParagraph"/>
        <w:tabs>
          <w:tab w:val="clear" w:pos="4320"/>
          <w:tab w:val="clear" w:pos="9072"/>
        </w:tabs>
        <w:spacing w:line="360" w:lineRule="auto"/>
        <w:ind w:left="0"/>
        <w:jc w:val="both"/>
      </w:pPr>
    </w:p>
    <w:p w:rsidR="00D33291" w:rsidRDefault="00D33291" w:rsidP="0082778A">
      <w:pPr>
        <w:pStyle w:val="ListParagraph"/>
        <w:tabs>
          <w:tab w:val="clear" w:pos="4320"/>
          <w:tab w:val="clear" w:pos="9072"/>
        </w:tabs>
        <w:spacing w:line="360" w:lineRule="auto"/>
        <w:ind w:left="0"/>
        <w:jc w:val="both"/>
        <w:rPr>
          <w:i/>
        </w:rPr>
      </w:pPr>
      <w:r w:rsidRPr="00D33291">
        <w:rPr>
          <w:i/>
        </w:rPr>
        <w:t>The defendant’s ground</w:t>
      </w:r>
    </w:p>
    <w:p w:rsidR="00D33291" w:rsidRPr="00D33291" w:rsidRDefault="00D33291" w:rsidP="0082778A">
      <w:pPr>
        <w:pStyle w:val="ListParagraph"/>
        <w:tabs>
          <w:tab w:val="clear" w:pos="4320"/>
          <w:tab w:val="clear" w:pos="9072"/>
        </w:tabs>
        <w:spacing w:line="360" w:lineRule="auto"/>
        <w:ind w:left="0"/>
        <w:jc w:val="both"/>
        <w:rPr>
          <w:i/>
        </w:rPr>
      </w:pPr>
    </w:p>
    <w:p w:rsidR="00D33291" w:rsidRDefault="00D33291" w:rsidP="0082778A">
      <w:pPr>
        <w:pStyle w:val="ListParagraph"/>
        <w:numPr>
          <w:ilvl w:val="0"/>
          <w:numId w:val="42"/>
        </w:numPr>
        <w:tabs>
          <w:tab w:val="clear" w:pos="4320"/>
          <w:tab w:val="clear" w:pos="9072"/>
        </w:tabs>
        <w:spacing w:line="360" w:lineRule="auto"/>
        <w:ind w:left="0" w:firstLine="0"/>
        <w:jc w:val="both"/>
      </w:pPr>
      <w:r>
        <w:t xml:space="preserve">The defendant relies on my finding that the plaintiff has exaggerated his injuries – see paras 76, 82 and 87 of the judgment.  I set out the extent of the exaggeration in para </w:t>
      </w:r>
      <w:proofErr w:type="gramStart"/>
      <w:r>
        <w:t>95:-</w:t>
      </w:r>
      <w:proofErr w:type="gramEnd"/>
    </w:p>
    <w:p w:rsidR="00D33291" w:rsidRDefault="00D33291" w:rsidP="0082778A">
      <w:pPr>
        <w:pStyle w:val="ListParagraph"/>
        <w:tabs>
          <w:tab w:val="clear" w:pos="4320"/>
          <w:tab w:val="clear" w:pos="9072"/>
        </w:tabs>
        <w:spacing w:line="360" w:lineRule="auto"/>
        <w:ind w:left="0"/>
        <w:jc w:val="both"/>
      </w:pPr>
    </w:p>
    <w:p w:rsidR="00D33291" w:rsidRPr="0057687B" w:rsidRDefault="0057687B" w:rsidP="0057687B">
      <w:pPr>
        <w:pStyle w:val="ListParagraph"/>
        <w:tabs>
          <w:tab w:val="clear" w:pos="4320"/>
          <w:tab w:val="clear" w:pos="9072"/>
        </w:tabs>
        <w:ind w:left="1440" w:right="746"/>
        <w:jc w:val="both"/>
        <w:rPr>
          <w:sz w:val="24"/>
          <w:szCs w:val="24"/>
        </w:rPr>
      </w:pPr>
      <w:r w:rsidRPr="0057687B">
        <w:rPr>
          <w:sz w:val="24"/>
          <w:szCs w:val="24"/>
        </w:rPr>
        <w:t xml:space="preserve">“I accept the plaintiff’s factual account in general subject to two exceptions.  First, I find that he did not suffer from a cut to his right big toe in the accident and that he has not suffered from the residual symptoms after the accident as alleged, such as numbness and pain to his right thigh and right foot and his sleep being affected. </w:t>
      </w:r>
      <w:r w:rsidR="0016685E">
        <w:rPr>
          <w:sz w:val="24"/>
          <w:szCs w:val="24"/>
        </w:rPr>
        <w:t xml:space="preserve">… </w:t>
      </w:r>
      <w:r w:rsidRPr="0057687B">
        <w:rPr>
          <w:sz w:val="24"/>
          <w:szCs w:val="24"/>
        </w:rPr>
        <w:t>”</w:t>
      </w:r>
    </w:p>
    <w:p w:rsidR="00D33291" w:rsidRDefault="00D33291" w:rsidP="0082778A">
      <w:pPr>
        <w:pStyle w:val="ListParagraph"/>
        <w:tabs>
          <w:tab w:val="clear" w:pos="4320"/>
          <w:tab w:val="clear" w:pos="9072"/>
        </w:tabs>
        <w:spacing w:line="360" w:lineRule="auto"/>
        <w:ind w:left="0"/>
        <w:jc w:val="both"/>
      </w:pPr>
    </w:p>
    <w:p w:rsidR="0057687B" w:rsidRDefault="0057687B" w:rsidP="0082778A">
      <w:pPr>
        <w:pStyle w:val="ListParagraph"/>
        <w:numPr>
          <w:ilvl w:val="0"/>
          <w:numId w:val="42"/>
        </w:numPr>
        <w:tabs>
          <w:tab w:val="clear" w:pos="4320"/>
          <w:tab w:val="clear" w:pos="9072"/>
        </w:tabs>
        <w:spacing w:line="360" w:lineRule="auto"/>
        <w:ind w:left="0" w:firstLine="0"/>
        <w:jc w:val="both"/>
      </w:pPr>
      <w:proofErr w:type="spellStart"/>
      <w:r>
        <w:t>Mr</w:t>
      </w:r>
      <w:proofErr w:type="spellEnd"/>
      <w:r>
        <w:t xml:space="preserve"> Douglas Clark, counsel for the defendant, also highlights in his submission</w:t>
      </w:r>
      <w:r w:rsidR="0016685E">
        <w:t>s</w:t>
      </w:r>
      <w:r>
        <w:t xml:space="preserve"> that the final award of damages ($30,204) was less than 25% of what was originally claimed in the action ($125,274).</w:t>
      </w:r>
    </w:p>
    <w:p w:rsidR="0057687B" w:rsidRDefault="0057687B" w:rsidP="0082778A">
      <w:pPr>
        <w:pStyle w:val="ListParagraph"/>
        <w:tabs>
          <w:tab w:val="clear" w:pos="4320"/>
          <w:tab w:val="clear" w:pos="9072"/>
        </w:tabs>
        <w:spacing w:line="360" w:lineRule="auto"/>
        <w:ind w:left="0"/>
        <w:jc w:val="both"/>
      </w:pPr>
    </w:p>
    <w:p w:rsidR="00D33291" w:rsidRDefault="0057687B" w:rsidP="0082778A">
      <w:pPr>
        <w:pStyle w:val="ListParagraph"/>
        <w:numPr>
          <w:ilvl w:val="0"/>
          <w:numId w:val="42"/>
        </w:numPr>
        <w:tabs>
          <w:tab w:val="clear" w:pos="4320"/>
          <w:tab w:val="clear" w:pos="9072"/>
        </w:tabs>
        <w:spacing w:line="360" w:lineRule="auto"/>
        <w:ind w:left="0" w:firstLine="0"/>
        <w:jc w:val="both"/>
      </w:pPr>
      <w:proofErr w:type="spellStart"/>
      <w:r>
        <w:t>Mr</w:t>
      </w:r>
      <w:proofErr w:type="spellEnd"/>
      <w:r>
        <w:t xml:space="preserve"> Clark relies on the remark made by </w:t>
      </w:r>
      <w:proofErr w:type="spellStart"/>
      <w:r>
        <w:t>Zervos</w:t>
      </w:r>
      <w:proofErr w:type="spellEnd"/>
      <w:r>
        <w:t xml:space="preserve"> J </w:t>
      </w:r>
      <w:r w:rsidR="00490508">
        <w:t xml:space="preserve">in </w:t>
      </w:r>
      <w:r w:rsidRPr="00490508">
        <w:rPr>
          <w:i/>
        </w:rPr>
        <w:t xml:space="preserve">Li Ming </w:t>
      </w:r>
      <w:proofErr w:type="spellStart"/>
      <w:r w:rsidRPr="00490508">
        <w:rPr>
          <w:i/>
        </w:rPr>
        <w:t>Tak</w:t>
      </w:r>
      <w:proofErr w:type="spellEnd"/>
      <w:r w:rsidRPr="00490508">
        <w:rPr>
          <w:i/>
        </w:rPr>
        <w:t xml:space="preserve"> v Hong Kong Airport Services Ltd</w:t>
      </w:r>
      <w:r>
        <w:t xml:space="preserve"> HCPI 860/2009, </w:t>
      </w:r>
      <w:r w:rsidR="00490508">
        <w:t xml:space="preserve">19 November 2014 at para 122.  The judge highlighted that exaggerating a personal injury </w:t>
      </w:r>
      <w:r w:rsidR="00490508">
        <w:lastRenderedPageBreak/>
        <w:t xml:space="preserve">claim is a serious matter and that a fraudulent or an exaggerated personal injury claim will not be tolerated.  Where a plaintiff is found to have acted </w:t>
      </w:r>
      <w:r w:rsidR="009C27A0">
        <w:t>dishonestly</w:t>
      </w:r>
      <w:r w:rsidR="00490508">
        <w:t xml:space="preserve"> or </w:t>
      </w:r>
      <w:r w:rsidR="009C27A0">
        <w:t>knowingly</w:t>
      </w:r>
      <w:r w:rsidR="00490508">
        <w:t xml:space="preserve"> made a false statement o</w:t>
      </w:r>
      <w:r w:rsidR="001B2B4A">
        <w:t>r</w:t>
      </w:r>
      <w:r w:rsidR="00490508">
        <w:t xml:space="preserve"> claim, the court may take a number</w:t>
      </w:r>
      <w:r w:rsidR="001B2B4A">
        <w:t xml:space="preserve"> of</w:t>
      </w:r>
      <w:r w:rsidR="0016685E">
        <w:t xml:space="preserve"> steps, including refusing</w:t>
      </w:r>
      <w:r w:rsidR="00490508">
        <w:t xml:space="preserve"> costs to a successful plaintiff.  The Supreme Court decision i</w:t>
      </w:r>
      <w:r w:rsidR="0016685E">
        <w:t>n</w:t>
      </w:r>
      <w:r w:rsidR="00490508">
        <w:t xml:space="preserve"> </w:t>
      </w:r>
      <w:r w:rsidR="00490508">
        <w:rPr>
          <w:i/>
        </w:rPr>
        <w:t xml:space="preserve">Summers v </w:t>
      </w:r>
      <w:proofErr w:type="spellStart"/>
      <w:r w:rsidR="00490508">
        <w:rPr>
          <w:i/>
        </w:rPr>
        <w:t>F</w:t>
      </w:r>
      <w:r w:rsidR="007320B9">
        <w:rPr>
          <w:i/>
        </w:rPr>
        <w:t>a</w:t>
      </w:r>
      <w:r w:rsidR="00490508">
        <w:rPr>
          <w:i/>
        </w:rPr>
        <w:t>irclough</w:t>
      </w:r>
      <w:proofErr w:type="spellEnd"/>
      <w:r w:rsidR="00490508">
        <w:rPr>
          <w:i/>
        </w:rPr>
        <w:t xml:space="preserve"> Ho</w:t>
      </w:r>
      <w:r w:rsidR="007320B9">
        <w:rPr>
          <w:i/>
        </w:rPr>
        <w:t xml:space="preserve">mes </w:t>
      </w:r>
      <w:r w:rsidR="00490508">
        <w:rPr>
          <w:i/>
        </w:rPr>
        <w:t xml:space="preserve">Ltd </w:t>
      </w:r>
      <w:r w:rsidR="00490508">
        <w:t>[2012] 1 WLR 2004 was cited in</w:t>
      </w:r>
      <w:r w:rsidR="007320B9">
        <w:t xml:space="preserve"> </w:t>
      </w:r>
      <w:r w:rsidR="00490508">
        <w:t>th</w:t>
      </w:r>
      <w:r w:rsidR="007320B9">
        <w:t>e</w:t>
      </w:r>
      <w:r w:rsidR="00490508">
        <w:t xml:space="preserve"> judgment.</w:t>
      </w:r>
      <w:r w:rsidR="007320B9">
        <w:t xml:space="preserve">  </w:t>
      </w:r>
    </w:p>
    <w:p w:rsidR="00490508" w:rsidRDefault="00490508" w:rsidP="0082778A">
      <w:pPr>
        <w:pStyle w:val="ListParagraph"/>
        <w:spacing w:line="360" w:lineRule="auto"/>
      </w:pPr>
    </w:p>
    <w:p w:rsidR="0016685E" w:rsidRDefault="007320B9" w:rsidP="0082778A">
      <w:pPr>
        <w:pStyle w:val="ListParagraph"/>
        <w:numPr>
          <w:ilvl w:val="0"/>
          <w:numId w:val="42"/>
        </w:numPr>
        <w:tabs>
          <w:tab w:val="clear" w:pos="4320"/>
          <w:tab w:val="clear" w:pos="9072"/>
        </w:tabs>
        <w:spacing w:line="360" w:lineRule="auto"/>
        <w:ind w:left="0" w:firstLine="0"/>
        <w:jc w:val="both"/>
      </w:pPr>
      <w:r>
        <w:t xml:space="preserve">The decision on liability was overturned on appeal: see [2015] 4 HKLRD 749.  The above remark was </w:t>
      </w:r>
      <w:r w:rsidR="0016685E">
        <w:t xml:space="preserve">therefore </w:t>
      </w:r>
      <w:r>
        <w:t xml:space="preserve">not specifically commented on by the Court of Appeal.  But it should be noted that the trial judge </w:t>
      </w:r>
      <w:r w:rsidR="0084037C">
        <w:t xml:space="preserve">in fact </w:t>
      </w:r>
      <w:r>
        <w:t xml:space="preserve">did not </w:t>
      </w:r>
      <w:r w:rsidR="0084037C">
        <w:t xml:space="preserve">refuse </w:t>
      </w:r>
      <w:r>
        <w:t xml:space="preserve">any part of the costs even though he had found that the plaintiff had exaggerated his claim.  </w:t>
      </w:r>
    </w:p>
    <w:p w:rsidR="0016685E" w:rsidRDefault="0016685E" w:rsidP="0016685E">
      <w:pPr>
        <w:pStyle w:val="ListParagraph"/>
      </w:pPr>
    </w:p>
    <w:p w:rsidR="00490508" w:rsidRDefault="007320B9" w:rsidP="0082778A">
      <w:pPr>
        <w:pStyle w:val="ListParagraph"/>
        <w:numPr>
          <w:ilvl w:val="0"/>
          <w:numId w:val="42"/>
        </w:numPr>
        <w:tabs>
          <w:tab w:val="clear" w:pos="4320"/>
          <w:tab w:val="clear" w:pos="9072"/>
        </w:tabs>
        <w:spacing w:line="360" w:lineRule="auto"/>
        <w:ind w:left="0" w:firstLine="0"/>
        <w:jc w:val="both"/>
      </w:pPr>
      <w:r>
        <w:t xml:space="preserve">At today’s hearing, </w:t>
      </w:r>
      <w:proofErr w:type="spellStart"/>
      <w:r>
        <w:t>Mr</w:t>
      </w:r>
      <w:proofErr w:type="spellEnd"/>
      <w:r>
        <w:t xml:space="preserve"> Clark indicates to the court there are in fact a number of actual decisions in Hong Kong and England in which the court disallowed costs to a successful plaintiff </w:t>
      </w:r>
      <w:r w:rsidRPr="0016685E">
        <w:rPr>
          <w:i/>
        </w:rPr>
        <w:t xml:space="preserve">solely or </w:t>
      </w:r>
      <w:r w:rsidR="0016685E" w:rsidRPr="0016685E">
        <w:rPr>
          <w:i/>
        </w:rPr>
        <w:t>primarily</w:t>
      </w:r>
      <w:r w:rsidR="001B2B4A">
        <w:t xml:space="preserve"> </w:t>
      </w:r>
      <w:r>
        <w:t>on the ground that he has exaggerated his claim.  But he has not cited any of them as th</w:t>
      </w:r>
      <w:r w:rsidR="00075626">
        <w:t>e</w:t>
      </w:r>
      <w:r>
        <w:t>se de</w:t>
      </w:r>
      <w:r w:rsidR="00075626">
        <w:t>c</w:t>
      </w:r>
      <w:r>
        <w:t>i</w:t>
      </w:r>
      <w:r w:rsidR="00075626">
        <w:t>s</w:t>
      </w:r>
      <w:r>
        <w:t>ions ar</w:t>
      </w:r>
      <w:r w:rsidR="00075626">
        <w:t>e</w:t>
      </w:r>
      <w:r>
        <w:t xml:space="preserve"> concerned with the particular circumstances of the cases.</w:t>
      </w:r>
    </w:p>
    <w:p w:rsidR="007320B9" w:rsidRDefault="007320B9" w:rsidP="0082778A">
      <w:pPr>
        <w:pStyle w:val="ListParagraph"/>
        <w:spacing w:line="360" w:lineRule="auto"/>
      </w:pPr>
    </w:p>
    <w:p w:rsidR="00FC53D0" w:rsidRDefault="00075626" w:rsidP="0082778A">
      <w:pPr>
        <w:pStyle w:val="ListParagraph"/>
        <w:numPr>
          <w:ilvl w:val="0"/>
          <w:numId w:val="42"/>
        </w:numPr>
        <w:tabs>
          <w:tab w:val="clear" w:pos="4320"/>
          <w:tab w:val="clear" w:pos="9072"/>
        </w:tabs>
        <w:spacing w:line="360" w:lineRule="auto"/>
        <w:ind w:left="0" w:firstLine="0"/>
        <w:jc w:val="both"/>
      </w:pPr>
      <w:r>
        <w:t xml:space="preserve">In his </w:t>
      </w:r>
      <w:r w:rsidR="0016685E">
        <w:t>oral</w:t>
      </w:r>
      <w:r>
        <w:t xml:space="preserve"> submission</w:t>
      </w:r>
      <w:r w:rsidR="0016685E">
        <w:t>s</w:t>
      </w:r>
      <w:r>
        <w:t xml:space="preserve"> this morning, </w:t>
      </w:r>
      <w:proofErr w:type="spellStart"/>
      <w:r>
        <w:t>Mr</w:t>
      </w:r>
      <w:proofErr w:type="spellEnd"/>
      <w:r>
        <w:t xml:space="preserve"> Clark </w:t>
      </w:r>
      <w:proofErr w:type="spellStart"/>
      <w:r>
        <w:t>emphasis</w:t>
      </w:r>
      <w:r w:rsidR="0016685E">
        <w:t>es</w:t>
      </w:r>
      <w:proofErr w:type="spellEnd"/>
      <w:r>
        <w:t xml:space="preserve"> that where a plaintiff has been found to have exaggerated his claim and therefore was acting dish</w:t>
      </w:r>
      <w:r w:rsidR="0016685E">
        <w:t>onestly in court proceedings, i</w:t>
      </w:r>
      <w:r>
        <w:t xml:space="preserve">t </w:t>
      </w:r>
      <w:r w:rsidR="00FC53D0">
        <w:t xml:space="preserve">imposes on the defendant a heavy burden of analysis, so as to weed out the exaggerated claims from the justified ones.  This is unfair and such </w:t>
      </w:r>
      <w:proofErr w:type="spellStart"/>
      <w:r w:rsidR="00FC53D0">
        <w:t>behav</w:t>
      </w:r>
      <w:r w:rsidR="0016685E">
        <w:t>iour</w:t>
      </w:r>
      <w:proofErr w:type="spellEnd"/>
      <w:r w:rsidR="0016685E">
        <w:t xml:space="preserve"> fundamentally undermines our</w:t>
      </w:r>
      <w:r w:rsidR="00FC53D0">
        <w:t xml:space="preserve"> system of administration of justice: see </w:t>
      </w:r>
      <w:r w:rsidR="00FC53D0" w:rsidRPr="0009415F">
        <w:rPr>
          <w:i/>
        </w:rPr>
        <w:t>Summers</w:t>
      </w:r>
      <w:r w:rsidR="00FC53D0">
        <w:t xml:space="preserve"> at para 57.  In the present case, the court should re</w:t>
      </w:r>
      <w:r w:rsidR="0009415F">
        <w:t>f</w:t>
      </w:r>
      <w:r w:rsidR="00FC53D0">
        <w:t>use the plaintiff’s costs and send a loud and clear message to litigant</w:t>
      </w:r>
      <w:r w:rsidR="0009415F">
        <w:t>s</w:t>
      </w:r>
      <w:r w:rsidR="00FC53D0">
        <w:t xml:space="preserve"> and </w:t>
      </w:r>
      <w:r w:rsidR="0009415F">
        <w:t>their</w:t>
      </w:r>
      <w:r w:rsidR="00FC53D0">
        <w:t xml:space="preserve"> </w:t>
      </w:r>
      <w:r w:rsidR="00FC53D0">
        <w:lastRenderedPageBreak/>
        <w:t>legal advise</w:t>
      </w:r>
      <w:r w:rsidR="0009415F">
        <w:t>rs</w:t>
      </w:r>
      <w:r w:rsidR="00FC53D0">
        <w:t xml:space="preserve"> that </w:t>
      </w:r>
      <w:r w:rsidR="0009415F">
        <w:t xml:space="preserve">there is no place for exaggeration in our civil justice system.  </w:t>
      </w:r>
      <w:r w:rsidR="00FC53D0">
        <w:t xml:space="preserve">Otherwise </w:t>
      </w:r>
      <w:r w:rsidR="0016685E">
        <w:t xml:space="preserve">it </w:t>
      </w:r>
      <w:r w:rsidR="00FC53D0">
        <w:t>would</w:t>
      </w:r>
      <w:r w:rsidR="0016685E">
        <w:t xml:space="preserve">, </w:t>
      </w:r>
      <w:proofErr w:type="spellStart"/>
      <w:r w:rsidR="0016685E">
        <w:t>Mr</w:t>
      </w:r>
      <w:proofErr w:type="spellEnd"/>
      <w:r w:rsidR="0016685E">
        <w:t xml:space="preserve"> Clark submits, </w:t>
      </w:r>
      <w:r w:rsidR="00FC53D0">
        <w:t xml:space="preserve">effectively be rewarding dishonesty.  </w:t>
      </w:r>
    </w:p>
    <w:p w:rsidR="00344887" w:rsidRDefault="00344887" w:rsidP="0082778A">
      <w:pPr>
        <w:pStyle w:val="ListParagraph"/>
        <w:spacing w:line="360" w:lineRule="auto"/>
      </w:pPr>
    </w:p>
    <w:p w:rsidR="00344887" w:rsidRPr="00344887" w:rsidRDefault="00344887" w:rsidP="0082778A">
      <w:pPr>
        <w:pStyle w:val="ListParagraph"/>
        <w:tabs>
          <w:tab w:val="clear" w:pos="4320"/>
          <w:tab w:val="clear" w:pos="9072"/>
        </w:tabs>
        <w:spacing w:line="360" w:lineRule="auto"/>
        <w:ind w:left="0"/>
        <w:jc w:val="both"/>
        <w:rPr>
          <w:i/>
        </w:rPr>
      </w:pPr>
      <w:r>
        <w:rPr>
          <w:i/>
        </w:rPr>
        <w:t>Discussion</w:t>
      </w:r>
    </w:p>
    <w:p w:rsidR="00344887" w:rsidRDefault="00344887" w:rsidP="0082778A">
      <w:pPr>
        <w:pStyle w:val="ListParagraph"/>
        <w:spacing w:line="360" w:lineRule="auto"/>
      </w:pPr>
    </w:p>
    <w:p w:rsidR="00344887" w:rsidRDefault="00344887" w:rsidP="0082778A">
      <w:pPr>
        <w:pStyle w:val="ListParagraph"/>
        <w:numPr>
          <w:ilvl w:val="0"/>
          <w:numId w:val="42"/>
        </w:numPr>
        <w:tabs>
          <w:tab w:val="clear" w:pos="4320"/>
          <w:tab w:val="clear" w:pos="9072"/>
        </w:tabs>
        <w:spacing w:line="360" w:lineRule="auto"/>
        <w:ind w:left="0" w:firstLine="0"/>
        <w:jc w:val="both"/>
      </w:pPr>
      <w:r>
        <w:t>The issue of costs i</w:t>
      </w:r>
      <w:r w:rsidR="0016685E">
        <w:t>s</w:t>
      </w:r>
      <w:r>
        <w:t xml:space="preserve"> within the discretion of the court.  Order 62, rule 5(1)(e) of the Rules of </w:t>
      </w:r>
      <w:r w:rsidR="002A48D9">
        <w:t xml:space="preserve">the </w:t>
      </w:r>
      <w:r>
        <w:t xml:space="preserve">District Court expressly provides that </w:t>
      </w:r>
      <w:r w:rsidR="0016685E">
        <w:t>in exercising its discretion, t</w:t>
      </w:r>
      <w:r>
        <w:t>he court may, if appropriate, take into account the conduct of all the parties.  Rule 5(2)(c) further provides that the conduct includes whether a claimant who has succeeded in his claim exaggerated his claim.</w:t>
      </w:r>
    </w:p>
    <w:p w:rsidR="002A48D9" w:rsidRDefault="002A48D9" w:rsidP="0082778A">
      <w:pPr>
        <w:pStyle w:val="ListParagraph"/>
        <w:tabs>
          <w:tab w:val="clear" w:pos="4320"/>
          <w:tab w:val="clear" w:pos="9072"/>
        </w:tabs>
        <w:spacing w:line="360" w:lineRule="auto"/>
        <w:ind w:left="0"/>
        <w:jc w:val="both"/>
      </w:pPr>
    </w:p>
    <w:p w:rsidR="00344887" w:rsidRDefault="002A48D9" w:rsidP="0082778A">
      <w:pPr>
        <w:pStyle w:val="ListParagraph"/>
        <w:numPr>
          <w:ilvl w:val="0"/>
          <w:numId w:val="42"/>
        </w:numPr>
        <w:tabs>
          <w:tab w:val="clear" w:pos="4320"/>
          <w:tab w:val="clear" w:pos="9072"/>
        </w:tabs>
        <w:spacing w:line="360" w:lineRule="auto"/>
        <w:ind w:left="0" w:firstLine="0"/>
        <w:jc w:val="both"/>
      </w:pPr>
      <w:r>
        <w:t xml:space="preserve">It is therefore clear that it is within the power of the court to deprive a successful party of his costs if he is found to have exaggerated his claim.  </w:t>
      </w:r>
    </w:p>
    <w:p w:rsidR="002A48D9" w:rsidRDefault="002A48D9" w:rsidP="0082778A">
      <w:pPr>
        <w:pStyle w:val="ListParagraph"/>
        <w:spacing w:line="360" w:lineRule="auto"/>
      </w:pPr>
    </w:p>
    <w:p w:rsidR="0016685E" w:rsidRDefault="002A48D9" w:rsidP="0082778A">
      <w:pPr>
        <w:pStyle w:val="ListParagraph"/>
        <w:numPr>
          <w:ilvl w:val="0"/>
          <w:numId w:val="42"/>
        </w:numPr>
        <w:tabs>
          <w:tab w:val="clear" w:pos="4320"/>
          <w:tab w:val="clear" w:pos="9072"/>
        </w:tabs>
        <w:spacing w:line="360" w:lineRule="auto"/>
        <w:ind w:left="0" w:firstLine="0"/>
        <w:jc w:val="both"/>
      </w:pPr>
      <w:r>
        <w:t>The power is there but the key question remains – when is it app</w:t>
      </w:r>
      <w:r w:rsidR="0016685E">
        <w:t>ropriate to exercise such power</w:t>
      </w:r>
      <w:r>
        <w:t>?  There is no absolute answer or hard and fast rule.  It must depend on the circumstances of each case.  However, as accepted by counsel, the extent of the exaggeration would be relevant.  So would be the impact of the exaggeration on the progress of the proceedings, such as the time and efforts spent on purs</w:t>
      </w:r>
      <w:r w:rsidR="0016685E">
        <w:t>u</w:t>
      </w:r>
      <w:r>
        <w:t>ing and defending the exaggerated part of the claim.</w:t>
      </w:r>
      <w:r w:rsidR="002D08D9">
        <w:t xml:space="preserve">  </w:t>
      </w:r>
    </w:p>
    <w:p w:rsidR="0016685E" w:rsidRDefault="0016685E" w:rsidP="0016685E">
      <w:pPr>
        <w:pStyle w:val="ListParagraph"/>
      </w:pPr>
    </w:p>
    <w:p w:rsidR="002A48D9" w:rsidRDefault="002D08D9" w:rsidP="0082778A">
      <w:pPr>
        <w:pStyle w:val="ListParagraph"/>
        <w:numPr>
          <w:ilvl w:val="0"/>
          <w:numId w:val="42"/>
        </w:numPr>
        <w:tabs>
          <w:tab w:val="clear" w:pos="4320"/>
          <w:tab w:val="clear" w:pos="9072"/>
        </w:tabs>
        <w:spacing w:line="360" w:lineRule="auto"/>
        <w:ind w:left="0" w:firstLine="0"/>
        <w:jc w:val="both"/>
      </w:pPr>
      <w:r>
        <w:t xml:space="preserve">Having considered all the circumstances of the present case, I refuse to exercise my discretion to deprive the plaintiff of any of his costs </w:t>
      </w:r>
      <w:r>
        <w:lastRenderedPageBreak/>
        <w:t>in the action and the counterclaim.  I consider that the following matters are relevant and material considerations on the issue.</w:t>
      </w:r>
    </w:p>
    <w:p w:rsidR="002D08D9" w:rsidRDefault="002D08D9" w:rsidP="0082778A">
      <w:pPr>
        <w:pStyle w:val="ListParagraph"/>
        <w:spacing w:line="360" w:lineRule="auto"/>
      </w:pPr>
    </w:p>
    <w:p w:rsidR="002D08D9" w:rsidRDefault="002D08D9" w:rsidP="0082778A">
      <w:pPr>
        <w:pStyle w:val="ListParagraph"/>
        <w:numPr>
          <w:ilvl w:val="0"/>
          <w:numId w:val="42"/>
        </w:numPr>
        <w:tabs>
          <w:tab w:val="clear" w:pos="4320"/>
          <w:tab w:val="clear" w:pos="9072"/>
        </w:tabs>
        <w:spacing w:line="360" w:lineRule="auto"/>
        <w:ind w:left="0" w:firstLine="0"/>
        <w:jc w:val="both"/>
      </w:pPr>
      <w:r>
        <w:t xml:space="preserve">First, if one is to take an overall view of the action and the counterclaim, the crux of the dispute was whether the kitchen cabinets supplied by the defendant were defective as alleged by the plaintiff.  The plaintiff won on this issue.  His factual and expert evidence on this issue has been accepted by the court.  It is true that on quantum he was not awarded damages as claimed in full.  Nevertheless, he </w:t>
      </w:r>
      <w:r w:rsidR="0016685E">
        <w:t>wa</w:t>
      </w:r>
      <w:r>
        <w:t>s the overall winner</w:t>
      </w:r>
      <w:r w:rsidR="0070787D">
        <w:t xml:space="preserve">.  To </w:t>
      </w:r>
      <w:r>
        <w:t>accede to the defendant’s present application to deprive the entirety of his costs would require a very st</w:t>
      </w:r>
      <w:r w:rsidR="0070787D">
        <w:t>r</w:t>
      </w:r>
      <w:r>
        <w:t>ong justification.</w:t>
      </w:r>
    </w:p>
    <w:p w:rsidR="002D08D9" w:rsidRDefault="002D08D9" w:rsidP="0082778A">
      <w:pPr>
        <w:pStyle w:val="ListParagraph"/>
        <w:spacing w:line="360" w:lineRule="auto"/>
      </w:pPr>
    </w:p>
    <w:p w:rsidR="002A48D9" w:rsidRDefault="0070787D" w:rsidP="0082778A">
      <w:pPr>
        <w:pStyle w:val="ListParagraph"/>
        <w:numPr>
          <w:ilvl w:val="0"/>
          <w:numId w:val="42"/>
        </w:numPr>
        <w:tabs>
          <w:tab w:val="clear" w:pos="4320"/>
          <w:tab w:val="clear" w:pos="9072"/>
        </w:tabs>
        <w:spacing w:line="360" w:lineRule="auto"/>
        <w:ind w:left="0" w:firstLine="0"/>
        <w:jc w:val="both"/>
      </w:pPr>
      <w:r>
        <w:t>Second, one therefore needs to ascertain critically the extent of his exaggeration of his injuries.  I have set out my finding on this above.  If I have to somehow “quantify”</w:t>
      </w:r>
      <w:r w:rsidR="0016685E">
        <w:t xml:space="preserve"> it in words,</w:t>
      </w:r>
      <w:r>
        <w:t xml:space="preserve"> I would tend to think that the degree of exaggeration is at the lower end of </w:t>
      </w:r>
      <w:r w:rsidR="00195E6C">
        <w:t xml:space="preserve">the </w:t>
      </w:r>
      <w:r>
        <w:t>spectrum</w:t>
      </w:r>
      <w:r w:rsidR="00195E6C">
        <w:t xml:space="preserve">.  To put it in another way, as </w:t>
      </w:r>
      <w:r>
        <w:t xml:space="preserve">far as </w:t>
      </w:r>
      <w:r w:rsidR="00195E6C">
        <w:t>exaggeration</w:t>
      </w:r>
      <w:r>
        <w:t xml:space="preserve"> goes, it is not the worst of its kind, as submitted by </w:t>
      </w:r>
      <w:proofErr w:type="spellStart"/>
      <w:r>
        <w:t>Ms</w:t>
      </w:r>
      <w:proofErr w:type="spellEnd"/>
      <w:r>
        <w:t xml:space="preserve"> Percy Yue, counsel for the plaintiff.  </w:t>
      </w:r>
      <w:r w:rsidR="00195E6C">
        <w:t xml:space="preserve">And it is certainly not to such an extent that warrants the wholesale deprivation of </w:t>
      </w:r>
      <w:r w:rsidR="0016685E">
        <w:t>his</w:t>
      </w:r>
      <w:r w:rsidR="00195E6C">
        <w:t xml:space="preserve"> costs.  </w:t>
      </w:r>
    </w:p>
    <w:p w:rsidR="0009415F" w:rsidRDefault="0009415F" w:rsidP="0082778A">
      <w:pPr>
        <w:pStyle w:val="ListParagraph"/>
        <w:tabs>
          <w:tab w:val="clear" w:pos="4320"/>
          <w:tab w:val="clear" w:pos="9072"/>
        </w:tabs>
        <w:spacing w:line="360" w:lineRule="auto"/>
        <w:ind w:left="0"/>
        <w:jc w:val="both"/>
      </w:pPr>
    </w:p>
    <w:p w:rsidR="00195E6C" w:rsidRDefault="00195E6C" w:rsidP="0082778A">
      <w:pPr>
        <w:pStyle w:val="ListParagraph"/>
        <w:numPr>
          <w:ilvl w:val="0"/>
          <w:numId w:val="42"/>
        </w:numPr>
        <w:tabs>
          <w:tab w:val="clear" w:pos="4320"/>
          <w:tab w:val="clear" w:pos="9072"/>
        </w:tabs>
        <w:spacing w:line="360" w:lineRule="auto"/>
        <w:ind w:left="0" w:firstLine="0"/>
        <w:jc w:val="both"/>
      </w:pPr>
      <w:r>
        <w:t xml:space="preserve">I pause here to note that while the exaggeration in </w:t>
      </w:r>
      <w:r w:rsidR="0016685E">
        <w:rPr>
          <w:i/>
        </w:rPr>
        <w:t>Li</w:t>
      </w:r>
      <w:r>
        <w:rPr>
          <w:i/>
        </w:rPr>
        <w:t xml:space="preserve"> Ming </w:t>
      </w:r>
      <w:proofErr w:type="spellStart"/>
      <w:r>
        <w:rPr>
          <w:i/>
        </w:rPr>
        <w:t>Tak</w:t>
      </w:r>
      <w:proofErr w:type="spellEnd"/>
      <w:r>
        <w:t xml:space="preserve"> would appear to be a lot more serious, the judge, after giving thought to it, did </w:t>
      </w:r>
      <w:r w:rsidRPr="0016685E">
        <w:rPr>
          <w:i/>
        </w:rPr>
        <w:t>not</w:t>
      </w:r>
      <w:r>
        <w:t xml:space="preserve"> deduct any costs of the succeeding plaintiff in the end.</w:t>
      </w:r>
    </w:p>
    <w:p w:rsidR="00195E6C" w:rsidRDefault="00195E6C" w:rsidP="0082778A">
      <w:pPr>
        <w:pStyle w:val="ListParagraph"/>
        <w:tabs>
          <w:tab w:val="clear" w:pos="4320"/>
          <w:tab w:val="clear" w:pos="9072"/>
        </w:tabs>
        <w:spacing w:line="360" w:lineRule="auto"/>
        <w:ind w:left="0"/>
        <w:jc w:val="both"/>
      </w:pPr>
    </w:p>
    <w:p w:rsidR="00D33291" w:rsidRDefault="0009415F" w:rsidP="0082778A">
      <w:pPr>
        <w:pStyle w:val="ListParagraph"/>
        <w:numPr>
          <w:ilvl w:val="0"/>
          <w:numId w:val="42"/>
        </w:numPr>
        <w:tabs>
          <w:tab w:val="clear" w:pos="4320"/>
          <w:tab w:val="clear" w:pos="9072"/>
        </w:tabs>
        <w:spacing w:line="360" w:lineRule="auto"/>
        <w:ind w:left="0" w:firstLine="0"/>
        <w:jc w:val="both"/>
      </w:pPr>
      <w:r>
        <w:t xml:space="preserve">Third, the practical impact of the exaggerated part of the claim on the proceedings was not significant.  As accepted by </w:t>
      </w:r>
      <w:proofErr w:type="spellStart"/>
      <w:r>
        <w:t>Mr</w:t>
      </w:r>
      <w:proofErr w:type="spellEnd"/>
      <w:r>
        <w:t xml:space="preserve"> Clark, it had the effect of prolonging the cross-examination of the plaintiff.  But that was </w:t>
      </w:r>
      <w:r>
        <w:lastRenderedPageBreak/>
        <w:t>really it as no leave was granted to adduce a</w:t>
      </w:r>
      <w:r w:rsidR="0016685E">
        <w:t>n</w:t>
      </w:r>
      <w:r>
        <w:t>y medical evidence on the plaintiff’s injuries.</w:t>
      </w:r>
    </w:p>
    <w:p w:rsidR="00195E6C" w:rsidRDefault="00195E6C" w:rsidP="0082778A">
      <w:pPr>
        <w:pStyle w:val="ListParagraph"/>
        <w:spacing w:line="360" w:lineRule="auto"/>
      </w:pPr>
    </w:p>
    <w:p w:rsidR="00195E6C" w:rsidRDefault="00195E6C" w:rsidP="0082778A">
      <w:pPr>
        <w:pStyle w:val="ListParagraph"/>
        <w:numPr>
          <w:ilvl w:val="0"/>
          <w:numId w:val="42"/>
        </w:numPr>
        <w:tabs>
          <w:tab w:val="clear" w:pos="4320"/>
          <w:tab w:val="clear" w:pos="9072"/>
        </w:tabs>
        <w:spacing w:line="360" w:lineRule="auto"/>
        <w:ind w:left="0" w:firstLine="0"/>
        <w:jc w:val="both"/>
      </w:pPr>
      <w:r>
        <w:t xml:space="preserve">Fourth, it is of note that in these proceedings the </w:t>
      </w:r>
      <w:r w:rsidR="00CF5761">
        <w:t xml:space="preserve">plaintiff </w:t>
      </w:r>
      <w:r>
        <w:t xml:space="preserve">has revised the claim amount downwards from about $125,000 at the pleading stage to about $85,000 in the opening of the trial.  The concession is, in my view, a sign that </w:t>
      </w:r>
      <w:r w:rsidR="00CF5761">
        <w:t>t</w:t>
      </w:r>
      <w:r>
        <w:t xml:space="preserve">he </w:t>
      </w:r>
      <w:r w:rsidR="00CF5761">
        <w:t xml:space="preserve">plaintiff </w:t>
      </w:r>
      <w:r>
        <w:t>was being realistic about his claim.</w:t>
      </w:r>
    </w:p>
    <w:p w:rsidR="00CF5761" w:rsidRDefault="00CF5761" w:rsidP="0082778A">
      <w:pPr>
        <w:pStyle w:val="ListParagraph"/>
        <w:spacing w:line="360" w:lineRule="auto"/>
      </w:pPr>
    </w:p>
    <w:p w:rsidR="0016685E" w:rsidRDefault="00CF5761" w:rsidP="0082778A">
      <w:pPr>
        <w:pStyle w:val="ListParagraph"/>
        <w:numPr>
          <w:ilvl w:val="0"/>
          <w:numId w:val="42"/>
        </w:numPr>
        <w:tabs>
          <w:tab w:val="clear" w:pos="4320"/>
          <w:tab w:val="clear" w:pos="9072"/>
        </w:tabs>
        <w:spacing w:line="360" w:lineRule="auto"/>
        <w:ind w:left="0" w:firstLine="0"/>
        <w:jc w:val="both"/>
      </w:pPr>
      <w:r>
        <w:t xml:space="preserve">Fifth, I reject </w:t>
      </w:r>
      <w:proofErr w:type="spellStart"/>
      <w:r>
        <w:t>Mr</w:t>
      </w:r>
      <w:proofErr w:type="spellEnd"/>
      <w:r>
        <w:t xml:space="preserve"> Clark’s submission that the exaggeration has made it </w:t>
      </w:r>
      <w:r w:rsidRPr="0016685E">
        <w:rPr>
          <w:i/>
        </w:rPr>
        <w:t>impossible</w:t>
      </w:r>
      <w:r>
        <w:t xml:space="preserve"> for the defendant to assess the plaintiff’s case and try to settle the matter.  As remarked above, the </w:t>
      </w:r>
      <w:r w:rsidR="0016685E">
        <w:t>crux</w:t>
      </w:r>
      <w:r>
        <w:t xml:space="preserve"> of the issue was whether the cabinets were defective as alleged.  The defendant’s staff had had a chance to inspect both the upper and lower cabinet doors just a few days after the accident</w:t>
      </w:r>
      <w:r w:rsidR="00075320">
        <w:t xml:space="preserve"> allegedly happened.  The defendant had appointed its own expert to inspect the cabinets again in 2015.  In the circumstances, I fail to see how the defendant was not in a position to evaluate the prospect of its </w:t>
      </w:r>
      <w:proofErr w:type="spellStart"/>
      <w:r w:rsidR="00075320">
        <w:t>defence</w:t>
      </w:r>
      <w:proofErr w:type="spellEnd"/>
      <w:r w:rsidR="00075320">
        <w:t xml:space="preserve"> on the</w:t>
      </w:r>
      <w:r w:rsidR="00172970">
        <w:t xml:space="preserve"> </w:t>
      </w:r>
      <w:r w:rsidR="00075320">
        <w:t>issue of liability and make a deci</w:t>
      </w:r>
      <w:r w:rsidR="00172970">
        <w:t>si</w:t>
      </w:r>
      <w:r w:rsidR="00075320">
        <w:t>on as to whether to settle or not a</w:t>
      </w:r>
      <w:r w:rsidR="00172970">
        <w:t>n</w:t>
      </w:r>
      <w:r w:rsidR="00075320">
        <w:t>d</w:t>
      </w:r>
      <w:r w:rsidR="0016685E">
        <w:t>,</w:t>
      </w:r>
      <w:r w:rsidR="00172970">
        <w:t xml:space="preserve"> </w:t>
      </w:r>
      <w:r w:rsidR="00075320">
        <w:t xml:space="preserve">if so, on what terms.  </w:t>
      </w:r>
    </w:p>
    <w:p w:rsidR="0016685E" w:rsidRDefault="0016685E" w:rsidP="0016685E">
      <w:pPr>
        <w:pStyle w:val="ListParagraph"/>
      </w:pPr>
    </w:p>
    <w:p w:rsidR="00075320" w:rsidRDefault="00075320" w:rsidP="0082778A">
      <w:pPr>
        <w:pStyle w:val="ListParagraph"/>
        <w:numPr>
          <w:ilvl w:val="0"/>
          <w:numId w:val="42"/>
        </w:numPr>
        <w:tabs>
          <w:tab w:val="clear" w:pos="4320"/>
          <w:tab w:val="clear" w:pos="9072"/>
        </w:tabs>
        <w:spacing w:line="360" w:lineRule="auto"/>
        <w:ind w:left="0" w:firstLine="0"/>
        <w:jc w:val="both"/>
      </w:pPr>
      <w:r>
        <w:t xml:space="preserve">On quantum, </w:t>
      </w:r>
      <w:r w:rsidR="00172970">
        <w:t>i</w:t>
      </w:r>
      <w:r>
        <w:t xml:space="preserve">f the defendant strongly felt that the injuries </w:t>
      </w:r>
      <w:r w:rsidR="0016685E">
        <w:t>had been</w:t>
      </w:r>
      <w:r>
        <w:t xml:space="preserve"> exaggerated, it was always open to </w:t>
      </w:r>
      <w:r w:rsidR="00A63F4B">
        <w:t>it</w:t>
      </w:r>
      <w:r>
        <w:t xml:space="preserve"> to pitch a settlement figure at a suitably low l</w:t>
      </w:r>
      <w:r w:rsidR="00172970">
        <w:t>evel</w:t>
      </w:r>
      <w:r>
        <w:t>.  There is always some degree of estimate or guess</w:t>
      </w:r>
      <w:r w:rsidR="00172970">
        <w:t>work</w:t>
      </w:r>
      <w:r>
        <w:t xml:space="preserve"> in this exercise.  A party would simply have to form a view and take a stance if it is ge</w:t>
      </w:r>
      <w:r w:rsidR="00172970">
        <w:t xml:space="preserve">nuine </w:t>
      </w:r>
      <w:r>
        <w:t xml:space="preserve">about settling the case.  I simply do not see why it was </w:t>
      </w:r>
      <w:r w:rsidRPr="0016685E">
        <w:rPr>
          <w:i/>
        </w:rPr>
        <w:t>impossible</w:t>
      </w:r>
      <w:r>
        <w:t xml:space="preserve"> for the defendant to go through this exercise.  If it had done so, the defendant could have protected its costs position by making a </w:t>
      </w:r>
      <w:r w:rsidR="00A62AF5">
        <w:t>sanctioned</w:t>
      </w:r>
      <w:r>
        <w:t xml:space="preserve"> payment or otherwise making a suitable costs offer.</w:t>
      </w:r>
    </w:p>
    <w:p w:rsidR="00A62AF5" w:rsidRDefault="00A62AF5" w:rsidP="0082778A">
      <w:pPr>
        <w:pStyle w:val="ListParagraph"/>
        <w:tabs>
          <w:tab w:val="clear" w:pos="4320"/>
          <w:tab w:val="clear" w:pos="9072"/>
        </w:tabs>
        <w:spacing w:line="360" w:lineRule="auto"/>
        <w:ind w:left="0"/>
        <w:jc w:val="both"/>
      </w:pPr>
    </w:p>
    <w:p w:rsidR="00075320" w:rsidRDefault="00A62AF5" w:rsidP="0082778A">
      <w:pPr>
        <w:pStyle w:val="ListParagraph"/>
        <w:numPr>
          <w:ilvl w:val="0"/>
          <w:numId w:val="42"/>
        </w:numPr>
        <w:tabs>
          <w:tab w:val="clear" w:pos="4320"/>
          <w:tab w:val="clear" w:pos="9072"/>
        </w:tabs>
        <w:spacing w:line="360" w:lineRule="auto"/>
        <w:ind w:left="0" w:firstLine="0"/>
        <w:jc w:val="both"/>
      </w:pPr>
      <w:r>
        <w:lastRenderedPageBreak/>
        <w:t xml:space="preserve">Sixth, it must not be forgotten that the defendant raised a counterclaim for defamation.  At trial, the defendant stated that of particular concern </w:t>
      </w:r>
      <w:r w:rsidR="0016685E">
        <w:t>was</w:t>
      </w:r>
      <w:r>
        <w:t xml:space="preserve"> the publication </w:t>
      </w:r>
      <w:r w:rsidR="0016685E">
        <w:t>to</w:t>
      </w:r>
      <w:r>
        <w:t xml:space="preserve"> Apple Daily.  Yet it had not even adduced </w:t>
      </w:r>
      <w:r w:rsidR="00F32060">
        <w:t xml:space="preserve">evidence </w:t>
      </w:r>
      <w:r>
        <w:t>of the publication itself</w:t>
      </w:r>
      <w:r w:rsidR="009010A1">
        <w:t xml:space="preserve"> and hence arguably not passed the first hurdle of the cause of action</w:t>
      </w:r>
      <w:r w:rsidR="00A63F4B">
        <w:t xml:space="preserve"> (see para 66)</w:t>
      </w:r>
      <w:r w:rsidR="009010A1">
        <w:t>.</w:t>
      </w:r>
      <w:r>
        <w:t xml:space="preserve">  The defamation claim based on the publication to the defendant’s staff was also dropped at the trial.  In the end, the defamation </w:t>
      </w:r>
      <w:proofErr w:type="gramStart"/>
      <w:r>
        <w:t>claim</w:t>
      </w:r>
      <w:proofErr w:type="gramEnd"/>
      <w:r>
        <w:t xml:space="preserve"> failed because the plaintiff succeeded in proving his case.  But time and </w:t>
      </w:r>
      <w:r w:rsidR="009010A1">
        <w:t>costs</w:t>
      </w:r>
      <w:r>
        <w:t xml:space="preserve"> had already been spent on </w:t>
      </w:r>
      <w:r w:rsidR="0016685E">
        <w:t>resisting</w:t>
      </w:r>
      <w:r w:rsidR="00F32060">
        <w:t xml:space="preserve"> </w:t>
      </w:r>
      <w:r>
        <w:t>the counterclaim.</w:t>
      </w:r>
    </w:p>
    <w:p w:rsidR="00F32060" w:rsidRDefault="00F32060" w:rsidP="0082778A">
      <w:pPr>
        <w:pStyle w:val="ListParagraph"/>
        <w:spacing w:line="360" w:lineRule="auto"/>
      </w:pPr>
    </w:p>
    <w:p w:rsidR="00F32060" w:rsidRDefault="00F32060" w:rsidP="0082778A">
      <w:pPr>
        <w:pStyle w:val="ListParagraph"/>
        <w:numPr>
          <w:ilvl w:val="0"/>
          <w:numId w:val="42"/>
        </w:numPr>
        <w:tabs>
          <w:tab w:val="clear" w:pos="4320"/>
          <w:tab w:val="clear" w:pos="9072"/>
        </w:tabs>
        <w:spacing w:line="360" w:lineRule="auto"/>
        <w:ind w:left="0" w:firstLine="0"/>
        <w:jc w:val="both"/>
      </w:pPr>
      <w:r>
        <w:t xml:space="preserve">The action which should have otherwise been a straightforward personal injuries claim was unnecessarily complicated by the raising of the counterclaim, which </w:t>
      </w:r>
      <w:r w:rsidR="0016685E">
        <w:t>turns</w:t>
      </w:r>
      <w:r>
        <w:t xml:space="preserve"> out to have no </w:t>
      </w:r>
      <w:r w:rsidR="0016685E">
        <w:t>merit</w:t>
      </w:r>
      <w:r>
        <w:t xml:space="preserve"> based on my ruling on the accident.</w:t>
      </w:r>
    </w:p>
    <w:p w:rsidR="006E7ED9" w:rsidRDefault="006E7ED9" w:rsidP="0082778A">
      <w:pPr>
        <w:pStyle w:val="ListParagraph"/>
        <w:spacing w:line="360" w:lineRule="auto"/>
      </w:pPr>
    </w:p>
    <w:p w:rsidR="006E7ED9" w:rsidRPr="006E7ED9" w:rsidRDefault="006E7ED9" w:rsidP="0082778A">
      <w:pPr>
        <w:pStyle w:val="ListParagraph"/>
        <w:tabs>
          <w:tab w:val="clear" w:pos="4320"/>
          <w:tab w:val="clear" w:pos="9072"/>
        </w:tabs>
        <w:spacing w:line="360" w:lineRule="auto"/>
        <w:ind w:left="0"/>
        <w:jc w:val="both"/>
        <w:rPr>
          <w:i/>
        </w:rPr>
      </w:pPr>
      <w:r>
        <w:rPr>
          <w:i/>
        </w:rPr>
        <w:t>Conclusion</w:t>
      </w:r>
    </w:p>
    <w:p w:rsidR="00F32060" w:rsidRDefault="00F32060" w:rsidP="0082778A">
      <w:pPr>
        <w:pStyle w:val="ListParagraph"/>
        <w:spacing w:line="360" w:lineRule="auto"/>
      </w:pPr>
    </w:p>
    <w:p w:rsidR="0016685E" w:rsidRDefault="006E7ED9" w:rsidP="0082778A">
      <w:pPr>
        <w:pStyle w:val="ListParagraph"/>
        <w:numPr>
          <w:ilvl w:val="0"/>
          <w:numId w:val="42"/>
        </w:numPr>
        <w:tabs>
          <w:tab w:val="clear" w:pos="4320"/>
          <w:tab w:val="clear" w:pos="9072"/>
        </w:tabs>
        <w:spacing w:line="360" w:lineRule="auto"/>
        <w:ind w:left="0" w:firstLine="0"/>
        <w:jc w:val="both"/>
      </w:pPr>
      <w:r>
        <w:t xml:space="preserve">While the court has found that the plaintiff has exaggerated his injuries, I do not consider that this is an appropriate case to deprive him of his costs, given the extent of </w:t>
      </w:r>
      <w:r w:rsidR="0016685E">
        <w:t xml:space="preserve">the </w:t>
      </w:r>
      <w:r>
        <w:t xml:space="preserve">exaggeration, its practical impact on the overall conduct of the case and the other conduct of the parties.  </w:t>
      </w:r>
    </w:p>
    <w:p w:rsidR="0016685E" w:rsidRDefault="0016685E" w:rsidP="0016685E">
      <w:pPr>
        <w:pStyle w:val="ListParagraph"/>
        <w:tabs>
          <w:tab w:val="clear" w:pos="4320"/>
          <w:tab w:val="clear" w:pos="9072"/>
        </w:tabs>
        <w:spacing w:line="360" w:lineRule="auto"/>
        <w:ind w:left="0"/>
        <w:jc w:val="both"/>
      </w:pPr>
    </w:p>
    <w:p w:rsidR="0016685E" w:rsidRDefault="0009415F" w:rsidP="0082778A">
      <w:pPr>
        <w:pStyle w:val="ListParagraph"/>
        <w:numPr>
          <w:ilvl w:val="0"/>
          <w:numId w:val="42"/>
        </w:numPr>
        <w:tabs>
          <w:tab w:val="clear" w:pos="4320"/>
          <w:tab w:val="clear" w:pos="9072"/>
        </w:tabs>
        <w:spacing w:line="360" w:lineRule="auto"/>
        <w:ind w:left="0" w:firstLine="0"/>
        <w:jc w:val="both"/>
      </w:pPr>
      <w:r>
        <w:t xml:space="preserve">I should stress that I accept that there is much force in </w:t>
      </w:r>
      <w:proofErr w:type="spellStart"/>
      <w:r>
        <w:t>Mr</w:t>
      </w:r>
      <w:proofErr w:type="spellEnd"/>
      <w:r>
        <w:t xml:space="preserve"> Clark’s argument that the court should send a clear </w:t>
      </w:r>
      <w:r w:rsidR="006D052D">
        <w:t>message</w:t>
      </w:r>
      <w:r>
        <w:t xml:space="preserve"> to litigants in general that exaggeration of a claim is </w:t>
      </w:r>
      <w:r w:rsidR="006D052D">
        <w:t>wrong</w:t>
      </w:r>
      <w:r>
        <w:t xml:space="preserve"> by</w:t>
      </w:r>
      <w:r w:rsidR="0016685E">
        <w:t>,</w:t>
      </w:r>
      <w:r>
        <w:t xml:space="preserve"> </w:t>
      </w:r>
      <w:r w:rsidR="006D052D">
        <w:t>for instance</w:t>
      </w:r>
      <w:r w:rsidR="0016685E">
        <w:t>,</w:t>
      </w:r>
      <w:r w:rsidR="006D052D">
        <w:t xml:space="preserve"> </w:t>
      </w:r>
      <w:r>
        <w:t xml:space="preserve">making an appropriate costs order </w:t>
      </w:r>
      <w:proofErr w:type="gramStart"/>
      <w:r>
        <w:t>adverse</w:t>
      </w:r>
      <w:proofErr w:type="gramEnd"/>
      <w:r w:rsidR="006D052D">
        <w:t xml:space="preserve"> to the plaintiff</w:t>
      </w:r>
      <w:r>
        <w:t>.</w:t>
      </w:r>
      <w:r w:rsidR="006D052D">
        <w:t xml:space="preserve">  Even though the amounts at sta</w:t>
      </w:r>
      <w:r w:rsidR="0016685E">
        <w:t>ke here are small, i</w:t>
      </w:r>
      <w:r w:rsidR="006D052D">
        <w:t>t</w:t>
      </w:r>
      <w:r w:rsidR="00344887">
        <w:t xml:space="preserve"> </w:t>
      </w:r>
      <w:r w:rsidR="006D052D">
        <w:t xml:space="preserve">is the principle </w:t>
      </w:r>
      <w:r w:rsidR="00344887">
        <w:t>t</w:t>
      </w:r>
      <w:r w:rsidR="006D052D">
        <w:t>hat matters</w:t>
      </w:r>
      <w:r w:rsidR="00344887">
        <w:t>.</w:t>
      </w:r>
      <w:r w:rsidR="006D052D">
        <w:t xml:space="preserve">  Nevertheless, in the circumstance</w:t>
      </w:r>
      <w:r w:rsidR="00344887">
        <w:t>s</w:t>
      </w:r>
      <w:r w:rsidR="006D052D">
        <w:t xml:space="preserve"> of the present case, when all the matters are considered in </w:t>
      </w:r>
      <w:r w:rsidR="006D052D">
        <w:lastRenderedPageBreak/>
        <w:t xml:space="preserve">the </w:t>
      </w:r>
      <w:r w:rsidR="0016685E">
        <w:t>round</w:t>
      </w:r>
      <w:r w:rsidR="006D052D">
        <w:t>, it seems to me that the defendant’s conduct as outlined above may be said to hav</w:t>
      </w:r>
      <w:r w:rsidR="00344887">
        <w:t>e</w:t>
      </w:r>
      <w:r w:rsidR="006D052D">
        <w:t xml:space="preserve"> the effect of “offsetting” the exaggeration factor.  H</w:t>
      </w:r>
      <w:r w:rsidR="00344887">
        <w:t>e</w:t>
      </w:r>
      <w:r w:rsidR="006D052D">
        <w:t>nce my decis</w:t>
      </w:r>
      <w:r w:rsidR="00344887">
        <w:t>i</w:t>
      </w:r>
      <w:r w:rsidR="006D052D">
        <w:t>on.</w:t>
      </w:r>
      <w:r w:rsidR="006E7ED9">
        <w:t xml:space="preserve">  </w:t>
      </w:r>
    </w:p>
    <w:p w:rsidR="0016685E" w:rsidRDefault="0016685E" w:rsidP="0016685E">
      <w:pPr>
        <w:pStyle w:val="ListParagraph"/>
      </w:pPr>
    </w:p>
    <w:p w:rsidR="0009415F" w:rsidRDefault="0016685E" w:rsidP="0082778A">
      <w:pPr>
        <w:pStyle w:val="ListParagraph"/>
        <w:numPr>
          <w:ilvl w:val="0"/>
          <w:numId w:val="42"/>
        </w:numPr>
        <w:tabs>
          <w:tab w:val="clear" w:pos="4320"/>
          <w:tab w:val="clear" w:pos="9072"/>
        </w:tabs>
        <w:spacing w:line="360" w:lineRule="auto"/>
        <w:ind w:left="0" w:firstLine="0"/>
        <w:jc w:val="both"/>
      </w:pPr>
      <w:r>
        <w:t xml:space="preserve">Accordingly, </w:t>
      </w:r>
      <w:r w:rsidR="006E7ED9">
        <w:t>I dismiss the defendant’s summons dated 20 June 2018.</w:t>
      </w:r>
    </w:p>
    <w:p w:rsidR="006E7ED9" w:rsidRDefault="006E7ED9" w:rsidP="0082778A">
      <w:pPr>
        <w:pStyle w:val="ListParagraph"/>
        <w:tabs>
          <w:tab w:val="clear" w:pos="4320"/>
          <w:tab w:val="clear" w:pos="9072"/>
        </w:tabs>
        <w:spacing w:line="360" w:lineRule="auto"/>
        <w:ind w:left="0"/>
        <w:jc w:val="both"/>
      </w:pPr>
    </w:p>
    <w:p w:rsidR="006D052D" w:rsidRDefault="0016685E" w:rsidP="000A21F6">
      <w:pPr>
        <w:keepNext/>
        <w:widowControl w:val="0"/>
        <w:spacing w:line="360" w:lineRule="auto"/>
        <w:rPr>
          <w:i/>
        </w:rPr>
      </w:pPr>
      <w:r>
        <w:rPr>
          <w:i/>
        </w:rPr>
        <w:t>(Submissions</w:t>
      </w:r>
      <w:r w:rsidR="006E7ED9">
        <w:rPr>
          <w:i/>
        </w:rPr>
        <w:t xml:space="preserve"> on costs</w:t>
      </w:r>
      <w:r>
        <w:rPr>
          <w:i/>
        </w:rPr>
        <w:t>)</w:t>
      </w:r>
    </w:p>
    <w:p w:rsidR="006E7ED9" w:rsidRPr="006E7ED9" w:rsidRDefault="006E7ED9" w:rsidP="000A21F6">
      <w:pPr>
        <w:keepNext/>
        <w:widowControl w:val="0"/>
        <w:spacing w:line="360" w:lineRule="auto"/>
        <w:rPr>
          <w:i/>
        </w:rPr>
      </w:pPr>
    </w:p>
    <w:p w:rsidR="006D052D" w:rsidRDefault="006E7ED9" w:rsidP="000A21F6">
      <w:pPr>
        <w:pStyle w:val="ListParagraph"/>
        <w:keepNext/>
        <w:widowControl w:val="0"/>
        <w:numPr>
          <w:ilvl w:val="0"/>
          <w:numId w:val="42"/>
        </w:numPr>
        <w:tabs>
          <w:tab w:val="clear" w:pos="4320"/>
          <w:tab w:val="clear" w:pos="9072"/>
        </w:tabs>
        <w:spacing w:line="360" w:lineRule="auto"/>
        <w:ind w:left="0" w:firstLine="0"/>
        <w:jc w:val="both"/>
      </w:pPr>
      <w:r>
        <w:t xml:space="preserve">The plaintiff </w:t>
      </w:r>
      <w:proofErr w:type="gramStart"/>
      <w:r>
        <w:t>do</w:t>
      </w:r>
      <w:proofErr w:type="gramEnd"/>
      <w:r>
        <w:t xml:space="preserve"> have costs of the summons with certificate f</w:t>
      </w:r>
      <w:r w:rsidR="0016685E">
        <w:t>or counsel, summarily assessed in</w:t>
      </w:r>
      <w:r>
        <w:t xml:space="preserve"> the sum of $58,000, payable by the defendant within 14 days from today.</w:t>
      </w:r>
    </w:p>
    <w:p w:rsidR="0009415F" w:rsidRDefault="0009415F" w:rsidP="0082778A">
      <w:pPr>
        <w:pStyle w:val="ListParagraph"/>
        <w:tabs>
          <w:tab w:val="clear" w:pos="4320"/>
          <w:tab w:val="clear" w:pos="9072"/>
        </w:tabs>
        <w:spacing w:line="360" w:lineRule="auto"/>
        <w:ind w:left="0"/>
        <w:jc w:val="both"/>
      </w:pPr>
    </w:p>
    <w:p w:rsidR="00D33291" w:rsidRDefault="00D33291" w:rsidP="0082778A">
      <w:pPr>
        <w:pStyle w:val="ListParagraph"/>
        <w:tabs>
          <w:tab w:val="clear" w:pos="4320"/>
          <w:tab w:val="clear" w:pos="9072"/>
        </w:tabs>
        <w:spacing w:line="360" w:lineRule="auto"/>
        <w:ind w:left="0"/>
        <w:jc w:val="both"/>
      </w:pPr>
    </w:p>
    <w:p w:rsidR="0016685E" w:rsidRDefault="0016685E" w:rsidP="0082778A">
      <w:pPr>
        <w:pStyle w:val="ListParagraph"/>
        <w:tabs>
          <w:tab w:val="clear" w:pos="4320"/>
          <w:tab w:val="clear" w:pos="9072"/>
        </w:tabs>
        <w:spacing w:line="360" w:lineRule="auto"/>
        <w:ind w:left="0"/>
        <w:jc w:val="both"/>
      </w:pPr>
    </w:p>
    <w:p w:rsidR="005C40AD" w:rsidRDefault="005C40AD" w:rsidP="0082778A">
      <w:pPr>
        <w:tabs>
          <w:tab w:val="clear" w:pos="4320"/>
          <w:tab w:val="clear" w:pos="9072"/>
        </w:tabs>
        <w:spacing w:line="360" w:lineRule="auto"/>
        <w:jc w:val="both"/>
      </w:pPr>
    </w:p>
    <w:p w:rsidR="00564409" w:rsidRPr="005C40AD" w:rsidRDefault="00564409" w:rsidP="0082778A">
      <w:pPr>
        <w:tabs>
          <w:tab w:val="clear" w:pos="4320"/>
          <w:tab w:val="clear" w:pos="9072"/>
        </w:tabs>
        <w:spacing w:line="360" w:lineRule="auto"/>
        <w:jc w:val="both"/>
      </w:pPr>
    </w:p>
    <w:p w:rsidR="005C40AD" w:rsidRPr="005C40AD" w:rsidRDefault="00564409" w:rsidP="00564409">
      <w:pPr>
        <w:pStyle w:val="ListParagraph"/>
        <w:tabs>
          <w:tab w:val="clear" w:pos="4320"/>
          <w:tab w:val="clear" w:pos="9072"/>
          <w:tab w:val="center" w:pos="6480"/>
        </w:tabs>
        <w:ind w:left="0"/>
        <w:jc w:val="both"/>
      </w:pPr>
      <w:r>
        <w:tab/>
      </w:r>
      <w:r>
        <w:tab/>
      </w:r>
      <w:proofErr w:type="gramStart"/>
      <w:r w:rsidR="005C40AD" w:rsidRPr="005C40AD">
        <w:t xml:space="preserve">( </w:t>
      </w:r>
      <w:r w:rsidR="00466430">
        <w:t>Winnie</w:t>
      </w:r>
      <w:proofErr w:type="gramEnd"/>
      <w:r w:rsidR="00466430">
        <w:t xml:space="preserve"> </w:t>
      </w:r>
      <w:proofErr w:type="spellStart"/>
      <w:r w:rsidR="00466430">
        <w:t>Tsui</w:t>
      </w:r>
      <w:proofErr w:type="spellEnd"/>
      <w:r w:rsidR="005C40AD" w:rsidRPr="005C40AD">
        <w:t>)</w:t>
      </w:r>
    </w:p>
    <w:p w:rsidR="005C40AD" w:rsidRPr="005C40AD" w:rsidRDefault="00564409" w:rsidP="00564409">
      <w:pPr>
        <w:tabs>
          <w:tab w:val="clear" w:pos="4320"/>
          <w:tab w:val="clear" w:pos="9072"/>
          <w:tab w:val="center" w:pos="6480"/>
        </w:tabs>
        <w:ind w:left="1980"/>
        <w:jc w:val="both"/>
      </w:pPr>
      <w:r>
        <w:tab/>
      </w:r>
      <w:r w:rsidR="00466430">
        <w:t>District Judge</w:t>
      </w:r>
    </w:p>
    <w:p w:rsidR="005C40AD" w:rsidRDefault="005C40AD" w:rsidP="00564409">
      <w:pPr>
        <w:tabs>
          <w:tab w:val="clear" w:pos="4320"/>
          <w:tab w:val="clear" w:pos="9072"/>
        </w:tabs>
        <w:jc w:val="both"/>
      </w:pPr>
    </w:p>
    <w:p w:rsidR="006E7ED9" w:rsidRPr="005C40AD" w:rsidRDefault="006E7ED9" w:rsidP="00564409">
      <w:pPr>
        <w:tabs>
          <w:tab w:val="clear" w:pos="4320"/>
          <w:tab w:val="clear" w:pos="9072"/>
        </w:tabs>
        <w:jc w:val="both"/>
      </w:pPr>
    </w:p>
    <w:p w:rsidR="005C40AD" w:rsidRDefault="005C40AD" w:rsidP="00564409">
      <w:pPr>
        <w:pStyle w:val="ListParagraph"/>
        <w:tabs>
          <w:tab w:val="clear" w:pos="4320"/>
          <w:tab w:val="clear" w:pos="9072"/>
        </w:tabs>
        <w:ind w:left="0"/>
        <w:jc w:val="both"/>
      </w:pPr>
      <w:proofErr w:type="spellStart"/>
      <w:r w:rsidRPr="005C40AD">
        <w:t>M</w:t>
      </w:r>
      <w:r w:rsidR="00466430">
        <w:t>s</w:t>
      </w:r>
      <w:proofErr w:type="spellEnd"/>
      <w:r w:rsidR="00466430">
        <w:t xml:space="preserve"> Percy Yue, </w:t>
      </w:r>
      <w:r w:rsidRPr="005C40AD">
        <w:t xml:space="preserve">instructed by </w:t>
      </w:r>
      <w:r w:rsidR="00466430">
        <w:t xml:space="preserve">Yip, </w:t>
      </w:r>
      <w:proofErr w:type="spellStart"/>
      <w:r w:rsidR="00466430">
        <w:t>Tse</w:t>
      </w:r>
      <w:proofErr w:type="spellEnd"/>
      <w:r w:rsidR="00466430">
        <w:t xml:space="preserve"> &amp; Tang</w:t>
      </w:r>
      <w:r w:rsidRPr="005C40AD">
        <w:t>, for the plaintiff</w:t>
      </w:r>
    </w:p>
    <w:p w:rsidR="00564409" w:rsidRDefault="00564409" w:rsidP="00564409">
      <w:pPr>
        <w:pStyle w:val="ListParagraph"/>
        <w:tabs>
          <w:tab w:val="clear" w:pos="4320"/>
          <w:tab w:val="clear" w:pos="9072"/>
        </w:tabs>
        <w:ind w:left="0"/>
        <w:jc w:val="both"/>
      </w:pPr>
    </w:p>
    <w:p w:rsidR="00466430" w:rsidRDefault="00466430" w:rsidP="00564409">
      <w:pPr>
        <w:pStyle w:val="ListParagraph"/>
        <w:tabs>
          <w:tab w:val="clear" w:pos="4320"/>
          <w:tab w:val="clear" w:pos="9072"/>
        </w:tabs>
        <w:ind w:left="0"/>
        <w:jc w:val="both"/>
      </w:pPr>
      <w:proofErr w:type="spellStart"/>
      <w:r>
        <w:t>Mr</w:t>
      </w:r>
      <w:proofErr w:type="spellEnd"/>
      <w:r>
        <w:t xml:space="preserve"> Douglas Clark, instructed by Benny Kong &amp; Tsai, for the defendant </w:t>
      </w:r>
    </w:p>
    <w:sectPr w:rsidR="00466430">
      <w:headerReference w:type="default" r:id="rId10"/>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356E" w:rsidRDefault="00CD356E">
      <w:r>
        <w:separator/>
      </w:r>
    </w:p>
  </w:endnote>
  <w:endnote w:type="continuationSeparator" w:id="0">
    <w:p w:rsidR="00CD356E" w:rsidRDefault="00CD3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Kaiti TC Regular">
    <w:altName w:val="Malgun Gothic Semilight"/>
    <w:charset w:val="51"/>
    <w:family w:val="auto"/>
    <w:pitch w:val="variable"/>
    <w:sig w:usb0="00000000" w:usb1="280F3C52" w:usb2="00000016" w:usb3="00000000" w:csb0="001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8D9" w:rsidRDefault="002A48D9">
    <w:pPr>
      <w:pStyle w:val="Footer"/>
      <w:framePr w:wrap="auto" w:vAnchor="text" w:hAnchor="margin" w:xAlign="right" w:y="1"/>
      <w:rPr>
        <w:rStyle w:val="PageNumber"/>
      </w:rPr>
    </w:pPr>
  </w:p>
  <w:p w:rsidR="002A48D9" w:rsidRDefault="002A48D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356E" w:rsidRDefault="00CD356E">
      <w:r>
        <w:separator/>
      </w:r>
    </w:p>
  </w:footnote>
  <w:footnote w:type="continuationSeparator" w:id="0">
    <w:p w:rsidR="00CD356E" w:rsidRDefault="00CD35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8D9" w:rsidRDefault="000A21F6">
    <w:pPr>
      <w:pStyle w:val="Header"/>
    </w:pPr>
    <w:r>
      <w:rPr>
        <w:noProof/>
        <w:sz w:val="20"/>
      </w:rPr>
      <mc:AlternateContent>
        <mc:Choice Requires="wps">
          <w:drawing>
            <wp:anchor distT="0" distB="0" distL="114300" distR="114300" simplePos="0" relativeHeight="251656192" behindDoc="0" locked="0" layoutInCell="0" allowOverlap="1" wp14:anchorId="387AE603" wp14:editId="5DD6DB87">
              <wp:simplePos x="0" y="0"/>
              <wp:positionH relativeFrom="column">
                <wp:posOffset>5838245</wp:posOffset>
              </wp:positionH>
              <wp:positionV relativeFrom="paragraph">
                <wp:posOffset>147099</wp:posOffset>
              </wp:positionV>
              <wp:extent cx="565095" cy="10066351"/>
              <wp:effectExtent l="0" t="0" r="6985"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095" cy="1006635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A48D9" w:rsidRDefault="002A48D9">
                          <w:pPr>
                            <w:rPr>
                              <w:b/>
                              <w:bCs/>
                              <w:sz w:val="20"/>
                              <w:szCs w:val="20"/>
                            </w:rPr>
                          </w:pPr>
                          <w:r>
                            <w:rPr>
                              <w:b/>
                              <w:bCs/>
                              <w:sz w:val="20"/>
                              <w:szCs w:val="20"/>
                            </w:rPr>
                            <w:t>A</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20"/>
                              <w:szCs w:val="20"/>
                            </w:rPr>
                          </w:pPr>
                          <w:r>
                            <w:rPr>
                              <w:b/>
                              <w:bCs/>
                              <w:sz w:val="20"/>
                              <w:szCs w:val="20"/>
                            </w:rPr>
                            <w:t>B</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C</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pStyle w:val="Heading2"/>
                            <w:rPr>
                              <w:sz w:val="16"/>
                              <w:szCs w:val="16"/>
                            </w:rPr>
                          </w:pPr>
                          <w:r>
                            <w:t>D</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E</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20"/>
                              <w:szCs w:val="20"/>
                            </w:rPr>
                          </w:pPr>
                          <w:r>
                            <w:rPr>
                              <w:b/>
                              <w:bCs/>
                              <w:sz w:val="20"/>
                              <w:szCs w:val="20"/>
                            </w:rPr>
                            <w:t>F</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G</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H</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I</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J</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K</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L</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M</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N</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O</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P</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Q</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R</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S</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T</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U</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7AE603" id="_x0000_t202" coordsize="21600,21600" o:spt="202" path="m,l,21600r21600,l21600,xe">
              <v:stroke joinstyle="miter"/>
              <v:path gradientshapeok="t" o:connecttype="rect"/>
            </v:shapetype>
            <v:shape id="Text Box 3" o:spid="_x0000_s1026" type="#_x0000_t202" style="position:absolute;left:0;text-align:left;margin-left:459.7pt;margin-top:11.6pt;width:44.5pt;height:792.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" o:allowincell="f" stroked="f">
              <v:textbox>
                <w:txbxContent>
                  <w:p w:rsidR="002A48D9" w:rsidRDefault="002A48D9">
                    <w:pPr>
                      <w:rPr>
                        <w:b/>
                        <w:bCs/>
                        <w:sz w:val="20"/>
                        <w:szCs w:val="20"/>
                      </w:rPr>
                    </w:pPr>
                    <w:r>
                      <w:rPr>
                        <w:b/>
                        <w:bCs/>
                        <w:sz w:val="20"/>
                        <w:szCs w:val="20"/>
                      </w:rPr>
                      <w:t>A</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20"/>
                        <w:szCs w:val="20"/>
                      </w:rPr>
                    </w:pPr>
                    <w:r>
                      <w:rPr>
                        <w:b/>
                        <w:bCs/>
                        <w:sz w:val="20"/>
                        <w:szCs w:val="20"/>
                      </w:rPr>
                      <w:t>B</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C</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pStyle w:val="Heading2"/>
                      <w:rPr>
                        <w:sz w:val="16"/>
                        <w:szCs w:val="16"/>
                      </w:rPr>
                    </w:pPr>
                    <w:r>
                      <w:t>D</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E</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20"/>
                        <w:szCs w:val="20"/>
                      </w:rPr>
                    </w:pPr>
                    <w:r>
                      <w:rPr>
                        <w:b/>
                        <w:bCs/>
                        <w:sz w:val="20"/>
                        <w:szCs w:val="20"/>
                      </w:rPr>
                      <w:t>F</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G</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H</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I</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J</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K</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L</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M</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N</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O</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P</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Q</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R</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S</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T</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U</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pStyle w:val="Heading3"/>
                      <w:jc w:val="left"/>
                    </w:pPr>
                    <w:r>
                      <w:t>V</w:t>
                    </w:r>
                  </w:p>
                </w:txbxContent>
              </v:textbox>
            </v:shape>
          </w:pict>
        </mc:Fallback>
      </mc:AlternateContent>
    </w:r>
    <w:r w:rsidR="002A48D9">
      <w:rPr>
        <w:noProof/>
        <w:sz w:val="20"/>
      </w:rPr>
      <mc:AlternateContent>
        <mc:Choice Requires="wps">
          <w:drawing>
            <wp:anchor distT="0" distB="0" distL="114300" distR="114300" simplePos="0" relativeHeight="251655168" behindDoc="0" locked="0" layoutInCell="0" allowOverlap="1" wp14:anchorId="46B075A3" wp14:editId="7A9DD4B7">
              <wp:simplePos x="0" y="0"/>
              <wp:positionH relativeFrom="column">
                <wp:posOffset>-800100</wp:posOffset>
              </wp:positionH>
              <wp:positionV relativeFrom="paragraph">
                <wp:posOffset>153035</wp:posOffset>
              </wp:positionV>
              <wp:extent cx="342900" cy="994410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A48D9" w:rsidRDefault="002A48D9">
                          <w:pPr>
                            <w:rPr>
                              <w:b/>
                              <w:bCs/>
                              <w:sz w:val="20"/>
                              <w:szCs w:val="20"/>
                            </w:rPr>
                          </w:pPr>
                          <w:r>
                            <w:rPr>
                              <w:b/>
                              <w:bCs/>
                              <w:sz w:val="20"/>
                              <w:szCs w:val="20"/>
                            </w:rPr>
                            <w:t>A</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20"/>
                              <w:szCs w:val="20"/>
                            </w:rPr>
                          </w:pPr>
                          <w:r>
                            <w:rPr>
                              <w:b/>
                              <w:bCs/>
                              <w:sz w:val="20"/>
                              <w:szCs w:val="20"/>
                            </w:rPr>
                            <w:t>B</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C</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pStyle w:val="Heading2"/>
                            <w:rPr>
                              <w:sz w:val="16"/>
                              <w:szCs w:val="16"/>
                            </w:rPr>
                          </w:pPr>
                          <w:r>
                            <w:t>D</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E</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20"/>
                              <w:szCs w:val="20"/>
                            </w:rPr>
                          </w:pPr>
                          <w:r>
                            <w:rPr>
                              <w:b/>
                              <w:bCs/>
                              <w:sz w:val="20"/>
                              <w:szCs w:val="20"/>
                            </w:rPr>
                            <w:t>F</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G</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H</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I</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J</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K</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L</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M</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N</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O</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P</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Q</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R</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S</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T</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U</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" o:allowincell="f" stroked="f">
              <v:textbox>
                <w:txbxContent>
                  <w:p w:rsidR="002A48D9" w:rsidRDefault="002A48D9">
                    <w:pPr>
                      <w:rPr>
                        <w:b/>
                        <w:bCs/>
                        <w:sz w:val="20"/>
                        <w:szCs w:val="20"/>
                      </w:rPr>
                    </w:pPr>
                    <w:r>
                      <w:rPr>
                        <w:b/>
                        <w:bCs/>
                        <w:sz w:val="20"/>
                        <w:szCs w:val="20"/>
                      </w:rPr>
                      <w:t>A</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20"/>
                        <w:szCs w:val="20"/>
                      </w:rPr>
                    </w:pPr>
                    <w:r>
                      <w:rPr>
                        <w:b/>
                        <w:bCs/>
                        <w:sz w:val="20"/>
                        <w:szCs w:val="20"/>
                      </w:rPr>
                      <w:t>B</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C</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pStyle w:val="Heading2"/>
                      <w:rPr>
                        <w:sz w:val="16"/>
                        <w:szCs w:val="16"/>
                      </w:rPr>
                    </w:pPr>
                    <w:r>
                      <w:t>D</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E</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20"/>
                        <w:szCs w:val="20"/>
                      </w:rPr>
                    </w:pPr>
                    <w:r>
                      <w:rPr>
                        <w:b/>
                        <w:bCs/>
                        <w:sz w:val="20"/>
                        <w:szCs w:val="20"/>
                      </w:rPr>
                      <w:t>F</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G</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H</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I</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J</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K</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L</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M</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N</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O</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P</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Q</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R</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S</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T</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U</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pStyle w:val="Heading3"/>
                      <w:jc w:val="left"/>
                    </w:pPr>
                    <w:r>
                      <w:t>V</w:t>
                    </w:r>
                  </w:p>
                </w:txbxContent>
              </v:textbox>
            </v:shape>
          </w:pict>
        </mc:Fallback>
      </mc:AlternateContent>
    </w:r>
    <w:r w:rsidR="002A48D9">
      <w:rPr>
        <w:noProof/>
        <w:sz w:val="20"/>
      </w:rPr>
      <mc:AlternateContent>
        <mc:Choice Requires="wps">
          <w:drawing>
            <wp:anchor distT="0" distB="0" distL="114300" distR="114300" simplePos="0" relativeHeight="251657216" behindDoc="0" locked="0" layoutInCell="0" allowOverlap="1" wp14:anchorId="13F65CE8" wp14:editId="6D56DD76">
              <wp:simplePos x="0" y="0"/>
              <wp:positionH relativeFrom="column">
                <wp:posOffset>-800100</wp:posOffset>
              </wp:positionH>
              <wp:positionV relativeFrom="paragraph">
                <wp:posOffset>-243205</wp:posOffset>
              </wp:positionV>
              <wp:extent cx="571500" cy="29718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A48D9" w:rsidRDefault="002A48D9">
                          <w:pPr>
                            <w:rPr>
                              <w:rFonts w:eastAsia="黑体"/>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F65CE8" id="Text Box 2"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" o:allowincell="f" stroked="f">
              <v:textbox>
                <w:txbxContent>
                  <w:p w:rsidR="002A48D9" w:rsidRDefault="002A48D9">
                    <w:pPr>
                      <w:rPr>
                        <w:rFonts w:eastAsia="黑体"/>
                        <w:b/>
                        <w:bCs/>
                        <w:sz w:val="18"/>
                        <w:szCs w:val="18"/>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8D9" w:rsidRDefault="000A21F6">
    <w:pPr>
      <w:pStyle w:val="Header"/>
      <w:rPr>
        <w:sz w:val="28"/>
        <w:szCs w:val="28"/>
      </w:rPr>
    </w:pPr>
    <w:r>
      <w:rPr>
        <w:noProof/>
        <w:sz w:val="20"/>
      </w:rPr>
      <mc:AlternateContent>
        <mc:Choice Requires="wps">
          <w:drawing>
            <wp:anchor distT="0" distB="0" distL="114300" distR="114300" simplePos="0" relativeHeight="251659264" behindDoc="0" locked="0" layoutInCell="0" allowOverlap="1" wp14:anchorId="7F5F7F28" wp14:editId="0D9E0BA2">
              <wp:simplePos x="0" y="0"/>
              <wp:positionH relativeFrom="column">
                <wp:posOffset>5830294</wp:posOffset>
              </wp:positionH>
              <wp:positionV relativeFrom="paragraph">
                <wp:posOffset>163002</wp:posOffset>
              </wp:positionV>
              <wp:extent cx="573046" cy="10050448"/>
              <wp:effectExtent l="0" t="0" r="0" b="8255"/>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46" cy="100504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A48D9" w:rsidRDefault="002A48D9">
                          <w:pPr>
                            <w:rPr>
                              <w:b/>
                              <w:bCs/>
                              <w:sz w:val="20"/>
                              <w:szCs w:val="20"/>
                            </w:rPr>
                          </w:pPr>
                          <w:r>
                            <w:rPr>
                              <w:b/>
                              <w:bCs/>
                              <w:sz w:val="20"/>
                              <w:szCs w:val="20"/>
                            </w:rPr>
                            <w:t>A</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20"/>
                              <w:szCs w:val="20"/>
                            </w:rPr>
                          </w:pPr>
                          <w:r>
                            <w:rPr>
                              <w:b/>
                              <w:bCs/>
                              <w:sz w:val="20"/>
                              <w:szCs w:val="20"/>
                            </w:rPr>
                            <w:t>B</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C</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pStyle w:val="Heading2"/>
                            <w:rPr>
                              <w:sz w:val="16"/>
                              <w:szCs w:val="16"/>
                            </w:rPr>
                          </w:pPr>
                          <w:r>
                            <w:t>D</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E</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20"/>
                              <w:szCs w:val="20"/>
                            </w:rPr>
                          </w:pPr>
                          <w:r>
                            <w:rPr>
                              <w:b/>
                              <w:bCs/>
                              <w:sz w:val="20"/>
                              <w:szCs w:val="20"/>
                            </w:rPr>
                            <w:t>F</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G</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H</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I</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J</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K</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L</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M</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N</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O</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P</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Q</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R</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S</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T</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U</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5F7F28" id="_x0000_t202" coordsize="21600,21600" o:spt="202" path="m,l,21600r21600,l21600,xe">
              <v:stroke joinstyle="miter"/>
              <v:path gradientshapeok="t" o:connecttype="rect"/>
            </v:shapetype>
            <v:shape id="Text Box 6" o:spid="_x0000_s1029" type="#_x0000_t202" style="position:absolute;left:0;text-align:left;margin-left:459.1pt;margin-top:12.85pt;width:45.1pt;height:79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" o:allowincell="f" stroked="f">
              <v:textbox>
                <w:txbxContent>
                  <w:p w:rsidR="002A48D9" w:rsidRDefault="002A48D9">
                    <w:pPr>
                      <w:rPr>
                        <w:b/>
                        <w:bCs/>
                        <w:sz w:val="20"/>
                        <w:szCs w:val="20"/>
                      </w:rPr>
                    </w:pPr>
                    <w:r>
                      <w:rPr>
                        <w:b/>
                        <w:bCs/>
                        <w:sz w:val="20"/>
                        <w:szCs w:val="20"/>
                      </w:rPr>
                      <w:t>A</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20"/>
                        <w:szCs w:val="20"/>
                      </w:rPr>
                    </w:pPr>
                    <w:r>
                      <w:rPr>
                        <w:b/>
                        <w:bCs/>
                        <w:sz w:val="20"/>
                        <w:szCs w:val="20"/>
                      </w:rPr>
                      <w:t>B</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C</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pStyle w:val="Heading2"/>
                      <w:rPr>
                        <w:sz w:val="16"/>
                        <w:szCs w:val="16"/>
                      </w:rPr>
                    </w:pPr>
                    <w:r>
                      <w:t>D</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E</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20"/>
                        <w:szCs w:val="20"/>
                      </w:rPr>
                    </w:pPr>
                    <w:r>
                      <w:rPr>
                        <w:b/>
                        <w:bCs/>
                        <w:sz w:val="20"/>
                        <w:szCs w:val="20"/>
                      </w:rPr>
                      <w:t>F</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G</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H</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I</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J</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K</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L</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M</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N</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O</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P</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Q</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R</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S</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T</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U</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pStyle w:val="Heading3"/>
                      <w:jc w:val="left"/>
                    </w:pPr>
                    <w:r>
                      <w:t>V</w:t>
                    </w:r>
                  </w:p>
                </w:txbxContent>
              </v:textbox>
            </v:shape>
          </w:pict>
        </mc:Fallback>
      </mc:AlternateContent>
    </w:r>
    <w:r w:rsidR="002A48D9">
      <w:rPr>
        <w:sz w:val="28"/>
        <w:szCs w:val="28"/>
      </w:rPr>
      <w:t xml:space="preserve">- </w:t>
    </w:r>
    <w:r w:rsidR="002A48D9">
      <w:rPr>
        <w:rStyle w:val="PageNumber"/>
        <w:sz w:val="28"/>
        <w:szCs w:val="28"/>
      </w:rPr>
      <w:fldChar w:fldCharType="begin"/>
    </w:r>
    <w:r w:rsidR="002A48D9">
      <w:rPr>
        <w:rStyle w:val="PageNumber"/>
        <w:sz w:val="28"/>
        <w:szCs w:val="28"/>
      </w:rPr>
      <w:instrText xml:space="preserve"> PAGE </w:instrText>
    </w:r>
    <w:r w:rsidR="002A48D9">
      <w:rPr>
        <w:rStyle w:val="PageNumber"/>
        <w:sz w:val="28"/>
        <w:szCs w:val="28"/>
      </w:rPr>
      <w:fldChar w:fldCharType="separate"/>
    </w:r>
    <w:r w:rsidR="00A4340A">
      <w:rPr>
        <w:rStyle w:val="PageNumber"/>
        <w:noProof/>
        <w:sz w:val="28"/>
        <w:szCs w:val="28"/>
      </w:rPr>
      <w:t>2</w:t>
    </w:r>
    <w:r w:rsidR="002A48D9">
      <w:rPr>
        <w:rStyle w:val="PageNumber"/>
        <w:sz w:val="28"/>
        <w:szCs w:val="28"/>
      </w:rPr>
      <w:fldChar w:fldCharType="end"/>
    </w:r>
    <w:r w:rsidR="002A48D9">
      <w:rPr>
        <w:rStyle w:val="PageNumber"/>
        <w:sz w:val="28"/>
        <w:szCs w:val="28"/>
      </w:rPr>
      <w:t xml:space="preserve"> -</w:t>
    </w:r>
    <w:r w:rsidR="002A48D9">
      <w:rPr>
        <w:noProof/>
        <w:sz w:val="20"/>
      </w:rPr>
      <mc:AlternateContent>
        <mc:Choice Requires="wps">
          <w:drawing>
            <wp:anchor distT="0" distB="0" distL="114300" distR="114300" simplePos="0" relativeHeight="251658240" behindDoc="0" locked="0" layoutInCell="0" allowOverlap="1" wp14:anchorId="23A3E625" wp14:editId="61C0D6E2">
              <wp:simplePos x="0" y="0"/>
              <wp:positionH relativeFrom="column">
                <wp:posOffset>-800100</wp:posOffset>
              </wp:positionH>
              <wp:positionV relativeFrom="paragraph">
                <wp:posOffset>153035</wp:posOffset>
              </wp:positionV>
              <wp:extent cx="342900" cy="994410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A48D9" w:rsidRDefault="002A48D9">
                          <w:pPr>
                            <w:rPr>
                              <w:b/>
                              <w:bCs/>
                              <w:sz w:val="20"/>
                              <w:szCs w:val="20"/>
                            </w:rPr>
                          </w:pPr>
                          <w:r>
                            <w:rPr>
                              <w:b/>
                              <w:bCs/>
                              <w:sz w:val="20"/>
                              <w:szCs w:val="20"/>
                            </w:rPr>
                            <w:t>A</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20"/>
                              <w:szCs w:val="20"/>
                            </w:rPr>
                          </w:pPr>
                          <w:r>
                            <w:rPr>
                              <w:b/>
                              <w:bCs/>
                              <w:sz w:val="20"/>
                              <w:szCs w:val="20"/>
                            </w:rPr>
                            <w:t>B</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C</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pStyle w:val="Heading2"/>
                            <w:rPr>
                              <w:sz w:val="16"/>
                              <w:szCs w:val="16"/>
                            </w:rPr>
                          </w:pPr>
                          <w:r>
                            <w:t>D</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E</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20"/>
                              <w:szCs w:val="20"/>
                            </w:rPr>
                          </w:pPr>
                          <w:r>
                            <w:rPr>
                              <w:b/>
                              <w:bCs/>
                              <w:sz w:val="20"/>
                              <w:szCs w:val="20"/>
                            </w:rPr>
                            <w:t>F</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G</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H</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I</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J</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K</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L</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M</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N</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O</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P</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Q</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R</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S</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T</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rPr>
                              <w:b/>
                              <w:bCs/>
                              <w:sz w:val="16"/>
                              <w:szCs w:val="16"/>
                            </w:rPr>
                          </w:pPr>
                          <w:r>
                            <w:rPr>
                              <w:b/>
                              <w:bCs/>
                              <w:sz w:val="20"/>
                              <w:szCs w:val="20"/>
                            </w:rPr>
                            <w:t>U</w:t>
                          </w:r>
                        </w:p>
                        <w:p w:rsidR="002A48D9" w:rsidRDefault="002A48D9">
                          <w:pPr>
                            <w:rPr>
                              <w:b/>
                              <w:bCs/>
                              <w:sz w:val="10"/>
                              <w:szCs w:val="10"/>
                            </w:rPr>
                          </w:pPr>
                        </w:p>
                        <w:p w:rsidR="002A48D9" w:rsidRDefault="002A48D9">
                          <w:pPr>
                            <w:rPr>
                              <w:b/>
                              <w:bCs/>
                              <w:sz w:val="16"/>
                              <w:szCs w:val="16"/>
                            </w:rPr>
                          </w:pPr>
                        </w:p>
                        <w:p w:rsidR="002A48D9" w:rsidRDefault="002A48D9">
                          <w:pPr>
                            <w:rPr>
                              <w:b/>
                              <w:bCs/>
                              <w:sz w:val="16"/>
                              <w:szCs w:val="16"/>
                            </w:rPr>
                          </w:pPr>
                        </w:p>
                        <w:p w:rsidR="002A48D9" w:rsidRDefault="002A48D9">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9"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FUH&#10;2XKCAgAAFgUAAA4AAAAAAAAAAAAAAAAALgIAAGRycy9lMm9Eb2MueG1sUEsBAi0AFAAGAAgAAAAh&#10;ANkWl+7gAAAADAEAAA8AAAAAAAAAAAAAAAAA3AQAAGRycy9kb3ducmV2LnhtbFBLBQYAAAAABAAE&#10;APMAAADpBQAAAAA=&#10;" o:allowincell="f" stroked="f">
              <v:textbox>
                <w:txbxContent>
                  <w:p w:rsidR="009462AE" w:rsidRDefault="009462AE">
                    <w:pPr>
                      <w:rPr>
                        <w:b/>
                        <w:bCs/>
                        <w:sz w:val="20"/>
                        <w:szCs w:val="20"/>
                      </w:rPr>
                    </w:pPr>
                    <w:r>
                      <w:rPr>
                        <w:b/>
                        <w:bCs/>
                        <w:sz w:val="20"/>
                        <w:szCs w:val="20"/>
                      </w:rPr>
                      <w:t>A</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20"/>
                        <w:szCs w:val="20"/>
                      </w:rPr>
                    </w:pPr>
                    <w:r>
                      <w:rPr>
                        <w:b/>
                        <w:bCs/>
                        <w:sz w:val="20"/>
                        <w:szCs w:val="20"/>
                      </w:rPr>
                      <w:t>B</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C</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pStyle w:val="Heading2"/>
                      <w:rPr>
                        <w:sz w:val="16"/>
                        <w:szCs w:val="16"/>
                      </w:rPr>
                    </w:pPr>
                    <w:r>
                      <w:t>D</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E</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20"/>
                        <w:szCs w:val="20"/>
                      </w:rPr>
                    </w:pPr>
                    <w:r>
                      <w:rPr>
                        <w:b/>
                        <w:bCs/>
                        <w:sz w:val="20"/>
                        <w:szCs w:val="20"/>
                      </w:rPr>
                      <w:t>F</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G</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H</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I</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J</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K</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L</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M</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N</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O</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P</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Q</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R</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S</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T</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U</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pStyle w:val="Heading3"/>
                      <w:jc w:val="left"/>
                    </w:pPr>
                    <w:r>
                      <w:t>V</w:t>
                    </w:r>
                  </w:p>
                </w:txbxContent>
              </v:textbox>
            </v:shape>
          </w:pict>
        </mc:Fallback>
      </mc:AlternateContent>
    </w:r>
    <w:r w:rsidR="002A48D9">
      <w:rPr>
        <w:noProof/>
        <w:sz w:val="20"/>
      </w:rPr>
      <mc:AlternateContent>
        <mc:Choice Requires="wps">
          <w:drawing>
            <wp:anchor distT="0" distB="0" distL="114300" distR="114300" simplePos="0" relativeHeight="251660288" behindDoc="0" locked="0" layoutInCell="0" allowOverlap="1" wp14:anchorId="3E0073D8" wp14:editId="3268F3D8">
              <wp:simplePos x="0" y="0"/>
              <wp:positionH relativeFrom="column">
                <wp:posOffset>-800100</wp:posOffset>
              </wp:positionH>
              <wp:positionV relativeFrom="paragraph">
                <wp:posOffset>-243205</wp:posOffset>
              </wp:positionV>
              <wp:extent cx="571500" cy="297180"/>
              <wp:effectExtent l="0" t="0"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A48D9" w:rsidRDefault="002A48D9">
                          <w:pPr>
                            <w:rPr>
                              <w:rFonts w:eastAsia="黑体"/>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0073D8" id="Text Box 5"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" o:allowincell="f" stroked="f">
              <v:textbox>
                <w:txbxContent>
                  <w:p w:rsidR="002A48D9" w:rsidRDefault="002A48D9">
                    <w:pPr>
                      <w:rPr>
                        <w:rFonts w:eastAsia="黑体"/>
                        <w:b/>
                        <w:bCs/>
                        <w:sz w:val="18"/>
                        <w:szCs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F5011"/>
    <w:multiLevelType w:val="hybridMultilevel"/>
    <w:tmpl w:val="E900503A"/>
    <w:lvl w:ilvl="0" w:tplc="F68C0BFE">
      <w:start w:val="1"/>
      <w:numFmt w:val="lowerLetter"/>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2E130A7"/>
    <w:multiLevelType w:val="hybridMultilevel"/>
    <w:tmpl w:val="6E9241AA"/>
    <w:lvl w:ilvl="0" w:tplc="C950B4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DC35AA"/>
    <w:multiLevelType w:val="hybridMultilevel"/>
    <w:tmpl w:val="4F9EE61A"/>
    <w:lvl w:ilvl="0" w:tplc="E2F435AC">
      <w:start w:val="1"/>
      <w:numFmt w:val="lowerLetter"/>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3" w15:restartNumberingAfterBreak="0">
    <w:nsid w:val="04904827"/>
    <w:multiLevelType w:val="hybridMultilevel"/>
    <w:tmpl w:val="73C01424"/>
    <w:lvl w:ilvl="0" w:tplc="205E2B30">
      <w:start w:val="1"/>
      <w:numFmt w:val="lowerLetter"/>
      <w:lvlText w:val="(%1)"/>
      <w:lvlJc w:val="left"/>
      <w:pPr>
        <w:ind w:left="720" w:hanging="360"/>
      </w:pPr>
      <w:rPr>
        <w:rFonts w:hint="eastAsia"/>
        <w:b w:val="0"/>
        <w:i w:val="0"/>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9442EC"/>
    <w:multiLevelType w:val="hybridMultilevel"/>
    <w:tmpl w:val="16761566"/>
    <w:lvl w:ilvl="0" w:tplc="205E2B30">
      <w:start w:val="1"/>
      <w:numFmt w:val="lowerLetter"/>
      <w:lvlText w:val="(%1)"/>
      <w:lvlJc w:val="left"/>
      <w:pPr>
        <w:ind w:left="720" w:hanging="360"/>
      </w:pPr>
      <w:rPr>
        <w:rFonts w:hint="eastAsia"/>
        <w:b w:val="0"/>
        <w:i w:val="0"/>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3417A0"/>
    <w:multiLevelType w:val="hybridMultilevel"/>
    <w:tmpl w:val="12D48C16"/>
    <w:lvl w:ilvl="0" w:tplc="205E2B30">
      <w:start w:val="1"/>
      <w:numFmt w:val="lowerLetter"/>
      <w:lvlText w:val="(%1)"/>
      <w:lvlJc w:val="left"/>
      <w:pPr>
        <w:ind w:left="720" w:hanging="360"/>
      </w:pPr>
      <w:rPr>
        <w:rFonts w:hint="eastAsia"/>
        <w:b w:val="0"/>
        <w:i w:val="0"/>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6D1C53"/>
    <w:multiLevelType w:val="hybridMultilevel"/>
    <w:tmpl w:val="916410EE"/>
    <w:lvl w:ilvl="0" w:tplc="205E2B30">
      <w:start w:val="1"/>
      <w:numFmt w:val="lowerLetter"/>
      <w:lvlText w:val="(%1)"/>
      <w:lvlJc w:val="left"/>
      <w:pPr>
        <w:ind w:left="720" w:hanging="360"/>
      </w:pPr>
      <w:rPr>
        <w:rFonts w:hint="eastAsia"/>
        <w:b w:val="0"/>
        <w:i w:val="0"/>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3C5DC2"/>
    <w:multiLevelType w:val="multilevel"/>
    <w:tmpl w:val="AB349E02"/>
    <w:lvl w:ilvl="0">
      <w:start w:val="1"/>
      <w:numFmt w:val="lowerLetter"/>
      <w:lvlText w:val="(%1)"/>
      <w:lvlJc w:val="left"/>
      <w:pPr>
        <w:ind w:left="720" w:hanging="360"/>
      </w:pPr>
      <w:rPr>
        <w:rFonts w:hint="eastAsia"/>
        <w:b w:val="0"/>
        <w:i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C407A3C"/>
    <w:multiLevelType w:val="hybridMultilevel"/>
    <w:tmpl w:val="C66A48F8"/>
    <w:lvl w:ilvl="0" w:tplc="D7DE13D8">
      <w:start w:val="1"/>
      <w:numFmt w:val="decimal"/>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1CDC5EFF"/>
    <w:multiLevelType w:val="hybridMultilevel"/>
    <w:tmpl w:val="D3DC26AA"/>
    <w:lvl w:ilvl="0" w:tplc="5BECF7E6">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DBF636D"/>
    <w:multiLevelType w:val="hybridMultilevel"/>
    <w:tmpl w:val="1320F51A"/>
    <w:lvl w:ilvl="0" w:tplc="205E2B30">
      <w:start w:val="1"/>
      <w:numFmt w:val="lowerLetter"/>
      <w:lvlText w:val="(%1)"/>
      <w:lvlJc w:val="left"/>
      <w:pPr>
        <w:ind w:left="720" w:hanging="360"/>
      </w:pPr>
      <w:rPr>
        <w:rFonts w:hint="eastAsia"/>
        <w:b w:val="0"/>
        <w:i w:val="0"/>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106663"/>
    <w:multiLevelType w:val="hybridMultilevel"/>
    <w:tmpl w:val="4CEA1920"/>
    <w:lvl w:ilvl="0" w:tplc="DAA21292">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9240B1"/>
    <w:multiLevelType w:val="hybridMultilevel"/>
    <w:tmpl w:val="F578B048"/>
    <w:lvl w:ilvl="0" w:tplc="517464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C9750B"/>
    <w:multiLevelType w:val="hybridMultilevel"/>
    <w:tmpl w:val="E200A606"/>
    <w:lvl w:ilvl="0" w:tplc="FE1C4230">
      <w:start w:val="1"/>
      <w:numFmt w:val="lowerRoman"/>
      <w:lvlText w:val="(%1)"/>
      <w:lvlJc w:val="left"/>
      <w:pPr>
        <w:ind w:left="720" w:hanging="360"/>
      </w:pPr>
      <w:rPr>
        <w:rFonts w:ascii="Times New Roman" w:eastAsia="PMingLiU" w:hAnsi="Times New Roman" w:cs="PMingLiU" w:hint="default"/>
        <w:b w:val="0"/>
        <w:i w:val="0"/>
        <w:sz w:val="28"/>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014C37"/>
    <w:multiLevelType w:val="hybridMultilevel"/>
    <w:tmpl w:val="62F482D2"/>
    <w:lvl w:ilvl="0" w:tplc="517464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16" w15:restartNumberingAfterBreak="0">
    <w:nsid w:val="26734606"/>
    <w:multiLevelType w:val="hybridMultilevel"/>
    <w:tmpl w:val="6E4E3956"/>
    <w:lvl w:ilvl="0" w:tplc="3676C830">
      <w:start w:val="1"/>
      <w:numFmt w:val="decimal"/>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A9403B"/>
    <w:multiLevelType w:val="hybridMultilevel"/>
    <w:tmpl w:val="B44094D6"/>
    <w:lvl w:ilvl="0" w:tplc="205E2B30">
      <w:start w:val="1"/>
      <w:numFmt w:val="lowerLetter"/>
      <w:lvlText w:val="(%1)"/>
      <w:lvlJc w:val="left"/>
      <w:pPr>
        <w:ind w:left="720" w:hanging="360"/>
      </w:pPr>
      <w:rPr>
        <w:rFonts w:hint="eastAsia"/>
        <w:b w:val="0"/>
        <w:i w:val="0"/>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1554E0"/>
    <w:multiLevelType w:val="hybridMultilevel"/>
    <w:tmpl w:val="0F9C2FF0"/>
    <w:lvl w:ilvl="0" w:tplc="DC148948">
      <w:start w:val="1"/>
      <w:numFmt w:val="lowerLetter"/>
      <w:lvlText w:val="(%1)"/>
      <w:lvlJc w:val="left"/>
      <w:pPr>
        <w:ind w:left="2880" w:hanging="720"/>
      </w:pPr>
      <w:rPr>
        <w:rFonts w:hint="eastAsia"/>
        <w:b w:val="0"/>
        <w:i w:val="0"/>
        <w:sz w:val="24"/>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294326F7"/>
    <w:multiLevelType w:val="hybridMultilevel"/>
    <w:tmpl w:val="8180A63C"/>
    <w:lvl w:ilvl="0" w:tplc="CDE0AFB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2A9C626A"/>
    <w:multiLevelType w:val="hybridMultilevel"/>
    <w:tmpl w:val="013EF5B0"/>
    <w:lvl w:ilvl="0" w:tplc="E910A53E">
      <w:start w:val="1"/>
      <w:numFmt w:val="decimal"/>
      <w:lvlText w:val="%1."/>
      <w:lvlJc w:val="left"/>
      <w:pPr>
        <w:ind w:left="720" w:hanging="360"/>
      </w:pPr>
      <w:rPr>
        <w:rFonts w:ascii="Times New Roman" w:eastAsia="Kaiti TC Regular" w:hAnsi="Times New Roman" w:cs="Times New Roman" w:hint="default"/>
        <w:b w:val="0"/>
        <w:color w:val="000000"/>
      </w:rPr>
    </w:lvl>
    <w:lvl w:ilvl="1" w:tplc="0B3C6D78">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C2374F"/>
    <w:multiLevelType w:val="hybridMultilevel"/>
    <w:tmpl w:val="32F436DC"/>
    <w:lvl w:ilvl="0" w:tplc="205E2B30">
      <w:start w:val="1"/>
      <w:numFmt w:val="lowerLetter"/>
      <w:lvlText w:val="(%1)"/>
      <w:lvlJc w:val="left"/>
      <w:pPr>
        <w:ind w:left="720" w:hanging="360"/>
      </w:pPr>
      <w:rPr>
        <w:rFonts w:hint="eastAsia"/>
        <w:b w:val="0"/>
        <w:i w:val="0"/>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E872FC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2F481479"/>
    <w:multiLevelType w:val="hybridMultilevel"/>
    <w:tmpl w:val="DD443484"/>
    <w:lvl w:ilvl="0" w:tplc="4B78D06E">
      <w:start w:val="1"/>
      <w:numFmt w:val="lowerLetter"/>
      <w:lvlText w:val="(%1)"/>
      <w:lvlJc w:val="left"/>
      <w:pPr>
        <w:ind w:left="720" w:hanging="360"/>
      </w:pPr>
      <w:rPr>
        <w:rFonts w:hint="eastAsia"/>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2AE042A"/>
    <w:multiLevelType w:val="hybridMultilevel"/>
    <w:tmpl w:val="32BA7ABC"/>
    <w:lvl w:ilvl="0" w:tplc="269A40C0">
      <w:start w:val="1"/>
      <w:numFmt w:val="decimal"/>
      <w:lvlText w:val="%1."/>
      <w:lvlJc w:val="left"/>
      <w:pPr>
        <w:ind w:left="720" w:hanging="360"/>
      </w:pPr>
      <w:rPr>
        <w:rFonts w:ascii="Times New Roman" w:hAnsi="Times New Roman" w:hint="default"/>
        <w:b w:val="0"/>
        <w:i w:val="0"/>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6D00952"/>
    <w:multiLevelType w:val="hybridMultilevel"/>
    <w:tmpl w:val="7396D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B70D3D"/>
    <w:multiLevelType w:val="hybridMultilevel"/>
    <w:tmpl w:val="3F368760"/>
    <w:lvl w:ilvl="0" w:tplc="D7DE13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8B22AB"/>
    <w:multiLevelType w:val="hybridMultilevel"/>
    <w:tmpl w:val="4BF42C46"/>
    <w:lvl w:ilvl="0" w:tplc="517464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391C10"/>
    <w:multiLevelType w:val="hybridMultilevel"/>
    <w:tmpl w:val="9C3E6E66"/>
    <w:lvl w:ilvl="0" w:tplc="205E2B30">
      <w:start w:val="1"/>
      <w:numFmt w:val="lowerLetter"/>
      <w:lvlText w:val="(%1)"/>
      <w:lvlJc w:val="left"/>
      <w:pPr>
        <w:ind w:left="720" w:hanging="360"/>
      </w:pPr>
      <w:rPr>
        <w:rFonts w:hint="eastAsia"/>
        <w:b w:val="0"/>
        <w:i w:val="0"/>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6B280A"/>
    <w:multiLevelType w:val="hybridMultilevel"/>
    <w:tmpl w:val="B6E86606"/>
    <w:lvl w:ilvl="0" w:tplc="67C69A5C">
      <w:start w:val="1"/>
      <w:numFmt w:val="lowerRoman"/>
      <w:lvlText w:val="(%1)"/>
      <w:lvlJc w:val="left"/>
      <w:pPr>
        <w:ind w:left="720" w:hanging="360"/>
      </w:pPr>
      <w:rPr>
        <w:rFonts w:ascii="Times New Roman" w:eastAsia="PMingLiU" w:hAnsi="Times New Roman" w:cs="PMingLiU"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C043A2"/>
    <w:multiLevelType w:val="hybridMultilevel"/>
    <w:tmpl w:val="9B74343A"/>
    <w:lvl w:ilvl="0" w:tplc="F68C0BFE">
      <w:start w:val="1"/>
      <w:numFmt w:val="lowerLetter"/>
      <w:lvlText w:val="(%1)"/>
      <w:lvlJc w:val="left"/>
      <w:pPr>
        <w:ind w:left="720" w:hanging="360"/>
      </w:pPr>
      <w:rPr>
        <w:rFonts w:hint="default"/>
        <w:b w:val="0"/>
        <w:i w:val="0"/>
        <w:sz w:val="28"/>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4F1E9B"/>
    <w:multiLevelType w:val="hybridMultilevel"/>
    <w:tmpl w:val="9D6EF6D4"/>
    <w:lvl w:ilvl="0" w:tplc="205E2B30">
      <w:start w:val="1"/>
      <w:numFmt w:val="lowerLetter"/>
      <w:lvlText w:val="(%1)"/>
      <w:lvlJc w:val="left"/>
      <w:pPr>
        <w:ind w:left="720" w:hanging="360"/>
      </w:pPr>
      <w:rPr>
        <w:rFonts w:hint="eastAsia"/>
        <w:b w:val="0"/>
        <w:i w:val="0"/>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1F140DB"/>
    <w:multiLevelType w:val="hybridMultilevel"/>
    <w:tmpl w:val="847C1EAC"/>
    <w:lvl w:ilvl="0" w:tplc="C950B4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3CD335F"/>
    <w:multiLevelType w:val="multilevel"/>
    <w:tmpl w:val="265CF35A"/>
    <w:lvl w:ilvl="0">
      <w:start w:val="1"/>
      <w:numFmt w:val="lowerLetter"/>
      <w:lvlText w:val="(%1)"/>
      <w:lvlJc w:val="left"/>
      <w:pPr>
        <w:ind w:left="720" w:hanging="360"/>
      </w:pPr>
      <w:rPr>
        <w:rFonts w:hint="default"/>
        <w:b w:val="0"/>
        <w:i w:val="0"/>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54E76750"/>
    <w:multiLevelType w:val="hybridMultilevel"/>
    <w:tmpl w:val="7818C7A2"/>
    <w:lvl w:ilvl="0" w:tplc="205E2B30">
      <w:start w:val="1"/>
      <w:numFmt w:val="lowerLetter"/>
      <w:lvlText w:val="(%1)"/>
      <w:lvlJc w:val="left"/>
      <w:pPr>
        <w:ind w:left="720" w:hanging="360"/>
      </w:pPr>
      <w:rPr>
        <w:rFonts w:hint="eastAsia"/>
        <w:b w:val="0"/>
        <w:i w:val="0"/>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31048E"/>
    <w:multiLevelType w:val="hybridMultilevel"/>
    <w:tmpl w:val="F0603D7C"/>
    <w:lvl w:ilvl="0" w:tplc="D7DE13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67B7503"/>
    <w:multiLevelType w:val="hybridMultilevel"/>
    <w:tmpl w:val="7F44D9EC"/>
    <w:lvl w:ilvl="0" w:tplc="517464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A0D7751"/>
    <w:multiLevelType w:val="hybridMultilevel"/>
    <w:tmpl w:val="17D00F60"/>
    <w:lvl w:ilvl="0" w:tplc="A6544F8C">
      <w:start w:val="1"/>
      <w:numFmt w:val="lowerLetter"/>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38" w15:restartNumberingAfterBreak="0">
    <w:nsid w:val="5A8205E7"/>
    <w:multiLevelType w:val="hybridMultilevel"/>
    <w:tmpl w:val="31E2FEE4"/>
    <w:lvl w:ilvl="0" w:tplc="205E2B30">
      <w:start w:val="1"/>
      <w:numFmt w:val="lowerLetter"/>
      <w:lvlText w:val="(%1)"/>
      <w:lvlJc w:val="left"/>
      <w:pPr>
        <w:ind w:left="720" w:hanging="360"/>
      </w:pPr>
      <w:rPr>
        <w:rFonts w:hint="eastAsia"/>
        <w:b w:val="0"/>
        <w:i w:val="0"/>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AD61690"/>
    <w:multiLevelType w:val="hybridMultilevel"/>
    <w:tmpl w:val="B4C8ED08"/>
    <w:lvl w:ilvl="0" w:tplc="F68C0BFE">
      <w:start w:val="1"/>
      <w:numFmt w:val="lowerLetter"/>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0" w15:restartNumberingAfterBreak="0">
    <w:nsid w:val="5B326320"/>
    <w:multiLevelType w:val="hybridMultilevel"/>
    <w:tmpl w:val="006A509A"/>
    <w:lvl w:ilvl="0" w:tplc="0409000F">
      <w:start w:val="1"/>
      <w:numFmt w:val="decimal"/>
      <w:lvlText w:val="%1."/>
      <w:lvlJc w:val="left"/>
      <w:pPr>
        <w:ind w:left="1211" w:hanging="360"/>
      </w:pPr>
      <w:rPr>
        <w:rFonts w:hint="default"/>
      </w:rPr>
    </w:lvl>
    <w:lvl w:ilvl="1" w:tplc="55DC500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FFE6E80"/>
    <w:multiLevelType w:val="hybridMultilevel"/>
    <w:tmpl w:val="B3901194"/>
    <w:lvl w:ilvl="0" w:tplc="C950B4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5B76AFC"/>
    <w:multiLevelType w:val="hybridMultilevel"/>
    <w:tmpl w:val="02F26742"/>
    <w:lvl w:ilvl="0" w:tplc="5F584414">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70F23BBF"/>
    <w:multiLevelType w:val="hybridMultilevel"/>
    <w:tmpl w:val="7D4C3A30"/>
    <w:lvl w:ilvl="0" w:tplc="205E2B30">
      <w:start w:val="1"/>
      <w:numFmt w:val="lowerLetter"/>
      <w:lvlText w:val="(%1)"/>
      <w:lvlJc w:val="left"/>
      <w:pPr>
        <w:ind w:left="720" w:hanging="360"/>
      </w:pPr>
      <w:rPr>
        <w:rFonts w:hint="eastAsia"/>
        <w:b w:val="0"/>
        <w:i w:val="0"/>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2946DF0"/>
    <w:multiLevelType w:val="hybridMultilevel"/>
    <w:tmpl w:val="61A42688"/>
    <w:lvl w:ilvl="0" w:tplc="205E2B30">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5E63A95"/>
    <w:multiLevelType w:val="hybridMultilevel"/>
    <w:tmpl w:val="722C975A"/>
    <w:lvl w:ilvl="0" w:tplc="C950B4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30"/>
  </w:num>
  <w:num w:numId="3">
    <w:abstractNumId w:val="29"/>
  </w:num>
  <w:num w:numId="4">
    <w:abstractNumId w:val="13"/>
  </w:num>
  <w:num w:numId="5">
    <w:abstractNumId w:val="8"/>
  </w:num>
  <w:num w:numId="6">
    <w:abstractNumId w:val="39"/>
  </w:num>
  <w:num w:numId="7">
    <w:abstractNumId w:val="0"/>
  </w:num>
  <w:num w:numId="8">
    <w:abstractNumId w:val="18"/>
  </w:num>
  <w:num w:numId="9">
    <w:abstractNumId w:val="11"/>
  </w:num>
  <w:num w:numId="10">
    <w:abstractNumId w:val="9"/>
  </w:num>
  <w:num w:numId="11">
    <w:abstractNumId w:val="35"/>
  </w:num>
  <w:num w:numId="12">
    <w:abstractNumId w:val="26"/>
  </w:num>
  <w:num w:numId="13">
    <w:abstractNumId w:val="23"/>
  </w:num>
  <w:num w:numId="14">
    <w:abstractNumId w:val="33"/>
  </w:num>
  <w:num w:numId="15">
    <w:abstractNumId w:val="44"/>
  </w:num>
  <w:num w:numId="16">
    <w:abstractNumId w:val="7"/>
  </w:num>
  <w:num w:numId="17">
    <w:abstractNumId w:val="15"/>
  </w:num>
  <w:num w:numId="18">
    <w:abstractNumId w:val="40"/>
  </w:num>
  <w:num w:numId="19">
    <w:abstractNumId w:val="2"/>
  </w:num>
  <w:num w:numId="20">
    <w:abstractNumId w:val="37"/>
  </w:num>
  <w:num w:numId="21">
    <w:abstractNumId w:val="24"/>
  </w:num>
  <w:num w:numId="22">
    <w:abstractNumId w:val="22"/>
  </w:num>
  <w:num w:numId="23">
    <w:abstractNumId w:val="28"/>
  </w:num>
  <w:num w:numId="24">
    <w:abstractNumId w:val="34"/>
  </w:num>
  <w:num w:numId="25">
    <w:abstractNumId w:val="21"/>
  </w:num>
  <w:num w:numId="26">
    <w:abstractNumId w:val="43"/>
  </w:num>
  <w:num w:numId="27">
    <w:abstractNumId w:val="4"/>
  </w:num>
  <w:num w:numId="28">
    <w:abstractNumId w:val="3"/>
  </w:num>
  <w:num w:numId="29">
    <w:abstractNumId w:val="38"/>
  </w:num>
  <w:num w:numId="30">
    <w:abstractNumId w:val="10"/>
  </w:num>
  <w:num w:numId="31">
    <w:abstractNumId w:val="17"/>
  </w:num>
  <w:num w:numId="32">
    <w:abstractNumId w:val="6"/>
  </w:num>
  <w:num w:numId="33">
    <w:abstractNumId w:val="31"/>
  </w:num>
  <w:num w:numId="34">
    <w:abstractNumId w:val="5"/>
  </w:num>
  <w:num w:numId="35">
    <w:abstractNumId w:val="42"/>
  </w:num>
  <w:num w:numId="36">
    <w:abstractNumId w:val="19"/>
  </w:num>
  <w:num w:numId="37">
    <w:abstractNumId w:val="20"/>
  </w:num>
  <w:num w:numId="38">
    <w:abstractNumId w:val="41"/>
  </w:num>
  <w:num w:numId="39">
    <w:abstractNumId w:val="32"/>
  </w:num>
  <w:num w:numId="40">
    <w:abstractNumId w:val="45"/>
  </w:num>
  <w:num w:numId="41">
    <w:abstractNumId w:val="1"/>
  </w:num>
  <w:num w:numId="42">
    <w:abstractNumId w:val="25"/>
  </w:num>
  <w:num w:numId="43">
    <w:abstractNumId w:val="14"/>
  </w:num>
  <w:num w:numId="44">
    <w:abstractNumId w:val="27"/>
  </w:num>
  <w:num w:numId="45">
    <w:abstractNumId w:val="12"/>
  </w:num>
  <w:num w:numId="46">
    <w:abstractNumId w:val="3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F81"/>
    <w:rsid w:val="000247FC"/>
    <w:rsid w:val="0002657A"/>
    <w:rsid w:val="00035B10"/>
    <w:rsid w:val="000672A6"/>
    <w:rsid w:val="00075320"/>
    <w:rsid w:val="00075626"/>
    <w:rsid w:val="0009415F"/>
    <w:rsid w:val="000A1CEE"/>
    <w:rsid w:val="000A21F6"/>
    <w:rsid w:val="000A6E41"/>
    <w:rsid w:val="000B141C"/>
    <w:rsid w:val="000E313F"/>
    <w:rsid w:val="001038A8"/>
    <w:rsid w:val="00150DEF"/>
    <w:rsid w:val="0016685E"/>
    <w:rsid w:val="00172970"/>
    <w:rsid w:val="00195E6C"/>
    <w:rsid w:val="001B2A26"/>
    <w:rsid w:val="001B2B4A"/>
    <w:rsid w:val="002206ED"/>
    <w:rsid w:val="0022796F"/>
    <w:rsid w:val="00284A91"/>
    <w:rsid w:val="00297B22"/>
    <w:rsid w:val="00297FCB"/>
    <w:rsid w:val="002A48D9"/>
    <w:rsid w:val="002B00D8"/>
    <w:rsid w:val="002C352F"/>
    <w:rsid w:val="002C3645"/>
    <w:rsid w:val="002D08D9"/>
    <w:rsid w:val="002D0D6D"/>
    <w:rsid w:val="002D2CD7"/>
    <w:rsid w:val="002E5C0C"/>
    <w:rsid w:val="003256AC"/>
    <w:rsid w:val="00335BF7"/>
    <w:rsid w:val="00344887"/>
    <w:rsid w:val="0036496F"/>
    <w:rsid w:val="003801D1"/>
    <w:rsid w:val="003828B8"/>
    <w:rsid w:val="0039249D"/>
    <w:rsid w:val="003B0498"/>
    <w:rsid w:val="003B5910"/>
    <w:rsid w:val="003E1A97"/>
    <w:rsid w:val="003E4465"/>
    <w:rsid w:val="003E62D6"/>
    <w:rsid w:val="003F5C25"/>
    <w:rsid w:val="00410C33"/>
    <w:rsid w:val="004167F0"/>
    <w:rsid w:val="00424A71"/>
    <w:rsid w:val="00461775"/>
    <w:rsid w:val="00466430"/>
    <w:rsid w:val="00470D79"/>
    <w:rsid w:val="00490508"/>
    <w:rsid w:val="004B2A53"/>
    <w:rsid w:val="004D35B5"/>
    <w:rsid w:val="004D6024"/>
    <w:rsid w:val="005207BD"/>
    <w:rsid w:val="00540C49"/>
    <w:rsid w:val="00564409"/>
    <w:rsid w:val="0057687B"/>
    <w:rsid w:val="005973FA"/>
    <w:rsid w:val="005A28EE"/>
    <w:rsid w:val="005C40AD"/>
    <w:rsid w:val="005E4F81"/>
    <w:rsid w:val="005F474E"/>
    <w:rsid w:val="00664453"/>
    <w:rsid w:val="006B43C5"/>
    <w:rsid w:val="006D052D"/>
    <w:rsid w:val="006E0DA2"/>
    <w:rsid w:val="006E7ED9"/>
    <w:rsid w:val="006F5B26"/>
    <w:rsid w:val="0070787D"/>
    <w:rsid w:val="00726C7E"/>
    <w:rsid w:val="007320B9"/>
    <w:rsid w:val="00743226"/>
    <w:rsid w:val="00745850"/>
    <w:rsid w:val="00793D84"/>
    <w:rsid w:val="007B0F13"/>
    <w:rsid w:val="007E08ED"/>
    <w:rsid w:val="007F4740"/>
    <w:rsid w:val="007F6307"/>
    <w:rsid w:val="00803FBC"/>
    <w:rsid w:val="00821233"/>
    <w:rsid w:val="0082707E"/>
    <w:rsid w:val="0082778A"/>
    <w:rsid w:val="0084037C"/>
    <w:rsid w:val="008433D0"/>
    <w:rsid w:val="00857549"/>
    <w:rsid w:val="008A49CE"/>
    <w:rsid w:val="008C24EE"/>
    <w:rsid w:val="008D703E"/>
    <w:rsid w:val="009010A1"/>
    <w:rsid w:val="009068A5"/>
    <w:rsid w:val="0092586E"/>
    <w:rsid w:val="00932FC1"/>
    <w:rsid w:val="009462AE"/>
    <w:rsid w:val="00953EF8"/>
    <w:rsid w:val="00985BFF"/>
    <w:rsid w:val="00992161"/>
    <w:rsid w:val="009C27A0"/>
    <w:rsid w:val="00A17C0A"/>
    <w:rsid w:val="00A4340A"/>
    <w:rsid w:val="00A62AF5"/>
    <w:rsid w:val="00A63F4B"/>
    <w:rsid w:val="00A70BB4"/>
    <w:rsid w:val="00A750A5"/>
    <w:rsid w:val="00AA4AAD"/>
    <w:rsid w:val="00AC271C"/>
    <w:rsid w:val="00AD26DC"/>
    <w:rsid w:val="00AF44FA"/>
    <w:rsid w:val="00B166C8"/>
    <w:rsid w:val="00B17968"/>
    <w:rsid w:val="00B545DD"/>
    <w:rsid w:val="00BF274A"/>
    <w:rsid w:val="00C86B88"/>
    <w:rsid w:val="00CA3E96"/>
    <w:rsid w:val="00CD356E"/>
    <w:rsid w:val="00CD3672"/>
    <w:rsid w:val="00CD5339"/>
    <w:rsid w:val="00CF5761"/>
    <w:rsid w:val="00D10C1C"/>
    <w:rsid w:val="00D33291"/>
    <w:rsid w:val="00D35A2C"/>
    <w:rsid w:val="00D65ABC"/>
    <w:rsid w:val="00D75153"/>
    <w:rsid w:val="00DB5410"/>
    <w:rsid w:val="00DC5019"/>
    <w:rsid w:val="00E07DF9"/>
    <w:rsid w:val="00E403A4"/>
    <w:rsid w:val="00E42DB9"/>
    <w:rsid w:val="00E516B6"/>
    <w:rsid w:val="00E53DD1"/>
    <w:rsid w:val="00E935E0"/>
    <w:rsid w:val="00E97904"/>
    <w:rsid w:val="00ED2F14"/>
    <w:rsid w:val="00F246EB"/>
    <w:rsid w:val="00F306C8"/>
    <w:rsid w:val="00F32060"/>
    <w:rsid w:val="00F91E93"/>
    <w:rsid w:val="00F95346"/>
    <w:rsid w:val="00FB61B7"/>
    <w:rsid w:val="00FC53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A81F60D-3569-44DE-ADE5-0EDFD4ACD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1440"/>
        <w:tab w:val="center" w:pos="4320"/>
        <w:tab w:val="right" w:pos="9072"/>
      </w:tabs>
      <w:snapToGrid w:val="0"/>
    </w:pPr>
    <w:rPr>
      <w:sz w:val="28"/>
      <w:szCs w:val="28"/>
    </w:rPr>
  </w:style>
  <w:style w:type="paragraph" w:styleId="Heading1">
    <w:name w:val="heading 1"/>
    <w:basedOn w:val="Normal"/>
    <w:next w:val="Normal"/>
    <w:link w:val="Heading1Char"/>
    <w:uiPriority w:val="9"/>
    <w:qFormat/>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link w:val="Heading2Char"/>
    <w:qFormat/>
    <w:pPr>
      <w:keepNext/>
      <w:snapToGrid/>
      <w:outlineLvl w:val="1"/>
    </w:pPr>
    <w:rPr>
      <w:b/>
      <w:bCs/>
      <w:sz w:val="20"/>
      <w:szCs w:val="20"/>
    </w:rPr>
  </w:style>
  <w:style w:type="paragraph" w:styleId="Heading3">
    <w:name w:val="heading 3"/>
    <w:basedOn w:val="Normal"/>
    <w:next w:val="Normal"/>
    <w:link w:val="Heading3Char"/>
    <w:uiPriority w:val="9"/>
    <w:qFormat/>
    <w:pPr>
      <w:keepNext/>
      <w:snapToGrid/>
      <w:jc w:val="center"/>
      <w:outlineLvl w:val="2"/>
    </w:pPr>
    <w:rPr>
      <w:b/>
      <w:bCs/>
      <w:sz w:val="20"/>
      <w:szCs w:val="20"/>
    </w:rPr>
  </w:style>
  <w:style w:type="paragraph" w:styleId="Heading4">
    <w:name w:val="heading 4"/>
    <w:basedOn w:val="Normal"/>
    <w:next w:val="Normal"/>
    <w:link w:val="Heading4Char"/>
    <w:qFormat/>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link w:val="Heading5Char"/>
    <w:qFormat/>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link w:val="Heading6Char"/>
    <w:qFormat/>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link w:val="Heading7Char"/>
    <w:qFormat/>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link w:val="Heading8Char"/>
    <w:qFormat/>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link w:val="Heading9Char"/>
    <w:qFormat/>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uiPriority w:val="99"/>
    <w:semiHidden/>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link w:val="HeaderChar"/>
    <w:uiPriority w:val="99"/>
    <w:semiHidden/>
    <w:pPr>
      <w:tabs>
        <w:tab w:val="center" w:pos="4153"/>
        <w:tab w:val="right" w:pos="8306"/>
      </w:tabs>
      <w:jc w:val="center"/>
    </w:pPr>
    <w:rPr>
      <w:sz w:val="18"/>
      <w:szCs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Pr>
      <w:b w:val="0"/>
      <w:bCs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bCs w:val="0"/>
    </w:rPr>
  </w:style>
  <w:style w:type="paragraph" w:styleId="Footer">
    <w:name w:val="footer"/>
    <w:basedOn w:val="Normal"/>
    <w:link w:val="FooterChar"/>
    <w:uiPriority w:val="99"/>
    <w:pPr>
      <w:tabs>
        <w:tab w:val="center" w:pos="4153"/>
        <w:tab w:val="right" w:pos="8306"/>
      </w:tabs>
    </w:pPr>
    <w:rPr>
      <w:sz w:val="20"/>
      <w:szCs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szCs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link w:val="BodyTextIndentChar"/>
    <w:semiHidden/>
    <w:pPr>
      <w:tabs>
        <w:tab w:val="clear" w:pos="4320"/>
        <w:tab w:val="clear" w:pos="9072"/>
      </w:tabs>
      <w:spacing w:line="360" w:lineRule="auto"/>
      <w:jc w:val="both"/>
    </w:pPr>
  </w:style>
  <w:style w:type="paragraph" w:styleId="BodyText">
    <w:name w:val="Body Text"/>
    <w:basedOn w:val="Normal"/>
    <w:link w:val="BodyTextChar"/>
    <w:uiPriority w:val="99"/>
    <w:semiHidden/>
    <w:pPr>
      <w:tabs>
        <w:tab w:val="clear" w:pos="1440"/>
        <w:tab w:val="clear" w:pos="4320"/>
        <w:tab w:val="clear" w:pos="9072"/>
      </w:tabs>
      <w:snapToGrid/>
      <w:spacing w:line="360" w:lineRule="auto"/>
    </w:pPr>
    <w:rPr>
      <w:lang w:val="en-GB"/>
    </w:rPr>
  </w:style>
  <w:style w:type="paragraph" w:styleId="BodyTextIndent2">
    <w:name w:val="Body Text Indent 2"/>
    <w:basedOn w:val="Normal"/>
    <w:link w:val="BodyTextIndent2Char"/>
    <w:semiHidden/>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link w:val="BodyTextIndent3Char"/>
    <w:semiHidden/>
    <w:pPr>
      <w:tabs>
        <w:tab w:val="clear" w:pos="4320"/>
      </w:tabs>
      <w:ind w:left="1120" w:hanging="1120"/>
    </w:pPr>
    <w:rPr>
      <w:sz w:val="26"/>
      <w:szCs w:val="26"/>
    </w:rPr>
  </w:style>
  <w:style w:type="paragraph" w:styleId="Title">
    <w:name w:val="Title"/>
    <w:basedOn w:val="Normal"/>
    <w:link w:val="TitleChar"/>
    <w:qFormat/>
    <w:pPr>
      <w:tabs>
        <w:tab w:val="clear" w:pos="1440"/>
        <w:tab w:val="clear" w:pos="4320"/>
        <w:tab w:val="clear" w:pos="9072"/>
      </w:tabs>
      <w:snapToGrid/>
      <w:spacing w:line="360" w:lineRule="auto"/>
      <w:jc w:val="center"/>
    </w:pPr>
    <w:rPr>
      <w:b/>
      <w:bCs/>
      <w:sz w:val="24"/>
      <w:szCs w:val="24"/>
      <w:u w:val="single"/>
    </w:rPr>
  </w:style>
  <w:style w:type="character" w:styleId="Hyperlink">
    <w:name w:val="Hyperlink"/>
    <w:basedOn w:val="DefaultParagraphFont"/>
    <w:semiHidden/>
    <w:rPr>
      <w:color w:val="0000FF"/>
      <w:u w:val="single"/>
    </w:rPr>
  </w:style>
  <w:style w:type="paragraph" w:styleId="BodyText2">
    <w:name w:val="Body Text 2"/>
    <w:basedOn w:val="Normal"/>
    <w:link w:val="BodyText2Char"/>
    <w:semiHidden/>
    <w:pPr>
      <w:tabs>
        <w:tab w:val="clear" w:pos="1440"/>
        <w:tab w:val="clear" w:pos="4320"/>
        <w:tab w:val="clear" w:pos="9072"/>
      </w:tabs>
      <w:spacing w:line="360" w:lineRule="auto"/>
      <w:jc w:val="both"/>
    </w:pPr>
  </w:style>
  <w:style w:type="paragraph" w:styleId="ListParagraph">
    <w:name w:val="List Paragraph"/>
    <w:basedOn w:val="Normal"/>
    <w:uiPriority w:val="34"/>
    <w:qFormat/>
    <w:rsid w:val="005E4F81"/>
    <w:pPr>
      <w:ind w:left="720"/>
    </w:pPr>
  </w:style>
  <w:style w:type="paragraph" w:styleId="FootnoteText">
    <w:name w:val="footnote text"/>
    <w:basedOn w:val="Normal"/>
    <w:link w:val="FootnoteTextChar"/>
    <w:uiPriority w:val="99"/>
    <w:unhideWhenUsed/>
    <w:rsid w:val="00C86B88"/>
    <w:rPr>
      <w:sz w:val="20"/>
      <w:szCs w:val="20"/>
      <w:lang w:val="x-none" w:eastAsia="x-none"/>
    </w:rPr>
  </w:style>
  <w:style w:type="character" w:customStyle="1" w:styleId="FootnoteTextChar">
    <w:name w:val="Footnote Text Char"/>
    <w:basedOn w:val="DefaultParagraphFont"/>
    <w:link w:val="FootnoteText"/>
    <w:uiPriority w:val="99"/>
    <w:rsid w:val="00C86B88"/>
    <w:rPr>
      <w:lang w:val="x-none" w:eastAsia="x-none"/>
    </w:rPr>
  </w:style>
  <w:style w:type="character" w:styleId="FootnoteReference">
    <w:name w:val="footnote reference"/>
    <w:uiPriority w:val="99"/>
    <w:unhideWhenUsed/>
    <w:rsid w:val="00C86B88"/>
    <w:rPr>
      <w:vertAlign w:val="superscript"/>
    </w:rPr>
  </w:style>
  <w:style w:type="character" w:customStyle="1" w:styleId="Heading1Char">
    <w:name w:val="Heading 1 Char"/>
    <w:basedOn w:val="DefaultParagraphFont"/>
    <w:link w:val="Heading1"/>
    <w:uiPriority w:val="9"/>
    <w:rsid w:val="0002657A"/>
    <w:rPr>
      <w:rFonts w:ascii="Arial" w:hAnsi="Arial"/>
      <w:b/>
      <w:bCs/>
      <w:kern w:val="28"/>
      <w:sz w:val="28"/>
      <w:szCs w:val="28"/>
      <w:lang w:val="en-GB"/>
    </w:rPr>
  </w:style>
  <w:style w:type="character" w:customStyle="1" w:styleId="Heading2Char">
    <w:name w:val="Heading 2 Char"/>
    <w:basedOn w:val="DefaultParagraphFont"/>
    <w:link w:val="Heading2"/>
    <w:rsid w:val="0002657A"/>
    <w:rPr>
      <w:b/>
      <w:bCs/>
    </w:rPr>
  </w:style>
  <w:style w:type="character" w:customStyle="1" w:styleId="Heading3Char">
    <w:name w:val="Heading 3 Char"/>
    <w:basedOn w:val="DefaultParagraphFont"/>
    <w:link w:val="Heading3"/>
    <w:uiPriority w:val="9"/>
    <w:rsid w:val="0002657A"/>
    <w:rPr>
      <w:b/>
      <w:bCs/>
    </w:rPr>
  </w:style>
  <w:style w:type="character" w:customStyle="1" w:styleId="Heading4Char">
    <w:name w:val="Heading 4 Char"/>
    <w:basedOn w:val="DefaultParagraphFont"/>
    <w:link w:val="Heading4"/>
    <w:rsid w:val="0002657A"/>
    <w:rPr>
      <w:rFonts w:ascii="Courier New" w:hAnsi="Courier New"/>
      <w:b/>
      <w:bCs/>
      <w:sz w:val="24"/>
      <w:szCs w:val="24"/>
      <w:u w:val="single"/>
      <w:lang w:val="en-GB"/>
    </w:rPr>
  </w:style>
  <w:style w:type="character" w:customStyle="1" w:styleId="Heading5Char">
    <w:name w:val="Heading 5 Char"/>
    <w:basedOn w:val="DefaultParagraphFont"/>
    <w:link w:val="Heading5"/>
    <w:rsid w:val="0002657A"/>
    <w:rPr>
      <w:rFonts w:ascii="Courier New" w:hAnsi="Courier New"/>
      <w:b/>
      <w:bCs/>
      <w:sz w:val="24"/>
      <w:szCs w:val="24"/>
      <w:lang w:val="en-GB"/>
    </w:rPr>
  </w:style>
  <w:style w:type="character" w:customStyle="1" w:styleId="Heading6Char">
    <w:name w:val="Heading 6 Char"/>
    <w:basedOn w:val="DefaultParagraphFont"/>
    <w:link w:val="Heading6"/>
    <w:rsid w:val="0002657A"/>
    <w:rPr>
      <w:kern w:val="2"/>
      <w:sz w:val="26"/>
      <w:szCs w:val="26"/>
    </w:rPr>
  </w:style>
  <w:style w:type="character" w:customStyle="1" w:styleId="Heading7Char">
    <w:name w:val="Heading 7 Char"/>
    <w:basedOn w:val="DefaultParagraphFont"/>
    <w:link w:val="Heading7"/>
    <w:rsid w:val="0002657A"/>
    <w:rPr>
      <w:rFonts w:ascii="Courier New" w:hAnsi="Courier New"/>
      <w:b/>
      <w:bCs/>
      <w:sz w:val="24"/>
      <w:szCs w:val="24"/>
      <w:u w:val="single"/>
      <w:lang w:val="en-GB"/>
    </w:rPr>
  </w:style>
  <w:style w:type="character" w:customStyle="1" w:styleId="Heading8Char">
    <w:name w:val="Heading 8 Char"/>
    <w:basedOn w:val="DefaultParagraphFont"/>
    <w:link w:val="Heading8"/>
    <w:rsid w:val="0002657A"/>
    <w:rPr>
      <w:sz w:val="26"/>
      <w:szCs w:val="26"/>
      <w:u w:val="single"/>
      <w:lang w:val="en-GB"/>
    </w:rPr>
  </w:style>
  <w:style w:type="character" w:customStyle="1" w:styleId="Heading9Char">
    <w:name w:val="Heading 9 Char"/>
    <w:basedOn w:val="DefaultParagraphFont"/>
    <w:link w:val="Heading9"/>
    <w:rsid w:val="0002657A"/>
    <w:rPr>
      <w:rFonts w:ascii="Courier New" w:hAnsi="Courier New"/>
      <w:b/>
      <w:bCs/>
      <w:sz w:val="24"/>
      <w:szCs w:val="24"/>
      <w:lang w:val="en-GB"/>
    </w:rPr>
  </w:style>
  <w:style w:type="character" w:customStyle="1" w:styleId="HeaderChar">
    <w:name w:val="Header Char"/>
    <w:basedOn w:val="DefaultParagraphFont"/>
    <w:link w:val="Header"/>
    <w:uiPriority w:val="99"/>
    <w:semiHidden/>
    <w:rsid w:val="0002657A"/>
    <w:rPr>
      <w:sz w:val="18"/>
      <w:szCs w:val="18"/>
    </w:rPr>
  </w:style>
  <w:style w:type="character" w:customStyle="1" w:styleId="FooterChar">
    <w:name w:val="Footer Char"/>
    <w:basedOn w:val="DefaultParagraphFont"/>
    <w:link w:val="Footer"/>
    <w:uiPriority w:val="99"/>
    <w:rsid w:val="0002657A"/>
  </w:style>
  <w:style w:type="character" w:customStyle="1" w:styleId="BodyTextIndentChar">
    <w:name w:val="Body Text Indent Char"/>
    <w:basedOn w:val="DefaultParagraphFont"/>
    <w:link w:val="BodyTextIndent"/>
    <w:semiHidden/>
    <w:rsid w:val="0002657A"/>
    <w:rPr>
      <w:sz w:val="28"/>
      <w:szCs w:val="28"/>
    </w:rPr>
  </w:style>
  <w:style w:type="character" w:customStyle="1" w:styleId="BodyTextChar">
    <w:name w:val="Body Text Char"/>
    <w:basedOn w:val="DefaultParagraphFont"/>
    <w:link w:val="BodyText"/>
    <w:uiPriority w:val="99"/>
    <w:semiHidden/>
    <w:rsid w:val="0002657A"/>
    <w:rPr>
      <w:sz w:val="28"/>
      <w:szCs w:val="28"/>
      <w:lang w:val="en-GB"/>
    </w:rPr>
  </w:style>
  <w:style w:type="character" w:customStyle="1" w:styleId="BodyTextIndent2Char">
    <w:name w:val="Body Text Indent 2 Char"/>
    <w:basedOn w:val="DefaultParagraphFont"/>
    <w:link w:val="BodyTextIndent2"/>
    <w:semiHidden/>
    <w:rsid w:val="0002657A"/>
    <w:rPr>
      <w:sz w:val="26"/>
      <w:szCs w:val="26"/>
      <w:lang w:val="en-GB"/>
    </w:rPr>
  </w:style>
  <w:style w:type="character" w:customStyle="1" w:styleId="BodyTextIndent3Char">
    <w:name w:val="Body Text Indent 3 Char"/>
    <w:basedOn w:val="DefaultParagraphFont"/>
    <w:link w:val="BodyTextIndent3"/>
    <w:semiHidden/>
    <w:rsid w:val="0002657A"/>
    <w:rPr>
      <w:sz w:val="26"/>
      <w:szCs w:val="26"/>
    </w:rPr>
  </w:style>
  <w:style w:type="character" w:customStyle="1" w:styleId="TitleChar">
    <w:name w:val="Title Char"/>
    <w:basedOn w:val="DefaultParagraphFont"/>
    <w:link w:val="Title"/>
    <w:rsid w:val="0002657A"/>
    <w:rPr>
      <w:b/>
      <w:bCs/>
      <w:sz w:val="24"/>
      <w:szCs w:val="24"/>
      <w:u w:val="single"/>
    </w:rPr>
  </w:style>
  <w:style w:type="character" w:customStyle="1" w:styleId="BodyText2Char">
    <w:name w:val="Body Text 2 Char"/>
    <w:basedOn w:val="DefaultParagraphFont"/>
    <w:link w:val="BodyText2"/>
    <w:semiHidden/>
    <w:rsid w:val="0002657A"/>
    <w:rPr>
      <w:sz w:val="28"/>
      <w:szCs w:val="28"/>
    </w:rPr>
  </w:style>
  <w:style w:type="paragraph" w:styleId="BalloonText">
    <w:name w:val="Balloon Text"/>
    <w:basedOn w:val="Normal"/>
    <w:link w:val="BalloonTextChar"/>
    <w:uiPriority w:val="99"/>
    <w:semiHidden/>
    <w:unhideWhenUsed/>
    <w:rsid w:val="0002657A"/>
    <w:rPr>
      <w:rFonts w:ascii="Tahoma" w:hAnsi="Tahoma" w:cs="Tahoma"/>
      <w:sz w:val="16"/>
      <w:szCs w:val="16"/>
    </w:rPr>
  </w:style>
  <w:style w:type="character" w:customStyle="1" w:styleId="BalloonTextChar">
    <w:name w:val="Balloon Text Char"/>
    <w:basedOn w:val="DefaultParagraphFont"/>
    <w:link w:val="BalloonText"/>
    <w:uiPriority w:val="99"/>
    <w:semiHidden/>
    <w:rsid w:val="0002657A"/>
    <w:rPr>
      <w:rFonts w:ascii="Tahoma" w:hAnsi="Tahoma" w:cs="Tahoma"/>
      <w:sz w:val="16"/>
      <w:szCs w:val="16"/>
    </w:rPr>
  </w:style>
  <w:style w:type="paragraph" w:customStyle="1" w:styleId="Quote1">
    <w:name w:val="Quote1"/>
    <w:basedOn w:val="Normal"/>
    <w:rsid w:val="0002657A"/>
    <w:pPr>
      <w:tabs>
        <w:tab w:val="clear" w:pos="1440"/>
        <w:tab w:val="clear" w:pos="4320"/>
        <w:tab w:val="clear" w:pos="9072"/>
      </w:tabs>
      <w:snapToGrid/>
      <w:spacing w:before="100" w:beforeAutospacing="1" w:after="100" w:afterAutospacing="1"/>
    </w:pPr>
    <w:rPr>
      <w:rFonts w:eastAsia="Times New Roman"/>
      <w:noProof/>
      <w:sz w:val="24"/>
      <w:szCs w:val="24"/>
      <w:lang w:eastAsia="en-US"/>
    </w:rPr>
  </w:style>
  <w:style w:type="paragraph" w:customStyle="1" w:styleId="312">
    <w:name w:val="樣式 標題 3 + 12 點"/>
    <w:basedOn w:val="Normal"/>
    <w:rsid w:val="0002657A"/>
    <w:pPr>
      <w:widowControl w:val="0"/>
      <w:tabs>
        <w:tab w:val="clear" w:pos="1440"/>
        <w:tab w:val="clear" w:pos="4320"/>
        <w:tab w:val="clear" w:pos="9072"/>
        <w:tab w:val="num" w:pos="2160"/>
      </w:tabs>
      <w:snapToGrid/>
      <w:ind w:left="2160" w:hanging="720"/>
    </w:pPr>
    <w:rPr>
      <w:rFonts w:eastAsia="PMingLiU"/>
      <w:kern w:val="2"/>
      <w:sz w:val="24"/>
      <w:szCs w:val="24"/>
      <w:lang w:eastAsia="zh-TW"/>
    </w:rPr>
  </w:style>
  <w:style w:type="table" w:styleId="TableGrid">
    <w:name w:val="Table Grid"/>
    <w:basedOn w:val="TableNormal"/>
    <w:uiPriority w:val="59"/>
    <w:rsid w:val="000265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
    <w:name w:val="para"/>
    <w:rsid w:val="000247FC"/>
    <w:pPr>
      <w:numPr>
        <w:numId w:val="17"/>
      </w:numPr>
      <w:snapToGrid w:val="0"/>
      <w:spacing w:before="480" w:line="360" w:lineRule="auto"/>
      <w:jc w:val="both"/>
    </w:pPr>
    <w:rPr>
      <w:sz w:val="28"/>
      <w:lang w:val="en-GB"/>
    </w:rPr>
  </w:style>
  <w:style w:type="paragraph" w:customStyle="1" w:styleId="a">
    <w:name w:val="清單段落"/>
    <w:basedOn w:val="Normal"/>
    <w:uiPriority w:val="34"/>
    <w:qFormat/>
    <w:rsid w:val="005C40AD"/>
    <w:pPr>
      <w:widowControl w:val="0"/>
      <w:tabs>
        <w:tab w:val="clear" w:pos="1440"/>
        <w:tab w:val="clear" w:pos="4320"/>
        <w:tab w:val="clear" w:pos="9072"/>
      </w:tabs>
      <w:snapToGrid/>
      <w:ind w:leftChars="200" w:left="480"/>
    </w:pPr>
    <w:rPr>
      <w:rFonts w:eastAsia="PMingLiU"/>
      <w:kern w:val="2"/>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59BB8C38EC44926B3BB17270D5F4E83"/>
        <w:category>
          <w:name w:val="General"/>
          <w:gallery w:val="placeholder"/>
        </w:category>
        <w:types>
          <w:type w:val="bbPlcHdr"/>
        </w:types>
        <w:behaviors>
          <w:behavior w:val="content"/>
        </w:behaviors>
        <w:guid w:val="{C815D1BC-7222-48D4-A234-E96878C07480}"/>
      </w:docPartPr>
      <w:docPartBody>
        <w:p w:rsidR="00B276DC" w:rsidRDefault="00370D1E" w:rsidP="00370D1E">
          <w:pPr>
            <w:pStyle w:val="F59BB8C38EC44926B3BB17270D5F4E83"/>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Kaiti TC Regular">
    <w:altName w:val="Malgun Gothic Semilight"/>
    <w:charset w:val="51"/>
    <w:family w:val="auto"/>
    <w:pitch w:val="variable"/>
    <w:sig w:usb0="00000000" w:usb1="280F3C52" w:usb2="00000016" w:usb3="00000000" w:csb0="001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D1E"/>
    <w:rsid w:val="002A126D"/>
    <w:rsid w:val="00370D1E"/>
    <w:rsid w:val="00552358"/>
    <w:rsid w:val="00656D13"/>
    <w:rsid w:val="007C53A1"/>
    <w:rsid w:val="007D1DF4"/>
    <w:rsid w:val="00A91AFA"/>
    <w:rsid w:val="00B276DC"/>
    <w:rsid w:val="00C027EE"/>
    <w:rsid w:val="00E61BE3"/>
    <w:rsid w:val="00F11A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370D1E"/>
    <w:rPr>
      <w:color w:val="808080"/>
    </w:rPr>
  </w:style>
  <w:style w:type="paragraph" w:customStyle="1" w:styleId="F59BB8C38EC44926B3BB17270D5F4E83">
    <w:name w:val="F59BB8C38EC44926B3BB17270D5F4E83"/>
    <w:rsid w:val="00370D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FA4851-6AC1-442A-BC48-17B929CB9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1616</Words>
  <Characters>9213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10808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2</cp:revision>
  <cp:lastPrinted>2018-09-14T02:08:00Z</cp:lastPrinted>
  <dcterms:created xsi:type="dcterms:W3CDTF">2018-09-14T03:27:00Z</dcterms:created>
  <dcterms:modified xsi:type="dcterms:W3CDTF">2018-09-14T03:27:00Z</dcterms:modified>
</cp:coreProperties>
</file>