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8BD" w:rsidRDefault="00A208BD">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DCPI 510/2006</w:t>
      </w:r>
    </w:p>
    <w:p w:rsidR="00A208BD" w:rsidRDefault="00A208BD">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p>
    <w:p w:rsidR="00A208BD" w:rsidRDefault="00A208BD">
      <w:pPr>
        <w:pStyle w:val="Title"/>
        <w:rPr>
          <w:rFonts w:hint="eastAsia"/>
          <w:bCs/>
          <w:u w:val="none"/>
        </w:rPr>
      </w:pPr>
      <w:r>
        <w:rPr>
          <w:rFonts w:hint="eastAsia"/>
          <w:bCs/>
          <w:u w:val="none"/>
        </w:rPr>
        <w:t>IN THE DISTRICT COURT OF THE</w:t>
      </w:r>
    </w:p>
    <w:p w:rsidR="00A208BD" w:rsidRDefault="00A208BD">
      <w:pPr>
        <w:pStyle w:val="Title"/>
        <w:rPr>
          <w:rFonts w:hint="eastAsia"/>
          <w:b w:val="0"/>
          <w:u w:val="none"/>
        </w:rPr>
      </w:pPr>
      <w:r>
        <w:rPr>
          <w:rFonts w:hint="eastAsia"/>
          <w:bCs/>
          <w:u w:val="none"/>
        </w:rPr>
        <w:t>HONG KONG SPECIAL ADMINISTRATIVE REGION</w:t>
      </w:r>
    </w:p>
    <w:p w:rsidR="00A208BD" w:rsidRDefault="00A208BD">
      <w:pPr>
        <w:pStyle w:val="Title"/>
        <w:ind w:firstLine="425"/>
        <w:rPr>
          <w:rFonts w:hint="eastAsia"/>
          <w:b w:val="0"/>
          <w:u w:val="none"/>
        </w:rPr>
      </w:pPr>
      <w:r>
        <w:rPr>
          <w:rFonts w:hint="eastAsia"/>
          <w:b w:val="0"/>
          <w:u w:val="none"/>
        </w:rPr>
        <w:t>PERSONAL INJURIES ACTION NO. 510 OF 2006</w:t>
      </w:r>
      <w:r>
        <w:rPr>
          <w:rFonts w:hint="eastAsia"/>
          <w:b w:val="0"/>
          <w:u w:val="none"/>
        </w:rPr>
        <w:tab/>
      </w:r>
    </w:p>
    <w:p w:rsidR="00A208BD" w:rsidRDefault="00A208BD">
      <w:pPr>
        <w:pStyle w:val="Title"/>
        <w:rPr>
          <w:rFonts w:hint="eastAsia"/>
          <w:b w:val="0"/>
          <w:u w:val="none"/>
        </w:rPr>
      </w:pPr>
      <w:r>
        <w:rPr>
          <w:rFonts w:hint="eastAsia"/>
          <w:b w:val="0"/>
          <w:u w:val="none"/>
        </w:rPr>
        <w:t>____________________</w:t>
      </w:r>
    </w:p>
    <w:p w:rsidR="00A208BD" w:rsidRDefault="00A208BD">
      <w:pPr>
        <w:pStyle w:val="Title"/>
        <w:rPr>
          <w:rFonts w:hint="eastAsia"/>
          <w:b w:val="0"/>
          <w:u w:val="none"/>
        </w:rPr>
      </w:pPr>
    </w:p>
    <w:p w:rsidR="00A208BD" w:rsidRDefault="00A208BD">
      <w:pPr>
        <w:pStyle w:val="Title"/>
        <w:jc w:val="both"/>
        <w:rPr>
          <w:rFonts w:hint="eastAsia"/>
          <w:b w:val="0"/>
          <w:u w:val="none"/>
        </w:rPr>
      </w:pPr>
      <w:r>
        <w:rPr>
          <w:rFonts w:hint="eastAsia"/>
          <w:b w:val="0"/>
          <w:u w:val="none"/>
        </w:rPr>
        <w:t>BETWEEN:</w:t>
      </w:r>
    </w:p>
    <w:p w:rsidR="00A208BD" w:rsidRDefault="00A208BD">
      <w:pPr>
        <w:pStyle w:val="Title"/>
        <w:jc w:val="both"/>
        <w:rPr>
          <w:rFonts w:hint="eastAsia"/>
          <w:b w:val="0"/>
          <w:u w:val="none"/>
        </w:rPr>
      </w:pPr>
    </w:p>
    <w:p w:rsidR="00A208BD" w:rsidRDefault="00A208BD">
      <w:pPr>
        <w:pStyle w:val="Title"/>
        <w:jc w:val="both"/>
        <w:rPr>
          <w:rFonts w:hint="eastAsia"/>
          <w:b w:val="0"/>
          <w:u w:val="none"/>
        </w:rPr>
      </w:pPr>
    </w:p>
    <w:p w:rsidR="00A208BD" w:rsidRDefault="00A208BD">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t>WAN SAI PING (</w:t>
      </w:r>
      <w:r>
        <w:rPr>
          <w:rFonts w:hint="eastAsia"/>
          <w:b w:val="0"/>
          <w:u w:val="none"/>
        </w:rPr>
        <w:t>尹細并</w:t>
      </w:r>
      <w:r>
        <w:rPr>
          <w:rFonts w:hint="eastAsia"/>
          <w:b w:val="0"/>
          <w:u w:val="none"/>
        </w:rPr>
        <w:t>)</w:t>
      </w:r>
      <w:r>
        <w:rPr>
          <w:rFonts w:hint="eastAsia"/>
          <w:b w:val="0"/>
          <w:u w:val="none"/>
        </w:rPr>
        <w:tab/>
      </w:r>
      <w:r>
        <w:rPr>
          <w:rFonts w:hint="eastAsia"/>
          <w:b w:val="0"/>
          <w:u w:val="none"/>
        </w:rPr>
        <w:tab/>
      </w:r>
      <w:r>
        <w:rPr>
          <w:rFonts w:hint="eastAsia"/>
          <w:b w:val="0"/>
          <w:u w:val="none"/>
        </w:rPr>
        <w:tab/>
      </w:r>
      <w:r>
        <w:rPr>
          <w:rFonts w:hint="eastAsia"/>
          <w:b w:val="0"/>
          <w:u w:val="none"/>
        </w:rPr>
        <w:tab/>
        <w:t>1</w:t>
      </w:r>
      <w:r>
        <w:rPr>
          <w:rFonts w:hint="eastAsia"/>
          <w:b w:val="0"/>
          <w:u w:val="none"/>
          <w:vertAlign w:val="superscript"/>
        </w:rPr>
        <w:t>st</w:t>
      </w:r>
      <w:r>
        <w:rPr>
          <w:rFonts w:hint="eastAsia"/>
          <w:b w:val="0"/>
          <w:u w:val="none"/>
        </w:rPr>
        <w:t xml:space="preserve"> Plaintiff</w:t>
      </w:r>
    </w:p>
    <w:p w:rsidR="00A208BD" w:rsidRDefault="00A208BD">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t>(Widow of LO CHUNG HING,</w:t>
      </w:r>
    </w:p>
    <w:p w:rsidR="00A208BD" w:rsidRDefault="00A208BD">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t>deceas</w:t>
      </w:r>
      <w:r>
        <w:rPr>
          <w:rFonts w:hint="eastAsia"/>
          <w:b w:val="0"/>
          <w:u w:val="none"/>
        </w:rPr>
        <w:t>ed)</w:t>
      </w:r>
    </w:p>
    <w:p w:rsidR="00A208BD" w:rsidRDefault="00A208BD">
      <w:pPr>
        <w:pStyle w:val="Title"/>
        <w:jc w:val="both"/>
        <w:rPr>
          <w:rFonts w:hint="eastAsia"/>
          <w:b w:val="0"/>
          <w:u w:val="none"/>
        </w:rPr>
      </w:pPr>
    </w:p>
    <w:p w:rsidR="00A208BD" w:rsidRDefault="00A208BD">
      <w:pPr>
        <w:pStyle w:val="Title"/>
        <w:ind w:left="425"/>
        <w:jc w:val="both"/>
        <w:rPr>
          <w:rFonts w:hint="eastAsia"/>
          <w:b w:val="0"/>
          <w:u w:val="none"/>
        </w:rPr>
      </w:pPr>
      <w:r>
        <w:rPr>
          <w:rFonts w:hint="eastAsia"/>
          <w:b w:val="0"/>
          <w:u w:val="none"/>
        </w:rPr>
        <w:tab/>
      </w:r>
      <w:r>
        <w:rPr>
          <w:rFonts w:hint="eastAsia"/>
          <w:b w:val="0"/>
          <w:u w:val="none"/>
        </w:rPr>
        <w:tab/>
      </w:r>
      <w:r>
        <w:rPr>
          <w:rFonts w:hint="eastAsia"/>
          <w:b w:val="0"/>
          <w:u w:val="none"/>
        </w:rPr>
        <w:tab/>
        <w:t xml:space="preserve">The estate of LO CHUNG HING, </w:t>
      </w:r>
      <w:r>
        <w:rPr>
          <w:rFonts w:hint="eastAsia"/>
          <w:b w:val="0"/>
          <w:u w:val="none"/>
        </w:rPr>
        <w:tab/>
      </w:r>
      <w:r>
        <w:rPr>
          <w:rFonts w:hint="eastAsia"/>
          <w:b w:val="0"/>
          <w:u w:val="none"/>
        </w:rPr>
        <w:tab/>
        <w:t>2</w:t>
      </w:r>
      <w:r>
        <w:rPr>
          <w:rFonts w:hint="eastAsia"/>
          <w:b w:val="0"/>
          <w:u w:val="none"/>
          <w:vertAlign w:val="superscript"/>
        </w:rPr>
        <w:t>nd</w:t>
      </w:r>
      <w:r>
        <w:rPr>
          <w:rFonts w:hint="eastAsia"/>
          <w:b w:val="0"/>
          <w:u w:val="none"/>
        </w:rPr>
        <w:t xml:space="preserve"> Plaintiff</w:t>
      </w:r>
    </w:p>
    <w:p w:rsidR="00A208BD" w:rsidRDefault="00A208BD">
      <w:pPr>
        <w:pStyle w:val="Title"/>
        <w:ind w:left="425"/>
        <w:jc w:val="both"/>
        <w:rPr>
          <w:rFonts w:hint="eastAsia"/>
          <w:b w:val="0"/>
          <w:u w:val="none"/>
        </w:rPr>
      </w:pPr>
      <w:r>
        <w:rPr>
          <w:rFonts w:hint="eastAsia"/>
          <w:b w:val="0"/>
          <w:u w:val="none"/>
        </w:rPr>
        <w:tab/>
      </w:r>
      <w:r>
        <w:rPr>
          <w:rFonts w:hint="eastAsia"/>
          <w:b w:val="0"/>
          <w:u w:val="none"/>
        </w:rPr>
        <w:tab/>
      </w:r>
      <w:r>
        <w:rPr>
          <w:rFonts w:hint="eastAsia"/>
          <w:b w:val="0"/>
          <w:u w:val="none"/>
        </w:rPr>
        <w:tab/>
        <w:t>deceased</w:t>
      </w:r>
    </w:p>
    <w:p w:rsidR="00A208BD" w:rsidRDefault="00A208BD">
      <w:pPr>
        <w:pStyle w:val="Title"/>
        <w:ind w:left="425"/>
        <w:jc w:val="both"/>
        <w:rPr>
          <w:rFonts w:hint="eastAsia"/>
          <w:b w:val="0"/>
          <w:u w:val="none"/>
        </w:rPr>
      </w:pPr>
    </w:p>
    <w:p w:rsidR="00A208BD" w:rsidRDefault="00A208BD">
      <w:pPr>
        <w:pStyle w:val="Title"/>
        <w:ind w:left="425"/>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and</w:t>
      </w:r>
    </w:p>
    <w:p w:rsidR="00A208BD" w:rsidRDefault="00A208BD">
      <w:pPr>
        <w:pStyle w:val="Title"/>
        <w:ind w:left="1700" w:firstLine="425"/>
        <w:jc w:val="both"/>
        <w:rPr>
          <w:rFonts w:hint="eastAsia"/>
          <w:b w:val="0"/>
          <w:u w:val="none"/>
        </w:rPr>
      </w:pPr>
    </w:p>
    <w:p w:rsidR="00A208BD" w:rsidRDefault="00A208BD">
      <w:pPr>
        <w:pStyle w:val="Title"/>
        <w:ind w:left="1700"/>
        <w:jc w:val="both"/>
        <w:rPr>
          <w:rFonts w:hint="eastAsia"/>
          <w:b w:val="0"/>
          <w:u w:val="none"/>
        </w:rPr>
      </w:pPr>
      <w:r>
        <w:rPr>
          <w:rFonts w:hint="eastAsia"/>
          <w:b w:val="0"/>
          <w:u w:val="none"/>
        </w:rPr>
        <w:t>HONG KONG BAPTIST HOSPITAL</w:t>
      </w:r>
      <w:r>
        <w:rPr>
          <w:rFonts w:hint="eastAsia"/>
          <w:b w:val="0"/>
          <w:u w:val="none"/>
        </w:rPr>
        <w:tab/>
        <w:t>Defendant</w:t>
      </w:r>
    </w:p>
    <w:p w:rsidR="00A208BD" w:rsidRDefault="00A208BD">
      <w:pPr>
        <w:pStyle w:val="Title"/>
        <w:rPr>
          <w:rFonts w:hint="eastAsia"/>
          <w:b w:val="0"/>
          <w:u w:val="none"/>
        </w:rPr>
      </w:pPr>
    </w:p>
    <w:p w:rsidR="00A208BD" w:rsidRDefault="00A208BD">
      <w:pPr>
        <w:pStyle w:val="Title"/>
        <w:rPr>
          <w:rFonts w:hint="eastAsia"/>
          <w:b w:val="0"/>
          <w:u w:val="none"/>
        </w:rPr>
      </w:pPr>
    </w:p>
    <w:p w:rsidR="00A208BD" w:rsidRDefault="00A208BD">
      <w:pPr>
        <w:pStyle w:val="Title"/>
        <w:rPr>
          <w:rFonts w:hint="eastAsia"/>
          <w:b w:val="0"/>
          <w:u w:val="none"/>
        </w:rPr>
      </w:pPr>
      <w:r>
        <w:rPr>
          <w:rFonts w:hint="eastAsia"/>
          <w:b w:val="0"/>
          <w:u w:val="none"/>
        </w:rPr>
        <w:t>___________________</w:t>
      </w:r>
    </w:p>
    <w:p w:rsidR="00A208BD" w:rsidRDefault="00A208BD">
      <w:pPr>
        <w:pStyle w:val="Title"/>
        <w:jc w:val="both"/>
        <w:rPr>
          <w:rFonts w:hint="eastAsia"/>
          <w:b w:val="0"/>
          <w:u w:val="none"/>
        </w:rPr>
      </w:pPr>
      <w:r>
        <w:rPr>
          <w:rFonts w:hint="eastAsia"/>
          <w:b w:val="0"/>
          <w:u w:val="none"/>
        </w:rPr>
        <w:tab/>
      </w:r>
    </w:p>
    <w:p w:rsidR="00A208BD" w:rsidRDefault="00A208BD">
      <w:pPr>
        <w:pStyle w:val="Title"/>
        <w:jc w:val="both"/>
        <w:rPr>
          <w:rFonts w:hint="eastAsia"/>
          <w:b w:val="0"/>
          <w:u w:val="none"/>
        </w:rPr>
      </w:pPr>
    </w:p>
    <w:p w:rsidR="00A208BD" w:rsidRDefault="00A208BD">
      <w:pPr>
        <w:pStyle w:val="Title"/>
        <w:jc w:val="both"/>
        <w:rPr>
          <w:rFonts w:hint="eastAsia"/>
          <w:b w:val="0"/>
          <w:u w:val="none"/>
        </w:rPr>
      </w:pPr>
      <w:r>
        <w:rPr>
          <w:rFonts w:hint="eastAsia"/>
          <w:b w:val="0"/>
          <w:u w:val="none"/>
        </w:rPr>
        <w:t>Coram</w:t>
      </w:r>
      <w:r>
        <w:rPr>
          <w:rFonts w:hint="eastAsia"/>
          <w:b w:val="0"/>
          <w:u w:val="none"/>
        </w:rPr>
        <w:tab/>
        <w:t>:</w:t>
      </w:r>
      <w:r>
        <w:rPr>
          <w:rFonts w:hint="eastAsia"/>
          <w:b w:val="0"/>
          <w:u w:val="none"/>
        </w:rPr>
        <w:tab/>
        <w:t xml:space="preserve">HH Judge </w:t>
      </w:r>
      <w:proofErr w:type="spellStart"/>
      <w:r>
        <w:rPr>
          <w:rFonts w:hint="eastAsia"/>
          <w:b w:val="0"/>
          <w:u w:val="none"/>
        </w:rPr>
        <w:t>Lok</w:t>
      </w:r>
      <w:proofErr w:type="spellEnd"/>
      <w:r>
        <w:rPr>
          <w:rFonts w:hint="eastAsia"/>
          <w:b w:val="0"/>
          <w:u w:val="none"/>
        </w:rPr>
        <w:t xml:space="preserve"> in Chambers</w:t>
      </w:r>
    </w:p>
    <w:p w:rsidR="00A208BD" w:rsidRDefault="00A208BD">
      <w:pPr>
        <w:pStyle w:val="Title"/>
        <w:jc w:val="both"/>
        <w:rPr>
          <w:rFonts w:hint="eastAsia"/>
          <w:b w:val="0"/>
          <w:u w:val="none"/>
        </w:rPr>
      </w:pPr>
      <w:r>
        <w:rPr>
          <w:rFonts w:hint="eastAsia"/>
          <w:b w:val="0"/>
          <w:u w:val="none"/>
        </w:rPr>
        <w:t>Date of hearing: 5 February 2007</w:t>
      </w:r>
    </w:p>
    <w:p w:rsidR="00A208BD" w:rsidRDefault="00A208BD">
      <w:pPr>
        <w:pStyle w:val="Title"/>
        <w:jc w:val="both"/>
        <w:rPr>
          <w:rFonts w:hint="eastAsia"/>
          <w:b w:val="0"/>
          <w:u w:val="none"/>
        </w:rPr>
      </w:pPr>
      <w:r>
        <w:rPr>
          <w:rFonts w:hint="eastAsia"/>
          <w:b w:val="0"/>
          <w:u w:val="none"/>
        </w:rPr>
        <w:t>Date of handing down of Decision: 28 February 2007</w:t>
      </w:r>
    </w:p>
    <w:p w:rsidR="00A208BD" w:rsidRDefault="00A208BD">
      <w:pPr>
        <w:pStyle w:val="Title"/>
        <w:jc w:val="both"/>
        <w:rPr>
          <w:rFonts w:hint="eastAsia"/>
          <w:b w:val="0"/>
          <w:u w:val="none"/>
        </w:rPr>
      </w:pPr>
    </w:p>
    <w:p w:rsidR="00A208BD" w:rsidRDefault="00A208BD">
      <w:pPr>
        <w:pStyle w:val="Title"/>
        <w:jc w:val="both"/>
        <w:rPr>
          <w:rFonts w:hint="eastAsia"/>
          <w:b w:val="0"/>
          <w:u w:val="none"/>
        </w:rPr>
      </w:pPr>
    </w:p>
    <w:p w:rsidR="00A208BD" w:rsidRDefault="00A208BD">
      <w:pPr>
        <w:pStyle w:val="Title"/>
        <w:rPr>
          <w:rFonts w:hint="eastAsia"/>
          <w:b w:val="0"/>
          <w:u w:val="none"/>
        </w:rPr>
      </w:pPr>
      <w:r>
        <w:rPr>
          <w:rFonts w:hint="eastAsia"/>
          <w:b w:val="0"/>
          <w:u w:val="none"/>
        </w:rPr>
        <w:t>_______________________</w:t>
      </w:r>
    </w:p>
    <w:p w:rsidR="00A208BD" w:rsidRDefault="00A208BD">
      <w:pPr>
        <w:pStyle w:val="Title"/>
        <w:rPr>
          <w:rFonts w:hint="eastAsia"/>
          <w:b w:val="0"/>
          <w:u w:val="none"/>
        </w:rPr>
      </w:pPr>
    </w:p>
    <w:p w:rsidR="00A208BD" w:rsidRDefault="00A208BD">
      <w:pPr>
        <w:pStyle w:val="Title"/>
        <w:rPr>
          <w:rFonts w:hint="eastAsia"/>
          <w:b w:val="0"/>
          <w:u w:val="none"/>
        </w:rPr>
      </w:pPr>
      <w:r>
        <w:rPr>
          <w:rFonts w:hint="eastAsia"/>
          <w:b w:val="0"/>
          <w:u w:val="none"/>
        </w:rPr>
        <w:t>DECISION</w:t>
      </w:r>
    </w:p>
    <w:p w:rsidR="00A208BD" w:rsidRDefault="00A208BD">
      <w:pPr>
        <w:pStyle w:val="Title"/>
        <w:rPr>
          <w:rFonts w:hint="eastAsia"/>
          <w:b w:val="0"/>
          <w:u w:val="none"/>
        </w:rPr>
      </w:pPr>
      <w:r>
        <w:rPr>
          <w:rFonts w:hint="eastAsia"/>
          <w:b w:val="0"/>
          <w:u w:val="none"/>
        </w:rPr>
        <w:t>_______________________</w:t>
      </w:r>
    </w:p>
    <w:p w:rsidR="00A208BD" w:rsidRDefault="00A208BD">
      <w:pPr>
        <w:pStyle w:val="Title"/>
        <w:rPr>
          <w:rFonts w:hint="eastAsia"/>
          <w:b w:val="0"/>
          <w:u w:val="none"/>
        </w:rPr>
      </w:pPr>
    </w:p>
    <w:p w:rsidR="00A208BD" w:rsidRDefault="00A208BD">
      <w:pPr>
        <w:pStyle w:val="Title"/>
        <w:spacing w:line="360" w:lineRule="auto"/>
        <w:rPr>
          <w:rFonts w:hint="eastAsia"/>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This is an application by </w:t>
      </w:r>
      <w:r>
        <w:rPr>
          <w:b w:val="0"/>
          <w:u w:val="none"/>
        </w:rPr>
        <w:t>the</w:t>
      </w:r>
      <w:r>
        <w:rPr>
          <w:rFonts w:hint="eastAsia"/>
          <w:b w:val="0"/>
          <w:u w:val="none"/>
        </w:rPr>
        <w:t xml:space="preserve"> Defendant to </w:t>
      </w:r>
      <w:r>
        <w:rPr>
          <w:b w:val="0"/>
          <w:u w:val="none"/>
        </w:rPr>
        <w:t>strike</w:t>
      </w:r>
      <w:r>
        <w:rPr>
          <w:rFonts w:hint="eastAsia"/>
          <w:b w:val="0"/>
          <w:u w:val="none"/>
        </w:rPr>
        <w:t xml:space="preserve"> out the Statement of Claim on the ground that it discloses no </w:t>
      </w:r>
      <w:r>
        <w:rPr>
          <w:b w:val="0"/>
          <w:u w:val="none"/>
        </w:rPr>
        <w:t>reasonable</w:t>
      </w:r>
      <w:r>
        <w:rPr>
          <w:rFonts w:hint="eastAsia"/>
          <w:b w:val="0"/>
          <w:u w:val="none"/>
        </w:rPr>
        <w:t xml:space="preserve"> cause of action, it may prejudice, embarrass or delay the fair trial of the action or the claim is frivolous or vexatious.</w:t>
      </w:r>
    </w:p>
    <w:p w:rsidR="00A208BD" w:rsidRDefault="00A208BD">
      <w:pPr>
        <w:pStyle w:val="Title"/>
        <w:tabs>
          <w:tab w:val="left" w:pos="1050"/>
        </w:tabs>
        <w:spacing w:line="360" w:lineRule="auto"/>
        <w:jc w:val="both"/>
        <w:rPr>
          <w:rFonts w:hint="eastAsia"/>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This action is another litigation arising out of the outbreak of Severe Acute Respiratory Syndrome (</w:t>
      </w:r>
      <w:r>
        <w:rPr>
          <w:b w:val="0"/>
          <w:u w:val="none"/>
        </w:rPr>
        <w:t>“</w:t>
      </w:r>
      <w:r>
        <w:rPr>
          <w:rFonts w:hint="eastAsia"/>
          <w:b w:val="0"/>
          <w:u w:val="none"/>
        </w:rPr>
        <w:t>SARS</w:t>
      </w:r>
      <w:r>
        <w:rPr>
          <w:b w:val="0"/>
          <w:u w:val="none"/>
        </w:rPr>
        <w:t>”</w:t>
      </w:r>
      <w:r>
        <w:rPr>
          <w:rFonts w:hint="eastAsia"/>
          <w:b w:val="0"/>
          <w:u w:val="none"/>
        </w:rPr>
        <w:t>) in Hong Kong in 2003.  The deceased was a patient admitted to the Defendant</w:t>
      </w:r>
      <w:r>
        <w:rPr>
          <w:b w:val="0"/>
          <w:u w:val="none"/>
        </w:rPr>
        <w:t>’</w:t>
      </w:r>
      <w:r>
        <w:rPr>
          <w:rFonts w:hint="eastAsia"/>
          <w:b w:val="0"/>
          <w:u w:val="none"/>
        </w:rPr>
        <w:t>s hospital (</w:t>
      </w:r>
      <w:r>
        <w:rPr>
          <w:b w:val="0"/>
          <w:u w:val="none"/>
        </w:rPr>
        <w:t>“</w:t>
      </w:r>
      <w:r>
        <w:rPr>
          <w:rFonts w:hint="eastAsia"/>
          <w:b w:val="0"/>
          <w:u w:val="none"/>
        </w:rPr>
        <w:t>the Hospital</w:t>
      </w:r>
      <w:r>
        <w:rPr>
          <w:b w:val="0"/>
          <w:u w:val="none"/>
        </w:rPr>
        <w:t>”</w:t>
      </w:r>
      <w:r>
        <w:rPr>
          <w:rFonts w:hint="eastAsia"/>
          <w:b w:val="0"/>
          <w:u w:val="none"/>
        </w:rPr>
        <w:t>) at the time of the outbreak.  Unfortunately, the deceased was later found to have contracted the SARS virus and died as a result, the Plaintiffs therefore bring the present action against the Defendant to claim for damages.</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 have heard a similar application by the Defendant in another case involving a different patient (see </w:t>
      </w:r>
      <w:proofErr w:type="spellStart"/>
      <w:r>
        <w:rPr>
          <w:rFonts w:hint="eastAsia"/>
          <w:b w:val="0"/>
          <w:i/>
          <w:iCs/>
          <w:u w:val="none"/>
        </w:rPr>
        <w:t>Mak</w:t>
      </w:r>
      <w:proofErr w:type="spellEnd"/>
      <w:r>
        <w:rPr>
          <w:rFonts w:hint="eastAsia"/>
          <w:b w:val="0"/>
          <w:i/>
          <w:iCs/>
          <w:u w:val="none"/>
        </w:rPr>
        <w:t xml:space="preserve"> Ka Chun v. Hong Kong Baptist Hospital, </w:t>
      </w:r>
      <w:r>
        <w:rPr>
          <w:rFonts w:hint="eastAsia"/>
          <w:b w:val="0"/>
          <w:u w:val="none"/>
        </w:rPr>
        <w:t xml:space="preserve">unreported, DCPI 1810/2005, decision of HH Judge </w:t>
      </w:r>
      <w:proofErr w:type="spellStart"/>
      <w:r>
        <w:rPr>
          <w:rFonts w:hint="eastAsia"/>
          <w:b w:val="0"/>
          <w:u w:val="none"/>
        </w:rPr>
        <w:t>Lok</w:t>
      </w:r>
      <w:proofErr w:type="spellEnd"/>
      <w:r>
        <w:rPr>
          <w:rFonts w:hint="eastAsia"/>
          <w:b w:val="0"/>
          <w:u w:val="none"/>
        </w:rPr>
        <w:t xml:space="preserve"> on 15 September 2006).  However, as the formulations of the claims are not the same in these two actions, different considerations apply.</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Plaintiff</w:t>
      </w:r>
      <w:r>
        <w:rPr>
          <w:b w:val="0"/>
          <w:u w:val="none"/>
        </w:rPr>
        <w:t>s’</w:t>
      </w:r>
      <w:r>
        <w:rPr>
          <w:rFonts w:hint="eastAsia"/>
          <w:b w:val="0"/>
          <w:u w:val="none"/>
        </w:rPr>
        <w:t xml:space="preserve"> claim in the present case is formulated in the following manner.  According to the Plaintiffs</w:t>
      </w:r>
      <w:r>
        <w:rPr>
          <w:b w:val="0"/>
          <w:u w:val="none"/>
        </w:rPr>
        <w:t xml:space="preserve">, there were suspected SARS infections on the </w:t>
      </w:r>
      <w:r>
        <w:rPr>
          <w:rFonts w:hint="eastAsia"/>
          <w:b w:val="0"/>
          <w:u w:val="none"/>
        </w:rPr>
        <w:t>8</w:t>
      </w:r>
      <w:r>
        <w:rPr>
          <w:b w:val="0"/>
          <w:u w:val="none"/>
          <w:vertAlign w:val="superscript"/>
        </w:rPr>
        <w:t>th</w:t>
      </w:r>
      <w:r>
        <w:rPr>
          <w:b w:val="0"/>
          <w:u w:val="none"/>
        </w:rPr>
        <w:t xml:space="preserve"> </w:t>
      </w:r>
      <w:r>
        <w:rPr>
          <w:rFonts w:hint="eastAsia"/>
          <w:b w:val="0"/>
          <w:u w:val="none"/>
        </w:rPr>
        <w:t>Floor of the Hospital some time in March 2003.  However, the Defendant did not reveal these probable infection cases to the public, and so the deceased was admitted as a patient to the Hospital in the period from 20 to 26 April 2003 without knowing the risk of getting infected with the virus.  During the time of his hospitalization, the deceased stayed on the 9</w:t>
      </w:r>
      <w:r>
        <w:rPr>
          <w:rFonts w:hint="eastAsia"/>
          <w:b w:val="0"/>
          <w:u w:val="none"/>
          <w:vertAlign w:val="superscript"/>
        </w:rPr>
        <w:t>th</w:t>
      </w:r>
      <w:r>
        <w:rPr>
          <w:rFonts w:hint="eastAsia"/>
          <w:b w:val="0"/>
          <w:u w:val="none"/>
        </w:rPr>
        <w:t xml:space="preserve"> </w:t>
      </w:r>
      <w:r>
        <w:rPr>
          <w:rFonts w:hint="eastAsia"/>
          <w:b w:val="0"/>
          <w:u w:val="none"/>
        </w:rPr>
        <w:t>floor of the Hospital, on which there was an outbreak of SARS at the same time.  It is the therefore the Plaintiffs</w:t>
      </w:r>
      <w:r>
        <w:rPr>
          <w:b w:val="0"/>
          <w:u w:val="none"/>
        </w:rPr>
        <w:t>’</w:t>
      </w:r>
      <w:r>
        <w:rPr>
          <w:rFonts w:hint="eastAsia"/>
          <w:b w:val="0"/>
          <w:u w:val="none"/>
        </w:rPr>
        <w:t xml:space="preserve"> </w:t>
      </w:r>
      <w:r>
        <w:rPr>
          <w:b w:val="0"/>
          <w:u w:val="none"/>
        </w:rPr>
        <w:t>contention</w:t>
      </w:r>
      <w:r>
        <w:rPr>
          <w:rFonts w:hint="eastAsia"/>
          <w:b w:val="0"/>
          <w:u w:val="none"/>
        </w:rPr>
        <w:t xml:space="preserve"> that the deceased contracted the virus during his stay in the Hospital.</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As to the causes of action relied on by the Plaintiffs, it is pleaded in paragraph 12 of the Statement of Claim as follows:</w:t>
      </w:r>
    </w:p>
    <w:p w:rsidR="00A208BD" w:rsidRDefault="00A208BD">
      <w:pPr>
        <w:pStyle w:val="Title"/>
        <w:tabs>
          <w:tab w:val="left" w:pos="1050"/>
        </w:tabs>
        <w:spacing w:line="360" w:lineRule="auto"/>
        <w:jc w:val="both"/>
        <w:rPr>
          <w:b w:val="0"/>
          <w:u w:val="none"/>
        </w:rPr>
      </w:pPr>
    </w:p>
    <w:p w:rsidR="00A208BD" w:rsidRDefault="00A208BD">
      <w:pPr>
        <w:pStyle w:val="Title"/>
        <w:tabs>
          <w:tab w:val="left" w:pos="1050"/>
        </w:tabs>
        <w:ind w:left="1050" w:hanging="1050"/>
        <w:jc w:val="both"/>
        <w:rPr>
          <w:rFonts w:hint="eastAsia"/>
          <w:b w:val="0"/>
          <w:i/>
          <w:iCs/>
          <w:sz w:val="24"/>
          <w:u w:val="none"/>
        </w:rPr>
      </w:pPr>
      <w:r>
        <w:rPr>
          <w:rFonts w:hint="eastAsia"/>
          <w:b w:val="0"/>
          <w:u w:val="none"/>
        </w:rPr>
        <w:tab/>
      </w:r>
      <w:r>
        <w:rPr>
          <w:b w:val="0"/>
          <w:i/>
          <w:iCs/>
          <w:sz w:val="24"/>
          <w:u w:val="none"/>
        </w:rPr>
        <w:t>“</w:t>
      </w:r>
      <w:r>
        <w:rPr>
          <w:rFonts w:hint="eastAsia"/>
          <w:b w:val="0"/>
          <w:i/>
          <w:iCs/>
          <w:sz w:val="24"/>
          <w:u w:val="none"/>
        </w:rPr>
        <w:t>12.</w:t>
      </w:r>
      <w:r>
        <w:rPr>
          <w:rFonts w:hint="eastAsia"/>
          <w:b w:val="0"/>
          <w:i/>
          <w:iCs/>
          <w:sz w:val="24"/>
          <w:u w:val="none"/>
        </w:rPr>
        <w:tab/>
        <w:t>The infection of SARS by the deceased in the Hospital was caused by the negligence and/or breach of common duty of care under [the Occupiers Liability Ordinance] on the part of the Defendant, its employees, servants or agents.  In the premises, the negligent of failure to inform the deceased and/or his relatives of the outbreak of SARS in the Hospital caused and/or contributed to the death of the deceased.</w:t>
      </w:r>
    </w:p>
    <w:p w:rsidR="00A208BD" w:rsidRDefault="00A208BD">
      <w:pPr>
        <w:pStyle w:val="Title"/>
        <w:tabs>
          <w:tab w:val="left" w:pos="1050"/>
        </w:tabs>
        <w:jc w:val="both"/>
        <w:rPr>
          <w:rFonts w:hint="eastAsia"/>
          <w:b w:val="0"/>
          <w:i/>
          <w:iCs/>
          <w:sz w:val="24"/>
          <w:u w:val="none"/>
        </w:rPr>
      </w:pPr>
    </w:p>
    <w:p w:rsidR="00A208BD" w:rsidRDefault="00A208BD">
      <w:pPr>
        <w:pStyle w:val="Title"/>
        <w:tabs>
          <w:tab w:val="left" w:pos="1050"/>
        </w:tabs>
        <w:jc w:val="both"/>
        <w:rPr>
          <w:rFonts w:hint="eastAsia"/>
          <w:b w:val="0"/>
          <w:i/>
          <w:iCs/>
          <w:sz w:val="24"/>
          <w:u w:val="none"/>
        </w:rPr>
      </w:pPr>
    </w:p>
    <w:p w:rsidR="00A208BD" w:rsidRDefault="00A208BD">
      <w:pPr>
        <w:pStyle w:val="Title"/>
        <w:tabs>
          <w:tab w:val="left" w:pos="1050"/>
        </w:tabs>
        <w:jc w:val="both"/>
        <w:rPr>
          <w:rFonts w:hint="eastAsia"/>
          <w:b w:val="0"/>
          <w:i/>
          <w:iCs/>
          <w:sz w:val="24"/>
          <w:u w:val="none"/>
        </w:rPr>
      </w:pPr>
      <w:r>
        <w:rPr>
          <w:rFonts w:hint="eastAsia"/>
          <w:b w:val="0"/>
          <w:i/>
          <w:iCs/>
          <w:sz w:val="24"/>
          <w:u w:val="none"/>
        </w:rPr>
        <w:tab/>
      </w:r>
      <w:r>
        <w:rPr>
          <w:rFonts w:hint="eastAsia"/>
          <w:b w:val="0"/>
          <w:i/>
          <w:iCs/>
          <w:sz w:val="24"/>
          <w:u w:val="none"/>
        </w:rPr>
        <w:tab/>
      </w:r>
      <w:r>
        <w:rPr>
          <w:rFonts w:hint="eastAsia"/>
          <w:b w:val="0"/>
          <w:i/>
          <w:iCs/>
          <w:sz w:val="24"/>
          <w:u w:val="none"/>
        </w:rPr>
        <w:tab/>
      </w:r>
      <w:r>
        <w:rPr>
          <w:rFonts w:hint="eastAsia"/>
          <w:b w:val="0"/>
          <w:i/>
          <w:iCs/>
          <w:sz w:val="24"/>
        </w:rPr>
        <w:t>Particulars of breach of common duties of care of the Defendant</w:t>
      </w:r>
    </w:p>
    <w:p w:rsidR="00A208BD" w:rsidRDefault="00A208BD">
      <w:pPr>
        <w:pStyle w:val="Title"/>
        <w:tabs>
          <w:tab w:val="left" w:pos="1050"/>
        </w:tabs>
        <w:jc w:val="both"/>
        <w:rPr>
          <w:rFonts w:hint="eastAsia"/>
          <w:b w:val="0"/>
          <w:i/>
          <w:iCs/>
          <w:sz w:val="24"/>
          <w:u w:val="none"/>
        </w:rPr>
      </w:pPr>
    </w:p>
    <w:p w:rsidR="00A208BD" w:rsidRDefault="00A208BD">
      <w:pPr>
        <w:pStyle w:val="Title"/>
        <w:tabs>
          <w:tab w:val="left" w:pos="1050"/>
        </w:tabs>
        <w:jc w:val="both"/>
        <w:rPr>
          <w:rFonts w:hint="eastAsia"/>
          <w:b w:val="0"/>
          <w:i/>
          <w:iCs/>
          <w:sz w:val="24"/>
          <w:u w:val="none"/>
        </w:rPr>
      </w:pPr>
    </w:p>
    <w:p w:rsidR="00A208BD" w:rsidRDefault="00A208BD">
      <w:pPr>
        <w:pStyle w:val="Title"/>
        <w:numPr>
          <w:ilvl w:val="0"/>
          <w:numId w:val="78"/>
        </w:numPr>
        <w:tabs>
          <w:tab w:val="left" w:pos="1050"/>
        </w:tabs>
        <w:jc w:val="both"/>
        <w:rPr>
          <w:rFonts w:hint="eastAsia"/>
          <w:b w:val="0"/>
          <w:i/>
          <w:iCs/>
          <w:sz w:val="24"/>
          <w:u w:val="none"/>
        </w:rPr>
      </w:pPr>
      <w:r>
        <w:rPr>
          <w:rFonts w:hint="eastAsia"/>
          <w:b w:val="0"/>
          <w:i/>
          <w:iCs/>
          <w:sz w:val="24"/>
          <w:u w:val="none"/>
        </w:rPr>
        <w:t>The deceased was a lawful visitor of, or patient admitted in, the Hospital and the Defendant being the occupier within the definition of [Occupiers Liability Ordinance] had breached the common duty of care towards the Plaintiff:-</w:t>
      </w:r>
    </w:p>
    <w:p w:rsidR="00A208BD" w:rsidRDefault="00A208BD">
      <w:pPr>
        <w:pStyle w:val="Title"/>
        <w:tabs>
          <w:tab w:val="left" w:pos="1050"/>
        </w:tabs>
        <w:ind w:left="1050"/>
        <w:jc w:val="both"/>
        <w:rPr>
          <w:rFonts w:hint="eastAsia"/>
          <w:b w:val="0"/>
          <w:i/>
          <w:iCs/>
          <w:sz w:val="24"/>
          <w:u w:val="none"/>
        </w:rPr>
      </w:pPr>
    </w:p>
    <w:p w:rsidR="00A208BD" w:rsidRDefault="00A208BD">
      <w:pPr>
        <w:pStyle w:val="Title"/>
        <w:tabs>
          <w:tab w:val="left" w:pos="1050"/>
        </w:tabs>
        <w:ind w:left="2550" w:hanging="855"/>
        <w:jc w:val="both"/>
        <w:rPr>
          <w:rFonts w:hint="eastAsia"/>
          <w:b w:val="0"/>
          <w:i/>
          <w:iCs/>
          <w:sz w:val="24"/>
          <w:u w:val="none"/>
        </w:rPr>
      </w:pPr>
      <w:r>
        <w:rPr>
          <w:rFonts w:hint="eastAsia"/>
          <w:b w:val="0"/>
          <w:i/>
          <w:iCs/>
          <w:sz w:val="24"/>
          <w:u w:val="none"/>
        </w:rPr>
        <w:t>(</w:t>
      </w:r>
      <w:proofErr w:type="spellStart"/>
      <w:r>
        <w:rPr>
          <w:rFonts w:hint="eastAsia"/>
          <w:b w:val="0"/>
          <w:i/>
          <w:iCs/>
          <w:sz w:val="24"/>
          <w:u w:val="none"/>
        </w:rPr>
        <w:t>i</w:t>
      </w:r>
      <w:proofErr w:type="spellEnd"/>
      <w:r>
        <w:rPr>
          <w:rFonts w:hint="eastAsia"/>
          <w:b w:val="0"/>
          <w:i/>
          <w:iCs/>
          <w:sz w:val="24"/>
          <w:u w:val="none"/>
        </w:rPr>
        <w:t>)</w:t>
      </w:r>
      <w:r>
        <w:rPr>
          <w:rFonts w:hint="eastAsia"/>
          <w:b w:val="0"/>
          <w:i/>
          <w:iCs/>
          <w:sz w:val="24"/>
          <w:u w:val="none"/>
        </w:rPr>
        <w:tab/>
        <w:t>Failing to take any or any adequate precaution to ensure that the Plaintiff would not be infected of SARS whilst visiting or staying in the Hospital;</w:t>
      </w:r>
    </w:p>
    <w:p w:rsidR="00A208BD" w:rsidRDefault="00A208BD">
      <w:pPr>
        <w:pStyle w:val="Title"/>
        <w:tabs>
          <w:tab w:val="left" w:pos="1050"/>
        </w:tabs>
        <w:ind w:left="2125" w:hanging="430"/>
        <w:jc w:val="both"/>
        <w:rPr>
          <w:rFonts w:hint="eastAsia"/>
          <w:b w:val="0"/>
          <w:i/>
          <w:iCs/>
          <w:sz w:val="24"/>
          <w:u w:val="none"/>
        </w:rPr>
      </w:pPr>
    </w:p>
    <w:p w:rsidR="00A208BD" w:rsidRDefault="00A208BD">
      <w:pPr>
        <w:pStyle w:val="Title"/>
        <w:numPr>
          <w:ilvl w:val="1"/>
          <w:numId w:val="78"/>
        </w:numPr>
        <w:tabs>
          <w:tab w:val="left" w:pos="1050"/>
        </w:tabs>
        <w:jc w:val="both"/>
        <w:rPr>
          <w:rFonts w:hint="eastAsia"/>
          <w:b w:val="0"/>
          <w:i/>
          <w:iCs/>
          <w:sz w:val="24"/>
          <w:u w:val="none"/>
        </w:rPr>
      </w:pPr>
      <w:r>
        <w:rPr>
          <w:rFonts w:hint="eastAsia"/>
          <w:b w:val="0"/>
          <w:i/>
          <w:iCs/>
          <w:sz w:val="24"/>
          <w:u w:val="none"/>
        </w:rPr>
        <w:t>Failing to provide any or any adequate information to its patient and/or member of the public in respect of the danger of being infected of SARS whilst visiting or staying in the Hospital;</w:t>
      </w:r>
    </w:p>
    <w:p w:rsidR="00A208BD" w:rsidRDefault="00A208BD">
      <w:pPr>
        <w:pStyle w:val="Title"/>
        <w:tabs>
          <w:tab w:val="left" w:pos="1050"/>
        </w:tabs>
        <w:ind w:left="1770"/>
        <w:jc w:val="both"/>
        <w:rPr>
          <w:rFonts w:hint="eastAsia"/>
          <w:b w:val="0"/>
          <w:i/>
          <w:iCs/>
          <w:sz w:val="24"/>
          <w:u w:val="none"/>
        </w:rPr>
      </w:pPr>
    </w:p>
    <w:p w:rsidR="00A208BD" w:rsidRDefault="00A208BD">
      <w:pPr>
        <w:pStyle w:val="Title"/>
        <w:numPr>
          <w:ilvl w:val="1"/>
          <w:numId w:val="78"/>
        </w:numPr>
        <w:tabs>
          <w:tab w:val="left" w:pos="1050"/>
        </w:tabs>
        <w:jc w:val="both"/>
        <w:rPr>
          <w:rFonts w:hint="eastAsia"/>
          <w:b w:val="0"/>
          <w:i/>
          <w:iCs/>
          <w:sz w:val="24"/>
          <w:u w:val="none"/>
        </w:rPr>
      </w:pPr>
      <w:r>
        <w:rPr>
          <w:rFonts w:hint="eastAsia"/>
          <w:b w:val="0"/>
          <w:i/>
          <w:iCs/>
          <w:sz w:val="24"/>
          <w:u w:val="none"/>
        </w:rPr>
        <w:t>Failing to erect any or any adequate warning signs to notify its patient or member of the public in respect of the outbreak of SARS in the Hospital;</w:t>
      </w:r>
    </w:p>
    <w:p w:rsidR="00A208BD" w:rsidRDefault="00A208BD">
      <w:pPr>
        <w:pStyle w:val="Title"/>
        <w:tabs>
          <w:tab w:val="left" w:pos="1050"/>
        </w:tabs>
        <w:jc w:val="both"/>
        <w:rPr>
          <w:b w:val="0"/>
          <w:i/>
          <w:iCs/>
          <w:sz w:val="24"/>
          <w:u w:val="none"/>
        </w:rPr>
      </w:pPr>
    </w:p>
    <w:p w:rsidR="00A208BD" w:rsidRDefault="00A208BD">
      <w:pPr>
        <w:pStyle w:val="Title"/>
        <w:numPr>
          <w:ilvl w:val="1"/>
          <w:numId w:val="78"/>
        </w:numPr>
        <w:tabs>
          <w:tab w:val="left" w:pos="1050"/>
        </w:tabs>
        <w:jc w:val="both"/>
        <w:rPr>
          <w:rFonts w:hint="eastAsia"/>
          <w:b w:val="0"/>
          <w:i/>
          <w:iCs/>
          <w:sz w:val="24"/>
          <w:u w:val="none"/>
        </w:rPr>
      </w:pPr>
      <w:r>
        <w:rPr>
          <w:rFonts w:hint="eastAsia"/>
          <w:b w:val="0"/>
          <w:i/>
          <w:iCs/>
          <w:sz w:val="24"/>
          <w:u w:val="none"/>
        </w:rPr>
        <w:t>Lack of any or any adequate management structure so as to ensure an effective chain with frequent and meaningful interchanges to take control during the outbreak of SARS in the Hospital;</w:t>
      </w:r>
    </w:p>
    <w:p w:rsidR="00A208BD" w:rsidRDefault="00A208BD">
      <w:pPr>
        <w:pStyle w:val="Title"/>
        <w:tabs>
          <w:tab w:val="left" w:pos="1050"/>
        </w:tabs>
        <w:jc w:val="both"/>
        <w:rPr>
          <w:b w:val="0"/>
          <w:i/>
          <w:iCs/>
          <w:sz w:val="24"/>
          <w:u w:val="none"/>
        </w:rPr>
      </w:pPr>
    </w:p>
    <w:p w:rsidR="00A208BD" w:rsidRDefault="00A208BD">
      <w:pPr>
        <w:pStyle w:val="Title"/>
        <w:numPr>
          <w:ilvl w:val="1"/>
          <w:numId w:val="78"/>
        </w:numPr>
        <w:tabs>
          <w:tab w:val="left" w:pos="1050"/>
        </w:tabs>
        <w:jc w:val="both"/>
        <w:rPr>
          <w:rFonts w:hint="eastAsia"/>
          <w:b w:val="0"/>
          <w:i/>
          <w:iCs/>
          <w:sz w:val="24"/>
          <w:u w:val="none"/>
        </w:rPr>
      </w:pPr>
      <w:r>
        <w:rPr>
          <w:rFonts w:hint="eastAsia"/>
          <w:b w:val="0"/>
          <w:i/>
          <w:iCs/>
          <w:sz w:val="24"/>
          <w:u w:val="none"/>
        </w:rPr>
        <w:t>Lack of any or any adequate communications system between the management and the Hospital staffs including doctors, nurse and administrative staffs in the frontline so as to ensuring them to take adequate measurement or precaution to avoid the risk of infection of SARS in the Hospital;</w:t>
      </w:r>
    </w:p>
    <w:p w:rsidR="00A208BD" w:rsidRDefault="00A208BD">
      <w:pPr>
        <w:pStyle w:val="Title"/>
        <w:tabs>
          <w:tab w:val="left" w:pos="1050"/>
        </w:tabs>
        <w:jc w:val="both"/>
        <w:rPr>
          <w:b w:val="0"/>
          <w:i/>
          <w:iCs/>
          <w:sz w:val="24"/>
          <w:u w:val="none"/>
        </w:rPr>
      </w:pPr>
    </w:p>
    <w:p w:rsidR="00A208BD" w:rsidRDefault="00A208BD">
      <w:pPr>
        <w:pStyle w:val="Title"/>
        <w:numPr>
          <w:ilvl w:val="1"/>
          <w:numId w:val="78"/>
        </w:numPr>
        <w:tabs>
          <w:tab w:val="left" w:pos="1050"/>
        </w:tabs>
        <w:jc w:val="both"/>
        <w:rPr>
          <w:b w:val="0"/>
          <w:i/>
          <w:iCs/>
          <w:sz w:val="24"/>
          <w:u w:val="none"/>
        </w:rPr>
      </w:pPr>
      <w:r>
        <w:rPr>
          <w:rFonts w:hint="eastAsia"/>
          <w:b w:val="0"/>
          <w:i/>
          <w:iCs/>
          <w:sz w:val="24"/>
          <w:u w:val="none"/>
        </w:rPr>
        <w:t xml:space="preserve">Failing to institute or enforce any or any adequate </w:t>
      </w:r>
      <w:r>
        <w:rPr>
          <w:b w:val="0"/>
          <w:i/>
          <w:iCs/>
          <w:sz w:val="24"/>
          <w:u w:val="none"/>
        </w:rPr>
        <w:t>isolation</w:t>
      </w:r>
      <w:r>
        <w:rPr>
          <w:rFonts w:hint="eastAsia"/>
          <w:b w:val="0"/>
          <w:i/>
          <w:iCs/>
          <w:sz w:val="24"/>
          <w:u w:val="none"/>
        </w:rPr>
        <w:t xml:space="preserve"> system at the first detention of suspected SARS in the Hospital</w:t>
      </w:r>
      <w:r>
        <w:rPr>
          <w:b w:val="0"/>
          <w:i/>
          <w:iCs/>
          <w:sz w:val="24"/>
          <w:u w:val="none"/>
        </w:rPr>
        <w:t>;</w:t>
      </w:r>
    </w:p>
    <w:p w:rsidR="00A208BD" w:rsidRDefault="00A208BD">
      <w:pPr>
        <w:pStyle w:val="Title"/>
        <w:tabs>
          <w:tab w:val="left" w:pos="1050"/>
        </w:tabs>
        <w:jc w:val="both"/>
        <w:rPr>
          <w:b w:val="0"/>
          <w:i/>
          <w:iCs/>
          <w:sz w:val="24"/>
          <w:u w:val="none"/>
        </w:rPr>
      </w:pPr>
    </w:p>
    <w:p w:rsidR="00A208BD" w:rsidRDefault="00A208BD">
      <w:pPr>
        <w:pStyle w:val="Title"/>
        <w:numPr>
          <w:ilvl w:val="1"/>
          <w:numId w:val="78"/>
        </w:numPr>
        <w:tabs>
          <w:tab w:val="left" w:pos="1050"/>
        </w:tabs>
        <w:jc w:val="both"/>
        <w:rPr>
          <w:b w:val="0"/>
          <w:i/>
          <w:iCs/>
          <w:sz w:val="24"/>
          <w:u w:val="none"/>
        </w:rPr>
      </w:pPr>
      <w:r>
        <w:rPr>
          <w:rFonts w:hint="eastAsia"/>
          <w:b w:val="0"/>
          <w:i/>
          <w:iCs/>
          <w:sz w:val="24"/>
          <w:u w:val="none"/>
        </w:rPr>
        <w:t xml:space="preserve">In all the circumstances of the case to ensure </w:t>
      </w:r>
      <w:r>
        <w:rPr>
          <w:b w:val="0"/>
          <w:i/>
          <w:iCs/>
          <w:sz w:val="24"/>
          <w:u w:val="none"/>
        </w:rPr>
        <w:t>that</w:t>
      </w:r>
      <w:r>
        <w:rPr>
          <w:rFonts w:hint="eastAsia"/>
          <w:b w:val="0"/>
          <w:i/>
          <w:iCs/>
          <w:sz w:val="24"/>
          <w:u w:val="none"/>
        </w:rPr>
        <w:t xml:space="preserve"> the deceased would be reasonably safe in using the Hospital</w:t>
      </w:r>
      <w:r>
        <w:rPr>
          <w:b w:val="0"/>
          <w:i/>
          <w:iCs/>
          <w:sz w:val="24"/>
          <w:u w:val="none"/>
        </w:rPr>
        <w:t>;</w:t>
      </w:r>
      <w:r>
        <w:rPr>
          <w:rFonts w:hint="eastAsia"/>
          <w:b w:val="0"/>
          <w:i/>
          <w:iCs/>
          <w:sz w:val="24"/>
          <w:u w:val="none"/>
        </w:rPr>
        <w:t xml:space="preserve"> and</w:t>
      </w:r>
    </w:p>
    <w:p w:rsidR="00A208BD" w:rsidRDefault="00A208BD">
      <w:pPr>
        <w:pStyle w:val="Title"/>
        <w:tabs>
          <w:tab w:val="left" w:pos="1050"/>
        </w:tabs>
        <w:jc w:val="both"/>
        <w:rPr>
          <w:b w:val="0"/>
          <w:i/>
          <w:iCs/>
          <w:sz w:val="24"/>
          <w:u w:val="none"/>
        </w:rPr>
      </w:pPr>
    </w:p>
    <w:p w:rsidR="00A208BD" w:rsidRDefault="00A208BD">
      <w:pPr>
        <w:pStyle w:val="Title"/>
        <w:numPr>
          <w:ilvl w:val="1"/>
          <w:numId w:val="78"/>
        </w:numPr>
        <w:tabs>
          <w:tab w:val="left" w:pos="1050"/>
        </w:tabs>
        <w:jc w:val="both"/>
        <w:rPr>
          <w:rFonts w:hint="eastAsia"/>
          <w:b w:val="0"/>
          <w:i/>
          <w:iCs/>
          <w:sz w:val="24"/>
          <w:u w:val="none"/>
        </w:rPr>
      </w:pPr>
      <w:r>
        <w:rPr>
          <w:rFonts w:hint="eastAsia"/>
          <w:b w:val="0"/>
          <w:i/>
          <w:iCs/>
          <w:sz w:val="24"/>
          <w:u w:val="none"/>
        </w:rPr>
        <w:t>In all the circumstances the Defendant exposed the deceased to an unnecessary risk of infection.</w:t>
      </w:r>
      <w:r>
        <w:rPr>
          <w:b w:val="0"/>
          <w:i/>
          <w:iCs/>
          <w:sz w:val="24"/>
          <w:u w:val="none"/>
        </w:rPr>
        <w:t>”</w:t>
      </w:r>
    </w:p>
    <w:p w:rsidR="00A208BD" w:rsidRDefault="00A208BD">
      <w:pPr>
        <w:pStyle w:val="Title"/>
        <w:tabs>
          <w:tab w:val="left" w:pos="1050"/>
        </w:tabs>
        <w:ind w:left="1695"/>
        <w:jc w:val="both"/>
        <w:rPr>
          <w:rFonts w:hint="eastAsia"/>
          <w:b w:val="0"/>
          <w:i/>
          <w:iCs/>
          <w:sz w:val="24"/>
          <w:u w:val="none"/>
        </w:rPr>
      </w:pP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Defendant</w:t>
      </w:r>
      <w:r>
        <w:rPr>
          <w:b w:val="0"/>
          <w:u w:val="none"/>
        </w:rPr>
        <w:t>’</w:t>
      </w:r>
      <w:r>
        <w:rPr>
          <w:rFonts w:hint="eastAsia"/>
          <w:b w:val="0"/>
          <w:u w:val="none"/>
        </w:rPr>
        <w:t xml:space="preserve">s grounds for challenging the Statement of Claim can be </w:t>
      </w:r>
      <w:r>
        <w:rPr>
          <w:b w:val="0"/>
          <w:u w:val="none"/>
        </w:rPr>
        <w:t>summarized</w:t>
      </w:r>
      <w:r>
        <w:rPr>
          <w:rFonts w:hint="eastAsia"/>
          <w:b w:val="0"/>
          <w:u w:val="none"/>
        </w:rPr>
        <w:t xml:space="preserve"> as follows:</w:t>
      </w: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ind w:left="1785" w:hanging="1695"/>
        <w:jc w:val="both"/>
        <w:rPr>
          <w:rFonts w:hint="eastAsia"/>
          <w:b w:val="0"/>
          <w:u w:val="none"/>
        </w:rPr>
      </w:pPr>
      <w:r>
        <w:rPr>
          <w:rFonts w:hint="eastAsia"/>
          <w:b w:val="0"/>
          <w:u w:val="none"/>
        </w:rPr>
        <w:tab/>
        <w:t>(</w:t>
      </w:r>
      <w:proofErr w:type="spellStart"/>
      <w:r>
        <w:rPr>
          <w:rFonts w:hint="eastAsia"/>
          <w:b w:val="0"/>
          <w:u w:val="none"/>
        </w:rPr>
        <w:t>i</w:t>
      </w:r>
      <w:proofErr w:type="spellEnd"/>
      <w:r>
        <w:rPr>
          <w:rFonts w:hint="eastAsia"/>
          <w:b w:val="0"/>
          <w:u w:val="none"/>
        </w:rPr>
        <w:t>)</w:t>
      </w:r>
      <w:r>
        <w:rPr>
          <w:rFonts w:hint="eastAsia"/>
          <w:b w:val="0"/>
          <w:u w:val="none"/>
        </w:rPr>
        <w:tab/>
        <w:t>the Plaintiffs have not pleaded how the deceased had contracted the SARS virus, nor how the alleged breach of the common duty of care pleaded under paragraph 12 had caused the deceased</w:t>
      </w:r>
      <w:r>
        <w:rPr>
          <w:b w:val="0"/>
          <w:u w:val="none"/>
        </w:rPr>
        <w:t>’</w:t>
      </w:r>
      <w:r>
        <w:rPr>
          <w:rFonts w:hint="eastAsia"/>
          <w:b w:val="0"/>
          <w:u w:val="none"/>
        </w:rPr>
        <w:t>s contraction of such virus.  As there is no nexus between the particulars pleaded and the actual contraction of the virus by the deceased, the Plaintiff</w:t>
      </w:r>
      <w:r>
        <w:rPr>
          <w:b w:val="0"/>
          <w:u w:val="none"/>
        </w:rPr>
        <w:t>s’</w:t>
      </w:r>
      <w:r>
        <w:rPr>
          <w:rFonts w:hint="eastAsia"/>
          <w:b w:val="0"/>
          <w:u w:val="none"/>
        </w:rPr>
        <w:t xml:space="preserve"> Statement of Claim discloses no reasonable cause of action;</w:t>
      </w:r>
    </w:p>
    <w:p w:rsidR="00A208BD" w:rsidRDefault="00A208BD">
      <w:pPr>
        <w:pStyle w:val="Title"/>
        <w:tabs>
          <w:tab w:val="left" w:pos="1050"/>
        </w:tabs>
        <w:spacing w:line="360" w:lineRule="auto"/>
        <w:ind w:left="1695" w:hanging="1695"/>
        <w:jc w:val="both"/>
        <w:rPr>
          <w:rFonts w:hint="eastAsia"/>
          <w:b w:val="0"/>
          <w:u w:val="none"/>
        </w:rPr>
      </w:pPr>
      <w:r>
        <w:rPr>
          <w:rFonts w:hint="eastAsia"/>
          <w:b w:val="0"/>
          <w:u w:val="none"/>
        </w:rPr>
        <w:tab/>
      </w:r>
    </w:p>
    <w:p w:rsidR="00A208BD" w:rsidRDefault="00A208BD">
      <w:pPr>
        <w:pStyle w:val="Title"/>
        <w:numPr>
          <w:ilvl w:val="0"/>
          <w:numId w:val="77"/>
        </w:numPr>
        <w:tabs>
          <w:tab w:val="left" w:pos="1050"/>
        </w:tabs>
        <w:spacing w:line="360" w:lineRule="auto"/>
        <w:jc w:val="both"/>
        <w:rPr>
          <w:rFonts w:hint="eastAsia"/>
          <w:b w:val="0"/>
          <w:u w:val="none"/>
        </w:rPr>
      </w:pPr>
      <w:r>
        <w:rPr>
          <w:rFonts w:hint="eastAsia"/>
          <w:b w:val="0"/>
          <w:u w:val="none"/>
        </w:rPr>
        <w:t>by reason of the lack of the aforesaid particulars, the Defendant does not know what case it has to meet and the Plaintiffs</w:t>
      </w:r>
      <w:r>
        <w:rPr>
          <w:b w:val="0"/>
          <w:u w:val="none"/>
        </w:rPr>
        <w:t>’</w:t>
      </w:r>
      <w:r>
        <w:rPr>
          <w:rFonts w:hint="eastAsia"/>
          <w:b w:val="0"/>
          <w:u w:val="none"/>
        </w:rPr>
        <w:t xml:space="preserve"> pleading is therefore embarrassing;</w:t>
      </w:r>
    </w:p>
    <w:p w:rsidR="00A208BD" w:rsidRDefault="00A208BD">
      <w:pPr>
        <w:pStyle w:val="Title"/>
        <w:tabs>
          <w:tab w:val="left" w:pos="1050"/>
        </w:tabs>
        <w:spacing w:line="360" w:lineRule="auto"/>
        <w:ind w:left="1050"/>
        <w:jc w:val="both"/>
        <w:rPr>
          <w:rFonts w:hint="eastAsia"/>
          <w:b w:val="0"/>
          <w:u w:val="none"/>
        </w:rPr>
      </w:pPr>
    </w:p>
    <w:p w:rsidR="00A208BD" w:rsidRDefault="00A208BD">
      <w:pPr>
        <w:pStyle w:val="Title"/>
        <w:numPr>
          <w:ilvl w:val="0"/>
          <w:numId w:val="77"/>
        </w:numPr>
        <w:tabs>
          <w:tab w:val="left" w:pos="1050"/>
        </w:tabs>
        <w:spacing w:line="360" w:lineRule="auto"/>
        <w:jc w:val="both"/>
        <w:rPr>
          <w:rFonts w:hint="eastAsia"/>
          <w:b w:val="0"/>
          <w:u w:val="none"/>
        </w:rPr>
      </w:pPr>
      <w:r>
        <w:rPr>
          <w:rFonts w:hint="eastAsia"/>
          <w:b w:val="0"/>
          <w:u w:val="none"/>
        </w:rPr>
        <w:t>without expert report or supporting particulars to prove the route of transmission of the SARS virus to the deceased, the Plaintiff</w:t>
      </w:r>
      <w:r>
        <w:rPr>
          <w:b w:val="0"/>
          <w:u w:val="none"/>
        </w:rPr>
        <w:t>’</w:t>
      </w:r>
      <w:r>
        <w:rPr>
          <w:rFonts w:hint="eastAsia"/>
          <w:b w:val="0"/>
          <w:u w:val="none"/>
        </w:rPr>
        <w:t>s claim is simply frivolous or vexatious;</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77"/>
        </w:numPr>
        <w:tabs>
          <w:tab w:val="left" w:pos="1050"/>
        </w:tabs>
        <w:spacing w:line="360" w:lineRule="auto"/>
        <w:jc w:val="both"/>
        <w:rPr>
          <w:rFonts w:hint="eastAsia"/>
          <w:b w:val="0"/>
          <w:u w:val="none"/>
        </w:rPr>
      </w:pPr>
      <w:r>
        <w:rPr>
          <w:rFonts w:hint="eastAsia"/>
          <w:b w:val="0"/>
          <w:u w:val="none"/>
        </w:rPr>
        <w:t>the Plaintiffs cannot maintain a claim for breach of the common duty of care under the Occupiers Liability Ordinance, Cap. 314, as the danger of contracting the virus arose from the activities in the Hospital and not due to the state of the premises; and</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77"/>
        </w:numPr>
        <w:tabs>
          <w:tab w:val="left" w:pos="1050"/>
        </w:tabs>
        <w:spacing w:line="360" w:lineRule="auto"/>
        <w:jc w:val="both"/>
        <w:rPr>
          <w:rFonts w:hint="eastAsia"/>
          <w:b w:val="0"/>
          <w:u w:val="none"/>
        </w:rPr>
      </w:pPr>
      <w:r>
        <w:rPr>
          <w:rFonts w:hint="eastAsia"/>
          <w:b w:val="0"/>
          <w:u w:val="none"/>
        </w:rPr>
        <w:t xml:space="preserve">the doctrine of </w:t>
      </w:r>
      <w:proofErr w:type="spellStart"/>
      <w:r>
        <w:rPr>
          <w:rFonts w:hint="eastAsia"/>
          <w:b w:val="0"/>
          <w:i/>
          <w:iCs/>
          <w:u w:val="none"/>
        </w:rPr>
        <w:t>res</w:t>
      </w:r>
      <w:proofErr w:type="spellEnd"/>
      <w:r>
        <w:rPr>
          <w:rFonts w:hint="eastAsia"/>
          <w:b w:val="0"/>
          <w:i/>
          <w:iCs/>
          <w:u w:val="none"/>
        </w:rPr>
        <w:t xml:space="preserve"> </w:t>
      </w:r>
      <w:proofErr w:type="spellStart"/>
      <w:r>
        <w:rPr>
          <w:rFonts w:hint="eastAsia"/>
          <w:b w:val="0"/>
          <w:i/>
          <w:iCs/>
          <w:u w:val="none"/>
        </w:rPr>
        <w:t>ipsa</w:t>
      </w:r>
      <w:proofErr w:type="spellEnd"/>
      <w:r>
        <w:rPr>
          <w:rFonts w:hint="eastAsia"/>
          <w:b w:val="0"/>
          <w:i/>
          <w:iCs/>
          <w:u w:val="none"/>
        </w:rPr>
        <w:t xml:space="preserve"> </w:t>
      </w:r>
      <w:proofErr w:type="spellStart"/>
      <w:r>
        <w:rPr>
          <w:rFonts w:hint="eastAsia"/>
          <w:b w:val="0"/>
          <w:i/>
          <w:iCs/>
          <w:u w:val="none"/>
        </w:rPr>
        <w:t>loquitur</w:t>
      </w:r>
      <w:proofErr w:type="spellEnd"/>
      <w:r>
        <w:rPr>
          <w:rFonts w:hint="eastAsia"/>
          <w:b w:val="0"/>
          <w:i/>
          <w:iCs/>
          <w:u w:val="none"/>
        </w:rPr>
        <w:t xml:space="preserve"> </w:t>
      </w:r>
      <w:r>
        <w:rPr>
          <w:rFonts w:hint="eastAsia"/>
          <w:b w:val="0"/>
          <w:u w:val="none"/>
        </w:rPr>
        <w:t>is not applicable in the present case.</w:t>
      </w:r>
    </w:p>
    <w:p w:rsidR="00A208BD" w:rsidRDefault="00A208BD">
      <w:pPr>
        <w:pStyle w:val="Title"/>
        <w:tabs>
          <w:tab w:val="left" w:pos="1050"/>
        </w:tabs>
        <w:spacing w:line="360" w:lineRule="auto"/>
        <w:ind w:left="1050"/>
        <w:jc w:val="both"/>
        <w:rPr>
          <w:rFonts w:hint="eastAsia"/>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Mr. Wong, counsel for the Plaintiffs, was not responsible for drafting the Statement of Claim.  In the hearing, Mr. Wong clarifies that the Plaintiffs will only rely on the following two omissions to establish liability on the part of the Defendant.  Firstly, the Defendant had </w:t>
      </w:r>
      <w:r>
        <w:rPr>
          <w:b w:val="0"/>
          <w:u w:val="none"/>
        </w:rPr>
        <w:t>failed to inform the public about the suspected SARS infection</w:t>
      </w:r>
      <w:r>
        <w:rPr>
          <w:rFonts w:hint="eastAsia"/>
          <w:b w:val="0"/>
          <w:u w:val="none"/>
        </w:rPr>
        <w:t xml:space="preserve"> cases</w:t>
      </w:r>
      <w:r>
        <w:rPr>
          <w:b w:val="0"/>
          <w:u w:val="none"/>
        </w:rPr>
        <w:t xml:space="preserve"> on the 8</w:t>
      </w:r>
      <w:r>
        <w:rPr>
          <w:b w:val="0"/>
          <w:u w:val="none"/>
          <w:vertAlign w:val="superscript"/>
        </w:rPr>
        <w:t>th</w:t>
      </w:r>
      <w:r>
        <w:rPr>
          <w:b w:val="0"/>
          <w:u w:val="none"/>
        </w:rPr>
        <w:t xml:space="preserve"> </w:t>
      </w:r>
      <w:r>
        <w:rPr>
          <w:rFonts w:hint="eastAsia"/>
          <w:b w:val="0"/>
          <w:u w:val="none"/>
        </w:rPr>
        <w:t>floor of the Hospital in March 2003.  It is the Plaintiffs</w:t>
      </w:r>
      <w:r>
        <w:rPr>
          <w:b w:val="0"/>
          <w:u w:val="none"/>
        </w:rPr>
        <w:t>’</w:t>
      </w:r>
      <w:r>
        <w:rPr>
          <w:rFonts w:hint="eastAsia"/>
          <w:b w:val="0"/>
          <w:u w:val="none"/>
        </w:rPr>
        <w:t xml:space="preserve"> contention that, had the deceased been informed about the suspected SARS infections, </w:t>
      </w:r>
      <w:r>
        <w:rPr>
          <w:b w:val="0"/>
          <w:u w:val="none"/>
        </w:rPr>
        <w:t>he</w:t>
      </w:r>
      <w:r>
        <w:rPr>
          <w:rFonts w:hint="eastAsia"/>
          <w:b w:val="0"/>
          <w:u w:val="none"/>
        </w:rPr>
        <w:t xml:space="preserve"> would not have been admitted to the Hospital in the first place.  Hence, the deceased</w:t>
      </w:r>
      <w:r>
        <w:rPr>
          <w:b w:val="0"/>
          <w:u w:val="none"/>
        </w:rPr>
        <w:t>’</w:t>
      </w:r>
      <w:r>
        <w:rPr>
          <w:rFonts w:hint="eastAsia"/>
          <w:b w:val="0"/>
          <w:u w:val="none"/>
        </w:rPr>
        <w:t xml:space="preserve">s contraction of the virus and his death were caused by the </w:t>
      </w:r>
      <w:r>
        <w:rPr>
          <w:b w:val="0"/>
          <w:u w:val="none"/>
        </w:rPr>
        <w:t>negligence</w:t>
      </w:r>
      <w:r>
        <w:rPr>
          <w:rFonts w:hint="eastAsia"/>
          <w:b w:val="0"/>
          <w:u w:val="none"/>
        </w:rPr>
        <w:t xml:space="preserve"> of the Defendant.  Secondly, the Plaintiffs claim that, had the Defendant provided a good isolation system in the Hospital, the</w:t>
      </w:r>
      <w:r>
        <w:rPr>
          <w:rFonts w:hint="eastAsia"/>
          <w:b w:val="0"/>
          <w:u w:val="none"/>
        </w:rPr>
        <w:t xml:space="preserve"> deceased would not have contracted the SARS virus during his stay there.</w:t>
      </w:r>
    </w:p>
    <w:p w:rsidR="00A208BD" w:rsidRDefault="00A208BD">
      <w:pPr>
        <w:pStyle w:val="Title"/>
        <w:tabs>
          <w:tab w:val="left" w:pos="1050"/>
        </w:tabs>
        <w:spacing w:line="360" w:lineRule="auto"/>
        <w:jc w:val="both"/>
        <w:rPr>
          <w:rFonts w:hint="eastAsia"/>
          <w:b w:val="0"/>
          <w:u w:val="none"/>
        </w:rPr>
      </w:pPr>
    </w:p>
    <w:p w:rsidR="00A208BD" w:rsidRDefault="00A208BD">
      <w:pPr>
        <w:pStyle w:val="Title"/>
        <w:numPr>
          <w:ilvl w:val="0"/>
          <w:numId w:val="55"/>
        </w:numPr>
        <w:tabs>
          <w:tab w:val="clear" w:pos="425"/>
          <w:tab w:val="left" w:pos="1050"/>
        </w:tabs>
        <w:spacing w:line="360" w:lineRule="auto"/>
        <w:ind w:left="0" w:firstLine="0"/>
        <w:jc w:val="both"/>
        <w:rPr>
          <w:b w:val="0"/>
          <w:u w:val="none"/>
        </w:rPr>
      </w:pPr>
      <w:r>
        <w:rPr>
          <w:rFonts w:hint="eastAsia"/>
          <w:b w:val="0"/>
          <w:u w:val="none"/>
        </w:rPr>
        <w:t>In order to succeed in their claim, the Plaintiffs must be able to prove that the deceased was infected with the SARS virus during his stay at the Hospital.  Although the exact route of transmission is not known at this stage, the Plaintiffs may rely on circumstantial evidence, including the outbreak of SARS on the 9</w:t>
      </w:r>
      <w:r>
        <w:rPr>
          <w:rFonts w:hint="eastAsia"/>
          <w:b w:val="0"/>
          <w:u w:val="none"/>
          <w:vertAlign w:val="superscript"/>
        </w:rPr>
        <w:t>th</w:t>
      </w:r>
      <w:r>
        <w:rPr>
          <w:rFonts w:hint="eastAsia"/>
          <w:b w:val="0"/>
          <w:u w:val="none"/>
        </w:rPr>
        <w:t xml:space="preserve"> floor of the Hospital at the time of the deceased</w:t>
      </w:r>
      <w:r>
        <w:rPr>
          <w:b w:val="0"/>
          <w:u w:val="none"/>
        </w:rPr>
        <w:t>’</w:t>
      </w:r>
      <w:r>
        <w:rPr>
          <w:rFonts w:hint="eastAsia"/>
          <w:b w:val="0"/>
          <w:u w:val="none"/>
        </w:rPr>
        <w:t xml:space="preserve">s hospitalization, to prove that the deceased contracted the </w:t>
      </w:r>
      <w:r>
        <w:rPr>
          <w:b w:val="0"/>
          <w:u w:val="none"/>
        </w:rPr>
        <w:t>virus</w:t>
      </w:r>
      <w:r>
        <w:rPr>
          <w:rFonts w:hint="eastAsia"/>
          <w:b w:val="0"/>
          <w:u w:val="none"/>
        </w:rPr>
        <w:t xml:space="preserve"> whilst he received in-patient treatment at the Hospital.  As happened in the case of </w:t>
      </w:r>
      <w:proofErr w:type="spellStart"/>
      <w:r>
        <w:rPr>
          <w:rFonts w:hint="eastAsia"/>
          <w:b w:val="0"/>
          <w:i/>
          <w:iCs/>
          <w:u w:val="none"/>
        </w:rPr>
        <w:t>Mak</w:t>
      </w:r>
      <w:proofErr w:type="spellEnd"/>
      <w:r>
        <w:rPr>
          <w:rFonts w:hint="eastAsia"/>
          <w:b w:val="0"/>
          <w:i/>
          <w:iCs/>
          <w:u w:val="none"/>
        </w:rPr>
        <w:t xml:space="preserve"> Ka Chun</w:t>
      </w:r>
      <w:r>
        <w:rPr>
          <w:rFonts w:hint="eastAsia"/>
          <w:b w:val="0"/>
          <w:u w:val="none"/>
        </w:rPr>
        <w:t xml:space="preserve">, the Plaintiffs must plead all the </w:t>
      </w:r>
      <w:r>
        <w:rPr>
          <w:b w:val="0"/>
          <w:u w:val="none"/>
        </w:rPr>
        <w:t>circumstantial</w:t>
      </w:r>
      <w:r>
        <w:rPr>
          <w:rFonts w:hint="eastAsia"/>
          <w:b w:val="0"/>
          <w:u w:val="none"/>
        </w:rPr>
        <w:t xml:space="preserve"> facts to support their case on causation, but whether the Plaintiffs are able to </w:t>
      </w:r>
      <w:r>
        <w:rPr>
          <w:b w:val="0"/>
          <w:u w:val="none"/>
        </w:rPr>
        <w:t>establish</w:t>
      </w:r>
      <w:r>
        <w:rPr>
          <w:rFonts w:hint="eastAsia"/>
          <w:b w:val="0"/>
          <w:u w:val="none"/>
        </w:rPr>
        <w:t xml:space="preserve"> the same is a question of fact which has to be decided at the trial.  Hence, although the exact route of transmission is not pleaded, it is not fatal to t</w:t>
      </w:r>
      <w:r>
        <w:rPr>
          <w:rFonts w:hint="eastAsia"/>
          <w:b w:val="0"/>
          <w:u w:val="none"/>
        </w:rPr>
        <w:t>he Plaintiff</w:t>
      </w:r>
      <w:r>
        <w:rPr>
          <w:b w:val="0"/>
          <w:u w:val="none"/>
        </w:rPr>
        <w:t>s’</w:t>
      </w:r>
      <w:r>
        <w:rPr>
          <w:rFonts w:hint="eastAsia"/>
          <w:b w:val="0"/>
          <w:u w:val="none"/>
        </w:rPr>
        <w:t xml:space="preserve"> claim at this stage.  The Plaintiffs, however, should amend the Statement of Claim to plead all the necessary facts that they seek to rely on in establishing that the deceased had </w:t>
      </w:r>
      <w:r>
        <w:rPr>
          <w:b w:val="0"/>
          <w:u w:val="none"/>
        </w:rPr>
        <w:t>contracted</w:t>
      </w:r>
      <w:r>
        <w:rPr>
          <w:rFonts w:hint="eastAsia"/>
          <w:b w:val="0"/>
          <w:u w:val="none"/>
        </w:rPr>
        <w:t xml:space="preserve"> the virus during his </w:t>
      </w:r>
      <w:r>
        <w:rPr>
          <w:b w:val="0"/>
          <w:u w:val="none"/>
        </w:rPr>
        <w:t>hospitalization</w:t>
      </w:r>
      <w:r>
        <w:rPr>
          <w:rFonts w:hint="eastAsia"/>
          <w:b w:val="0"/>
          <w:u w:val="none"/>
        </w:rPr>
        <w:t>, including but not limited to the details regarding the outbreak of SARS on the 9</w:t>
      </w:r>
      <w:r>
        <w:rPr>
          <w:rFonts w:hint="eastAsia"/>
          <w:b w:val="0"/>
          <w:u w:val="none"/>
          <w:vertAlign w:val="superscript"/>
        </w:rPr>
        <w:t>th</w:t>
      </w:r>
      <w:r>
        <w:rPr>
          <w:rFonts w:hint="eastAsia"/>
          <w:b w:val="0"/>
          <w:u w:val="none"/>
        </w:rPr>
        <w:t xml:space="preserve"> floor of the Hospital as stated in Mr. Wong</w:t>
      </w:r>
      <w:r>
        <w:rPr>
          <w:b w:val="0"/>
          <w:u w:val="none"/>
        </w:rPr>
        <w:t>’</w:t>
      </w:r>
      <w:r>
        <w:rPr>
          <w:rFonts w:hint="eastAsia"/>
          <w:b w:val="0"/>
          <w:u w:val="none"/>
        </w:rPr>
        <w:t>s written submissions.  Provided that such particulars are given, the Plaintiffs</w:t>
      </w:r>
      <w:r>
        <w:rPr>
          <w:b w:val="0"/>
          <w:u w:val="none"/>
        </w:rPr>
        <w:t>’</w:t>
      </w:r>
      <w:r>
        <w:rPr>
          <w:rFonts w:hint="eastAsia"/>
          <w:b w:val="0"/>
          <w:u w:val="none"/>
        </w:rPr>
        <w:t xml:space="preserve"> claim is at least arguable and should not be struck out at </w:t>
      </w:r>
      <w:r>
        <w:rPr>
          <w:rFonts w:hint="eastAsia"/>
          <w:b w:val="0"/>
          <w:u w:val="none"/>
        </w:rPr>
        <w:t>this stage</w:t>
      </w:r>
      <w:r>
        <w:rPr>
          <w:b w:val="0"/>
          <w:u w:val="none"/>
        </w:rPr>
        <w:t>.</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However, I agree with Mr. </w:t>
      </w:r>
      <w:proofErr w:type="spellStart"/>
      <w:r>
        <w:rPr>
          <w:rFonts w:hint="eastAsia"/>
          <w:b w:val="0"/>
          <w:u w:val="none"/>
        </w:rPr>
        <w:t>Fung</w:t>
      </w:r>
      <w:proofErr w:type="spellEnd"/>
      <w:r>
        <w:rPr>
          <w:rFonts w:hint="eastAsia"/>
          <w:b w:val="0"/>
          <w:u w:val="none"/>
        </w:rPr>
        <w:t>, counsel for the Defendant, that the present Statement of Claim is an embarrassing pleading.  Apart from the lack of the particulars mentioned in the last paragraph, there are many other reasons for me to make such conclusion.  Firstly, although negligence and breach of occupiers liability are mentioned in paragraph 12 of the Statement of Claim, only particulars of the latter are supplied in the pleading, giving the impression that the Plaintiffs are relying on breach of occupiers liability as the only</w:t>
      </w:r>
      <w:r>
        <w:rPr>
          <w:rFonts w:hint="eastAsia"/>
          <w:b w:val="0"/>
          <w:u w:val="none"/>
        </w:rPr>
        <w:t xml:space="preserve"> cause of the action.  It is only in the hearing itself that the Plaintiffs confirm that they are relying on both causes of action, and so the lack of the particulars of </w:t>
      </w:r>
      <w:r>
        <w:rPr>
          <w:b w:val="0"/>
          <w:u w:val="none"/>
        </w:rPr>
        <w:t>negligence</w:t>
      </w:r>
      <w:r>
        <w:rPr>
          <w:rFonts w:hint="eastAsia"/>
          <w:b w:val="0"/>
          <w:u w:val="none"/>
        </w:rPr>
        <w:t xml:space="preserve"> is a defect in the pleading.</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Secondly, the Plaintiffs have not supplied any particulars as to what sort of isolation system that they say should have been provided by the Defendant.  Although the Plaintiffs do not know the exact route of transmission of the virus to the deceased, the Plaintiffs must tell the Defendant the possible routes of transmission that they seek to establish at the trial.  Having supplied the aforesaid, the next step is to identify the type of </w:t>
      </w:r>
      <w:r>
        <w:rPr>
          <w:b w:val="0"/>
          <w:u w:val="none"/>
        </w:rPr>
        <w:t>isolation</w:t>
      </w:r>
      <w:r>
        <w:rPr>
          <w:rFonts w:hint="eastAsia"/>
          <w:b w:val="0"/>
          <w:u w:val="none"/>
        </w:rPr>
        <w:t xml:space="preserve"> system that the Plaintiffs say should have been provided by the Defendant, and the Plaintiffs must also establish how such isolation system could have prevented the deceased from contracting the virus.  In my judgment, the Plaintiffs</w:t>
      </w:r>
      <w:r>
        <w:rPr>
          <w:b w:val="0"/>
          <w:u w:val="none"/>
        </w:rPr>
        <w:t>’</w:t>
      </w:r>
      <w:r>
        <w:rPr>
          <w:rFonts w:hint="eastAsia"/>
          <w:b w:val="0"/>
          <w:u w:val="none"/>
        </w:rPr>
        <w:t xml:space="preserve"> claim is far from clear from the present pleading.  Is the Plaintiffs</w:t>
      </w:r>
      <w:r>
        <w:rPr>
          <w:b w:val="0"/>
          <w:u w:val="none"/>
        </w:rPr>
        <w:t>’</w:t>
      </w:r>
      <w:r>
        <w:rPr>
          <w:rFonts w:hint="eastAsia"/>
          <w:b w:val="0"/>
          <w:u w:val="none"/>
        </w:rPr>
        <w:t xml:space="preserve"> case that the Hospital should have isolated every patient who was having a fever at the time of their admissions?  Are the Plaintiff</w:t>
      </w:r>
      <w:r>
        <w:rPr>
          <w:b w:val="0"/>
          <w:u w:val="none"/>
        </w:rPr>
        <w:t>s</w:t>
      </w:r>
      <w:r>
        <w:rPr>
          <w:rFonts w:hint="eastAsia"/>
          <w:b w:val="0"/>
          <w:u w:val="none"/>
        </w:rPr>
        <w:t xml:space="preserve"> claiming that Patients I1, I2, F1 and 3 identified in the Repo</w:t>
      </w:r>
      <w:r>
        <w:rPr>
          <w:rFonts w:hint="eastAsia"/>
          <w:b w:val="0"/>
          <w:u w:val="none"/>
        </w:rPr>
        <w:t>rt &amp; Recommendations of the Independent Commission of Inquiry (mentioned in paragraph 13 of Mr. Wong</w:t>
      </w:r>
      <w:r>
        <w:rPr>
          <w:b w:val="0"/>
          <w:u w:val="none"/>
        </w:rPr>
        <w:t>’</w:t>
      </w:r>
      <w:r>
        <w:rPr>
          <w:rFonts w:hint="eastAsia"/>
          <w:b w:val="0"/>
          <w:u w:val="none"/>
        </w:rPr>
        <w:t xml:space="preserve">s written submission) were such patients which should have been isolated at the time of their admissions?  No such particulars are given, and the nexus between the type of isolation system and contraction of the virus by the deceased is simply missing in the present case.  Without being supplied with such </w:t>
      </w:r>
      <w:r>
        <w:rPr>
          <w:b w:val="0"/>
          <w:u w:val="none"/>
        </w:rPr>
        <w:t>information</w:t>
      </w:r>
      <w:r>
        <w:rPr>
          <w:rFonts w:hint="eastAsia"/>
          <w:b w:val="0"/>
          <w:u w:val="none"/>
        </w:rPr>
        <w:t>, the Defendant does not know what case it has to meet at the trial, and the Plaintiff</w:t>
      </w:r>
      <w:r>
        <w:rPr>
          <w:b w:val="0"/>
          <w:u w:val="none"/>
        </w:rPr>
        <w:t>s’</w:t>
      </w:r>
      <w:r>
        <w:rPr>
          <w:rFonts w:hint="eastAsia"/>
          <w:b w:val="0"/>
          <w:u w:val="none"/>
        </w:rPr>
        <w:t xml:space="preserve"> plea</w:t>
      </w:r>
      <w:r>
        <w:rPr>
          <w:rFonts w:hint="eastAsia"/>
          <w:b w:val="0"/>
          <w:u w:val="none"/>
        </w:rPr>
        <w:t>ding is therefore an embarrassing one.</w:t>
      </w:r>
    </w:p>
    <w:p w:rsidR="00A208BD" w:rsidRDefault="00A208BD">
      <w:pPr>
        <w:pStyle w:val="Title"/>
        <w:tabs>
          <w:tab w:val="left" w:pos="1050"/>
        </w:tabs>
        <w:spacing w:line="360" w:lineRule="auto"/>
        <w:jc w:val="both"/>
        <w:rPr>
          <w:rFonts w:hint="eastAsia"/>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Thirdly, Mr. Wong confirms in the hearing that it was the suspected SARS cases in March 2003 that he says should have been disclosed by the Defendant.  However, in paragraph 4 of the Statement of Claim and in his written submissions, Mr. Wong refers to the outbreak of SARS on the 9</w:t>
      </w:r>
      <w:r>
        <w:rPr>
          <w:rFonts w:hint="eastAsia"/>
          <w:b w:val="0"/>
          <w:u w:val="none"/>
          <w:vertAlign w:val="superscript"/>
        </w:rPr>
        <w:t>th</w:t>
      </w:r>
      <w:r>
        <w:rPr>
          <w:rFonts w:hint="eastAsia"/>
          <w:b w:val="0"/>
          <w:u w:val="none"/>
        </w:rPr>
        <w:t xml:space="preserve"> floor of the Hospital in April 2003 in support of the claim on non-disclosure of SARS cases.  The </w:t>
      </w:r>
      <w:r>
        <w:rPr>
          <w:b w:val="0"/>
          <w:u w:val="none"/>
        </w:rPr>
        <w:t>problem</w:t>
      </w:r>
      <w:r>
        <w:rPr>
          <w:rFonts w:hint="eastAsia"/>
          <w:b w:val="0"/>
          <w:u w:val="none"/>
        </w:rPr>
        <w:t xml:space="preserve"> is that the deceased had already been </w:t>
      </w:r>
      <w:r>
        <w:rPr>
          <w:b w:val="0"/>
          <w:u w:val="none"/>
        </w:rPr>
        <w:t>hospitalized</w:t>
      </w:r>
      <w:r>
        <w:rPr>
          <w:rFonts w:hint="eastAsia"/>
          <w:b w:val="0"/>
          <w:u w:val="none"/>
        </w:rPr>
        <w:t xml:space="preserve"> by that time, and so how could the non-disclosure of the suspected SARS cases on the 9</w:t>
      </w:r>
      <w:r>
        <w:rPr>
          <w:rFonts w:hint="eastAsia"/>
          <w:b w:val="0"/>
          <w:u w:val="none"/>
          <w:vertAlign w:val="superscript"/>
        </w:rPr>
        <w:t>th</w:t>
      </w:r>
      <w:r>
        <w:rPr>
          <w:rFonts w:hint="eastAsia"/>
          <w:b w:val="0"/>
          <w:u w:val="none"/>
        </w:rPr>
        <w:t xml:space="preserve"> floor in April 2003 have prevented the contraction of SARS virus by the deceased?  Further clarifications are therefore necessary.</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No medical expert report on liability has been attached to the Statement of Claim.  As there is no expert evidence to substantiate the case that the deceased had contracted the SARS virus during his </w:t>
      </w:r>
      <w:r>
        <w:rPr>
          <w:b w:val="0"/>
          <w:u w:val="none"/>
        </w:rPr>
        <w:t>hospital</w:t>
      </w:r>
      <w:r>
        <w:rPr>
          <w:rFonts w:hint="eastAsia"/>
          <w:b w:val="0"/>
          <w:u w:val="none"/>
        </w:rPr>
        <w:t>ization and how the alleged negligence on the part of the Defendant could have led to the death of the deceased, the Defendant also complains that the Plaintiff</w:t>
      </w:r>
      <w:r>
        <w:rPr>
          <w:b w:val="0"/>
          <w:u w:val="none"/>
        </w:rPr>
        <w:t>s’</w:t>
      </w:r>
      <w:r>
        <w:rPr>
          <w:rFonts w:hint="eastAsia"/>
          <w:b w:val="0"/>
          <w:u w:val="none"/>
        </w:rPr>
        <w:t xml:space="preserve"> claim is bound to fail.  In my judgment, it is too early to tell whether the Plaintiff</w:t>
      </w:r>
      <w:r>
        <w:rPr>
          <w:b w:val="0"/>
          <w:u w:val="none"/>
        </w:rPr>
        <w:t>s’</w:t>
      </w:r>
      <w:r>
        <w:rPr>
          <w:rFonts w:hint="eastAsia"/>
          <w:b w:val="0"/>
          <w:u w:val="none"/>
        </w:rPr>
        <w:t xml:space="preserve"> claim is unarguable simply because of the lack of expert evidence on liability.  The court would need to examine the full particulars of the Plaintiff</w:t>
      </w:r>
      <w:r>
        <w:rPr>
          <w:b w:val="0"/>
          <w:u w:val="none"/>
        </w:rPr>
        <w:t>s’</w:t>
      </w:r>
      <w:r>
        <w:rPr>
          <w:rFonts w:hint="eastAsia"/>
          <w:b w:val="0"/>
          <w:u w:val="none"/>
        </w:rPr>
        <w:t xml:space="preserve"> revised claim before making a decision in this regard.  However, if the Plaintiffs</w:t>
      </w:r>
      <w:r>
        <w:rPr>
          <w:b w:val="0"/>
          <w:u w:val="none"/>
        </w:rPr>
        <w:t>’</w:t>
      </w:r>
      <w:r>
        <w:rPr>
          <w:rFonts w:hint="eastAsia"/>
          <w:b w:val="0"/>
          <w:u w:val="none"/>
        </w:rPr>
        <w:t xml:space="preserve"> claim is still </w:t>
      </w:r>
      <w:r>
        <w:rPr>
          <w:rFonts w:hint="eastAsia"/>
          <w:b w:val="0"/>
          <w:u w:val="none"/>
        </w:rPr>
        <w:t>defective after revising their claim, the Defendant is always free to make a second application for striking out which the court would only do so in a clear and obvious case.</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Since the Plaintiffs are relying on both negligence and breach of occupiers liability as the basis of their claim, it is not necessary for me to deal with the Defendant</w:t>
      </w:r>
      <w:r>
        <w:rPr>
          <w:b w:val="0"/>
          <w:u w:val="none"/>
        </w:rPr>
        <w:t>’</w:t>
      </w:r>
      <w:r>
        <w:rPr>
          <w:rFonts w:hint="eastAsia"/>
          <w:b w:val="0"/>
          <w:u w:val="none"/>
        </w:rPr>
        <w:t xml:space="preserve">s argument as to whether the negligence arose from the activity in the Hospital or due to the state of the premises.  Further, the doctrine of </w:t>
      </w:r>
      <w:proofErr w:type="spellStart"/>
      <w:r>
        <w:rPr>
          <w:rFonts w:hint="eastAsia"/>
          <w:b w:val="0"/>
          <w:i/>
          <w:iCs/>
          <w:u w:val="none"/>
        </w:rPr>
        <w:t>res</w:t>
      </w:r>
      <w:proofErr w:type="spellEnd"/>
      <w:r>
        <w:rPr>
          <w:rFonts w:hint="eastAsia"/>
          <w:b w:val="0"/>
          <w:i/>
          <w:iCs/>
          <w:u w:val="none"/>
        </w:rPr>
        <w:t xml:space="preserve"> </w:t>
      </w:r>
      <w:proofErr w:type="spellStart"/>
      <w:r>
        <w:rPr>
          <w:rFonts w:hint="eastAsia"/>
          <w:b w:val="0"/>
          <w:i/>
          <w:iCs/>
          <w:u w:val="none"/>
        </w:rPr>
        <w:t>ipsa</w:t>
      </w:r>
      <w:proofErr w:type="spellEnd"/>
      <w:r>
        <w:rPr>
          <w:rFonts w:hint="eastAsia"/>
          <w:b w:val="0"/>
          <w:i/>
          <w:iCs/>
          <w:u w:val="none"/>
        </w:rPr>
        <w:t xml:space="preserve"> </w:t>
      </w:r>
      <w:proofErr w:type="spellStart"/>
      <w:r>
        <w:rPr>
          <w:rFonts w:hint="eastAsia"/>
          <w:b w:val="0"/>
          <w:i/>
          <w:iCs/>
          <w:u w:val="none"/>
        </w:rPr>
        <w:t>loquitur</w:t>
      </w:r>
      <w:proofErr w:type="spellEnd"/>
      <w:r>
        <w:rPr>
          <w:rFonts w:hint="eastAsia"/>
          <w:b w:val="0"/>
          <w:i/>
          <w:iCs/>
          <w:u w:val="none"/>
        </w:rPr>
        <w:t xml:space="preserve"> </w:t>
      </w:r>
      <w:r>
        <w:rPr>
          <w:rFonts w:hint="eastAsia"/>
          <w:b w:val="0"/>
          <w:u w:val="none"/>
        </w:rPr>
        <w:t>is a rule of evidence dealing with the burden of proof.  Although I have some reservation as to the applicability of such doctrine in the present case, I think that such issue should be left to the trial judge dealing with the evidence of the case.</w:t>
      </w:r>
    </w:p>
    <w:p w:rsidR="00A208BD" w:rsidRDefault="00A208BD">
      <w:pPr>
        <w:pStyle w:val="Title"/>
        <w:tabs>
          <w:tab w:val="left" w:pos="1050"/>
        </w:tabs>
        <w:spacing w:line="360" w:lineRule="auto"/>
        <w:jc w:val="both"/>
        <w:rPr>
          <w:b w:val="0"/>
          <w:u w:val="none"/>
        </w:rPr>
      </w:pPr>
    </w:p>
    <w:p w:rsidR="00A208BD" w:rsidRDefault="00A208BD">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By reason of the aforesaid, I accept that the present Statement of Claim is an embarrassing pleading.  As such defect can be cured by an appropriate amendment, I will grant general leave to the Plaintiff</w:t>
      </w:r>
      <w:r>
        <w:rPr>
          <w:b w:val="0"/>
          <w:u w:val="none"/>
        </w:rPr>
        <w:t>s to amend the Statement of Claim within 21 days</w:t>
      </w:r>
      <w:r>
        <w:rPr>
          <w:rFonts w:hint="eastAsia"/>
          <w:b w:val="0"/>
          <w:u w:val="none"/>
        </w:rPr>
        <w:t xml:space="preserve"> from the date of the handing down of this decision</w:t>
      </w:r>
      <w:r>
        <w:rPr>
          <w:b w:val="0"/>
          <w:u w:val="none"/>
        </w:rPr>
        <w:t xml:space="preserve">. </w:t>
      </w:r>
      <w:r>
        <w:rPr>
          <w:rFonts w:hint="eastAsia"/>
          <w:b w:val="0"/>
          <w:u w:val="none"/>
        </w:rPr>
        <w:t xml:space="preserve"> Obviously, if there are still defects in the amended pleading, the Defendant will be at liberty to make a second application to strike out the Amended Statement of Claim.  I also make an order </w:t>
      </w:r>
      <w:r>
        <w:rPr>
          <w:rFonts w:hint="eastAsia"/>
          <w:b w:val="0"/>
          <w:i/>
          <w:iCs/>
          <w:u w:val="none"/>
        </w:rPr>
        <w:t xml:space="preserve">nisi </w:t>
      </w:r>
      <w:r>
        <w:rPr>
          <w:rFonts w:hint="eastAsia"/>
          <w:b w:val="0"/>
          <w:u w:val="none"/>
        </w:rPr>
        <w:t xml:space="preserve">that the costs of the summons and the costs of and occasioned by the amendment of the Statement of Claim be to the Defendant, and such order </w:t>
      </w:r>
    </w:p>
    <w:p w:rsidR="00A208BD" w:rsidRDefault="00A208BD">
      <w:pPr>
        <w:pStyle w:val="Title"/>
        <w:tabs>
          <w:tab w:val="left" w:pos="1050"/>
        </w:tabs>
        <w:spacing w:line="360" w:lineRule="auto"/>
        <w:jc w:val="both"/>
        <w:rPr>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r>
        <w:rPr>
          <w:rFonts w:hint="eastAsia"/>
          <w:b w:val="0"/>
          <w:u w:val="none"/>
        </w:rPr>
        <w:t>will be made absolute 14 days after the handing down of this decision.</w:t>
      </w:r>
    </w:p>
    <w:p w:rsidR="00A208BD" w:rsidRDefault="00A208BD">
      <w:pPr>
        <w:pStyle w:val="Title"/>
        <w:tabs>
          <w:tab w:val="left" w:pos="1050"/>
        </w:tabs>
        <w:spacing w:line="360" w:lineRule="auto"/>
        <w:jc w:val="both"/>
        <w:rPr>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Title"/>
        <w:tabs>
          <w:tab w:val="left" w:pos="1050"/>
        </w:tabs>
        <w:spacing w:line="360" w:lineRule="auto"/>
        <w:jc w:val="both"/>
        <w:rPr>
          <w:rFonts w:hint="eastAsia"/>
          <w:b w:val="0"/>
          <w:u w:val="none"/>
        </w:rPr>
      </w:pPr>
    </w:p>
    <w:p w:rsidR="00A208BD" w:rsidRDefault="00A208BD">
      <w:pPr>
        <w:pStyle w:val="BodyTextIndent"/>
        <w:ind w:firstLine="0"/>
        <w:rPr>
          <w:rFonts w:hint="eastAsia"/>
        </w:rPr>
      </w:pPr>
    </w:p>
    <w:p w:rsidR="00A208BD" w:rsidRDefault="00A208BD">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(David </w:t>
      </w:r>
      <w:proofErr w:type="spellStart"/>
      <w:r>
        <w:rPr>
          <w:rFonts w:hint="eastAsia"/>
        </w:rPr>
        <w:t>Lok</w:t>
      </w:r>
      <w:proofErr w:type="spellEnd"/>
      <w:r>
        <w:rPr>
          <w:rFonts w:hint="eastAsia"/>
        </w:rPr>
        <w:t>)</w:t>
      </w:r>
    </w:p>
    <w:p w:rsidR="00A208BD" w:rsidRDefault="00A208BD">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A208BD" w:rsidRDefault="00A208BD">
      <w:pPr>
        <w:pStyle w:val="BodyTextIndent"/>
        <w:ind w:firstLine="0"/>
        <w:rPr>
          <w:rFonts w:hint="eastAsia"/>
        </w:rPr>
      </w:pPr>
    </w:p>
    <w:p w:rsidR="00A208BD" w:rsidRDefault="00A208BD">
      <w:pPr>
        <w:pStyle w:val="BodyTextIndent"/>
        <w:ind w:firstLine="0"/>
        <w:rPr>
          <w:rFonts w:hint="eastAsia"/>
        </w:rPr>
      </w:pPr>
    </w:p>
    <w:p w:rsidR="00A208BD" w:rsidRDefault="00A208BD">
      <w:pPr>
        <w:pStyle w:val="BodyTextIndent"/>
        <w:ind w:firstLine="0"/>
        <w:rPr>
          <w:rFonts w:hint="eastAsia"/>
        </w:rPr>
      </w:pPr>
      <w:r>
        <w:rPr>
          <w:rFonts w:hint="eastAsia"/>
        </w:rPr>
        <w:t xml:space="preserve">Mr. Wong Po Wing, instructed by Messrs. Tai, </w:t>
      </w:r>
      <w:proofErr w:type="spellStart"/>
      <w:r>
        <w:rPr>
          <w:rFonts w:hint="eastAsia"/>
        </w:rPr>
        <w:t>Mak</w:t>
      </w:r>
      <w:proofErr w:type="spellEnd"/>
      <w:r>
        <w:rPr>
          <w:rFonts w:hint="eastAsia"/>
        </w:rPr>
        <w:t xml:space="preserve"> &amp; Partners, for the Plaintiffs</w:t>
      </w:r>
    </w:p>
    <w:p w:rsidR="00A208BD" w:rsidRDefault="00A208BD">
      <w:pPr>
        <w:pStyle w:val="BodyTextIndent"/>
        <w:ind w:firstLine="0"/>
        <w:rPr>
          <w:rFonts w:hint="eastAsia"/>
        </w:rPr>
      </w:pPr>
    </w:p>
    <w:p w:rsidR="00A208BD" w:rsidRDefault="00A208BD">
      <w:pPr>
        <w:pStyle w:val="BodyTextIndent"/>
        <w:ind w:firstLine="0"/>
        <w:rPr>
          <w:rFonts w:hint="eastAsia"/>
        </w:rPr>
      </w:pPr>
      <w:r>
        <w:rPr>
          <w:rFonts w:hint="eastAsia"/>
        </w:rPr>
        <w:t xml:space="preserve">Mr. Alfred </w:t>
      </w:r>
      <w:proofErr w:type="spellStart"/>
      <w:r>
        <w:rPr>
          <w:rFonts w:hint="eastAsia"/>
        </w:rPr>
        <w:t>Fung</w:t>
      </w:r>
      <w:proofErr w:type="spellEnd"/>
      <w:r>
        <w:rPr>
          <w:rFonts w:hint="eastAsia"/>
        </w:rPr>
        <w:t>, instructed by the Messrs. Johnson, Stokes &amp; Master, for the Defendant</w:t>
      </w:r>
    </w:p>
    <w:p w:rsidR="00A208BD" w:rsidRDefault="00A208BD">
      <w:pPr>
        <w:pStyle w:val="BodyTextIndent"/>
        <w:ind w:firstLine="0"/>
        <w:rPr>
          <w:rFonts w:hint="eastAsia"/>
        </w:rPr>
      </w:pPr>
    </w:p>
    <w:p w:rsidR="00A208BD" w:rsidRDefault="00A208BD">
      <w:pPr>
        <w:pStyle w:val="BodyTextIndent"/>
        <w:ind w:firstLine="0"/>
        <w:rPr>
          <w:rFonts w:hint="eastAsia"/>
        </w:rPr>
      </w:pPr>
    </w:p>
    <w:p w:rsidR="00A208BD" w:rsidRDefault="00A208BD">
      <w:pPr>
        <w:pStyle w:val="BodyTextIndent"/>
        <w:spacing w:line="360" w:lineRule="auto"/>
        <w:ind w:firstLine="0"/>
        <w:rPr>
          <w:rFonts w:hint="eastAsia"/>
        </w:rPr>
      </w:pPr>
    </w:p>
    <w:sectPr w:rsidR="00000000">
      <w:footerReference w:type="even" r:id="rId7"/>
      <w:footerReference w:type="default" r:id="rId8"/>
      <w:pgSz w:w="11906" w:h="16838" w:code="9"/>
      <w:pgMar w:top="1418" w:right="1701" w:bottom="1418" w:left="1701"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08BD" w:rsidRDefault="00A208BD">
      <w:r>
        <w:separator/>
      </w:r>
    </w:p>
  </w:endnote>
  <w:endnote w:type="continuationSeparator" w:id="0">
    <w:p w:rsidR="00A208BD" w:rsidRDefault="00A2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BD" w:rsidRDefault="00A208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208BD" w:rsidRDefault="00A20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BD" w:rsidRDefault="00A208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208BD" w:rsidRDefault="00A20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08BD" w:rsidRDefault="00A208BD">
      <w:r>
        <w:separator/>
      </w:r>
    </w:p>
  </w:footnote>
  <w:footnote w:type="continuationSeparator" w:id="0">
    <w:p w:rsidR="00A208BD" w:rsidRDefault="00A2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065"/>
    <w:multiLevelType w:val="singleLevel"/>
    <w:tmpl w:val="2EE68AA0"/>
    <w:lvl w:ilvl="0">
      <w:start w:val="1"/>
      <w:numFmt w:val="lowerRoman"/>
      <w:lvlText w:val="(%1)"/>
      <w:lvlJc w:val="left"/>
      <w:pPr>
        <w:tabs>
          <w:tab w:val="num" w:pos="1275"/>
        </w:tabs>
        <w:ind w:left="1275" w:hanging="855"/>
      </w:pPr>
      <w:rPr>
        <w:rFonts w:hint="eastAsia"/>
      </w:rPr>
    </w:lvl>
  </w:abstractNum>
  <w:abstractNum w:abstractNumId="1" w15:restartNumberingAfterBreak="0">
    <w:nsid w:val="071A1710"/>
    <w:multiLevelType w:val="singleLevel"/>
    <w:tmpl w:val="D8DC31AC"/>
    <w:lvl w:ilvl="0">
      <w:start w:val="1"/>
      <w:numFmt w:val="lowerRoman"/>
      <w:lvlText w:val="(%1)"/>
      <w:lvlJc w:val="left"/>
      <w:pPr>
        <w:tabs>
          <w:tab w:val="num" w:pos="1275"/>
        </w:tabs>
        <w:ind w:left="1275" w:hanging="855"/>
      </w:pPr>
      <w:rPr>
        <w:rFonts w:hint="eastAsia"/>
      </w:rPr>
    </w:lvl>
  </w:abstractNum>
  <w:abstractNum w:abstractNumId="2" w15:restartNumberingAfterBreak="0">
    <w:nsid w:val="07E348AD"/>
    <w:multiLevelType w:val="singleLevel"/>
    <w:tmpl w:val="BE124B40"/>
    <w:lvl w:ilvl="0">
      <w:start w:val="1"/>
      <w:numFmt w:val="lowerRoman"/>
      <w:lvlText w:val="(%1)"/>
      <w:lvlJc w:val="left"/>
      <w:pPr>
        <w:tabs>
          <w:tab w:val="num" w:pos="1270"/>
        </w:tabs>
        <w:ind w:left="1270" w:hanging="420"/>
      </w:pPr>
      <w:rPr>
        <w:rFonts w:hint="eastAsia"/>
      </w:rPr>
    </w:lvl>
  </w:abstractNum>
  <w:abstractNum w:abstractNumId="3" w15:restartNumberingAfterBreak="0">
    <w:nsid w:val="08097DCF"/>
    <w:multiLevelType w:val="singleLevel"/>
    <w:tmpl w:val="6602D5FA"/>
    <w:lvl w:ilvl="0">
      <w:start w:val="1"/>
      <w:numFmt w:val="lowerRoman"/>
      <w:lvlText w:val="(%1)"/>
      <w:lvlJc w:val="left"/>
      <w:pPr>
        <w:tabs>
          <w:tab w:val="num" w:pos="1279"/>
        </w:tabs>
        <w:ind w:left="1279" w:hanging="420"/>
      </w:pPr>
      <w:rPr>
        <w:rFonts w:hint="eastAsia"/>
      </w:rPr>
    </w:lvl>
  </w:abstractNum>
  <w:abstractNum w:abstractNumId="4" w15:restartNumberingAfterBreak="0">
    <w:nsid w:val="08777711"/>
    <w:multiLevelType w:val="singleLevel"/>
    <w:tmpl w:val="151ACE26"/>
    <w:lvl w:ilvl="0">
      <w:start w:val="1"/>
      <w:numFmt w:val="lowerRoman"/>
      <w:lvlText w:val="(%1)"/>
      <w:lvlJc w:val="left"/>
      <w:pPr>
        <w:tabs>
          <w:tab w:val="num" w:pos="1255"/>
        </w:tabs>
        <w:ind w:left="1255" w:hanging="405"/>
      </w:pPr>
      <w:rPr>
        <w:rFonts w:hint="eastAsia"/>
      </w:rPr>
    </w:lvl>
  </w:abstractNum>
  <w:abstractNum w:abstractNumId="5" w15:restartNumberingAfterBreak="0">
    <w:nsid w:val="08C773E2"/>
    <w:multiLevelType w:val="hybridMultilevel"/>
    <w:tmpl w:val="79180F5E"/>
    <w:lvl w:ilvl="0" w:tplc="9410C7E0">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6" w15:restartNumberingAfterBreak="0">
    <w:nsid w:val="09B1791E"/>
    <w:multiLevelType w:val="hybridMultilevel"/>
    <w:tmpl w:val="E43214C4"/>
    <w:lvl w:ilvl="0" w:tplc="6EE25E94">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7" w15:restartNumberingAfterBreak="0">
    <w:nsid w:val="0A855304"/>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8" w15:restartNumberingAfterBreak="0">
    <w:nsid w:val="0C943E8E"/>
    <w:multiLevelType w:val="singleLevel"/>
    <w:tmpl w:val="288A7AEE"/>
    <w:lvl w:ilvl="0">
      <w:start w:val="1"/>
      <w:numFmt w:val="lowerRoman"/>
      <w:lvlText w:val="(%1)"/>
      <w:lvlJc w:val="left"/>
      <w:pPr>
        <w:tabs>
          <w:tab w:val="num" w:pos="1260"/>
        </w:tabs>
        <w:ind w:left="1260" w:hanging="405"/>
      </w:pPr>
      <w:rPr>
        <w:rFonts w:hint="eastAsia"/>
      </w:rPr>
    </w:lvl>
  </w:abstractNum>
  <w:abstractNum w:abstractNumId="9" w15:restartNumberingAfterBreak="0">
    <w:nsid w:val="0D6163BD"/>
    <w:multiLevelType w:val="singleLevel"/>
    <w:tmpl w:val="20CA2750"/>
    <w:lvl w:ilvl="0">
      <w:start w:val="1"/>
      <w:numFmt w:val="lowerRoman"/>
      <w:lvlText w:val="(%1)"/>
      <w:lvlJc w:val="left"/>
      <w:pPr>
        <w:tabs>
          <w:tab w:val="num" w:pos="855"/>
        </w:tabs>
        <w:ind w:left="855" w:hanging="855"/>
      </w:pPr>
      <w:rPr>
        <w:rFonts w:hint="eastAsia"/>
      </w:rPr>
    </w:lvl>
  </w:abstractNum>
  <w:abstractNum w:abstractNumId="10" w15:restartNumberingAfterBreak="0">
    <w:nsid w:val="0E3C4B79"/>
    <w:multiLevelType w:val="singleLevel"/>
    <w:tmpl w:val="56624BB2"/>
    <w:lvl w:ilvl="0">
      <w:start w:val="1"/>
      <w:numFmt w:val="lowerRoman"/>
      <w:lvlText w:val="(%1)"/>
      <w:lvlJc w:val="left"/>
      <w:pPr>
        <w:tabs>
          <w:tab w:val="num" w:pos="420"/>
        </w:tabs>
        <w:ind w:left="420" w:hanging="420"/>
      </w:pPr>
      <w:rPr>
        <w:rFonts w:hint="eastAsia"/>
        <w:i/>
      </w:rPr>
    </w:lvl>
  </w:abstractNum>
  <w:abstractNum w:abstractNumId="11" w15:restartNumberingAfterBreak="0">
    <w:nsid w:val="0F544462"/>
    <w:multiLevelType w:val="singleLevel"/>
    <w:tmpl w:val="518E198A"/>
    <w:lvl w:ilvl="0">
      <w:start w:val="1"/>
      <w:numFmt w:val="lowerRoman"/>
      <w:lvlText w:val="(%1)"/>
      <w:lvlJc w:val="left"/>
      <w:pPr>
        <w:tabs>
          <w:tab w:val="num" w:pos="1140"/>
        </w:tabs>
        <w:ind w:left="1140" w:hanging="720"/>
      </w:pPr>
      <w:rPr>
        <w:rFonts w:hint="eastAsia"/>
      </w:rPr>
    </w:lvl>
  </w:abstractNum>
  <w:abstractNum w:abstractNumId="12" w15:restartNumberingAfterBreak="0">
    <w:nsid w:val="10A134F7"/>
    <w:multiLevelType w:val="hybridMultilevel"/>
    <w:tmpl w:val="56E62AAE"/>
    <w:lvl w:ilvl="0" w:tplc="7420589A">
      <w:start w:val="1"/>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3" w15:restartNumberingAfterBreak="0">
    <w:nsid w:val="110E683F"/>
    <w:multiLevelType w:val="singleLevel"/>
    <w:tmpl w:val="1D4C5EEC"/>
    <w:lvl w:ilvl="0">
      <w:start w:val="2"/>
      <w:numFmt w:val="lowerRoman"/>
      <w:lvlText w:val="(%1)"/>
      <w:lvlJc w:val="left"/>
      <w:pPr>
        <w:tabs>
          <w:tab w:val="num" w:pos="1275"/>
        </w:tabs>
        <w:ind w:left="1275" w:hanging="855"/>
      </w:pPr>
      <w:rPr>
        <w:rFonts w:hint="eastAsia"/>
      </w:rPr>
    </w:lvl>
  </w:abstractNum>
  <w:abstractNum w:abstractNumId="14" w15:restartNumberingAfterBreak="0">
    <w:nsid w:val="126A3256"/>
    <w:multiLevelType w:val="singleLevel"/>
    <w:tmpl w:val="8744C8B8"/>
    <w:lvl w:ilvl="0">
      <w:start w:val="1"/>
      <w:numFmt w:val="lowerRoman"/>
      <w:lvlText w:val="(%1)"/>
      <w:lvlJc w:val="left"/>
      <w:pPr>
        <w:tabs>
          <w:tab w:val="num" w:pos="1695"/>
        </w:tabs>
        <w:ind w:left="1695" w:hanging="420"/>
      </w:pPr>
      <w:rPr>
        <w:rFonts w:hint="eastAsia"/>
      </w:rPr>
    </w:lvl>
  </w:abstractNum>
  <w:abstractNum w:abstractNumId="15" w15:restartNumberingAfterBreak="0">
    <w:nsid w:val="1304252D"/>
    <w:multiLevelType w:val="singleLevel"/>
    <w:tmpl w:val="CC60FBCA"/>
    <w:lvl w:ilvl="0">
      <w:start w:val="1"/>
      <w:numFmt w:val="lowerRoman"/>
      <w:lvlText w:val="(%1)"/>
      <w:lvlJc w:val="left"/>
      <w:pPr>
        <w:tabs>
          <w:tab w:val="num" w:pos="1275"/>
        </w:tabs>
        <w:ind w:left="1275" w:hanging="420"/>
      </w:pPr>
      <w:rPr>
        <w:rFonts w:hint="eastAsia"/>
      </w:rPr>
    </w:lvl>
  </w:abstractNum>
  <w:abstractNum w:abstractNumId="16" w15:restartNumberingAfterBreak="0">
    <w:nsid w:val="15A501A1"/>
    <w:multiLevelType w:val="singleLevel"/>
    <w:tmpl w:val="346C901A"/>
    <w:lvl w:ilvl="0">
      <w:start w:val="1"/>
      <w:numFmt w:val="lowerRoman"/>
      <w:lvlText w:val="(%1)"/>
      <w:lvlJc w:val="left"/>
      <w:pPr>
        <w:tabs>
          <w:tab w:val="num" w:pos="2555"/>
        </w:tabs>
        <w:ind w:left="2555" w:hanging="855"/>
      </w:pPr>
      <w:rPr>
        <w:rFonts w:hint="eastAsia"/>
      </w:rPr>
    </w:lvl>
  </w:abstractNum>
  <w:abstractNum w:abstractNumId="17" w15:restartNumberingAfterBreak="0">
    <w:nsid w:val="168641FF"/>
    <w:multiLevelType w:val="singleLevel"/>
    <w:tmpl w:val="226E1CFE"/>
    <w:lvl w:ilvl="0">
      <w:start w:val="8"/>
      <w:numFmt w:val="lowerRoman"/>
      <w:lvlText w:val="(%1)"/>
      <w:lvlJc w:val="left"/>
      <w:pPr>
        <w:tabs>
          <w:tab w:val="num" w:pos="1145"/>
        </w:tabs>
        <w:ind w:left="1145" w:hanging="720"/>
      </w:pPr>
      <w:rPr>
        <w:rFonts w:hint="eastAsia"/>
      </w:rPr>
    </w:lvl>
  </w:abstractNum>
  <w:abstractNum w:abstractNumId="18" w15:restartNumberingAfterBreak="0">
    <w:nsid w:val="16AA36CC"/>
    <w:multiLevelType w:val="hybridMultilevel"/>
    <w:tmpl w:val="7ADCB4D8"/>
    <w:lvl w:ilvl="0" w:tplc="5D8A1538">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19" w15:restartNumberingAfterBreak="0">
    <w:nsid w:val="17666812"/>
    <w:multiLevelType w:val="singleLevel"/>
    <w:tmpl w:val="9902481A"/>
    <w:lvl w:ilvl="0">
      <w:start w:val="1"/>
      <w:numFmt w:val="lowerRoman"/>
      <w:lvlText w:val="(%1)"/>
      <w:lvlJc w:val="left"/>
      <w:pPr>
        <w:tabs>
          <w:tab w:val="num" w:pos="1275"/>
        </w:tabs>
        <w:ind w:left="1275" w:hanging="855"/>
      </w:pPr>
      <w:rPr>
        <w:rFonts w:hint="eastAsia"/>
      </w:rPr>
    </w:lvl>
  </w:abstractNum>
  <w:abstractNum w:abstractNumId="20" w15:restartNumberingAfterBreak="0">
    <w:nsid w:val="1B3903BD"/>
    <w:multiLevelType w:val="singleLevel"/>
    <w:tmpl w:val="3F086614"/>
    <w:lvl w:ilvl="0">
      <w:start w:val="1"/>
      <w:numFmt w:val="lowerRoman"/>
      <w:lvlText w:val="(%1)"/>
      <w:lvlJc w:val="left"/>
      <w:pPr>
        <w:tabs>
          <w:tab w:val="num" w:pos="420"/>
        </w:tabs>
        <w:ind w:left="420" w:hanging="420"/>
      </w:pPr>
      <w:rPr>
        <w:rFonts w:hint="eastAsia"/>
        <w:b/>
      </w:rPr>
    </w:lvl>
  </w:abstractNum>
  <w:abstractNum w:abstractNumId="21" w15:restartNumberingAfterBreak="0">
    <w:nsid w:val="1BF070FA"/>
    <w:multiLevelType w:val="singleLevel"/>
    <w:tmpl w:val="CF86CA56"/>
    <w:lvl w:ilvl="0">
      <w:start w:val="1"/>
      <w:numFmt w:val="lowerRoman"/>
      <w:lvlText w:val="(%1)"/>
      <w:lvlJc w:val="left"/>
      <w:pPr>
        <w:tabs>
          <w:tab w:val="num" w:pos="1275"/>
        </w:tabs>
        <w:ind w:left="1275" w:hanging="855"/>
      </w:pPr>
      <w:rPr>
        <w:rFonts w:hint="eastAsia"/>
      </w:rPr>
    </w:lvl>
  </w:abstractNum>
  <w:abstractNum w:abstractNumId="22" w15:restartNumberingAfterBreak="0">
    <w:nsid w:val="1E7F1436"/>
    <w:multiLevelType w:val="hybridMultilevel"/>
    <w:tmpl w:val="2200C5CE"/>
    <w:lvl w:ilvl="0" w:tplc="1BD40550">
      <w:start w:val="1"/>
      <w:numFmt w:val="lowerRoman"/>
      <w:lvlText w:val="(%1)"/>
      <w:lvlJc w:val="left"/>
      <w:pPr>
        <w:tabs>
          <w:tab w:val="num" w:pos="1080"/>
        </w:tabs>
        <w:ind w:left="1080" w:hanging="720"/>
      </w:pPr>
      <w:rPr>
        <w:rFonts w:hint="eastAsia"/>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EB94994"/>
    <w:multiLevelType w:val="singleLevel"/>
    <w:tmpl w:val="0F94EC08"/>
    <w:lvl w:ilvl="0">
      <w:start w:val="1"/>
      <w:numFmt w:val="lowerRoman"/>
      <w:lvlText w:val="(%1)"/>
      <w:lvlJc w:val="left"/>
      <w:pPr>
        <w:tabs>
          <w:tab w:val="num" w:pos="855"/>
        </w:tabs>
        <w:ind w:left="855" w:hanging="855"/>
      </w:pPr>
      <w:rPr>
        <w:rFonts w:hint="eastAsia"/>
        <w:b/>
        <w:i/>
      </w:rPr>
    </w:lvl>
  </w:abstractNum>
  <w:abstractNum w:abstractNumId="24" w15:restartNumberingAfterBreak="0">
    <w:nsid w:val="1F0E1034"/>
    <w:multiLevelType w:val="singleLevel"/>
    <w:tmpl w:val="86F04804"/>
    <w:lvl w:ilvl="0">
      <w:start w:val="1"/>
      <w:numFmt w:val="lowerRoman"/>
      <w:lvlText w:val="(%1)"/>
      <w:lvlJc w:val="left"/>
      <w:pPr>
        <w:tabs>
          <w:tab w:val="num" w:pos="1280"/>
        </w:tabs>
        <w:ind w:left="1280" w:hanging="855"/>
      </w:pPr>
      <w:rPr>
        <w:rFonts w:hint="eastAsia"/>
      </w:rPr>
    </w:lvl>
  </w:abstractNum>
  <w:abstractNum w:abstractNumId="25" w15:restartNumberingAfterBreak="0">
    <w:nsid w:val="22F543CF"/>
    <w:multiLevelType w:val="hybridMultilevel"/>
    <w:tmpl w:val="89EC8D96"/>
    <w:lvl w:ilvl="0" w:tplc="4DA2BDF6">
      <w:start w:val="1"/>
      <w:numFmt w:val="lowerLetter"/>
      <w:lvlText w:val="(%1)"/>
      <w:lvlJc w:val="left"/>
      <w:pPr>
        <w:tabs>
          <w:tab w:val="num" w:pos="1695"/>
        </w:tabs>
        <w:ind w:left="1695" w:hanging="645"/>
      </w:pPr>
      <w:rPr>
        <w:rFonts w:hint="eastAsia"/>
      </w:rPr>
    </w:lvl>
    <w:lvl w:ilvl="1" w:tplc="1F8EF892">
      <w:start w:val="2"/>
      <w:numFmt w:val="lowerRoman"/>
      <w:lvlText w:val="(%2)"/>
      <w:lvlJc w:val="left"/>
      <w:pPr>
        <w:tabs>
          <w:tab w:val="num" w:pos="2490"/>
        </w:tabs>
        <w:ind w:left="2490" w:hanging="720"/>
      </w:pPr>
      <w:rPr>
        <w:rFonts w:hint="eastAsia"/>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6" w15:restartNumberingAfterBreak="0">
    <w:nsid w:val="287728CD"/>
    <w:multiLevelType w:val="singleLevel"/>
    <w:tmpl w:val="FA9AA002"/>
    <w:lvl w:ilvl="0">
      <w:start w:val="1"/>
      <w:numFmt w:val="decimal"/>
      <w:lvlText w:val="%1."/>
      <w:lvlJc w:val="left"/>
      <w:pPr>
        <w:tabs>
          <w:tab w:val="num" w:pos="1275"/>
        </w:tabs>
        <w:ind w:left="1275" w:hanging="645"/>
      </w:pPr>
      <w:rPr>
        <w:rFonts w:hint="eastAsia"/>
      </w:rPr>
    </w:lvl>
  </w:abstractNum>
  <w:abstractNum w:abstractNumId="27" w15:restartNumberingAfterBreak="0">
    <w:nsid w:val="2A6B0B17"/>
    <w:multiLevelType w:val="singleLevel"/>
    <w:tmpl w:val="2132C0E6"/>
    <w:lvl w:ilvl="0">
      <w:start w:val="1"/>
      <w:numFmt w:val="lowerRoman"/>
      <w:lvlText w:val="(%1)"/>
      <w:lvlJc w:val="left"/>
      <w:pPr>
        <w:tabs>
          <w:tab w:val="num" w:pos="1275"/>
        </w:tabs>
        <w:ind w:left="1275" w:hanging="420"/>
      </w:pPr>
      <w:rPr>
        <w:rFonts w:hint="eastAsia"/>
      </w:rPr>
    </w:lvl>
  </w:abstractNum>
  <w:abstractNum w:abstractNumId="28" w15:restartNumberingAfterBreak="0">
    <w:nsid w:val="2BA7600A"/>
    <w:multiLevelType w:val="singleLevel"/>
    <w:tmpl w:val="381AD012"/>
    <w:lvl w:ilvl="0">
      <w:start w:val="1"/>
      <w:numFmt w:val="lowerRoman"/>
      <w:lvlText w:val="(%1)"/>
      <w:lvlJc w:val="left"/>
      <w:pPr>
        <w:tabs>
          <w:tab w:val="num" w:pos="1275"/>
        </w:tabs>
        <w:ind w:left="1275" w:hanging="855"/>
      </w:pPr>
      <w:rPr>
        <w:rFonts w:hint="eastAsia"/>
      </w:rPr>
    </w:lvl>
  </w:abstractNum>
  <w:abstractNum w:abstractNumId="29" w15:restartNumberingAfterBreak="0">
    <w:nsid w:val="314D21CE"/>
    <w:multiLevelType w:val="singleLevel"/>
    <w:tmpl w:val="3F340CC0"/>
    <w:lvl w:ilvl="0">
      <w:start w:val="9"/>
      <w:numFmt w:val="lowerRoman"/>
      <w:lvlText w:val="(%1)"/>
      <w:lvlJc w:val="left"/>
      <w:pPr>
        <w:tabs>
          <w:tab w:val="num" w:pos="1275"/>
        </w:tabs>
        <w:ind w:left="1275" w:hanging="915"/>
      </w:pPr>
      <w:rPr>
        <w:rFonts w:hint="eastAsia"/>
      </w:rPr>
    </w:lvl>
  </w:abstractNum>
  <w:abstractNum w:abstractNumId="30" w15:restartNumberingAfterBreak="0">
    <w:nsid w:val="3297197C"/>
    <w:multiLevelType w:val="hybridMultilevel"/>
    <w:tmpl w:val="29B6B4D8"/>
    <w:lvl w:ilvl="0" w:tplc="3F5AB73C">
      <w:start w:val="3"/>
      <w:numFmt w:val="lowerRoman"/>
      <w:lvlText w:val="(%1)"/>
      <w:lvlJc w:val="left"/>
      <w:pPr>
        <w:tabs>
          <w:tab w:val="num" w:pos="1410"/>
        </w:tabs>
        <w:ind w:left="1410" w:hanging="10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BA0464"/>
    <w:multiLevelType w:val="singleLevel"/>
    <w:tmpl w:val="4B6A76A4"/>
    <w:lvl w:ilvl="0">
      <w:start w:val="1"/>
      <w:numFmt w:val="lowerRoman"/>
      <w:lvlText w:val="(%1)"/>
      <w:lvlJc w:val="left"/>
      <w:pPr>
        <w:tabs>
          <w:tab w:val="num" w:pos="720"/>
        </w:tabs>
        <w:ind w:left="720" w:hanging="720"/>
      </w:pPr>
      <w:rPr>
        <w:rFonts w:hint="eastAsia"/>
        <w:b/>
      </w:rPr>
    </w:lvl>
  </w:abstractNum>
  <w:abstractNum w:abstractNumId="32" w15:restartNumberingAfterBreak="0">
    <w:nsid w:val="353A3AEC"/>
    <w:multiLevelType w:val="singleLevel"/>
    <w:tmpl w:val="586EFBA8"/>
    <w:lvl w:ilvl="0">
      <w:start w:val="2"/>
      <w:numFmt w:val="lowerRoman"/>
      <w:lvlText w:val="(%1)"/>
      <w:lvlJc w:val="left"/>
      <w:pPr>
        <w:tabs>
          <w:tab w:val="num" w:pos="1270"/>
        </w:tabs>
        <w:ind w:left="1270" w:hanging="420"/>
      </w:pPr>
      <w:rPr>
        <w:rFonts w:hint="eastAsia"/>
      </w:rPr>
    </w:lvl>
  </w:abstractNum>
  <w:abstractNum w:abstractNumId="33" w15:restartNumberingAfterBreak="0">
    <w:nsid w:val="3A29093A"/>
    <w:multiLevelType w:val="hybridMultilevel"/>
    <w:tmpl w:val="FFA8812A"/>
    <w:lvl w:ilvl="0" w:tplc="1D304386">
      <w:start w:val="2"/>
      <w:numFmt w:val="lowerRoman"/>
      <w:lvlText w:val="(%1)"/>
      <w:lvlJc w:val="left"/>
      <w:pPr>
        <w:tabs>
          <w:tab w:val="num" w:pos="1410"/>
        </w:tabs>
        <w:ind w:left="1410" w:hanging="10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A935515"/>
    <w:multiLevelType w:val="singleLevel"/>
    <w:tmpl w:val="91EEC5AC"/>
    <w:lvl w:ilvl="0">
      <w:start w:val="1"/>
      <w:numFmt w:val="lowerRoman"/>
      <w:lvlText w:val="(%1)"/>
      <w:lvlJc w:val="left"/>
      <w:pPr>
        <w:tabs>
          <w:tab w:val="num" w:pos="1695"/>
        </w:tabs>
        <w:ind w:left="1695" w:hanging="420"/>
      </w:pPr>
      <w:rPr>
        <w:rFonts w:hint="eastAsia"/>
      </w:rPr>
    </w:lvl>
  </w:abstractNum>
  <w:abstractNum w:abstractNumId="35" w15:restartNumberingAfterBreak="0">
    <w:nsid w:val="3C92628C"/>
    <w:multiLevelType w:val="singleLevel"/>
    <w:tmpl w:val="C46867B8"/>
    <w:lvl w:ilvl="0">
      <w:start w:val="1"/>
      <w:numFmt w:val="lowerRoman"/>
      <w:lvlText w:val="(%1)"/>
      <w:lvlJc w:val="left"/>
      <w:pPr>
        <w:tabs>
          <w:tab w:val="num" w:pos="1270"/>
        </w:tabs>
        <w:ind w:left="1270" w:hanging="420"/>
      </w:pPr>
      <w:rPr>
        <w:rFonts w:hint="eastAsia"/>
      </w:rPr>
    </w:lvl>
  </w:abstractNum>
  <w:abstractNum w:abstractNumId="36" w15:restartNumberingAfterBreak="0">
    <w:nsid w:val="3D0E72DE"/>
    <w:multiLevelType w:val="singleLevel"/>
    <w:tmpl w:val="0C7C2B24"/>
    <w:lvl w:ilvl="0">
      <w:start w:val="1"/>
      <w:numFmt w:val="lowerRoman"/>
      <w:lvlText w:val="(%1)"/>
      <w:lvlJc w:val="left"/>
      <w:pPr>
        <w:tabs>
          <w:tab w:val="num" w:pos="720"/>
        </w:tabs>
        <w:ind w:left="720" w:hanging="720"/>
      </w:pPr>
      <w:rPr>
        <w:rFonts w:hint="eastAsia"/>
      </w:rPr>
    </w:lvl>
  </w:abstractNum>
  <w:abstractNum w:abstractNumId="37" w15:restartNumberingAfterBreak="0">
    <w:nsid w:val="41B04828"/>
    <w:multiLevelType w:val="hybridMultilevel"/>
    <w:tmpl w:val="C088A200"/>
    <w:lvl w:ilvl="0" w:tplc="9724D938">
      <w:start w:val="2"/>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8" w15:restartNumberingAfterBreak="0">
    <w:nsid w:val="43FC57A2"/>
    <w:multiLevelType w:val="singleLevel"/>
    <w:tmpl w:val="78B2DD6E"/>
    <w:lvl w:ilvl="0">
      <w:start w:val="1"/>
      <w:numFmt w:val="lowerRoman"/>
      <w:lvlText w:val="(%1)"/>
      <w:lvlJc w:val="left"/>
      <w:pPr>
        <w:tabs>
          <w:tab w:val="num" w:pos="1270"/>
        </w:tabs>
        <w:ind w:left="1270" w:hanging="420"/>
      </w:pPr>
      <w:rPr>
        <w:rFonts w:hint="eastAsia"/>
      </w:rPr>
    </w:lvl>
  </w:abstractNum>
  <w:abstractNum w:abstractNumId="39" w15:restartNumberingAfterBreak="0">
    <w:nsid w:val="44011D1B"/>
    <w:multiLevelType w:val="hybridMultilevel"/>
    <w:tmpl w:val="9440DF7E"/>
    <w:lvl w:ilvl="0" w:tplc="595A39AA">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40" w15:restartNumberingAfterBreak="0">
    <w:nsid w:val="446179D7"/>
    <w:multiLevelType w:val="hybridMultilevel"/>
    <w:tmpl w:val="E0A6F798"/>
    <w:lvl w:ilvl="0" w:tplc="23EED466">
      <w:start w:val="2"/>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1" w15:restartNumberingAfterBreak="0">
    <w:nsid w:val="44BB726B"/>
    <w:multiLevelType w:val="hybridMultilevel"/>
    <w:tmpl w:val="518853A8"/>
    <w:lvl w:ilvl="0" w:tplc="CD10673E">
      <w:start w:val="3"/>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2" w15:restartNumberingAfterBreak="0">
    <w:nsid w:val="47D44C56"/>
    <w:multiLevelType w:val="singleLevel"/>
    <w:tmpl w:val="85745BAA"/>
    <w:lvl w:ilvl="0">
      <w:start w:val="1"/>
      <w:numFmt w:val="lowerRoman"/>
      <w:lvlText w:val="(%1)"/>
      <w:lvlJc w:val="left"/>
      <w:pPr>
        <w:tabs>
          <w:tab w:val="num" w:pos="1275"/>
        </w:tabs>
        <w:ind w:left="1275" w:hanging="855"/>
      </w:pPr>
      <w:rPr>
        <w:rFonts w:hint="eastAsia"/>
      </w:rPr>
    </w:lvl>
  </w:abstractNum>
  <w:abstractNum w:abstractNumId="43" w15:restartNumberingAfterBreak="0">
    <w:nsid w:val="481225AB"/>
    <w:multiLevelType w:val="singleLevel"/>
    <w:tmpl w:val="79C4D214"/>
    <w:lvl w:ilvl="0">
      <w:start w:val="1"/>
      <w:numFmt w:val="lowerRoman"/>
      <w:lvlText w:val="(%1)"/>
      <w:lvlJc w:val="left"/>
      <w:pPr>
        <w:tabs>
          <w:tab w:val="num" w:pos="855"/>
        </w:tabs>
        <w:ind w:left="855" w:hanging="855"/>
      </w:pPr>
      <w:rPr>
        <w:rFonts w:hint="eastAsia"/>
        <w:i/>
      </w:rPr>
    </w:lvl>
  </w:abstractNum>
  <w:abstractNum w:abstractNumId="44" w15:restartNumberingAfterBreak="0">
    <w:nsid w:val="49F04251"/>
    <w:multiLevelType w:val="singleLevel"/>
    <w:tmpl w:val="A9A6D664"/>
    <w:lvl w:ilvl="0">
      <w:start w:val="11"/>
      <w:numFmt w:val="lowerRoman"/>
      <w:lvlText w:val="(%1)"/>
      <w:lvlJc w:val="left"/>
      <w:pPr>
        <w:tabs>
          <w:tab w:val="num" w:pos="1140"/>
        </w:tabs>
        <w:ind w:left="1140" w:hanging="720"/>
      </w:pPr>
      <w:rPr>
        <w:rFonts w:hint="eastAsia"/>
      </w:rPr>
    </w:lvl>
  </w:abstractNum>
  <w:abstractNum w:abstractNumId="45" w15:restartNumberingAfterBreak="0">
    <w:nsid w:val="4A207BC1"/>
    <w:multiLevelType w:val="singleLevel"/>
    <w:tmpl w:val="FDDA283A"/>
    <w:lvl w:ilvl="0">
      <w:start w:val="1"/>
      <w:numFmt w:val="lowerRoman"/>
      <w:lvlText w:val="(%1)"/>
      <w:lvlJc w:val="left"/>
      <w:pPr>
        <w:tabs>
          <w:tab w:val="num" w:pos="1275"/>
        </w:tabs>
        <w:ind w:left="1275" w:hanging="420"/>
      </w:pPr>
      <w:rPr>
        <w:rFonts w:hint="eastAsia"/>
      </w:rPr>
    </w:lvl>
  </w:abstractNum>
  <w:abstractNum w:abstractNumId="46" w15:restartNumberingAfterBreak="0">
    <w:nsid w:val="4C2603A6"/>
    <w:multiLevelType w:val="singleLevel"/>
    <w:tmpl w:val="45AC2BDA"/>
    <w:lvl w:ilvl="0">
      <w:start w:val="1"/>
      <w:numFmt w:val="lowerLetter"/>
      <w:lvlText w:val="(%1)"/>
      <w:lvlJc w:val="left"/>
      <w:pPr>
        <w:tabs>
          <w:tab w:val="num" w:pos="1635"/>
        </w:tabs>
        <w:ind w:left="1635" w:hanging="360"/>
      </w:pPr>
      <w:rPr>
        <w:rFonts w:hint="eastAsia"/>
      </w:rPr>
    </w:lvl>
  </w:abstractNum>
  <w:abstractNum w:abstractNumId="47" w15:restartNumberingAfterBreak="0">
    <w:nsid w:val="50B62DCF"/>
    <w:multiLevelType w:val="hybridMultilevel"/>
    <w:tmpl w:val="1624D566"/>
    <w:lvl w:ilvl="0" w:tplc="8B2E01EC">
      <w:start w:val="1"/>
      <w:numFmt w:val="lowerRoman"/>
      <w:lvlText w:val="(%1)"/>
      <w:lvlJc w:val="left"/>
      <w:pPr>
        <w:tabs>
          <w:tab w:val="num" w:pos="1350"/>
        </w:tabs>
        <w:ind w:left="1350" w:hanging="720"/>
      </w:pPr>
      <w:rPr>
        <w:rFonts w:hint="eastAsia"/>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8" w15:restartNumberingAfterBreak="0">
    <w:nsid w:val="51C12858"/>
    <w:multiLevelType w:val="hybridMultilevel"/>
    <w:tmpl w:val="3F1EDFFA"/>
    <w:lvl w:ilvl="0" w:tplc="749260C0">
      <w:start w:val="2"/>
      <w:numFmt w:val="lowerRoman"/>
      <w:lvlText w:val="(%1)"/>
      <w:lvlJc w:val="left"/>
      <w:pPr>
        <w:tabs>
          <w:tab w:val="num" w:pos="2145"/>
        </w:tabs>
        <w:ind w:left="2145" w:hanging="72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9" w15:restartNumberingAfterBreak="0">
    <w:nsid w:val="5218244E"/>
    <w:multiLevelType w:val="singleLevel"/>
    <w:tmpl w:val="E3664094"/>
    <w:lvl w:ilvl="0">
      <w:start w:val="1"/>
      <w:numFmt w:val="lowerRoman"/>
      <w:lvlText w:val="(%1)"/>
      <w:lvlJc w:val="left"/>
      <w:pPr>
        <w:tabs>
          <w:tab w:val="num" w:pos="1275"/>
        </w:tabs>
        <w:ind w:left="1275" w:hanging="855"/>
      </w:pPr>
      <w:rPr>
        <w:rFonts w:hint="eastAsia"/>
      </w:rPr>
    </w:lvl>
  </w:abstractNum>
  <w:abstractNum w:abstractNumId="50" w15:restartNumberingAfterBreak="0">
    <w:nsid w:val="52C50A55"/>
    <w:multiLevelType w:val="singleLevel"/>
    <w:tmpl w:val="2556C552"/>
    <w:lvl w:ilvl="0">
      <w:start w:val="2"/>
      <w:numFmt w:val="lowerRoman"/>
      <w:lvlText w:val="(%1)"/>
      <w:lvlJc w:val="left"/>
      <w:pPr>
        <w:tabs>
          <w:tab w:val="num" w:pos="1080"/>
        </w:tabs>
        <w:ind w:left="1080" w:hanging="720"/>
      </w:pPr>
      <w:rPr>
        <w:rFonts w:hint="eastAsia"/>
      </w:rPr>
    </w:lvl>
  </w:abstractNum>
  <w:abstractNum w:abstractNumId="51" w15:restartNumberingAfterBreak="0">
    <w:nsid w:val="53BA5AFE"/>
    <w:multiLevelType w:val="singleLevel"/>
    <w:tmpl w:val="F702BF3A"/>
    <w:lvl w:ilvl="0">
      <w:start w:val="1"/>
      <w:numFmt w:val="lowerRoman"/>
      <w:lvlText w:val="(%1)"/>
      <w:lvlJc w:val="left"/>
      <w:pPr>
        <w:tabs>
          <w:tab w:val="num" w:pos="420"/>
        </w:tabs>
        <w:ind w:left="420" w:hanging="420"/>
      </w:pPr>
      <w:rPr>
        <w:rFonts w:hint="eastAsia"/>
        <w:i/>
      </w:rPr>
    </w:lvl>
  </w:abstractNum>
  <w:abstractNum w:abstractNumId="52" w15:restartNumberingAfterBreak="0">
    <w:nsid w:val="58201B74"/>
    <w:multiLevelType w:val="singleLevel"/>
    <w:tmpl w:val="F2B00BAE"/>
    <w:lvl w:ilvl="0">
      <w:start w:val="1"/>
      <w:numFmt w:val="lowerRoman"/>
      <w:lvlText w:val="(%1)"/>
      <w:lvlJc w:val="left"/>
      <w:pPr>
        <w:tabs>
          <w:tab w:val="num" w:pos="1140"/>
        </w:tabs>
        <w:ind w:left="1140" w:hanging="720"/>
      </w:pPr>
      <w:rPr>
        <w:rFonts w:hint="eastAsia"/>
      </w:rPr>
    </w:lvl>
  </w:abstractNum>
  <w:abstractNum w:abstractNumId="53" w15:restartNumberingAfterBreak="0">
    <w:nsid w:val="587B3DD6"/>
    <w:multiLevelType w:val="hybridMultilevel"/>
    <w:tmpl w:val="EAEC0D82"/>
    <w:lvl w:ilvl="0" w:tplc="2270AB7A">
      <w:start w:val="1"/>
      <w:numFmt w:val="lowerRoman"/>
      <w:lvlText w:val="(%1)"/>
      <w:lvlJc w:val="left"/>
      <w:pPr>
        <w:tabs>
          <w:tab w:val="num" w:pos="2420"/>
        </w:tabs>
        <w:ind w:left="2420" w:hanging="720"/>
      </w:pPr>
      <w:rPr>
        <w:rFonts w:hint="eastAsia"/>
      </w:rPr>
    </w:lvl>
    <w:lvl w:ilvl="1" w:tplc="04090019">
      <w:start w:val="1"/>
      <w:numFmt w:val="lowerLetter"/>
      <w:lvlText w:val="%2."/>
      <w:lvlJc w:val="left"/>
      <w:pPr>
        <w:tabs>
          <w:tab w:val="num" w:pos="2780"/>
        </w:tabs>
        <w:ind w:left="2780" w:hanging="360"/>
      </w:pPr>
    </w:lvl>
    <w:lvl w:ilvl="2" w:tplc="0409001B" w:tentative="1">
      <w:start w:val="1"/>
      <w:numFmt w:val="lowerRoman"/>
      <w:lvlText w:val="%3."/>
      <w:lvlJc w:val="right"/>
      <w:pPr>
        <w:tabs>
          <w:tab w:val="num" w:pos="3500"/>
        </w:tabs>
        <w:ind w:left="3500" w:hanging="180"/>
      </w:pPr>
    </w:lvl>
    <w:lvl w:ilvl="3" w:tplc="0409000F" w:tentative="1">
      <w:start w:val="1"/>
      <w:numFmt w:val="decimal"/>
      <w:lvlText w:val="%4."/>
      <w:lvlJc w:val="left"/>
      <w:pPr>
        <w:tabs>
          <w:tab w:val="num" w:pos="4220"/>
        </w:tabs>
        <w:ind w:left="4220" w:hanging="360"/>
      </w:pPr>
    </w:lvl>
    <w:lvl w:ilvl="4" w:tplc="04090019" w:tentative="1">
      <w:start w:val="1"/>
      <w:numFmt w:val="lowerLetter"/>
      <w:lvlText w:val="%5."/>
      <w:lvlJc w:val="left"/>
      <w:pPr>
        <w:tabs>
          <w:tab w:val="num" w:pos="4940"/>
        </w:tabs>
        <w:ind w:left="4940" w:hanging="360"/>
      </w:pPr>
    </w:lvl>
    <w:lvl w:ilvl="5" w:tplc="0409001B" w:tentative="1">
      <w:start w:val="1"/>
      <w:numFmt w:val="lowerRoman"/>
      <w:lvlText w:val="%6."/>
      <w:lvlJc w:val="right"/>
      <w:pPr>
        <w:tabs>
          <w:tab w:val="num" w:pos="5660"/>
        </w:tabs>
        <w:ind w:left="5660" w:hanging="180"/>
      </w:pPr>
    </w:lvl>
    <w:lvl w:ilvl="6" w:tplc="0409000F" w:tentative="1">
      <w:start w:val="1"/>
      <w:numFmt w:val="decimal"/>
      <w:lvlText w:val="%7."/>
      <w:lvlJc w:val="left"/>
      <w:pPr>
        <w:tabs>
          <w:tab w:val="num" w:pos="6380"/>
        </w:tabs>
        <w:ind w:left="6380" w:hanging="360"/>
      </w:pPr>
    </w:lvl>
    <w:lvl w:ilvl="7" w:tplc="04090019" w:tentative="1">
      <w:start w:val="1"/>
      <w:numFmt w:val="lowerLetter"/>
      <w:lvlText w:val="%8."/>
      <w:lvlJc w:val="left"/>
      <w:pPr>
        <w:tabs>
          <w:tab w:val="num" w:pos="7100"/>
        </w:tabs>
        <w:ind w:left="7100" w:hanging="360"/>
      </w:pPr>
    </w:lvl>
    <w:lvl w:ilvl="8" w:tplc="0409001B" w:tentative="1">
      <w:start w:val="1"/>
      <w:numFmt w:val="lowerRoman"/>
      <w:lvlText w:val="%9."/>
      <w:lvlJc w:val="right"/>
      <w:pPr>
        <w:tabs>
          <w:tab w:val="num" w:pos="7820"/>
        </w:tabs>
        <w:ind w:left="7820" w:hanging="180"/>
      </w:pPr>
    </w:lvl>
  </w:abstractNum>
  <w:abstractNum w:abstractNumId="54" w15:restartNumberingAfterBreak="0">
    <w:nsid w:val="58C43275"/>
    <w:multiLevelType w:val="singleLevel"/>
    <w:tmpl w:val="D55CD12A"/>
    <w:lvl w:ilvl="0">
      <w:start w:val="1"/>
      <w:numFmt w:val="lowerRoman"/>
      <w:lvlText w:val="(%1)"/>
      <w:lvlJc w:val="left"/>
      <w:pPr>
        <w:tabs>
          <w:tab w:val="num" w:pos="855"/>
        </w:tabs>
        <w:ind w:left="855" w:hanging="435"/>
      </w:pPr>
      <w:rPr>
        <w:rFonts w:hint="eastAsia"/>
      </w:rPr>
    </w:lvl>
  </w:abstractNum>
  <w:abstractNum w:abstractNumId="55" w15:restartNumberingAfterBreak="0">
    <w:nsid w:val="594324FE"/>
    <w:multiLevelType w:val="singleLevel"/>
    <w:tmpl w:val="E0DE66A2"/>
    <w:lvl w:ilvl="0">
      <w:start w:val="1"/>
      <w:numFmt w:val="lowerRoman"/>
      <w:lvlText w:val="(%1)"/>
      <w:lvlJc w:val="left"/>
      <w:pPr>
        <w:tabs>
          <w:tab w:val="num" w:pos="855"/>
        </w:tabs>
        <w:ind w:left="855" w:hanging="435"/>
      </w:pPr>
      <w:rPr>
        <w:rFonts w:hint="eastAsia"/>
      </w:rPr>
    </w:lvl>
  </w:abstractNum>
  <w:abstractNum w:abstractNumId="56" w15:restartNumberingAfterBreak="0">
    <w:nsid w:val="5AAD57E2"/>
    <w:multiLevelType w:val="singleLevel"/>
    <w:tmpl w:val="61A43CFE"/>
    <w:lvl w:ilvl="0">
      <w:start w:val="1"/>
      <w:numFmt w:val="lowerRoman"/>
      <w:lvlText w:val="(%1)"/>
      <w:lvlJc w:val="left"/>
      <w:pPr>
        <w:tabs>
          <w:tab w:val="num" w:pos="1280"/>
        </w:tabs>
        <w:ind w:left="1280" w:hanging="855"/>
      </w:pPr>
      <w:rPr>
        <w:rFonts w:hint="eastAsia"/>
      </w:rPr>
    </w:lvl>
  </w:abstractNum>
  <w:abstractNum w:abstractNumId="57" w15:restartNumberingAfterBreak="0">
    <w:nsid w:val="5C3B7A62"/>
    <w:multiLevelType w:val="singleLevel"/>
    <w:tmpl w:val="CD8E5DD0"/>
    <w:lvl w:ilvl="0">
      <w:start w:val="1"/>
      <w:numFmt w:val="lowerRoman"/>
      <w:lvlText w:val="(%1)"/>
      <w:lvlJc w:val="left"/>
      <w:pPr>
        <w:tabs>
          <w:tab w:val="num" w:pos="1260"/>
        </w:tabs>
        <w:ind w:left="1260" w:hanging="720"/>
      </w:pPr>
      <w:rPr>
        <w:rFonts w:hint="eastAsia"/>
      </w:rPr>
    </w:lvl>
  </w:abstractNum>
  <w:abstractNum w:abstractNumId="58" w15:restartNumberingAfterBreak="0">
    <w:nsid w:val="5CE171D1"/>
    <w:multiLevelType w:val="singleLevel"/>
    <w:tmpl w:val="53265572"/>
    <w:lvl w:ilvl="0">
      <w:start w:val="1"/>
      <w:numFmt w:val="lowerRoman"/>
      <w:lvlText w:val="(%1)"/>
      <w:lvlJc w:val="left"/>
      <w:pPr>
        <w:tabs>
          <w:tab w:val="num" w:pos="1275"/>
        </w:tabs>
        <w:ind w:left="1275" w:hanging="855"/>
      </w:pPr>
      <w:rPr>
        <w:rFonts w:hint="eastAsia"/>
      </w:rPr>
    </w:lvl>
  </w:abstractNum>
  <w:abstractNum w:abstractNumId="59" w15:restartNumberingAfterBreak="0">
    <w:nsid w:val="5E536AA4"/>
    <w:multiLevelType w:val="singleLevel"/>
    <w:tmpl w:val="0409000F"/>
    <w:lvl w:ilvl="0">
      <w:start w:val="1"/>
      <w:numFmt w:val="decimal"/>
      <w:lvlText w:val="%1."/>
      <w:lvlJc w:val="left"/>
      <w:pPr>
        <w:tabs>
          <w:tab w:val="num" w:pos="425"/>
        </w:tabs>
        <w:ind w:left="425" w:hanging="425"/>
      </w:pPr>
    </w:lvl>
  </w:abstractNum>
  <w:abstractNum w:abstractNumId="60" w15:restartNumberingAfterBreak="0">
    <w:nsid w:val="5E5959A4"/>
    <w:multiLevelType w:val="singleLevel"/>
    <w:tmpl w:val="807CA588"/>
    <w:lvl w:ilvl="0">
      <w:start w:val="1"/>
      <w:numFmt w:val="lowerLetter"/>
      <w:lvlText w:val="(%1)"/>
      <w:lvlJc w:val="left"/>
      <w:pPr>
        <w:tabs>
          <w:tab w:val="num" w:pos="1275"/>
        </w:tabs>
        <w:ind w:left="1275" w:hanging="420"/>
      </w:pPr>
      <w:rPr>
        <w:rFonts w:hint="eastAsia"/>
      </w:rPr>
    </w:lvl>
  </w:abstractNum>
  <w:abstractNum w:abstractNumId="61" w15:restartNumberingAfterBreak="0">
    <w:nsid w:val="5EBC2421"/>
    <w:multiLevelType w:val="hybridMultilevel"/>
    <w:tmpl w:val="10A4AA38"/>
    <w:lvl w:ilvl="0" w:tplc="02442D3E">
      <w:start w:val="1"/>
      <w:numFmt w:val="lowerLetter"/>
      <w:lvlText w:val="(%1)"/>
      <w:lvlJc w:val="left"/>
      <w:pPr>
        <w:tabs>
          <w:tab w:val="num" w:pos="1705"/>
        </w:tabs>
        <w:ind w:left="1705" w:hanging="855"/>
      </w:pPr>
      <w:rPr>
        <w:rFonts w:hint="eastAsia"/>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62" w15:restartNumberingAfterBreak="0">
    <w:nsid w:val="60E56C67"/>
    <w:multiLevelType w:val="singleLevel"/>
    <w:tmpl w:val="05FAA5DA"/>
    <w:lvl w:ilvl="0">
      <w:start w:val="1"/>
      <w:numFmt w:val="lowerRoman"/>
      <w:lvlText w:val="(%1)"/>
      <w:lvlJc w:val="left"/>
      <w:pPr>
        <w:tabs>
          <w:tab w:val="num" w:pos="1280"/>
        </w:tabs>
        <w:ind w:left="1280" w:hanging="855"/>
      </w:pPr>
      <w:rPr>
        <w:rFonts w:hint="eastAsia"/>
      </w:rPr>
    </w:lvl>
  </w:abstractNum>
  <w:abstractNum w:abstractNumId="63" w15:restartNumberingAfterBreak="0">
    <w:nsid w:val="62256684"/>
    <w:multiLevelType w:val="singleLevel"/>
    <w:tmpl w:val="59104E9A"/>
    <w:lvl w:ilvl="0">
      <w:start w:val="1"/>
      <w:numFmt w:val="lowerRoman"/>
      <w:lvlText w:val="(%1)"/>
      <w:lvlJc w:val="left"/>
      <w:pPr>
        <w:tabs>
          <w:tab w:val="num" w:pos="855"/>
        </w:tabs>
        <w:ind w:left="855" w:hanging="435"/>
      </w:pPr>
      <w:rPr>
        <w:rFonts w:hint="eastAsia"/>
      </w:rPr>
    </w:lvl>
  </w:abstractNum>
  <w:abstractNum w:abstractNumId="64" w15:restartNumberingAfterBreak="0">
    <w:nsid w:val="63BB5BB9"/>
    <w:multiLevelType w:val="singleLevel"/>
    <w:tmpl w:val="FFCAB532"/>
    <w:lvl w:ilvl="0">
      <w:start w:val="1"/>
      <w:numFmt w:val="lowerRoman"/>
      <w:lvlText w:val="(%1)"/>
      <w:lvlJc w:val="left"/>
      <w:pPr>
        <w:tabs>
          <w:tab w:val="num" w:pos="1270"/>
        </w:tabs>
        <w:ind w:left="1270" w:hanging="420"/>
      </w:pPr>
      <w:rPr>
        <w:rFonts w:hint="eastAsia"/>
      </w:rPr>
    </w:lvl>
  </w:abstractNum>
  <w:abstractNum w:abstractNumId="65" w15:restartNumberingAfterBreak="0">
    <w:nsid w:val="68CC2B35"/>
    <w:multiLevelType w:val="singleLevel"/>
    <w:tmpl w:val="84C27C22"/>
    <w:lvl w:ilvl="0">
      <w:start w:val="2"/>
      <w:numFmt w:val="lowerRoman"/>
      <w:lvlText w:val="(%1)"/>
      <w:lvlJc w:val="left"/>
      <w:pPr>
        <w:tabs>
          <w:tab w:val="num" w:pos="1080"/>
        </w:tabs>
        <w:ind w:left="1080" w:hanging="720"/>
      </w:pPr>
      <w:rPr>
        <w:rFonts w:hint="eastAsia"/>
      </w:rPr>
    </w:lvl>
  </w:abstractNum>
  <w:abstractNum w:abstractNumId="66" w15:restartNumberingAfterBreak="0">
    <w:nsid w:val="6F597809"/>
    <w:multiLevelType w:val="singleLevel"/>
    <w:tmpl w:val="70D4F194"/>
    <w:lvl w:ilvl="0">
      <w:start w:val="1"/>
      <w:numFmt w:val="lowerRoman"/>
      <w:lvlText w:val="(%1)"/>
      <w:lvlJc w:val="left"/>
      <w:pPr>
        <w:tabs>
          <w:tab w:val="num" w:pos="855"/>
        </w:tabs>
        <w:ind w:left="855" w:hanging="855"/>
      </w:pPr>
      <w:rPr>
        <w:rFonts w:hint="eastAsia"/>
        <w:b/>
        <w:i/>
      </w:rPr>
    </w:lvl>
  </w:abstractNum>
  <w:abstractNum w:abstractNumId="67" w15:restartNumberingAfterBreak="0">
    <w:nsid w:val="71077870"/>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68" w15:restartNumberingAfterBreak="0">
    <w:nsid w:val="710779AF"/>
    <w:multiLevelType w:val="singleLevel"/>
    <w:tmpl w:val="EEDAA3E6"/>
    <w:lvl w:ilvl="0">
      <w:start w:val="1"/>
      <w:numFmt w:val="lowerRoman"/>
      <w:lvlText w:val="(%1)"/>
      <w:lvlJc w:val="left"/>
      <w:pPr>
        <w:tabs>
          <w:tab w:val="num" w:pos="1275"/>
        </w:tabs>
        <w:ind w:left="1275" w:hanging="420"/>
      </w:pPr>
      <w:rPr>
        <w:rFonts w:hint="eastAsia"/>
      </w:rPr>
    </w:lvl>
  </w:abstractNum>
  <w:abstractNum w:abstractNumId="69" w15:restartNumberingAfterBreak="0">
    <w:nsid w:val="71632BD3"/>
    <w:multiLevelType w:val="singleLevel"/>
    <w:tmpl w:val="D9505C0E"/>
    <w:lvl w:ilvl="0">
      <w:start w:val="1"/>
      <w:numFmt w:val="upperRoman"/>
      <w:lvlText w:val="(%1)"/>
      <w:lvlJc w:val="left"/>
      <w:pPr>
        <w:tabs>
          <w:tab w:val="num" w:pos="1275"/>
        </w:tabs>
        <w:ind w:left="1275" w:hanging="855"/>
      </w:pPr>
      <w:rPr>
        <w:rFonts w:hint="default"/>
      </w:rPr>
    </w:lvl>
  </w:abstractNum>
  <w:abstractNum w:abstractNumId="70" w15:restartNumberingAfterBreak="0">
    <w:nsid w:val="71A35976"/>
    <w:multiLevelType w:val="multilevel"/>
    <w:tmpl w:val="AB02F94A"/>
    <w:lvl w:ilvl="0">
      <w:start w:val="1"/>
      <w:numFmt w:val="decimal"/>
      <w:lvlText w:val="%1."/>
      <w:lvlJc w:val="left"/>
      <w:pPr>
        <w:tabs>
          <w:tab w:val="num" w:pos="425"/>
        </w:tabs>
        <w:ind w:left="425" w:hanging="425"/>
      </w:pPr>
    </w:lvl>
    <w:lvl w:ilvl="1">
      <w:start w:val="1"/>
      <w:numFmt w:val="lowerRoman"/>
      <w:pStyle w:val="Normal"/>
      <w:lvlText w:val="(%2)"/>
      <w:lvlJc w:val="left"/>
      <w:pPr>
        <w:tabs>
          <w:tab w:val="num" w:pos="1800"/>
        </w:tabs>
        <w:ind w:left="1800" w:hanging="720"/>
      </w:pPr>
      <w:rPr>
        <w:rFonts w:hint="eastAsia"/>
      </w:r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71" w15:restartNumberingAfterBreak="0">
    <w:nsid w:val="72980E4B"/>
    <w:multiLevelType w:val="singleLevel"/>
    <w:tmpl w:val="26C809E8"/>
    <w:lvl w:ilvl="0">
      <w:start w:val="1"/>
      <w:numFmt w:val="lowerRoman"/>
      <w:lvlText w:val="(%1)"/>
      <w:lvlJc w:val="left"/>
      <w:pPr>
        <w:tabs>
          <w:tab w:val="num" w:pos="855"/>
        </w:tabs>
        <w:ind w:left="855" w:hanging="855"/>
      </w:pPr>
      <w:rPr>
        <w:rFonts w:hint="eastAsia"/>
      </w:rPr>
    </w:lvl>
  </w:abstractNum>
  <w:abstractNum w:abstractNumId="72" w15:restartNumberingAfterBreak="0">
    <w:nsid w:val="75341697"/>
    <w:multiLevelType w:val="singleLevel"/>
    <w:tmpl w:val="C3E6E43C"/>
    <w:lvl w:ilvl="0">
      <w:start w:val="1"/>
      <w:numFmt w:val="lowerRoman"/>
      <w:lvlText w:val="(%1)"/>
      <w:lvlJc w:val="left"/>
      <w:pPr>
        <w:tabs>
          <w:tab w:val="num" w:pos="1275"/>
        </w:tabs>
        <w:ind w:left="1275" w:hanging="855"/>
      </w:pPr>
      <w:rPr>
        <w:rFonts w:hint="eastAsia"/>
      </w:rPr>
    </w:lvl>
  </w:abstractNum>
  <w:abstractNum w:abstractNumId="73" w15:restartNumberingAfterBreak="0">
    <w:nsid w:val="779848A2"/>
    <w:multiLevelType w:val="hybridMultilevel"/>
    <w:tmpl w:val="7E66AC8A"/>
    <w:lvl w:ilvl="0" w:tplc="4828BE64">
      <w:start w:val="2"/>
      <w:numFmt w:val="lowerRoman"/>
      <w:lvlText w:val="(%1)"/>
      <w:lvlJc w:val="left"/>
      <w:pPr>
        <w:tabs>
          <w:tab w:val="num" w:pos="1770"/>
        </w:tabs>
        <w:ind w:left="1770" w:hanging="720"/>
      </w:pPr>
      <w:rPr>
        <w:rFonts w:hint="eastAsia"/>
      </w:rPr>
    </w:lvl>
    <w:lvl w:ilvl="1" w:tplc="6A6643D4">
      <w:start w:val="1"/>
      <w:numFmt w:val="lowerLetter"/>
      <w:lvlText w:val="(%2)"/>
      <w:lvlJc w:val="left"/>
      <w:pPr>
        <w:tabs>
          <w:tab w:val="num" w:pos="2205"/>
        </w:tabs>
        <w:ind w:left="2205" w:hanging="435"/>
      </w:pPr>
      <w:rPr>
        <w:rFonts w:hint="eastAsia"/>
      </w:rPr>
    </w:lvl>
    <w:lvl w:ilvl="2" w:tplc="A11C3FFA">
      <w:start w:val="2"/>
      <w:numFmt w:val="decimal"/>
      <w:lvlText w:val="(%3)"/>
      <w:lvlJc w:val="left"/>
      <w:pPr>
        <w:tabs>
          <w:tab w:val="num" w:pos="3030"/>
        </w:tabs>
        <w:ind w:left="3030" w:hanging="360"/>
      </w:pPr>
      <w:rPr>
        <w:rFonts w:hint="eastAsia"/>
      </w:r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74" w15:restartNumberingAfterBreak="0">
    <w:nsid w:val="797A1F05"/>
    <w:multiLevelType w:val="hybridMultilevel"/>
    <w:tmpl w:val="29CA8C84"/>
    <w:lvl w:ilvl="0" w:tplc="23DAE2C6">
      <w:start w:val="10"/>
      <w:numFmt w:val="decimal"/>
      <w:lvlText w:val="%1."/>
      <w:lvlJc w:val="left"/>
      <w:pPr>
        <w:tabs>
          <w:tab w:val="num" w:pos="720"/>
        </w:tabs>
        <w:ind w:left="720" w:hanging="360"/>
      </w:pPr>
      <w:rPr>
        <w:rFonts w:hint="eastAsia"/>
      </w:rPr>
    </w:lvl>
    <w:lvl w:ilvl="1" w:tplc="24D676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D230891"/>
    <w:multiLevelType w:val="singleLevel"/>
    <w:tmpl w:val="B07E4042"/>
    <w:lvl w:ilvl="0">
      <w:start w:val="1"/>
      <w:numFmt w:val="lowerRoman"/>
      <w:lvlText w:val="(%1)"/>
      <w:lvlJc w:val="left"/>
      <w:pPr>
        <w:tabs>
          <w:tab w:val="num" w:pos="1280"/>
        </w:tabs>
        <w:ind w:left="1280" w:hanging="855"/>
      </w:pPr>
      <w:rPr>
        <w:rFonts w:hint="eastAsia"/>
      </w:rPr>
    </w:lvl>
  </w:abstractNum>
  <w:abstractNum w:abstractNumId="76" w15:restartNumberingAfterBreak="0">
    <w:nsid w:val="7F7B67B6"/>
    <w:multiLevelType w:val="hybridMultilevel"/>
    <w:tmpl w:val="75E8E62A"/>
    <w:lvl w:ilvl="0" w:tplc="BC14F348">
      <w:start w:val="1"/>
      <w:numFmt w:val="lowerRoman"/>
      <w:lvlText w:val="(%1)"/>
      <w:lvlJc w:val="left"/>
      <w:pPr>
        <w:tabs>
          <w:tab w:val="num" w:pos="1770"/>
        </w:tabs>
        <w:ind w:left="1770" w:hanging="720"/>
      </w:pPr>
      <w:rPr>
        <w:rFonts w:hint="eastAsia"/>
      </w:rPr>
    </w:lvl>
    <w:lvl w:ilvl="1" w:tplc="3B1C27A6">
      <w:start w:val="12"/>
      <w:numFmt w:val="decimal"/>
      <w:lvlText w:val="%2."/>
      <w:lvlJc w:val="left"/>
      <w:pPr>
        <w:tabs>
          <w:tab w:val="num" w:pos="2130"/>
        </w:tabs>
        <w:ind w:left="2130" w:hanging="360"/>
      </w:pPr>
      <w:rPr>
        <w:rFonts w:hint="eastAsia"/>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num w:numId="1" w16cid:durableId="817108598">
    <w:abstractNumId w:val="55"/>
  </w:num>
  <w:num w:numId="2" w16cid:durableId="1428114574">
    <w:abstractNumId w:val="54"/>
  </w:num>
  <w:num w:numId="3" w16cid:durableId="654842769">
    <w:abstractNumId w:val="63"/>
  </w:num>
  <w:num w:numId="4" w16cid:durableId="962464819">
    <w:abstractNumId w:val="65"/>
  </w:num>
  <w:num w:numId="5" w16cid:durableId="780566214">
    <w:abstractNumId w:val="50"/>
  </w:num>
  <w:num w:numId="6" w16cid:durableId="1446117617">
    <w:abstractNumId w:val="71"/>
  </w:num>
  <w:num w:numId="7" w16cid:durableId="1371493256">
    <w:abstractNumId w:val="36"/>
  </w:num>
  <w:num w:numId="8" w16cid:durableId="1091776321">
    <w:abstractNumId w:val="9"/>
  </w:num>
  <w:num w:numId="9" w16cid:durableId="143471444">
    <w:abstractNumId w:val="69"/>
  </w:num>
  <w:num w:numId="10" w16cid:durableId="1560438024">
    <w:abstractNumId w:val="13"/>
  </w:num>
  <w:num w:numId="11" w16cid:durableId="594897934">
    <w:abstractNumId w:val="49"/>
  </w:num>
  <w:num w:numId="12" w16cid:durableId="618876073">
    <w:abstractNumId w:val="57"/>
  </w:num>
  <w:num w:numId="13" w16cid:durableId="587811080">
    <w:abstractNumId w:val="52"/>
  </w:num>
  <w:num w:numId="14" w16cid:durableId="55518764">
    <w:abstractNumId w:val="44"/>
  </w:num>
  <w:num w:numId="15" w16cid:durableId="528377840">
    <w:abstractNumId w:val="29"/>
  </w:num>
  <w:num w:numId="16" w16cid:durableId="556941653">
    <w:abstractNumId w:val="11"/>
  </w:num>
  <w:num w:numId="17" w16cid:durableId="706221267">
    <w:abstractNumId w:val="17"/>
  </w:num>
  <w:num w:numId="18" w16cid:durableId="392239356">
    <w:abstractNumId w:val="24"/>
  </w:num>
  <w:num w:numId="19" w16cid:durableId="694157684">
    <w:abstractNumId w:val="1"/>
  </w:num>
  <w:num w:numId="20" w16cid:durableId="1596743839">
    <w:abstractNumId w:val="66"/>
  </w:num>
  <w:num w:numId="21" w16cid:durableId="174074753">
    <w:abstractNumId w:val="56"/>
  </w:num>
  <w:num w:numId="22" w16cid:durableId="1048411627">
    <w:abstractNumId w:val="23"/>
  </w:num>
  <w:num w:numId="23" w16cid:durableId="1695500409">
    <w:abstractNumId w:val="42"/>
  </w:num>
  <w:num w:numId="24" w16cid:durableId="261838628">
    <w:abstractNumId w:val="0"/>
  </w:num>
  <w:num w:numId="25" w16cid:durableId="1319990774">
    <w:abstractNumId w:val="62"/>
  </w:num>
  <w:num w:numId="26" w16cid:durableId="804011228">
    <w:abstractNumId w:val="34"/>
  </w:num>
  <w:num w:numId="27" w16cid:durableId="390152976">
    <w:abstractNumId w:val="75"/>
  </w:num>
  <w:num w:numId="28" w16cid:durableId="230435128">
    <w:abstractNumId w:val="16"/>
  </w:num>
  <w:num w:numId="29" w16cid:durableId="146672378">
    <w:abstractNumId w:val="68"/>
  </w:num>
  <w:num w:numId="30" w16cid:durableId="1308435691">
    <w:abstractNumId w:val="46"/>
  </w:num>
  <w:num w:numId="31" w16cid:durableId="40911907">
    <w:abstractNumId w:val="64"/>
  </w:num>
  <w:num w:numId="32" w16cid:durableId="663316351">
    <w:abstractNumId w:val="45"/>
  </w:num>
  <w:num w:numId="33" w16cid:durableId="1223520873">
    <w:abstractNumId w:val="60"/>
  </w:num>
  <w:num w:numId="34" w16cid:durableId="1817644214">
    <w:abstractNumId w:val="8"/>
  </w:num>
  <w:num w:numId="35" w16cid:durableId="1677926180">
    <w:abstractNumId w:val="2"/>
  </w:num>
  <w:num w:numId="36" w16cid:durableId="1493641001">
    <w:abstractNumId w:val="15"/>
  </w:num>
  <w:num w:numId="37" w16cid:durableId="2127507460">
    <w:abstractNumId w:val="10"/>
  </w:num>
  <w:num w:numId="38" w16cid:durableId="1325355788">
    <w:abstractNumId w:val="27"/>
  </w:num>
  <w:num w:numId="39" w16cid:durableId="1229537814">
    <w:abstractNumId w:val="51"/>
  </w:num>
  <w:num w:numId="40" w16cid:durableId="242374865">
    <w:abstractNumId w:val="43"/>
  </w:num>
  <w:num w:numId="41" w16cid:durableId="379062210">
    <w:abstractNumId w:val="35"/>
  </w:num>
  <w:num w:numId="42" w16cid:durableId="1426924350">
    <w:abstractNumId w:val="19"/>
  </w:num>
  <w:num w:numId="43" w16cid:durableId="662465410">
    <w:abstractNumId w:val="38"/>
  </w:num>
  <w:num w:numId="44" w16cid:durableId="572810786">
    <w:abstractNumId w:val="58"/>
  </w:num>
  <w:num w:numId="45" w16cid:durableId="86778849">
    <w:abstractNumId w:val="14"/>
  </w:num>
  <w:num w:numId="46" w16cid:durableId="654843565">
    <w:abstractNumId w:val="3"/>
  </w:num>
  <w:num w:numId="47" w16cid:durableId="172425835">
    <w:abstractNumId w:val="72"/>
  </w:num>
  <w:num w:numId="48" w16cid:durableId="1653825997">
    <w:abstractNumId w:val="32"/>
  </w:num>
  <w:num w:numId="49" w16cid:durableId="1176268059">
    <w:abstractNumId w:val="21"/>
  </w:num>
  <w:num w:numId="50" w16cid:durableId="2142653755">
    <w:abstractNumId w:val="4"/>
  </w:num>
  <w:num w:numId="51" w16cid:durableId="593129140">
    <w:abstractNumId w:val="20"/>
  </w:num>
  <w:num w:numId="52" w16cid:durableId="973175043">
    <w:abstractNumId w:val="31"/>
  </w:num>
  <w:num w:numId="53" w16cid:durableId="826559455">
    <w:abstractNumId w:val="28"/>
  </w:num>
  <w:num w:numId="54" w16cid:durableId="1728408243">
    <w:abstractNumId w:val="59"/>
  </w:num>
  <w:num w:numId="55" w16cid:durableId="861211669">
    <w:abstractNumId w:val="70"/>
  </w:num>
  <w:num w:numId="56" w16cid:durableId="960577389">
    <w:abstractNumId w:val="26"/>
  </w:num>
  <w:num w:numId="57" w16cid:durableId="2106881480">
    <w:abstractNumId w:val="7"/>
  </w:num>
  <w:num w:numId="58" w16cid:durableId="1535535188">
    <w:abstractNumId w:val="67"/>
  </w:num>
  <w:num w:numId="59" w16cid:durableId="485711184">
    <w:abstractNumId w:val="61"/>
  </w:num>
  <w:num w:numId="60" w16cid:durableId="410659655">
    <w:abstractNumId w:val="22"/>
  </w:num>
  <w:num w:numId="61" w16cid:durableId="64452995">
    <w:abstractNumId w:val="47"/>
  </w:num>
  <w:num w:numId="62" w16cid:durableId="1824158392">
    <w:abstractNumId w:val="53"/>
  </w:num>
  <w:num w:numId="63" w16cid:durableId="1449012512">
    <w:abstractNumId w:val="18"/>
  </w:num>
  <w:num w:numId="64" w16cid:durableId="1540587038">
    <w:abstractNumId w:val="39"/>
  </w:num>
  <w:num w:numId="65" w16cid:durableId="467745529">
    <w:abstractNumId w:val="74"/>
  </w:num>
  <w:num w:numId="66" w16cid:durableId="527522382">
    <w:abstractNumId w:val="6"/>
  </w:num>
  <w:num w:numId="67" w16cid:durableId="1032388630">
    <w:abstractNumId w:val="70"/>
    <w:lvlOverride w:ilvl="0">
      <w:startOverride w:val="11"/>
    </w:lvlOverride>
  </w:num>
  <w:num w:numId="68" w16cid:durableId="1787499420">
    <w:abstractNumId w:val="5"/>
  </w:num>
  <w:num w:numId="69" w16cid:durableId="1954552598">
    <w:abstractNumId w:val="48"/>
  </w:num>
  <w:num w:numId="70" w16cid:durableId="1186286772">
    <w:abstractNumId w:val="73"/>
  </w:num>
  <w:num w:numId="71" w16cid:durableId="1714694781">
    <w:abstractNumId w:val="76"/>
  </w:num>
  <w:num w:numId="72" w16cid:durableId="754785876">
    <w:abstractNumId w:val="37"/>
  </w:num>
  <w:num w:numId="73" w16cid:durableId="1158692425">
    <w:abstractNumId w:val="41"/>
  </w:num>
  <w:num w:numId="74" w16cid:durableId="743184401">
    <w:abstractNumId w:val="33"/>
  </w:num>
  <w:num w:numId="75" w16cid:durableId="1938560929">
    <w:abstractNumId w:val="12"/>
  </w:num>
  <w:num w:numId="76" w16cid:durableId="759957917">
    <w:abstractNumId w:val="30"/>
  </w:num>
  <w:num w:numId="77" w16cid:durableId="43188678">
    <w:abstractNumId w:val="40"/>
  </w:num>
  <w:num w:numId="78" w16cid:durableId="11536455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8BD"/>
    <w:rsid w:val="00A208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E8346AC-04ED-D941-87FD-5026BD0A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jc w:val="both"/>
    </w:pPr>
    <w:rPr>
      <w:kern w:val="2"/>
      <w:sz w:val="21"/>
      <w:lang w:val="en-US"/>
    </w:rPr>
  </w:style>
  <w:style w:type="paragraph" w:styleId="Heading1">
    <w:name w:val="heading 1"/>
    <w:basedOn w:val="Normal"/>
    <w:next w:val="Normal"/>
    <w:qFormat/>
    <w:pPr>
      <w:keepNext/>
      <w:outlineLvl w:val="0"/>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styleId="BodyTextIndent">
    <w:name w:val="Body Text Indent"/>
    <w:basedOn w:val="Normal"/>
    <w:semiHidden/>
    <w:pPr>
      <w:ind w:firstLine="900"/>
    </w:pPr>
    <w:rPr>
      <w:sz w:val="28"/>
    </w:rPr>
  </w:style>
  <w:style w:type="paragraph" w:styleId="Title">
    <w:name w:val="Title"/>
    <w:basedOn w:val="Normal"/>
    <w:qFormat/>
    <w:pPr>
      <w:jc w:val="center"/>
    </w:pPr>
    <w:rPr>
      <w:b/>
      <w:sz w:val="28"/>
      <w:u w:val="single"/>
    </w:rPr>
  </w:style>
  <w:style w:type="paragraph" w:styleId="BodyTextIndent2">
    <w:name w:val="Body Text Indent 2"/>
    <w:basedOn w:val="Normal"/>
    <w:semiHidden/>
    <w:pPr>
      <w:ind w:left="900"/>
    </w:pPr>
    <w:rPr>
      <w:sz w:val="28"/>
    </w:rPr>
  </w:style>
  <w:style w:type="paragraph" w:styleId="BodyTextIndent3">
    <w:name w:val="Body Text Indent 3"/>
    <w:basedOn w:val="Normal"/>
    <w:semiHidden/>
    <w:pPr>
      <w:ind w:firstLine="1260"/>
    </w:pPr>
    <w:rPr>
      <w:sz w:val="28"/>
    </w:rPr>
  </w:style>
  <w:style w:type="paragraph" w:styleId="Footer">
    <w:name w:val="footer"/>
    <w:basedOn w:val="Normal"/>
    <w:semiHidden/>
    <w:pPr>
      <w:tabs>
        <w:tab w:val="center" w:pos="4153"/>
        <w:tab w:val="right" w:pos="8306"/>
      </w:tabs>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2007-02-28T04:36:00Z</cp:lastPrinted>
  <dcterms:created xsi:type="dcterms:W3CDTF">2023-10-14T01:12:00Z</dcterms:created>
  <dcterms:modified xsi:type="dcterms:W3CDTF">2023-10-14T01:12:00Z</dcterms:modified>
</cp:coreProperties>
</file>