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60F" w:rsidRDefault="003C760F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bCs w:val="0"/>
          <w:sz w:val="28"/>
          <w:szCs w:val="26"/>
        </w:rPr>
      </w:pPr>
      <w:r>
        <w:rPr>
          <w:b w:val="0"/>
          <w:bCs w:val="0"/>
          <w:sz w:val="28"/>
          <w:szCs w:val="26"/>
        </w:rPr>
        <w:t>LA/RD/12039/2003 (CB04)</w:t>
      </w:r>
    </w:p>
    <w:p w:rsidR="003C760F" w:rsidRDefault="003C760F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6"/>
        </w:rPr>
        <w:t>D</w:t>
      </w:r>
      <w:r>
        <w:rPr>
          <w:b w:val="0"/>
          <w:bCs w:val="0"/>
          <w:sz w:val="28"/>
          <w:szCs w:val="26"/>
        </w:rPr>
        <w:t>CPI565</w:t>
      </w:r>
      <w:r>
        <w:rPr>
          <w:rFonts w:hint="eastAsia"/>
          <w:b w:val="0"/>
          <w:bCs w:val="0"/>
          <w:sz w:val="28"/>
          <w:szCs w:val="26"/>
        </w:rPr>
        <w:t>/2</w:t>
      </w:r>
      <w:r>
        <w:rPr>
          <w:b w:val="0"/>
          <w:bCs w:val="0"/>
          <w:sz w:val="28"/>
          <w:szCs w:val="26"/>
        </w:rPr>
        <w:t>00</w:t>
      </w:r>
      <w:r>
        <w:rPr>
          <w:rFonts w:hint="eastAsia"/>
          <w:b w:val="0"/>
          <w:bCs w:val="0"/>
          <w:sz w:val="28"/>
          <w:szCs w:val="26"/>
        </w:rPr>
        <w:t>5</w:t>
      </w:r>
    </w:p>
    <w:p w:rsidR="003C760F" w:rsidRDefault="003C760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</w:pPr>
    </w:p>
    <w:p w:rsidR="003C760F" w:rsidRDefault="003C760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  <w:sectPr w:rsidR="00000000">
          <w:headerReference w:type="default" r:id="rId7"/>
          <w:footerReference w:type="default" r:id="rId8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3C760F" w:rsidRDefault="003C760F">
      <w:pPr>
        <w:tabs>
          <w:tab w:val="clear" w:pos="4320"/>
          <w:tab w:val="clear" w:pos="9072"/>
        </w:tabs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IN THE DISTRICT COURT OF THE</w:t>
      </w:r>
    </w:p>
    <w:p w:rsidR="003C760F" w:rsidRDefault="003C760F">
      <w:pPr>
        <w:pStyle w:val="Heading1"/>
        <w:snapToGrid w:val="0"/>
        <w:spacing w:before="0" w:after="0" w:line="360" w:lineRule="auto"/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HONG KONG SPECIAL ADMINISTRATIVE REGION</w:t>
      </w:r>
    </w:p>
    <w:p w:rsidR="003C760F" w:rsidRDefault="003C760F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PERSONAL INJURIES ACTION NO. 565</w:t>
      </w:r>
      <w:r>
        <w:rPr>
          <w:rFonts w:hint="eastAsia"/>
          <w:szCs w:val="26"/>
        </w:rPr>
        <w:t xml:space="preserve"> OF 2005</w:t>
      </w:r>
    </w:p>
    <w:p w:rsidR="003C760F" w:rsidRDefault="003C760F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____________</w:t>
      </w:r>
    </w:p>
    <w:p w:rsidR="003C760F" w:rsidRDefault="003C760F">
      <w:pPr>
        <w:tabs>
          <w:tab w:val="clear" w:pos="4320"/>
          <w:tab w:val="clear" w:pos="9072"/>
        </w:tabs>
        <w:spacing w:line="360" w:lineRule="auto"/>
        <w:rPr>
          <w:szCs w:val="26"/>
        </w:rPr>
      </w:pPr>
      <w:r>
        <w:rPr>
          <w:szCs w:val="26"/>
        </w:rPr>
        <w:t>BETWEEN</w:t>
      </w:r>
    </w:p>
    <w:p w:rsidR="003C760F" w:rsidRDefault="003C760F">
      <w:pPr>
        <w:tabs>
          <w:tab w:val="clear" w:pos="4320"/>
          <w:tab w:val="clear" w:pos="9072"/>
          <w:tab w:val="center" w:pos="4200"/>
          <w:tab w:val="right" w:pos="8295"/>
        </w:tabs>
        <w:spacing w:line="360" w:lineRule="auto"/>
        <w:rPr>
          <w:rFonts w:hint="eastAsia"/>
          <w:szCs w:val="26"/>
        </w:rPr>
      </w:pPr>
    </w:p>
    <w:p w:rsidR="003C760F" w:rsidRDefault="003C760F">
      <w:pPr>
        <w:tabs>
          <w:tab w:val="clear" w:pos="1440"/>
          <w:tab w:val="clear" w:pos="4320"/>
          <w:tab w:val="clear" w:pos="9072"/>
          <w:tab w:val="left" w:pos="1540"/>
          <w:tab w:val="left" w:pos="6720"/>
        </w:tabs>
        <w:spacing w:line="360" w:lineRule="auto"/>
        <w:ind w:right="-36"/>
        <w:rPr>
          <w:rFonts w:eastAsia="PMingLiU" w:hint="eastAsia"/>
          <w:szCs w:val="26"/>
          <w:lang w:eastAsia="zh-TW"/>
        </w:rPr>
      </w:pPr>
      <w:r>
        <w:rPr>
          <w:szCs w:val="26"/>
        </w:rPr>
        <w:tab/>
        <w:t>PANG LAI HUNG</w:t>
      </w:r>
      <w:r>
        <w:rPr>
          <w:szCs w:val="26"/>
        </w:rPr>
        <w:tab/>
      </w:r>
      <w:r>
        <w:rPr>
          <w:rFonts w:eastAsia="PMingLiU" w:hint="eastAsia"/>
          <w:szCs w:val="26"/>
          <w:lang w:eastAsia="zh-TW"/>
        </w:rPr>
        <w:t>Pla</w:t>
      </w:r>
      <w:r>
        <w:rPr>
          <w:rFonts w:hint="eastAsia"/>
          <w:szCs w:val="26"/>
        </w:rPr>
        <w:t>intiff</w:t>
      </w:r>
    </w:p>
    <w:p w:rsidR="003C760F" w:rsidRDefault="003C760F">
      <w:pPr>
        <w:tabs>
          <w:tab w:val="clear" w:pos="1440"/>
          <w:tab w:val="clear" w:pos="4320"/>
          <w:tab w:val="clear" w:pos="9072"/>
          <w:tab w:val="left" w:pos="1540"/>
          <w:tab w:val="center" w:pos="4200"/>
          <w:tab w:val="left" w:pos="6720"/>
          <w:tab w:val="right" w:pos="8504"/>
        </w:tabs>
        <w:spacing w:line="360" w:lineRule="auto"/>
        <w:ind w:right="-29"/>
        <w:jc w:val="center"/>
        <w:rPr>
          <w:szCs w:val="26"/>
        </w:rPr>
      </w:pPr>
      <w:r>
        <w:rPr>
          <w:szCs w:val="26"/>
        </w:rPr>
        <w:t>and</w:t>
      </w:r>
    </w:p>
    <w:p w:rsidR="003C760F" w:rsidRDefault="003C760F">
      <w:pPr>
        <w:tabs>
          <w:tab w:val="clear" w:pos="1440"/>
          <w:tab w:val="clear" w:pos="4320"/>
          <w:tab w:val="clear" w:pos="9072"/>
          <w:tab w:val="left" w:pos="1540"/>
          <w:tab w:val="left" w:pos="6720"/>
        </w:tabs>
        <w:spacing w:line="360" w:lineRule="auto"/>
        <w:ind w:right="-29"/>
        <w:rPr>
          <w:szCs w:val="26"/>
        </w:rPr>
      </w:pPr>
      <w:r>
        <w:rPr>
          <w:szCs w:val="26"/>
        </w:rPr>
        <w:tab/>
        <w:t>MAXSON TRANSPORTATION LIMITED</w:t>
      </w:r>
      <w:r>
        <w:rPr>
          <w:szCs w:val="26"/>
        </w:rPr>
        <w:tab/>
        <w:t>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</w:t>
      </w:r>
      <w:r>
        <w:rPr>
          <w:rFonts w:hint="eastAsia"/>
          <w:szCs w:val="26"/>
        </w:rPr>
        <w:t>Defendant</w:t>
      </w:r>
    </w:p>
    <w:p w:rsidR="003C760F" w:rsidRDefault="003C760F">
      <w:pPr>
        <w:tabs>
          <w:tab w:val="clear" w:pos="1440"/>
          <w:tab w:val="clear" w:pos="4320"/>
          <w:tab w:val="clear" w:pos="9072"/>
          <w:tab w:val="left" w:pos="1540"/>
          <w:tab w:val="left" w:pos="6720"/>
        </w:tabs>
        <w:spacing w:line="360" w:lineRule="auto"/>
        <w:ind w:right="-29"/>
        <w:rPr>
          <w:szCs w:val="26"/>
        </w:rPr>
      </w:pPr>
      <w:r>
        <w:rPr>
          <w:szCs w:val="26"/>
        </w:rPr>
        <w:tab/>
        <w:t>CHENG KWONG SUM</w:t>
      </w:r>
      <w:r>
        <w:rPr>
          <w:szCs w:val="26"/>
        </w:rPr>
        <w:tab/>
        <w:t>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 </w:t>
      </w:r>
    </w:p>
    <w:p w:rsidR="003C760F" w:rsidRDefault="003C760F">
      <w:pPr>
        <w:tabs>
          <w:tab w:val="clear" w:pos="1440"/>
          <w:tab w:val="clear" w:pos="4320"/>
          <w:tab w:val="clear" w:pos="9072"/>
          <w:tab w:val="left" w:pos="1540"/>
          <w:tab w:val="left" w:pos="6720"/>
        </w:tabs>
        <w:spacing w:line="360" w:lineRule="auto"/>
        <w:ind w:right="-29"/>
        <w:rPr>
          <w:rFonts w:eastAsia="PMingLiU"/>
          <w:szCs w:val="26"/>
          <w:lang w:eastAsia="zh-TW"/>
        </w:rPr>
      </w:pPr>
      <w:r>
        <w:rPr>
          <w:szCs w:val="26"/>
        </w:rPr>
        <w:tab/>
        <w:t>LEE HI YA</w:t>
      </w:r>
      <w:r>
        <w:rPr>
          <w:rFonts w:hint="eastAsia"/>
          <w:szCs w:val="26"/>
        </w:rPr>
        <w:t>U</w:t>
      </w:r>
      <w:r>
        <w:rPr>
          <w:szCs w:val="26"/>
        </w:rPr>
        <w:tab/>
        <w:t>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</w:t>
      </w:r>
    </w:p>
    <w:p w:rsidR="003C760F" w:rsidRDefault="003C760F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____________</w:t>
      </w:r>
    </w:p>
    <w:p w:rsidR="003C760F" w:rsidRDefault="003C760F">
      <w:pPr>
        <w:tabs>
          <w:tab w:val="clear" w:pos="4320"/>
          <w:tab w:val="clear" w:pos="9072"/>
        </w:tabs>
        <w:spacing w:line="360" w:lineRule="auto"/>
        <w:rPr>
          <w:rFonts w:hint="eastAsia"/>
          <w:szCs w:val="26"/>
        </w:rPr>
      </w:pPr>
    </w:p>
    <w:p w:rsidR="003C760F" w:rsidRDefault="003C760F">
      <w:pPr>
        <w:tabs>
          <w:tab w:val="clear" w:pos="4320"/>
          <w:tab w:val="clear" w:pos="9072"/>
        </w:tabs>
        <w:spacing w:line="360" w:lineRule="auto"/>
        <w:rPr>
          <w:rFonts w:hint="eastAsia"/>
          <w:szCs w:val="26"/>
        </w:rPr>
      </w:pPr>
      <w:r>
        <w:rPr>
          <w:rFonts w:hint="eastAsia"/>
          <w:szCs w:val="26"/>
        </w:rPr>
        <w:t>Coram</w:t>
      </w:r>
      <w:r>
        <w:rPr>
          <w:szCs w:val="26"/>
        </w:rPr>
        <w:t>: H.H. Judge Chow in</w:t>
      </w:r>
      <w:r>
        <w:rPr>
          <w:rFonts w:hint="eastAsia"/>
          <w:szCs w:val="26"/>
        </w:rPr>
        <w:t xml:space="preserve"> Chambers</w:t>
      </w:r>
    </w:p>
    <w:p w:rsidR="003C760F" w:rsidRDefault="003C760F">
      <w:pPr>
        <w:tabs>
          <w:tab w:val="clear" w:pos="4320"/>
          <w:tab w:val="clear" w:pos="9072"/>
          <w:tab w:val="left" w:pos="2415"/>
        </w:tabs>
        <w:spacing w:line="360" w:lineRule="auto"/>
        <w:rPr>
          <w:rFonts w:eastAsia="PMingLiU" w:hint="eastAsia"/>
          <w:szCs w:val="26"/>
          <w:lang w:eastAsia="zh-TW"/>
        </w:rPr>
      </w:pPr>
      <w:r>
        <w:rPr>
          <w:szCs w:val="26"/>
        </w:rPr>
        <w:t>Date</w:t>
      </w:r>
      <w:r>
        <w:rPr>
          <w:rFonts w:hint="eastAsia"/>
          <w:szCs w:val="26"/>
        </w:rPr>
        <w:t xml:space="preserve"> o</w:t>
      </w:r>
      <w:r>
        <w:rPr>
          <w:szCs w:val="26"/>
        </w:rPr>
        <w:t xml:space="preserve">f Hearing: </w:t>
      </w:r>
      <w:r>
        <w:rPr>
          <w:rFonts w:hint="eastAsia"/>
          <w:szCs w:val="26"/>
        </w:rPr>
        <w:t>2</w:t>
      </w:r>
      <w:r>
        <w:rPr>
          <w:szCs w:val="26"/>
        </w:rPr>
        <w:t>5</w:t>
      </w:r>
      <w:r>
        <w:rPr>
          <w:rFonts w:hint="eastAsia"/>
          <w:szCs w:val="26"/>
        </w:rPr>
        <w:t xml:space="preserve"> </w:t>
      </w:r>
      <w:r>
        <w:rPr>
          <w:szCs w:val="26"/>
        </w:rPr>
        <w:t xml:space="preserve">April </w:t>
      </w:r>
      <w:r>
        <w:rPr>
          <w:rFonts w:hint="eastAsia"/>
          <w:szCs w:val="26"/>
        </w:rPr>
        <w:t>2006</w:t>
      </w:r>
    </w:p>
    <w:p w:rsidR="003C760F" w:rsidRDefault="003C760F">
      <w:pPr>
        <w:tabs>
          <w:tab w:val="clear" w:pos="4320"/>
          <w:tab w:val="clear" w:pos="9072"/>
          <w:tab w:val="left" w:pos="2415"/>
        </w:tabs>
        <w:spacing w:line="360" w:lineRule="auto"/>
        <w:rPr>
          <w:szCs w:val="26"/>
        </w:rPr>
      </w:pPr>
      <w:r>
        <w:rPr>
          <w:szCs w:val="26"/>
        </w:rPr>
        <w:t xml:space="preserve">Date of </w:t>
      </w:r>
      <w:r>
        <w:rPr>
          <w:rFonts w:hint="eastAsia"/>
          <w:szCs w:val="26"/>
        </w:rPr>
        <w:t xml:space="preserve">Handing Down </w:t>
      </w:r>
      <w:r>
        <w:rPr>
          <w:szCs w:val="26"/>
        </w:rPr>
        <w:t>Decision:</w:t>
      </w:r>
      <w:r>
        <w:rPr>
          <w:rFonts w:hint="eastAsia"/>
          <w:szCs w:val="26"/>
        </w:rPr>
        <w:t xml:space="preserve"> </w:t>
      </w:r>
      <w:r>
        <w:rPr>
          <w:szCs w:val="26"/>
        </w:rPr>
        <w:t>1</w:t>
      </w:r>
      <w:r>
        <w:rPr>
          <w:szCs w:val="26"/>
          <w:vertAlign w:val="superscript"/>
        </w:rPr>
        <w:t xml:space="preserve">st </w:t>
      </w:r>
      <w:r>
        <w:rPr>
          <w:rFonts w:hint="eastAsia"/>
          <w:szCs w:val="26"/>
        </w:rPr>
        <w:t>June 2006</w:t>
      </w:r>
    </w:p>
    <w:p w:rsidR="003C760F" w:rsidRDefault="003C760F">
      <w:pPr>
        <w:tabs>
          <w:tab w:val="clear" w:pos="4320"/>
          <w:tab w:val="clear" w:pos="9072"/>
        </w:tabs>
        <w:spacing w:line="360" w:lineRule="auto"/>
        <w:rPr>
          <w:rFonts w:eastAsia="PMingLiU" w:hint="eastAsia"/>
          <w:szCs w:val="26"/>
          <w:lang w:eastAsia="zh-TW"/>
        </w:rPr>
      </w:pPr>
    </w:p>
    <w:p w:rsidR="003C760F" w:rsidRDefault="003C760F">
      <w:pPr>
        <w:keepNext/>
        <w:tabs>
          <w:tab w:val="clear" w:pos="4320"/>
          <w:tab w:val="clear" w:pos="9072"/>
        </w:tabs>
        <w:spacing w:line="360" w:lineRule="auto"/>
        <w:jc w:val="center"/>
        <w:rPr>
          <w:rFonts w:hint="eastAsia"/>
          <w:szCs w:val="26"/>
          <w:u w:val="single"/>
        </w:rPr>
      </w:pPr>
      <w:r>
        <w:rPr>
          <w:rFonts w:eastAsia="PMingLiU"/>
          <w:szCs w:val="26"/>
          <w:u w:val="single"/>
          <w:lang w:eastAsia="zh-TW"/>
        </w:rPr>
        <w:t>DECISION</w:t>
      </w:r>
    </w:p>
    <w:p w:rsidR="003C760F" w:rsidRDefault="003C760F">
      <w:pPr>
        <w:pStyle w:val="normal1"/>
        <w:tabs>
          <w:tab w:val="clear" w:pos="1411"/>
          <w:tab w:val="clear" w:pos="4320"/>
          <w:tab w:val="clear" w:pos="9072"/>
        </w:tabs>
        <w:overflowPunct/>
        <w:autoSpaceDE/>
        <w:autoSpaceDN/>
        <w:rPr>
          <w:rFonts w:eastAsia="SimSun" w:hint="eastAsia"/>
          <w:bCs w:val="0"/>
          <w:caps w:val="0"/>
          <w:szCs w:val="26"/>
          <w:lang w:val="en-US"/>
        </w:rPr>
      </w:pPr>
    </w:p>
    <w:p w:rsidR="003C760F" w:rsidRDefault="003C760F">
      <w:pPr>
        <w:widowControl w:val="0"/>
        <w:numPr>
          <w:ilvl w:val="0"/>
          <w:numId w:val="55"/>
        </w:numPr>
        <w:tabs>
          <w:tab w:val="clear" w:pos="48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  <w:rPr>
          <w:szCs w:val="26"/>
        </w:rPr>
      </w:pPr>
      <w:r>
        <w:rPr>
          <w:szCs w:val="26"/>
        </w:rPr>
        <w:t>This is a summons application taken out by the Plaintiff and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for an Order that: -</w:t>
      </w:r>
    </w:p>
    <w:p w:rsidR="003C760F" w:rsidRDefault="003C760F">
      <w:pPr>
        <w:widowControl w:val="0"/>
        <w:tabs>
          <w:tab w:val="clear" w:pos="4320"/>
          <w:tab w:val="clear" w:pos="9072"/>
          <w:tab w:val="left" w:pos="1400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numPr>
          <w:ilvl w:val="1"/>
          <w:numId w:val="55"/>
        </w:numPr>
        <w:tabs>
          <w:tab w:val="clear" w:pos="1275"/>
          <w:tab w:val="clear" w:pos="1440"/>
          <w:tab w:val="clear" w:pos="4320"/>
          <w:tab w:val="clear" w:pos="9072"/>
          <w:tab w:val="left" w:pos="1400"/>
          <w:tab w:val="left" w:pos="2240"/>
        </w:tabs>
        <w:spacing w:line="360" w:lineRule="auto"/>
        <w:ind w:left="2240" w:hanging="840"/>
        <w:jc w:val="both"/>
        <w:rPr>
          <w:szCs w:val="26"/>
        </w:rPr>
      </w:pPr>
      <w:r>
        <w:rPr>
          <w:rFonts w:hint="eastAsia"/>
          <w:szCs w:val="26"/>
        </w:rPr>
        <w:t>t</w:t>
      </w:r>
      <w:r>
        <w:rPr>
          <w:szCs w:val="26"/>
        </w:rPr>
        <w:t>he trial fixed for on 15</w:t>
      </w:r>
      <w:r>
        <w:rPr>
          <w:szCs w:val="26"/>
          <w:vertAlign w:val="superscript"/>
        </w:rPr>
        <w:t>th</w:t>
      </w:r>
      <w:r>
        <w:rPr>
          <w:szCs w:val="26"/>
        </w:rPr>
        <w:t>, 16</w:t>
      </w:r>
      <w:r>
        <w:rPr>
          <w:szCs w:val="26"/>
          <w:vertAlign w:val="superscript"/>
        </w:rPr>
        <w:t>th</w:t>
      </w:r>
      <w:r>
        <w:rPr>
          <w:szCs w:val="26"/>
        </w:rPr>
        <w:t xml:space="preserve"> and 17</w:t>
      </w:r>
      <w:r>
        <w:rPr>
          <w:szCs w:val="26"/>
          <w:vertAlign w:val="superscript"/>
        </w:rPr>
        <w:t>th</w:t>
      </w:r>
      <w:r>
        <w:rPr>
          <w:szCs w:val="26"/>
        </w:rPr>
        <w:t xml:space="preserve"> day of May 2006 be vacated;</w:t>
      </w:r>
    </w:p>
    <w:p w:rsidR="003C760F" w:rsidRDefault="003C760F">
      <w:pPr>
        <w:widowControl w:val="0"/>
        <w:numPr>
          <w:ilvl w:val="1"/>
          <w:numId w:val="55"/>
        </w:numPr>
        <w:tabs>
          <w:tab w:val="clear" w:pos="1275"/>
          <w:tab w:val="clear" w:pos="1440"/>
          <w:tab w:val="clear" w:pos="4320"/>
          <w:tab w:val="clear" w:pos="9072"/>
          <w:tab w:val="left" w:pos="1400"/>
          <w:tab w:val="left" w:pos="2240"/>
        </w:tabs>
        <w:spacing w:line="360" w:lineRule="auto"/>
        <w:ind w:left="2240" w:hanging="840"/>
        <w:jc w:val="both"/>
        <w:rPr>
          <w:szCs w:val="26"/>
        </w:rPr>
      </w:pPr>
      <w:r>
        <w:rPr>
          <w:rFonts w:hint="eastAsia"/>
          <w:szCs w:val="26"/>
        </w:rPr>
        <w:t>u</w:t>
      </w:r>
      <w:r>
        <w:rPr>
          <w:szCs w:val="26"/>
        </w:rPr>
        <w:t xml:space="preserve">pon the Plaintiff’s acceptance of the payment into </w:t>
      </w:r>
      <w:r>
        <w:rPr>
          <w:szCs w:val="26"/>
        </w:rPr>
        <w:lastRenderedPageBreak/>
        <w:t>Court made by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Defendants, the party and party costs of all the proceedings be taxed at District Court scale payable by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to the Plaintiff; and</w:t>
      </w:r>
    </w:p>
    <w:p w:rsidR="003C760F" w:rsidRDefault="003C760F">
      <w:pPr>
        <w:widowControl w:val="0"/>
        <w:numPr>
          <w:ilvl w:val="1"/>
          <w:numId w:val="55"/>
        </w:numPr>
        <w:tabs>
          <w:tab w:val="clear" w:pos="1275"/>
          <w:tab w:val="clear" w:pos="1440"/>
          <w:tab w:val="clear" w:pos="4320"/>
          <w:tab w:val="clear" w:pos="9072"/>
          <w:tab w:val="left" w:pos="1400"/>
          <w:tab w:val="left" w:pos="2240"/>
        </w:tabs>
        <w:spacing w:line="360" w:lineRule="auto"/>
        <w:ind w:left="2240" w:hanging="840"/>
        <w:jc w:val="both"/>
        <w:rPr>
          <w:szCs w:val="26"/>
        </w:rPr>
      </w:pPr>
      <w:r>
        <w:rPr>
          <w:rFonts w:hint="eastAsia"/>
          <w:szCs w:val="26"/>
        </w:rPr>
        <w:t>t</w:t>
      </w:r>
      <w:r>
        <w:rPr>
          <w:szCs w:val="26"/>
        </w:rPr>
        <w:t>he aforesaid costs of all the proceedings shall cover and include the Plaintiff’s costs of prosecuting the claim against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Defendant.</w:t>
      </w:r>
    </w:p>
    <w:p w:rsidR="003C760F" w:rsidRDefault="003C760F">
      <w:pPr>
        <w:widowControl w:val="0"/>
        <w:tabs>
          <w:tab w:val="clear" w:pos="4320"/>
          <w:tab w:val="clear" w:pos="9072"/>
          <w:tab w:val="num" w:pos="1440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numPr>
          <w:ilvl w:val="2"/>
          <w:numId w:val="55"/>
        </w:numPr>
        <w:tabs>
          <w:tab w:val="clear" w:pos="1320"/>
          <w:tab w:val="clear" w:pos="144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The parties have no dispute on items 1 and 2 of the summons, but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oppose the application made under item 3.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numPr>
          <w:ilvl w:val="2"/>
          <w:numId w:val="55"/>
        </w:numPr>
        <w:tabs>
          <w:tab w:val="clear" w:pos="1320"/>
          <w:tab w:val="clear" w:pos="144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In the Statement of Claim it was pleaded that on 18 July 2001 the Plaintiff was the passenger in a public light bus (PLB) owned by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Defendant and driven by the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Defendant.  Due to a sudden brake, the Plaintiff fell down inside the PLB and sustained personal injuries.  The Plaintiff took out the Writ on 23 June 2004.  On 30 September 2003,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wrote to the Plaintiff, alleging that the Plaintiff was responsible for her own misfortune; alternatively the accident was caused by a third party dashing onto the road, and not due to the negligence of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Defendants.  S</w:t>
      </w:r>
      <w:r>
        <w:rPr>
          <w:rFonts w:hint="eastAsia"/>
          <w:szCs w:val="26"/>
        </w:rPr>
        <w:t>ubsequently the</w:t>
      </w:r>
      <w:r>
        <w:rPr>
          <w:szCs w:val="26"/>
        </w:rPr>
        <w:t xml:space="preserve"> Plaintiff ascertained</w:t>
      </w:r>
      <w:r>
        <w:rPr>
          <w:szCs w:val="26"/>
        </w:rPr>
        <w:t xml:space="preserve"> the identity of the third party from the police, and then she sued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as well as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party (the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Defendant).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numPr>
          <w:ilvl w:val="2"/>
          <w:numId w:val="55"/>
        </w:numPr>
        <w:tabs>
          <w:tab w:val="clear" w:pos="1320"/>
          <w:tab w:val="clear" w:pos="144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made a payment into Court, which was accepted by the Plaintiff.  By an order dated 16 March 2006 granted by H.H. Judge H.C. Wong, the Plaintiff reached a settlement with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Defendant.  Under that Order the Plaintiff and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bears her/his own costs and the Plaintiff reserved her right to claim her costs </w:t>
      </w:r>
      <w:r>
        <w:rPr>
          <w:szCs w:val="26"/>
        </w:rPr>
        <w:lastRenderedPageBreak/>
        <w:t>against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Defendants.  The sum paid in by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was released to the Plaintiff on 3 April 2006.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numPr>
          <w:ilvl w:val="2"/>
          <w:numId w:val="55"/>
        </w:numPr>
        <w:tabs>
          <w:tab w:val="clear" w:pos="1320"/>
          <w:tab w:val="clear" w:pos="144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In relation to the issue as to whether the Plaintiff’s costs of prosecuting the claim against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was to be paid by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Defendants, </w:t>
      </w:r>
      <w:r>
        <w:rPr>
          <w:rFonts w:hint="eastAsia"/>
          <w:szCs w:val="26"/>
        </w:rPr>
        <w:t xml:space="preserve">the Plaintiff submitted </w:t>
      </w:r>
      <w:r>
        <w:rPr>
          <w:szCs w:val="26"/>
        </w:rPr>
        <w:t>that</w:t>
      </w:r>
      <w:r>
        <w:rPr>
          <w:rFonts w:hint="eastAsia"/>
          <w:szCs w:val="26"/>
        </w:rPr>
        <w:t xml:space="preserve"> </w:t>
      </w:r>
      <w:r>
        <w:rPr>
          <w:szCs w:val="26"/>
        </w:rPr>
        <w:t>the test should be “Was it not unreasonable for the Plaintiff to join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into the proceedings</w:t>
      </w:r>
      <w:r>
        <w:rPr>
          <w:rFonts w:hint="eastAsia"/>
          <w:szCs w:val="26"/>
        </w:rPr>
        <w:t>?</w:t>
      </w:r>
      <w:r>
        <w:rPr>
          <w:szCs w:val="26"/>
        </w:rPr>
        <w:t>”. 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blame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for causing the accident, and vice versa.  So it was not unreasonable for the Plaintiff to join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into the proceedings.  But this is only 1 of the factors </w:t>
      </w:r>
      <w:r>
        <w:rPr>
          <w:rFonts w:hint="eastAsia"/>
          <w:szCs w:val="26"/>
        </w:rPr>
        <w:t xml:space="preserve">to be </w:t>
      </w:r>
      <w:r>
        <w:rPr>
          <w:szCs w:val="26"/>
        </w:rPr>
        <w:t>considered by the Court before it makes an order for costs.  The question to be con</w:t>
      </w:r>
      <w:r>
        <w:rPr>
          <w:szCs w:val="26"/>
        </w:rPr>
        <w:t>sidered in awarding costs ultimately rests on liability, and liability cannot be determined until there is a full trial of the case</w:t>
      </w:r>
      <w:r>
        <w:rPr>
          <w:rFonts w:hint="eastAsia"/>
          <w:szCs w:val="26"/>
        </w:rPr>
        <w:t xml:space="preserve"> or until there is an admission of liability by the party concerned.  There is no admission of liability in this case</w:t>
      </w:r>
      <w:r>
        <w:rPr>
          <w:szCs w:val="26"/>
        </w:rPr>
        <w:t>.  After a trial, the following scenarios may ensue:-</w:t>
      </w:r>
    </w:p>
    <w:p w:rsidR="003C760F" w:rsidRDefault="003C760F">
      <w:pPr>
        <w:widowControl w:val="0"/>
        <w:tabs>
          <w:tab w:val="clear" w:pos="4320"/>
          <w:tab w:val="clear" w:pos="9072"/>
          <w:tab w:val="left" w:pos="1400"/>
          <w:tab w:val="num" w:pos="1440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numPr>
          <w:ilvl w:val="0"/>
          <w:numId w:val="56"/>
        </w:numPr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  <w:r>
        <w:rPr>
          <w:szCs w:val="26"/>
        </w:rPr>
        <w:t>the Plaintiff may fail in her claim;</w:t>
      </w:r>
    </w:p>
    <w:p w:rsidR="003C760F" w:rsidRDefault="003C760F">
      <w:pPr>
        <w:widowControl w:val="0"/>
        <w:numPr>
          <w:ilvl w:val="0"/>
          <w:numId w:val="56"/>
        </w:numPr>
        <w:tabs>
          <w:tab w:val="clear" w:pos="1440"/>
          <w:tab w:val="clear" w:pos="2235"/>
          <w:tab w:val="clear" w:pos="4320"/>
          <w:tab w:val="clear" w:pos="9072"/>
          <w:tab w:val="left" w:pos="2240"/>
        </w:tabs>
        <w:spacing w:line="360" w:lineRule="auto"/>
        <w:jc w:val="both"/>
        <w:rPr>
          <w:szCs w:val="26"/>
        </w:rPr>
      </w:pPr>
      <w:r>
        <w:rPr>
          <w:szCs w:val="26"/>
        </w:rPr>
        <w:t>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may fail in their defence;</w:t>
      </w:r>
    </w:p>
    <w:p w:rsidR="003C760F" w:rsidRDefault="003C760F">
      <w:pPr>
        <w:widowControl w:val="0"/>
        <w:numPr>
          <w:ilvl w:val="0"/>
          <w:numId w:val="56"/>
        </w:numPr>
        <w:tabs>
          <w:tab w:val="clear" w:pos="1440"/>
          <w:tab w:val="clear" w:pos="2235"/>
          <w:tab w:val="clear" w:pos="4320"/>
          <w:tab w:val="clear" w:pos="9072"/>
          <w:tab w:val="left" w:pos="2240"/>
        </w:tabs>
        <w:spacing w:line="360" w:lineRule="auto"/>
        <w:jc w:val="both"/>
        <w:rPr>
          <w:szCs w:val="26"/>
        </w:rPr>
      </w:pPr>
      <w:r>
        <w:rPr>
          <w:szCs w:val="26"/>
        </w:rPr>
        <w:t>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may succeed in their defence;</w:t>
      </w:r>
    </w:p>
    <w:p w:rsidR="003C760F" w:rsidRDefault="003C760F">
      <w:pPr>
        <w:widowControl w:val="0"/>
        <w:numPr>
          <w:ilvl w:val="0"/>
          <w:numId w:val="56"/>
        </w:numPr>
        <w:tabs>
          <w:tab w:val="clear" w:pos="1440"/>
          <w:tab w:val="clear" w:pos="2235"/>
          <w:tab w:val="clear" w:pos="4320"/>
          <w:tab w:val="clear" w:pos="9072"/>
          <w:tab w:val="left" w:pos="2240"/>
        </w:tabs>
        <w:spacing w:line="360" w:lineRule="auto"/>
        <w:jc w:val="both"/>
        <w:rPr>
          <w:szCs w:val="26"/>
        </w:rPr>
      </w:pPr>
      <w:r>
        <w:rPr>
          <w:szCs w:val="26"/>
        </w:rPr>
        <w:t>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may be liable for the Plaintiff’s injuries.</w:t>
      </w:r>
    </w:p>
    <w:p w:rsidR="003C760F" w:rsidRDefault="003C760F">
      <w:pPr>
        <w:widowControl w:val="0"/>
        <w:tabs>
          <w:tab w:val="clear" w:pos="4320"/>
          <w:tab w:val="clear" w:pos="9072"/>
          <w:tab w:val="num" w:pos="1440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  <w:rPr>
          <w:szCs w:val="26"/>
        </w:rPr>
      </w:pPr>
      <w:r>
        <w:rPr>
          <w:szCs w:val="26"/>
        </w:rPr>
        <w:t>Under scenarios (1), (3) and (4),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would not have to pay costs of this action.  </w:t>
      </w:r>
    </w:p>
    <w:p w:rsidR="003C760F" w:rsidRDefault="003C760F">
      <w:pPr>
        <w:widowControl w:val="0"/>
        <w:tabs>
          <w:tab w:val="clear" w:pos="4320"/>
          <w:tab w:val="clear" w:pos="9072"/>
          <w:tab w:val="num" w:pos="1440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numPr>
          <w:ilvl w:val="3"/>
          <w:numId w:val="55"/>
        </w:numPr>
        <w:tabs>
          <w:tab w:val="clear" w:pos="1440"/>
          <w:tab w:val="clear" w:pos="180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The Plaintiff submitted that:-</w:t>
      </w:r>
    </w:p>
    <w:p w:rsidR="003C760F" w:rsidRDefault="003C760F">
      <w:pPr>
        <w:widowControl w:val="0"/>
        <w:tabs>
          <w:tab w:val="clear" w:pos="4320"/>
          <w:tab w:val="clear" w:pos="9072"/>
          <w:tab w:val="num" w:pos="1440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  <w:tab w:val="num" w:pos="1400"/>
        </w:tabs>
        <w:ind w:left="1397" w:right="749"/>
        <w:jc w:val="both"/>
        <w:rPr>
          <w:sz w:val="24"/>
          <w:szCs w:val="26"/>
        </w:rPr>
      </w:pPr>
      <w:r>
        <w:rPr>
          <w:sz w:val="24"/>
          <w:szCs w:val="26"/>
        </w:rPr>
        <w:t>“Furthermore, since P accepted the payment in made by D1 &amp; D2, and without the help of D1 &amp; D2, it would be impossible for P to claim against D2 (P did not actual see the D3), P was compelled to settle with D3 and P should therefore be entitled to recover her costs of prosecuting the claim against D3 from D1 &amp; D2.  If P would have to pay costs to D3 (for costs of D3 to defend in these proceedings), P should be entitled to recover that part of costs from D1 &amp; D2 as well.  In that sense D1 &amp; D2 have already s</w:t>
      </w:r>
      <w:r>
        <w:rPr>
          <w:sz w:val="24"/>
          <w:szCs w:val="26"/>
        </w:rPr>
        <w:t>aved that part of costs.”</w:t>
      </w:r>
    </w:p>
    <w:p w:rsidR="003C760F" w:rsidRDefault="003C760F">
      <w:pPr>
        <w:widowControl w:val="0"/>
        <w:tabs>
          <w:tab w:val="clear" w:pos="4320"/>
          <w:tab w:val="clear" w:pos="9072"/>
          <w:tab w:val="num" w:pos="1440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numPr>
          <w:ilvl w:val="3"/>
          <w:numId w:val="55"/>
        </w:numPr>
        <w:tabs>
          <w:tab w:val="clear" w:pos="1440"/>
          <w:tab w:val="clear" w:pos="180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  <w:u w:val="single"/>
        </w:rPr>
      </w:pPr>
      <w:r>
        <w:rPr>
          <w:szCs w:val="26"/>
        </w:rPr>
        <w:t>I do not accept that because the Plaintiff accepted the payment in made by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Defendants, and without the help of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Defendants, it would be impossible for the Plaintiff to claim against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Defendant.  She can summon them as witnesses in the trial.  There is no </w:t>
      </w:r>
      <w:r>
        <w:rPr>
          <w:rFonts w:hint="eastAsia"/>
          <w:szCs w:val="26"/>
        </w:rPr>
        <w:t>indication to support</w:t>
      </w:r>
      <w:r>
        <w:rPr>
          <w:szCs w:val="26"/>
        </w:rPr>
        <w:t xml:space="preserve"> the allegation that they will not help in the trial against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Defendant.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  <w:u w:val="single"/>
        </w:rPr>
      </w:pPr>
    </w:p>
    <w:p w:rsidR="003C760F" w:rsidRDefault="003C760F">
      <w:pPr>
        <w:widowControl w:val="0"/>
        <w:numPr>
          <w:ilvl w:val="3"/>
          <w:numId w:val="55"/>
        </w:numPr>
        <w:tabs>
          <w:tab w:val="clear" w:pos="1440"/>
          <w:tab w:val="clear" w:pos="180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To join in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 is only an important step in the proceedings.  But this step alone </w:t>
      </w:r>
      <w:r>
        <w:rPr>
          <w:rFonts w:hint="eastAsia"/>
          <w:szCs w:val="26"/>
        </w:rPr>
        <w:t>do not assist the Court</w:t>
      </w:r>
      <w:r>
        <w:rPr>
          <w:szCs w:val="26"/>
        </w:rPr>
        <w:t xml:space="preserve"> in the determination of liability between the parties.  The onus is on the Plaintiff to show that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the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 are liable for the Accident.  But without a trial or admissions </w:t>
      </w:r>
      <w:r>
        <w:rPr>
          <w:rFonts w:hint="eastAsia"/>
          <w:szCs w:val="26"/>
        </w:rPr>
        <w:t xml:space="preserve">on liability </w:t>
      </w:r>
      <w:r>
        <w:rPr>
          <w:szCs w:val="26"/>
        </w:rPr>
        <w:t>from the 1</w:t>
      </w:r>
      <w:r>
        <w:rPr>
          <w:szCs w:val="26"/>
          <w:vertAlign w:val="superscript"/>
        </w:rPr>
        <w:t>st</w:t>
      </w:r>
      <w:r>
        <w:rPr>
          <w:szCs w:val="26"/>
        </w:rPr>
        <w:t xml:space="preserve"> and 2</w:t>
      </w:r>
      <w:r>
        <w:rPr>
          <w:szCs w:val="26"/>
          <w:vertAlign w:val="superscript"/>
        </w:rPr>
        <w:t>nd</w:t>
      </w:r>
      <w:r>
        <w:rPr>
          <w:szCs w:val="26"/>
        </w:rPr>
        <w:t xml:space="preserve"> Defendants, the issue of liability cannot be determined.  Therefore the Plaintiff has failed to discharge the burden that they are liable for the accident.  Therefore there is no ba</w:t>
      </w:r>
      <w:r>
        <w:rPr>
          <w:szCs w:val="26"/>
        </w:rPr>
        <w:t>sis to support the application that the costs under paragraphs (1) and (2) of the summons should also cover and include the Plaintiff’s costs of prosecuting the claim against the 3</w:t>
      </w:r>
      <w:r>
        <w:rPr>
          <w:szCs w:val="26"/>
          <w:vertAlign w:val="superscript"/>
        </w:rPr>
        <w:t>rd</w:t>
      </w:r>
      <w:r>
        <w:rPr>
          <w:szCs w:val="26"/>
        </w:rPr>
        <w:t xml:space="preserve"> Defendant.  I therefore dismiss item </w:t>
      </w:r>
      <w:r>
        <w:rPr>
          <w:rFonts w:hint="eastAsia"/>
          <w:szCs w:val="26"/>
        </w:rPr>
        <w:t>(</w:t>
      </w:r>
      <w:r>
        <w:rPr>
          <w:szCs w:val="26"/>
        </w:rPr>
        <w:t>3</w:t>
      </w:r>
      <w:r>
        <w:rPr>
          <w:rFonts w:hint="eastAsia"/>
          <w:szCs w:val="26"/>
        </w:rPr>
        <w:t>)</w:t>
      </w:r>
      <w:r>
        <w:rPr>
          <w:szCs w:val="26"/>
        </w:rPr>
        <w:t xml:space="preserve"> of the summons.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rFonts w:hint="eastAsia"/>
          <w:szCs w:val="26"/>
        </w:rPr>
      </w:pP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  <w:r>
        <w:rPr>
          <w:szCs w:val="26"/>
          <w:u w:val="single"/>
        </w:rPr>
        <w:t>Costs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numPr>
          <w:ilvl w:val="3"/>
          <w:numId w:val="55"/>
        </w:numPr>
        <w:tabs>
          <w:tab w:val="clear" w:pos="1440"/>
          <w:tab w:val="clear" w:pos="1800"/>
          <w:tab w:val="clear" w:pos="4320"/>
          <w:tab w:val="clear" w:pos="9072"/>
          <w:tab w:val="num" w:pos="1400"/>
        </w:tabs>
        <w:spacing w:line="360" w:lineRule="auto"/>
        <w:ind w:left="0"/>
        <w:jc w:val="both"/>
        <w:rPr>
          <w:szCs w:val="26"/>
        </w:rPr>
      </w:pPr>
      <w:r>
        <w:rPr>
          <w:szCs w:val="26"/>
        </w:rPr>
        <w:t>I make an order nisi, to be made absolute 14 days’ time, that the Plaintiff do bear costs of this application, to be taxed, if not agreed</w:t>
      </w:r>
      <w:r>
        <w:rPr>
          <w:rFonts w:hint="eastAsia"/>
          <w:szCs w:val="26"/>
        </w:rPr>
        <w:t>, and that the Plaintiff</w:t>
      </w:r>
      <w:r>
        <w:rPr>
          <w:szCs w:val="26"/>
        </w:rPr>
        <w:t>’</w:t>
      </w:r>
      <w:r>
        <w:rPr>
          <w:rFonts w:hint="eastAsia"/>
          <w:szCs w:val="26"/>
        </w:rPr>
        <w:t>s own costs are to be taxed in accordance with the Legal Aid Regulations.</w:t>
      </w: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tabs>
          <w:tab w:val="clear" w:pos="1440"/>
          <w:tab w:val="clear" w:pos="4320"/>
          <w:tab w:val="clear" w:pos="9072"/>
        </w:tabs>
        <w:spacing w:line="360" w:lineRule="auto"/>
        <w:jc w:val="both"/>
        <w:rPr>
          <w:szCs w:val="26"/>
        </w:rPr>
      </w:pPr>
    </w:p>
    <w:p w:rsidR="003C760F" w:rsidRDefault="003C760F">
      <w:pPr>
        <w:widowControl w:val="0"/>
        <w:tabs>
          <w:tab w:val="clear" w:pos="4320"/>
          <w:tab w:val="clear" w:pos="9072"/>
          <w:tab w:val="left" w:pos="1400"/>
          <w:tab w:val="num" w:pos="1440"/>
        </w:tabs>
        <w:spacing w:line="360" w:lineRule="auto"/>
        <w:jc w:val="both"/>
        <w:rPr>
          <w:rFonts w:hint="eastAsia"/>
          <w:szCs w:val="26"/>
        </w:rPr>
      </w:pPr>
    </w:p>
    <w:p w:rsidR="003C760F" w:rsidRDefault="003C760F">
      <w:pPr>
        <w:tabs>
          <w:tab w:val="clear" w:pos="1440"/>
          <w:tab w:val="clear" w:pos="4320"/>
          <w:tab w:val="clear" w:pos="9072"/>
          <w:tab w:val="center" w:pos="6480"/>
        </w:tabs>
      </w:pPr>
      <w:r>
        <w:rPr>
          <w:rFonts w:hint="eastAsia"/>
        </w:rPr>
        <w:tab/>
        <w:t>( S. Chow )</w:t>
      </w:r>
    </w:p>
    <w:p w:rsidR="003C760F" w:rsidRDefault="003C760F">
      <w:pPr>
        <w:tabs>
          <w:tab w:val="clear" w:pos="1440"/>
          <w:tab w:val="clear" w:pos="4320"/>
          <w:tab w:val="clear" w:pos="9072"/>
          <w:tab w:val="center" w:pos="6480"/>
        </w:tabs>
        <w:rPr>
          <w:rFonts w:hint="eastAsia"/>
        </w:rPr>
      </w:pPr>
      <w:r>
        <w:rPr>
          <w:rFonts w:hint="eastAsia"/>
        </w:rPr>
        <w:tab/>
      </w:r>
      <w:r>
        <w:t>District Judge</w:t>
      </w:r>
    </w:p>
    <w:p w:rsidR="003C760F" w:rsidRDefault="003C760F">
      <w:pPr>
        <w:tabs>
          <w:tab w:val="left" w:pos="1400"/>
          <w:tab w:val="center" w:pos="7200"/>
        </w:tabs>
        <w:spacing w:line="360" w:lineRule="auto"/>
        <w:rPr>
          <w:rFonts w:hint="eastAsia"/>
        </w:rPr>
      </w:pPr>
    </w:p>
    <w:p w:rsidR="003C760F" w:rsidRDefault="003C760F">
      <w:pPr>
        <w:tabs>
          <w:tab w:val="left" w:pos="1400"/>
          <w:tab w:val="center" w:pos="7200"/>
        </w:tabs>
        <w:spacing w:line="360" w:lineRule="auto"/>
        <w:rPr>
          <w:rFonts w:hint="eastAsia"/>
        </w:rPr>
      </w:pPr>
    </w:p>
    <w:p w:rsidR="003C760F" w:rsidRDefault="003C760F">
      <w:pPr>
        <w:tabs>
          <w:tab w:val="clear" w:pos="1440"/>
          <w:tab w:val="clear" w:pos="4320"/>
          <w:tab w:val="clear" w:pos="9072"/>
          <w:tab w:val="left" w:pos="3220"/>
        </w:tabs>
        <w:ind w:left="3220" w:hanging="3220"/>
        <w:rPr>
          <w:rFonts w:hint="eastAsia"/>
        </w:rPr>
      </w:pPr>
      <w:r>
        <w:t>The Plaintiff:</w:t>
      </w:r>
      <w:r>
        <w:tab/>
      </w:r>
      <w:r>
        <w:rPr>
          <w:rFonts w:hint="eastAsia"/>
        </w:rPr>
        <w:t xml:space="preserve">represented by Mr. </w:t>
      </w:r>
      <w:r>
        <w:t xml:space="preserve">H.T. Chan of Messrs. K.Y. Lo &amp; Co., </w:t>
      </w:r>
      <w:r>
        <w:rPr>
          <w:rFonts w:hint="eastAsia"/>
        </w:rPr>
        <w:t>Solicitors.</w:t>
      </w:r>
    </w:p>
    <w:p w:rsidR="003C760F" w:rsidRDefault="003C760F">
      <w:pPr>
        <w:tabs>
          <w:tab w:val="left" w:pos="3220"/>
          <w:tab w:val="center" w:pos="7200"/>
        </w:tabs>
        <w:spacing w:line="360" w:lineRule="auto"/>
        <w:ind w:left="3220" w:hanging="3220"/>
      </w:pPr>
    </w:p>
    <w:p w:rsidR="003C760F" w:rsidRDefault="003C760F">
      <w:pPr>
        <w:tabs>
          <w:tab w:val="clear" w:pos="1440"/>
          <w:tab w:val="clear" w:pos="4320"/>
          <w:tab w:val="clear" w:pos="9072"/>
          <w:tab w:val="left" w:pos="3220"/>
        </w:tabs>
        <w:ind w:left="3220" w:hanging="3220"/>
        <w:rPr>
          <w:rFonts w:hint="eastAsia"/>
          <w:lang w:val="en-GB"/>
        </w:rPr>
      </w:pPr>
      <w:r>
        <w:t>The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Defendants:</w:t>
      </w:r>
      <w:r>
        <w:tab/>
      </w:r>
      <w:r>
        <w:rPr>
          <w:rFonts w:hint="eastAsia"/>
        </w:rPr>
        <w:t xml:space="preserve">represented by </w:t>
      </w:r>
      <w:r>
        <w:t xml:space="preserve">Miss Chak Mei Sze of Messrs. W.K. To &amp; Co., </w:t>
      </w:r>
      <w:r>
        <w:rPr>
          <w:rFonts w:hint="eastAsia"/>
        </w:rPr>
        <w:t>Solicitors.</w:t>
      </w:r>
    </w:p>
    <w:sectPr w:rsidR="00000000">
      <w:headerReference w:type="default" r:id="rId9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60F" w:rsidRDefault="003C760F">
      <w:r>
        <w:separator/>
      </w:r>
    </w:p>
  </w:endnote>
  <w:endnote w:type="continuationSeparator" w:id="0">
    <w:p w:rsidR="003C760F" w:rsidRDefault="003C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60F" w:rsidRDefault="003C760F">
    <w:pPr>
      <w:pStyle w:val="Footer"/>
      <w:framePr w:wrap="auto" w:vAnchor="text" w:hAnchor="margin" w:xAlign="right" w:y="1"/>
      <w:rPr>
        <w:rStyle w:val="PageNumber"/>
      </w:rPr>
    </w:pPr>
  </w:p>
  <w:p w:rsidR="003C760F" w:rsidRDefault="003C76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60F" w:rsidRDefault="003C760F">
      <w:r>
        <w:separator/>
      </w:r>
    </w:p>
  </w:footnote>
  <w:footnote w:type="continuationSeparator" w:id="0">
    <w:p w:rsidR="003C760F" w:rsidRDefault="003C7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60F" w:rsidRDefault="003C760F">
    <w:pPr>
      <w:pStyle w:val="Header"/>
    </w:pPr>
    <w:r>
      <w:rPr>
        <w:noProof/>
        <w:sz w:val="20"/>
        <w:lang w:eastAsia="en-US"/>
      </w:rPr>
    </w:r>
    <w:r w:rsidR="003C760F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3C760F">
      <w:rPr>
        <w:noProof/>
        <w:sz w:val="20"/>
        <w:lang w:eastAsia="en-US"/>
      </w:rPr>
      <w:pict>
        <v:shape id="_x0000_s1026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3C760F" w:rsidRDefault="003C760F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3C760F">
      <w:rPr>
        <w:noProof/>
        <w:sz w:val="20"/>
        <w:lang w:eastAsia="en-US"/>
      </w:rPr>
      <w:pict>
        <v:shape id="_x0000_s1027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60F" w:rsidRDefault="003C760F">
    <w:pPr>
      <w:pStyle w:val="Header"/>
      <w:rPr>
        <w:sz w:val="28"/>
        <w:szCs w:val="28"/>
      </w:rPr>
    </w:pPr>
    <w:r>
      <w:rPr>
        <w:sz w:val="28"/>
        <w:szCs w:val="28"/>
      </w:rPr>
      <w:t xml:space="preserve">- 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>
      <w:rPr>
        <w:rStyle w:val="PageNumber"/>
        <w:noProof/>
        <w:sz w:val="28"/>
        <w:szCs w:val="28"/>
      </w:rPr>
      <w:t>5</w:t>
    </w:r>
    <w:r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 -</w:t>
    </w:r>
    <w:r>
      <w:rPr>
        <w:noProof/>
        <w:sz w:val="20"/>
        <w:lang w:eastAsia="en-US"/>
      </w:rPr>
    </w:r>
    <w:r w:rsidR="003C760F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3C760F">
      <w:rPr>
        <w:noProof/>
        <w:sz w:val="20"/>
        <w:lang w:eastAsia="en-US"/>
      </w:rPr>
      <w:pict>
        <v:shape id="_x0000_s1029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3C760F" w:rsidRDefault="003C760F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3C760F">
      <w:rPr>
        <w:noProof/>
        <w:sz w:val="20"/>
        <w:lang w:eastAsia="en-US"/>
      </w:rPr>
      <w:pict>
        <v:shape id="_x0000_s1030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3C760F" w:rsidRDefault="003C760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3C760F" w:rsidRDefault="003C760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CFD"/>
    <w:multiLevelType w:val="hybridMultilevel"/>
    <w:tmpl w:val="ACD863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831F3"/>
    <w:multiLevelType w:val="hybridMultilevel"/>
    <w:tmpl w:val="302EC2AC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8F7EAF"/>
    <w:multiLevelType w:val="singleLevel"/>
    <w:tmpl w:val="7DE09EE2"/>
    <w:lvl w:ilvl="0">
      <w:start w:val="1"/>
      <w:numFmt w:val="lowerRoman"/>
      <w:lvlText w:val="(%1)"/>
      <w:lvlJc w:val="left"/>
      <w:pPr>
        <w:tabs>
          <w:tab w:val="num" w:pos="2120"/>
        </w:tabs>
        <w:ind w:left="1940" w:hanging="540"/>
      </w:pPr>
      <w:rPr>
        <w:rFonts w:hint="eastAsia"/>
      </w:rPr>
    </w:lvl>
  </w:abstractNum>
  <w:abstractNum w:abstractNumId="3" w15:restartNumberingAfterBreak="0">
    <w:nsid w:val="09D858FB"/>
    <w:multiLevelType w:val="hybridMultilevel"/>
    <w:tmpl w:val="9E1401C0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EA7990"/>
    <w:multiLevelType w:val="hybridMultilevel"/>
    <w:tmpl w:val="ED42A13E"/>
    <w:lvl w:ilvl="0" w:tplc="7F30EB3C">
      <w:start w:val="5"/>
      <w:numFmt w:val="decimal"/>
      <w:lvlText w:val="%1."/>
      <w:lvlJc w:val="left"/>
      <w:pPr>
        <w:tabs>
          <w:tab w:val="num" w:pos="1757"/>
        </w:tabs>
        <w:ind w:left="1757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0C7210DF"/>
    <w:multiLevelType w:val="hybridMultilevel"/>
    <w:tmpl w:val="C4325C66"/>
    <w:lvl w:ilvl="0" w:tplc="B94AF06A">
      <w:start w:val="1"/>
      <w:numFmt w:val="decimal"/>
      <w:lvlText w:val="(%1)"/>
      <w:lvlJc w:val="left"/>
      <w:pPr>
        <w:tabs>
          <w:tab w:val="num" w:pos="1955"/>
        </w:tabs>
        <w:ind w:left="195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6" w15:restartNumberingAfterBreak="0">
    <w:nsid w:val="0F2F2425"/>
    <w:multiLevelType w:val="hybridMultilevel"/>
    <w:tmpl w:val="44362A3E"/>
    <w:lvl w:ilvl="0" w:tplc="933E56E0">
      <w:start w:val="1"/>
      <w:numFmt w:val="lowerLetter"/>
      <w:lvlText w:val="(%1)"/>
      <w:lvlJc w:val="left"/>
      <w:pPr>
        <w:tabs>
          <w:tab w:val="num" w:pos="1910"/>
        </w:tabs>
        <w:ind w:left="191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7" w15:restartNumberingAfterBreak="0">
    <w:nsid w:val="10A95D8B"/>
    <w:multiLevelType w:val="singleLevel"/>
    <w:tmpl w:val="D4C28D90"/>
    <w:lvl w:ilvl="0">
      <w:start w:val="1"/>
      <w:numFmt w:val="upperRoman"/>
      <w:lvlText w:val="%1)"/>
      <w:lvlJc w:val="left"/>
      <w:pPr>
        <w:tabs>
          <w:tab w:val="num" w:pos="1685"/>
        </w:tabs>
        <w:ind w:left="1685" w:hanging="285"/>
      </w:pPr>
      <w:rPr>
        <w:rFonts w:hint="eastAsia"/>
      </w:rPr>
    </w:lvl>
  </w:abstractNum>
  <w:abstractNum w:abstractNumId="8" w15:restartNumberingAfterBreak="0">
    <w:nsid w:val="110409A6"/>
    <w:multiLevelType w:val="hybridMultilevel"/>
    <w:tmpl w:val="A0BE48FA"/>
    <w:lvl w:ilvl="0" w:tplc="FFFFFFFF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9" w15:restartNumberingAfterBreak="0">
    <w:nsid w:val="1219726C"/>
    <w:multiLevelType w:val="hybridMultilevel"/>
    <w:tmpl w:val="630C6178"/>
    <w:lvl w:ilvl="0" w:tplc="4FC6B6A4">
      <w:start w:val="5"/>
      <w:numFmt w:val="decimal"/>
      <w:lvlText w:val="%1."/>
      <w:lvlJc w:val="left"/>
      <w:pPr>
        <w:tabs>
          <w:tab w:val="num" w:pos="360"/>
        </w:tabs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D80CBE"/>
    <w:multiLevelType w:val="singleLevel"/>
    <w:tmpl w:val="F912C560"/>
    <w:lvl w:ilvl="0">
      <w:start w:val="19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140C3BF9"/>
    <w:multiLevelType w:val="hybridMultilevel"/>
    <w:tmpl w:val="B4FCB64A"/>
    <w:lvl w:ilvl="0" w:tplc="826CF7D8">
      <w:start w:val="4"/>
      <w:numFmt w:val="decimal"/>
      <w:lvlText w:val="%1."/>
      <w:lvlJc w:val="left"/>
      <w:pPr>
        <w:tabs>
          <w:tab w:val="num" w:pos="1850"/>
        </w:tabs>
        <w:ind w:left="185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12" w15:restartNumberingAfterBreak="0">
    <w:nsid w:val="14467CA8"/>
    <w:multiLevelType w:val="multilevel"/>
    <w:tmpl w:val="60D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num" w:pos="3060"/>
        </w:tabs>
        <w:ind w:left="3060" w:hanging="1080"/>
      </w:pPr>
      <w:rPr>
        <w:rFonts w:eastAsia="PMingLiU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0D45EE"/>
    <w:multiLevelType w:val="multilevel"/>
    <w:tmpl w:val="D57EEEDE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3C1768"/>
    <w:multiLevelType w:val="hybridMultilevel"/>
    <w:tmpl w:val="0C3826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B82AD838">
      <w:start w:val="1"/>
      <w:numFmt w:val="decimal"/>
      <w:lvlText w:val="(%2)"/>
      <w:lvlJc w:val="left"/>
      <w:pPr>
        <w:tabs>
          <w:tab w:val="num" w:pos="1275"/>
        </w:tabs>
        <w:ind w:left="1275" w:hanging="795"/>
      </w:pPr>
      <w:rPr>
        <w:rFonts w:hint="default"/>
      </w:rPr>
    </w:lvl>
    <w:lvl w:ilvl="2" w:tplc="7034E422">
      <w:start w:val="2"/>
      <w:numFmt w:val="decimal"/>
      <w:lvlText w:val="%3."/>
      <w:lvlJc w:val="left"/>
      <w:pPr>
        <w:tabs>
          <w:tab w:val="num" w:pos="1320"/>
        </w:tabs>
        <w:ind w:left="960" w:firstLine="0"/>
      </w:pPr>
      <w:rPr>
        <w:rFonts w:ascii="Times New Roman" w:hAnsi="Times New Roman" w:hint="default"/>
        <w:sz w:val="28"/>
      </w:rPr>
    </w:lvl>
    <w:lvl w:ilvl="3" w:tplc="BE00890A">
      <w:start w:val="6"/>
      <w:numFmt w:val="decimal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sz w:val="28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CF770C3"/>
    <w:multiLevelType w:val="singleLevel"/>
    <w:tmpl w:val="5BD2F686"/>
    <w:lvl w:ilvl="0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eastAsia"/>
      </w:rPr>
    </w:lvl>
  </w:abstractNum>
  <w:abstractNum w:abstractNumId="16" w15:restartNumberingAfterBreak="0">
    <w:nsid w:val="20E065EB"/>
    <w:multiLevelType w:val="multilevel"/>
    <w:tmpl w:val="7B5ACA86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1027A94"/>
    <w:multiLevelType w:val="singleLevel"/>
    <w:tmpl w:val="B45A6BB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8" w15:restartNumberingAfterBreak="0">
    <w:nsid w:val="2290320A"/>
    <w:multiLevelType w:val="hybridMultilevel"/>
    <w:tmpl w:val="9C1E92AA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693A04"/>
    <w:multiLevelType w:val="singleLevel"/>
    <w:tmpl w:val="C6D2207A"/>
    <w:lvl w:ilvl="0">
      <w:start w:val="1"/>
      <w:numFmt w:val="upperLetter"/>
      <w:lvlText w:val="(%1)"/>
      <w:lvlJc w:val="left"/>
      <w:pPr>
        <w:tabs>
          <w:tab w:val="num" w:pos="1805"/>
        </w:tabs>
        <w:ind w:left="1805" w:hanging="405"/>
      </w:pPr>
      <w:rPr>
        <w:rFonts w:hint="eastAsia"/>
      </w:rPr>
    </w:lvl>
  </w:abstractNum>
  <w:abstractNum w:abstractNumId="20" w15:restartNumberingAfterBreak="0">
    <w:nsid w:val="24C96D77"/>
    <w:multiLevelType w:val="hybridMultilevel"/>
    <w:tmpl w:val="F95A9108"/>
    <w:lvl w:ilvl="0" w:tplc="3CC85706">
      <w:start w:val="1"/>
      <w:numFmt w:val="decimal"/>
      <w:lvlText w:val="(%1)"/>
      <w:lvlJc w:val="left"/>
      <w:pPr>
        <w:tabs>
          <w:tab w:val="num" w:pos="1775"/>
        </w:tabs>
        <w:ind w:left="17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21" w15:restartNumberingAfterBreak="0">
    <w:nsid w:val="28BF5375"/>
    <w:multiLevelType w:val="multilevel"/>
    <w:tmpl w:val="DFF2CE60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DB47BD"/>
    <w:multiLevelType w:val="hybridMultilevel"/>
    <w:tmpl w:val="B1546D5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61250E"/>
    <w:multiLevelType w:val="hybridMultilevel"/>
    <w:tmpl w:val="70CE10CA"/>
    <w:lvl w:ilvl="0" w:tplc="982C62BC">
      <w:start w:val="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F6F7AAA"/>
    <w:multiLevelType w:val="multilevel"/>
    <w:tmpl w:val="9836DB3C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1264378"/>
    <w:multiLevelType w:val="multilevel"/>
    <w:tmpl w:val="D590981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280E50"/>
    <w:multiLevelType w:val="hybridMultilevel"/>
    <w:tmpl w:val="C8E6BCB8"/>
    <w:lvl w:ilvl="0" w:tplc="45789B92">
      <w:start w:val="1"/>
      <w:numFmt w:val="decimal"/>
      <w:lvlText w:val="(%1)"/>
      <w:lvlJc w:val="left"/>
      <w:pPr>
        <w:tabs>
          <w:tab w:val="num" w:pos="1865"/>
        </w:tabs>
        <w:ind w:left="18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27" w15:restartNumberingAfterBreak="0">
    <w:nsid w:val="31CC1DB3"/>
    <w:multiLevelType w:val="multilevel"/>
    <w:tmpl w:val="2CE48114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336F6DAA"/>
    <w:multiLevelType w:val="hybridMultilevel"/>
    <w:tmpl w:val="D4181E86"/>
    <w:lvl w:ilvl="0" w:tplc="FFFFFFFF">
      <w:start w:val="1"/>
      <w:numFmt w:val="decimal"/>
      <w:lvlText w:val="(%1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33AF02EA"/>
    <w:multiLevelType w:val="hybridMultilevel"/>
    <w:tmpl w:val="049A0766"/>
    <w:lvl w:ilvl="0" w:tplc="216EFCE8">
      <w:start w:val="1"/>
      <w:numFmt w:val="decimal"/>
      <w:lvlText w:val="(%1)"/>
      <w:lvlJc w:val="left"/>
      <w:pPr>
        <w:tabs>
          <w:tab w:val="num" w:pos="1820"/>
        </w:tabs>
        <w:ind w:left="18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30" w15:restartNumberingAfterBreak="0">
    <w:nsid w:val="34A96D62"/>
    <w:multiLevelType w:val="singleLevel"/>
    <w:tmpl w:val="266097BA"/>
    <w:lvl w:ilvl="0">
      <w:start w:val="1"/>
      <w:numFmt w:val="decimal"/>
      <w:lvlText w:val="%1)"/>
      <w:lvlJc w:val="left"/>
      <w:pPr>
        <w:tabs>
          <w:tab w:val="num" w:pos="1820"/>
        </w:tabs>
        <w:ind w:left="1820" w:hanging="420"/>
      </w:pPr>
      <w:rPr>
        <w:rFonts w:hint="eastAsia"/>
      </w:rPr>
    </w:lvl>
  </w:abstractNum>
  <w:abstractNum w:abstractNumId="31" w15:restartNumberingAfterBreak="0">
    <w:nsid w:val="35C15B48"/>
    <w:multiLevelType w:val="singleLevel"/>
    <w:tmpl w:val="3D1CA92A"/>
    <w:lvl w:ilvl="0">
      <w:start w:val="40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2" w15:restartNumberingAfterBreak="0">
    <w:nsid w:val="36923952"/>
    <w:multiLevelType w:val="singleLevel"/>
    <w:tmpl w:val="6018CDFA"/>
    <w:lvl w:ilvl="0">
      <w:start w:val="1"/>
      <w:numFmt w:val="decimal"/>
      <w:lvlText w:val="%1)"/>
      <w:lvlJc w:val="left"/>
      <w:pPr>
        <w:tabs>
          <w:tab w:val="num" w:pos="1970"/>
        </w:tabs>
        <w:ind w:left="1970" w:hanging="570"/>
      </w:pPr>
      <w:rPr>
        <w:rFonts w:hint="eastAsia"/>
      </w:rPr>
    </w:lvl>
  </w:abstractNum>
  <w:abstractNum w:abstractNumId="33" w15:restartNumberingAfterBreak="0">
    <w:nsid w:val="386D7B28"/>
    <w:multiLevelType w:val="singleLevel"/>
    <w:tmpl w:val="EAC8ABAE"/>
    <w:lvl w:ilvl="0">
      <w:start w:val="38"/>
      <w:numFmt w:val="decimal"/>
      <w:lvlText w:val="%1"/>
      <w:lvlJc w:val="left"/>
      <w:pPr>
        <w:tabs>
          <w:tab w:val="num" w:pos="1808"/>
        </w:tabs>
        <w:ind w:left="1808" w:hanging="390"/>
      </w:pPr>
      <w:rPr>
        <w:rFonts w:hint="default"/>
      </w:rPr>
    </w:lvl>
  </w:abstractNum>
  <w:abstractNum w:abstractNumId="34" w15:restartNumberingAfterBreak="0">
    <w:nsid w:val="3BAC65A7"/>
    <w:multiLevelType w:val="hybridMultilevel"/>
    <w:tmpl w:val="2F3697DE"/>
    <w:lvl w:ilvl="0" w:tplc="F7B466AC">
      <w:start w:val="1"/>
      <w:numFmt w:val="decimal"/>
      <w:lvlText w:val="(%1)"/>
      <w:lvlJc w:val="left"/>
      <w:pPr>
        <w:tabs>
          <w:tab w:val="num" w:pos="1850"/>
        </w:tabs>
        <w:ind w:left="18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35" w15:restartNumberingAfterBreak="0">
    <w:nsid w:val="3C3A46E3"/>
    <w:multiLevelType w:val="singleLevel"/>
    <w:tmpl w:val="713EDEC0"/>
    <w:lvl w:ilvl="0">
      <w:start w:val="65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6" w15:restartNumberingAfterBreak="0">
    <w:nsid w:val="3E2B4A3D"/>
    <w:multiLevelType w:val="hybridMultilevel"/>
    <w:tmpl w:val="0570EAA6"/>
    <w:lvl w:ilvl="0" w:tplc="5D9C9F74">
      <w:start w:val="1"/>
      <w:numFmt w:val="lowerLetter"/>
      <w:lvlText w:val="(%1)"/>
      <w:lvlJc w:val="left"/>
      <w:pPr>
        <w:tabs>
          <w:tab w:val="num" w:pos="1970"/>
        </w:tabs>
        <w:ind w:left="1970" w:hanging="570"/>
      </w:pPr>
      <w:rPr>
        <w:rFonts w:hint="default"/>
      </w:rPr>
    </w:lvl>
    <w:lvl w:ilvl="1" w:tplc="946C6AA0">
      <w:start w:val="2"/>
      <w:numFmt w:val="decimal"/>
      <w:lvlText w:val="%2."/>
      <w:lvlJc w:val="left"/>
      <w:pPr>
        <w:tabs>
          <w:tab w:val="num" w:pos="3560"/>
        </w:tabs>
        <w:ind w:left="356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37" w15:restartNumberingAfterBreak="0">
    <w:nsid w:val="3FDD45AF"/>
    <w:multiLevelType w:val="hybridMultilevel"/>
    <w:tmpl w:val="E41EF26E"/>
    <w:lvl w:ilvl="0" w:tplc="5868E00A">
      <w:start w:val="2"/>
      <w:numFmt w:val="decimal"/>
      <w:lvlText w:val="(%1)"/>
      <w:lvlJc w:val="left"/>
      <w:pPr>
        <w:tabs>
          <w:tab w:val="num" w:pos="1955"/>
        </w:tabs>
        <w:ind w:left="195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38" w15:restartNumberingAfterBreak="0">
    <w:nsid w:val="40E3078C"/>
    <w:multiLevelType w:val="singleLevel"/>
    <w:tmpl w:val="7482032C"/>
    <w:lvl w:ilvl="0">
      <w:start w:val="1"/>
      <w:numFmt w:val="lowerLetter"/>
      <w:lvlText w:val="(%1)"/>
      <w:lvlJc w:val="left"/>
      <w:pPr>
        <w:tabs>
          <w:tab w:val="num" w:pos="2320"/>
        </w:tabs>
        <w:ind w:left="2320" w:hanging="360"/>
      </w:pPr>
      <w:rPr>
        <w:rFonts w:hint="eastAsia"/>
      </w:rPr>
    </w:lvl>
  </w:abstractNum>
  <w:abstractNum w:abstractNumId="39" w15:restartNumberingAfterBreak="0">
    <w:nsid w:val="43F55356"/>
    <w:multiLevelType w:val="hybridMultilevel"/>
    <w:tmpl w:val="841C880C"/>
    <w:lvl w:ilvl="0" w:tplc="21B0A44C">
      <w:start w:val="1"/>
      <w:numFmt w:val="decimal"/>
      <w:lvlText w:val="(%1)"/>
      <w:lvlJc w:val="left"/>
      <w:pPr>
        <w:tabs>
          <w:tab w:val="num" w:pos="2395"/>
        </w:tabs>
        <w:ind w:left="23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40"/>
        </w:tabs>
        <w:ind w:left="3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0"/>
        </w:tabs>
        <w:ind w:left="3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80"/>
        </w:tabs>
        <w:ind w:left="4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00"/>
        </w:tabs>
        <w:ind w:left="5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20"/>
        </w:tabs>
        <w:ind w:left="5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40"/>
        </w:tabs>
        <w:ind w:left="6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60"/>
        </w:tabs>
        <w:ind w:left="7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80"/>
        </w:tabs>
        <w:ind w:left="8080" w:hanging="180"/>
      </w:pPr>
    </w:lvl>
  </w:abstractNum>
  <w:abstractNum w:abstractNumId="40" w15:restartNumberingAfterBreak="0">
    <w:nsid w:val="485F22B6"/>
    <w:multiLevelType w:val="hybridMultilevel"/>
    <w:tmpl w:val="FCD067B2"/>
    <w:lvl w:ilvl="0" w:tplc="1D62A6A0">
      <w:start w:val="2"/>
      <w:numFmt w:val="lowerLetter"/>
      <w:lvlText w:val="(%1)"/>
      <w:lvlJc w:val="left"/>
      <w:pPr>
        <w:tabs>
          <w:tab w:val="num" w:pos="2105"/>
        </w:tabs>
        <w:ind w:left="21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41" w15:restartNumberingAfterBreak="0">
    <w:nsid w:val="48A47A19"/>
    <w:multiLevelType w:val="hybridMultilevel"/>
    <w:tmpl w:val="CD781C82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0937AC"/>
    <w:multiLevelType w:val="multilevel"/>
    <w:tmpl w:val="E0000C90"/>
    <w:lvl w:ilvl="0">
      <w:start w:val="1"/>
      <w:numFmt w:val="lowerLetter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0FD3A18"/>
    <w:multiLevelType w:val="singleLevel"/>
    <w:tmpl w:val="B6207D30"/>
    <w:lvl w:ilvl="0">
      <w:start w:val="16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44" w15:restartNumberingAfterBreak="0">
    <w:nsid w:val="52F37737"/>
    <w:multiLevelType w:val="hybridMultilevel"/>
    <w:tmpl w:val="8D429BD0"/>
    <w:lvl w:ilvl="0" w:tplc="BE00890A">
      <w:start w:val="6"/>
      <w:numFmt w:val="decimal"/>
      <w:lvlText w:val="%1."/>
      <w:lvlJc w:val="left"/>
      <w:pPr>
        <w:tabs>
          <w:tab w:val="num" w:pos="1320"/>
        </w:tabs>
        <w:ind w:left="960" w:firstLine="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35F23B8"/>
    <w:multiLevelType w:val="multilevel"/>
    <w:tmpl w:val="8AA2DF0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5FE4BC0"/>
    <w:multiLevelType w:val="hybridMultilevel"/>
    <w:tmpl w:val="71207652"/>
    <w:lvl w:ilvl="0" w:tplc="687A6614">
      <w:start w:val="1"/>
      <w:numFmt w:val="decimal"/>
      <w:lvlText w:val="(%1)"/>
      <w:lvlJc w:val="left"/>
      <w:pPr>
        <w:tabs>
          <w:tab w:val="num" w:pos="2235"/>
        </w:tabs>
        <w:ind w:left="2235" w:hanging="795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2340"/>
        </w:tabs>
        <w:ind w:left="234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7" w15:restartNumberingAfterBreak="0">
    <w:nsid w:val="579251FF"/>
    <w:multiLevelType w:val="hybridMultilevel"/>
    <w:tmpl w:val="E2CA0480"/>
    <w:lvl w:ilvl="0" w:tplc="E3829B48">
      <w:start w:val="4"/>
      <w:numFmt w:val="decimal"/>
      <w:lvlText w:val="%1."/>
      <w:lvlJc w:val="left"/>
      <w:pPr>
        <w:tabs>
          <w:tab w:val="num" w:pos="5000"/>
        </w:tabs>
        <w:ind w:left="464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9240B91"/>
    <w:multiLevelType w:val="hybridMultilevel"/>
    <w:tmpl w:val="F2728968"/>
    <w:lvl w:ilvl="0" w:tplc="55FADB3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1D7A2E8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B46BCE">
      <w:start w:val="6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C7539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5D571F9D"/>
    <w:multiLevelType w:val="hybridMultilevel"/>
    <w:tmpl w:val="1F2AD5D0"/>
    <w:lvl w:ilvl="0" w:tplc="555C2A6E">
      <w:start w:val="1"/>
      <w:numFmt w:val="lowerLetter"/>
      <w:lvlText w:val="(%1)"/>
      <w:lvlJc w:val="left"/>
      <w:pPr>
        <w:tabs>
          <w:tab w:val="num" w:pos="1820"/>
        </w:tabs>
        <w:ind w:left="18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51" w15:restartNumberingAfterBreak="0">
    <w:nsid w:val="60CF3A2E"/>
    <w:multiLevelType w:val="hybridMultilevel"/>
    <w:tmpl w:val="F5D6C770"/>
    <w:lvl w:ilvl="0" w:tplc="0568CC88">
      <w:start w:val="1"/>
      <w:numFmt w:val="decimal"/>
      <w:lvlText w:val="(%1)"/>
      <w:lvlJc w:val="left"/>
      <w:pPr>
        <w:tabs>
          <w:tab w:val="num" w:pos="1895"/>
        </w:tabs>
        <w:ind w:left="18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52" w15:restartNumberingAfterBreak="0">
    <w:nsid w:val="61A12192"/>
    <w:multiLevelType w:val="singleLevel"/>
    <w:tmpl w:val="193EBC4E"/>
    <w:lvl w:ilvl="0">
      <w:start w:val="1"/>
      <w:numFmt w:val="upperRoman"/>
      <w:lvlText w:val="%1.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53" w15:restartNumberingAfterBreak="0">
    <w:nsid w:val="66882B36"/>
    <w:multiLevelType w:val="hybridMultilevel"/>
    <w:tmpl w:val="EF621356"/>
    <w:lvl w:ilvl="0" w:tplc="FFFFFFFF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4" w15:restartNumberingAfterBreak="0">
    <w:nsid w:val="67377E57"/>
    <w:multiLevelType w:val="hybridMultilevel"/>
    <w:tmpl w:val="36FA9662"/>
    <w:lvl w:ilvl="0" w:tplc="FFFFFFFF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5" w15:restartNumberingAfterBreak="0">
    <w:nsid w:val="70A96685"/>
    <w:multiLevelType w:val="singleLevel"/>
    <w:tmpl w:val="9ACE512C"/>
    <w:lvl w:ilvl="0">
      <w:start w:val="1"/>
      <w:numFmt w:val="decimal"/>
      <w:lvlText w:val="%1."/>
      <w:lvlJc w:val="left"/>
      <w:pPr>
        <w:tabs>
          <w:tab w:val="num" w:pos="1715"/>
        </w:tabs>
        <w:ind w:left="1715" w:hanging="315"/>
      </w:pPr>
      <w:rPr>
        <w:rFonts w:hint="eastAsia"/>
      </w:rPr>
    </w:lvl>
  </w:abstractNum>
  <w:abstractNum w:abstractNumId="56" w15:restartNumberingAfterBreak="0">
    <w:nsid w:val="70B51015"/>
    <w:multiLevelType w:val="multilevel"/>
    <w:tmpl w:val="6E30BA7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0255491">
    <w:abstractNumId w:val="8"/>
  </w:num>
  <w:num w:numId="2" w16cid:durableId="954672839">
    <w:abstractNumId w:val="0"/>
  </w:num>
  <w:num w:numId="3" w16cid:durableId="1809323236">
    <w:abstractNumId w:val="18"/>
  </w:num>
  <w:num w:numId="4" w16cid:durableId="448163557">
    <w:abstractNumId w:val="3"/>
  </w:num>
  <w:num w:numId="5" w16cid:durableId="338318729">
    <w:abstractNumId w:val="41"/>
  </w:num>
  <w:num w:numId="6" w16cid:durableId="996031731">
    <w:abstractNumId w:val="1"/>
  </w:num>
  <w:num w:numId="7" w16cid:durableId="1873417416">
    <w:abstractNumId w:val="54"/>
  </w:num>
  <w:num w:numId="8" w16cid:durableId="1719089744">
    <w:abstractNumId w:val="53"/>
  </w:num>
  <w:num w:numId="9" w16cid:durableId="1093740288">
    <w:abstractNumId w:val="28"/>
  </w:num>
  <w:num w:numId="10" w16cid:durableId="1587763645">
    <w:abstractNumId w:val="22"/>
  </w:num>
  <w:num w:numId="11" w16cid:durableId="1918709265">
    <w:abstractNumId w:val="49"/>
  </w:num>
  <w:num w:numId="12" w16cid:durableId="1802848056">
    <w:abstractNumId w:val="25"/>
  </w:num>
  <w:num w:numId="13" w16cid:durableId="2034913394">
    <w:abstractNumId w:val="56"/>
  </w:num>
  <w:num w:numId="14" w16cid:durableId="1996185204">
    <w:abstractNumId w:val="27"/>
  </w:num>
  <w:num w:numId="15" w16cid:durableId="1473913138">
    <w:abstractNumId w:val="13"/>
  </w:num>
  <w:num w:numId="16" w16cid:durableId="593325327">
    <w:abstractNumId w:val="21"/>
  </w:num>
  <w:num w:numId="17" w16cid:durableId="734937547">
    <w:abstractNumId w:val="24"/>
  </w:num>
  <w:num w:numId="18" w16cid:durableId="939217699">
    <w:abstractNumId w:val="42"/>
  </w:num>
  <w:num w:numId="19" w16cid:durableId="871765671">
    <w:abstractNumId w:val="16"/>
  </w:num>
  <w:num w:numId="20" w16cid:durableId="1045568357">
    <w:abstractNumId w:val="43"/>
  </w:num>
  <w:num w:numId="21" w16cid:durableId="764617304">
    <w:abstractNumId w:val="10"/>
  </w:num>
  <w:num w:numId="22" w16cid:durableId="941255546">
    <w:abstractNumId w:val="31"/>
  </w:num>
  <w:num w:numId="23" w16cid:durableId="25762081">
    <w:abstractNumId w:val="52"/>
  </w:num>
  <w:num w:numId="24" w16cid:durableId="735127244">
    <w:abstractNumId w:val="45"/>
  </w:num>
  <w:num w:numId="25" w16cid:durableId="665137039">
    <w:abstractNumId w:val="35"/>
  </w:num>
  <w:num w:numId="26" w16cid:durableId="808013702">
    <w:abstractNumId w:val="12"/>
  </w:num>
  <w:num w:numId="27" w16cid:durableId="324818597">
    <w:abstractNumId w:val="17"/>
  </w:num>
  <w:num w:numId="28" w16cid:durableId="1208032868">
    <w:abstractNumId w:val="33"/>
  </w:num>
  <w:num w:numId="29" w16cid:durableId="517156714">
    <w:abstractNumId w:val="7"/>
  </w:num>
  <w:num w:numId="30" w16cid:durableId="798457694">
    <w:abstractNumId w:val="19"/>
  </w:num>
  <w:num w:numId="31" w16cid:durableId="391777136">
    <w:abstractNumId w:val="32"/>
  </w:num>
  <w:num w:numId="32" w16cid:durableId="1844052527">
    <w:abstractNumId w:val="30"/>
  </w:num>
  <w:num w:numId="33" w16cid:durableId="54134270">
    <w:abstractNumId w:val="15"/>
  </w:num>
  <w:num w:numId="34" w16cid:durableId="581909926">
    <w:abstractNumId w:val="55"/>
  </w:num>
  <w:num w:numId="35" w16cid:durableId="1001350932">
    <w:abstractNumId w:val="38"/>
  </w:num>
  <w:num w:numId="36" w16cid:durableId="933123413">
    <w:abstractNumId w:val="2"/>
  </w:num>
  <w:num w:numId="37" w16cid:durableId="1625383208">
    <w:abstractNumId w:val="4"/>
  </w:num>
  <w:num w:numId="38" w16cid:durableId="204561837">
    <w:abstractNumId w:val="29"/>
  </w:num>
  <w:num w:numId="39" w16cid:durableId="1847018135">
    <w:abstractNumId w:val="40"/>
  </w:num>
  <w:num w:numId="40" w16cid:durableId="1246840244">
    <w:abstractNumId w:val="36"/>
  </w:num>
  <w:num w:numId="41" w16cid:durableId="1504929190">
    <w:abstractNumId w:val="6"/>
  </w:num>
  <w:num w:numId="42" w16cid:durableId="1511262858">
    <w:abstractNumId w:val="11"/>
  </w:num>
  <w:num w:numId="43" w16cid:durableId="1983657126">
    <w:abstractNumId w:val="48"/>
  </w:num>
  <w:num w:numId="44" w16cid:durableId="90471847">
    <w:abstractNumId w:val="9"/>
  </w:num>
  <w:num w:numId="45" w16cid:durableId="1073891129">
    <w:abstractNumId w:val="47"/>
  </w:num>
  <w:num w:numId="46" w16cid:durableId="175652883">
    <w:abstractNumId w:val="50"/>
  </w:num>
  <w:num w:numId="47" w16cid:durableId="1774084929">
    <w:abstractNumId w:val="5"/>
  </w:num>
  <w:num w:numId="48" w16cid:durableId="2066642435">
    <w:abstractNumId w:val="20"/>
  </w:num>
  <w:num w:numId="49" w16cid:durableId="274531384">
    <w:abstractNumId w:val="37"/>
  </w:num>
  <w:num w:numId="50" w16cid:durableId="11684454">
    <w:abstractNumId w:val="34"/>
  </w:num>
  <w:num w:numId="51" w16cid:durableId="2046830419">
    <w:abstractNumId w:val="51"/>
  </w:num>
  <w:num w:numId="52" w16cid:durableId="1432553760">
    <w:abstractNumId w:val="39"/>
  </w:num>
  <w:num w:numId="53" w16cid:durableId="901871079">
    <w:abstractNumId w:val="23"/>
  </w:num>
  <w:num w:numId="54" w16cid:durableId="1607735053">
    <w:abstractNumId w:val="26"/>
  </w:num>
  <w:num w:numId="55" w16cid:durableId="368188945">
    <w:abstractNumId w:val="14"/>
  </w:num>
  <w:num w:numId="56" w16cid:durableId="1009403075">
    <w:abstractNumId w:val="46"/>
  </w:num>
  <w:num w:numId="57" w16cid:durableId="9997718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32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60F"/>
    <w:rsid w:val="003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C536A6-5F65-2C45-BB82-E12969CF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ltd">
    <w:name w:val="altd"/>
    <w:basedOn w:val="Normal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Pr>
      <w:b w:val="0"/>
      <w:bCs w:val="0"/>
    </w:rPr>
  </w:style>
  <w:style w:type="paragraph" w:customStyle="1" w:styleId="normal3">
    <w:name w:val="normal3"/>
    <w:basedOn w:val="Normal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customStyle="1" w:styleId="Draft">
    <w:name w:val="Draft"/>
    <w:basedOn w:val="Normal"/>
    <w:pPr>
      <w:spacing w:line="600" w:lineRule="exact"/>
    </w:pPr>
  </w:style>
  <w:style w:type="paragraph" w:customStyle="1" w:styleId="Final">
    <w:name w:val="Final"/>
    <w:basedOn w:val="Draft"/>
    <w:pPr>
      <w:spacing w:line="360" w:lineRule="auto"/>
    </w:pPr>
  </w:style>
  <w:style w:type="paragraph" w:customStyle="1" w:styleId="Quotation">
    <w:name w:val="Quotation"/>
    <w:basedOn w:val="Normal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pPr>
      <w:spacing w:line="200" w:lineRule="exact"/>
    </w:pPr>
  </w:style>
  <w:style w:type="paragraph" w:customStyle="1" w:styleId="Heading">
    <w:name w:val="Heading"/>
    <w:basedOn w:val="Normal"/>
    <w:pPr>
      <w:spacing w:line="360" w:lineRule="auto"/>
    </w:pPr>
  </w:style>
  <w:style w:type="paragraph" w:customStyle="1" w:styleId="Indent3">
    <w:name w:val="Indent3"/>
    <w:basedOn w:val="Normal"/>
    <w:pPr>
      <w:ind w:left="4320"/>
    </w:pPr>
  </w:style>
  <w:style w:type="paragraph" w:styleId="BlockText">
    <w:name w:val="Block Text"/>
    <w:basedOn w:val="Normal"/>
    <w:semiHidden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Kwong</dc:creator>
  <cp:keywords/>
  <dc:description/>
  <cp:lastModifiedBy>Adrien Kwong</cp:lastModifiedBy>
  <cp:revision>2</cp:revision>
  <cp:lastPrinted>2006-06-01T04:25:00Z</cp:lastPrinted>
  <dcterms:created xsi:type="dcterms:W3CDTF">2023-10-14T01:12:00Z</dcterms:created>
  <dcterms:modified xsi:type="dcterms:W3CDTF">2023-10-14T01:12:00Z</dcterms:modified>
</cp:coreProperties>
</file>