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111D04" w:rsidRDefault="00E71E46" w:rsidP="00111D04">
      <w:pPr>
        <w:pStyle w:val="Heading2"/>
        <w:tabs>
          <w:tab w:val="clear" w:pos="4320"/>
          <w:tab w:val="clear" w:pos="9072"/>
        </w:tabs>
        <w:snapToGrid w:val="0"/>
        <w:spacing w:line="360" w:lineRule="auto"/>
        <w:jc w:val="right"/>
        <w:rPr>
          <w:rFonts w:eastAsia="PMingLiU"/>
          <w:b w:val="0"/>
          <w:sz w:val="28"/>
          <w:szCs w:val="28"/>
        </w:rPr>
      </w:pPr>
      <w:r w:rsidRPr="00111D04">
        <w:rPr>
          <w:rFonts w:eastAsia="PMingLiU"/>
          <w:b w:val="0"/>
          <w:sz w:val="28"/>
          <w:szCs w:val="28"/>
        </w:rPr>
        <w:t>DC</w:t>
      </w:r>
      <w:r w:rsidR="00AF63D5" w:rsidRPr="00111D04">
        <w:rPr>
          <w:rFonts w:eastAsia="PMingLiU"/>
          <w:b w:val="0"/>
          <w:sz w:val="28"/>
          <w:szCs w:val="28"/>
        </w:rPr>
        <w:t>PI</w:t>
      </w:r>
      <w:r w:rsidR="00481CCA" w:rsidRPr="00111D04">
        <w:rPr>
          <w:rFonts w:eastAsia="PMingLiU"/>
          <w:b w:val="0"/>
          <w:sz w:val="28"/>
          <w:szCs w:val="28"/>
          <w:lang w:eastAsia="zh-TW"/>
        </w:rPr>
        <w:t xml:space="preserve"> </w:t>
      </w:r>
      <w:r w:rsidR="00B6049E" w:rsidRPr="00111D04">
        <w:rPr>
          <w:rFonts w:eastAsia="PMingLiU"/>
          <w:b w:val="0"/>
          <w:sz w:val="28"/>
          <w:szCs w:val="28"/>
        </w:rPr>
        <w:t>569</w:t>
      </w:r>
      <w:r w:rsidR="00F0727E" w:rsidRPr="00111D04">
        <w:rPr>
          <w:rFonts w:eastAsia="PMingLiU"/>
          <w:b w:val="0"/>
          <w:sz w:val="28"/>
          <w:szCs w:val="28"/>
        </w:rPr>
        <w:t>/</w:t>
      </w:r>
      <w:r w:rsidRPr="00111D04">
        <w:rPr>
          <w:rFonts w:eastAsia="PMingLiU"/>
          <w:b w:val="0"/>
          <w:sz w:val="28"/>
          <w:szCs w:val="28"/>
        </w:rPr>
        <w:t>20</w:t>
      </w:r>
      <w:r w:rsidR="00481CCA" w:rsidRPr="00111D04">
        <w:rPr>
          <w:rFonts w:eastAsia="PMingLiU"/>
          <w:b w:val="0"/>
          <w:sz w:val="28"/>
          <w:szCs w:val="28"/>
        </w:rPr>
        <w:t>1</w:t>
      </w:r>
      <w:r w:rsidR="00B6049E" w:rsidRPr="00111D04">
        <w:rPr>
          <w:rFonts w:eastAsia="PMingLiU"/>
          <w:b w:val="0"/>
          <w:sz w:val="28"/>
          <w:szCs w:val="28"/>
        </w:rPr>
        <w:t>5</w:t>
      </w:r>
    </w:p>
    <w:p w:rsidR="006C6722" w:rsidRPr="00111D04" w:rsidRDefault="00BA3A2A" w:rsidP="00111D04">
      <w:pPr>
        <w:spacing w:line="360" w:lineRule="auto"/>
        <w:jc w:val="right"/>
        <w:rPr>
          <w:rFonts w:eastAsia="PMingLiU"/>
          <w:szCs w:val="28"/>
          <w:lang w:eastAsia="zh-TW"/>
        </w:rPr>
      </w:pPr>
      <w:sdt>
        <w:sdtPr>
          <w:rPr>
            <w:rStyle w:val="PlaceholderText"/>
            <w:rFonts w:eastAsia="PMingLiU"/>
            <w:color w:val="000000" w:themeColor="text1"/>
            <w:szCs w:val="28"/>
          </w:rPr>
          <w:alias w:val="neutral citation number"/>
          <w:tag w:val="neutral citation number"/>
          <w:id w:val="210003420"/>
          <w:placeholder>
            <w:docPart w:val="C44E996129134C50A07E6002D9D62316"/>
          </w:placeholder>
          <w:text/>
        </w:sdtPr>
        <w:sdtEndPr>
          <w:rPr>
            <w:rStyle w:val="PlaceholderText"/>
          </w:rPr>
        </w:sdtEndPr>
        <w:sdtContent>
          <w:r w:rsidR="005A7846" w:rsidRPr="005A7846">
            <w:rPr>
              <w:rStyle w:val="PlaceholderText"/>
              <w:rFonts w:eastAsia="PMingLiU"/>
              <w:color w:val="000000" w:themeColor="text1"/>
              <w:szCs w:val="28"/>
            </w:rPr>
            <w:t>[2018] HKDC 1267</w:t>
          </w:r>
        </w:sdtContent>
      </w:sdt>
    </w:p>
    <w:p w:rsidR="00481CCA" w:rsidRPr="00111D04" w:rsidRDefault="00481CCA" w:rsidP="00111D04">
      <w:pPr>
        <w:spacing w:line="360" w:lineRule="auto"/>
        <w:rPr>
          <w:rFonts w:eastAsia="PMingLiU"/>
          <w:szCs w:val="28"/>
        </w:rPr>
      </w:pPr>
    </w:p>
    <w:p w:rsidR="00E71E46" w:rsidRPr="00111D04" w:rsidRDefault="00E71E46" w:rsidP="00111D04">
      <w:pPr>
        <w:pStyle w:val="normal3"/>
        <w:tabs>
          <w:tab w:val="clear" w:pos="4320"/>
          <w:tab w:val="clear" w:pos="4500"/>
          <w:tab w:val="clear" w:pos="9000"/>
          <w:tab w:val="clear" w:pos="9072"/>
        </w:tabs>
        <w:overflowPunct/>
        <w:autoSpaceDE/>
        <w:autoSpaceDN/>
        <w:rPr>
          <w:rFonts w:eastAsia="PMingLiU"/>
          <w:szCs w:val="28"/>
          <w:lang w:val="en-US"/>
        </w:rPr>
        <w:sectPr w:rsidR="00E71E46" w:rsidRPr="00111D04"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111D04" w:rsidRDefault="00E71E46" w:rsidP="00111D04">
      <w:pPr>
        <w:tabs>
          <w:tab w:val="clear" w:pos="4320"/>
          <w:tab w:val="clear" w:pos="9072"/>
        </w:tabs>
        <w:adjustRightInd w:val="0"/>
        <w:spacing w:line="360" w:lineRule="auto"/>
        <w:jc w:val="center"/>
        <w:rPr>
          <w:rFonts w:eastAsia="PMingLiU"/>
          <w:b/>
          <w:bCs/>
          <w:szCs w:val="28"/>
        </w:rPr>
      </w:pPr>
      <w:r w:rsidRPr="00111D04">
        <w:rPr>
          <w:rFonts w:eastAsia="PMingLiU"/>
          <w:b/>
          <w:bCs/>
          <w:szCs w:val="28"/>
        </w:rPr>
        <w:t>IN THE DISTRICT COURT OF THE</w:t>
      </w:r>
    </w:p>
    <w:p w:rsidR="00E71E46" w:rsidRPr="00111D04" w:rsidRDefault="00E71E46" w:rsidP="00111D04">
      <w:pPr>
        <w:tabs>
          <w:tab w:val="clear" w:pos="4320"/>
          <w:tab w:val="clear" w:pos="9072"/>
        </w:tabs>
        <w:adjustRightInd w:val="0"/>
        <w:spacing w:line="360" w:lineRule="auto"/>
        <w:jc w:val="center"/>
        <w:rPr>
          <w:rFonts w:eastAsia="PMingLiU"/>
          <w:szCs w:val="28"/>
        </w:rPr>
      </w:pPr>
      <w:r w:rsidRPr="00111D04">
        <w:rPr>
          <w:rFonts w:eastAsia="PMingLiU"/>
          <w:b/>
          <w:bCs/>
          <w:szCs w:val="28"/>
        </w:rPr>
        <w:t>HONG KONG SPECIAL ADMINISTRATIVE REGION</w:t>
      </w:r>
    </w:p>
    <w:p w:rsidR="00E71E46" w:rsidRPr="00111D04" w:rsidRDefault="00AF63D5" w:rsidP="00111D04">
      <w:pPr>
        <w:tabs>
          <w:tab w:val="clear" w:pos="4320"/>
          <w:tab w:val="clear" w:pos="9072"/>
        </w:tabs>
        <w:adjustRightInd w:val="0"/>
        <w:spacing w:line="360" w:lineRule="auto"/>
        <w:jc w:val="center"/>
        <w:rPr>
          <w:rFonts w:eastAsia="PMingLiU"/>
          <w:szCs w:val="28"/>
        </w:rPr>
      </w:pPr>
      <w:r w:rsidRPr="00111D04">
        <w:rPr>
          <w:rFonts w:eastAsia="PMingLiU"/>
          <w:szCs w:val="28"/>
        </w:rPr>
        <w:t>PERSONAL INJURIES ACTION</w:t>
      </w:r>
      <w:r w:rsidR="00E71E46" w:rsidRPr="00111D04">
        <w:rPr>
          <w:rFonts w:eastAsia="PMingLiU"/>
          <w:szCs w:val="28"/>
        </w:rPr>
        <w:t xml:space="preserve"> NO </w:t>
      </w:r>
      <w:r w:rsidR="00B6049E" w:rsidRPr="00111D04">
        <w:rPr>
          <w:rFonts w:eastAsia="PMingLiU"/>
          <w:szCs w:val="28"/>
        </w:rPr>
        <w:t>569</w:t>
      </w:r>
      <w:r w:rsidR="00E71E46" w:rsidRPr="00111D04">
        <w:rPr>
          <w:rFonts w:eastAsia="PMingLiU"/>
          <w:szCs w:val="28"/>
        </w:rPr>
        <w:t xml:space="preserve"> OF 20</w:t>
      </w:r>
      <w:r w:rsidR="004F5E0D" w:rsidRPr="00111D04">
        <w:rPr>
          <w:rFonts w:eastAsia="PMingLiU"/>
          <w:szCs w:val="28"/>
        </w:rPr>
        <w:t>1</w:t>
      </w:r>
      <w:r w:rsidR="00B6049E" w:rsidRPr="00111D04">
        <w:rPr>
          <w:rFonts w:eastAsia="PMingLiU"/>
          <w:szCs w:val="28"/>
        </w:rPr>
        <w:t>5</w:t>
      </w:r>
    </w:p>
    <w:p w:rsidR="00B22085" w:rsidRPr="00111D04" w:rsidRDefault="00B22085" w:rsidP="00111D04">
      <w:pPr>
        <w:tabs>
          <w:tab w:val="clear" w:pos="4320"/>
          <w:tab w:val="clear" w:pos="9072"/>
        </w:tabs>
        <w:adjustRightInd w:val="0"/>
        <w:spacing w:line="360" w:lineRule="auto"/>
        <w:jc w:val="center"/>
        <w:rPr>
          <w:rFonts w:eastAsia="PMingLiU"/>
          <w:szCs w:val="28"/>
        </w:rPr>
      </w:pPr>
    </w:p>
    <w:p w:rsidR="00E71E46" w:rsidRPr="00111D04" w:rsidRDefault="00E71E46" w:rsidP="00111D04">
      <w:pPr>
        <w:tabs>
          <w:tab w:val="clear" w:pos="4320"/>
          <w:tab w:val="clear" w:pos="9072"/>
        </w:tabs>
        <w:adjustRightInd w:val="0"/>
        <w:spacing w:line="360" w:lineRule="auto"/>
        <w:jc w:val="center"/>
        <w:rPr>
          <w:rFonts w:eastAsia="PMingLiU"/>
          <w:szCs w:val="28"/>
        </w:rPr>
      </w:pPr>
      <w:r w:rsidRPr="00111D04">
        <w:rPr>
          <w:rFonts w:eastAsia="PMingLiU"/>
          <w:szCs w:val="28"/>
        </w:rPr>
        <w:t>----------</w:t>
      </w:r>
      <w:r w:rsidR="00753BE4" w:rsidRPr="00111D04">
        <w:rPr>
          <w:rFonts w:eastAsia="PMingLiU"/>
          <w:szCs w:val="28"/>
        </w:rPr>
        <w:t>-----------------</w:t>
      </w:r>
      <w:r w:rsidRPr="00111D04">
        <w:rPr>
          <w:rFonts w:eastAsia="PMingLiU"/>
          <w:szCs w:val="28"/>
        </w:rPr>
        <w:t>----------</w:t>
      </w:r>
    </w:p>
    <w:p w:rsidR="00E71E46" w:rsidRDefault="00E71E46" w:rsidP="00111D04">
      <w:pPr>
        <w:pStyle w:val="Heading5"/>
        <w:snapToGrid w:val="0"/>
        <w:spacing w:line="360" w:lineRule="auto"/>
        <w:jc w:val="both"/>
        <w:rPr>
          <w:rFonts w:ascii="Times New Roman" w:eastAsia="PMingLiU" w:hAnsi="Times New Roman"/>
          <w:b w:val="0"/>
          <w:sz w:val="28"/>
          <w:szCs w:val="28"/>
        </w:rPr>
      </w:pPr>
      <w:r w:rsidRPr="00111D04">
        <w:rPr>
          <w:rFonts w:ascii="Times New Roman" w:eastAsia="PMingLiU" w:hAnsi="Times New Roman"/>
          <w:b w:val="0"/>
          <w:sz w:val="28"/>
          <w:szCs w:val="28"/>
        </w:rPr>
        <w:t>BETWEEN</w:t>
      </w:r>
    </w:p>
    <w:p w:rsidR="00706441" w:rsidRPr="00111D04" w:rsidRDefault="00220554" w:rsidP="00111D04">
      <w:pPr>
        <w:tabs>
          <w:tab w:val="clear" w:pos="1440"/>
          <w:tab w:val="clear" w:pos="4320"/>
          <w:tab w:val="clear" w:pos="9072"/>
          <w:tab w:val="center" w:pos="4230"/>
          <w:tab w:val="right" w:pos="8280"/>
        </w:tabs>
        <w:spacing w:line="360" w:lineRule="auto"/>
        <w:ind w:left="1080"/>
        <w:rPr>
          <w:rFonts w:eastAsia="PMingLiU"/>
          <w:bCs/>
          <w:szCs w:val="28"/>
        </w:rPr>
      </w:pPr>
      <w:r w:rsidRPr="00111D04">
        <w:rPr>
          <w:rFonts w:eastAsia="PMingLiU"/>
          <w:bCs/>
          <w:szCs w:val="28"/>
        </w:rPr>
        <w:tab/>
      </w:r>
      <w:r w:rsidR="00B6049E" w:rsidRPr="00111D04">
        <w:rPr>
          <w:rFonts w:eastAsia="PMingLiU"/>
          <w:bCs/>
          <w:szCs w:val="28"/>
        </w:rPr>
        <w:t>ERWIANA SULISTYANINGSIH</w:t>
      </w:r>
      <w:r w:rsidR="00706441" w:rsidRPr="00111D04">
        <w:rPr>
          <w:rFonts w:eastAsia="PMingLiU"/>
          <w:bCs/>
          <w:szCs w:val="28"/>
        </w:rPr>
        <w:tab/>
      </w:r>
      <w:r w:rsidR="00AE4F80" w:rsidRPr="00111D04">
        <w:rPr>
          <w:rFonts w:eastAsia="PMingLiU"/>
          <w:bCs/>
          <w:szCs w:val="28"/>
        </w:rPr>
        <w:t>Plaintiff</w:t>
      </w:r>
    </w:p>
    <w:p w:rsidR="00706441" w:rsidRPr="00111D04" w:rsidRDefault="00706441" w:rsidP="00111D04">
      <w:pPr>
        <w:tabs>
          <w:tab w:val="clear" w:pos="1440"/>
          <w:tab w:val="clear" w:pos="4320"/>
          <w:tab w:val="clear" w:pos="9072"/>
        </w:tabs>
        <w:spacing w:line="360" w:lineRule="auto"/>
        <w:jc w:val="center"/>
        <w:rPr>
          <w:rFonts w:eastAsia="PMingLiU"/>
          <w:bCs/>
          <w:szCs w:val="28"/>
          <w:lang w:val="en-GB"/>
        </w:rPr>
      </w:pPr>
      <w:r w:rsidRPr="00111D04">
        <w:rPr>
          <w:rFonts w:eastAsia="PMingLiU"/>
          <w:bCs/>
          <w:szCs w:val="28"/>
          <w:lang w:val="en-GB"/>
        </w:rPr>
        <w:t>and</w:t>
      </w:r>
    </w:p>
    <w:p w:rsidR="00706441" w:rsidRPr="00111D04" w:rsidRDefault="00BF6467" w:rsidP="00111D04">
      <w:pPr>
        <w:tabs>
          <w:tab w:val="clear" w:pos="1440"/>
          <w:tab w:val="clear" w:pos="4320"/>
          <w:tab w:val="clear" w:pos="9072"/>
          <w:tab w:val="center" w:pos="4230"/>
          <w:tab w:val="right" w:pos="8280"/>
        </w:tabs>
        <w:spacing w:line="360" w:lineRule="auto"/>
        <w:ind w:left="1080"/>
        <w:rPr>
          <w:rFonts w:eastAsia="PMingLiU"/>
          <w:bCs/>
          <w:szCs w:val="28"/>
        </w:rPr>
      </w:pPr>
      <w:r w:rsidRPr="00111D04">
        <w:rPr>
          <w:rFonts w:eastAsia="PMingLiU"/>
          <w:bCs/>
          <w:szCs w:val="28"/>
        </w:rPr>
        <w:tab/>
      </w:r>
      <w:r w:rsidR="00B6049E" w:rsidRPr="00111D04">
        <w:rPr>
          <w:rFonts w:eastAsia="PMingLiU"/>
          <w:bCs/>
          <w:szCs w:val="28"/>
        </w:rPr>
        <w:t>LAW WAN TUNG</w:t>
      </w:r>
      <w:r w:rsidR="00706441" w:rsidRPr="00111D04">
        <w:rPr>
          <w:rFonts w:eastAsia="PMingLiU"/>
          <w:bCs/>
          <w:szCs w:val="28"/>
        </w:rPr>
        <w:tab/>
        <w:t>Defendant</w:t>
      </w:r>
    </w:p>
    <w:p w:rsidR="00706441" w:rsidRPr="00111D04" w:rsidRDefault="00706441" w:rsidP="00111D04">
      <w:pPr>
        <w:pStyle w:val="normal2"/>
        <w:tabs>
          <w:tab w:val="clear" w:pos="1411"/>
          <w:tab w:val="clear" w:pos="9072"/>
        </w:tabs>
        <w:overflowPunct/>
        <w:autoSpaceDE/>
        <w:autoSpaceDN/>
        <w:adjustRightInd w:val="0"/>
        <w:rPr>
          <w:rFonts w:eastAsia="PMingLiU"/>
          <w:caps w:val="0"/>
          <w:snapToGrid w:val="0"/>
          <w:szCs w:val="28"/>
          <w:lang w:val="en-US"/>
        </w:rPr>
      </w:pPr>
      <w:r w:rsidRPr="00111D04">
        <w:rPr>
          <w:rFonts w:eastAsia="PMingLiU"/>
          <w:caps w:val="0"/>
          <w:snapToGrid w:val="0"/>
          <w:szCs w:val="28"/>
          <w:lang w:val="en-US"/>
        </w:rPr>
        <w:t>-------------------------------------</w:t>
      </w:r>
    </w:p>
    <w:p w:rsidR="00242C65" w:rsidRPr="00111D04" w:rsidRDefault="00242C65" w:rsidP="00111D04">
      <w:pPr>
        <w:spacing w:line="360" w:lineRule="auto"/>
        <w:ind w:left="990" w:hanging="990"/>
        <w:rPr>
          <w:rFonts w:eastAsia="PMingLiU"/>
          <w:szCs w:val="28"/>
        </w:rPr>
      </w:pPr>
    </w:p>
    <w:p w:rsidR="00706441" w:rsidRPr="00111D04" w:rsidRDefault="00706441" w:rsidP="00111D04">
      <w:pPr>
        <w:spacing w:line="360" w:lineRule="auto"/>
        <w:ind w:left="990" w:hanging="990"/>
        <w:rPr>
          <w:rFonts w:eastAsia="PMingLiU"/>
          <w:szCs w:val="28"/>
          <w:lang w:eastAsia="zh-TW"/>
        </w:rPr>
      </w:pPr>
      <w:r w:rsidRPr="00111D04">
        <w:rPr>
          <w:rFonts w:eastAsia="PMingLiU"/>
          <w:szCs w:val="28"/>
        </w:rPr>
        <w:t xml:space="preserve">Before:  </w:t>
      </w:r>
      <w:r w:rsidR="00B6049E" w:rsidRPr="00111D04">
        <w:rPr>
          <w:rFonts w:eastAsia="PMingLiU"/>
          <w:szCs w:val="28"/>
        </w:rPr>
        <w:t xml:space="preserve">His </w:t>
      </w:r>
      <w:proofErr w:type="spellStart"/>
      <w:r w:rsidR="00B6049E" w:rsidRPr="00111D04">
        <w:rPr>
          <w:rFonts w:eastAsia="PMingLiU"/>
          <w:szCs w:val="28"/>
        </w:rPr>
        <w:t>Honour</w:t>
      </w:r>
      <w:proofErr w:type="spellEnd"/>
      <w:r w:rsidRPr="00111D04">
        <w:rPr>
          <w:rFonts w:eastAsia="PMingLiU"/>
          <w:szCs w:val="28"/>
        </w:rPr>
        <w:t xml:space="preserve"> Judge </w:t>
      </w:r>
      <w:r w:rsidR="00B6049E" w:rsidRPr="00111D04">
        <w:rPr>
          <w:rFonts w:eastAsia="PMingLiU"/>
          <w:szCs w:val="28"/>
        </w:rPr>
        <w:t>MK Liu</w:t>
      </w:r>
      <w:r w:rsidRPr="00111D04">
        <w:rPr>
          <w:rFonts w:eastAsia="PMingLiU"/>
          <w:szCs w:val="28"/>
        </w:rPr>
        <w:t xml:space="preserve"> in </w:t>
      </w:r>
      <w:r w:rsidR="00BF6467" w:rsidRPr="00111D04">
        <w:rPr>
          <w:rFonts w:eastAsia="PMingLiU"/>
          <w:szCs w:val="28"/>
        </w:rPr>
        <w:t xml:space="preserve">Chambers (Open to </w:t>
      </w:r>
      <w:r w:rsidR="006C6722" w:rsidRPr="00111D04">
        <w:rPr>
          <w:rFonts w:eastAsia="PMingLiU"/>
          <w:szCs w:val="28"/>
        </w:rPr>
        <w:t>p</w:t>
      </w:r>
      <w:r w:rsidR="00BF6467" w:rsidRPr="00111D04">
        <w:rPr>
          <w:rFonts w:eastAsia="PMingLiU"/>
          <w:szCs w:val="28"/>
        </w:rPr>
        <w:t>ublic)</w:t>
      </w:r>
    </w:p>
    <w:p w:rsidR="00706441" w:rsidRPr="00111D04" w:rsidRDefault="00706441" w:rsidP="00111D04">
      <w:pPr>
        <w:tabs>
          <w:tab w:val="clear" w:pos="1440"/>
          <w:tab w:val="clear" w:pos="4320"/>
          <w:tab w:val="clear" w:pos="9072"/>
          <w:tab w:val="left" w:pos="1980"/>
        </w:tabs>
        <w:spacing w:line="360" w:lineRule="auto"/>
        <w:ind w:left="1980" w:hanging="1980"/>
        <w:rPr>
          <w:rFonts w:eastAsia="PMingLiU"/>
          <w:bCs/>
          <w:szCs w:val="28"/>
          <w:lang w:val="en-GB"/>
        </w:rPr>
      </w:pPr>
      <w:r w:rsidRPr="00111D04">
        <w:rPr>
          <w:rFonts w:eastAsia="PMingLiU"/>
          <w:bCs/>
          <w:szCs w:val="28"/>
          <w:lang w:val="en-GB"/>
        </w:rPr>
        <w:t>Date of Hearing:</w:t>
      </w:r>
      <w:r w:rsidR="00220554" w:rsidRPr="00111D04">
        <w:rPr>
          <w:rFonts w:eastAsia="PMingLiU"/>
          <w:bCs/>
          <w:szCs w:val="28"/>
          <w:lang w:val="en-GB"/>
        </w:rPr>
        <w:t xml:space="preserve"> </w:t>
      </w:r>
      <w:r w:rsidRPr="00111D04">
        <w:rPr>
          <w:rFonts w:eastAsia="PMingLiU"/>
          <w:bCs/>
          <w:szCs w:val="28"/>
          <w:lang w:val="en-GB"/>
        </w:rPr>
        <w:t xml:space="preserve"> </w:t>
      </w:r>
      <w:r w:rsidR="006C6722" w:rsidRPr="00111D04">
        <w:rPr>
          <w:rFonts w:eastAsia="PMingLiU"/>
          <w:bCs/>
          <w:szCs w:val="28"/>
          <w:lang w:val="en-GB"/>
        </w:rPr>
        <w:t>19 October 2018</w:t>
      </w:r>
      <w:r w:rsidR="0074564D" w:rsidRPr="00111D04">
        <w:rPr>
          <w:rFonts w:eastAsia="PMingLiU"/>
          <w:bCs/>
          <w:szCs w:val="28"/>
          <w:lang w:val="en-GB"/>
        </w:rPr>
        <w:t xml:space="preserve"> </w:t>
      </w:r>
    </w:p>
    <w:p w:rsidR="00706441" w:rsidRPr="00111D04" w:rsidRDefault="00706441" w:rsidP="00111D04">
      <w:pPr>
        <w:spacing w:line="360" w:lineRule="auto"/>
        <w:rPr>
          <w:rFonts w:eastAsia="PMingLiU"/>
          <w:bCs/>
          <w:szCs w:val="28"/>
          <w:lang w:val="en-GB"/>
        </w:rPr>
      </w:pPr>
      <w:r w:rsidRPr="00111D04">
        <w:rPr>
          <w:rFonts w:eastAsia="PMingLiU"/>
          <w:bCs/>
          <w:szCs w:val="28"/>
          <w:lang w:val="en-GB"/>
        </w:rPr>
        <w:t xml:space="preserve">Date of </w:t>
      </w:r>
      <w:r w:rsidR="00BF6467" w:rsidRPr="00111D04">
        <w:rPr>
          <w:rFonts w:eastAsia="PMingLiU"/>
          <w:bCs/>
          <w:szCs w:val="28"/>
          <w:lang w:val="en-GB"/>
        </w:rPr>
        <w:t>Decision</w:t>
      </w:r>
      <w:r w:rsidRPr="00111D04">
        <w:rPr>
          <w:rFonts w:eastAsia="PMingLiU"/>
          <w:bCs/>
          <w:szCs w:val="28"/>
          <w:lang w:val="en-GB"/>
        </w:rPr>
        <w:t xml:space="preserve">: </w:t>
      </w:r>
      <w:r w:rsidR="00220554" w:rsidRPr="00111D04">
        <w:rPr>
          <w:rFonts w:eastAsia="PMingLiU"/>
          <w:bCs/>
          <w:szCs w:val="28"/>
          <w:lang w:val="en-GB"/>
        </w:rPr>
        <w:t xml:space="preserve"> </w:t>
      </w:r>
      <w:r w:rsidR="00F673D0">
        <w:rPr>
          <w:rFonts w:eastAsia="PMingLiU"/>
          <w:bCs/>
          <w:szCs w:val="28"/>
          <w:lang w:val="en-GB"/>
        </w:rPr>
        <w:t>19 October 2018</w:t>
      </w:r>
    </w:p>
    <w:p w:rsidR="00706441" w:rsidRPr="00111D04" w:rsidRDefault="00706441" w:rsidP="00111D04">
      <w:pPr>
        <w:spacing w:line="360" w:lineRule="auto"/>
        <w:ind w:left="990" w:hanging="990"/>
        <w:rPr>
          <w:rFonts w:eastAsia="PMingLiU"/>
          <w:szCs w:val="28"/>
        </w:rPr>
      </w:pPr>
    </w:p>
    <w:p w:rsidR="00706441" w:rsidRPr="00111D04" w:rsidRDefault="00706441" w:rsidP="00111D04">
      <w:pPr>
        <w:pStyle w:val="normal2"/>
        <w:tabs>
          <w:tab w:val="clear" w:pos="1411"/>
          <w:tab w:val="clear" w:pos="9072"/>
        </w:tabs>
        <w:overflowPunct/>
        <w:autoSpaceDE/>
        <w:autoSpaceDN/>
        <w:adjustRightInd w:val="0"/>
        <w:rPr>
          <w:rFonts w:eastAsia="PMingLiU"/>
          <w:caps w:val="0"/>
          <w:snapToGrid w:val="0"/>
          <w:szCs w:val="28"/>
          <w:lang w:val="en-US"/>
        </w:rPr>
      </w:pPr>
      <w:r w:rsidRPr="00111D04">
        <w:rPr>
          <w:rFonts w:eastAsia="PMingLiU"/>
          <w:caps w:val="0"/>
          <w:snapToGrid w:val="0"/>
          <w:szCs w:val="28"/>
          <w:lang w:val="en-US"/>
        </w:rPr>
        <w:t>------------------</w:t>
      </w:r>
    </w:p>
    <w:p w:rsidR="00706441" w:rsidRPr="00111D04" w:rsidRDefault="00BF6467" w:rsidP="00111D04">
      <w:pPr>
        <w:pStyle w:val="normal2"/>
        <w:tabs>
          <w:tab w:val="clear" w:pos="1411"/>
          <w:tab w:val="clear" w:pos="9072"/>
        </w:tabs>
        <w:overflowPunct/>
        <w:autoSpaceDE/>
        <w:autoSpaceDN/>
        <w:adjustRightInd w:val="0"/>
        <w:rPr>
          <w:rFonts w:eastAsia="PMingLiU"/>
          <w:caps w:val="0"/>
          <w:snapToGrid w:val="0"/>
          <w:szCs w:val="28"/>
          <w:lang w:val="en-US"/>
        </w:rPr>
      </w:pPr>
      <w:r w:rsidRPr="00111D04">
        <w:rPr>
          <w:rFonts w:eastAsia="PMingLiU"/>
          <w:caps w:val="0"/>
          <w:snapToGrid w:val="0"/>
          <w:szCs w:val="28"/>
          <w:lang w:val="en-US"/>
        </w:rPr>
        <w:t>DECISION</w:t>
      </w:r>
    </w:p>
    <w:p w:rsidR="00706441" w:rsidRPr="00111D04" w:rsidRDefault="00706441" w:rsidP="00111D04">
      <w:pPr>
        <w:pStyle w:val="normal2"/>
        <w:tabs>
          <w:tab w:val="clear" w:pos="1411"/>
          <w:tab w:val="clear" w:pos="9072"/>
        </w:tabs>
        <w:overflowPunct/>
        <w:autoSpaceDE/>
        <w:autoSpaceDN/>
        <w:adjustRightInd w:val="0"/>
        <w:rPr>
          <w:rFonts w:eastAsia="PMingLiU"/>
          <w:caps w:val="0"/>
          <w:snapToGrid w:val="0"/>
          <w:szCs w:val="28"/>
          <w:lang w:val="en-US"/>
        </w:rPr>
      </w:pPr>
      <w:r w:rsidRPr="00111D04">
        <w:rPr>
          <w:rFonts w:eastAsia="PMingLiU"/>
          <w:caps w:val="0"/>
          <w:snapToGrid w:val="0"/>
          <w:szCs w:val="28"/>
          <w:lang w:val="en-US"/>
        </w:rPr>
        <w:t>------------------</w:t>
      </w:r>
    </w:p>
    <w:p w:rsidR="007745A1" w:rsidRPr="00111D04" w:rsidRDefault="007745A1" w:rsidP="00111D04">
      <w:pPr>
        <w:tabs>
          <w:tab w:val="clear" w:pos="4320"/>
          <w:tab w:val="clear" w:pos="9072"/>
        </w:tabs>
        <w:spacing w:line="360" w:lineRule="auto"/>
        <w:jc w:val="both"/>
        <w:rPr>
          <w:rFonts w:eastAsia="PMingLiU"/>
          <w:bCs/>
          <w:szCs w:val="28"/>
        </w:rPr>
      </w:pPr>
    </w:p>
    <w:p w:rsidR="006C6722" w:rsidRPr="006C6722" w:rsidRDefault="006C6722" w:rsidP="00111D04">
      <w:pPr>
        <w:tabs>
          <w:tab w:val="clear" w:pos="1440"/>
          <w:tab w:val="clear" w:pos="4320"/>
          <w:tab w:val="clear" w:pos="9072"/>
        </w:tabs>
        <w:snapToGrid/>
        <w:spacing w:line="360" w:lineRule="auto"/>
        <w:rPr>
          <w:rFonts w:eastAsia="PMingLiU"/>
          <w:i/>
          <w:szCs w:val="28"/>
        </w:rPr>
      </w:pPr>
      <w:r w:rsidRPr="006C6722">
        <w:rPr>
          <w:rFonts w:eastAsia="PMingLiU"/>
          <w:i/>
          <w:szCs w:val="28"/>
        </w:rPr>
        <w:t>Introduction</w:t>
      </w:r>
    </w:p>
    <w:p w:rsidR="006C6722" w:rsidRPr="006C6722" w:rsidRDefault="006C6722" w:rsidP="00111D04">
      <w:pPr>
        <w:tabs>
          <w:tab w:val="clear" w:pos="1440"/>
          <w:tab w:val="clear" w:pos="4320"/>
          <w:tab w:val="clear" w:pos="9072"/>
        </w:tabs>
        <w:snapToGrid/>
        <w:spacing w:line="360" w:lineRule="auto"/>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By a summons taken out on 24 August 2018 (“the summons”), the plaintiff seeks an </w:t>
      </w:r>
      <w:r w:rsidR="00036815">
        <w:rPr>
          <w:rFonts w:eastAsia="PMingLiU"/>
          <w:szCs w:val="28"/>
        </w:rPr>
        <w:t>order to continue the post-judg</w:t>
      </w:r>
      <w:r w:rsidRPr="006C6722">
        <w:rPr>
          <w:rFonts w:eastAsia="PMingLiU"/>
          <w:szCs w:val="28"/>
        </w:rPr>
        <w:t xml:space="preserve">ment </w:t>
      </w:r>
      <w:proofErr w:type="spellStart"/>
      <w:r w:rsidRPr="006C6722">
        <w:rPr>
          <w:rFonts w:eastAsia="PMingLiU"/>
          <w:szCs w:val="28"/>
        </w:rPr>
        <w:t>Mareva</w:t>
      </w:r>
      <w:proofErr w:type="spellEnd"/>
      <w:r w:rsidRPr="006C6722">
        <w:rPr>
          <w:rFonts w:eastAsia="PMingLiU"/>
          <w:szCs w:val="28"/>
        </w:rPr>
        <w:t xml:space="preserve"> injunction obtained on 23 August 2018 (“the injunction”) until a further order made by this court.  By the injunction, the defendant is restrained </w:t>
      </w:r>
      <w:r w:rsidRPr="006C6722">
        <w:rPr>
          <w:rFonts w:eastAsia="PMingLiU"/>
          <w:szCs w:val="28"/>
        </w:rPr>
        <w:lastRenderedPageBreak/>
        <w:t>from removing any of her assets within Hong Kong up to the value of HK$1,000,000.00, and the defendant is required to disclose all her assets of an individual value of HK$10,000.00 or more in Hong Kong.</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Having read the evidence on service adduced by the plaintiff, I am satisfied that the documents in relation to this application have been duly served on the defendant in the manner prescribed in my order made on 31 August 2018 for substituted service. </w:t>
      </w:r>
    </w:p>
    <w:p w:rsidR="006C6722" w:rsidRPr="006C6722" w:rsidRDefault="006C6722" w:rsidP="00111D04">
      <w:pPr>
        <w:tabs>
          <w:tab w:val="clear" w:pos="1440"/>
          <w:tab w:val="clear" w:pos="4320"/>
          <w:tab w:val="clear" w:pos="9072"/>
        </w:tabs>
        <w:snapToGrid/>
        <w:spacing w:line="360" w:lineRule="auto"/>
        <w:rPr>
          <w:rFonts w:eastAsia="PMingLiU"/>
          <w:szCs w:val="28"/>
        </w:rPr>
      </w:pPr>
    </w:p>
    <w:p w:rsidR="006C6722" w:rsidRPr="006C6722" w:rsidRDefault="006C6722" w:rsidP="00111D04">
      <w:pPr>
        <w:tabs>
          <w:tab w:val="clear" w:pos="1440"/>
          <w:tab w:val="clear" w:pos="4320"/>
          <w:tab w:val="clear" w:pos="9072"/>
        </w:tabs>
        <w:snapToGrid/>
        <w:spacing w:line="360" w:lineRule="auto"/>
        <w:rPr>
          <w:rFonts w:eastAsia="PMingLiU"/>
          <w:i/>
          <w:szCs w:val="28"/>
        </w:rPr>
      </w:pPr>
      <w:r w:rsidRPr="006C6722">
        <w:rPr>
          <w:rFonts w:eastAsia="PMingLiU"/>
          <w:i/>
          <w:szCs w:val="28"/>
        </w:rPr>
        <w:t>Background</w:t>
      </w:r>
    </w:p>
    <w:p w:rsidR="006C6722" w:rsidRPr="006C6722" w:rsidRDefault="006C6722" w:rsidP="00111D04">
      <w:pPr>
        <w:tabs>
          <w:tab w:val="clear" w:pos="1440"/>
          <w:tab w:val="clear" w:pos="4320"/>
          <w:tab w:val="clear" w:pos="9072"/>
        </w:tabs>
        <w:snapToGrid/>
        <w:spacing w:line="360" w:lineRule="auto"/>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I would first set out the background facts.</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The plaintiff was previously employed by the defendant as a foreign domestic helper in Hong Kong between the period of 30 May 2013 and 9 January 201</w:t>
      </w:r>
      <w:r w:rsidR="00953600">
        <w:rPr>
          <w:rFonts w:eastAsia="PMingLiU"/>
          <w:szCs w:val="28"/>
        </w:rPr>
        <w:t>4</w:t>
      </w:r>
      <w:bookmarkStart w:id="0" w:name="_GoBack"/>
      <w:bookmarkEnd w:id="0"/>
      <w:r w:rsidRPr="006C6722">
        <w:rPr>
          <w:rFonts w:eastAsia="PMingLiU"/>
          <w:szCs w:val="28"/>
        </w:rPr>
        <w:t>, during the course of which she was falsely imprisoned and repeatedly tortured and abused by the defendant.</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The incident was reported to the police and the defendant was charged and convicted (under criminal action </w:t>
      </w:r>
      <w:proofErr w:type="spellStart"/>
      <w:r w:rsidRPr="006C6722">
        <w:rPr>
          <w:rFonts w:eastAsia="PMingLiU"/>
          <w:szCs w:val="28"/>
        </w:rPr>
        <w:t>nos</w:t>
      </w:r>
      <w:proofErr w:type="spellEnd"/>
      <w:r w:rsidR="00EF225A" w:rsidRPr="00111D04">
        <w:rPr>
          <w:rFonts w:eastAsia="PMingLiU"/>
          <w:szCs w:val="28"/>
        </w:rPr>
        <w:t xml:space="preserve"> </w:t>
      </w:r>
      <w:r w:rsidRPr="006C6722">
        <w:rPr>
          <w:rFonts w:eastAsia="PMingLiU"/>
          <w:szCs w:val="28"/>
        </w:rPr>
        <w:t xml:space="preserve">DCCC 421 &amp; 651 of 2014, consolidated) of various charges, including inflicting grievous bodily harm, assault occasioning actual bodily harm, causing grievous bodily harm with intent, common assault and criminal intimidation. </w:t>
      </w:r>
      <w:r w:rsidR="00EF225A" w:rsidRPr="00111D04">
        <w:rPr>
          <w:rFonts w:eastAsia="PMingLiU"/>
          <w:szCs w:val="28"/>
        </w:rPr>
        <w:t xml:space="preserve"> </w:t>
      </w:r>
      <w:r w:rsidRPr="006C6722">
        <w:rPr>
          <w:rFonts w:eastAsia="PMingLiU"/>
          <w:szCs w:val="28"/>
        </w:rPr>
        <w:t>As a result of these convictions, the defendant was sentenced to 6 years’ imprisonment.</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The plaintiff commenced the proceedings herein against the defendant to claim damages for her injuries suffered.  On 28 April 2015, interlocutory judgment on liability was entered against the defendant.  The </w:t>
      </w:r>
      <w:r w:rsidRPr="006C6722">
        <w:rPr>
          <w:rFonts w:eastAsia="PMingLiU"/>
          <w:szCs w:val="28"/>
        </w:rPr>
        <w:lastRenderedPageBreak/>
        <w:t>hearing for assessment of damages took place on 4 December 2017.  On 21 December 2017, this court handed down a judgment in which the court awarded the plaintiff damages in the sum of HK$809,430.03, together with interest and costs.  Those costs have not yet been taxed.</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Subsequently, the defendant applied for leave to appeal and stay of execution pending appeal. </w:t>
      </w:r>
      <w:r w:rsidR="00EF225A" w:rsidRPr="00111D04">
        <w:rPr>
          <w:rFonts w:eastAsia="PMingLiU"/>
          <w:szCs w:val="28"/>
        </w:rPr>
        <w:t xml:space="preserve"> </w:t>
      </w:r>
      <w:r w:rsidRPr="006C6722">
        <w:rPr>
          <w:rFonts w:eastAsia="PMingLiU"/>
          <w:szCs w:val="28"/>
        </w:rPr>
        <w:t>The application was dismissed on 11</w:t>
      </w:r>
      <w:r w:rsidR="00EF225A" w:rsidRPr="00111D04">
        <w:rPr>
          <w:rFonts w:eastAsia="PMingLiU"/>
          <w:szCs w:val="28"/>
        </w:rPr>
        <w:t> </w:t>
      </w:r>
      <w:r w:rsidRPr="006C6722">
        <w:rPr>
          <w:rFonts w:eastAsia="PMingLiU"/>
          <w:szCs w:val="28"/>
        </w:rPr>
        <w:t>May</w:t>
      </w:r>
      <w:r w:rsidR="00EF225A" w:rsidRPr="00111D04">
        <w:rPr>
          <w:rFonts w:eastAsia="PMingLiU"/>
          <w:szCs w:val="28"/>
        </w:rPr>
        <w:t> </w:t>
      </w:r>
      <w:r w:rsidRPr="006C6722">
        <w:rPr>
          <w:rFonts w:eastAsia="PMingLiU"/>
          <w:szCs w:val="28"/>
        </w:rPr>
        <w:t xml:space="preserve">2018, with costs to the plaintiff summarily assessed at HK$71,000.00. </w:t>
      </w:r>
    </w:p>
    <w:p w:rsidR="006C6722" w:rsidRPr="006C6722" w:rsidRDefault="006C6722" w:rsidP="00111D04">
      <w:pPr>
        <w:tabs>
          <w:tab w:val="clear" w:pos="4320"/>
          <w:tab w:val="clear" w:pos="9072"/>
        </w:tabs>
        <w:spacing w:line="360" w:lineRule="auto"/>
        <w:jc w:val="both"/>
        <w:rPr>
          <w:rFonts w:eastAsia="PMingLiU"/>
          <w:szCs w:val="28"/>
        </w:rPr>
      </w:pPr>
    </w:p>
    <w:p w:rsid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After the said interlocutory judgment was entered but before the assessment of damages, the plaintiff discovered that the defendant had, on 17 July 2015, assigned to her husband her half share in their residential property (which was then held by the defendant and her husband as joint tenants) at Flat J, 38/F, Block 5, Beverly Garden, 1 Tong Ming Street, </w:t>
      </w:r>
      <w:proofErr w:type="spellStart"/>
      <w:r w:rsidRPr="006C6722">
        <w:rPr>
          <w:rFonts w:eastAsia="PMingLiU"/>
          <w:szCs w:val="28"/>
        </w:rPr>
        <w:t>Tseung</w:t>
      </w:r>
      <w:proofErr w:type="spellEnd"/>
      <w:r w:rsidRPr="006C6722">
        <w:rPr>
          <w:rFonts w:eastAsia="PMingLiU"/>
          <w:szCs w:val="28"/>
        </w:rPr>
        <w:t xml:space="preserve"> Kwan O, Sai Kung, New Territories (“the Residential Property”).</w:t>
      </w:r>
    </w:p>
    <w:p w:rsidR="00D36C85" w:rsidRPr="006C6722" w:rsidRDefault="00D36C85" w:rsidP="00D36C85">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On 25 September 2015, the plaintiff issued proceedings in the Court of First Instance against the defendant and her husband (HCA 2256/2015, “the HC action”) pursuant to section 60(1) of the Conveyancing and Property Ordinance to set aside the aforesaid assignment on the ground that the purpose of which is to defraud creditors of the defendant.</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During the course of the HC action, it was revealed that the defendant maintained an account with HSBC (“the HSBC account”) and an account with Standard Chartered Bank (“the SCB account”).</w:t>
      </w:r>
    </w:p>
    <w:p w:rsidR="006C6722" w:rsidRPr="006C6722" w:rsidRDefault="006C6722" w:rsidP="00111D04">
      <w:pPr>
        <w:tabs>
          <w:tab w:val="clear" w:pos="1440"/>
          <w:tab w:val="clear" w:pos="4320"/>
          <w:tab w:val="clear" w:pos="9072"/>
        </w:tabs>
        <w:snapToGrid/>
        <w:spacing w:line="360" w:lineRule="auto"/>
        <w:ind w:left="720"/>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lastRenderedPageBreak/>
        <w:t>In the HC</w:t>
      </w:r>
      <w:r w:rsidR="000E7752">
        <w:rPr>
          <w:rFonts w:eastAsia="PMingLiU"/>
          <w:szCs w:val="28"/>
        </w:rPr>
        <w:t xml:space="preserve"> </w:t>
      </w:r>
      <w:r w:rsidRPr="006C6722">
        <w:rPr>
          <w:rFonts w:eastAsia="PMingLiU"/>
          <w:szCs w:val="28"/>
        </w:rPr>
        <w:t xml:space="preserve">action, the final judgment and the decision on costs were handed down on 28 December 2017 and 2 March 2018 respectively. </w:t>
      </w:r>
      <w:r w:rsidR="00EF225A" w:rsidRPr="00111D04">
        <w:rPr>
          <w:rFonts w:eastAsia="PMingLiU"/>
          <w:szCs w:val="28"/>
        </w:rPr>
        <w:t xml:space="preserve"> </w:t>
      </w:r>
      <w:r w:rsidRPr="006C6722">
        <w:rPr>
          <w:rFonts w:eastAsia="PMingLiU"/>
          <w:szCs w:val="28"/>
        </w:rPr>
        <w:t xml:space="preserve">It was adjudicated that the said assignment constituted a disposition of property by the defendant and her husband with the actual intention of defrauding the plaintiff in the sense of defeating her claim and that intention was shared by both the defendant and her husband.  The assignment was thereby set aside and it was ordered that the defendant and her husband </w:t>
      </w:r>
      <w:r w:rsidR="000E7752">
        <w:rPr>
          <w:rFonts w:eastAsia="PMingLiU"/>
          <w:szCs w:val="28"/>
        </w:rPr>
        <w:t xml:space="preserve">should </w:t>
      </w:r>
      <w:r w:rsidRPr="006C6722">
        <w:rPr>
          <w:rFonts w:eastAsia="PMingLiU"/>
          <w:szCs w:val="28"/>
        </w:rPr>
        <w:t xml:space="preserve">be jointly and severally liable for </w:t>
      </w:r>
      <w:r w:rsidR="000E7752">
        <w:rPr>
          <w:rFonts w:eastAsia="PMingLiU"/>
          <w:szCs w:val="28"/>
        </w:rPr>
        <w:t xml:space="preserve">the plaintiff’s costs in the HC </w:t>
      </w:r>
      <w:r w:rsidRPr="006C6722">
        <w:rPr>
          <w:rFonts w:eastAsia="PMingLiU"/>
          <w:szCs w:val="28"/>
        </w:rPr>
        <w:t>action.</w:t>
      </w:r>
    </w:p>
    <w:p w:rsidR="006C6722" w:rsidRPr="006C6722" w:rsidRDefault="006C6722" w:rsidP="00111D04">
      <w:pPr>
        <w:tabs>
          <w:tab w:val="clear" w:pos="4320"/>
          <w:tab w:val="clear" w:pos="9072"/>
        </w:tabs>
        <w:spacing w:line="360" w:lineRule="auto"/>
        <w:jc w:val="both"/>
        <w:rPr>
          <w:rFonts w:eastAsia="PMingLiU"/>
          <w:szCs w:val="28"/>
        </w:rPr>
      </w:pPr>
    </w:p>
    <w:p w:rsidR="006C6722" w:rsidRPr="00111D04"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On 26 June 2018, the plaintiff conducted an updated land search against the Residential Property and found out the </w:t>
      </w:r>
      <w:proofErr w:type="gramStart"/>
      <w:r w:rsidRPr="006C6722">
        <w:rPr>
          <w:rFonts w:eastAsia="PMingLiU"/>
          <w:szCs w:val="28"/>
        </w:rPr>
        <w:t>following:</w:t>
      </w:r>
      <w:r w:rsidR="00111D04" w:rsidRPr="00111D04">
        <w:rPr>
          <w:rFonts w:eastAsia="PMingLiU"/>
          <w:szCs w:val="28"/>
        </w:rPr>
        <w:t>-</w:t>
      </w:r>
      <w:proofErr w:type="gramEnd"/>
    </w:p>
    <w:p w:rsidR="00111D04" w:rsidRPr="006C6722" w:rsidRDefault="00111D04" w:rsidP="00111D04">
      <w:pPr>
        <w:tabs>
          <w:tab w:val="clear" w:pos="4320"/>
          <w:tab w:val="clear" w:pos="9072"/>
        </w:tabs>
        <w:spacing w:line="360" w:lineRule="auto"/>
        <w:jc w:val="both"/>
        <w:rPr>
          <w:rFonts w:eastAsia="PMingLiU"/>
          <w:szCs w:val="28"/>
        </w:rPr>
      </w:pPr>
    </w:p>
    <w:p w:rsidR="006C6722" w:rsidRDefault="006C6722" w:rsidP="00111D04">
      <w:pPr>
        <w:numPr>
          <w:ilvl w:val="0"/>
          <w:numId w:val="32"/>
        </w:numPr>
        <w:tabs>
          <w:tab w:val="clear" w:pos="1440"/>
          <w:tab w:val="clear" w:pos="4320"/>
          <w:tab w:val="clear" w:pos="9072"/>
          <w:tab w:val="left" w:pos="2160"/>
        </w:tabs>
        <w:snapToGrid/>
        <w:spacing w:line="360" w:lineRule="auto"/>
        <w:ind w:left="2160" w:hanging="720"/>
        <w:jc w:val="both"/>
        <w:rPr>
          <w:rFonts w:eastAsia="PMingLiU"/>
          <w:szCs w:val="28"/>
        </w:rPr>
      </w:pPr>
      <w:r w:rsidRPr="006C6722">
        <w:rPr>
          <w:rFonts w:eastAsia="PMingLiU"/>
          <w:szCs w:val="28"/>
        </w:rPr>
        <w:t>On 13 November 2017, the husband, acting in person, commenced HCA 2596/2017 against the defendant for an alleged loan of HK$3,055,712.00.</w:t>
      </w:r>
    </w:p>
    <w:p w:rsidR="00D36C85" w:rsidRPr="006C6722" w:rsidRDefault="00D36C85" w:rsidP="00D36C85">
      <w:pPr>
        <w:tabs>
          <w:tab w:val="clear" w:pos="1440"/>
          <w:tab w:val="clear" w:pos="4320"/>
          <w:tab w:val="clear" w:pos="9072"/>
          <w:tab w:val="left" w:pos="2160"/>
        </w:tabs>
        <w:snapToGrid/>
        <w:spacing w:line="360" w:lineRule="auto"/>
        <w:ind w:left="2160"/>
        <w:jc w:val="both"/>
        <w:rPr>
          <w:rFonts w:eastAsia="PMingLiU"/>
          <w:szCs w:val="28"/>
        </w:rPr>
      </w:pPr>
    </w:p>
    <w:p w:rsidR="006C6722" w:rsidRDefault="006C6722" w:rsidP="00111D04">
      <w:pPr>
        <w:numPr>
          <w:ilvl w:val="0"/>
          <w:numId w:val="32"/>
        </w:numPr>
        <w:tabs>
          <w:tab w:val="clear" w:pos="1440"/>
          <w:tab w:val="clear" w:pos="4320"/>
          <w:tab w:val="clear" w:pos="9072"/>
          <w:tab w:val="left" w:pos="2160"/>
        </w:tabs>
        <w:snapToGrid/>
        <w:spacing w:line="360" w:lineRule="auto"/>
        <w:ind w:left="2160" w:hanging="720"/>
        <w:jc w:val="both"/>
        <w:rPr>
          <w:rFonts w:eastAsia="PMingLiU"/>
          <w:szCs w:val="28"/>
        </w:rPr>
      </w:pPr>
      <w:r w:rsidRPr="006C6722">
        <w:rPr>
          <w:rFonts w:eastAsia="PMingLiU"/>
          <w:szCs w:val="28"/>
        </w:rPr>
        <w:t xml:space="preserve">The husband abbreviated the parties’ names on the writ in HCA 2596/2017, putting down “YB </w:t>
      </w:r>
      <w:proofErr w:type="spellStart"/>
      <w:r w:rsidRPr="006C6722">
        <w:rPr>
          <w:rFonts w:eastAsia="PMingLiU"/>
          <w:szCs w:val="28"/>
        </w:rPr>
        <w:t>Tsui</w:t>
      </w:r>
      <w:proofErr w:type="spellEnd"/>
      <w:r w:rsidRPr="006C6722">
        <w:rPr>
          <w:rFonts w:eastAsia="PMingLiU"/>
          <w:szCs w:val="28"/>
        </w:rPr>
        <w:t xml:space="preserve">” as the plaintiff and “WT Law” as the defendant.  Further, while the husband was acting in person, he put down the address of a law firm on the </w:t>
      </w:r>
      <w:proofErr w:type="spellStart"/>
      <w:r w:rsidRPr="006C6722">
        <w:rPr>
          <w:rFonts w:eastAsia="PMingLiU"/>
          <w:szCs w:val="28"/>
        </w:rPr>
        <w:t>backsheet</w:t>
      </w:r>
      <w:proofErr w:type="spellEnd"/>
      <w:r w:rsidRPr="006C6722">
        <w:rPr>
          <w:rFonts w:eastAsia="PMingLiU"/>
          <w:szCs w:val="28"/>
        </w:rPr>
        <w:t xml:space="preserve"> as his corresponding address.</w:t>
      </w:r>
    </w:p>
    <w:p w:rsidR="00D36C85" w:rsidRDefault="00D36C85" w:rsidP="00D36C85">
      <w:pPr>
        <w:pStyle w:val="ListParagraph"/>
        <w:rPr>
          <w:rFonts w:eastAsia="PMingLiU"/>
          <w:szCs w:val="28"/>
        </w:rPr>
      </w:pPr>
    </w:p>
    <w:p w:rsidR="006C6722" w:rsidRDefault="006C6722" w:rsidP="00111D04">
      <w:pPr>
        <w:numPr>
          <w:ilvl w:val="0"/>
          <w:numId w:val="32"/>
        </w:numPr>
        <w:tabs>
          <w:tab w:val="clear" w:pos="1440"/>
          <w:tab w:val="clear" w:pos="4320"/>
          <w:tab w:val="clear" w:pos="9072"/>
          <w:tab w:val="left" w:pos="2160"/>
        </w:tabs>
        <w:snapToGrid/>
        <w:spacing w:line="360" w:lineRule="auto"/>
        <w:ind w:left="2160" w:hanging="720"/>
        <w:jc w:val="both"/>
        <w:rPr>
          <w:rFonts w:eastAsia="PMingLiU"/>
          <w:szCs w:val="28"/>
        </w:rPr>
      </w:pPr>
      <w:r w:rsidRPr="006C6722">
        <w:rPr>
          <w:rFonts w:eastAsia="PMingLiU"/>
          <w:szCs w:val="28"/>
        </w:rPr>
        <w:t>On 20 December 2017, the husband obtained a default judgment in HCA 2596/2017.</w:t>
      </w:r>
    </w:p>
    <w:p w:rsidR="00D36C85" w:rsidRDefault="00D36C85" w:rsidP="00D36C85">
      <w:pPr>
        <w:pStyle w:val="ListParagraph"/>
        <w:rPr>
          <w:rFonts w:eastAsia="PMingLiU"/>
          <w:szCs w:val="28"/>
        </w:rPr>
      </w:pPr>
    </w:p>
    <w:p w:rsidR="006C6722" w:rsidRDefault="006C6722" w:rsidP="00D36C85">
      <w:pPr>
        <w:numPr>
          <w:ilvl w:val="0"/>
          <w:numId w:val="32"/>
        </w:numPr>
        <w:tabs>
          <w:tab w:val="clear" w:pos="1440"/>
          <w:tab w:val="clear" w:pos="4320"/>
          <w:tab w:val="clear" w:pos="9072"/>
          <w:tab w:val="left" w:pos="2160"/>
        </w:tabs>
        <w:snapToGrid/>
        <w:spacing w:line="360" w:lineRule="auto"/>
        <w:ind w:left="2160" w:hanging="720"/>
        <w:jc w:val="both"/>
        <w:rPr>
          <w:rFonts w:eastAsia="PMingLiU"/>
          <w:szCs w:val="28"/>
        </w:rPr>
      </w:pPr>
      <w:r w:rsidRPr="006C6722">
        <w:rPr>
          <w:rFonts w:eastAsia="PMingLiU"/>
          <w:szCs w:val="28"/>
        </w:rPr>
        <w:t xml:space="preserve">On 1 February 2018, the defendant’s husband obtained a charging order nisi on the strength of the default </w:t>
      </w:r>
      <w:r w:rsidRPr="006C6722">
        <w:rPr>
          <w:rFonts w:eastAsia="PMingLiU"/>
          <w:szCs w:val="28"/>
        </w:rPr>
        <w:lastRenderedPageBreak/>
        <w:t>judgment.  On 4 April 2018, the charging order nisi was made absolute.  On 19 April 2018, the charging order was registered against the Residential Property in the Land Registry.</w:t>
      </w:r>
    </w:p>
    <w:p w:rsidR="00D36C85" w:rsidRDefault="00D36C85" w:rsidP="00D36C85">
      <w:pPr>
        <w:pStyle w:val="ListParagraph"/>
        <w:spacing w:line="360" w:lineRule="auto"/>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The defendant has never mentioned the claim </w:t>
      </w:r>
      <w:r w:rsidR="000E7752">
        <w:rPr>
          <w:rFonts w:eastAsia="PMingLiU"/>
          <w:szCs w:val="28"/>
        </w:rPr>
        <w:t xml:space="preserve">made </w:t>
      </w:r>
      <w:r w:rsidRPr="006C6722">
        <w:rPr>
          <w:rFonts w:eastAsia="PMingLiU"/>
          <w:szCs w:val="28"/>
        </w:rPr>
        <w:t xml:space="preserve">by her husband during the trial of </w:t>
      </w:r>
      <w:r w:rsidR="000E7752">
        <w:rPr>
          <w:rFonts w:eastAsia="PMingLiU"/>
          <w:szCs w:val="28"/>
        </w:rPr>
        <w:t xml:space="preserve">the HC action </w:t>
      </w:r>
      <w:r w:rsidRPr="006C6722">
        <w:rPr>
          <w:rFonts w:eastAsia="PMingLiU"/>
          <w:szCs w:val="28"/>
        </w:rPr>
        <w:t xml:space="preserve">on 23 November 2017 and the hearing for assessment of damages in this case on 4 December 2017. </w:t>
      </w:r>
    </w:p>
    <w:p w:rsidR="006C6722" w:rsidRPr="006C6722" w:rsidRDefault="006C6722" w:rsidP="00111D04">
      <w:pPr>
        <w:tabs>
          <w:tab w:val="clear" w:pos="1440"/>
          <w:tab w:val="clear" w:pos="4320"/>
          <w:tab w:val="clear" w:pos="9072"/>
        </w:tabs>
        <w:snapToGrid/>
        <w:spacing w:line="360" w:lineRule="auto"/>
        <w:ind w:left="720"/>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The plaintiff also discovered that a third party money lender (GS Credit Limited) had registered a legal charge dated 14 March 2018 against the defendant’s half share in the Residential Property as security for a loan of HK$3,000,000.00 (“the HK$3 million loan”).  The </w:t>
      </w:r>
      <w:r w:rsidR="00111D04" w:rsidRPr="00111D04">
        <w:rPr>
          <w:rFonts w:eastAsia="PMingLiU"/>
          <w:szCs w:val="28"/>
        </w:rPr>
        <w:t>p</w:t>
      </w:r>
      <w:r w:rsidRPr="006C6722">
        <w:rPr>
          <w:rFonts w:eastAsia="PMingLiU"/>
          <w:szCs w:val="28"/>
        </w:rPr>
        <w:t>laintiff has not been able to ascertain the whereabouts of the HK$3 million loan.</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A report was made to the Director of Legal Aid soon after discovering the above. </w:t>
      </w:r>
      <w:r w:rsidR="00111D04" w:rsidRPr="00111D04">
        <w:rPr>
          <w:rFonts w:eastAsia="PMingLiU"/>
          <w:szCs w:val="28"/>
        </w:rPr>
        <w:t xml:space="preserve"> </w:t>
      </w:r>
      <w:r w:rsidRPr="006C6722">
        <w:rPr>
          <w:rFonts w:eastAsia="PMingLiU"/>
          <w:szCs w:val="28"/>
        </w:rPr>
        <w:t xml:space="preserve">Subsequently, the Director of Legal Aid granted the necessary approval enabling the plaintiff to make an application for a </w:t>
      </w:r>
      <w:proofErr w:type="spellStart"/>
      <w:r w:rsidRPr="006C6722">
        <w:rPr>
          <w:rFonts w:eastAsia="PMingLiU"/>
          <w:szCs w:val="28"/>
        </w:rPr>
        <w:t>Mareva</w:t>
      </w:r>
      <w:proofErr w:type="spellEnd"/>
      <w:r w:rsidRPr="006C6722">
        <w:rPr>
          <w:rFonts w:eastAsia="PMingLiU"/>
          <w:szCs w:val="28"/>
        </w:rPr>
        <w:t xml:space="preserve"> injunction.  On 23 August 2018, the plaintiff applied for and obtained the injunction. </w:t>
      </w:r>
    </w:p>
    <w:p w:rsidR="006C6722" w:rsidRPr="006C6722" w:rsidRDefault="006C6722" w:rsidP="00111D04">
      <w:pPr>
        <w:tabs>
          <w:tab w:val="clear" w:pos="1440"/>
          <w:tab w:val="clear" w:pos="4320"/>
          <w:tab w:val="clear" w:pos="9072"/>
        </w:tabs>
        <w:snapToGrid/>
        <w:spacing w:line="360" w:lineRule="auto"/>
        <w:rPr>
          <w:rFonts w:eastAsia="PMingLiU"/>
          <w:szCs w:val="28"/>
        </w:rPr>
      </w:pPr>
    </w:p>
    <w:p w:rsidR="006C6722" w:rsidRPr="006C6722" w:rsidRDefault="006C6722" w:rsidP="00111D04">
      <w:pPr>
        <w:tabs>
          <w:tab w:val="clear" w:pos="1440"/>
          <w:tab w:val="clear" w:pos="4320"/>
          <w:tab w:val="clear" w:pos="9072"/>
        </w:tabs>
        <w:snapToGrid/>
        <w:spacing w:line="360" w:lineRule="auto"/>
        <w:jc w:val="both"/>
        <w:rPr>
          <w:rFonts w:eastAsia="PMingLiU"/>
          <w:i/>
          <w:szCs w:val="28"/>
        </w:rPr>
      </w:pPr>
      <w:r w:rsidRPr="006C6722">
        <w:rPr>
          <w:rFonts w:eastAsia="PMingLiU"/>
          <w:i/>
          <w:szCs w:val="28"/>
        </w:rPr>
        <w:t>The principles</w:t>
      </w:r>
    </w:p>
    <w:p w:rsidR="006C6722" w:rsidRPr="006C6722" w:rsidRDefault="006C6722" w:rsidP="00111D04">
      <w:pPr>
        <w:tabs>
          <w:tab w:val="clear" w:pos="1440"/>
          <w:tab w:val="clear" w:pos="4320"/>
          <w:tab w:val="clear" w:pos="9072"/>
        </w:tabs>
        <w:snapToGrid/>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There can be a post-judgment injunction in aid of execution where there are grounds for believing that the judgment debtor intends to dispose of assets in order to avoid execution</w:t>
      </w:r>
      <w:r w:rsidRPr="006C6722">
        <w:rPr>
          <w:rFonts w:eastAsia="PMingLiU"/>
          <w:szCs w:val="28"/>
          <w:vertAlign w:val="superscript"/>
        </w:rPr>
        <w:footnoteReference w:id="1"/>
      </w:r>
      <w:r w:rsidRPr="006C6722">
        <w:rPr>
          <w:rFonts w:eastAsia="PMingLiU"/>
          <w:szCs w:val="28"/>
        </w:rPr>
        <w:t xml:space="preserve">. </w:t>
      </w:r>
    </w:p>
    <w:p w:rsidR="006C6722" w:rsidRPr="006C6722" w:rsidRDefault="006C6722" w:rsidP="00111D04">
      <w:pPr>
        <w:tabs>
          <w:tab w:val="clear" w:pos="4320"/>
          <w:tab w:val="clear" w:pos="9072"/>
        </w:tabs>
        <w:snapToGrid/>
        <w:spacing w:line="360" w:lineRule="auto"/>
        <w:jc w:val="both"/>
        <w:rPr>
          <w:rFonts w:eastAsia="PMingLiU"/>
          <w:szCs w:val="28"/>
        </w:rPr>
      </w:pPr>
    </w:p>
    <w:p w:rsidR="006C6722" w:rsidRPr="00111D04"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lastRenderedPageBreak/>
        <w:t xml:space="preserve">The court is more ready to grant a post-judgment </w:t>
      </w:r>
      <w:proofErr w:type="spellStart"/>
      <w:r w:rsidRPr="006C6722">
        <w:rPr>
          <w:rFonts w:eastAsia="PMingLiU"/>
          <w:szCs w:val="28"/>
        </w:rPr>
        <w:t>Mareva</w:t>
      </w:r>
      <w:proofErr w:type="spellEnd"/>
      <w:r w:rsidRPr="006C6722">
        <w:rPr>
          <w:rFonts w:eastAsia="PMingLiU"/>
          <w:szCs w:val="28"/>
        </w:rPr>
        <w:t xml:space="preserve"> injunction for the plaintiff is entitled to enforce the judgment by executing the same on the defendant’s assets.  As said by To J in </w:t>
      </w:r>
      <w:r w:rsidRPr="006C6722">
        <w:rPr>
          <w:rFonts w:eastAsia="PMingLiU"/>
          <w:i/>
          <w:szCs w:val="28"/>
        </w:rPr>
        <w:t xml:space="preserve">Menno </w:t>
      </w:r>
      <w:proofErr w:type="spellStart"/>
      <w:r w:rsidRPr="006C6722">
        <w:rPr>
          <w:rFonts w:eastAsia="PMingLiU"/>
          <w:i/>
          <w:szCs w:val="28"/>
        </w:rPr>
        <w:t>Leendert</w:t>
      </w:r>
      <w:proofErr w:type="spellEnd"/>
      <w:r w:rsidRPr="006C6722">
        <w:rPr>
          <w:rFonts w:eastAsia="PMingLiU"/>
          <w:i/>
          <w:szCs w:val="28"/>
        </w:rPr>
        <w:t xml:space="preserve"> </w:t>
      </w:r>
      <w:proofErr w:type="spellStart"/>
      <w:r w:rsidRPr="006C6722">
        <w:rPr>
          <w:rFonts w:eastAsia="PMingLiU"/>
          <w:i/>
          <w:szCs w:val="28"/>
        </w:rPr>
        <w:t>Vos</w:t>
      </w:r>
      <w:proofErr w:type="spellEnd"/>
      <w:r w:rsidRPr="006C6722">
        <w:rPr>
          <w:rFonts w:eastAsia="PMingLiU"/>
          <w:i/>
          <w:szCs w:val="28"/>
        </w:rPr>
        <w:t xml:space="preserve"> v Global Fair Industrial Ltd</w:t>
      </w:r>
      <w:r w:rsidRPr="006C6722">
        <w:rPr>
          <w:rFonts w:eastAsia="PMingLiU"/>
          <w:szCs w:val="28"/>
          <w:vertAlign w:val="superscript"/>
        </w:rPr>
        <w:footnoteReference w:id="2"/>
      </w:r>
      <w:r w:rsidRPr="006C6722">
        <w:rPr>
          <w:rFonts w:eastAsia="PMingLiU"/>
          <w:szCs w:val="28"/>
        </w:rPr>
        <w:t>:-</w:t>
      </w:r>
    </w:p>
    <w:p w:rsidR="00111D04" w:rsidRPr="006C6722" w:rsidRDefault="00111D04" w:rsidP="00111D04">
      <w:pPr>
        <w:tabs>
          <w:tab w:val="clear" w:pos="4320"/>
          <w:tab w:val="clear" w:pos="9072"/>
        </w:tabs>
        <w:spacing w:line="360" w:lineRule="auto"/>
        <w:ind w:left="1440"/>
        <w:jc w:val="both"/>
        <w:rPr>
          <w:rFonts w:eastAsia="PMingLiU"/>
          <w:szCs w:val="28"/>
        </w:rPr>
      </w:pPr>
    </w:p>
    <w:p w:rsidR="006C6722" w:rsidRPr="006C6722" w:rsidRDefault="006C6722" w:rsidP="00D36C85">
      <w:pPr>
        <w:tabs>
          <w:tab w:val="clear" w:pos="1440"/>
          <w:tab w:val="clear" w:pos="4320"/>
          <w:tab w:val="clear" w:pos="9072"/>
          <w:tab w:val="left" w:pos="2160"/>
        </w:tabs>
        <w:snapToGrid/>
        <w:ind w:left="1440" w:right="746"/>
        <w:jc w:val="both"/>
        <w:rPr>
          <w:rFonts w:eastAsia="PMingLiU"/>
          <w:sz w:val="24"/>
          <w:szCs w:val="24"/>
        </w:rPr>
      </w:pPr>
      <w:r w:rsidRPr="006C6722">
        <w:rPr>
          <w:rFonts w:eastAsia="PMingLiU"/>
          <w:sz w:val="24"/>
          <w:szCs w:val="24"/>
        </w:rPr>
        <w:t>“9.</w:t>
      </w:r>
      <w:r w:rsidRPr="006C6722">
        <w:rPr>
          <w:rFonts w:eastAsia="PMingLiU"/>
          <w:sz w:val="24"/>
          <w:szCs w:val="24"/>
        </w:rPr>
        <w:tab/>
        <w:t xml:space="preserve">The nature of </w:t>
      </w:r>
      <w:proofErr w:type="spellStart"/>
      <w:r w:rsidRPr="006C6722">
        <w:rPr>
          <w:rFonts w:eastAsia="PMingLiU"/>
          <w:sz w:val="24"/>
          <w:szCs w:val="24"/>
        </w:rPr>
        <w:t>Mareva</w:t>
      </w:r>
      <w:proofErr w:type="spellEnd"/>
      <w:r w:rsidRPr="006C6722">
        <w:rPr>
          <w:rFonts w:eastAsia="PMingLiU"/>
          <w:sz w:val="24"/>
          <w:szCs w:val="24"/>
        </w:rPr>
        <w:t xml:space="preserve"> relief is such that the majority of applications are made at a very early stage, sometimes even before commencement of action.  However, a </w:t>
      </w:r>
      <w:proofErr w:type="spellStart"/>
      <w:r w:rsidRPr="006C6722">
        <w:rPr>
          <w:rFonts w:eastAsia="PMingLiU"/>
          <w:sz w:val="24"/>
          <w:szCs w:val="24"/>
        </w:rPr>
        <w:t>Mareva</w:t>
      </w:r>
      <w:proofErr w:type="spellEnd"/>
      <w:r w:rsidRPr="006C6722">
        <w:rPr>
          <w:rFonts w:eastAsia="PMingLiU"/>
          <w:sz w:val="24"/>
          <w:szCs w:val="24"/>
        </w:rPr>
        <w:t xml:space="preserve"> injunction may also be granted to a judgment creditor in aid of execution of his judgment even if he had not applied for or obtained one originally: see </w:t>
      </w:r>
      <w:r w:rsidRPr="006C6722">
        <w:rPr>
          <w:rFonts w:eastAsia="PMingLiU"/>
          <w:i/>
          <w:sz w:val="24"/>
          <w:szCs w:val="24"/>
        </w:rPr>
        <w:t xml:space="preserve">Gee on </w:t>
      </w:r>
      <w:proofErr w:type="spellStart"/>
      <w:r w:rsidRPr="006C6722">
        <w:rPr>
          <w:rFonts w:eastAsia="PMingLiU"/>
          <w:i/>
          <w:sz w:val="24"/>
          <w:szCs w:val="24"/>
        </w:rPr>
        <w:t>Mareva</w:t>
      </w:r>
      <w:proofErr w:type="spellEnd"/>
      <w:r w:rsidRPr="006C6722">
        <w:rPr>
          <w:rFonts w:eastAsia="PMingLiU"/>
          <w:i/>
          <w:sz w:val="24"/>
          <w:szCs w:val="24"/>
        </w:rPr>
        <w:t xml:space="preserve"> Injunctions and Anton </w:t>
      </w:r>
      <w:proofErr w:type="spellStart"/>
      <w:r w:rsidRPr="006C6722">
        <w:rPr>
          <w:rFonts w:eastAsia="PMingLiU"/>
          <w:i/>
          <w:sz w:val="24"/>
          <w:szCs w:val="24"/>
        </w:rPr>
        <w:t>Piller</w:t>
      </w:r>
      <w:proofErr w:type="spellEnd"/>
      <w:r w:rsidRPr="006C6722">
        <w:rPr>
          <w:rFonts w:eastAsia="PMingLiU"/>
          <w:i/>
          <w:sz w:val="24"/>
          <w:szCs w:val="24"/>
        </w:rPr>
        <w:t xml:space="preserve"> Relief</w:t>
      </w:r>
      <w:r w:rsidRPr="006C6722">
        <w:rPr>
          <w:rFonts w:eastAsia="PMingLiU"/>
          <w:sz w:val="24"/>
          <w:szCs w:val="24"/>
        </w:rPr>
        <w:t xml:space="preserve">, 4th Ed at 26-30 generally and </w:t>
      </w:r>
      <w:r w:rsidRPr="006C6722">
        <w:rPr>
          <w:rFonts w:eastAsia="PMingLiU"/>
          <w:i/>
          <w:sz w:val="24"/>
          <w:szCs w:val="24"/>
        </w:rPr>
        <w:t xml:space="preserve">Deutsche </w:t>
      </w:r>
      <w:proofErr w:type="spellStart"/>
      <w:r w:rsidRPr="006C6722">
        <w:rPr>
          <w:rFonts w:eastAsia="PMingLiU"/>
          <w:i/>
          <w:sz w:val="24"/>
          <w:szCs w:val="24"/>
        </w:rPr>
        <w:t>Schachtbau</w:t>
      </w:r>
      <w:proofErr w:type="spellEnd"/>
      <w:r w:rsidRPr="006C6722">
        <w:rPr>
          <w:rFonts w:eastAsia="PMingLiU"/>
          <w:i/>
          <w:sz w:val="24"/>
          <w:szCs w:val="24"/>
        </w:rPr>
        <w:t xml:space="preserve">-und </w:t>
      </w:r>
      <w:proofErr w:type="spellStart"/>
      <w:r w:rsidRPr="006C6722">
        <w:rPr>
          <w:rFonts w:eastAsia="PMingLiU"/>
          <w:i/>
          <w:sz w:val="24"/>
          <w:szCs w:val="24"/>
        </w:rPr>
        <w:t>Tiefbohr-Gesellschaft</w:t>
      </w:r>
      <w:proofErr w:type="spellEnd"/>
      <w:r w:rsidRPr="006C6722">
        <w:rPr>
          <w:rFonts w:eastAsia="PMingLiU"/>
          <w:i/>
          <w:sz w:val="24"/>
          <w:szCs w:val="24"/>
        </w:rPr>
        <w:t xml:space="preserve"> MBH v Shell International Petroleum Co Ltd</w:t>
      </w:r>
      <w:r w:rsidRPr="006C6722">
        <w:rPr>
          <w:rFonts w:eastAsia="PMingLiU"/>
          <w:sz w:val="24"/>
          <w:szCs w:val="24"/>
        </w:rPr>
        <w:t xml:space="preserve"> [1990] 1 AC 295.  The courts are much more ready to grant post-judgment </w:t>
      </w:r>
      <w:proofErr w:type="spellStart"/>
      <w:r w:rsidRPr="006C6722">
        <w:rPr>
          <w:rFonts w:eastAsia="PMingLiU"/>
          <w:sz w:val="24"/>
          <w:szCs w:val="24"/>
        </w:rPr>
        <w:t>Mareva</w:t>
      </w:r>
      <w:proofErr w:type="spellEnd"/>
      <w:r w:rsidRPr="006C6722">
        <w:rPr>
          <w:rFonts w:eastAsia="PMingLiU"/>
          <w:sz w:val="24"/>
          <w:szCs w:val="24"/>
        </w:rPr>
        <w:t xml:space="preserve"> injunctions because the plaintiff is a judgment creditor entitled to enforce the judgment by executing on the assets of the defendant and even to make him bankrupt or in the case of a corporation to have it wound up.  As observed by Sir John Donaldson MR in </w:t>
      </w:r>
      <w:r w:rsidRPr="006C6722">
        <w:rPr>
          <w:rFonts w:eastAsia="PMingLiU"/>
          <w:i/>
          <w:sz w:val="24"/>
          <w:szCs w:val="24"/>
        </w:rPr>
        <w:t xml:space="preserve">Deutsche </w:t>
      </w:r>
      <w:proofErr w:type="spellStart"/>
      <w:r w:rsidRPr="006C6722">
        <w:rPr>
          <w:rFonts w:eastAsia="PMingLiU"/>
          <w:i/>
          <w:sz w:val="24"/>
          <w:szCs w:val="24"/>
        </w:rPr>
        <w:t>Schachtbau</w:t>
      </w:r>
      <w:proofErr w:type="spellEnd"/>
      <w:r w:rsidRPr="006C6722">
        <w:rPr>
          <w:rFonts w:eastAsia="PMingLiU"/>
          <w:i/>
          <w:sz w:val="24"/>
          <w:szCs w:val="24"/>
        </w:rPr>
        <w:t xml:space="preserve">-und </w:t>
      </w:r>
      <w:proofErr w:type="spellStart"/>
      <w:r w:rsidRPr="006C6722">
        <w:rPr>
          <w:rFonts w:eastAsia="PMingLiU"/>
          <w:i/>
          <w:sz w:val="24"/>
          <w:szCs w:val="24"/>
        </w:rPr>
        <w:t>Tiefbohrgesellschaft</w:t>
      </w:r>
      <w:proofErr w:type="spellEnd"/>
      <w:r w:rsidRPr="006C6722">
        <w:rPr>
          <w:rFonts w:eastAsia="PMingLiU"/>
          <w:i/>
          <w:sz w:val="24"/>
          <w:szCs w:val="24"/>
        </w:rPr>
        <w:t xml:space="preserve"> </w:t>
      </w:r>
      <w:proofErr w:type="spellStart"/>
      <w:r w:rsidRPr="006C6722">
        <w:rPr>
          <w:rFonts w:eastAsia="PMingLiU"/>
          <w:i/>
          <w:sz w:val="24"/>
          <w:szCs w:val="24"/>
        </w:rPr>
        <w:t>MmbH</w:t>
      </w:r>
      <w:proofErr w:type="spellEnd"/>
      <w:r w:rsidRPr="006C6722">
        <w:rPr>
          <w:rFonts w:eastAsia="PMingLiU"/>
          <w:i/>
          <w:sz w:val="24"/>
          <w:szCs w:val="24"/>
        </w:rPr>
        <w:t xml:space="preserve"> v </w:t>
      </w:r>
      <w:proofErr w:type="spellStart"/>
      <w:r w:rsidRPr="006C6722">
        <w:rPr>
          <w:rFonts w:eastAsia="PMingLiU"/>
          <w:i/>
          <w:sz w:val="24"/>
          <w:szCs w:val="24"/>
        </w:rPr>
        <w:t>R’as</w:t>
      </w:r>
      <w:proofErr w:type="spellEnd"/>
      <w:r w:rsidRPr="006C6722">
        <w:rPr>
          <w:rFonts w:eastAsia="PMingLiU"/>
          <w:i/>
          <w:sz w:val="24"/>
          <w:szCs w:val="24"/>
        </w:rPr>
        <w:t xml:space="preserve"> Al </w:t>
      </w:r>
      <w:proofErr w:type="spellStart"/>
      <w:r w:rsidRPr="006C6722">
        <w:rPr>
          <w:rFonts w:eastAsia="PMingLiU"/>
          <w:i/>
          <w:sz w:val="24"/>
          <w:szCs w:val="24"/>
        </w:rPr>
        <w:t>Khaimah</w:t>
      </w:r>
      <w:proofErr w:type="spellEnd"/>
      <w:r w:rsidRPr="006C6722">
        <w:rPr>
          <w:rFonts w:eastAsia="PMingLiU"/>
          <w:i/>
          <w:sz w:val="24"/>
          <w:szCs w:val="24"/>
        </w:rPr>
        <w:t xml:space="preserve"> National Oil Company (No 1)</w:t>
      </w:r>
      <w:r w:rsidRPr="006C6722">
        <w:rPr>
          <w:rFonts w:eastAsia="PMingLiU"/>
          <w:sz w:val="24"/>
          <w:szCs w:val="24"/>
        </w:rPr>
        <w:t xml:space="preserve">, [1990] 1 AC 295, such an injunction was not, strictly speaking, an injunction which fell into the </w:t>
      </w:r>
      <w:proofErr w:type="spellStart"/>
      <w:r w:rsidRPr="006C6722">
        <w:rPr>
          <w:rFonts w:eastAsia="PMingLiU"/>
          <w:sz w:val="24"/>
          <w:szCs w:val="24"/>
        </w:rPr>
        <w:t>Mareva</w:t>
      </w:r>
      <w:proofErr w:type="spellEnd"/>
      <w:r w:rsidRPr="006C6722">
        <w:rPr>
          <w:rFonts w:eastAsia="PMingLiU"/>
          <w:sz w:val="24"/>
          <w:szCs w:val="24"/>
        </w:rPr>
        <w:t xml:space="preserve"> category, but was an injunction granted as protection for a judgment creditor, under a jurisdiction </w:t>
      </w:r>
      <w:proofErr w:type="spellStart"/>
      <w:r w:rsidRPr="006C6722">
        <w:rPr>
          <w:rFonts w:eastAsia="PMingLiU"/>
          <w:sz w:val="24"/>
          <w:szCs w:val="24"/>
        </w:rPr>
        <w:t>recognised</w:t>
      </w:r>
      <w:proofErr w:type="spellEnd"/>
      <w:r w:rsidRPr="006C6722">
        <w:rPr>
          <w:rFonts w:eastAsia="PMingLiU"/>
          <w:sz w:val="24"/>
          <w:szCs w:val="24"/>
        </w:rPr>
        <w:t xml:space="preserve"> before the emergence of the </w:t>
      </w:r>
      <w:proofErr w:type="spellStart"/>
      <w:r w:rsidRPr="006C6722">
        <w:rPr>
          <w:rFonts w:eastAsia="PMingLiU"/>
          <w:sz w:val="24"/>
          <w:szCs w:val="24"/>
        </w:rPr>
        <w:t>Mareva</w:t>
      </w:r>
      <w:proofErr w:type="spellEnd"/>
      <w:r w:rsidRPr="006C6722">
        <w:rPr>
          <w:rFonts w:eastAsia="PMingLiU"/>
          <w:sz w:val="24"/>
          <w:szCs w:val="24"/>
        </w:rPr>
        <w:t xml:space="preserve"> jurisdiction.”</w:t>
      </w:r>
    </w:p>
    <w:p w:rsidR="006C6722" w:rsidRPr="006C6722" w:rsidRDefault="006C6722" w:rsidP="00111D04">
      <w:pPr>
        <w:tabs>
          <w:tab w:val="clear" w:pos="1440"/>
          <w:tab w:val="clear" w:pos="4320"/>
          <w:tab w:val="clear" w:pos="9072"/>
        </w:tabs>
        <w:snapToGrid/>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Accordingly, I have to consider in the circumstances set out above, whether it would be necessary to continue the injunction for the protection of the plaintiff, who is a judgment creditor.  In my view, the answer is in the affirmative.</w:t>
      </w:r>
    </w:p>
    <w:p w:rsidR="006C6722" w:rsidRPr="006C6722" w:rsidRDefault="006C6722" w:rsidP="00111D04">
      <w:pPr>
        <w:tabs>
          <w:tab w:val="clear" w:pos="4320"/>
          <w:tab w:val="clear" w:pos="9072"/>
        </w:tabs>
        <w:spacing w:line="360" w:lineRule="auto"/>
        <w:jc w:val="both"/>
        <w:rPr>
          <w:rFonts w:eastAsia="PMingLiU"/>
          <w:szCs w:val="28"/>
        </w:rPr>
      </w:pPr>
    </w:p>
    <w:p w:rsidR="006C6722" w:rsidRPr="00111D04"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It is clear that the defendant at least has the following assets in Hong </w:t>
      </w:r>
      <w:proofErr w:type="gramStart"/>
      <w:r w:rsidRPr="006C6722">
        <w:rPr>
          <w:rFonts w:eastAsia="PMingLiU"/>
          <w:szCs w:val="28"/>
        </w:rPr>
        <w:t>Kong:</w:t>
      </w:r>
      <w:r w:rsidR="00111D04" w:rsidRPr="00111D04">
        <w:rPr>
          <w:rFonts w:eastAsia="PMingLiU"/>
          <w:szCs w:val="28"/>
        </w:rPr>
        <w:t>-</w:t>
      </w:r>
      <w:proofErr w:type="gramEnd"/>
    </w:p>
    <w:p w:rsidR="00111D04" w:rsidRPr="006C6722" w:rsidRDefault="00111D04" w:rsidP="00111D04">
      <w:pPr>
        <w:tabs>
          <w:tab w:val="clear" w:pos="4320"/>
          <w:tab w:val="clear" w:pos="9072"/>
        </w:tabs>
        <w:spacing w:line="360" w:lineRule="auto"/>
        <w:jc w:val="both"/>
        <w:rPr>
          <w:rFonts w:eastAsia="PMingLiU"/>
          <w:szCs w:val="28"/>
        </w:rPr>
      </w:pPr>
    </w:p>
    <w:p w:rsidR="006C6722" w:rsidRPr="00111D04" w:rsidRDefault="006C6722" w:rsidP="00111D04">
      <w:pPr>
        <w:numPr>
          <w:ilvl w:val="0"/>
          <w:numId w:val="33"/>
        </w:numPr>
        <w:tabs>
          <w:tab w:val="clear" w:pos="1440"/>
          <w:tab w:val="clear" w:pos="4320"/>
          <w:tab w:val="clear" w:pos="9072"/>
          <w:tab w:val="left" w:pos="2160"/>
        </w:tabs>
        <w:snapToGrid/>
        <w:spacing w:line="360" w:lineRule="auto"/>
        <w:ind w:left="2160" w:hanging="720"/>
        <w:rPr>
          <w:rFonts w:eastAsia="PMingLiU"/>
          <w:szCs w:val="28"/>
        </w:rPr>
      </w:pPr>
      <w:r w:rsidRPr="006C6722">
        <w:rPr>
          <w:rFonts w:eastAsia="PMingLiU"/>
          <w:szCs w:val="28"/>
        </w:rPr>
        <w:t>A half share in the Residential Property;</w:t>
      </w:r>
    </w:p>
    <w:p w:rsidR="00111D04" w:rsidRPr="006C6722" w:rsidRDefault="00111D04" w:rsidP="00111D04">
      <w:pPr>
        <w:tabs>
          <w:tab w:val="clear" w:pos="1440"/>
          <w:tab w:val="clear" w:pos="4320"/>
          <w:tab w:val="clear" w:pos="9072"/>
          <w:tab w:val="left" w:pos="2160"/>
        </w:tabs>
        <w:snapToGrid/>
        <w:spacing w:line="360" w:lineRule="auto"/>
        <w:ind w:left="2160"/>
        <w:rPr>
          <w:rFonts w:eastAsia="PMingLiU"/>
          <w:szCs w:val="28"/>
        </w:rPr>
      </w:pPr>
    </w:p>
    <w:p w:rsidR="006C6722" w:rsidRPr="00111D04" w:rsidRDefault="006C6722" w:rsidP="00111D04">
      <w:pPr>
        <w:numPr>
          <w:ilvl w:val="0"/>
          <w:numId w:val="33"/>
        </w:numPr>
        <w:tabs>
          <w:tab w:val="clear" w:pos="1440"/>
          <w:tab w:val="clear" w:pos="4320"/>
          <w:tab w:val="clear" w:pos="9072"/>
          <w:tab w:val="left" w:pos="2160"/>
        </w:tabs>
        <w:snapToGrid/>
        <w:spacing w:line="360" w:lineRule="auto"/>
        <w:ind w:left="2160" w:hanging="720"/>
        <w:rPr>
          <w:rFonts w:eastAsia="PMingLiU"/>
          <w:szCs w:val="28"/>
        </w:rPr>
      </w:pPr>
      <w:r w:rsidRPr="006C6722">
        <w:rPr>
          <w:rFonts w:eastAsia="PMingLiU"/>
          <w:szCs w:val="28"/>
        </w:rPr>
        <w:t>Balance in the HSBC account; and</w:t>
      </w:r>
    </w:p>
    <w:p w:rsidR="00111D04" w:rsidRPr="00111D04" w:rsidRDefault="00111D04" w:rsidP="00111D04">
      <w:pPr>
        <w:pStyle w:val="ListParagraph"/>
        <w:spacing w:line="360" w:lineRule="auto"/>
        <w:rPr>
          <w:rFonts w:eastAsia="PMingLiU"/>
          <w:szCs w:val="28"/>
        </w:rPr>
      </w:pPr>
    </w:p>
    <w:p w:rsidR="006C6722" w:rsidRPr="006C6722" w:rsidRDefault="006C6722" w:rsidP="00111D04">
      <w:pPr>
        <w:numPr>
          <w:ilvl w:val="0"/>
          <w:numId w:val="33"/>
        </w:numPr>
        <w:tabs>
          <w:tab w:val="clear" w:pos="1440"/>
          <w:tab w:val="clear" w:pos="4320"/>
          <w:tab w:val="clear" w:pos="9072"/>
          <w:tab w:val="left" w:pos="2160"/>
        </w:tabs>
        <w:snapToGrid/>
        <w:spacing w:line="360" w:lineRule="auto"/>
        <w:ind w:left="2160" w:hanging="720"/>
        <w:rPr>
          <w:rFonts w:eastAsia="PMingLiU"/>
          <w:szCs w:val="28"/>
        </w:rPr>
      </w:pPr>
      <w:r w:rsidRPr="006C6722">
        <w:rPr>
          <w:rFonts w:eastAsia="PMingLiU"/>
          <w:szCs w:val="28"/>
        </w:rPr>
        <w:t>Balance in the SCB account.</w:t>
      </w:r>
    </w:p>
    <w:p w:rsidR="006C6722" w:rsidRPr="006C6722" w:rsidRDefault="006C6722" w:rsidP="00111D04">
      <w:pPr>
        <w:tabs>
          <w:tab w:val="clear" w:pos="1440"/>
          <w:tab w:val="clear" w:pos="4320"/>
          <w:tab w:val="clear" w:pos="9072"/>
        </w:tabs>
        <w:snapToGrid/>
        <w:spacing w:line="360" w:lineRule="auto"/>
        <w:ind w:left="720"/>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In the circumstances described above, I am satisfied that there would be a real risk that in the absence of the injunction, the defendant would dissipate her assets to frustrate the enforcement of the judgment obtained by the plaintiff in these proceedings.  The judgment in </w:t>
      </w:r>
      <w:r w:rsidR="000E7752">
        <w:rPr>
          <w:rFonts w:eastAsia="PMingLiU"/>
          <w:szCs w:val="28"/>
        </w:rPr>
        <w:t xml:space="preserve">the </w:t>
      </w:r>
      <w:r w:rsidRPr="006C6722">
        <w:rPr>
          <w:rFonts w:eastAsia="PMingLiU"/>
          <w:szCs w:val="28"/>
        </w:rPr>
        <w:t>HC</w:t>
      </w:r>
      <w:r w:rsidR="000E7752">
        <w:rPr>
          <w:rFonts w:eastAsia="PMingLiU"/>
          <w:szCs w:val="28"/>
        </w:rPr>
        <w:t xml:space="preserve"> action </w:t>
      </w:r>
      <w:r w:rsidRPr="006C6722">
        <w:rPr>
          <w:rFonts w:eastAsia="PMingLiU"/>
          <w:szCs w:val="28"/>
        </w:rPr>
        <w:t>clearly shows that the defendant was trying to assign her interest in the Residential Property to her husband with intent to defraud creditors.  Further, the genuineness of the loan claimed by the husband in HCA 2596/2017 is in doubt.  Given the finding made by the court in the HC action (</w:t>
      </w:r>
      <w:proofErr w:type="spellStart"/>
      <w:r w:rsidRPr="006C6722">
        <w:rPr>
          <w:rFonts w:eastAsia="PMingLiU"/>
          <w:szCs w:val="28"/>
        </w:rPr>
        <w:t>ie</w:t>
      </w:r>
      <w:proofErr w:type="spellEnd"/>
      <w:r w:rsidRPr="006C6722">
        <w:rPr>
          <w:rFonts w:eastAsia="PMingLiU"/>
          <w:szCs w:val="28"/>
        </w:rPr>
        <w:t xml:space="preserve"> the intention to defraud creditors by the assignment in question was shared by both the defendant and her husband) and the matters mentioned in paragraphs 12 and 13 above, HCA 2596/2017 may well be another scheme devised by the defendant and her husband for the purpose of defrauding the defendant’s creditors.</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For these reasons, in my judgment, the injunction is indeed necessary.</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 xml:space="preserve">The injunction contains a disclosure order requiring the defendant to disclose all her assets of an individual value of HK$10,000.00 or more in Hong Kong.  I am of the view that this disclosure order is necessary, particularly, the whereabouts of the HK$3 million loan obtained by the defendant is unknown. </w:t>
      </w:r>
    </w:p>
    <w:p w:rsidR="006C6722" w:rsidRPr="006C6722" w:rsidRDefault="006C6722" w:rsidP="00111D04">
      <w:pPr>
        <w:tabs>
          <w:tab w:val="clear" w:pos="4320"/>
          <w:tab w:val="clear" w:pos="9072"/>
        </w:tabs>
        <w:spacing w:line="360" w:lineRule="auto"/>
        <w:jc w:val="both"/>
        <w:rPr>
          <w:rFonts w:eastAsia="PMingLiU"/>
          <w:szCs w:val="28"/>
        </w:rPr>
      </w:pPr>
    </w:p>
    <w:p w:rsidR="006C6722" w:rsidRPr="006C6722" w:rsidRDefault="006C6722" w:rsidP="00D36C85">
      <w:pPr>
        <w:keepNext/>
        <w:keepLines/>
        <w:widowControl w:val="0"/>
        <w:tabs>
          <w:tab w:val="clear" w:pos="1440"/>
          <w:tab w:val="clear" w:pos="4320"/>
          <w:tab w:val="clear" w:pos="9072"/>
        </w:tabs>
        <w:snapToGrid/>
        <w:spacing w:line="360" w:lineRule="auto"/>
        <w:rPr>
          <w:rFonts w:eastAsia="PMingLiU"/>
          <w:i/>
          <w:szCs w:val="28"/>
        </w:rPr>
      </w:pPr>
      <w:r w:rsidRPr="006C6722">
        <w:rPr>
          <w:rFonts w:eastAsia="PMingLiU"/>
          <w:i/>
          <w:szCs w:val="28"/>
        </w:rPr>
        <w:lastRenderedPageBreak/>
        <w:t>Conclusion</w:t>
      </w:r>
    </w:p>
    <w:p w:rsidR="006C6722" w:rsidRPr="006C6722" w:rsidRDefault="006C6722" w:rsidP="00D36C85">
      <w:pPr>
        <w:keepNext/>
        <w:keepLines/>
        <w:widowControl w:val="0"/>
        <w:tabs>
          <w:tab w:val="clear" w:pos="1440"/>
          <w:tab w:val="clear" w:pos="4320"/>
          <w:tab w:val="clear" w:pos="9072"/>
        </w:tabs>
        <w:snapToGrid/>
        <w:spacing w:line="360" w:lineRule="auto"/>
        <w:rPr>
          <w:rFonts w:eastAsia="PMingLiU"/>
          <w:szCs w:val="28"/>
        </w:rPr>
      </w:pPr>
    </w:p>
    <w:p w:rsidR="006C6722" w:rsidRP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I order that the injunction be continued until full payment of all the sums due under the judgment dated 2</w:t>
      </w:r>
      <w:r w:rsidR="000E7752">
        <w:rPr>
          <w:rFonts w:eastAsia="PMingLiU"/>
          <w:szCs w:val="28"/>
        </w:rPr>
        <w:t>1</w:t>
      </w:r>
      <w:r w:rsidRPr="006C6722">
        <w:rPr>
          <w:rFonts w:eastAsia="PMingLiU"/>
          <w:szCs w:val="28"/>
        </w:rPr>
        <w:t xml:space="preserve"> December 2017 by the defendant to the plaintiff or a further order made by this court.  I give the parties liberty to apply.</w:t>
      </w:r>
    </w:p>
    <w:p w:rsidR="006C6722" w:rsidRPr="006C6722" w:rsidRDefault="006C6722" w:rsidP="00111D04">
      <w:pPr>
        <w:tabs>
          <w:tab w:val="clear" w:pos="1440"/>
          <w:tab w:val="clear" w:pos="4320"/>
          <w:tab w:val="clear" w:pos="9072"/>
        </w:tabs>
        <w:snapToGrid/>
        <w:spacing w:line="360" w:lineRule="auto"/>
        <w:ind w:left="720"/>
        <w:rPr>
          <w:rFonts w:eastAsia="PMingLiU"/>
          <w:szCs w:val="28"/>
        </w:rPr>
      </w:pPr>
    </w:p>
    <w:p w:rsidR="006C6722" w:rsidRDefault="006C6722" w:rsidP="00111D04">
      <w:pPr>
        <w:numPr>
          <w:ilvl w:val="0"/>
          <w:numId w:val="22"/>
        </w:numPr>
        <w:tabs>
          <w:tab w:val="clear" w:pos="4320"/>
          <w:tab w:val="clear" w:pos="9072"/>
        </w:tabs>
        <w:spacing w:line="360" w:lineRule="auto"/>
        <w:ind w:left="0" w:firstLine="0"/>
        <w:jc w:val="both"/>
        <w:rPr>
          <w:rFonts w:eastAsia="PMingLiU"/>
          <w:szCs w:val="28"/>
        </w:rPr>
      </w:pPr>
      <w:r w:rsidRPr="006C6722">
        <w:rPr>
          <w:rFonts w:eastAsia="PMingLiU"/>
          <w:szCs w:val="28"/>
        </w:rPr>
        <w:t>I have heard submissions on costs.  In my view, costs should follow the event.  I order that costs of the summons, including costs of the ex parte application for the injunction and all costs reserved, be to the plaintiff, with a certificate for counsel</w:t>
      </w:r>
      <w:r w:rsidR="000E7752">
        <w:rPr>
          <w:rFonts w:eastAsia="PMingLiU"/>
          <w:szCs w:val="28"/>
        </w:rPr>
        <w:t>, and to be taxed if not agreed</w:t>
      </w:r>
      <w:r w:rsidRPr="006C6722">
        <w:rPr>
          <w:rFonts w:eastAsia="PMingLiU"/>
          <w:szCs w:val="28"/>
        </w:rPr>
        <w:t>.  The plaintiff’s own costs be taxed in accordance with the Legal Aid Regulations.</w:t>
      </w:r>
    </w:p>
    <w:p w:rsidR="000E7752" w:rsidRDefault="000E7752" w:rsidP="000E7752">
      <w:pPr>
        <w:pStyle w:val="ListParagraph"/>
        <w:rPr>
          <w:rFonts w:eastAsia="PMingLiU"/>
          <w:szCs w:val="28"/>
        </w:rPr>
      </w:pPr>
    </w:p>
    <w:p w:rsidR="000E7752" w:rsidRPr="006C6722" w:rsidRDefault="000E7752" w:rsidP="00111D04">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I thank </w:t>
      </w:r>
      <w:proofErr w:type="spellStart"/>
      <w:r>
        <w:rPr>
          <w:rFonts w:eastAsia="PMingLiU"/>
          <w:szCs w:val="28"/>
        </w:rPr>
        <w:t>Mr</w:t>
      </w:r>
      <w:proofErr w:type="spellEnd"/>
      <w:r>
        <w:rPr>
          <w:rFonts w:eastAsia="PMingLiU"/>
          <w:szCs w:val="28"/>
        </w:rPr>
        <w:t xml:space="preserve"> </w:t>
      </w:r>
      <w:proofErr w:type="spellStart"/>
      <w:r>
        <w:rPr>
          <w:rFonts w:eastAsia="PMingLiU"/>
          <w:szCs w:val="28"/>
        </w:rPr>
        <w:t>Ko</w:t>
      </w:r>
      <w:proofErr w:type="spellEnd"/>
      <w:r>
        <w:rPr>
          <w:rFonts w:eastAsia="PMingLiU"/>
          <w:szCs w:val="28"/>
        </w:rPr>
        <w:t xml:space="preserve"> for the assistance provided to the court.</w:t>
      </w:r>
    </w:p>
    <w:p w:rsidR="006C6722" w:rsidRPr="006C6722" w:rsidRDefault="006C6722" w:rsidP="00111D04">
      <w:pPr>
        <w:tabs>
          <w:tab w:val="clear" w:pos="1440"/>
          <w:tab w:val="clear" w:pos="4320"/>
          <w:tab w:val="clear" w:pos="9072"/>
        </w:tabs>
        <w:snapToGrid/>
        <w:spacing w:line="360" w:lineRule="auto"/>
        <w:rPr>
          <w:rFonts w:eastAsia="PMingLiU"/>
          <w:szCs w:val="28"/>
        </w:rPr>
      </w:pPr>
    </w:p>
    <w:p w:rsidR="00BF6467" w:rsidRPr="00111D04" w:rsidRDefault="00BF6467" w:rsidP="00111D04">
      <w:pPr>
        <w:spacing w:line="360" w:lineRule="auto"/>
        <w:jc w:val="both"/>
        <w:rPr>
          <w:rFonts w:eastAsia="PMingLiU"/>
          <w:szCs w:val="28"/>
        </w:rPr>
      </w:pPr>
    </w:p>
    <w:p w:rsidR="00553DA5" w:rsidRPr="00111D04" w:rsidRDefault="00553DA5" w:rsidP="00111D04">
      <w:pPr>
        <w:spacing w:line="360" w:lineRule="auto"/>
        <w:jc w:val="both"/>
        <w:rPr>
          <w:rFonts w:eastAsia="PMingLiU"/>
          <w:szCs w:val="28"/>
        </w:rPr>
      </w:pPr>
    </w:p>
    <w:p w:rsidR="00AE4F80" w:rsidRPr="00111D04" w:rsidRDefault="00AE4F80" w:rsidP="00111D04">
      <w:pPr>
        <w:pStyle w:val="Level1"/>
        <w:tabs>
          <w:tab w:val="left" w:pos="1440"/>
        </w:tabs>
        <w:spacing w:line="360" w:lineRule="auto"/>
        <w:jc w:val="both"/>
        <w:rPr>
          <w:sz w:val="28"/>
          <w:szCs w:val="28"/>
          <w:lang w:eastAsia="zh-CN"/>
        </w:rPr>
      </w:pPr>
    </w:p>
    <w:p w:rsidR="00AE4F80" w:rsidRPr="00111D04" w:rsidRDefault="00AE4F80" w:rsidP="00111D04">
      <w:pPr>
        <w:pStyle w:val="Level1"/>
        <w:tabs>
          <w:tab w:val="left" w:pos="1440"/>
        </w:tabs>
        <w:spacing w:line="360" w:lineRule="auto"/>
        <w:jc w:val="both"/>
        <w:rPr>
          <w:sz w:val="28"/>
          <w:szCs w:val="28"/>
          <w:lang w:val="en-GB" w:eastAsia="zh-CN"/>
        </w:rPr>
      </w:pPr>
    </w:p>
    <w:p w:rsidR="0089643F" w:rsidRPr="00111D04" w:rsidRDefault="0089643F" w:rsidP="00D36C85">
      <w:pPr>
        <w:tabs>
          <w:tab w:val="clear" w:pos="4320"/>
          <w:tab w:val="clear" w:pos="9072"/>
          <w:tab w:val="center" w:pos="6480"/>
        </w:tabs>
        <w:jc w:val="both"/>
        <w:rPr>
          <w:rFonts w:eastAsia="PMingLiU"/>
          <w:szCs w:val="28"/>
        </w:rPr>
      </w:pPr>
      <w:r w:rsidRPr="00111D04">
        <w:rPr>
          <w:rFonts w:eastAsia="PMingLiU"/>
          <w:szCs w:val="28"/>
        </w:rPr>
        <w:tab/>
      </w:r>
      <w:r w:rsidRPr="00111D04">
        <w:rPr>
          <w:rFonts w:eastAsia="PMingLiU"/>
          <w:szCs w:val="28"/>
        </w:rPr>
        <w:tab/>
      </w:r>
      <w:proofErr w:type="gramStart"/>
      <w:r w:rsidRPr="00111D04">
        <w:rPr>
          <w:rFonts w:eastAsia="PMingLiU"/>
          <w:szCs w:val="28"/>
        </w:rPr>
        <w:t xml:space="preserve">( </w:t>
      </w:r>
      <w:r w:rsidR="00B6049E" w:rsidRPr="00111D04">
        <w:rPr>
          <w:rFonts w:eastAsia="PMingLiU"/>
          <w:szCs w:val="28"/>
        </w:rPr>
        <w:t>MK</w:t>
      </w:r>
      <w:proofErr w:type="gramEnd"/>
      <w:r w:rsidR="00B6049E" w:rsidRPr="00111D04">
        <w:rPr>
          <w:rFonts w:eastAsia="PMingLiU"/>
          <w:szCs w:val="28"/>
        </w:rPr>
        <w:t xml:space="preserve"> Liu</w:t>
      </w:r>
      <w:r w:rsidRPr="00111D04">
        <w:rPr>
          <w:rFonts w:eastAsia="PMingLiU"/>
          <w:szCs w:val="28"/>
        </w:rPr>
        <w:t xml:space="preserve"> )</w:t>
      </w:r>
    </w:p>
    <w:p w:rsidR="0089643F" w:rsidRPr="00111D04" w:rsidRDefault="0089643F" w:rsidP="00D36C85">
      <w:pPr>
        <w:tabs>
          <w:tab w:val="clear" w:pos="4320"/>
          <w:tab w:val="clear" w:pos="9072"/>
          <w:tab w:val="center" w:pos="6480"/>
        </w:tabs>
        <w:jc w:val="both"/>
        <w:rPr>
          <w:rFonts w:eastAsia="PMingLiU"/>
          <w:bCs/>
          <w:szCs w:val="28"/>
        </w:rPr>
      </w:pPr>
      <w:r w:rsidRPr="00111D04">
        <w:rPr>
          <w:rFonts w:eastAsia="PMingLiU"/>
          <w:szCs w:val="28"/>
        </w:rPr>
        <w:tab/>
      </w:r>
      <w:r w:rsidRPr="00111D04">
        <w:rPr>
          <w:rFonts w:eastAsia="PMingLiU"/>
          <w:szCs w:val="28"/>
        </w:rPr>
        <w:tab/>
        <w:t>District Judge</w:t>
      </w:r>
    </w:p>
    <w:p w:rsidR="007745A1" w:rsidRDefault="007745A1" w:rsidP="00D36C85">
      <w:pPr>
        <w:jc w:val="both"/>
        <w:rPr>
          <w:rFonts w:eastAsia="PMingLiU"/>
          <w:szCs w:val="28"/>
        </w:rPr>
      </w:pPr>
    </w:p>
    <w:p w:rsidR="00D36C85" w:rsidRPr="00111D04" w:rsidRDefault="00D36C85" w:rsidP="00D36C85">
      <w:pPr>
        <w:jc w:val="both"/>
        <w:rPr>
          <w:rFonts w:eastAsia="PMingLiU"/>
          <w:szCs w:val="28"/>
        </w:rPr>
      </w:pPr>
    </w:p>
    <w:p w:rsidR="00BF6467" w:rsidRPr="00111D04" w:rsidRDefault="00B6049E" w:rsidP="00D36C85">
      <w:pPr>
        <w:jc w:val="both"/>
        <w:rPr>
          <w:rFonts w:eastAsia="PMingLiU"/>
          <w:szCs w:val="28"/>
        </w:rPr>
      </w:pPr>
      <w:proofErr w:type="spellStart"/>
      <w:r w:rsidRPr="00111D04">
        <w:rPr>
          <w:rFonts w:eastAsia="PMingLiU"/>
          <w:szCs w:val="28"/>
        </w:rPr>
        <w:t>Mr</w:t>
      </w:r>
      <w:proofErr w:type="spellEnd"/>
      <w:r w:rsidR="00F673D0">
        <w:rPr>
          <w:rFonts w:eastAsia="PMingLiU"/>
          <w:szCs w:val="28"/>
        </w:rPr>
        <w:t xml:space="preserve"> Tony </w:t>
      </w:r>
      <w:proofErr w:type="spellStart"/>
      <w:r w:rsidR="00F673D0">
        <w:rPr>
          <w:rFonts w:eastAsia="PMingLiU"/>
          <w:szCs w:val="28"/>
        </w:rPr>
        <w:t>Ko</w:t>
      </w:r>
      <w:proofErr w:type="spellEnd"/>
      <w:r w:rsidR="00F673D0">
        <w:rPr>
          <w:rFonts w:eastAsia="PMingLiU"/>
          <w:szCs w:val="28"/>
        </w:rPr>
        <w:t xml:space="preserve"> </w:t>
      </w:r>
      <w:r w:rsidR="006C6722" w:rsidRPr="00111D04">
        <w:rPr>
          <w:rFonts w:eastAsia="PMingLiU"/>
          <w:szCs w:val="28"/>
        </w:rPr>
        <w:t>instructed by</w:t>
      </w:r>
      <w:r w:rsidR="00F673D0">
        <w:rPr>
          <w:rFonts w:eastAsia="PMingLiU"/>
          <w:szCs w:val="28"/>
        </w:rPr>
        <w:t xml:space="preserve"> </w:t>
      </w:r>
      <w:proofErr w:type="spellStart"/>
      <w:r w:rsidRPr="00111D04">
        <w:rPr>
          <w:rFonts w:eastAsia="PMingLiU"/>
          <w:szCs w:val="28"/>
        </w:rPr>
        <w:t>Boase</w:t>
      </w:r>
      <w:proofErr w:type="spellEnd"/>
      <w:r w:rsidRPr="00111D04">
        <w:rPr>
          <w:rFonts w:eastAsia="PMingLiU"/>
          <w:szCs w:val="28"/>
        </w:rPr>
        <w:t xml:space="preserve">, Cohen &amp; Collins, </w:t>
      </w:r>
      <w:r w:rsidR="008520FA">
        <w:rPr>
          <w:rFonts w:eastAsia="PMingLiU"/>
          <w:szCs w:val="28"/>
        </w:rPr>
        <w:t xml:space="preserve">assigned by the Director of Legal Aid, </w:t>
      </w:r>
      <w:r w:rsidRPr="00111D04">
        <w:rPr>
          <w:rFonts w:eastAsia="PMingLiU"/>
          <w:szCs w:val="28"/>
        </w:rPr>
        <w:t>for the plaintiff</w:t>
      </w:r>
    </w:p>
    <w:p w:rsidR="00AE4F80" w:rsidRPr="00111D04" w:rsidRDefault="00AE4F80" w:rsidP="00D36C85">
      <w:pPr>
        <w:tabs>
          <w:tab w:val="center" w:pos="4253"/>
          <w:tab w:val="right" w:pos="8505"/>
        </w:tabs>
        <w:jc w:val="both"/>
        <w:rPr>
          <w:rFonts w:eastAsia="PMingLiU"/>
          <w:szCs w:val="28"/>
        </w:rPr>
      </w:pPr>
    </w:p>
    <w:p w:rsidR="00CA2B1C" w:rsidRPr="00111D04" w:rsidRDefault="006C6722" w:rsidP="00D36C85">
      <w:pPr>
        <w:tabs>
          <w:tab w:val="center" w:pos="4253"/>
          <w:tab w:val="right" w:pos="8505"/>
        </w:tabs>
        <w:jc w:val="both"/>
        <w:rPr>
          <w:rFonts w:eastAsia="PMingLiU"/>
          <w:szCs w:val="28"/>
        </w:rPr>
      </w:pPr>
      <w:r w:rsidRPr="00111D04">
        <w:rPr>
          <w:rFonts w:eastAsia="PMingLiU"/>
          <w:szCs w:val="28"/>
        </w:rPr>
        <w:t>T</w:t>
      </w:r>
      <w:r w:rsidR="00CA2B1C" w:rsidRPr="00111D04">
        <w:rPr>
          <w:rFonts w:eastAsia="PMingLiU"/>
          <w:szCs w:val="28"/>
        </w:rPr>
        <w:t>he defendant</w:t>
      </w:r>
      <w:r w:rsidRPr="00111D04">
        <w:rPr>
          <w:rFonts w:eastAsia="PMingLiU"/>
          <w:szCs w:val="28"/>
        </w:rPr>
        <w:t xml:space="preserve"> was not represented and </w:t>
      </w:r>
      <w:r w:rsidR="00F673D0">
        <w:rPr>
          <w:rFonts w:eastAsia="PMingLiU"/>
          <w:szCs w:val="28"/>
        </w:rPr>
        <w:t>did not appear</w:t>
      </w:r>
    </w:p>
    <w:p w:rsidR="00F42672" w:rsidRPr="00111D04" w:rsidRDefault="00F42672" w:rsidP="00D36C85">
      <w:pPr>
        <w:tabs>
          <w:tab w:val="clear" w:pos="4320"/>
          <w:tab w:val="clear" w:pos="9072"/>
        </w:tabs>
        <w:jc w:val="both"/>
        <w:rPr>
          <w:rFonts w:eastAsia="PMingLiU"/>
          <w:bCs/>
          <w:szCs w:val="28"/>
        </w:rPr>
      </w:pPr>
    </w:p>
    <w:sectPr w:rsidR="00F42672" w:rsidRPr="00111D04"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A2A" w:rsidRDefault="00BA3A2A">
      <w:r>
        <w:separator/>
      </w:r>
    </w:p>
  </w:endnote>
  <w:endnote w:type="continuationSeparator" w:id="0">
    <w:p w:rsidR="00BA3A2A" w:rsidRDefault="00BA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80" w:rsidRDefault="00536D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36D80" w:rsidRDefault="00536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80" w:rsidRDefault="00536D80">
    <w:pPr>
      <w:pStyle w:val="Footer"/>
      <w:framePr w:wrap="around" w:vAnchor="text" w:hAnchor="margin" w:xAlign="right" w:y="1"/>
      <w:rPr>
        <w:rStyle w:val="PageNumber"/>
      </w:rPr>
    </w:pPr>
  </w:p>
  <w:p w:rsidR="00536D80" w:rsidRDefault="00536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A2A" w:rsidRDefault="00BA3A2A">
      <w:r>
        <w:separator/>
      </w:r>
    </w:p>
  </w:footnote>
  <w:footnote w:type="continuationSeparator" w:id="0">
    <w:p w:rsidR="00BA3A2A" w:rsidRDefault="00BA3A2A">
      <w:r>
        <w:continuationSeparator/>
      </w:r>
    </w:p>
  </w:footnote>
  <w:footnote w:id="1">
    <w:p w:rsidR="006C6722" w:rsidRDefault="006C6722" w:rsidP="006C6722">
      <w:pPr>
        <w:pStyle w:val="FootnoteText"/>
      </w:pPr>
      <w:r>
        <w:rPr>
          <w:rStyle w:val="FootnoteReference"/>
        </w:rPr>
        <w:footnoteRef/>
      </w:r>
      <w:r>
        <w:t xml:space="preserve">  </w:t>
      </w:r>
      <w:r w:rsidRPr="00A3277C">
        <w:rPr>
          <w:i/>
        </w:rPr>
        <w:t>Orwell Steel (Erection &amp; Fabrication) Ltd v Asphalt &amp; Tarmac(UK) Ltd</w:t>
      </w:r>
      <w:r>
        <w:t xml:space="preserve"> [1984] 1 WLR 1097</w:t>
      </w:r>
    </w:p>
  </w:footnote>
  <w:footnote w:id="2">
    <w:p w:rsidR="006C6722" w:rsidRDefault="006C6722" w:rsidP="006C6722">
      <w:pPr>
        <w:pStyle w:val="FootnoteText"/>
      </w:pPr>
      <w:r>
        <w:rPr>
          <w:rStyle w:val="FootnoteReference"/>
        </w:rPr>
        <w:footnoteRef/>
      </w:r>
      <w:r>
        <w:t xml:space="preserve"> </w:t>
      </w:r>
      <w:r>
        <w:rPr>
          <w:rFonts w:hint="eastAsia"/>
        </w:rPr>
        <w:t xml:space="preserve"> HCA 4200/1995, 25 March 2010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80" w:rsidRDefault="00BF6467">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mc:Fallback>
      </mc:AlternateContent>
    </w:r>
    <w:r w:rsidR="00BA4958"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mc:Fallback>
      </mc:AlternateContent>
    </w:r>
    <w:r w:rsidR="00BA4958"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Pr="00481CCA" w:rsidRDefault="00536D80">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536D80" w:rsidRPr="00481CCA" w:rsidRDefault="00536D80">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80" w:rsidRDefault="00BF6467">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mc:Fallback>
      </mc:AlternateContent>
    </w:r>
    <w:r w:rsidR="00536D80">
      <w:rPr>
        <w:rFonts w:hint="eastAsia"/>
        <w:sz w:val="28"/>
      </w:rPr>
      <w:t xml:space="preserve">- </w:t>
    </w:r>
    <w:r w:rsidR="00536D80">
      <w:rPr>
        <w:rStyle w:val="PageNumber"/>
        <w:sz w:val="28"/>
      </w:rPr>
      <w:fldChar w:fldCharType="begin"/>
    </w:r>
    <w:r w:rsidR="00536D80">
      <w:rPr>
        <w:rStyle w:val="PageNumber"/>
        <w:sz w:val="28"/>
      </w:rPr>
      <w:instrText xml:space="preserve"> PAGE </w:instrText>
    </w:r>
    <w:r w:rsidR="00536D80">
      <w:rPr>
        <w:rStyle w:val="PageNumber"/>
        <w:sz w:val="28"/>
      </w:rPr>
      <w:fldChar w:fldCharType="separate"/>
    </w:r>
    <w:r w:rsidR="00953600">
      <w:rPr>
        <w:rStyle w:val="PageNumber"/>
        <w:noProof/>
        <w:sz w:val="28"/>
      </w:rPr>
      <w:t>2</w:t>
    </w:r>
    <w:r w:rsidR="00536D80">
      <w:rPr>
        <w:rStyle w:val="PageNumber"/>
        <w:sz w:val="28"/>
      </w:rPr>
      <w:fldChar w:fldCharType="end"/>
    </w:r>
    <w:r w:rsidR="00536D80">
      <w:rPr>
        <w:rStyle w:val="PageNumber"/>
        <w:rFonts w:hint="eastAsia"/>
        <w:sz w:val="28"/>
      </w:rPr>
      <w:t xml:space="preserve"> -</w:t>
    </w:r>
    <w:r w:rsidR="00BA4958">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536D80" w:rsidRDefault="00536D80">
                    <w:pPr>
                      <w:rPr>
                        <w:b/>
                        <w:sz w:val="20"/>
                      </w:rPr>
                    </w:pPr>
                    <w:r>
                      <w:rPr>
                        <w:rFonts w:hint="eastAsia"/>
                        <w:b/>
                        <w:sz w:val="20"/>
                      </w:rPr>
                      <w:t>A</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B</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C</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2"/>
                      <w:rPr>
                        <w:sz w:val="16"/>
                      </w:rPr>
                    </w:pPr>
                    <w:r>
                      <w:rPr>
                        <w:rFonts w:hint="eastAsia"/>
                      </w:rPr>
                      <w:t>D</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E</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20"/>
                      </w:rPr>
                    </w:pPr>
                    <w:r>
                      <w:rPr>
                        <w:rFonts w:hint="eastAsia"/>
                        <w:b/>
                        <w:sz w:val="20"/>
                      </w:rPr>
                      <w:t>F</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G</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H</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I</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J</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K</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L</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M</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N</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O</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P</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Q</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R</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S</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T</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rPr>
                        <w:b/>
                        <w:sz w:val="16"/>
                      </w:rPr>
                    </w:pPr>
                    <w:r>
                      <w:rPr>
                        <w:rFonts w:hint="eastAsia"/>
                        <w:b/>
                        <w:sz w:val="20"/>
                      </w:rPr>
                      <w:t>U</w:t>
                    </w:r>
                  </w:p>
                  <w:p w:rsidR="00536D80" w:rsidRDefault="00536D80">
                    <w:pPr>
                      <w:rPr>
                        <w:b/>
                        <w:sz w:val="10"/>
                      </w:rPr>
                    </w:pPr>
                  </w:p>
                  <w:p w:rsidR="00536D80" w:rsidRDefault="00536D80">
                    <w:pPr>
                      <w:rPr>
                        <w:b/>
                        <w:sz w:val="16"/>
                      </w:rPr>
                    </w:pPr>
                  </w:p>
                  <w:p w:rsidR="00536D80" w:rsidRDefault="00536D80">
                    <w:pPr>
                      <w:rPr>
                        <w:b/>
                        <w:sz w:val="16"/>
                      </w:rPr>
                    </w:pPr>
                  </w:p>
                  <w:p w:rsidR="00536D80" w:rsidRDefault="00536D80">
                    <w:pPr>
                      <w:pStyle w:val="Heading3"/>
                      <w:jc w:val="left"/>
                    </w:pPr>
                    <w:r>
                      <w:rPr>
                        <w:rFonts w:hint="eastAsia"/>
                      </w:rPr>
                      <w:t>V</w:t>
                    </w:r>
                  </w:p>
                </w:txbxContent>
              </v:textbox>
            </v:shape>
          </w:pict>
        </mc:Fallback>
      </mc:AlternateContent>
    </w:r>
    <w:r w:rsidR="00BA4958">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6D80" w:rsidRDefault="00536D80">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536D80" w:rsidRDefault="00536D80">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D1056"/>
    <w:multiLevelType w:val="hybridMultilevel"/>
    <w:tmpl w:val="0F2E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DD0257"/>
    <w:multiLevelType w:val="hybridMultilevel"/>
    <w:tmpl w:val="E8C2FE36"/>
    <w:lvl w:ilvl="0" w:tplc="F2729C26">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DED69C3"/>
    <w:multiLevelType w:val="hybridMultilevel"/>
    <w:tmpl w:val="8BB4224E"/>
    <w:lvl w:ilvl="0" w:tplc="EFA09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0053D"/>
    <w:multiLevelType w:val="hybridMultilevel"/>
    <w:tmpl w:val="561A769A"/>
    <w:lvl w:ilvl="0" w:tplc="70D88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F5B1E61"/>
    <w:multiLevelType w:val="hybridMultilevel"/>
    <w:tmpl w:val="1B0E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8"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9"/>
  </w:num>
  <w:num w:numId="3">
    <w:abstractNumId w:val="4"/>
  </w:num>
  <w:num w:numId="4">
    <w:abstractNumId w:val="8"/>
  </w:num>
  <w:num w:numId="5">
    <w:abstractNumId w:val="14"/>
  </w:num>
  <w:num w:numId="6">
    <w:abstractNumId w:val="15"/>
  </w:num>
  <w:num w:numId="7">
    <w:abstractNumId w:val="6"/>
  </w:num>
  <w:num w:numId="8">
    <w:abstractNumId w:val="28"/>
  </w:num>
  <w:num w:numId="9">
    <w:abstractNumId w:val="25"/>
  </w:num>
  <w:num w:numId="10">
    <w:abstractNumId w:val="1"/>
  </w:num>
  <w:num w:numId="11">
    <w:abstractNumId w:val="11"/>
  </w:num>
  <w:num w:numId="12">
    <w:abstractNumId w:val="30"/>
  </w:num>
  <w:num w:numId="13">
    <w:abstractNumId w:val="32"/>
  </w:num>
  <w:num w:numId="14">
    <w:abstractNumId w:val="12"/>
  </w:num>
  <w:num w:numId="15">
    <w:abstractNumId w:val="19"/>
  </w:num>
  <w:num w:numId="16">
    <w:abstractNumId w:val="5"/>
  </w:num>
  <w:num w:numId="17">
    <w:abstractNumId w:val="31"/>
  </w:num>
  <w:num w:numId="18">
    <w:abstractNumId w:val="3"/>
  </w:num>
  <w:num w:numId="19">
    <w:abstractNumId w:val="26"/>
  </w:num>
  <w:num w:numId="20">
    <w:abstractNumId w:val="18"/>
  </w:num>
  <w:num w:numId="21">
    <w:abstractNumId w:val="10"/>
  </w:num>
  <w:num w:numId="22">
    <w:abstractNumId w:val="7"/>
  </w:num>
  <w:num w:numId="23">
    <w:abstractNumId w:val="24"/>
  </w:num>
  <w:num w:numId="24">
    <w:abstractNumId w:val="29"/>
  </w:num>
  <w:num w:numId="25">
    <w:abstractNumId w:val="0"/>
  </w:num>
  <w:num w:numId="26">
    <w:abstractNumId w:val="22"/>
  </w:num>
  <w:num w:numId="27">
    <w:abstractNumId w:val="20"/>
  </w:num>
  <w:num w:numId="28">
    <w:abstractNumId w:val="16"/>
  </w:num>
  <w:num w:numId="29">
    <w:abstractNumId w:val="2"/>
  </w:num>
  <w:num w:numId="30">
    <w:abstractNumId w:val="17"/>
  </w:num>
  <w:num w:numId="31">
    <w:abstractNumId w:val="23"/>
  </w:num>
  <w:num w:numId="32">
    <w:abstractNumId w:val="13"/>
  </w:num>
  <w:num w:numId="33">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732A"/>
    <w:rsid w:val="000172BD"/>
    <w:rsid w:val="00017BBF"/>
    <w:rsid w:val="0002479B"/>
    <w:rsid w:val="000273CF"/>
    <w:rsid w:val="0003019D"/>
    <w:rsid w:val="000325E3"/>
    <w:rsid w:val="00036067"/>
    <w:rsid w:val="00036815"/>
    <w:rsid w:val="00040442"/>
    <w:rsid w:val="000406F0"/>
    <w:rsid w:val="000422AC"/>
    <w:rsid w:val="00045100"/>
    <w:rsid w:val="00046437"/>
    <w:rsid w:val="00047090"/>
    <w:rsid w:val="00050011"/>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6DC5"/>
    <w:rsid w:val="000A7FA3"/>
    <w:rsid w:val="000B0613"/>
    <w:rsid w:val="000B28A0"/>
    <w:rsid w:val="000B4661"/>
    <w:rsid w:val="000C1A58"/>
    <w:rsid w:val="000C5DCF"/>
    <w:rsid w:val="000D2117"/>
    <w:rsid w:val="000D3A9C"/>
    <w:rsid w:val="000D6945"/>
    <w:rsid w:val="000D7829"/>
    <w:rsid w:val="000E0B3E"/>
    <w:rsid w:val="000E2BF9"/>
    <w:rsid w:val="000E58F6"/>
    <w:rsid w:val="000E7752"/>
    <w:rsid w:val="000E7A31"/>
    <w:rsid w:val="000F0D04"/>
    <w:rsid w:val="000F30D3"/>
    <w:rsid w:val="000F47BA"/>
    <w:rsid w:val="000F6F78"/>
    <w:rsid w:val="00110660"/>
    <w:rsid w:val="001115A6"/>
    <w:rsid w:val="00111A4B"/>
    <w:rsid w:val="00111D04"/>
    <w:rsid w:val="00112EDE"/>
    <w:rsid w:val="0011336B"/>
    <w:rsid w:val="00115768"/>
    <w:rsid w:val="00116159"/>
    <w:rsid w:val="00120AE8"/>
    <w:rsid w:val="001225D1"/>
    <w:rsid w:val="001233B4"/>
    <w:rsid w:val="00124CA8"/>
    <w:rsid w:val="001309C7"/>
    <w:rsid w:val="001328F9"/>
    <w:rsid w:val="0013453B"/>
    <w:rsid w:val="00134E4F"/>
    <w:rsid w:val="001359DC"/>
    <w:rsid w:val="00136D06"/>
    <w:rsid w:val="00137AD4"/>
    <w:rsid w:val="00137EBF"/>
    <w:rsid w:val="00141AD3"/>
    <w:rsid w:val="00141E3B"/>
    <w:rsid w:val="001426AA"/>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A1100"/>
    <w:rsid w:val="001A31AB"/>
    <w:rsid w:val="001A3B7C"/>
    <w:rsid w:val="001A42C1"/>
    <w:rsid w:val="001A5240"/>
    <w:rsid w:val="001A6FEB"/>
    <w:rsid w:val="001B011E"/>
    <w:rsid w:val="001B4491"/>
    <w:rsid w:val="001B5869"/>
    <w:rsid w:val="001B7EC7"/>
    <w:rsid w:val="001C0113"/>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6690"/>
    <w:rsid w:val="001E6E06"/>
    <w:rsid w:val="001E72D7"/>
    <w:rsid w:val="001E79AC"/>
    <w:rsid w:val="001E7BA9"/>
    <w:rsid w:val="001F34CF"/>
    <w:rsid w:val="001F3B0A"/>
    <w:rsid w:val="001F4589"/>
    <w:rsid w:val="002006E5"/>
    <w:rsid w:val="00201A3B"/>
    <w:rsid w:val="00207FD2"/>
    <w:rsid w:val="00211DD1"/>
    <w:rsid w:val="00212B04"/>
    <w:rsid w:val="002139AA"/>
    <w:rsid w:val="002145D6"/>
    <w:rsid w:val="00220554"/>
    <w:rsid w:val="00223D71"/>
    <w:rsid w:val="00224DA0"/>
    <w:rsid w:val="00224F35"/>
    <w:rsid w:val="0022510E"/>
    <w:rsid w:val="00227818"/>
    <w:rsid w:val="00227FA7"/>
    <w:rsid w:val="00233848"/>
    <w:rsid w:val="0023788A"/>
    <w:rsid w:val="00242C65"/>
    <w:rsid w:val="002441DA"/>
    <w:rsid w:val="002478BF"/>
    <w:rsid w:val="00251D00"/>
    <w:rsid w:val="0026325B"/>
    <w:rsid w:val="00271D16"/>
    <w:rsid w:val="002721E8"/>
    <w:rsid w:val="00275709"/>
    <w:rsid w:val="0028342A"/>
    <w:rsid w:val="0028486A"/>
    <w:rsid w:val="00285666"/>
    <w:rsid w:val="00286EE5"/>
    <w:rsid w:val="00287F9D"/>
    <w:rsid w:val="00290C18"/>
    <w:rsid w:val="00291B46"/>
    <w:rsid w:val="002928A7"/>
    <w:rsid w:val="0029341F"/>
    <w:rsid w:val="00294805"/>
    <w:rsid w:val="00294E01"/>
    <w:rsid w:val="002A01DF"/>
    <w:rsid w:val="002A088A"/>
    <w:rsid w:val="002A105C"/>
    <w:rsid w:val="002A186F"/>
    <w:rsid w:val="002B06BB"/>
    <w:rsid w:val="002B3497"/>
    <w:rsid w:val="002B6B1E"/>
    <w:rsid w:val="002B6CB1"/>
    <w:rsid w:val="002B7FDC"/>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CAD"/>
    <w:rsid w:val="002E5C11"/>
    <w:rsid w:val="002E63A0"/>
    <w:rsid w:val="002F42EC"/>
    <w:rsid w:val="0030147E"/>
    <w:rsid w:val="00301D17"/>
    <w:rsid w:val="003023EC"/>
    <w:rsid w:val="0030424E"/>
    <w:rsid w:val="0030434E"/>
    <w:rsid w:val="0030755C"/>
    <w:rsid w:val="00310898"/>
    <w:rsid w:val="0031480F"/>
    <w:rsid w:val="003221C3"/>
    <w:rsid w:val="003237D5"/>
    <w:rsid w:val="00323DD7"/>
    <w:rsid w:val="00324197"/>
    <w:rsid w:val="00326E12"/>
    <w:rsid w:val="00330699"/>
    <w:rsid w:val="00330748"/>
    <w:rsid w:val="00330FBB"/>
    <w:rsid w:val="003328D3"/>
    <w:rsid w:val="00332E8D"/>
    <w:rsid w:val="003411D6"/>
    <w:rsid w:val="00342421"/>
    <w:rsid w:val="003435BD"/>
    <w:rsid w:val="003445F5"/>
    <w:rsid w:val="003458FA"/>
    <w:rsid w:val="00345E7F"/>
    <w:rsid w:val="003514DE"/>
    <w:rsid w:val="00353CB7"/>
    <w:rsid w:val="003545A8"/>
    <w:rsid w:val="00354DC7"/>
    <w:rsid w:val="003565FC"/>
    <w:rsid w:val="003608B3"/>
    <w:rsid w:val="0036240B"/>
    <w:rsid w:val="003637CD"/>
    <w:rsid w:val="00373741"/>
    <w:rsid w:val="003745EC"/>
    <w:rsid w:val="00376E5F"/>
    <w:rsid w:val="003776AF"/>
    <w:rsid w:val="00377B19"/>
    <w:rsid w:val="00377BD3"/>
    <w:rsid w:val="00383C22"/>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35B3"/>
    <w:rsid w:val="003D3621"/>
    <w:rsid w:val="003D6C5D"/>
    <w:rsid w:val="003E52E0"/>
    <w:rsid w:val="003E7614"/>
    <w:rsid w:val="003E7CDF"/>
    <w:rsid w:val="003F2927"/>
    <w:rsid w:val="003F2EA5"/>
    <w:rsid w:val="003F65B2"/>
    <w:rsid w:val="0040327B"/>
    <w:rsid w:val="0040350A"/>
    <w:rsid w:val="0040596F"/>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699B"/>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5400"/>
    <w:rsid w:val="004E047F"/>
    <w:rsid w:val="004E1678"/>
    <w:rsid w:val="004E2D09"/>
    <w:rsid w:val="004E51A5"/>
    <w:rsid w:val="004E6F1D"/>
    <w:rsid w:val="004E71BA"/>
    <w:rsid w:val="004F0057"/>
    <w:rsid w:val="004F5A3E"/>
    <w:rsid w:val="004F5E0D"/>
    <w:rsid w:val="005001B3"/>
    <w:rsid w:val="00500D81"/>
    <w:rsid w:val="00501AB7"/>
    <w:rsid w:val="00504634"/>
    <w:rsid w:val="00510470"/>
    <w:rsid w:val="00512266"/>
    <w:rsid w:val="00514B1B"/>
    <w:rsid w:val="00520278"/>
    <w:rsid w:val="005218DD"/>
    <w:rsid w:val="005224EE"/>
    <w:rsid w:val="00524E54"/>
    <w:rsid w:val="00526A9A"/>
    <w:rsid w:val="00530C9B"/>
    <w:rsid w:val="00531038"/>
    <w:rsid w:val="0053182F"/>
    <w:rsid w:val="005320AC"/>
    <w:rsid w:val="00534A83"/>
    <w:rsid w:val="005361C3"/>
    <w:rsid w:val="00536D80"/>
    <w:rsid w:val="00537CFF"/>
    <w:rsid w:val="00553DA5"/>
    <w:rsid w:val="0056217B"/>
    <w:rsid w:val="00564F44"/>
    <w:rsid w:val="00566AD9"/>
    <w:rsid w:val="00570945"/>
    <w:rsid w:val="00571358"/>
    <w:rsid w:val="00572481"/>
    <w:rsid w:val="00575956"/>
    <w:rsid w:val="0057676F"/>
    <w:rsid w:val="00580DEA"/>
    <w:rsid w:val="0058104A"/>
    <w:rsid w:val="00585A11"/>
    <w:rsid w:val="00587303"/>
    <w:rsid w:val="00595E12"/>
    <w:rsid w:val="005979F7"/>
    <w:rsid w:val="005A2057"/>
    <w:rsid w:val="005A686F"/>
    <w:rsid w:val="005A7846"/>
    <w:rsid w:val="005A7C75"/>
    <w:rsid w:val="005B020E"/>
    <w:rsid w:val="005B25C2"/>
    <w:rsid w:val="005B53D6"/>
    <w:rsid w:val="005B7648"/>
    <w:rsid w:val="005C4630"/>
    <w:rsid w:val="005D04FE"/>
    <w:rsid w:val="005D1F20"/>
    <w:rsid w:val="005D32B3"/>
    <w:rsid w:val="005D39A4"/>
    <w:rsid w:val="005E12F3"/>
    <w:rsid w:val="005E144E"/>
    <w:rsid w:val="005E245C"/>
    <w:rsid w:val="005E3A32"/>
    <w:rsid w:val="005E6520"/>
    <w:rsid w:val="005E7B91"/>
    <w:rsid w:val="005F07A9"/>
    <w:rsid w:val="005F123A"/>
    <w:rsid w:val="005F1635"/>
    <w:rsid w:val="005F37CB"/>
    <w:rsid w:val="005F50AD"/>
    <w:rsid w:val="005F55E6"/>
    <w:rsid w:val="00603D68"/>
    <w:rsid w:val="006040A0"/>
    <w:rsid w:val="00605BBC"/>
    <w:rsid w:val="00606CB9"/>
    <w:rsid w:val="0061050B"/>
    <w:rsid w:val="00614C4F"/>
    <w:rsid w:val="0061580B"/>
    <w:rsid w:val="0062138B"/>
    <w:rsid w:val="006314CC"/>
    <w:rsid w:val="00632509"/>
    <w:rsid w:val="006344B9"/>
    <w:rsid w:val="00636A5F"/>
    <w:rsid w:val="006371D9"/>
    <w:rsid w:val="0063720F"/>
    <w:rsid w:val="0064017C"/>
    <w:rsid w:val="00646C48"/>
    <w:rsid w:val="006506E6"/>
    <w:rsid w:val="0065587D"/>
    <w:rsid w:val="00657E0F"/>
    <w:rsid w:val="006601A1"/>
    <w:rsid w:val="006622C9"/>
    <w:rsid w:val="00672092"/>
    <w:rsid w:val="00673F2D"/>
    <w:rsid w:val="006850F8"/>
    <w:rsid w:val="00690F78"/>
    <w:rsid w:val="006963B5"/>
    <w:rsid w:val="00696A1A"/>
    <w:rsid w:val="00696CE2"/>
    <w:rsid w:val="0069708E"/>
    <w:rsid w:val="006A79BE"/>
    <w:rsid w:val="006B1088"/>
    <w:rsid w:val="006B3C3D"/>
    <w:rsid w:val="006B70B1"/>
    <w:rsid w:val="006B7718"/>
    <w:rsid w:val="006C1E87"/>
    <w:rsid w:val="006C25FC"/>
    <w:rsid w:val="006C324C"/>
    <w:rsid w:val="006C5E94"/>
    <w:rsid w:val="006C60BE"/>
    <w:rsid w:val="006C664C"/>
    <w:rsid w:val="006C6722"/>
    <w:rsid w:val="006D5D6A"/>
    <w:rsid w:val="006E010F"/>
    <w:rsid w:val="006E17FA"/>
    <w:rsid w:val="006E4A15"/>
    <w:rsid w:val="006E4C25"/>
    <w:rsid w:val="006E6721"/>
    <w:rsid w:val="006E7E52"/>
    <w:rsid w:val="006F0924"/>
    <w:rsid w:val="006F37EB"/>
    <w:rsid w:val="00705842"/>
    <w:rsid w:val="00706441"/>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564D"/>
    <w:rsid w:val="00746CCB"/>
    <w:rsid w:val="00747266"/>
    <w:rsid w:val="007473C8"/>
    <w:rsid w:val="00750441"/>
    <w:rsid w:val="007522C9"/>
    <w:rsid w:val="00753BE4"/>
    <w:rsid w:val="00755F23"/>
    <w:rsid w:val="00762ACE"/>
    <w:rsid w:val="00763785"/>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B4112"/>
    <w:rsid w:val="007C38F1"/>
    <w:rsid w:val="007D1297"/>
    <w:rsid w:val="007D245E"/>
    <w:rsid w:val="007D27F3"/>
    <w:rsid w:val="007D48F6"/>
    <w:rsid w:val="007E38DE"/>
    <w:rsid w:val="007E573F"/>
    <w:rsid w:val="007E65D6"/>
    <w:rsid w:val="007E79EB"/>
    <w:rsid w:val="007E7E4E"/>
    <w:rsid w:val="007F228B"/>
    <w:rsid w:val="007F3267"/>
    <w:rsid w:val="007F62F3"/>
    <w:rsid w:val="00811AF6"/>
    <w:rsid w:val="008134A2"/>
    <w:rsid w:val="0081488E"/>
    <w:rsid w:val="00814F59"/>
    <w:rsid w:val="00816B7C"/>
    <w:rsid w:val="00820A8A"/>
    <w:rsid w:val="00824FD2"/>
    <w:rsid w:val="008257A9"/>
    <w:rsid w:val="00830FAE"/>
    <w:rsid w:val="00834CB0"/>
    <w:rsid w:val="00836995"/>
    <w:rsid w:val="0083763A"/>
    <w:rsid w:val="00840BD6"/>
    <w:rsid w:val="00845925"/>
    <w:rsid w:val="00846CC3"/>
    <w:rsid w:val="00847D6E"/>
    <w:rsid w:val="00851F86"/>
    <w:rsid w:val="008520FA"/>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92A9A"/>
    <w:rsid w:val="0089643F"/>
    <w:rsid w:val="008A05CF"/>
    <w:rsid w:val="008A24DA"/>
    <w:rsid w:val="008A2644"/>
    <w:rsid w:val="008B2C7A"/>
    <w:rsid w:val="008B44EB"/>
    <w:rsid w:val="008B4FA9"/>
    <w:rsid w:val="008B684C"/>
    <w:rsid w:val="008C1FF3"/>
    <w:rsid w:val="008C517C"/>
    <w:rsid w:val="008C5EB6"/>
    <w:rsid w:val="008D0901"/>
    <w:rsid w:val="008D177F"/>
    <w:rsid w:val="008D2A7D"/>
    <w:rsid w:val="008D3D88"/>
    <w:rsid w:val="008D6AC5"/>
    <w:rsid w:val="008E0AAC"/>
    <w:rsid w:val="008E25CA"/>
    <w:rsid w:val="008E2CE1"/>
    <w:rsid w:val="008E3052"/>
    <w:rsid w:val="008E4CBB"/>
    <w:rsid w:val="008E668B"/>
    <w:rsid w:val="008E6AC3"/>
    <w:rsid w:val="008F068F"/>
    <w:rsid w:val="008F084C"/>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3600"/>
    <w:rsid w:val="00953EF4"/>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3AEF"/>
    <w:rsid w:val="00995CFE"/>
    <w:rsid w:val="00997411"/>
    <w:rsid w:val="009A0C8A"/>
    <w:rsid w:val="009A0DD2"/>
    <w:rsid w:val="009A1560"/>
    <w:rsid w:val="009A2930"/>
    <w:rsid w:val="009A45BD"/>
    <w:rsid w:val="009A5E7A"/>
    <w:rsid w:val="009A6B80"/>
    <w:rsid w:val="009B15C2"/>
    <w:rsid w:val="009B2EE0"/>
    <w:rsid w:val="009B5E27"/>
    <w:rsid w:val="009B7018"/>
    <w:rsid w:val="009B79AA"/>
    <w:rsid w:val="009B7DC5"/>
    <w:rsid w:val="009C14E7"/>
    <w:rsid w:val="009C2F49"/>
    <w:rsid w:val="009C38F5"/>
    <w:rsid w:val="009C529B"/>
    <w:rsid w:val="009C758F"/>
    <w:rsid w:val="009E0F91"/>
    <w:rsid w:val="009E114C"/>
    <w:rsid w:val="009E13D8"/>
    <w:rsid w:val="009E1CF3"/>
    <w:rsid w:val="009E4B9E"/>
    <w:rsid w:val="009E539D"/>
    <w:rsid w:val="009E6457"/>
    <w:rsid w:val="009F231E"/>
    <w:rsid w:val="009F3387"/>
    <w:rsid w:val="009F3FAD"/>
    <w:rsid w:val="009F5F3F"/>
    <w:rsid w:val="00A00A96"/>
    <w:rsid w:val="00A04492"/>
    <w:rsid w:val="00A04555"/>
    <w:rsid w:val="00A106AF"/>
    <w:rsid w:val="00A10BC0"/>
    <w:rsid w:val="00A113AE"/>
    <w:rsid w:val="00A11DAD"/>
    <w:rsid w:val="00A12593"/>
    <w:rsid w:val="00A12658"/>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1D5D"/>
    <w:rsid w:val="00A62F0D"/>
    <w:rsid w:val="00A6486F"/>
    <w:rsid w:val="00A66DCF"/>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A0ED7"/>
    <w:rsid w:val="00AA0F11"/>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2BA4"/>
    <w:rsid w:val="00B13B2E"/>
    <w:rsid w:val="00B14D5F"/>
    <w:rsid w:val="00B155B0"/>
    <w:rsid w:val="00B16BC1"/>
    <w:rsid w:val="00B22085"/>
    <w:rsid w:val="00B22537"/>
    <w:rsid w:val="00B24736"/>
    <w:rsid w:val="00B26245"/>
    <w:rsid w:val="00B26ADB"/>
    <w:rsid w:val="00B276A7"/>
    <w:rsid w:val="00B31F2C"/>
    <w:rsid w:val="00B33FF0"/>
    <w:rsid w:val="00B352E4"/>
    <w:rsid w:val="00B364DF"/>
    <w:rsid w:val="00B50FA1"/>
    <w:rsid w:val="00B52692"/>
    <w:rsid w:val="00B53D9B"/>
    <w:rsid w:val="00B54477"/>
    <w:rsid w:val="00B56222"/>
    <w:rsid w:val="00B57615"/>
    <w:rsid w:val="00B576CD"/>
    <w:rsid w:val="00B6049E"/>
    <w:rsid w:val="00B65440"/>
    <w:rsid w:val="00B678EB"/>
    <w:rsid w:val="00B67CDA"/>
    <w:rsid w:val="00B7217B"/>
    <w:rsid w:val="00B735C5"/>
    <w:rsid w:val="00B74262"/>
    <w:rsid w:val="00B7433E"/>
    <w:rsid w:val="00B74693"/>
    <w:rsid w:val="00B76332"/>
    <w:rsid w:val="00B7776C"/>
    <w:rsid w:val="00B84982"/>
    <w:rsid w:val="00B85E2E"/>
    <w:rsid w:val="00B92D96"/>
    <w:rsid w:val="00B933DE"/>
    <w:rsid w:val="00B93DFC"/>
    <w:rsid w:val="00B94A45"/>
    <w:rsid w:val="00B95273"/>
    <w:rsid w:val="00BA2052"/>
    <w:rsid w:val="00BA3A2A"/>
    <w:rsid w:val="00BA4958"/>
    <w:rsid w:val="00BA55B4"/>
    <w:rsid w:val="00BA5C59"/>
    <w:rsid w:val="00BB058E"/>
    <w:rsid w:val="00BB31BE"/>
    <w:rsid w:val="00BB7FB5"/>
    <w:rsid w:val="00BC25F7"/>
    <w:rsid w:val="00BC2A74"/>
    <w:rsid w:val="00BC36BB"/>
    <w:rsid w:val="00BC4F84"/>
    <w:rsid w:val="00BC528F"/>
    <w:rsid w:val="00BC73A7"/>
    <w:rsid w:val="00BD09D3"/>
    <w:rsid w:val="00BE0E58"/>
    <w:rsid w:val="00BE1397"/>
    <w:rsid w:val="00BE4EF9"/>
    <w:rsid w:val="00BE6E59"/>
    <w:rsid w:val="00BF031F"/>
    <w:rsid w:val="00BF1561"/>
    <w:rsid w:val="00BF1BC0"/>
    <w:rsid w:val="00BF33DF"/>
    <w:rsid w:val="00BF4131"/>
    <w:rsid w:val="00BF5289"/>
    <w:rsid w:val="00BF55F1"/>
    <w:rsid w:val="00BF6467"/>
    <w:rsid w:val="00BF6493"/>
    <w:rsid w:val="00BF6A0E"/>
    <w:rsid w:val="00C021C7"/>
    <w:rsid w:val="00C05887"/>
    <w:rsid w:val="00C0632B"/>
    <w:rsid w:val="00C06619"/>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A2B1C"/>
    <w:rsid w:val="00CB0850"/>
    <w:rsid w:val="00CB1CDA"/>
    <w:rsid w:val="00CB444F"/>
    <w:rsid w:val="00CB67DC"/>
    <w:rsid w:val="00CB71F3"/>
    <w:rsid w:val="00CC6180"/>
    <w:rsid w:val="00CC6B5B"/>
    <w:rsid w:val="00CD471C"/>
    <w:rsid w:val="00CD4795"/>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36C85"/>
    <w:rsid w:val="00D40AC7"/>
    <w:rsid w:val="00D413D9"/>
    <w:rsid w:val="00D45A9B"/>
    <w:rsid w:val="00D5141B"/>
    <w:rsid w:val="00D5230C"/>
    <w:rsid w:val="00D54FEA"/>
    <w:rsid w:val="00D55021"/>
    <w:rsid w:val="00D55C3D"/>
    <w:rsid w:val="00D57607"/>
    <w:rsid w:val="00D60FB2"/>
    <w:rsid w:val="00D637DF"/>
    <w:rsid w:val="00D71784"/>
    <w:rsid w:val="00D7299C"/>
    <w:rsid w:val="00D73E5C"/>
    <w:rsid w:val="00D75214"/>
    <w:rsid w:val="00D80D22"/>
    <w:rsid w:val="00D81C12"/>
    <w:rsid w:val="00D82229"/>
    <w:rsid w:val="00D82C4D"/>
    <w:rsid w:val="00D82FD0"/>
    <w:rsid w:val="00D85597"/>
    <w:rsid w:val="00D85A33"/>
    <w:rsid w:val="00D920E6"/>
    <w:rsid w:val="00D9470B"/>
    <w:rsid w:val="00DA1ABD"/>
    <w:rsid w:val="00DA62AF"/>
    <w:rsid w:val="00DB1CFA"/>
    <w:rsid w:val="00DB782B"/>
    <w:rsid w:val="00DC2AC6"/>
    <w:rsid w:val="00DC475D"/>
    <w:rsid w:val="00DC4FC5"/>
    <w:rsid w:val="00DC73DE"/>
    <w:rsid w:val="00DD032C"/>
    <w:rsid w:val="00DD0FCA"/>
    <w:rsid w:val="00DD106B"/>
    <w:rsid w:val="00DD419E"/>
    <w:rsid w:val="00DD5F73"/>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8A1"/>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40AD"/>
    <w:rsid w:val="00E87299"/>
    <w:rsid w:val="00E87CDC"/>
    <w:rsid w:val="00E9414F"/>
    <w:rsid w:val="00E959C7"/>
    <w:rsid w:val="00EA33CD"/>
    <w:rsid w:val="00EA565D"/>
    <w:rsid w:val="00EB0655"/>
    <w:rsid w:val="00EB5600"/>
    <w:rsid w:val="00EB6C44"/>
    <w:rsid w:val="00EC2322"/>
    <w:rsid w:val="00EC2581"/>
    <w:rsid w:val="00EC3CCA"/>
    <w:rsid w:val="00EC419E"/>
    <w:rsid w:val="00EC5B7F"/>
    <w:rsid w:val="00EC6548"/>
    <w:rsid w:val="00EC675A"/>
    <w:rsid w:val="00EC6BDE"/>
    <w:rsid w:val="00EC7E07"/>
    <w:rsid w:val="00ED060E"/>
    <w:rsid w:val="00ED2CBA"/>
    <w:rsid w:val="00ED4CDF"/>
    <w:rsid w:val="00ED6134"/>
    <w:rsid w:val="00ED65BF"/>
    <w:rsid w:val="00EE0334"/>
    <w:rsid w:val="00EE1975"/>
    <w:rsid w:val="00EE1CE2"/>
    <w:rsid w:val="00EE2607"/>
    <w:rsid w:val="00EE4053"/>
    <w:rsid w:val="00EE5569"/>
    <w:rsid w:val="00EE5BCF"/>
    <w:rsid w:val="00EE7B6B"/>
    <w:rsid w:val="00EF225A"/>
    <w:rsid w:val="00EF603F"/>
    <w:rsid w:val="00EF7692"/>
    <w:rsid w:val="00F00D67"/>
    <w:rsid w:val="00F05C83"/>
    <w:rsid w:val="00F0727E"/>
    <w:rsid w:val="00F10E42"/>
    <w:rsid w:val="00F1118B"/>
    <w:rsid w:val="00F127BD"/>
    <w:rsid w:val="00F12ADE"/>
    <w:rsid w:val="00F14EAA"/>
    <w:rsid w:val="00F17466"/>
    <w:rsid w:val="00F17ACA"/>
    <w:rsid w:val="00F17F9F"/>
    <w:rsid w:val="00F20698"/>
    <w:rsid w:val="00F2209D"/>
    <w:rsid w:val="00F24811"/>
    <w:rsid w:val="00F24A20"/>
    <w:rsid w:val="00F317A7"/>
    <w:rsid w:val="00F32637"/>
    <w:rsid w:val="00F35C6E"/>
    <w:rsid w:val="00F40091"/>
    <w:rsid w:val="00F40BB2"/>
    <w:rsid w:val="00F42672"/>
    <w:rsid w:val="00F43870"/>
    <w:rsid w:val="00F43D4A"/>
    <w:rsid w:val="00F469EB"/>
    <w:rsid w:val="00F4726E"/>
    <w:rsid w:val="00F50E8F"/>
    <w:rsid w:val="00F50F92"/>
    <w:rsid w:val="00F54E50"/>
    <w:rsid w:val="00F56423"/>
    <w:rsid w:val="00F609F8"/>
    <w:rsid w:val="00F62302"/>
    <w:rsid w:val="00F62B98"/>
    <w:rsid w:val="00F66243"/>
    <w:rsid w:val="00F673D0"/>
    <w:rsid w:val="00F67748"/>
    <w:rsid w:val="00F67C58"/>
    <w:rsid w:val="00F75414"/>
    <w:rsid w:val="00F77718"/>
    <w:rsid w:val="00F83A07"/>
    <w:rsid w:val="00F84351"/>
    <w:rsid w:val="00F845B6"/>
    <w:rsid w:val="00F863BA"/>
    <w:rsid w:val="00F900AB"/>
    <w:rsid w:val="00F92FCB"/>
    <w:rsid w:val="00F94391"/>
    <w:rsid w:val="00F950E8"/>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87E92D"/>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 w:type="character" w:styleId="PlaceholderText">
    <w:name w:val="Placeholder Text"/>
    <w:uiPriority w:val="99"/>
    <w:semiHidden/>
    <w:rsid w:val="006C6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4E996129134C50A07E6002D9D62316"/>
        <w:category>
          <w:name w:val="General"/>
          <w:gallery w:val="placeholder"/>
        </w:category>
        <w:types>
          <w:type w:val="bbPlcHdr"/>
        </w:types>
        <w:behaviors>
          <w:behavior w:val="content"/>
        </w:behaviors>
        <w:guid w:val="{13FC53B6-A3D2-4D1D-9C3A-4B5A4DCFEC47}"/>
      </w:docPartPr>
      <w:docPartBody>
        <w:p w:rsidR="003A460D" w:rsidRDefault="00267509" w:rsidP="00267509">
          <w:pPr>
            <w:pStyle w:val="C44E996129134C50A07E6002D9D62316"/>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509"/>
    <w:rsid w:val="00200065"/>
    <w:rsid w:val="00267509"/>
    <w:rsid w:val="00327AF0"/>
    <w:rsid w:val="003A460D"/>
    <w:rsid w:val="00551CC0"/>
    <w:rsid w:val="007912A3"/>
    <w:rsid w:val="00F25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67509"/>
    <w:rPr>
      <w:color w:val="808080"/>
    </w:rPr>
  </w:style>
  <w:style w:type="paragraph" w:customStyle="1" w:styleId="C44E996129134C50A07E6002D9D62316">
    <w:name w:val="C44E996129134C50A07E6002D9D62316"/>
    <w:rsid w:val="002675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A11FB-D9A3-4FBD-9B54-6A4B6F20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10</TotalTime>
  <Pages>8</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8</cp:revision>
  <cp:lastPrinted>2018-10-19T03:18:00Z</cp:lastPrinted>
  <dcterms:created xsi:type="dcterms:W3CDTF">2018-10-15T01:58:00Z</dcterms:created>
  <dcterms:modified xsi:type="dcterms:W3CDTF">2018-10-19T03:22:00Z</dcterms:modified>
</cp:coreProperties>
</file>