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46" w:rsidRDefault="00E71E46" w:rsidP="000048E7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</w:rPr>
      </w:pPr>
      <w:r w:rsidRPr="00481CCA">
        <w:rPr>
          <w:b w:val="0"/>
          <w:sz w:val="28"/>
        </w:rPr>
        <w:t>DC</w:t>
      </w:r>
      <w:r w:rsidR="00AF63D5">
        <w:rPr>
          <w:rFonts w:hint="eastAsia"/>
          <w:b w:val="0"/>
          <w:sz w:val="28"/>
        </w:rPr>
        <w:t>PI</w:t>
      </w:r>
      <w:r w:rsidR="00481CCA" w:rsidRPr="00481CCA">
        <w:rPr>
          <w:rFonts w:eastAsia="PMingLiU"/>
          <w:b w:val="0"/>
          <w:sz w:val="28"/>
          <w:lang w:eastAsia="zh-TW"/>
        </w:rPr>
        <w:t xml:space="preserve"> </w:t>
      </w:r>
      <w:r w:rsidR="00787DFD">
        <w:rPr>
          <w:rFonts w:hint="eastAsia"/>
          <w:b w:val="0"/>
          <w:sz w:val="28"/>
        </w:rPr>
        <w:t>655</w:t>
      </w:r>
      <w:r w:rsidR="00F0727E">
        <w:rPr>
          <w:rFonts w:hint="eastAsia"/>
          <w:b w:val="0"/>
          <w:sz w:val="28"/>
        </w:rPr>
        <w:t>/</w:t>
      </w:r>
      <w:r w:rsidRPr="00481CCA">
        <w:rPr>
          <w:b w:val="0"/>
          <w:sz w:val="28"/>
        </w:rPr>
        <w:t>20</w:t>
      </w:r>
      <w:r w:rsidR="00481CCA" w:rsidRPr="00481CCA">
        <w:rPr>
          <w:b w:val="0"/>
          <w:sz w:val="28"/>
        </w:rPr>
        <w:t>1</w:t>
      </w:r>
      <w:r w:rsidR="00787DFD">
        <w:rPr>
          <w:rFonts w:hint="eastAsia"/>
          <w:b w:val="0"/>
          <w:sz w:val="28"/>
        </w:rPr>
        <w:t>5</w:t>
      </w:r>
    </w:p>
    <w:p w:rsidR="00481CCA" w:rsidRPr="00481CCA" w:rsidRDefault="00481CCA" w:rsidP="000048E7">
      <w:pPr>
        <w:spacing w:line="360" w:lineRule="auto"/>
      </w:pPr>
    </w:p>
    <w:p w:rsidR="00E71E46" w:rsidRPr="00481CCA" w:rsidRDefault="00E71E46" w:rsidP="000048E7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sz w:val="26"/>
          <w:lang w:val="en-US"/>
        </w:rPr>
        <w:sectPr w:rsidR="00E71E46" w:rsidRPr="00481CCA" w:rsidSect="000048E7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IN THE DISTRICT COURT OF THE</w:t>
      </w: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  <w:b/>
          <w:bCs/>
        </w:rPr>
        <w:t>HONG KONG SPECIAL ADMINISTRATIVE REGION</w:t>
      </w:r>
    </w:p>
    <w:p w:rsidR="00E71E46" w:rsidRDefault="00AF63D5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</w:rPr>
        <w:t>PERSONAL INJURIES ACTION</w:t>
      </w:r>
      <w:r w:rsidR="00E71E46">
        <w:rPr>
          <w:rFonts w:hint="eastAsia"/>
        </w:rPr>
        <w:t xml:space="preserve"> NO </w:t>
      </w:r>
      <w:r w:rsidR="00787DFD">
        <w:rPr>
          <w:rFonts w:hint="eastAsia"/>
        </w:rPr>
        <w:t>655</w:t>
      </w:r>
      <w:r w:rsidR="00E71E46">
        <w:rPr>
          <w:rFonts w:hint="eastAsia"/>
        </w:rPr>
        <w:t xml:space="preserve"> OF 20</w:t>
      </w:r>
      <w:r w:rsidR="00481CCA">
        <w:t>1</w:t>
      </w:r>
      <w:r w:rsidR="00787DFD">
        <w:rPr>
          <w:rFonts w:hint="eastAsia"/>
        </w:rPr>
        <w:t>5</w:t>
      </w:r>
    </w:p>
    <w:p w:rsidR="00E71E46" w:rsidRDefault="00E71E46" w:rsidP="000048E7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</w:rPr>
        <w:t>--------------------</w:t>
      </w:r>
    </w:p>
    <w:p w:rsidR="00E71E46" w:rsidRDefault="00E71E46" w:rsidP="000048E7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2D5E37" w:rsidRDefault="00657E0F" w:rsidP="00330748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left" w:pos="1134"/>
          <w:tab w:val="center" w:pos="4140"/>
          <w:tab w:val="left" w:pos="6804"/>
          <w:tab w:val="right" w:pos="8280"/>
        </w:tabs>
        <w:overflowPunct/>
        <w:autoSpaceDE/>
        <w:autoSpaceDN/>
        <w:jc w:val="both"/>
        <w:rPr>
          <w:rFonts w:eastAsia="SimSun"/>
          <w:lang w:val="en-US"/>
        </w:rPr>
      </w:pPr>
      <w:r>
        <w:rPr>
          <w:rFonts w:eastAsia="SimSun"/>
          <w:lang w:val="en-US"/>
        </w:rPr>
        <w:tab/>
      </w:r>
      <w:r>
        <w:rPr>
          <w:rFonts w:eastAsia="SimSun" w:hint="eastAsia"/>
          <w:lang w:val="en-US"/>
        </w:rPr>
        <w:tab/>
      </w:r>
      <w:r w:rsidR="005341A3">
        <w:rPr>
          <w:rFonts w:eastAsia="SimSun" w:hint="eastAsia"/>
          <w:lang w:val="en-US"/>
        </w:rPr>
        <w:t xml:space="preserve">NG CHO CHU JUDY </w:t>
      </w:r>
      <w:r w:rsidR="005341A3" w:rsidRPr="005341A3">
        <w:rPr>
          <w:rFonts w:ascii="PMingLiU" w:eastAsia="PMingLiU" w:hAnsi="PMingLiU" w:hint="eastAsia"/>
          <w:lang w:val="en-US"/>
        </w:rPr>
        <w:t>(</w:t>
      </w:r>
      <w:r w:rsidR="005341A3" w:rsidRPr="005341A3">
        <w:rPr>
          <w:rFonts w:ascii="PMingLiU" w:eastAsia="PMingLiU" w:hAnsi="PMingLiU" w:hint="eastAsia"/>
          <w:lang w:val="en-US" w:eastAsia="zh-TW"/>
        </w:rPr>
        <w:t>吳楚珠)</w:t>
      </w:r>
      <w:r w:rsidR="002D5E37">
        <w:rPr>
          <w:rFonts w:eastAsia="SimSun"/>
          <w:lang w:val="en-US"/>
        </w:rPr>
        <w:tab/>
      </w:r>
      <w:r w:rsidR="002D5E37">
        <w:rPr>
          <w:rFonts w:eastAsia="SimSun" w:hint="eastAsia"/>
          <w:lang w:val="en-US"/>
        </w:rPr>
        <w:tab/>
        <w:t>Plaintiff</w:t>
      </w:r>
    </w:p>
    <w:p w:rsidR="002D5E37" w:rsidRPr="00B0250C" w:rsidRDefault="002D5E37" w:rsidP="00330748">
      <w:pPr>
        <w:pStyle w:val="Heading3"/>
        <w:tabs>
          <w:tab w:val="clear" w:pos="4320"/>
          <w:tab w:val="clear" w:pos="9072"/>
          <w:tab w:val="center" w:pos="4140"/>
          <w:tab w:val="right" w:pos="8280"/>
        </w:tabs>
        <w:snapToGrid w:val="0"/>
        <w:spacing w:line="360" w:lineRule="auto"/>
        <w:jc w:val="both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B0250C">
        <w:rPr>
          <w:b w:val="0"/>
          <w:sz w:val="28"/>
          <w:szCs w:val="28"/>
        </w:rPr>
        <w:t>a</w:t>
      </w:r>
      <w:r w:rsidRPr="00B0250C">
        <w:rPr>
          <w:rFonts w:hint="eastAsia"/>
          <w:b w:val="0"/>
          <w:sz w:val="28"/>
          <w:szCs w:val="28"/>
        </w:rPr>
        <w:t>nd</w:t>
      </w:r>
    </w:p>
    <w:p w:rsidR="002D5E37" w:rsidRDefault="00657E0F" w:rsidP="00330748">
      <w:pPr>
        <w:tabs>
          <w:tab w:val="clear" w:pos="1440"/>
          <w:tab w:val="clear" w:pos="4320"/>
          <w:tab w:val="clear" w:pos="9072"/>
          <w:tab w:val="left" w:pos="1134"/>
          <w:tab w:val="center" w:pos="4140"/>
          <w:tab w:val="left" w:pos="6804"/>
          <w:tab w:val="right" w:pos="8280"/>
        </w:tabs>
        <w:spacing w:line="360" w:lineRule="auto"/>
        <w:jc w:val="both"/>
      </w:pPr>
      <w:r>
        <w:tab/>
      </w:r>
      <w:r>
        <w:rPr>
          <w:rFonts w:hint="eastAsia"/>
        </w:rPr>
        <w:tab/>
      </w:r>
      <w:r w:rsidR="005341A3">
        <w:t xml:space="preserve">CHAN WING HUNG </w:t>
      </w:r>
      <w:r w:rsidR="005341A3" w:rsidRPr="005341A3">
        <w:rPr>
          <w:rFonts w:ascii="PMingLiU" w:eastAsia="PMingLiU" w:hAnsi="PMingLiU"/>
        </w:rPr>
        <w:t>(</w:t>
      </w:r>
      <w:r w:rsidR="005341A3" w:rsidRPr="005341A3">
        <w:rPr>
          <w:rFonts w:ascii="PMingLiU" w:eastAsia="PMingLiU" w:hAnsi="PMingLiU" w:hint="eastAsia"/>
          <w:lang w:eastAsia="zh-TW"/>
        </w:rPr>
        <w:t>陳永雄)</w:t>
      </w:r>
      <w:r w:rsidR="005341A3">
        <w:rPr>
          <w:rFonts w:hint="eastAsia"/>
        </w:rPr>
        <w:tab/>
      </w:r>
      <w:r w:rsidR="005341A3">
        <w:rPr>
          <w:rFonts w:eastAsia="PMingLiU"/>
          <w:lang w:eastAsia="zh-TW"/>
        </w:rPr>
        <w:tab/>
      </w:r>
      <w:r w:rsidR="002D5E37">
        <w:t>Defendant</w:t>
      </w:r>
    </w:p>
    <w:p w:rsidR="00E71E46" w:rsidRPr="00A10BC0" w:rsidRDefault="00E71E46" w:rsidP="00330748">
      <w:pPr>
        <w:tabs>
          <w:tab w:val="clear" w:pos="4320"/>
          <w:tab w:val="clear" w:pos="9072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E71E46" w:rsidRDefault="00E71E46" w:rsidP="00330748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jc w:val="both"/>
        <w:rPr>
          <w:rFonts w:eastAsia="SimSun" w:hint="eastAsia"/>
          <w:lang w:val="en-US"/>
        </w:rPr>
      </w:pPr>
    </w:p>
    <w:p w:rsidR="00657E0F" w:rsidRDefault="00657E0F" w:rsidP="00330748">
      <w:pPr>
        <w:tabs>
          <w:tab w:val="clear" w:pos="1440"/>
          <w:tab w:val="clear" w:pos="4320"/>
          <w:tab w:val="clear" w:pos="9072"/>
          <w:tab w:val="left" w:pos="1080"/>
        </w:tabs>
        <w:adjustRightInd w:val="0"/>
        <w:spacing w:line="360" w:lineRule="auto"/>
        <w:jc w:val="both"/>
      </w:pPr>
      <w:r>
        <w:t xml:space="preserve">Before </w:t>
      </w:r>
      <w:r w:rsidR="00330748">
        <w:rPr>
          <w:rFonts w:hint="eastAsia"/>
        </w:rPr>
        <w:t xml:space="preserve">: </w:t>
      </w:r>
      <w:r w:rsidR="00787DFD" w:rsidRPr="00787DFD">
        <w:rPr>
          <w:rFonts w:hint="eastAsia"/>
        </w:rPr>
        <w:t xml:space="preserve">Master J Chow in </w:t>
      </w:r>
      <w:r w:rsidR="00787DFD">
        <w:rPr>
          <w:rFonts w:hint="eastAsia"/>
        </w:rPr>
        <w:t>C</w:t>
      </w:r>
      <w:r w:rsidR="00787DFD" w:rsidRPr="00787DFD">
        <w:rPr>
          <w:rFonts w:hint="eastAsia"/>
        </w:rPr>
        <w:t>hambers (</w:t>
      </w:r>
      <w:r w:rsidR="00787DFD">
        <w:rPr>
          <w:rFonts w:hint="eastAsia"/>
        </w:rPr>
        <w:t>O</w:t>
      </w:r>
      <w:r w:rsidR="00787DFD" w:rsidRPr="00787DFD">
        <w:rPr>
          <w:rFonts w:hint="eastAsia"/>
        </w:rPr>
        <w:t>pen to public)</w:t>
      </w:r>
    </w:p>
    <w:p w:rsidR="00657E0F" w:rsidRPr="00120AE8" w:rsidRDefault="00657E0F" w:rsidP="00330748">
      <w:pPr>
        <w:tabs>
          <w:tab w:val="clear" w:pos="1440"/>
          <w:tab w:val="clear" w:pos="4320"/>
          <w:tab w:val="clear" w:pos="9072"/>
        </w:tabs>
        <w:adjustRightInd w:val="0"/>
        <w:spacing w:line="360" w:lineRule="auto"/>
        <w:jc w:val="both"/>
      </w:pPr>
      <w:r>
        <w:rPr>
          <w:rFonts w:hint="eastAsia"/>
        </w:rPr>
        <w:t xml:space="preserve">Dates of </w:t>
      </w:r>
      <w:r>
        <w:t>H</w:t>
      </w:r>
      <w:r>
        <w:rPr>
          <w:rFonts w:hint="eastAsia"/>
        </w:rPr>
        <w:t xml:space="preserve">earing </w:t>
      </w:r>
      <w:r w:rsidRPr="00120AE8">
        <w:t>:</w:t>
      </w:r>
      <w:r w:rsidR="00330748">
        <w:rPr>
          <w:rFonts w:hint="eastAsia"/>
        </w:rPr>
        <w:t xml:space="preserve"> </w:t>
      </w:r>
      <w:r w:rsidR="00787DFD" w:rsidRPr="00787DFD">
        <w:rPr>
          <w:rFonts w:hint="eastAsia"/>
        </w:rPr>
        <w:t>16</w:t>
      </w:r>
      <w:r w:rsidR="00787DFD" w:rsidRPr="00787DFD">
        <w:rPr>
          <w:rFonts w:hint="eastAsia"/>
          <w:vertAlign w:val="superscript"/>
        </w:rPr>
        <w:t xml:space="preserve"> </w:t>
      </w:r>
      <w:r w:rsidR="00787DFD" w:rsidRPr="00787DFD">
        <w:rPr>
          <w:rFonts w:hint="eastAsia"/>
        </w:rPr>
        <w:t>April 2015 &amp; 8 May 2015</w:t>
      </w:r>
    </w:p>
    <w:p w:rsidR="00657E0F" w:rsidRPr="00F50E8F" w:rsidRDefault="00657E0F" w:rsidP="00330748">
      <w:pPr>
        <w:tabs>
          <w:tab w:val="clear" w:pos="4320"/>
          <w:tab w:val="clear" w:pos="9072"/>
        </w:tabs>
        <w:adjustRightInd w:val="0"/>
        <w:spacing w:line="360" w:lineRule="auto"/>
        <w:jc w:val="both"/>
      </w:pPr>
      <w:r>
        <w:rPr>
          <w:rFonts w:hint="eastAsia"/>
        </w:rPr>
        <w:t xml:space="preserve">Date of </w:t>
      </w:r>
      <w:r w:rsidR="00330748">
        <w:rPr>
          <w:rFonts w:hint="eastAsia"/>
        </w:rPr>
        <w:t>Decision</w:t>
      </w:r>
      <w:r>
        <w:rPr>
          <w:rFonts w:hint="eastAsia"/>
        </w:rPr>
        <w:t xml:space="preserve"> </w:t>
      </w:r>
      <w:r w:rsidRPr="00F50E8F">
        <w:t>:</w:t>
      </w:r>
      <w:r w:rsidRPr="00F50E8F">
        <w:rPr>
          <w:rFonts w:eastAsia="PMingLiU"/>
          <w:lang w:eastAsia="zh-TW"/>
        </w:rPr>
        <w:t xml:space="preserve"> </w:t>
      </w:r>
      <w:r w:rsidR="00916CD8">
        <w:rPr>
          <w:rFonts w:hint="eastAsia"/>
        </w:rPr>
        <w:t>15</w:t>
      </w:r>
      <w:r w:rsidR="00787DFD" w:rsidRPr="00787DFD">
        <w:rPr>
          <w:rFonts w:hint="eastAsia"/>
        </w:rPr>
        <w:t xml:space="preserve"> May 2015</w:t>
      </w:r>
    </w:p>
    <w:p w:rsidR="00657E0F" w:rsidRPr="00A10BC0" w:rsidRDefault="00657E0F" w:rsidP="00657E0F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</w:rPr>
      </w:pPr>
    </w:p>
    <w:p w:rsidR="00657E0F" w:rsidRPr="00A10BC0" w:rsidRDefault="00657E0F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657E0F" w:rsidRPr="00A10BC0" w:rsidRDefault="00CF2562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  <w:lang w:eastAsia="zh-TW"/>
        </w:rPr>
      </w:pPr>
      <w:r>
        <w:rPr>
          <w:rFonts w:hint="eastAsia"/>
          <w:szCs w:val="28"/>
        </w:rPr>
        <w:t>DECISION</w:t>
      </w:r>
    </w:p>
    <w:p w:rsidR="00657E0F" w:rsidRPr="00A10BC0" w:rsidRDefault="00657E0F" w:rsidP="00657E0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A10BC0">
        <w:rPr>
          <w:rFonts w:hint="eastAsia"/>
          <w:szCs w:val="28"/>
        </w:rPr>
        <w:t>--------------------</w:t>
      </w:r>
    </w:p>
    <w:p w:rsidR="00657E0F" w:rsidRPr="008D2A7D" w:rsidRDefault="00657E0F" w:rsidP="00657E0F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657E0F" w:rsidRPr="00657E0F" w:rsidRDefault="00787DFD" w:rsidP="00657E0F">
      <w:pPr>
        <w:tabs>
          <w:tab w:val="clear" w:pos="4320"/>
          <w:tab w:val="clear" w:pos="9072"/>
        </w:tabs>
        <w:spacing w:line="360" w:lineRule="auto"/>
        <w:jc w:val="both"/>
        <w:rPr>
          <w:bCs/>
          <w:i/>
          <w:szCs w:val="28"/>
        </w:rPr>
      </w:pPr>
      <w:r w:rsidRPr="00150259">
        <w:rPr>
          <w:rFonts w:hint="eastAsia"/>
          <w:i/>
        </w:rPr>
        <w:t>Introduction</w:t>
      </w:r>
    </w:p>
    <w:p w:rsidR="00657E0F" w:rsidRPr="00330748" w:rsidRDefault="00657E0F" w:rsidP="00657E0F">
      <w:pPr>
        <w:tabs>
          <w:tab w:val="clear" w:pos="4320"/>
          <w:tab w:val="clear" w:pos="9072"/>
        </w:tabs>
        <w:spacing w:line="360" w:lineRule="auto"/>
        <w:jc w:val="both"/>
        <w:rPr>
          <w:bCs/>
          <w:szCs w:val="28"/>
        </w:rPr>
      </w:pPr>
    </w:p>
    <w:p w:rsidR="00787DFD" w:rsidRPr="00787DFD" w:rsidRDefault="00787DFD" w:rsidP="00787DFD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 xml:space="preserve">This </w:t>
      </w:r>
      <w:r w:rsidR="00916CD8">
        <w:rPr>
          <w:rFonts w:hint="eastAsia"/>
        </w:rPr>
        <w:t xml:space="preserve">is a decision on costs. </w:t>
      </w:r>
      <w:r>
        <w:t xml:space="preserve">The defendant conceded </w:t>
      </w:r>
      <w:r w:rsidR="00916CD8">
        <w:rPr>
          <w:rFonts w:hint="eastAsia"/>
        </w:rPr>
        <w:t xml:space="preserve">to </w:t>
      </w:r>
      <w:r>
        <w:t>the plaintiff’s summons</w:t>
      </w:r>
      <w:r w:rsidR="00916CD8" w:rsidRPr="00916CD8">
        <w:rPr>
          <w:rFonts w:hint="eastAsia"/>
        </w:rPr>
        <w:t xml:space="preserve"> </w:t>
      </w:r>
      <w:r w:rsidR="00916CD8">
        <w:rPr>
          <w:rFonts w:hint="eastAsia"/>
        </w:rPr>
        <w:t>filed on 2</w:t>
      </w:r>
      <w:r w:rsidR="00916CD8">
        <w:t xml:space="preserve">8 </w:t>
      </w:r>
      <w:r w:rsidR="00916CD8">
        <w:rPr>
          <w:rFonts w:hint="eastAsia"/>
        </w:rPr>
        <w:t>March 2015 (</w:t>
      </w:r>
      <w:r w:rsidR="00916CD8">
        <w:t>“</w:t>
      </w:r>
      <w:r w:rsidR="00916CD8">
        <w:rPr>
          <w:rFonts w:hint="eastAsia"/>
        </w:rPr>
        <w:t>the plaintiff</w:t>
      </w:r>
      <w:r w:rsidR="00916CD8">
        <w:t>’</w:t>
      </w:r>
      <w:r w:rsidR="00916CD8">
        <w:rPr>
          <w:rFonts w:hint="eastAsia"/>
        </w:rPr>
        <w:t>s summons</w:t>
      </w:r>
      <w:r w:rsidR="00916CD8">
        <w:t>”</w:t>
      </w:r>
      <w:r w:rsidR="00916CD8">
        <w:rPr>
          <w:rFonts w:hint="eastAsia"/>
        </w:rPr>
        <w:t>)</w:t>
      </w:r>
      <w:r>
        <w:t>, the issue is whether</w:t>
      </w:r>
      <w:r w:rsidR="00F7598D">
        <w:rPr>
          <w:rFonts w:hint="eastAsia"/>
        </w:rPr>
        <w:t xml:space="preserve"> the plaintiff is entitled to </w:t>
      </w:r>
      <w:r w:rsidR="00F7598D">
        <w:t>costs.</w:t>
      </w:r>
    </w:p>
    <w:p w:rsidR="00787DFD" w:rsidRDefault="00787DFD" w:rsidP="00787DFD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787DFD" w:rsidRDefault="00787DFD" w:rsidP="00787DFD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 w:hint="eastAsia"/>
          <w:lang w:eastAsia="zh-TW"/>
        </w:rPr>
      </w:pPr>
    </w:p>
    <w:p w:rsidR="00DD71EC" w:rsidRPr="00DD71EC" w:rsidRDefault="00DD71EC" w:rsidP="00787DFD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 w:hint="eastAsia"/>
          <w:lang w:eastAsia="zh-TW"/>
        </w:rPr>
      </w:pPr>
    </w:p>
    <w:p w:rsidR="00787DFD" w:rsidRDefault="00787DFD" w:rsidP="00787DFD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  <w:r>
        <w:rPr>
          <w:i/>
        </w:rPr>
        <w:lastRenderedPageBreak/>
        <w:t>T</w:t>
      </w:r>
      <w:r>
        <w:rPr>
          <w:rFonts w:hint="eastAsia"/>
          <w:i/>
        </w:rPr>
        <w:t>he plaintiff</w:t>
      </w:r>
      <w:r>
        <w:rPr>
          <w:i/>
        </w:rPr>
        <w:t>’</w:t>
      </w:r>
      <w:r>
        <w:rPr>
          <w:rFonts w:hint="eastAsia"/>
          <w:i/>
        </w:rPr>
        <w:t>s summons</w:t>
      </w:r>
    </w:p>
    <w:p w:rsidR="00787DFD" w:rsidRPr="00787DFD" w:rsidRDefault="00787DFD" w:rsidP="00787DFD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787DFD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>T</w:t>
      </w:r>
      <w:r>
        <w:rPr>
          <w:rFonts w:hint="eastAsia"/>
        </w:rPr>
        <w:t xml:space="preserve">he plaintiff </w:t>
      </w:r>
      <w:r w:rsidR="00DD71EC">
        <w:rPr>
          <w:rFonts w:hint="eastAsia"/>
        </w:rPr>
        <w:t>issued the Writ of Summons on 2</w:t>
      </w:r>
      <w:r w:rsidR="00DD71EC">
        <w:t xml:space="preserve">7 </w:t>
      </w:r>
      <w:r>
        <w:rPr>
          <w:rFonts w:hint="eastAsia"/>
        </w:rPr>
        <w:t>March 2015 for the purpose of taking out the plaintif</w:t>
      </w:r>
      <w:r>
        <w:t>f’</w:t>
      </w:r>
      <w:r>
        <w:rPr>
          <w:rFonts w:hint="eastAsia"/>
        </w:rPr>
        <w:t xml:space="preserve">s summons for </w:t>
      </w:r>
      <w:r w:rsidR="00B06BDF">
        <w:rPr>
          <w:rFonts w:hint="eastAsia"/>
        </w:rPr>
        <w:t xml:space="preserve">an order of </w:t>
      </w:r>
      <w:r>
        <w:rPr>
          <w:rFonts w:hint="eastAsia"/>
        </w:rPr>
        <w:t xml:space="preserve">discovery of </w:t>
      </w:r>
      <w:r>
        <w:t>“</w:t>
      </w:r>
      <w:r>
        <w:rPr>
          <w:rFonts w:hint="eastAsia"/>
        </w:rPr>
        <w:t xml:space="preserve">all statements given to the police by </w:t>
      </w:r>
      <w:r>
        <w:t>the</w:t>
      </w:r>
      <w:r>
        <w:rPr>
          <w:rFonts w:hint="eastAsia"/>
        </w:rPr>
        <w:t xml:space="preserve"> defendant in relation to the First Assault in 2013</w:t>
      </w:r>
      <w:r>
        <w:t>” (“the police statements”)</w:t>
      </w:r>
      <w:r>
        <w:rPr>
          <w:rFonts w:hint="eastAsia"/>
        </w:rPr>
        <w:t xml:space="preserve">.  </w:t>
      </w:r>
      <w:r>
        <w:t>T</w:t>
      </w:r>
      <w:r>
        <w:rPr>
          <w:rFonts w:hint="eastAsia"/>
        </w:rPr>
        <w:t xml:space="preserve">he </w:t>
      </w:r>
      <w:r w:rsidRPr="00787DFD">
        <w:rPr>
          <w:rFonts w:eastAsia="PMingLiU" w:hint="eastAsia"/>
          <w:lang w:eastAsia="zh-TW"/>
        </w:rPr>
        <w:t>p</w:t>
      </w:r>
      <w:r w:rsidRPr="00787DFD">
        <w:rPr>
          <w:rFonts w:eastAsia="PMingLiU"/>
          <w:lang w:eastAsia="zh-TW"/>
        </w:rPr>
        <w:t xml:space="preserve">ersonal injury </w:t>
      </w:r>
      <w:r>
        <w:rPr>
          <w:rFonts w:hint="eastAsia"/>
        </w:rPr>
        <w:t xml:space="preserve">action, as suggested in </w:t>
      </w:r>
      <w:r>
        <w:t>the</w:t>
      </w:r>
      <w:r>
        <w:rPr>
          <w:rFonts w:hint="eastAsia"/>
        </w:rPr>
        <w:t xml:space="preserve"> plaintiff</w:t>
      </w:r>
      <w:r>
        <w:t>’</w:t>
      </w:r>
      <w:r>
        <w:rPr>
          <w:rFonts w:hint="eastAsia"/>
        </w:rPr>
        <w:t xml:space="preserve">s summons, relates to two assaults committed by the </w:t>
      </w:r>
      <w:r>
        <w:t>defendant</w:t>
      </w:r>
      <w:r>
        <w:rPr>
          <w:rFonts w:hint="eastAsia"/>
        </w:rPr>
        <w:t xml:space="preserve"> on 15 March 2013 and 26 July 2014 which had caused physical </w:t>
      </w:r>
      <w:r>
        <w:t>injuries</w:t>
      </w:r>
      <w:r>
        <w:rPr>
          <w:rFonts w:hint="eastAsia"/>
        </w:rPr>
        <w:t xml:space="preserve"> on the </w:t>
      </w:r>
      <w:r>
        <w:t>plaintiff (“the 2013 and 2014 assaults”)</w:t>
      </w:r>
      <w:r>
        <w:rPr>
          <w:rFonts w:hint="eastAsia"/>
        </w:rPr>
        <w:t xml:space="preserve">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FF5817" w:rsidRDefault="00787DFD" w:rsidP="00FF581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>T</w:t>
      </w:r>
      <w:r w:rsidR="00B06BDF">
        <w:rPr>
          <w:rFonts w:hint="eastAsia"/>
        </w:rPr>
        <w:t xml:space="preserve">he </w:t>
      </w:r>
      <w:r w:rsidR="00FF5817">
        <w:rPr>
          <w:rFonts w:hint="eastAsia"/>
        </w:rPr>
        <w:t>parties</w:t>
      </w:r>
      <w:r w:rsidR="00FF5817">
        <w:t>’</w:t>
      </w:r>
      <w:r w:rsidR="00FF5817">
        <w:rPr>
          <w:rFonts w:hint="eastAsia"/>
        </w:rPr>
        <w:t xml:space="preserve"> </w:t>
      </w:r>
      <w:r w:rsidR="00B06BDF">
        <w:rPr>
          <w:rFonts w:hint="eastAsia"/>
        </w:rPr>
        <w:t xml:space="preserve">solicitors </w:t>
      </w:r>
      <w:r>
        <w:rPr>
          <w:rFonts w:hint="eastAsia"/>
        </w:rPr>
        <w:t xml:space="preserve">had a series of </w:t>
      </w:r>
      <w:r>
        <w:t>correspondence</w:t>
      </w:r>
      <w:r w:rsidR="00AC68C3">
        <w:rPr>
          <w:rFonts w:hint="eastAsia"/>
        </w:rPr>
        <w:t xml:space="preserve"> at the pre-</w:t>
      </w:r>
      <w:r>
        <w:rPr>
          <w:rFonts w:hint="eastAsia"/>
        </w:rPr>
        <w:t xml:space="preserve">action stage with regard to, inter alia, disclosure of the police </w:t>
      </w:r>
      <w:r>
        <w:t>statements</w:t>
      </w:r>
      <w:r>
        <w:rPr>
          <w:rFonts w:hint="eastAsia"/>
        </w:rPr>
        <w:t xml:space="preserve">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>O</w:t>
      </w:r>
      <w:r w:rsidR="00DD71EC">
        <w:rPr>
          <w:rFonts w:hint="eastAsia"/>
        </w:rPr>
        <w:t>n 1</w:t>
      </w:r>
      <w:r w:rsidR="00DD71EC">
        <w:t xml:space="preserve">6 </w:t>
      </w:r>
      <w:r>
        <w:rPr>
          <w:rFonts w:hint="eastAsia"/>
        </w:rPr>
        <w:t xml:space="preserve">April 2015, </w:t>
      </w:r>
      <w:r w:rsidR="00FF5817">
        <w:rPr>
          <w:rFonts w:hint="eastAsia"/>
        </w:rPr>
        <w:t xml:space="preserve">in </w:t>
      </w:r>
      <w:r>
        <w:rPr>
          <w:rFonts w:hint="eastAsia"/>
        </w:rPr>
        <w:t>the call over hearing</w:t>
      </w:r>
      <w:r w:rsidRPr="00D942F9">
        <w:rPr>
          <w:rFonts w:hint="eastAsia"/>
        </w:rPr>
        <w:t xml:space="preserve"> </w:t>
      </w:r>
      <w:r>
        <w:rPr>
          <w:rFonts w:hint="eastAsia"/>
        </w:rPr>
        <w:t>of the plaintiff</w:t>
      </w:r>
      <w:r>
        <w:t>’</w:t>
      </w:r>
      <w:r>
        <w:rPr>
          <w:rFonts w:hint="eastAsia"/>
        </w:rPr>
        <w:t>s summons</w:t>
      </w:r>
      <w:r>
        <w:t>,</w:t>
      </w:r>
      <w:r>
        <w:rPr>
          <w:rFonts w:hint="eastAsia"/>
        </w:rPr>
        <w:t xml:space="preserve"> </w:t>
      </w:r>
      <w:r w:rsidR="009336F7">
        <w:rPr>
          <w:rFonts w:hint="eastAsia"/>
        </w:rPr>
        <w:t>Mr</w:t>
      </w:r>
      <w:r w:rsidR="00B06BDF">
        <w:rPr>
          <w:rFonts w:hint="eastAsia"/>
        </w:rPr>
        <w:t>.</w:t>
      </w:r>
      <w:r>
        <w:rPr>
          <w:rFonts w:hint="eastAsia"/>
        </w:rPr>
        <w:t xml:space="preserve"> Ching appeared for the </w:t>
      </w:r>
      <w:r>
        <w:t>plaintiff</w:t>
      </w:r>
      <w:r>
        <w:rPr>
          <w:rFonts w:hint="eastAsia"/>
        </w:rPr>
        <w:t xml:space="preserve"> and the </w:t>
      </w:r>
      <w:r>
        <w:t>defendant</w:t>
      </w:r>
      <w:r>
        <w:rPr>
          <w:rFonts w:hint="eastAsia"/>
        </w:rPr>
        <w:t xml:space="preserve"> acted in person. </w:t>
      </w:r>
      <w:r w:rsidR="009336F7"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y consent of the defendant, an order of discovery of the </w:t>
      </w:r>
      <w:r>
        <w:t xml:space="preserve">police statements </w:t>
      </w:r>
      <w:r>
        <w:rPr>
          <w:rFonts w:hint="eastAsia"/>
        </w:rPr>
        <w:t xml:space="preserve">was granted.  </w:t>
      </w:r>
      <w:r w:rsidR="009336F7">
        <w:rPr>
          <w:rFonts w:hint="eastAsia"/>
        </w:rPr>
        <w:t>Mr</w:t>
      </w:r>
      <w:r w:rsidR="00B06BDF">
        <w:rPr>
          <w:rFonts w:hint="eastAsia"/>
        </w:rPr>
        <w:t>.</w:t>
      </w:r>
      <w:r>
        <w:rPr>
          <w:rFonts w:hint="eastAsia"/>
        </w:rPr>
        <w:t xml:space="preserve"> Ching </w:t>
      </w:r>
      <w:r w:rsidR="00CA0836">
        <w:rPr>
          <w:rFonts w:hint="eastAsia"/>
        </w:rPr>
        <w:t>submitted costs should follow the event, he applied for costs of the plaintiff</w:t>
      </w:r>
      <w:r w:rsidR="00CA0836">
        <w:t>’</w:t>
      </w:r>
      <w:r w:rsidR="00CA0836">
        <w:rPr>
          <w:rFonts w:hint="eastAsia"/>
        </w:rPr>
        <w:t xml:space="preserve">s summons. </w:t>
      </w:r>
      <w:r>
        <w:t>The defendant opposed.  As I aware it is pertinent to consider the all relevant correspondence between the parties prior to the issuance of the plaintiff’s summons</w:t>
      </w:r>
      <w:r>
        <w:rPr>
          <w:rFonts w:hint="eastAsia"/>
        </w:rPr>
        <w:t xml:space="preserve">, </w:t>
      </w:r>
      <w:r>
        <w:t xml:space="preserve">I adjourned </w:t>
      </w:r>
      <w:r>
        <w:rPr>
          <w:rFonts w:hint="eastAsia"/>
        </w:rPr>
        <w:t>the plaintiff</w:t>
      </w:r>
      <w:r>
        <w:t>’</w:t>
      </w:r>
      <w:r>
        <w:rPr>
          <w:rFonts w:hint="eastAsia"/>
        </w:rPr>
        <w:t>s summons to 8 May 2015</w:t>
      </w:r>
      <w:r>
        <w:t xml:space="preserve"> </w:t>
      </w:r>
      <w:r>
        <w:rPr>
          <w:rFonts w:hint="eastAsia"/>
        </w:rPr>
        <w:t xml:space="preserve">for argument on costs. </w:t>
      </w:r>
      <w:r w:rsidR="009336F7"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</w:t>
      </w:r>
      <w:r>
        <w:t>defendant</w:t>
      </w:r>
      <w:r w:rsidR="00B06BDF">
        <w:t>’</w:t>
      </w:r>
      <w:r w:rsidR="00B06BDF">
        <w:rPr>
          <w:rFonts w:hint="eastAsia"/>
        </w:rPr>
        <w:t xml:space="preserve">s solicitors appeared for the defendant </w:t>
      </w:r>
      <w:r>
        <w:rPr>
          <w:rFonts w:hint="eastAsia"/>
        </w:rPr>
        <w:t>in the hearing on 8</w:t>
      </w:r>
      <w:r w:rsidR="009336F7">
        <w:t> </w:t>
      </w:r>
      <w:r>
        <w:rPr>
          <w:rFonts w:hint="eastAsia"/>
        </w:rPr>
        <w:t xml:space="preserve">May 2015.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>Mr</w:t>
      </w:r>
      <w:r w:rsidR="00B06BDF">
        <w:rPr>
          <w:rFonts w:hint="eastAsia"/>
        </w:rPr>
        <w:t>.</w:t>
      </w:r>
      <w:r>
        <w:rPr>
          <w:rFonts w:hint="eastAsia"/>
        </w:rPr>
        <w:t xml:space="preserve"> Chan, </w:t>
      </w:r>
      <w:r>
        <w:t>solicitors</w:t>
      </w:r>
      <w:r>
        <w:rPr>
          <w:rFonts w:hint="eastAsia"/>
        </w:rPr>
        <w:t xml:space="preserve"> for the </w:t>
      </w:r>
      <w:r>
        <w:t>defendant</w:t>
      </w:r>
      <w:r>
        <w:rPr>
          <w:rFonts w:hint="eastAsia"/>
        </w:rPr>
        <w:t xml:space="preserve"> </w:t>
      </w:r>
      <w:r>
        <w:t xml:space="preserve">submitted, the defendant has complied with the order of discovery and had </w:t>
      </w:r>
      <w:r>
        <w:rPr>
          <w:rFonts w:hint="eastAsia"/>
        </w:rPr>
        <w:t xml:space="preserve">confirmed the police </w:t>
      </w:r>
      <w:r>
        <w:t>statements</w:t>
      </w:r>
      <w:r>
        <w:rPr>
          <w:rFonts w:hint="eastAsia"/>
        </w:rPr>
        <w:t xml:space="preserve"> have been disclosed to </w:t>
      </w:r>
      <w:r>
        <w:t>the</w:t>
      </w:r>
      <w:r>
        <w:rPr>
          <w:rFonts w:hint="eastAsia"/>
        </w:rPr>
        <w:t xml:space="preserve"> plaintiff on 22 April 2015. </w:t>
      </w:r>
      <w:r w:rsidR="009336F7">
        <w:rPr>
          <w:rFonts w:hint="eastAsia"/>
        </w:rPr>
        <w:t xml:space="preserve"> </w:t>
      </w:r>
      <w:r>
        <w:t>H</w:t>
      </w:r>
      <w:r w:rsidR="00352109">
        <w:rPr>
          <w:rFonts w:hint="eastAsia"/>
        </w:rPr>
        <w:t xml:space="preserve">e </w:t>
      </w:r>
      <w:r w:rsidR="00FF5817">
        <w:lastRenderedPageBreak/>
        <w:t>emphasi</w:t>
      </w:r>
      <w:r w:rsidR="00FF5817">
        <w:rPr>
          <w:rFonts w:hint="eastAsia"/>
        </w:rPr>
        <w:t>z</w:t>
      </w:r>
      <w:r w:rsidR="00352109">
        <w:t>ed</w:t>
      </w:r>
      <w:r w:rsidR="00352109">
        <w:rPr>
          <w:rFonts w:hint="eastAsia"/>
        </w:rPr>
        <w:t>,</w:t>
      </w:r>
      <w:r>
        <w:rPr>
          <w:rFonts w:hint="eastAsia"/>
        </w:rPr>
        <w:t xml:space="preserve"> th</w:t>
      </w:r>
      <w:r>
        <w:t>e police</w:t>
      </w:r>
      <w:r>
        <w:rPr>
          <w:rFonts w:hint="eastAsia"/>
        </w:rPr>
        <w:t xml:space="preserve"> statements disclosed pursua</w:t>
      </w:r>
      <w:r w:rsidR="00E047E4">
        <w:rPr>
          <w:rFonts w:hint="eastAsia"/>
        </w:rPr>
        <w:t xml:space="preserve">nt to the order was identical </w:t>
      </w:r>
      <w:r w:rsidR="00E047E4">
        <w:t>to</w:t>
      </w:r>
      <w:r>
        <w:rPr>
          <w:rFonts w:hint="eastAsia"/>
        </w:rPr>
        <w:t xml:space="preserve"> those disclosed by the </w:t>
      </w:r>
      <w:r>
        <w:t>defendant</w:t>
      </w:r>
      <w:r>
        <w:rPr>
          <w:rFonts w:hint="eastAsia"/>
        </w:rPr>
        <w:t xml:space="preserve"> </w:t>
      </w:r>
      <w:r w:rsidR="00E047E4">
        <w:t>on</w:t>
      </w:r>
      <w:r w:rsidR="00CA0836">
        <w:rPr>
          <w:rFonts w:hint="eastAsia"/>
        </w:rPr>
        <w:t xml:space="preserve"> 6 March 2015, a</w:t>
      </w:r>
      <w:r w:rsidR="00854773">
        <w:rPr>
          <w:rFonts w:hint="eastAsia"/>
        </w:rPr>
        <w:t xml:space="preserve">lthough the defendant </w:t>
      </w:r>
      <w:r w:rsidR="00854773">
        <w:t>conceded</w:t>
      </w:r>
      <w:r w:rsidR="00854773">
        <w:rPr>
          <w:rFonts w:hint="eastAsia"/>
        </w:rPr>
        <w:t xml:space="preserve"> to an order of </w:t>
      </w:r>
      <w:r w:rsidR="00854773">
        <w:t>discovery</w:t>
      </w:r>
      <w:r w:rsidR="00854773">
        <w:rPr>
          <w:rFonts w:hint="eastAsia"/>
        </w:rPr>
        <w:t xml:space="preserve">, </w:t>
      </w:r>
      <w:r w:rsidRPr="009336F7">
        <w:rPr>
          <w:rFonts w:eastAsia="PMingLiU"/>
          <w:lang w:eastAsia="zh-TW"/>
        </w:rPr>
        <w:t>the plaintiff’s summons is premature and unnecessary</w:t>
      </w:r>
      <w:r w:rsidR="00FF5817">
        <w:rPr>
          <w:rFonts w:hint="eastAsia"/>
        </w:rPr>
        <w:t>. T</w:t>
      </w:r>
      <w:r w:rsidRPr="009336F7">
        <w:rPr>
          <w:rFonts w:eastAsia="PMingLiU"/>
          <w:lang w:eastAsia="zh-TW"/>
        </w:rPr>
        <w:t>he defendant seeks costs of the plaintiff’s summons</w:t>
      </w:r>
      <w:r w:rsidR="00854773">
        <w:rPr>
          <w:rFonts w:hint="eastAsia"/>
        </w:rPr>
        <w:t>, on an indemnity basis</w:t>
      </w:r>
      <w:r w:rsidRPr="009336F7">
        <w:rPr>
          <w:rFonts w:eastAsia="PMingLiU"/>
          <w:lang w:eastAsia="zh-TW"/>
        </w:rPr>
        <w:t xml:space="preserve">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>The is</w:t>
      </w:r>
      <w:r w:rsidR="00FF5817">
        <w:t xml:space="preserve">sue in this costs application </w:t>
      </w:r>
      <w:r w:rsidR="00FF5817">
        <w:rPr>
          <w:rFonts w:hint="eastAsia"/>
        </w:rPr>
        <w:t>are</w:t>
      </w:r>
      <w:r>
        <w:t xml:space="preserve"> (i) </w:t>
      </w:r>
      <w:r w:rsidR="00B64987">
        <w:rPr>
          <w:rFonts w:hint="eastAsia"/>
        </w:rPr>
        <w:t xml:space="preserve">whether </w:t>
      </w:r>
      <w:r w:rsidR="00AC4B4A">
        <w:rPr>
          <w:rFonts w:hint="eastAsia"/>
        </w:rPr>
        <w:t xml:space="preserve">the </w:t>
      </w:r>
      <w:r w:rsidR="00AC4B4A">
        <w:t xml:space="preserve">plaintiff’s </w:t>
      </w:r>
      <w:r>
        <w:t>summons</w:t>
      </w:r>
      <w:r w:rsidR="00B64987">
        <w:rPr>
          <w:rFonts w:hint="eastAsia"/>
        </w:rPr>
        <w:t xml:space="preserve"> is pre</w:t>
      </w:r>
      <w:r w:rsidR="00AC4B4A">
        <w:rPr>
          <w:rFonts w:hint="eastAsia"/>
        </w:rPr>
        <w:t>mature</w:t>
      </w:r>
      <w:r>
        <w:t>; (ii) when the defend</w:t>
      </w:r>
      <w:r w:rsidR="00AC4B4A">
        <w:t xml:space="preserve">ant conceded </w:t>
      </w:r>
      <w:r w:rsidR="00AC4B4A">
        <w:rPr>
          <w:rFonts w:hint="eastAsia"/>
        </w:rPr>
        <w:t xml:space="preserve">an order for </w:t>
      </w:r>
      <w:r w:rsidR="00172C2E">
        <w:t xml:space="preserve"> disclosure of the </w:t>
      </w:r>
      <w:r>
        <w:t>police</w:t>
      </w:r>
      <w:r w:rsidR="00AC4B4A">
        <w:t xml:space="preserve"> statements</w:t>
      </w:r>
      <w:r>
        <w:t xml:space="preserve">, whether </w:t>
      </w:r>
      <w:r w:rsidR="00B64987">
        <w:rPr>
          <w:rFonts w:hint="eastAsia"/>
        </w:rPr>
        <w:t xml:space="preserve">the plaintiff should be entitled to </w:t>
      </w:r>
      <w:r w:rsidR="00B64987">
        <w:t>costs</w:t>
      </w:r>
      <w:r w:rsidR="00B64987">
        <w:rPr>
          <w:rFonts w:hint="eastAsia"/>
        </w:rPr>
        <w:t>.</w:t>
      </w:r>
    </w:p>
    <w:p w:rsid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  <w:r>
        <w:rPr>
          <w:i/>
        </w:rPr>
        <w:t>A chronology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172C2E" w:rsidRDefault="00A5310E" w:rsidP="00172C2E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>T</w:t>
      </w:r>
      <w:r w:rsidR="00172C2E">
        <w:rPr>
          <w:rFonts w:eastAsia="PMingLiU"/>
          <w:lang w:eastAsia="zh-TW"/>
        </w:rPr>
        <w:t>he very first</w:t>
      </w:r>
      <w:r w:rsidR="00787DFD" w:rsidRPr="00172C2E">
        <w:rPr>
          <w:rFonts w:eastAsia="PMingLiU"/>
          <w:lang w:eastAsia="zh-TW"/>
        </w:rPr>
        <w:t xml:space="preserve"> letter dated 12</w:t>
      </w:r>
      <w:r w:rsidR="009336F7" w:rsidRPr="00172C2E">
        <w:rPr>
          <w:rFonts w:eastAsia="PMingLiU"/>
          <w:lang w:eastAsia="zh-TW"/>
        </w:rPr>
        <w:t> </w:t>
      </w:r>
      <w:r w:rsidRPr="00172C2E">
        <w:rPr>
          <w:rFonts w:eastAsia="PMingLiU"/>
          <w:lang w:eastAsia="zh-TW"/>
        </w:rPr>
        <w:t>November 2014</w:t>
      </w:r>
      <w:r>
        <w:rPr>
          <w:rFonts w:hint="eastAsia"/>
        </w:rPr>
        <w:t xml:space="preserve"> </w:t>
      </w:r>
      <w:r w:rsidR="00787DFD" w:rsidRPr="00172C2E">
        <w:rPr>
          <w:rFonts w:eastAsia="PMingLiU"/>
          <w:lang w:eastAsia="zh-TW"/>
        </w:rPr>
        <w:t>was a standard</w:t>
      </w:r>
      <w:r w:rsidR="00AC68C3">
        <w:rPr>
          <w:rFonts w:eastAsia="PMingLiU"/>
          <w:lang w:eastAsia="zh-TW"/>
        </w:rPr>
        <w:t xml:space="preserve"> pre-</w:t>
      </w:r>
      <w:r w:rsidR="00787DFD" w:rsidRPr="00172C2E">
        <w:rPr>
          <w:rFonts w:eastAsia="PMingLiU"/>
          <w:lang w:eastAsia="zh-TW"/>
        </w:rPr>
        <w:t xml:space="preserve">action letter </w:t>
      </w:r>
      <w:r>
        <w:rPr>
          <w:rFonts w:hint="eastAsia"/>
        </w:rPr>
        <w:t xml:space="preserve">where </w:t>
      </w:r>
      <w:r w:rsidRPr="00172C2E">
        <w:rPr>
          <w:rFonts w:eastAsia="PMingLiU"/>
          <w:lang w:eastAsia="zh-TW"/>
        </w:rPr>
        <w:t>the defendant was first</w:t>
      </w:r>
      <w:r>
        <w:rPr>
          <w:rFonts w:hint="eastAsia"/>
        </w:rPr>
        <w:t xml:space="preserve"> </w:t>
      </w:r>
      <w:r w:rsidR="00787DFD" w:rsidRPr="00172C2E">
        <w:rPr>
          <w:rFonts w:eastAsia="PMingLiU"/>
          <w:lang w:eastAsia="zh-TW"/>
        </w:rPr>
        <w:t xml:space="preserve">informed of the intended personal injury action and was asked to disclose documents, inter alia, </w:t>
      </w:r>
      <w:r w:rsidR="00172C2E">
        <w:rPr>
          <w:rFonts w:hint="eastAsia"/>
        </w:rPr>
        <w:t xml:space="preserve">the police </w:t>
      </w:r>
      <w:r w:rsidR="00172C2E">
        <w:t>statements</w:t>
      </w:r>
      <w:r w:rsidR="00172C2E">
        <w:rPr>
          <w:rFonts w:hint="eastAsia"/>
        </w:rPr>
        <w:t xml:space="preserve">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 xml:space="preserve">The defendant’s solicitors replied on 12 December 2014, in turn asked the plaintiff’s solicitors to disclose documents, inter alia, </w:t>
      </w:r>
      <w:r w:rsidR="00172C2E">
        <w:rPr>
          <w:rFonts w:hint="eastAsia"/>
        </w:rPr>
        <w:t>the plaintiff</w:t>
      </w:r>
      <w:r w:rsidR="00172C2E">
        <w:t>’</w:t>
      </w:r>
      <w:r w:rsidR="00172C2E">
        <w:rPr>
          <w:rFonts w:hint="eastAsia"/>
        </w:rPr>
        <w:t xml:space="preserve">s </w:t>
      </w:r>
      <w:r w:rsidRPr="009336F7">
        <w:rPr>
          <w:rFonts w:eastAsia="PMingLiU"/>
          <w:lang w:eastAsia="zh-TW"/>
        </w:rPr>
        <w:t>police witness statements</w:t>
      </w:r>
      <w:r w:rsidR="00172C2E">
        <w:rPr>
          <w:rFonts w:hint="eastAsia"/>
        </w:rPr>
        <w:t xml:space="preserve">. </w:t>
      </w:r>
      <w:r w:rsidRPr="009336F7">
        <w:rPr>
          <w:rFonts w:eastAsia="PMingLiU"/>
          <w:lang w:eastAsia="zh-TW"/>
        </w:rPr>
        <w:t>The defendant’s solicitors made it clear that the action w</w:t>
      </w:r>
      <w:r w:rsidR="00CA0836">
        <w:rPr>
          <w:rFonts w:eastAsia="PMingLiU"/>
          <w:lang w:eastAsia="zh-TW"/>
        </w:rPr>
        <w:t>as still at an early stage</w:t>
      </w:r>
      <w:r w:rsidR="00172C2E">
        <w:rPr>
          <w:rFonts w:hint="eastAsia"/>
        </w:rPr>
        <w:t xml:space="preserve">, as </w:t>
      </w:r>
      <w:r w:rsidR="00CA0836">
        <w:rPr>
          <w:rFonts w:eastAsia="PMingLiU"/>
          <w:lang w:eastAsia="zh-TW"/>
        </w:rPr>
        <w:t xml:space="preserve">investigation </w:t>
      </w:r>
      <w:r w:rsidR="00CA0836">
        <w:rPr>
          <w:rFonts w:hint="eastAsia"/>
        </w:rPr>
        <w:t>wa</w:t>
      </w:r>
      <w:r w:rsidR="00172C2E">
        <w:rPr>
          <w:rFonts w:eastAsia="PMingLiU"/>
          <w:lang w:eastAsia="zh-TW"/>
        </w:rPr>
        <w:t>s on-going</w:t>
      </w:r>
      <w:r w:rsidR="00172C2E">
        <w:rPr>
          <w:rFonts w:hint="eastAsia"/>
        </w:rPr>
        <w:t xml:space="preserve">, they </w:t>
      </w:r>
      <w:r w:rsidRPr="009336F7">
        <w:rPr>
          <w:rFonts w:eastAsia="PMingLiU"/>
          <w:lang w:eastAsia="zh-TW"/>
        </w:rPr>
        <w:t>invited the plaintiff</w:t>
      </w:r>
      <w:r w:rsidR="00E047E4">
        <w:rPr>
          <w:rFonts w:eastAsia="PMingLiU"/>
          <w:lang w:eastAsia="zh-TW"/>
        </w:rPr>
        <w:t>’s solicitors</w:t>
      </w:r>
      <w:r w:rsidRPr="009336F7">
        <w:rPr>
          <w:rFonts w:eastAsia="PMingLiU"/>
          <w:lang w:eastAsia="zh-TW"/>
        </w:rPr>
        <w:t xml:space="preserve"> to refrain from commencing legal proceedings.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E047E4" w:rsidRDefault="00787DFD" w:rsidP="00E047E4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 xml:space="preserve">The plaintiff’s solicitors replied on </w:t>
      </w:r>
      <w:r w:rsidR="00DD71EC">
        <w:rPr>
          <w:rFonts w:eastAsia="PMingLiU"/>
          <w:lang w:eastAsia="zh-TW"/>
        </w:rPr>
        <w:t xml:space="preserve">3 </w:t>
      </w:r>
      <w:r w:rsidRPr="009336F7">
        <w:rPr>
          <w:rFonts w:eastAsia="PMingLiU"/>
          <w:lang w:eastAsia="zh-TW"/>
        </w:rPr>
        <w:t>January 2014, the</w:t>
      </w:r>
      <w:r w:rsidR="00E047E4">
        <w:rPr>
          <w:rFonts w:eastAsia="PMingLiU"/>
          <w:lang w:eastAsia="zh-TW"/>
        </w:rPr>
        <w:t>y</w:t>
      </w:r>
      <w:r w:rsidR="00E047E4" w:rsidRPr="00414065">
        <w:rPr>
          <w:rFonts w:eastAsia="PMingLiU" w:hint="eastAsia"/>
          <w:bCs/>
          <w:szCs w:val="28"/>
          <w:lang w:eastAsia="zh-TW"/>
        </w:rPr>
        <w:t xml:space="preserve"> </w:t>
      </w:r>
      <w:r w:rsidRPr="00E047E4">
        <w:rPr>
          <w:rFonts w:eastAsia="PMingLiU"/>
          <w:lang w:eastAsia="zh-TW"/>
        </w:rPr>
        <w:t xml:space="preserve">complained the defendant’s solicitors failed to disclose the defendant’s </w:t>
      </w:r>
      <w:r w:rsidR="00A5310E">
        <w:rPr>
          <w:rFonts w:hint="eastAsia"/>
        </w:rPr>
        <w:t xml:space="preserve">police </w:t>
      </w:r>
      <w:r w:rsidRPr="00E047E4">
        <w:rPr>
          <w:rFonts w:eastAsia="PMingLiU"/>
          <w:lang w:eastAsia="zh-TW"/>
        </w:rPr>
        <w:t xml:space="preserve">statements.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>On 1</w:t>
      </w:r>
      <w:r w:rsidR="00DD71EC">
        <w:rPr>
          <w:rFonts w:eastAsia="PMingLiU"/>
          <w:lang w:eastAsia="zh-TW"/>
        </w:rPr>
        <w:t xml:space="preserve">2 </w:t>
      </w:r>
      <w:r w:rsidRPr="009336F7">
        <w:rPr>
          <w:rFonts w:eastAsia="PMingLiU"/>
          <w:lang w:eastAsia="zh-TW"/>
        </w:rPr>
        <w:t>January 2015, the defendant’s solicitors agreed to exchange the defendant’s police statements w</w:t>
      </w:r>
      <w:r w:rsidR="00CA0836">
        <w:rPr>
          <w:rFonts w:eastAsia="PMingLiU"/>
          <w:lang w:eastAsia="zh-TW"/>
        </w:rPr>
        <w:t>ith the plaintiff</w:t>
      </w:r>
      <w:r w:rsidR="00A5310E">
        <w:rPr>
          <w:rFonts w:eastAsia="PMingLiU"/>
          <w:lang w:eastAsia="zh-TW"/>
        </w:rPr>
        <w:t>, and</w:t>
      </w:r>
      <w:r w:rsidRPr="009336F7">
        <w:rPr>
          <w:rFonts w:eastAsia="PMingLiU"/>
          <w:lang w:eastAsia="zh-TW"/>
        </w:rPr>
        <w:t xml:space="preserve"> alerted the plaintiff’s solicitors that mutual disclosure of information and documents shall be done within 3 months in accordance with paragraph 19 of the Practice Directions 18.1.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>T</w:t>
      </w:r>
      <w:r w:rsidRPr="009336F7">
        <w:rPr>
          <w:rFonts w:eastAsia="PMingLiU" w:hint="eastAsia"/>
          <w:lang w:eastAsia="zh-TW"/>
        </w:rPr>
        <w:t xml:space="preserve">he </w:t>
      </w:r>
      <w:r w:rsidRPr="009336F7">
        <w:rPr>
          <w:rFonts w:eastAsia="PMingLiU"/>
          <w:lang w:eastAsia="zh-TW"/>
        </w:rPr>
        <w:t>plaintiff’s solicitors issued two letters dated 2</w:t>
      </w:r>
      <w:r w:rsidR="00DD71EC">
        <w:rPr>
          <w:rFonts w:eastAsia="PMingLiU"/>
          <w:lang w:eastAsia="zh-TW"/>
        </w:rPr>
        <w:t xml:space="preserve">1 </w:t>
      </w:r>
      <w:r w:rsidRPr="009336F7">
        <w:rPr>
          <w:rFonts w:eastAsia="PMingLiU"/>
          <w:lang w:eastAsia="zh-TW"/>
        </w:rPr>
        <w:t xml:space="preserve">January 2015 and </w:t>
      </w:r>
      <w:r w:rsidR="00DD71EC">
        <w:rPr>
          <w:rFonts w:eastAsia="PMingLiU"/>
          <w:lang w:eastAsia="zh-TW"/>
        </w:rPr>
        <w:t xml:space="preserve">3 </w:t>
      </w:r>
      <w:r w:rsidRPr="009336F7">
        <w:rPr>
          <w:rFonts w:eastAsia="PMingLiU"/>
          <w:lang w:eastAsia="zh-TW"/>
        </w:rPr>
        <w:t>F</w:t>
      </w:r>
      <w:r w:rsidRPr="009336F7">
        <w:rPr>
          <w:rFonts w:eastAsia="PMingLiU" w:hint="eastAsia"/>
          <w:lang w:eastAsia="zh-TW"/>
        </w:rPr>
        <w:t>e</w:t>
      </w:r>
      <w:r w:rsidRPr="009336F7">
        <w:rPr>
          <w:rFonts w:eastAsia="PMingLiU"/>
          <w:lang w:eastAsia="zh-TW"/>
        </w:rPr>
        <w:t>bruary 2015 to press the defendant’s solicitors for</w:t>
      </w:r>
      <w:r w:rsidR="00A5310E">
        <w:rPr>
          <w:rFonts w:eastAsia="PMingLiU"/>
          <w:lang w:eastAsia="zh-TW"/>
        </w:rPr>
        <w:t xml:space="preserve"> exchange of </w:t>
      </w:r>
      <w:r w:rsidR="00A5310E">
        <w:rPr>
          <w:rFonts w:hint="eastAsia"/>
        </w:rPr>
        <w:t>the</w:t>
      </w:r>
      <w:r w:rsidR="00E047E4">
        <w:t>ir</w:t>
      </w:r>
      <w:r w:rsidR="00A5310E">
        <w:rPr>
          <w:rFonts w:hint="eastAsia"/>
        </w:rPr>
        <w:t xml:space="preserve"> respective </w:t>
      </w:r>
      <w:r w:rsidRPr="009336F7">
        <w:rPr>
          <w:rFonts w:eastAsia="PMingLiU"/>
          <w:lang w:eastAsia="zh-TW"/>
        </w:rPr>
        <w:t>police</w:t>
      </w:r>
      <w:r w:rsidR="00A5310E">
        <w:rPr>
          <w:rFonts w:hint="eastAsia"/>
        </w:rPr>
        <w:t xml:space="preserve"> statements</w:t>
      </w:r>
      <w:r w:rsidRPr="009336F7">
        <w:rPr>
          <w:rFonts w:eastAsia="PMingLiU"/>
          <w:lang w:eastAsia="zh-TW"/>
        </w:rPr>
        <w:t xml:space="preserve">. 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>The defendant’s solicitors repl</w:t>
      </w:r>
      <w:r w:rsidR="00CA0836">
        <w:rPr>
          <w:rFonts w:eastAsia="PMingLiU"/>
          <w:lang w:eastAsia="zh-TW"/>
        </w:rPr>
        <w:t xml:space="preserve">ied </w:t>
      </w:r>
      <w:r w:rsidRPr="009336F7">
        <w:rPr>
          <w:rFonts w:eastAsia="PMingLiU"/>
          <w:lang w:eastAsia="zh-TW"/>
        </w:rPr>
        <w:t>on 3 February 2015, stating (i) they are in possession of two police</w:t>
      </w:r>
      <w:r w:rsidRPr="009336F7">
        <w:rPr>
          <w:rFonts w:eastAsia="PMingLiU" w:hint="eastAsia"/>
          <w:lang w:eastAsia="zh-TW"/>
        </w:rPr>
        <w:t xml:space="preserve"> record</w:t>
      </w:r>
      <w:r w:rsidR="005B5C39">
        <w:rPr>
          <w:rFonts w:hint="eastAsia"/>
        </w:rPr>
        <w:t>s</w:t>
      </w:r>
      <w:r w:rsidRPr="009336F7">
        <w:rPr>
          <w:rFonts w:eastAsia="PMingLiU" w:hint="eastAsia"/>
          <w:lang w:eastAsia="zh-TW"/>
        </w:rPr>
        <w:t xml:space="preserve"> of interview of the </w:t>
      </w:r>
      <w:r w:rsidRPr="009336F7">
        <w:rPr>
          <w:rFonts w:eastAsia="PMingLiU"/>
          <w:lang w:eastAsia="zh-TW"/>
        </w:rPr>
        <w:t>defendant</w:t>
      </w:r>
      <w:r w:rsidRPr="009336F7">
        <w:rPr>
          <w:rFonts w:eastAsia="PMingLiU" w:hint="eastAsia"/>
          <w:lang w:eastAsia="zh-TW"/>
        </w:rPr>
        <w:t xml:space="preserve"> </w:t>
      </w:r>
      <w:r w:rsidRPr="009336F7">
        <w:rPr>
          <w:rFonts w:eastAsia="PMingLiU"/>
          <w:lang w:eastAsia="zh-TW"/>
        </w:rPr>
        <w:t>relating to the 2014</w:t>
      </w:r>
      <w:r w:rsidR="00B64987" w:rsidRPr="00B64987">
        <w:rPr>
          <w:rFonts w:eastAsia="PMingLiU"/>
          <w:lang w:eastAsia="zh-TW"/>
        </w:rPr>
        <w:t xml:space="preserve"> </w:t>
      </w:r>
      <w:r w:rsidR="00B64987" w:rsidRPr="009336F7">
        <w:rPr>
          <w:rFonts w:eastAsia="PMingLiU"/>
          <w:lang w:eastAsia="zh-TW"/>
        </w:rPr>
        <w:t>assault</w:t>
      </w:r>
      <w:r w:rsidRPr="009336F7">
        <w:rPr>
          <w:rFonts w:eastAsia="PMingLiU"/>
          <w:lang w:eastAsia="zh-TW"/>
        </w:rPr>
        <w:t xml:space="preserve">; (ii) the defendant is retrieving relevant police record of interview relating to the </w:t>
      </w:r>
      <w:r w:rsidR="005B5C39" w:rsidRPr="009336F7">
        <w:rPr>
          <w:rFonts w:eastAsia="PMingLiU"/>
          <w:lang w:eastAsia="zh-TW"/>
        </w:rPr>
        <w:t>2013</w:t>
      </w:r>
      <w:r w:rsidR="00CA0836">
        <w:rPr>
          <w:rFonts w:hint="eastAsia"/>
        </w:rPr>
        <w:t xml:space="preserve"> </w:t>
      </w:r>
      <w:r w:rsidR="005B5C39">
        <w:rPr>
          <w:rFonts w:eastAsia="PMingLiU"/>
          <w:lang w:eastAsia="zh-TW"/>
        </w:rPr>
        <w:t>assault</w:t>
      </w:r>
      <w:r w:rsidRPr="009336F7">
        <w:rPr>
          <w:rFonts w:eastAsia="PMingLiU"/>
          <w:lang w:eastAsia="zh-TW"/>
        </w:rPr>
        <w:t xml:space="preserve"> and </w:t>
      </w:r>
      <w:r w:rsidR="00CA0836">
        <w:rPr>
          <w:rFonts w:hint="eastAsia"/>
        </w:rPr>
        <w:t xml:space="preserve">those </w:t>
      </w:r>
      <w:r w:rsidRPr="009336F7">
        <w:rPr>
          <w:rFonts w:eastAsia="PMingLiU"/>
          <w:lang w:eastAsia="zh-TW"/>
        </w:rPr>
        <w:t xml:space="preserve">will be ready for exchange in due course.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9336F7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 xml:space="preserve">On </w:t>
      </w:r>
      <w:r w:rsidR="00DD71EC">
        <w:rPr>
          <w:rFonts w:eastAsia="PMingLiU"/>
          <w:lang w:eastAsia="zh-TW"/>
        </w:rPr>
        <w:t xml:space="preserve">4 </w:t>
      </w:r>
      <w:r w:rsidRPr="009336F7">
        <w:rPr>
          <w:rFonts w:eastAsia="PMingLiU"/>
          <w:lang w:eastAsia="zh-TW"/>
        </w:rPr>
        <w:t>F</w:t>
      </w:r>
      <w:r w:rsidRPr="009336F7">
        <w:rPr>
          <w:rFonts w:eastAsia="PMingLiU" w:hint="eastAsia"/>
          <w:lang w:eastAsia="zh-TW"/>
        </w:rPr>
        <w:t>e</w:t>
      </w:r>
      <w:r w:rsidRPr="009336F7">
        <w:rPr>
          <w:rFonts w:eastAsia="PMingLiU"/>
          <w:lang w:eastAsia="zh-TW"/>
        </w:rPr>
        <w:t>bruary 2015, the plaintiff’s solicitors demanded exchange of police statements in relation to the 2013 assault within next 7</w:t>
      </w:r>
      <w:r w:rsidR="009336F7">
        <w:rPr>
          <w:rFonts w:eastAsia="PMingLiU"/>
          <w:lang w:eastAsia="zh-TW"/>
        </w:rPr>
        <w:t> </w:t>
      </w:r>
      <w:r w:rsidRPr="009336F7">
        <w:rPr>
          <w:rFonts w:eastAsia="PMingLiU"/>
          <w:lang w:eastAsia="zh-TW"/>
        </w:rPr>
        <w:t xml:space="preserve">days. </w:t>
      </w:r>
    </w:p>
    <w:p w:rsidR="009336F7" w:rsidRPr="009336F7" w:rsidRDefault="009336F7" w:rsidP="009336F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9336F7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9336F7">
        <w:rPr>
          <w:rFonts w:eastAsia="PMingLiU"/>
          <w:lang w:eastAsia="zh-TW"/>
        </w:rPr>
        <w:t xml:space="preserve">On </w:t>
      </w:r>
      <w:r w:rsidR="00DD71EC">
        <w:rPr>
          <w:rFonts w:eastAsia="PMingLiU"/>
          <w:lang w:eastAsia="zh-TW"/>
        </w:rPr>
        <w:t xml:space="preserve">5 </w:t>
      </w:r>
      <w:r w:rsidRPr="009336F7">
        <w:rPr>
          <w:rFonts w:eastAsia="PMingLiU"/>
          <w:lang w:eastAsia="zh-TW"/>
        </w:rPr>
        <w:t xml:space="preserve">February 2015, the defendant’s solicitors disclosed 2 police records of interview relating to the 2014 assault to the plaintiff’s solicitors.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 xml:space="preserve">On </w:t>
      </w:r>
      <w:r w:rsidR="00DD71EC">
        <w:rPr>
          <w:rFonts w:eastAsia="PMingLiU"/>
          <w:lang w:eastAsia="zh-TW"/>
        </w:rPr>
        <w:t xml:space="preserve">6 </w:t>
      </w:r>
      <w:r w:rsidRPr="00285AB1">
        <w:rPr>
          <w:rFonts w:eastAsia="PMingLiU"/>
          <w:lang w:eastAsia="zh-TW"/>
        </w:rPr>
        <w:t xml:space="preserve">March 2015, the defendant’s solicitors informed the plaintiff’s solicitors that police </w:t>
      </w:r>
      <w:r w:rsidR="00D42BDB">
        <w:rPr>
          <w:rFonts w:hint="eastAsia"/>
        </w:rPr>
        <w:t xml:space="preserve">statements </w:t>
      </w:r>
      <w:r w:rsidRPr="00285AB1">
        <w:rPr>
          <w:rFonts w:eastAsia="PMingLiU"/>
          <w:lang w:eastAsia="zh-TW"/>
        </w:rPr>
        <w:t>for both 2013 and 2014 assault</w:t>
      </w:r>
      <w:r w:rsidR="005B5C39">
        <w:rPr>
          <w:rFonts w:hint="eastAsia"/>
        </w:rPr>
        <w:t>s</w:t>
      </w:r>
      <w:r w:rsidR="00D42BDB">
        <w:rPr>
          <w:rFonts w:eastAsia="PMingLiU"/>
          <w:lang w:eastAsia="zh-TW"/>
        </w:rPr>
        <w:t xml:space="preserve"> were ready for exchange.  In </w:t>
      </w:r>
      <w:r w:rsidR="00D42BDB">
        <w:rPr>
          <w:rFonts w:hint="eastAsia"/>
        </w:rPr>
        <w:t>the</w:t>
      </w:r>
      <w:r w:rsidRPr="00285AB1">
        <w:rPr>
          <w:rFonts w:eastAsia="PMingLiU"/>
          <w:lang w:eastAsia="zh-TW"/>
        </w:rPr>
        <w:t xml:space="preserve"> 2</w:t>
      </w:r>
      <w:r w:rsidRPr="00285AB1">
        <w:rPr>
          <w:rFonts w:eastAsia="PMingLiU"/>
          <w:vertAlign w:val="superscript"/>
          <w:lang w:eastAsia="zh-TW"/>
        </w:rPr>
        <w:t>nd</w:t>
      </w:r>
      <w:r w:rsidRPr="00285AB1">
        <w:rPr>
          <w:rFonts w:eastAsia="PMingLiU"/>
          <w:lang w:eastAsia="zh-TW"/>
        </w:rPr>
        <w:t xml:space="preserve"> letter dated the same date, the defendant’s solicitors disclosed (i) two police notebook records; and (ii) a reco</w:t>
      </w:r>
      <w:r w:rsidR="00E047E4">
        <w:rPr>
          <w:rFonts w:eastAsia="PMingLiU"/>
          <w:lang w:eastAsia="zh-TW"/>
        </w:rPr>
        <w:t>rd of interview</w:t>
      </w:r>
      <w:r w:rsidRPr="00285AB1">
        <w:rPr>
          <w:rFonts w:eastAsia="PMingLiU"/>
          <w:lang w:eastAsia="zh-TW"/>
        </w:rPr>
        <w:t xml:space="preserve">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 w:hint="eastAsia"/>
          <w:lang w:eastAsia="zh-TW"/>
        </w:rPr>
        <w:t>F</w:t>
      </w:r>
      <w:r w:rsidRPr="00285AB1">
        <w:rPr>
          <w:rFonts w:eastAsia="PMingLiU"/>
          <w:lang w:eastAsia="zh-TW"/>
        </w:rPr>
        <w:t>o</w:t>
      </w:r>
      <w:r w:rsidRPr="00285AB1">
        <w:rPr>
          <w:rFonts w:eastAsia="PMingLiU" w:hint="eastAsia"/>
          <w:lang w:eastAsia="zh-TW"/>
        </w:rPr>
        <w:t xml:space="preserve">r </w:t>
      </w:r>
      <w:r w:rsidRPr="00285AB1">
        <w:rPr>
          <w:rFonts w:eastAsia="PMingLiU"/>
          <w:lang w:eastAsia="zh-TW"/>
        </w:rPr>
        <w:t>the first time, on 1</w:t>
      </w:r>
      <w:r w:rsidR="00DD71EC">
        <w:rPr>
          <w:rFonts w:eastAsia="PMingLiU"/>
          <w:lang w:eastAsia="zh-TW"/>
        </w:rPr>
        <w:t xml:space="preserve">0 </w:t>
      </w:r>
      <w:r w:rsidRPr="00285AB1">
        <w:rPr>
          <w:rFonts w:eastAsia="PMingLiU"/>
          <w:lang w:eastAsia="zh-TW"/>
        </w:rPr>
        <w:t xml:space="preserve">March 2015, the plaintiff’s solicitors requested the defendant to confirm </w:t>
      </w:r>
      <w:r w:rsidR="00E047E4">
        <w:rPr>
          <w:rFonts w:eastAsia="PMingLiU"/>
          <w:lang w:eastAsia="zh-TW"/>
        </w:rPr>
        <w:t>he gave no witness</w:t>
      </w:r>
      <w:r w:rsidRPr="00285AB1">
        <w:rPr>
          <w:rFonts w:eastAsia="PMingLiU"/>
          <w:lang w:eastAsia="zh-TW"/>
        </w:rPr>
        <w:t xml:space="preserve"> s</w:t>
      </w:r>
      <w:r w:rsidR="00B64987">
        <w:rPr>
          <w:rFonts w:eastAsia="PMingLiU"/>
          <w:lang w:eastAsia="zh-TW"/>
        </w:rPr>
        <w:t>tatement to the police in re</w:t>
      </w:r>
      <w:r w:rsidR="00B64987">
        <w:rPr>
          <w:rFonts w:hint="eastAsia"/>
        </w:rPr>
        <w:t>lation to</w:t>
      </w:r>
      <w:r w:rsidRPr="00285AB1">
        <w:rPr>
          <w:rFonts w:eastAsia="PMingLiU"/>
          <w:lang w:eastAsia="zh-TW"/>
        </w:rPr>
        <w:t xml:space="preserve"> the 2013 assault.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On 1</w:t>
      </w:r>
      <w:r w:rsidR="00DD71EC">
        <w:rPr>
          <w:rFonts w:eastAsia="PMingLiU"/>
          <w:lang w:eastAsia="zh-TW"/>
        </w:rPr>
        <w:t xml:space="preserve">3 </w:t>
      </w:r>
      <w:r w:rsidRPr="00285AB1">
        <w:rPr>
          <w:rFonts w:eastAsia="PMingLiU"/>
          <w:lang w:eastAsia="zh-TW"/>
        </w:rPr>
        <w:t xml:space="preserve">March 2015, the defendant’s solicitors complained the plaintiff failed to disclose the witness statement of the plaintiff relating to the 2013 assault.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On 1</w:t>
      </w:r>
      <w:r w:rsidR="00DD71EC">
        <w:rPr>
          <w:rFonts w:eastAsia="PMingLiU"/>
          <w:lang w:eastAsia="zh-TW"/>
        </w:rPr>
        <w:t xml:space="preserve">6 </w:t>
      </w:r>
      <w:r w:rsidRPr="00285AB1">
        <w:rPr>
          <w:rFonts w:eastAsia="PMingLiU"/>
          <w:lang w:eastAsia="zh-TW"/>
        </w:rPr>
        <w:t xml:space="preserve">March 2015, the plaintiff solicitors complained repeatedly that they have not received any statement made to the police by the defendant relating to the 2013 assault.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D42BDB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 xml:space="preserve">Letters </w:t>
      </w:r>
      <w:r w:rsidR="00787DFD" w:rsidRPr="00285AB1">
        <w:rPr>
          <w:rFonts w:eastAsia="PMingLiU"/>
          <w:lang w:eastAsia="zh-TW"/>
        </w:rPr>
        <w:t>dated 17, 18 and 20 March 2</w:t>
      </w:r>
      <w:r>
        <w:rPr>
          <w:rFonts w:eastAsia="PMingLiU"/>
          <w:lang w:eastAsia="zh-TW"/>
        </w:rPr>
        <w:t xml:space="preserve">015 contained clarifications </w:t>
      </w:r>
      <w:r>
        <w:rPr>
          <w:rFonts w:hint="eastAsia"/>
        </w:rPr>
        <w:t xml:space="preserve">from </w:t>
      </w:r>
      <w:r w:rsidR="00787DFD" w:rsidRPr="00285AB1">
        <w:rPr>
          <w:rFonts w:eastAsia="PMingLiU"/>
          <w:lang w:eastAsia="zh-TW"/>
        </w:rPr>
        <w:t xml:space="preserve">both parties. 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The plaintiff’s solicitors complaine</w:t>
      </w:r>
      <w:r w:rsidR="00D42BDB">
        <w:rPr>
          <w:rFonts w:eastAsia="PMingLiU"/>
          <w:lang w:eastAsia="zh-TW"/>
        </w:rPr>
        <w:t xml:space="preserve">d to the defendant’s </w:t>
      </w:r>
      <w:r w:rsidR="00D42BDB">
        <w:rPr>
          <w:rFonts w:hint="eastAsia"/>
        </w:rPr>
        <w:t xml:space="preserve">failure to disclose the police statements </w:t>
      </w:r>
      <w:r w:rsidRPr="00285AB1">
        <w:rPr>
          <w:rFonts w:eastAsia="PMingLiU"/>
          <w:lang w:eastAsia="zh-TW"/>
        </w:rPr>
        <w:t>in the</w:t>
      </w:r>
      <w:r w:rsidR="00CA0836">
        <w:rPr>
          <w:rFonts w:hint="eastAsia"/>
        </w:rPr>
        <w:t>ir</w:t>
      </w:r>
      <w:r w:rsidRPr="00285AB1">
        <w:rPr>
          <w:rFonts w:eastAsia="PMingLiU"/>
          <w:lang w:eastAsia="zh-TW"/>
        </w:rPr>
        <w:t xml:space="preserve"> letters dated 2</w:t>
      </w:r>
      <w:r w:rsidR="00DD71EC">
        <w:rPr>
          <w:rFonts w:eastAsia="PMingLiU"/>
          <w:lang w:eastAsia="zh-TW"/>
        </w:rPr>
        <w:t xml:space="preserve">4 </w:t>
      </w:r>
      <w:r w:rsidRPr="00285AB1">
        <w:rPr>
          <w:rFonts w:eastAsia="PMingLiU"/>
          <w:lang w:eastAsia="zh-TW"/>
        </w:rPr>
        <w:t>and 2</w:t>
      </w:r>
      <w:r w:rsidR="00DD71EC">
        <w:rPr>
          <w:rFonts w:eastAsia="PMingLiU"/>
          <w:lang w:eastAsia="zh-TW"/>
        </w:rPr>
        <w:t xml:space="preserve">7 </w:t>
      </w:r>
      <w:r w:rsidRPr="00285AB1">
        <w:rPr>
          <w:rFonts w:eastAsia="PMingLiU"/>
          <w:lang w:eastAsia="zh-TW"/>
        </w:rPr>
        <w:t>March 2015</w:t>
      </w:r>
      <w:r w:rsidR="00CA0836">
        <w:rPr>
          <w:rFonts w:hint="eastAsia"/>
        </w:rPr>
        <w:t>.</w:t>
      </w:r>
      <w:r w:rsidRPr="00285AB1">
        <w:rPr>
          <w:rFonts w:eastAsia="PMingLiU"/>
          <w:lang w:eastAsia="zh-TW"/>
        </w:rPr>
        <w:t xml:space="preserve">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On 2</w:t>
      </w:r>
      <w:r w:rsidR="00DD71EC">
        <w:rPr>
          <w:rFonts w:eastAsia="PMingLiU"/>
          <w:lang w:eastAsia="zh-TW"/>
        </w:rPr>
        <w:t xml:space="preserve">7 </w:t>
      </w:r>
      <w:r w:rsidRPr="00285AB1">
        <w:rPr>
          <w:rFonts w:eastAsia="PMingLiU"/>
          <w:lang w:eastAsia="zh-TW"/>
        </w:rPr>
        <w:t xml:space="preserve">March 2015, the plaintiff issued the Writ of Summons.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On 2</w:t>
      </w:r>
      <w:r w:rsidR="00DD71EC">
        <w:rPr>
          <w:rFonts w:eastAsia="PMingLiU"/>
          <w:lang w:eastAsia="zh-TW"/>
        </w:rPr>
        <w:t xml:space="preserve">8 </w:t>
      </w:r>
      <w:r w:rsidRPr="00285AB1">
        <w:rPr>
          <w:rFonts w:eastAsia="PMingLiU"/>
          <w:lang w:eastAsia="zh-TW"/>
        </w:rPr>
        <w:t xml:space="preserve">March 2015, the plaintiff issued and served the plaintiff’s summons on the defendant.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285AB1">
        <w:rPr>
          <w:rFonts w:eastAsia="PMingLiU"/>
          <w:lang w:eastAsia="zh-TW"/>
        </w:rPr>
        <w:t>On 1</w:t>
      </w:r>
      <w:r w:rsidR="00DD71EC">
        <w:rPr>
          <w:rFonts w:eastAsia="PMingLiU"/>
          <w:lang w:eastAsia="zh-TW"/>
        </w:rPr>
        <w:t xml:space="preserve">3 </w:t>
      </w:r>
      <w:r w:rsidRPr="00285AB1">
        <w:rPr>
          <w:rFonts w:eastAsia="PMingLiU"/>
          <w:lang w:eastAsia="zh-TW"/>
        </w:rPr>
        <w:t>April 2015, the defendant’s solicitors stated the three statements disclosed in the 2</w:t>
      </w:r>
      <w:r w:rsidRPr="00285AB1">
        <w:rPr>
          <w:rFonts w:eastAsia="PMingLiU"/>
          <w:vertAlign w:val="superscript"/>
          <w:lang w:eastAsia="zh-TW"/>
        </w:rPr>
        <w:t>nd</w:t>
      </w:r>
      <w:r w:rsidRPr="00285AB1">
        <w:rPr>
          <w:rFonts w:eastAsia="PMingLiU"/>
          <w:lang w:eastAsia="zh-TW"/>
        </w:rPr>
        <w:t xml:space="preserve"> letter dated 6 March 2015 were all the statements the defendant had received from the police in relation to both the 2013 and 2014 assault</w:t>
      </w:r>
      <w:r w:rsidR="00B64987">
        <w:rPr>
          <w:rFonts w:hint="eastAsia"/>
        </w:rPr>
        <w:t>s</w:t>
      </w:r>
      <w:r w:rsidRPr="00285AB1">
        <w:rPr>
          <w:rFonts w:eastAsia="PMingLiU"/>
          <w:lang w:eastAsia="zh-TW"/>
        </w:rPr>
        <w:t xml:space="preserve">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  <w:r w:rsidRPr="00304479">
        <w:rPr>
          <w:rFonts w:eastAsia="PMingLiU"/>
          <w:i/>
          <w:lang w:eastAsia="zh-TW"/>
        </w:rPr>
        <w:t>Applicable legal principles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CA0836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eastAsia="PMingLiU"/>
          <w:lang w:eastAsia="zh-TW"/>
        </w:rPr>
        <w:t xml:space="preserve">It is </w:t>
      </w:r>
      <w:r w:rsidR="00787DFD" w:rsidRPr="00285AB1">
        <w:rPr>
          <w:rFonts w:eastAsia="PMingLiU"/>
          <w:lang w:eastAsia="zh-TW"/>
        </w:rPr>
        <w:t>specifically stated in Order 62 rule 5(1) of the R</w:t>
      </w:r>
      <w:r w:rsidR="00787DFD" w:rsidRPr="00285AB1">
        <w:rPr>
          <w:rFonts w:eastAsia="PMingLiU" w:hint="eastAsia"/>
          <w:lang w:eastAsia="zh-TW"/>
        </w:rPr>
        <w:t>u</w:t>
      </w:r>
      <w:r w:rsidR="00787DFD" w:rsidRPr="00285AB1">
        <w:rPr>
          <w:rFonts w:eastAsia="PMingLiU"/>
          <w:lang w:eastAsia="zh-TW"/>
        </w:rPr>
        <w:t>les of D</w:t>
      </w:r>
      <w:r w:rsidR="00787DFD" w:rsidRPr="00285AB1">
        <w:rPr>
          <w:rFonts w:eastAsia="PMingLiU" w:hint="eastAsia"/>
          <w:lang w:eastAsia="zh-TW"/>
        </w:rPr>
        <w:t>istrict C</w:t>
      </w:r>
      <w:r w:rsidR="00787DFD" w:rsidRPr="00285AB1">
        <w:rPr>
          <w:rFonts w:eastAsia="PMingLiU"/>
          <w:lang w:eastAsia="zh-TW"/>
        </w:rPr>
        <w:t>o</w:t>
      </w:r>
      <w:r w:rsidR="00787DFD" w:rsidRPr="00285AB1">
        <w:rPr>
          <w:rFonts w:eastAsia="PMingLiU" w:hint="eastAsia"/>
          <w:lang w:eastAsia="zh-TW"/>
        </w:rPr>
        <w:t xml:space="preserve">urt, </w:t>
      </w:r>
      <w:r w:rsidR="00735F4D">
        <w:rPr>
          <w:rFonts w:hint="eastAsia"/>
        </w:rPr>
        <w:t xml:space="preserve">Cap 336H, in </w:t>
      </w:r>
      <w:r w:rsidR="00735F4D">
        <w:t>exercising</w:t>
      </w:r>
      <w:r w:rsidR="00735F4D">
        <w:rPr>
          <w:rFonts w:hint="eastAsia"/>
        </w:rPr>
        <w:t xml:space="preserve"> discretion as to costs, </w:t>
      </w:r>
      <w:r w:rsidR="00787DFD" w:rsidRPr="00285AB1">
        <w:rPr>
          <w:rFonts w:eastAsia="PMingLiU" w:hint="eastAsia"/>
          <w:lang w:eastAsia="zh-TW"/>
        </w:rPr>
        <w:t xml:space="preserve">the </w:t>
      </w:r>
      <w:r w:rsidR="00285AB1">
        <w:rPr>
          <w:rFonts w:hint="eastAsia"/>
        </w:rPr>
        <w:t>c</w:t>
      </w:r>
      <w:r w:rsidR="00787DFD" w:rsidRPr="00285AB1">
        <w:rPr>
          <w:rFonts w:eastAsia="PMingLiU" w:hint="eastAsia"/>
          <w:lang w:eastAsia="zh-TW"/>
        </w:rPr>
        <w:t xml:space="preserve">ourt should take </w:t>
      </w:r>
      <w:r w:rsidR="00787DFD" w:rsidRPr="00285AB1">
        <w:rPr>
          <w:rFonts w:eastAsia="PMingLiU"/>
          <w:lang w:eastAsia="zh-TW"/>
        </w:rPr>
        <w:t>into account, inter alia, the underlying objectives as set out in Order 1A rule 1 of the Rules of District Court and the conduct of the parties</w:t>
      </w:r>
      <w:r w:rsidR="00787DFD" w:rsidRPr="00304479">
        <w:rPr>
          <w:rStyle w:val="FootnoteReference"/>
          <w:rFonts w:eastAsia="PMingLiU"/>
          <w:lang w:eastAsia="zh-TW"/>
        </w:rPr>
        <w:footnoteReference w:id="1"/>
      </w:r>
      <w:r w:rsidR="00B64987">
        <w:rPr>
          <w:rFonts w:hint="eastAsia"/>
        </w:rPr>
        <w:t>. T</w:t>
      </w:r>
      <w:r w:rsidR="00787DFD" w:rsidRPr="00285AB1">
        <w:rPr>
          <w:rFonts w:eastAsia="PMingLiU"/>
          <w:lang w:eastAsia="zh-TW"/>
        </w:rPr>
        <w:t>he conduct of the parties, Order 62 rule 5(2)</w:t>
      </w:r>
      <w:r w:rsidR="00B64987">
        <w:rPr>
          <w:rFonts w:eastAsia="PMingLiU"/>
          <w:lang w:eastAsia="zh-TW"/>
        </w:rPr>
        <w:t xml:space="preserve">(d) expressly </w:t>
      </w:r>
      <w:r w:rsidR="00787DFD" w:rsidRPr="00285AB1">
        <w:rPr>
          <w:rFonts w:eastAsia="PMingLiU"/>
          <w:lang w:eastAsia="zh-TW"/>
        </w:rPr>
        <w:t xml:space="preserve"> include</w:t>
      </w:r>
      <w:r w:rsidR="00B64987">
        <w:rPr>
          <w:rFonts w:hint="eastAsia"/>
        </w:rPr>
        <w:t>s</w:t>
      </w:r>
      <w:r w:rsidR="00787DFD" w:rsidRPr="00285AB1">
        <w:rPr>
          <w:rFonts w:eastAsia="PMingLiU"/>
          <w:lang w:eastAsia="zh-TW"/>
        </w:rPr>
        <w:t xml:space="preserve"> the conduct before, as well as during, the proceedings. 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285AB1" w:rsidRDefault="00787DFD" w:rsidP="00285AB1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 xml:space="preserve">In this costs </w:t>
      </w:r>
      <w:r w:rsidR="00551D74">
        <w:t>application, paragraph</w:t>
      </w:r>
      <w:r>
        <w:t xml:space="preserve"> 19</w:t>
      </w:r>
      <w:r w:rsidR="00551D74">
        <w:rPr>
          <w:rFonts w:hint="eastAsia"/>
        </w:rPr>
        <w:t xml:space="preserve"> </w:t>
      </w:r>
      <w:r>
        <w:t>of the Practice D</w:t>
      </w:r>
      <w:r w:rsidR="00735F4D">
        <w:t xml:space="preserve">irections 18.1 </w:t>
      </w:r>
      <w:r w:rsidR="00E047E4">
        <w:rPr>
          <w:rFonts w:hint="eastAsia"/>
        </w:rPr>
        <w:t>is</w:t>
      </w:r>
      <w:r w:rsidR="00735F4D">
        <w:rPr>
          <w:rFonts w:hint="eastAsia"/>
        </w:rPr>
        <w:t xml:space="preserve"> also relevant</w:t>
      </w:r>
      <w:r w:rsidR="00285AB1">
        <w:rPr>
          <w:rFonts w:hint="eastAsia"/>
        </w:rPr>
        <w:t>:-</w:t>
      </w:r>
    </w:p>
    <w:p w:rsid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285AB1" w:rsidRPr="00285AB1" w:rsidRDefault="00285AB1" w:rsidP="00285AB1">
      <w:pPr>
        <w:tabs>
          <w:tab w:val="clear" w:pos="4320"/>
          <w:tab w:val="clear" w:pos="9072"/>
        </w:tabs>
        <w:ind w:left="1440" w:right="749"/>
        <w:jc w:val="both"/>
        <w:rPr>
          <w:rFonts w:hint="eastAsia"/>
          <w:bCs/>
          <w:sz w:val="24"/>
          <w:szCs w:val="24"/>
        </w:rPr>
      </w:pPr>
      <w:r w:rsidRPr="00907834">
        <w:rPr>
          <w:rFonts w:eastAsia="Times New Roman"/>
          <w:sz w:val="20"/>
          <w:lang w:eastAsia="zh-TW"/>
        </w:rPr>
        <w:t>“The letter of claim should be sent no later than 4 months prior to the commencement of proceedings, and the proposed defendant(s) or insurer(s) concerned should reply constructively thereto within one month.  A simple acknowledgement is not a constructive reply.  If there is no such reply, the claimant will be entitled to commence proceedings forthwith without risk as to costs arising out of non-compliance of this paragraph.  If such reply is received within one month, the parties should over the next 3 months communicate constructively and provide mutual disclosure of information and documents with respect to issues of liability and quantum (including, without limitation, the information and documents identified in Schedules A and B of the specimen letter which have not already been served) as are reasonably required for attempting to settle the claim in whole or in part, instructing medical expert(s) and / or arranging expert medical examination (see paragraph 22 hereof).”</w:t>
      </w:r>
    </w:p>
    <w:p w:rsidR="00285AB1" w:rsidRPr="00285AB1" w:rsidRDefault="00285AB1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551D74" w:rsidRDefault="00551D74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 w:val="20"/>
        </w:rPr>
      </w:pPr>
    </w:p>
    <w:p w:rsidR="00D06735" w:rsidRDefault="00D06735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  <w:r w:rsidRPr="00304479">
        <w:rPr>
          <w:rFonts w:eastAsia="PMingLiU" w:hint="eastAsia"/>
          <w:i/>
          <w:lang w:eastAsia="zh-TW"/>
        </w:rPr>
        <w:t>Discussion</w:t>
      </w:r>
    </w:p>
    <w:p w:rsidR="00CA0836" w:rsidRPr="00CA0836" w:rsidRDefault="00CA0836" w:rsidP="00285AB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CA0836" w:rsidRDefault="00787DFD" w:rsidP="00CA0836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CA0836">
        <w:rPr>
          <w:rFonts w:eastAsia="PMingLiU"/>
          <w:lang w:eastAsia="zh-TW"/>
        </w:rPr>
        <w:t xml:space="preserve">I see no fault on the part of the defendant’s solicitors. </w:t>
      </w:r>
      <w:r w:rsidR="00D06735">
        <w:rPr>
          <w:rFonts w:hint="eastAsia"/>
        </w:rPr>
        <w:t xml:space="preserve"> </w:t>
      </w:r>
      <w:r w:rsidR="00CA0836">
        <w:rPr>
          <w:rFonts w:eastAsia="PMingLiU"/>
          <w:lang w:eastAsia="zh-TW"/>
        </w:rPr>
        <w:t xml:space="preserve">They </w:t>
      </w:r>
      <w:r w:rsidRPr="00CA0836">
        <w:rPr>
          <w:rFonts w:eastAsia="PMingLiU"/>
          <w:lang w:eastAsia="zh-TW"/>
        </w:rPr>
        <w:t>acte</w:t>
      </w:r>
      <w:r w:rsidR="00E047E4">
        <w:rPr>
          <w:rFonts w:eastAsia="PMingLiU"/>
          <w:lang w:eastAsia="zh-TW"/>
        </w:rPr>
        <w:t xml:space="preserve">d promptly in accordance with </w:t>
      </w:r>
      <w:r w:rsidR="001059B7">
        <w:rPr>
          <w:rFonts w:eastAsia="PMingLiU"/>
          <w:lang w:eastAsia="zh-TW"/>
        </w:rPr>
        <w:t>paragraph 19</w:t>
      </w:r>
      <w:r w:rsidR="00E047E4">
        <w:rPr>
          <w:rFonts w:eastAsia="PMingLiU"/>
          <w:lang w:eastAsia="zh-TW"/>
        </w:rPr>
        <w:t xml:space="preserve"> of</w:t>
      </w:r>
      <w:r w:rsidRPr="00CA0836">
        <w:rPr>
          <w:rFonts w:eastAsia="PMingLiU"/>
          <w:lang w:eastAsia="zh-TW"/>
        </w:rPr>
        <w:t xml:space="preserve"> </w:t>
      </w:r>
      <w:r w:rsidR="00B64987">
        <w:rPr>
          <w:rFonts w:hint="eastAsia"/>
        </w:rPr>
        <w:t xml:space="preserve">the </w:t>
      </w:r>
      <w:r w:rsidRPr="00CA0836">
        <w:rPr>
          <w:rFonts w:eastAsia="PMingLiU"/>
          <w:lang w:eastAsia="zh-TW"/>
        </w:rPr>
        <w:t>Practice D</w:t>
      </w:r>
      <w:r w:rsidRPr="00CA0836">
        <w:rPr>
          <w:rFonts w:eastAsia="PMingLiU" w:hint="eastAsia"/>
          <w:lang w:eastAsia="zh-TW"/>
        </w:rPr>
        <w:t>i</w:t>
      </w:r>
      <w:r w:rsidRPr="00CA0836">
        <w:rPr>
          <w:rFonts w:eastAsia="PMingLiU"/>
          <w:lang w:eastAsia="zh-TW"/>
        </w:rPr>
        <w:t xml:space="preserve">rections 18.1. </w:t>
      </w:r>
      <w:r w:rsidR="00D06735">
        <w:rPr>
          <w:rFonts w:hint="eastAsia"/>
        </w:rPr>
        <w:t xml:space="preserve"> </w:t>
      </w:r>
      <w:r w:rsidRPr="00CA0836">
        <w:rPr>
          <w:rFonts w:eastAsia="PMingLiU"/>
          <w:lang w:eastAsia="zh-TW"/>
        </w:rPr>
        <w:t xml:space="preserve">When the plaintiff’s solicitors issued </w:t>
      </w:r>
      <w:r w:rsidR="001059B7">
        <w:t>the</w:t>
      </w:r>
      <w:r w:rsidR="00AC68C3">
        <w:rPr>
          <w:rFonts w:hint="eastAsia"/>
        </w:rPr>
        <w:t xml:space="preserve"> pre-</w:t>
      </w:r>
      <w:r w:rsidR="001059B7">
        <w:rPr>
          <w:rFonts w:hint="eastAsia"/>
        </w:rPr>
        <w:t xml:space="preserve">action </w:t>
      </w:r>
      <w:r w:rsidR="001059B7">
        <w:rPr>
          <w:rFonts w:eastAsia="PMingLiU"/>
          <w:lang w:eastAsia="zh-TW"/>
        </w:rPr>
        <w:t xml:space="preserve">letter </w:t>
      </w:r>
      <w:r w:rsidRPr="00CA0836">
        <w:rPr>
          <w:rFonts w:eastAsia="PMingLiU"/>
          <w:lang w:eastAsia="zh-TW"/>
        </w:rPr>
        <w:t>on 12 November 2014,</w:t>
      </w:r>
      <w:r w:rsidR="00CA0836">
        <w:rPr>
          <w:rFonts w:eastAsia="PMingLiU"/>
          <w:lang w:eastAsia="zh-TW"/>
        </w:rPr>
        <w:t xml:space="preserve"> the defendant’s solicitors</w:t>
      </w:r>
      <w:r w:rsidRPr="00CA0836">
        <w:rPr>
          <w:rFonts w:eastAsia="PMingLiU"/>
          <w:lang w:eastAsia="zh-TW"/>
        </w:rPr>
        <w:t xml:space="preserve"> duly replied within one month period. </w:t>
      </w:r>
      <w:r w:rsidR="00D06735">
        <w:rPr>
          <w:rFonts w:hint="eastAsia"/>
        </w:rPr>
        <w:t xml:space="preserve"> </w:t>
      </w:r>
      <w:r w:rsidRPr="00CA0836">
        <w:rPr>
          <w:rFonts w:eastAsia="PMingLiU"/>
          <w:lang w:eastAsia="zh-TW"/>
        </w:rPr>
        <w:t>The defendant’s solicitors ha</w:t>
      </w:r>
      <w:r w:rsidR="00CA0836">
        <w:rPr>
          <w:rFonts w:hint="eastAsia"/>
        </w:rPr>
        <w:t>ve</w:t>
      </w:r>
      <w:r w:rsidRPr="00CA0836">
        <w:rPr>
          <w:rFonts w:eastAsia="PMingLiU"/>
          <w:lang w:eastAsia="zh-TW"/>
        </w:rPr>
        <w:t xml:space="preserve"> right</w:t>
      </w:r>
      <w:r w:rsidR="00607521">
        <w:rPr>
          <w:rFonts w:hint="eastAsia"/>
        </w:rPr>
        <w:t>ly</w:t>
      </w:r>
      <w:r w:rsidRPr="00CA0836">
        <w:rPr>
          <w:rFonts w:eastAsia="PMingLiU"/>
          <w:lang w:eastAsia="zh-TW"/>
        </w:rPr>
        <w:t xml:space="preserve"> pointed out in their letter dated 12 January 2015 that a 3-month period shall be allowed for the parties to effect mutual discovery. </w:t>
      </w:r>
    </w:p>
    <w:p w:rsidR="00D06735" w:rsidRPr="00D06735" w:rsidRDefault="00D0673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D06735" w:rsidRPr="00CA0836" w:rsidRDefault="001059B7" w:rsidP="00D0673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>T</w:t>
      </w:r>
      <w:r w:rsidR="00787DFD" w:rsidRPr="00CA0836">
        <w:rPr>
          <w:rFonts w:eastAsia="PMingLiU"/>
          <w:lang w:eastAsia="zh-TW"/>
        </w:rPr>
        <w:t xml:space="preserve">he plaintiff’s solicitors </w:t>
      </w:r>
      <w:r>
        <w:t xml:space="preserve">emphasized </w:t>
      </w:r>
      <w:r>
        <w:rPr>
          <w:rFonts w:hint="eastAsia"/>
        </w:rPr>
        <w:t xml:space="preserve">the disclosure of the </w:t>
      </w:r>
      <w:r w:rsidR="00787DFD" w:rsidRPr="00CA0836">
        <w:rPr>
          <w:rFonts w:eastAsia="PMingLiU"/>
          <w:lang w:eastAsia="zh-TW"/>
        </w:rPr>
        <w:t xml:space="preserve"> defendant’s statement(s) “made to the police”. </w:t>
      </w:r>
      <w:r w:rsidR="00D06735">
        <w:rPr>
          <w:rFonts w:hint="eastAsia"/>
        </w:rPr>
        <w:t xml:space="preserve"> </w:t>
      </w:r>
      <w:r w:rsidR="00E047E4" w:rsidRPr="00D06735">
        <w:rPr>
          <w:rFonts w:eastAsia="PMingLiU"/>
          <w:lang w:eastAsia="zh-TW"/>
        </w:rPr>
        <w:t>Mr</w:t>
      </w:r>
      <w:r w:rsidR="00E047E4">
        <w:rPr>
          <w:rFonts w:hint="eastAsia"/>
        </w:rPr>
        <w:t>.</w:t>
      </w:r>
      <w:r w:rsidR="00E047E4" w:rsidRPr="00D06735">
        <w:rPr>
          <w:rFonts w:eastAsia="PMingLiU"/>
          <w:lang w:eastAsia="zh-TW"/>
        </w:rPr>
        <w:t xml:space="preserve"> </w:t>
      </w:r>
      <w:r w:rsidR="00E047E4">
        <w:rPr>
          <w:rFonts w:eastAsia="PMingLiU"/>
          <w:lang w:eastAsia="zh-TW"/>
        </w:rPr>
        <w:t xml:space="preserve">Ching </w:t>
      </w:r>
      <w:r w:rsidR="00E047E4">
        <w:rPr>
          <w:rFonts w:hint="eastAsia"/>
        </w:rPr>
        <w:t xml:space="preserve">maintained </w:t>
      </w:r>
      <w:r w:rsidR="00E047E4">
        <w:t xml:space="preserve">his view that </w:t>
      </w:r>
      <w:r w:rsidR="00E047E4" w:rsidRPr="00D06735">
        <w:rPr>
          <w:rFonts w:eastAsia="PMingLiU"/>
          <w:lang w:eastAsia="zh-TW"/>
        </w:rPr>
        <w:t>the defendant had failed to</w:t>
      </w:r>
      <w:r w:rsidR="00E047E4">
        <w:rPr>
          <w:rFonts w:eastAsia="PMingLiU"/>
          <w:lang w:eastAsia="zh-TW"/>
        </w:rPr>
        <w:t xml:space="preserve"> disclose his police statements</w:t>
      </w:r>
      <w:r w:rsidR="00E047E4" w:rsidRPr="00E047E4">
        <w:rPr>
          <w:rFonts w:eastAsia="PMingLiU" w:hint="eastAsia"/>
          <w:lang w:eastAsia="zh-TW"/>
        </w:rPr>
        <w:t xml:space="preserve"> a</w:t>
      </w:r>
      <w:r w:rsidR="00E047E4" w:rsidRPr="00E047E4">
        <w:rPr>
          <w:rFonts w:eastAsia="PMingLiU"/>
          <w:lang w:eastAsia="zh-TW"/>
        </w:rPr>
        <w:t xml:space="preserve">nd refused to state whether it existed. </w:t>
      </w:r>
      <w:r w:rsidR="00E047E4">
        <w:rPr>
          <w:rFonts w:hint="eastAsia"/>
        </w:rPr>
        <w:t xml:space="preserve"> </w:t>
      </w:r>
      <w:r w:rsidR="00D06735" w:rsidRPr="00CA0836">
        <w:rPr>
          <w:rFonts w:eastAsia="PMingLiU"/>
          <w:lang w:eastAsia="zh-TW"/>
        </w:rPr>
        <w:t>Mr</w:t>
      </w:r>
      <w:r w:rsidR="00607521">
        <w:rPr>
          <w:rFonts w:hint="eastAsia"/>
        </w:rPr>
        <w:t>.</w:t>
      </w:r>
      <w:r w:rsidR="00787DFD" w:rsidRPr="00CA0836">
        <w:rPr>
          <w:rFonts w:eastAsia="PMingLiU"/>
          <w:lang w:eastAsia="zh-TW"/>
        </w:rPr>
        <w:t xml:space="preserve"> Ching </w:t>
      </w:r>
      <w:r w:rsidR="00607521">
        <w:rPr>
          <w:rFonts w:hint="eastAsia"/>
        </w:rPr>
        <w:t xml:space="preserve">explained </w:t>
      </w:r>
      <w:r w:rsidR="00787DFD" w:rsidRPr="00CA0836">
        <w:rPr>
          <w:rFonts w:eastAsia="PMingLiU"/>
          <w:lang w:eastAsia="zh-TW"/>
        </w:rPr>
        <w:t xml:space="preserve">the necessity and urgency of obtaining those statements </w:t>
      </w:r>
      <w:r w:rsidR="00787DFD" w:rsidRPr="00CA0836">
        <w:rPr>
          <w:rFonts w:eastAsia="PMingLiU" w:hint="eastAsia"/>
          <w:lang w:eastAsia="zh-TW"/>
        </w:rPr>
        <w:t>a</w:t>
      </w:r>
      <w:r w:rsidR="00B64987">
        <w:rPr>
          <w:rFonts w:eastAsia="PMingLiU"/>
          <w:lang w:eastAsia="zh-TW"/>
        </w:rPr>
        <w:t>t the pre</w:t>
      </w:r>
      <w:r w:rsidR="00B64987">
        <w:rPr>
          <w:rFonts w:hint="eastAsia"/>
        </w:rPr>
        <w:t>-</w:t>
      </w:r>
      <w:r w:rsidR="00787DFD" w:rsidRPr="00CA0836">
        <w:rPr>
          <w:rFonts w:eastAsia="PMingLiU"/>
          <w:lang w:eastAsia="zh-TW"/>
        </w:rPr>
        <w:t>action stage</w:t>
      </w:r>
      <w:r w:rsidR="00607521">
        <w:rPr>
          <w:rFonts w:hint="eastAsia"/>
        </w:rPr>
        <w:t xml:space="preserve"> </w:t>
      </w:r>
      <w:r w:rsidR="00607521">
        <w:t>because</w:t>
      </w:r>
      <w:r w:rsidR="00607521">
        <w:rPr>
          <w:rFonts w:hint="eastAsia"/>
        </w:rPr>
        <w:t xml:space="preserve"> the plaintiff was i</w:t>
      </w:r>
      <w:r w:rsidR="00607521" w:rsidRPr="00CA0836">
        <w:rPr>
          <w:rFonts w:eastAsia="PMingLiU"/>
          <w:lang w:eastAsia="zh-TW"/>
        </w:rPr>
        <w:t xml:space="preserve">n need of the </w:t>
      </w:r>
      <w:r w:rsidR="00607521">
        <w:rPr>
          <w:rFonts w:hint="eastAsia"/>
        </w:rPr>
        <w:t xml:space="preserve">police </w:t>
      </w:r>
      <w:r w:rsidR="00607521">
        <w:t>statements</w:t>
      </w:r>
      <w:r w:rsidR="00787DFD" w:rsidRPr="00CA0836">
        <w:rPr>
          <w:rFonts w:eastAsia="PMingLiU"/>
          <w:lang w:eastAsia="zh-TW"/>
        </w:rPr>
        <w:t xml:space="preserve"> in assessing the defendant’s liability</w:t>
      </w:r>
      <w:r w:rsidR="00CA0836" w:rsidRPr="00CA0836">
        <w:rPr>
          <w:rFonts w:hint="eastAsia"/>
        </w:rPr>
        <w:t>,</w:t>
      </w:r>
      <w:r w:rsidR="00CA0836" w:rsidRPr="00CA0836">
        <w:rPr>
          <w:rFonts w:eastAsia="PMingLiU"/>
          <w:lang w:eastAsia="zh-TW"/>
        </w:rPr>
        <w:t xml:space="preserve"> </w:t>
      </w:r>
      <w:r w:rsidR="00B64987">
        <w:rPr>
          <w:rFonts w:hint="eastAsia"/>
        </w:rPr>
        <w:t xml:space="preserve">the </w:t>
      </w:r>
      <w:r w:rsidR="00CA0836" w:rsidRPr="00CA0836">
        <w:rPr>
          <w:rFonts w:eastAsia="PMingLiU"/>
          <w:lang w:eastAsia="zh-TW"/>
        </w:rPr>
        <w:t>plaintiff’s injury</w:t>
      </w:r>
      <w:r w:rsidR="00CA0836" w:rsidRPr="00CA0836">
        <w:rPr>
          <w:rFonts w:hint="eastAsia"/>
        </w:rPr>
        <w:t xml:space="preserve"> </w:t>
      </w:r>
      <w:r w:rsidR="00787DFD" w:rsidRPr="00CA0836">
        <w:rPr>
          <w:rFonts w:eastAsia="PMingLiU"/>
          <w:lang w:eastAsia="zh-TW"/>
        </w:rPr>
        <w:t>and quantum</w:t>
      </w:r>
      <w:r w:rsidR="00E047E4">
        <w:rPr>
          <w:rFonts w:eastAsia="PMingLiU"/>
          <w:lang w:eastAsia="zh-TW"/>
        </w:rPr>
        <w:t>.</w:t>
      </w:r>
      <w:r w:rsidR="00787DFD" w:rsidRPr="00CA0836">
        <w:rPr>
          <w:rFonts w:eastAsia="PMingLiU"/>
          <w:lang w:eastAsia="zh-TW"/>
        </w:rPr>
        <w:t xml:space="preserve"> </w:t>
      </w:r>
      <w:r w:rsidR="00D06735">
        <w:rPr>
          <w:rFonts w:hint="eastAsia"/>
        </w:rPr>
        <w:t xml:space="preserve"> </w:t>
      </w:r>
    </w:p>
    <w:p w:rsidR="00CA0836" w:rsidRDefault="00CA0836" w:rsidP="00CA0836">
      <w:pPr>
        <w:pStyle w:val="ListParagraph"/>
        <w:rPr>
          <w:bCs/>
          <w:szCs w:val="28"/>
        </w:rPr>
      </w:pPr>
    </w:p>
    <w:p w:rsidR="00787DFD" w:rsidRPr="00D06735" w:rsidRDefault="00CA0836" w:rsidP="00D0673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>I have reservation</w:t>
      </w:r>
      <w:r w:rsidR="001059B7">
        <w:rPr>
          <w:rFonts w:hint="eastAsia"/>
        </w:rPr>
        <w:t xml:space="preserve">. </w:t>
      </w:r>
      <w:r w:rsidR="00D06735">
        <w:rPr>
          <w:rFonts w:eastAsia="PMingLiU"/>
          <w:lang w:eastAsia="zh-TW"/>
        </w:rPr>
        <w:t>Mr</w:t>
      </w:r>
      <w:r w:rsidR="00EA465C">
        <w:rPr>
          <w:rFonts w:hint="eastAsia"/>
        </w:rPr>
        <w:t>.</w:t>
      </w:r>
      <w:r w:rsidR="00787DFD" w:rsidRPr="00D06735">
        <w:rPr>
          <w:rFonts w:eastAsia="PMingLiU"/>
          <w:lang w:eastAsia="zh-TW"/>
        </w:rPr>
        <w:t xml:space="preserve"> Ching was in possession of the plaintiff’s police witness statemen</w:t>
      </w:r>
      <w:r w:rsidR="00EA465C">
        <w:rPr>
          <w:rFonts w:eastAsia="PMingLiU"/>
          <w:lang w:eastAsia="zh-TW"/>
        </w:rPr>
        <w:t xml:space="preserve">t, he could have taken </w:t>
      </w:r>
      <w:r w:rsidR="00787DFD" w:rsidRPr="00D06735">
        <w:rPr>
          <w:rFonts w:eastAsia="PMingLiU"/>
          <w:lang w:eastAsia="zh-TW"/>
        </w:rPr>
        <w:t>instructions from the plaintiff</w:t>
      </w:r>
      <w:r w:rsidR="001059B7">
        <w:rPr>
          <w:rFonts w:hint="eastAsia"/>
        </w:rPr>
        <w:t xml:space="preserve"> in formulating the claim</w:t>
      </w:r>
      <w:r w:rsidR="00787DFD" w:rsidRPr="00D06735">
        <w:rPr>
          <w:rFonts w:eastAsia="PMingLiU"/>
          <w:lang w:eastAsia="zh-TW"/>
        </w:rPr>
        <w:t xml:space="preserve">. </w:t>
      </w:r>
      <w:r w:rsidR="00D06735">
        <w:rPr>
          <w:rFonts w:hint="eastAsia"/>
        </w:rPr>
        <w:t xml:space="preserve"> </w:t>
      </w:r>
      <w:r w:rsidR="00787DFD" w:rsidRPr="00D06735">
        <w:rPr>
          <w:rFonts w:eastAsia="PMingLiU"/>
          <w:lang w:eastAsia="zh-TW"/>
        </w:rPr>
        <w:t>Coup</w:t>
      </w:r>
      <w:r w:rsidR="00EA465C">
        <w:rPr>
          <w:rFonts w:eastAsia="PMingLiU"/>
          <w:lang w:eastAsia="zh-TW"/>
        </w:rPr>
        <w:t xml:space="preserve">led with the fact that </w:t>
      </w:r>
      <w:r w:rsidR="00EA465C">
        <w:t>defendant</w:t>
      </w:r>
      <w:r w:rsidR="00787DFD" w:rsidRPr="00D06735">
        <w:rPr>
          <w:rFonts w:eastAsia="PMingLiU"/>
          <w:lang w:eastAsia="zh-TW"/>
        </w:rPr>
        <w:t xml:space="preserve"> pleaded guilty and was convicted of </w:t>
      </w:r>
      <w:r w:rsidR="00EA465C">
        <w:rPr>
          <w:rFonts w:hint="eastAsia"/>
        </w:rPr>
        <w:t xml:space="preserve">one count of </w:t>
      </w:r>
      <w:r w:rsidR="00787DFD" w:rsidRPr="00D06735">
        <w:rPr>
          <w:rFonts w:eastAsia="PMingLiU"/>
          <w:lang w:eastAsia="zh-TW"/>
        </w:rPr>
        <w:t>wounding on 9 April 2013</w:t>
      </w:r>
      <w:r>
        <w:rPr>
          <w:rFonts w:hint="eastAsia"/>
        </w:rPr>
        <w:t xml:space="preserve">, </w:t>
      </w:r>
      <w:r w:rsidR="001059B7">
        <w:rPr>
          <w:rFonts w:hint="eastAsia"/>
        </w:rPr>
        <w:t xml:space="preserve">it </w:t>
      </w:r>
      <w:r w:rsidR="00EA465C">
        <w:rPr>
          <w:rFonts w:eastAsia="PMingLiU"/>
          <w:lang w:eastAsia="zh-TW"/>
        </w:rPr>
        <w:t xml:space="preserve">formed </w:t>
      </w:r>
      <w:r w:rsidR="00787DFD" w:rsidRPr="00D06735">
        <w:rPr>
          <w:rFonts w:eastAsia="PMingLiU"/>
          <w:lang w:eastAsia="zh-TW"/>
        </w:rPr>
        <w:t>the basis of a personal injury claim against the defendant.</w:t>
      </w:r>
      <w:r w:rsidR="00D06735">
        <w:rPr>
          <w:rFonts w:hint="eastAsia"/>
        </w:rPr>
        <w:t xml:space="preserve"> </w:t>
      </w:r>
      <w:r w:rsidR="00787DFD" w:rsidRPr="00D06735">
        <w:rPr>
          <w:rFonts w:eastAsia="PMingLiU"/>
          <w:lang w:eastAsia="zh-TW"/>
        </w:rPr>
        <w:t xml:space="preserve"> Secondly, </w:t>
      </w:r>
      <w:r w:rsidR="00EA465C">
        <w:rPr>
          <w:rFonts w:hint="eastAsia"/>
        </w:rPr>
        <w:t xml:space="preserve">in </w:t>
      </w:r>
      <w:r w:rsidR="001059B7">
        <w:rPr>
          <w:rFonts w:hint="eastAsia"/>
        </w:rPr>
        <w:t>quantifying the plaintiff</w:t>
      </w:r>
      <w:r w:rsidR="001059B7">
        <w:t>’</w:t>
      </w:r>
      <w:r w:rsidR="001059B7">
        <w:rPr>
          <w:rFonts w:hint="eastAsia"/>
        </w:rPr>
        <w:t>s claim,</w:t>
      </w:r>
      <w:r w:rsidR="00B64987">
        <w:rPr>
          <w:rFonts w:eastAsia="PMingLiU"/>
          <w:lang w:eastAsia="zh-TW"/>
        </w:rPr>
        <w:t xml:space="preserve"> at the pre</w:t>
      </w:r>
      <w:r w:rsidR="00B64987">
        <w:rPr>
          <w:rFonts w:hint="eastAsia"/>
        </w:rPr>
        <w:t>-a</w:t>
      </w:r>
      <w:r w:rsidR="00787DFD" w:rsidRPr="00D06735">
        <w:rPr>
          <w:rFonts w:eastAsia="PMingLiU"/>
          <w:lang w:eastAsia="zh-TW"/>
        </w:rPr>
        <w:t>ction stage, the medical reports</w:t>
      </w:r>
      <w:r w:rsidR="001059B7">
        <w:rPr>
          <w:rFonts w:eastAsia="PMingLiU"/>
          <w:lang w:eastAsia="zh-TW"/>
        </w:rPr>
        <w:t xml:space="preserve"> of treatment and care are </w:t>
      </w:r>
      <w:r w:rsidR="00787DFD" w:rsidRPr="00D06735">
        <w:rPr>
          <w:rFonts w:eastAsia="PMingLiU"/>
          <w:lang w:eastAsia="zh-TW"/>
        </w:rPr>
        <w:t>vital evidence</w:t>
      </w:r>
      <w:r w:rsidR="00EA465C">
        <w:rPr>
          <w:rFonts w:hint="eastAsia"/>
        </w:rPr>
        <w:t>.</w:t>
      </w:r>
      <w:r w:rsidR="00787DFD" w:rsidRPr="00D06735">
        <w:rPr>
          <w:rFonts w:eastAsia="PMingLiU"/>
          <w:lang w:eastAsia="zh-TW"/>
        </w:rPr>
        <w:t xml:space="preserve"> </w:t>
      </w:r>
    </w:p>
    <w:p w:rsidR="00D06735" w:rsidRPr="00D06735" w:rsidRDefault="00D0673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516682" w:rsidRPr="00E047E4" w:rsidRDefault="001059B7" w:rsidP="00E047E4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hint="eastAsia"/>
        </w:rPr>
        <w:t>R</w:t>
      </w:r>
      <w:r w:rsidR="00EA465C">
        <w:rPr>
          <w:rFonts w:hint="eastAsia"/>
        </w:rPr>
        <w:t>e</w:t>
      </w:r>
      <w:r w:rsidR="00787DFD" w:rsidRPr="00E047E4">
        <w:rPr>
          <w:rFonts w:eastAsia="PMingLiU"/>
          <w:lang w:eastAsia="zh-TW"/>
        </w:rPr>
        <w:t>ason</w:t>
      </w:r>
      <w:r w:rsidRPr="00E047E4">
        <w:rPr>
          <w:rFonts w:eastAsia="PMingLiU"/>
          <w:lang w:eastAsia="zh-TW"/>
        </w:rPr>
        <w:t xml:space="preserve">able time ought to be allowed </w:t>
      </w:r>
      <w:r>
        <w:rPr>
          <w:rFonts w:hint="eastAsia"/>
        </w:rPr>
        <w:t>for</w:t>
      </w:r>
      <w:r w:rsidR="00787DFD" w:rsidRPr="00E047E4">
        <w:rPr>
          <w:rFonts w:eastAsia="PMingLiU"/>
          <w:lang w:eastAsia="zh-TW"/>
        </w:rPr>
        <w:t xml:space="preserve"> the defendant to make attempts to retrieve his statements made to police. </w:t>
      </w:r>
      <w:r w:rsidR="00D06735">
        <w:rPr>
          <w:rFonts w:hint="eastAsia"/>
        </w:rPr>
        <w:t xml:space="preserve"> </w:t>
      </w:r>
      <w:r>
        <w:rPr>
          <w:rFonts w:hint="eastAsia"/>
        </w:rPr>
        <w:t xml:space="preserve">Taking into the account </w:t>
      </w:r>
      <w:r w:rsidR="003D1270">
        <w:rPr>
          <w:rFonts w:hint="eastAsia"/>
        </w:rPr>
        <w:t xml:space="preserve">the fact that </w:t>
      </w:r>
      <w:r>
        <w:rPr>
          <w:rFonts w:hint="eastAsia"/>
        </w:rPr>
        <w:t>the defendant</w:t>
      </w:r>
      <w:r>
        <w:t>’</w:t>
      </w:r>
      <w:r w:rsidR="00E047E4">
        <w:rPr>
          <w:rFonts w:hint="eastAsia"/>
        </w:rPr>
        <w:t>s solicitors</w:t>
      </w:r>
      <w:r w:rsidR="00E047E4">
        <w:t xml:space="preserve">’ constructive reply and </w:t>
      </w:r>
      <w:r w:rsidR="00E047E4">
        <w:rPr>
          <w:rFonts w:hint="eastAsia"/>
        </w:rPr>
        <w:t>had</w:t>
      </w:r>
      <w:r>
        <w:rPr>
          <w:rFonts w:hint="eastAsia"/>
        </w:rPr>
        <w:t xml:space="preserve"> disclose</w:t>
      </w:r>
      <w:r w:rsidR="00E047E4">
        <w:t>d</w:t>
      </w:r>
      <w:r>
        <w:rPr>
          <w:rFonts w:hint="eastAsia"/>
        </w:rPr>
        <w:t xml:space="preserve"> the </w:t>
      </w:r>
      <w:r>
        <w:t>police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 xml:space="preserve">s to </w:t>
      </w:r>
      <w:r>
        <w:t>the</w:t>
      </w:r>
      <w:r>
        <w:rPr>
          <w:rFonts w:hint="eastAsia"/>
        </w:rPr>
        <w:t xml:space="preserve"> plaintiff</w:t>
      </w:r>
      <w:r>
        <w:t>’</w:t>
      </w:r>
      <w:r>
        <w:rPr>
          <w:rFonts w:hint="eastAsia"/>
        </w:rPr>
        <w:t>s solicitors</w:t>
      </w:r>
      <w:r w:rsidR="003D1270">
        <w:rPr>
          <w:rFonts w:hint="eastAsia"/>
        </w:rPr>
        <w:t xml:space="preserve"> on 6</w:t>
      </w:r>
      <w:r w:rsidR="00AC68C3">
        <w:rPr>
          <w:rFonts w:hint="eastAsia"/>
          <w:vertAlign w:val="superscript"/>
        </w:rPr>
        <w:t xml:space="preserve"> </w:t>
      </w:r>
      <w:r w:rsidR="003D1270">
        <w:rPr>
          <w:rFonts w:hint="eastAsia"/>
        </w:rPr>
        <w:t>March 2015</w:t>
      </w:r>
      <w:r>
        <w:rPr>
          <w:rFonts w:hint="eastAsia"/>
        </w:rPr>
        <w:t xml:space="preserve">, </w:t>
      </w:r>
      <w:r w:rsidR="003D1270">
        <w:rPr>
          <w:rFonts w:hint="eastAsia"/>
        </w:rPr>
        <w:t xml:space="preserve">I </w:t>
      </w:r>
      <w:r w:rsidR="00E047E4">
        <w:t>find</w:t>
      </w:r>
      <w:r w:rsidR="003D1270">
        <w:t xml:space="preserve"> </w:t>
      </w:r>
      <w:r w:rsidR="00CA0836">
        <w:rPr>
          <w:rFonts w:hint="eastAsia"/>
        </w:rPr>
        <w:t>the defendant</w:t>
      </w:r>
      <w:r w:rsidR="00CA0836">
        <w:t>’</w:t>
      </w:r>
      <w:r w:rsidR="00E047E4">
        <w:rPr>
          <w:rFonts w:hint="eastAsia"/>
        </w:rPr>
        <w:t>s solicitors were</w:t>
      </w:r>
      <w:r w:rsidR="003D1270">
        <w:rPr>
          <w:rFonts w:hint="eastAsia"/>
        </w:rPr>
        <w:t xml:space="preserve"> </w:t>
      </w:r>
      <w:r w:rsidR="00E047E4">
        <w:t xml:space="preserve">neither delaying the intended personal injury action nor </w:t>
      </w:r>
      <w:r w:rsidR="00CA0836" w:rsidRPr="00E047E4">
        <w:rPr>
          <w:rFonts w:eastAsia="PMingLiU"/>
          <w:lang w:eastAsia="zh-TW"/>
        </w:rPr>
        <w:t xml:space="preserve">withholding </w:t>
      </w:r>
      <w:r w:rsidR="00CA0836">
        <w:rPr>
          <w:rFonts w:hint="eastAsia"/>
        </w:rPr>
        <w:t xml:space="preserve">the </w:t>
      </w:r>
      <w:r w:rsidR="00787DFD" w:rsidRPr="00E047E4">
        <w:rPr>
          <w:rFonts w:eastAsia="PMingLiU"/>
          <w:lang w:eastAsia="zh-TW"/>
        </w:rPr>
        <w:t>poli</w:t>
      </w:r>
      <w:r w:rsidR="003D1270" w:rsidRPr="00E047E4">
        <w:rPr>
          <w:rFonts w:eastAsia="PMingLiU"/>
          <w:lang w:eastAsia="zh-TW"/>
        </w:rPr>
        <w:t>ce statements</w:t>
      </w:r>
      <w:r w:rsidR="00E047E4">
        <w:rPr>
          <w:rFonts w:eastAsia="PMingLiU"/>
          <w:lang w:eastAsia="zh-TW"/>
        </w:rPr>
        <w:t xml:space="preserve"> during the pre-action stage</w:t>
      </w:r>
      <w:r w:rsidR="00787DFD" w:rsidRPr="00E047E4">
        <w:rPr>
          <w:rFonts w:eastAsia="PMingLiU"/>
          <w:lang w:eastAsia="zh-TW"/>
        </w:rPr>
        <w:t xml:space="preserve">.   </w:t>
      </w:r>
    </w:p>
    <w:p w:rsidR="00516682" w:rsidRDefault="00516682" w:rsidP="00516682">
      <w:pPr>
        <w:pStyle w:val="ListParagraph"/>
      </w:pPr>
    </w:p>
    <w:p w:rsidR="00D06735" w:rsidRPr="00516682" w:rsidRDefault="00516682" w:rsidP="00D0673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516682">
        <w:rPr>
          <w:rFonts w:eastAsia="PMingLiU"/>
          <w:lang w:eastAsia="zh-TW"/>
        </w:rPr>
        <w:t xml:space="preserve">After the defendant’s solicitors have duly provided the plaintiff </w:t>
      </w:r>
      <w:r w:rsidRPr="00516682">
        <w:rPr>
          <w:rFonts w:hint="eastAsia"/>
        </w:rPr>
        <w:t>with the defendant</w:t>
      </w:r>
      <w:r w:rsidRPr="00516682">
        <w:t>’</w:t>
      </w:r>
      <w:r w:rsidRPr="00516682">
        <w:rPr>
          <w:rFonts w:hint="eastAsia"/>
        </w:rPr>
        <w:t>s police statements</w:t>
      </w:r>
      <w:r w:rsidRPr="00516682">
        <w:rPr>
          <w:rFonts w:eastAsia="PMingLiU"/>
          <w:lang w:eastAsia="zh-TW"/>
        </w:rPr>
        <w:t xml:space="preserve">. </w:t>
      </w:r>
      <w:r>
        <w:rPr>
          <w:rFonts w:hint="eastAsia"/>
        </w:rPr>
        <w:t xml:space="preserve"> </w:t>
      </w:r>
      <w:r w:rsidR="00E047E4">
        <w:t xml:space="preserve">The plaintiff’s solicitors </w:t>
      </w:r>
      <w:r w:rsidR="00AC68C3">
        <w:rPr>
          <w:rFonts w:eastAsia="PMingLiU"/>
          <w:lang w:eastAsia="zh-TW"/>
        </w:rPr>
        <w:t xml:space="preserve"> discovered </w:t>
      </w:r>
      <w:r w:rsidRPr="00516682">
        <w:rPr>
          <w:rFonts w:eastAsia="PMingLiU"/>
          <w:lang w:eastAsia="zh-TW"/>
        </w:rPr>
        <w:t xml:space="preserve">such statements relating to the 2013 assault was contained in a police notebook, not in form of a record of interview (Pol 857). </w:t>
      </w:r>
      <w:r>
        <w:rPr>
          <w:rFonts w:hint="eastAsia"/>
        </w:rPr>
        <w:t xml:space="preserve"> </w:t>
      </w:r>
      <w:r w:rsidRPr="00516682">
        <w:rPr>
          <w:rFonts w:eastAsia="PMingLiU"/>
          <w:lang w:eastAsia="zh-TW"/>
        </w:rPr>
        <w:t>Mr</w:t>
      </w:r>
      <w:r>
        <w:rPr>
          <w:rFonts w:hint="eastAsia"/>
        </w:rPr>
        <w:t>.</w:t>
      </w:r>
      <w:r w:rsidRPr="00516682">
        <w:rPr>
          <w:rFonts w:eastAsia="PMingLiU"/>
          <w:lang w:eastAsia="zh-TW"/>
        </w:rPr>
        <w:t> C</w:t>
      </w:r>
      <w:r w:rsidRPr="00516682">
        <w:rPr>
          <w:rFonts w:eastAsia="PMingLiU" w:hint="eastAsia"/>
          <w:lang w:eastAsia="zh-TW"/>
        </w:rPr>
        <w:t>hing then pressed the defendant</w:t>
      </w:r>
      <w:r w:rsidRPr="00516682">
        <w:rPr>
          <w:rFonts w:eastAsia="PMingLiU"/>
          <w:lang w:eastAsia="zh-TW"/>
        </w:rPr>
        <w:t>’s solicitors to admit there was no statement (in form of</w:t>
      </w:r>
      <w:r>
        <w:rPr>
          <w:rFonts w:hint="eastAsia"/>
        </w:rPr>
        <w:t xml:space="preserve"> a</w:t>
      </w:r>
      <w:r w:rsidRPr="00516682">
        <w:rPr>
          <w:rFonts w:eastAsia="PMingLiU"/>
          <w:lang w:eastAsia="zh-TW"/>
        </w:rPr>
        <w:t xml:space="preserve"> record of interview) given by the defendant to the police in 2013 assault. </w:t>
      </w:r>
      <w:r>
        <w:rPr>
          <w:rFonts w:hint="eastAsia"/>
        </w:rPr>
        <w:t xml:space="preserve"> </w:t>
      </w:r>
      <w:r w:rsidR="00CA0836" w:rsidRPr="00516682">
        <w:rPr>
          <w:rFonts w:hint="eastAsia"/>
        </w:rPr>
        <w:t>I accept Mr. Chan</w:t>
      </w:r>
      <w:r w:rsidR="00CA0836" w:rsidRPr="00516682">
        <w:t>’</w:t>
      </w:r>
      <w:r w:rsidR="00CA0836" w:rsidRPr="00516682">
        <w:rPr>
          <w:rFonts w:hint="eastAsia"/>
        </w:rPr>
        <w:t xml:space="preserve">s submission </w:t>
      </w:r>
      <w:r w:rsidR="00CA0836" w:rsidRPr="00516682">
        <w:t>that</w:t>
      </w:r>
      <w:r w:rsidR="00CA0836" w:rsidRPr="00516682">
        <w:rPr>
          <w:rFonts w:hint="eastAsia"/>
        </w:rPr>
        <w:t xml:space="preserve"> in the police notebook disclosed in the 2</w:t>
      </w:r>
      <w:r w:rsidR="00CA0836" w:rsidRPr="00516682">
        <w:rPr>
          <w:rFonts w:hint="eastAsia"/>
          <w:vertAlign w:val="superscript"/>
        </w:rPr>
        <w:t>nd</w:t>
      </w:r>
      <w:r w:rsidR="00CA0836" w:rsidRPr="00516682">
        <w:rPr>
          <w:rFonts w:hint="eastAsia"/>
        </w:rPr>
        <w:t xml:space="preserve"> letter on 6</w:t>
      </w:r>
      <w:r w:rsidR="00AC68C3">
        <w:rPr>
          <w:rFonts w:hint="eastAsia"/>
          <w:vertAlign w:val="superscript"/>
        </w:rPr>
        <w:t xml:space="preserve"> </w:t>
      </w:r>
      <w:r w:rsidR="00CA0836" w:rsidRPr="00516682">
        <w:rPr>
          <w:rFonts w:hint="eastAsia"/>
        </w:rPr>
        <w:t>March 2015</w:t>
      </w:r>
      <w:r w:rsidR="003D1270" w:rsidRPr="00516682">
        <w:rPr>
          <w:rFonts w:hint="eastAsia"/>
        </w:rPr>
        <w:t xml:space="preserve"> was in fact a</w:t>
      </w:r>
      <w:r w:rsidR="00CA0836" w:rsidRPr="00516682">
        <w:rPr>
          <w:rFonts w:hint="eastAsia"/>
        </w:rPr>
        <w:t xml:space="preserve"> cautioned </w:t>
      </w:r>
      <w:r w:rsidR="00CA0836" w:rsidRPr="00516682">
        <w:t>statement</w:t>
      </w:r>
      <w:r w:rsidR="00CA0836" w:rsidRPr="00516682">
        <w:rPr>
          <w:rFonts w:hint="eastAsia"/>
        </w:rPr>
        <w:t xml:space="preserve"> of the defendant</w:t>
      </w:r>
      <w:r w:rsidR="00E047E4">
        <w:t xml:space="preserve"> taken on the date of the assault.</w:t>
      </w:r>
      <w:r w:rsidR="00CA0836" w:rsidRPr="00516682">
        <w:rPr>
          <w:rFonts w:hint="eastAsia"/>
        </w:rPr>
        <w:t xml:space="preserve"> </w:t>
      </w:r>
      <w:r w:rsidR="003D1270" w:rsidRPr="00516682">
        <w:rPr>
          <w:rFonts w:hint="eastAsia"/>
        </w:rPr>
        <w:t>I</w:t>
      </w:r>
      <w:r w:rsidR="00CA0836" w:rsidRPr="00516682">
        <w:rPr>
          <w:rFonts w:hint="eastAsia"/>
        </w:rPr>
        <w:t xml:space="preserve">t is expected the request of </w:t>
      </w:r>
      <w:r w:rsidR="00CA0836" w:rsidRPr="00516682">
        <w:t>the</w:t>
      </w:r>
      <w:r w:rsidR="00CA0836" w:rsidRPr="00516682">
        <w:rPr>
          <w:rFonts w:hint="eastAsia"/>
        </w:rPr>
        <w:t xml:space="preserve"> plaintiff</w:t>
      </w:r>
      <w:r w:rsidR="00CA0836" w:rsidRPr="00516682">
        <w:t>’</w:t>
      </w:r>
      <w:r w:rsidR="00AC68C3">
        <w:rPr>
          <w:rFonts w:hint="eastAsia"/>
        </w:rPr>
        <w:t xml:space="preserve">s solicitors has been </w:t>
      </w:r>
      <w:r w:rsidR="00CA0836" w:rsidRPr="00516682">
        <w:rPr>
          <w:rFonts w:hint="eastAsia"/>
        </w:rPr>
        <w:t xml:space="preserve">answered. </w:t>
      </w:r>
      <w:r w:rsidR="00D06735" w:rsidRPr="00516682">
        <w:rPr>
          <w:rFonts w:eastAsia="PMingLiU"/>
          <w:lang w:eastAsia="zh-TW"/>
        </w:rPr>
        <w:t>As Mr</w:t>
      </w:r>
      <w:r w:rsidR="00EA465C">
        <w:rPr>
          <w:rFonts w:hint="eastAsia"/>
        </w:rPr>
        <w:t>.</w:t>
      </w:r>
      <w:r w:rsidR="00787DFD" w:rsidRPr="00516682">
        <w:rPr>
          <w:rFonts w:eastAsia="PMingLiU"/>
          <w:lang w:eastAsia="zh-TW"/>
        </w:rPr>
        <w:t xml:space="preserve"> Chan has rightly submitted, there is no hard fast rule that statements made to police must be in form of a Pol 857, it is redundant for the defendant to make such admission at all.</w:t>
      </w:r>
    </w:p>
    <w:p w:rsidR="00551D74" w:rsidRDefault="00551D74" w:rsidP="00551D74">
      <w:pPr>
        <w:pStyle w:val="ListParagraph"/>
        <w:rPr>
          <w:bCs/>
          <w:szCs w:val="28"/>
        </w:rPr>
      </w:pPr>
    </w:p>
    <w:p w:rsidR="00FD1A4C" w:rsidRPr="00FD1A4C" w:rsidRDefault="00787DFD" w:rsidP="00FD1A4C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D06735">
        <w:rPr>
          <w:rFonts w:eastAsia="PMingLiU"/>
          <w:lang w:eastAsia="zh-TW"/>
        </w:rPr>
        <w:t xml:space="preserve">It is worth mentioning </w:t>
      </w:r>
      <w:r w:rsidR="00652502">
        <w:rPr>
          <w:rFonts w:eastAsia="PMingLiU"/>
          <w:lang w:eastAsia="zh-TW"/>
        </w:rPr>
        <w:t>the defendant (</w:t>
      </w:r>
      <w:r w:rsidR="00652502">
        <w:rPr>
          <w:rFonts w:hint="eastAsia"/>
        </w:rPr>
        <w:t xml:space="preserve">a </w:t>
      </w:r>
      <w:r w:rsidR="00652502" w:rsidRPr="00D06735">
        <w:rPr>
          <w:rFonts w:eastAsia="PMingLiU"/>
          <w:lang w:eastAsia="zh-TW"/>
        </w:rPr>
        <w:t xml:space="preserve">litigant in person) </w:t>
      </w:r>
      <w:r w:rsidR="00652502">
        <w:rPr>
          <w:rFonts w:hint="eastAsia"/>
        </w:rPr>
        <w:t xml:space="preserve">has </w:t>
      </w:r>
      <w:r w:rsidR="00652502" w:rsidRPr="00D06735">
        <w:rPr>
          <w:rFonts w:eastAsia="PMingLiU"/>
          <w:lang w:eastAsia="zh-TW"/>
        </w:rPr>
        <w:t>indicated he has already disclosed all statements made to police to the plaintiff’s solicitors</w:t>
      </w:r>
      <w:r w:rsidR="00652502">
        <w:rPr>
          <w:rFonts w:hint="eastAsia"/>
        </w:rPr>
        <w:t xml:space="preserve"> in</w:t>
      </w:r>
      <w:r w:rsidRPr="00D06735">
        <w:rPr>
          <w:rFonts w:eastAsia="PMingLiU"/>
          <w:lang w:eastAsia="zh-TW"/>
        </w:rPr>
        <w:t xml:space="preserve"> call over hearing on 16 April 201</w:t>
      </w:r>
      <w:r w:rsidR="00652502">
        <w:rPr>
          <w:rFonts w:eastAsia="PMingLiU"/>
          <w:lang w:eastAsia="zh-TW"/>
        </w:rPr>
        <w:t>5</w:t>
      </w:r>
      <w:r w:rsidRPr="00D06735">
        <w:rPr>
          <w:rFonts w:eastAsia="PMingLiU"/>
          <w:lang w:eastAsia="zh-TW"/>
        </w:rPr>
        <w:t xml:space="preserve">. </w:t>
      </w:r>
      <w:r w:rsidR="00D06735">
        <w:rPr>
          <w:rFonts w:hint="eastAsia"/>
        </w:rPr>
        <w:t xml:space="preserve"> </w:t>
      </w:r>
      <w:r w:rsidRPr="00D06735">
        <w:rPr>
          <w:rFonts w:eastAsia="PMingLiU"/>
          <w:lang w:eastAsia="zh-TW"/>
        </w:rPr>
        <w:t xml:space="preserve">Yet he has made a second attempt to reconfirm with the police that they have not left out any statements made by him in relation to the 2013 assault. </w:t>
      </w:r>
      <w:r w:rsidR="00D06735">
        <w:rPr>
          <w:rFonts w:hint="eastAsia"/>
        </w:rPr>
        <w:t xml:space="preserve"> </w:t>
      </w:r>
      <w:r w:rsidRPr="00D06735">
        <w:rPr>
          <w:rFonts w:eastAsia="PMingLiU"/>
          <w:lang w:eastAsia="zh-TW"/>
        </w:rPr>
        <w:t>He submitted a letter issue</w:t>
      </w:r>
      <w:r w:rsidR="00FD1A4C">
        <w:rPr>
          <w:rFonts w:eastAsia="PMingLiU"/>
          <w:lang w:eastAsia="zh-TW"/>
        </w:rPr>
        <w:t>d by the police</w:t>
      </w:r>
      <w:r w:rsidR="00652502">
        <w:rPr>
          <w:rFonts w:hint="eastAsia"/>
        </w:rPr>
        <w:t xml:space="preserve"> which invited the defendant to collect his </w:t>
      </w:r>
      <w:r w:rsidR="00652502">
        <w:t>statements</w:t>
      </w:r>
      <w:r w:rsidRPr="00D06735">
        <w:rPr>
          <w:rFonts w:eastAsia="PMingLiU"/>
          <w:lang w:eastAsia="zh-TW"/>
        </w:rPr>
        <w:t xml:space="preserve">. </w:t>
      </w:r>
      <w:r w:rsidR="00D06735">
        <w:rPr>
          <w:rFonts w:hint="eastAsia"/>
        </w:rPr>
        <w:t xml:space="preserve"> </w:t>
      </w:r>
      <w:r w:rsidRPr="00D06735">
        <w:rPr>
          <w:rFonts w:eastAsia="PMingLiU"/>
          <w:lang w:eastAsia="zh-TW"/>
        </w:rPr>
        <w:t xml:space="preserve">Being sensible, he conceded to an order for disclosure. </w:t>
      </w:r>
    </w:p>
    <w:p w:rsidR="00FD1A4C" w:rsidRDefault="00FD1A4C" w:rsidP="00FD1A4C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A07BC5" w:rsidRPr="00A07BC5" w:rsidRDefault="00787DFD" w:rsidP="00FD1A4C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 w:rsidRPr="00FD1A4C">
        <w:rPr>
          <w:rFonts w:eastAsia="PMingLiU"/>
          <w:lang w:eastAsia="zh-TW"/>
        </w:rPr>
        <w:t>Costs of the plaintiff’s summons should be assessed in light of the conduct of the parties (a requirement in Order 62 rule 5(2)(d)), it is well noted in the correspondenc</w:t>
      </w:r>
      <w:r w:rsidR="00AC68C3">
        <w:rPr>
          <w:rFonts w:eastAsia="PMingLiU"/>
          <w:lang w:eastAsia="zh-TW"/>
        </w:rPr>
        <w:t>e</w:t>
      </w:r>
      <w:r w:rsidRPr="00FD1A4C">
        <w:rPr>
          <w:rFonts w:eastAsia="PMingLiU"/>
          <w:lang w:eastAsia="zh-TW"/>
        </w:rPr>
        <w:t xml:space="preserve"> leading to the plaintiffs summons. </w:t>
      </w:r>
      <w:r w:rsidR="00D06735">
        <w:rPr>
          <w:rFonts w:hint="eastAsia"/>
        </w:rPr>
        <w:t xml:space="preserve"> </w:t>
      </w:r>
      <w:r w:rsidR="00FD1A4C" w:rsidRPr="00FD1A4C">
        <w:rPr>
          <w:rFonts w:eastAsia="PMingLiU"/>
          <w:lang w:eastAsia="zh-TW"/>
        </w:rPr>
        <w:t xml:space="preserve">I must say, there are good reasons the defendant should entitle to costs of the plaintiff’s summons. </w:t>
      </w:r>
      <w:r w:rsidR="000C12A0" w:rsidRPr="00FD1A4C">
        <w:rPr>
          <w:rFonts w:eastAsia="PMingLiU"/>
          <w:lang w:eastAsia="zh-TW"/>
        </w:rPr>
        <w:t xml:space="preserve">The defendant’s solicitors </w:t>
      </w:r>
      <w:r w:rsidRPr="00FD1A4C">
        <w:rPr>
          <w:rFonts w:eastAsia="PMingLiU"/>
          <w:lang w:eastAsia="zh-TW"/>
        </w:rPr>
        <w:t>endeavo</w:t>
      </w:r>
      <w:r w:rsidR="00652502">
        <w:rPr>
          <w:rFonts w:hint="eastAsia"/>
        </w:rPr>
        <w:t>u</w:t>
      </w:r>
      <w:r w:rsidRPr="00FD1A4C">
        <w:rPr>
          <w:rFonts w:eastAsia="PMingLiU"/>
          <w:lang w:eastAsia="zh-TW"/>
        </w:rPr>
        <w:t>r</w:t>
      </w:r>
      <w:r w:rsidR="000C12A0">
        <w:rPr>
          <w:rFonts w:hint="eastAsia"/>
        </w:rPr>
        <w:t>ed</w:t>
      </w:r>
      <w:r w:rsidRPr="00FD1A4C">
        <w:rPr>
          <w:rFonts w:eastAsia="PMingLiU"/>
          <w:lang w:eastAsia="zh-TW"/>
        </w:rPr>
        <w:t xml:space="preserve"> every opportunity to invite the plaintiff to withhold issuance o</w:t>
      </w:r>
      <w:r w:rsidR="00AC68C3">
        <w:rPr>
          <w:rFonts w:eastAsia="PMingLiU"/>
          <w:lang w:eastAsia="zh-TW"/>
        </w:rPr>
        <w:t>f Writ of Summons at the pre-</w:t>
      </w:r>
      <w:r w:rsidRPr="00FD1A4C">
        <w:rPr>
          <w:rFonts w:eastAsia="PMingLiU"/>
          <w:lang w:eastAsia="zh-TW"/>
        </w:rPr>
        <w:t xml:space="preserve">action stage, pending investigation and discovery. </w:t>
      </w:r>
      <w:r w:rsidR="00D06735">
        <w:rPr>
          <w:rFonts w:hint="eastAsia"/>
        </w:rPr>
        <w:t xml:space="preserve"> </w:t>
      </w:r>
      <w:r w:rsidR="00652502">
        <w:rPr>
          <w:rFonts w:hint="eastAsia"/>
        </w:rPr>
        <w:t>Albeit the defendant</w:t>
      </w:r>
      <w:r w:rsidR="00652502">
        <w:t>’</w:t>
      </w:r>
      <w:r w:rsidR="00652502">
        <w:rPr>
          <w:rFonts w:hint="eastAsia"/>
        </w:rPr>
        <w:t xml:space="preserve">s </w:t>
      </w:r>
      <w:r w:rsidR="00652502">
        <w:t>solicitors</w:t>
      </w:r>
      <w:r w:rsidR="00652502">
        <w:rPr>
          <w:rFonts w:hint="eastAsia"/>
        </w:rPr>
        <w:t xml:space="preserve"> did not state in </w:t>
      </w:r>
      <w:r w:rsidR="00AC68C3">
        <w:t xml:space="preserve">the correspondence </w:t>
      </w:r>
      <w:r w:rsidR="00AC68C3">
        <w:rPr>
          <w:rFonts w:hint="eastAsia"/>
        </w:rPr>
        <w:t xml:space="preserve">that he has made no </w:t>
      </w:r>
      <w:r w:rsidR="00AC68C3">
        <w:t>statements</w:t>
      </w:r>
      <w:r w:rsidR="00AC68C3">
        <w:rPr>
          <w:rFonts w:hint="eastAsia"/>
        </w:rPr>
        <w:t xml:space="preserve"> to </w:t>
      </w:r>
      <w:r w:rsidR="00AC68C3">
        <w:t>the</w:t>
      </w:r>
      <w:r w:rsidR="00AC68C3">
        <w:rPr>
          <w:rFonts w:hint="eastAsia"/>
        </w:rPr>
        <w:t xml:space="preserve"> police other than the notebook cautioned statement. </w:t>
      </w:r>
      <w:r w:rsidR="00652502">
        <w:t>I</w:t>
      </w:r>
      <w:r w:rsidR="00652502">
        <w:rPr>
          <w:rFonts w:hint="eastAsia"/>
        </w:rPr>
        <w:t xml:space="preserve"> fail to see it is a compelling </w:t>
      </w:r>
      <w:r w:rsidR="00652502">
        <w:t>reason</w:t>
      </w:r>
      <w:r w:rsidR="00652502">
        <w:rPr>
          <w:rFonts w:hint="eastAsia"/>
        </w:rPr>
        <w:t xml:space="preserve"> </w:t>
      </w:r>
      <w:r w:rsidR="00A07BC5">
        <w:rPr>
          <w:rFonts w:hint="eastAsia"/>
        </w:rPr>
        <w:t>that warrants t</w:t>
      </w:r>
      <w:r w:rsidRPr="00FD1A4C">
        <w:rPr>
          <w:rFonts w:eastAsia="PMingLiU"/>
          <w:lang w:eastAsia="zh-TW"/>
        </w:rPr>
        <w:t xml:space="preserve">he plaintiff’s solicitors </w:t>
      </w:r>
      <w:r w:rsidR="00A07BC5">
        <w:rPr>
          <w:rFonts w:hint="eastAsia"/>
        </w:rPr>
        <w:t xml:space="preserve">to issue </w:t>
      </w:r>
      <w:r w:rsidRPr="00FD1A4C">
        <w:rPr>
          <w:rFonts w:eastAsia="PMingLiU"/>
          <w:lang w:eastAsia="zh-TW"/>
        </w:rPr>
        <w:t>the Writ of Summons</w:t>
      </w:r>
      <w:r w:rsidR="00A07BC5">
        <w:rPr>
          <w:rFonts w:hint="eastAsia"/>
        </w:rPr>
        <w:t xml:space="preserve"> (</w:t>
      </w:r>
      <w:r w:rsidRPr="00FD1A4C">
        <w:rPr>
          <w:rFonts w:eastAsia="PMingLiU"/>
          <w:lang w:eastAsia="zh-TW"/>
        </w:rPr>
        <w:t>and the plaintiff’s summons</w:t>
      </w:r>
      <w:r w:rsidR="00A07BC5">
        <w:rPr>
          <w:rFonts w:hint="eastAsia"/>
        </w:rPr>
        <w:t>)</w:t>
      </w:r>
      <w:r w:rsidR="00A07BC5">
        <w:rPr>
          <w:rFonts w:eastAsia="PMingLiU"/>
          <w:lang w:eastAsia="zh-TW"/>
        </w:rPr>
        <w:t xml:space="preserve"> </w:t>
      </w:r>
      <w:r w:rsidR="00A07BC5">
        <w:rPr>
          <w:rFonts w:hint="eastAsia"/>
        </w:rPr>
        <w:t>at this early stage</w:t>
      </w:r>
      <w:r w:rsidRPr="00FD1A4C">
        <w:rPr>
          <w:rFonts w:eastAsia="PMingLiU"/>
          <w:lang w:eastAsia="zh-TW"/>
        </w:rPr>
        <w:t xml:space="preserve">. </w:t>
      </w:r>
      <w:r w:rsidR="00D06735">
        <w:rPr>
          <w:rFonts w:hint="eastAsia"/>
        </w:rPr>
        <w:t xml:space="preserve"> </w:t>
      </w:r>
    </w:p>
    <w:p w:rsidR="00A07BC5" w:rsidRDefault="00A07BC5" w:rsidP="00A07BC5">
      <w:pPr>
        <w:pStyle w:val="ListParagraph"/>
        <w:rPr>
          <w:rFonts w:eastAsia="PMingLiU"/>
          <w:lang w:eastAsia="zh-TW"/>
        </w:rPr>
      </w:pPr>
    </w:p>
    <w:p w:rsidR="00AC68C3" w:rsidRPr="00AC68C3" w:rsidRDefault="00787DFD" w:rsidP="0041406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bCs/>
          <w:szCs w:val="28"/>
        </w:rPr>
      </w:pPr>
      <w:r w:rsidRPr="00AC68C3">
        <w:rPr>
          <w:rFonts w:eastAsia="PMingLiU"/>
          <w:lang w:eastAsia="zh-TW"/>
        </w:rPr>
        <w:t xml:space="preserve">More importantly, </w:t>
      </w:r>
      <w:r w:rsidR="00AC68C3">
        <w:rPr>
          <w:rFonts w:hint="eastAsia"/>
        </w:rPr>
        <w:t>t</w:t>
      </w:r>
      <w:r w:rsidR="00AC68C3" w:rsidRPr="00AC68C3">
        <w:rPr>
          <w:rFonts w:eastAsia="PMingLiU"/>
          <w:lang w:eastAsia="zh-TW"/>
        </w:rPr>
        <w:t xml:space="preserve">he defendant’s solicitors were at all times willing to </w:t>
      </w:r>
      <w:r w:rsidR="00AC68C3">
        <w:rPr>
          <w:rFonts w:hint="eastAsia"/>
        </w:rPr>
        <w:t>disclose</w:t>
      </w:r>
      <w:r w:rsidR="00AC68C3" w:rsidRPr="00AC68C3">
        <w:rPr>
          <w:rFonts w:eastAsia="PMingLiU"/>
          <w:lang w:eastAsia="zh-TW"/>
        </w:rPr>
        <w:t xml:space="preserve"> the police statements to </w:t>
      </w:r>
      <w:r w:rsidR="00AC68C3">
        <w:rPr>
          <w:rFonts w:hint="eastAsia"/>
        </w:rPr>
        <w:t>the plaintiff</w:t>
      </w:r>
      <w:r w:rsidR="00AC68C3">
        <w:t>’</w:t>
      </w:r>
      <w:r w:rsidR="00AC68C3">
        <w:rPr>
          <w:rFonts w:hint="eastAsia"/>
        </w:rPr>
        <w:t>s solicitors</w:t>
      </w:r>
      <w:r w:rsidR="00AC68C3" w:rsidRPr="00AC68C3">
        <w:rPr>
          <w:rFonts w:eastAsia="PMingLiU"/>
          <w:lang w:eastAsia="zh-TW"/>
        </w:rPr>
        <w:t xml:space="preserve"> (see letter dated 3 February 2015). I see both parties are engaging in constructi</w:t>
      </w:r>
      <w:r w:rsidR="00AC68C3">
        <w:rPr>
          <w:rFonts w:hint="eastAsia"/>
        </w:rPr>
        <w:t xml:space="preserve">ve </w:t>
      </w:r>
      <w:r w:rsidR="00AC68C3" w:rsidRPr="00AC68C3">
        <w:rPr>
          <w:rFonts w:eastAsia="PMingLiU"/>
          <w:lang w:eastAsia="zh-TW"/>
        </w:rPr>
        <w:t>communication for discovery</w:t>
      </w:r>
      <w:r w:rsidR="00AC68C3">
        <w:rPr>
          <w:rFonts w:hint="eastAsia"/>
        </w:rPr>
        <w:t xml:space="preserve"> and investigation </w:t>
      </w:r>
      <w:r w:rsidRPr="00AC68C3">
        <w:rPr>
          <w:rFonts w:eastAsia="PMingLiU"/>
          <w:lang w:eastAsia="zh-TW"/>
        </w:rPr>
        <w:t xml:space="preserve">during the 3-month period as prescribed in paragraph 19 </w:t>
      </w:r>
      <w:r w:rsidR="00AC68C3" w:rsidRPr="00AC68C3">
        <w:rPr>
          <w:rFonts w:eastAsia="PMingLiU"/>
          <w:lang w:eastAsia="zh-TW"/>
        </w:rPr>
        <w:t>of the Practice Directions 18.1.</w:t>
      </w:r>
      <w:r w:rsidR="00AC68C3">
        <w:rPr>
          <w:rFonts w:eastAsia="PMingLiU"/>
          <w:lang w:eastAsia="zh-TW"/>
        </w:rPr>
        <w:t xml:space="preserve"> </w:t>
      </w:r>
    </w:p>
    <w:p w:rsidR="00AC68C3" w:rsidRDefault="00AC68C3" w:rsidP="00AC68C3">
      <w:pPr>
        <w:pStyle w:val="ListParagraph"/>
      </w:pPr>
    </w:p>
    <w:p w:rsidR="00787DFD" w:rsidRPr="00AC68C3" w:rsidRDefault="000C12A0" w:rsidP="0041406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t>I</w:t>
      </w:r>
      <w:r>
        <w:rPr>
          <w:rFonts w:hint="eastAsia"/>
        </w:rPr>
        <w:t>n this regard,</w:t>
      </w:r>
      <w:r w:rsidR="00787DFD" w:rsidRPr="00AC68C3">
        <w:rPr>
          <w:rFonts w:eastAsia="PMingLiU"/>
          <w:lang w:eastAsia="zh-TW"/>
        </w:rPr>
        <w:t xml:space="preserve"> the p</w:t>
      </w:r>
      <w:r w:rsidR="00AC68C3">
        <w:rPr>
          <w:rFonts w:eastAsia="PMingLiU"/>
          <w:lang w:eastAsia="zh-TW"/>
        </w:rPr>
        <w:t>laintiff’s summons</w:t>
      </w:r>
      <w:r w:rsidR="00787DFD" w:rsidRPr="00AC68C3">
        <w:rPr>
          <w:rFonts w:eastAsia="PMingLiU"/>
          <w:lang w:eastAsia="zh-TW"/>
        </w:rPr>
        <w:t xml:space="preserve"> is premature. </w:t>
      </w:r>
      <w:r w:rsidR="00D06735">
        <w:rPr>
          <w:rFonts w:hint="eastAsia"/>
        </w:rPr>
        <w:t xml:space="preserve"> </w:t>
      </w:r>
      <w:r w:rsidR="00787DFD" w:rsidRPr="00AC68C3">
        <w:rPr>
          <w:rFonts w:eastAsia="PMingLiU"/>
          <w:lang w:eastAsia="zh-TW"/>
        </w:rPr>
        <w:t xml:space="preserve">I am satisfied the costs of and incidental to the plaintiff’ summons should be borne by the plaintiff. </w:t>
      </w:r>
      <w:r w:rsidR="00D06735">
        <w:rPr>
          <w:rFonts w:hint="eastAsia"/>
        </w:rPr>
        <w:t xml:space="preserve"> </w:t>
      </w:r>
      <w:r w:rsidR="00787DFD" w:rsidRPr="00AC68C3">
        <w:rPr>
          <w:rFonts w:eastAsia="PMingLiU" w:hint="eastAsia"/>
          <w:lang w:eastAsia="zh-TW"/>
        </w:rPr>
        <w:t>N</w:t>
      </w:r>
      <w:r w:rsidR="00FD1A4C" w:rsidRPr="00AC68C3">
        <w:rPr>
          <w:rFonts w:eastAsia="PMingLiU"/>
          <w:lang w:eastAsia="zh-TW"/>
        </w:rPr>
        <w:t xml:space="preserve">evertheless, I </w:t>
      </w:r>
      <w:r w:rsidR="00FD1A4C">
        <w:rPr>
          <w:rFonts w:hint="eastAsia"/>
        </w:rPr>
        <w:t>dis</w:t>
      </w:r>
      <w:r w:rsidR="00787DFD" w:rsidRPr="00AC68C3">
        <w:rPr>
          <w:rFonts w:eastAsia="PMingLiU"/>
          <w:lang w:eastAsia="zh-TW"/>
        </w:rPr>
        <w:t>agree with M</w:t>
      </w:r>
      <w:r w:rsidR="00787DFD" w:rsidRPr="00AC68C3">
        <w:rPr>
          <w:rFonts w:eastAsia="PMingLiU" w:hint="eastAsia"/>
          <w:lang w:eastAsia="zh-TW"/>
        </w:rPr>
        <w:t>r</w:t>
      </w:r>
      <w:r>
        <w:rPr>
          <w:rFonts w:hint="eastAsia"/>
        </w:rPr>
        <w:t>.</w:t>
      </w:r>
      <w:r w:rsidR="00787DFD" w:rsidRPr="00AC68C3">
        <w:rPr>
          <w:rFonts w:eastAsia="PMingLiU"/>
          <w:lang w:eastAsia="zh-TW"/>
        </w:rPr>
        <w:t xml:space="preserve"> Chan submissions that the plaintiff should pay such costs on a</w:t>
      </w:r>
      <w:r w:rsidRPr="00AC68C3">
        <w:rPr>
          <w:rFonts w:eastAsia="PMingLiU"/>
          <w:lang w:eastAsia="zh-TW"/>
        </w:rPr>
        <w:t xml:space="preserve">n indemnity basis.  </w:t>
      </w:r>
      <w:r>
        <w:t>N</w:t>
      </w:r>
      <w:r>
        <w:rPr>
          <w:rFonts w:hint="eastAsia"/>
        </w:rPr>
        <w:t xml:space="preserve">o </w:t>
      </w:r>
      <w:r w:rsidR="00787DFD" w:rsidRPr="00AC68C3">
        <w:rPr>
          <w:rFonts w:eastAsia="PMingLiU"/>
          <w:lang w:eastAsia="zh-TW"/>
        </w:rPr>
        <w:t xml:space="preserve">conclusion </w:t>
      </w:r>
      <w:r>
        <w:rPr>
          <w:rFonts w:hint="eastAsia"/>
        </w:rPr>
        <w:t xml:space="preserve">can be drawn </w:t>
      </w:r>
      <w:r w:rsidR="00787DFD" w:rsidRPr="00AC68C3">
        <w:rPr>
          <w:rFonts w:eastAsia="PMingLiU"/>
          <w:lang w:eastAsia="zh-TW"/>
        </w:rPr>
        <w:t xml:space="preserve">that the conduct of the plaintiff’s solicitors were utterly unreasonable, only that the plaintiff’s summons was taken out prematurely.  </w:t>
      </w:r>
    </w:p>
    <w:p w:rsidR="00D06735" w:rsidRDefault="00D0673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A07BC5" w:rsidRDefault="00A07BC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A07BC5" w:rsidRDefault="00A07BC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A07BC5" w:rsidRDefault="00A07BC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D06735" w:rsidRDefault="00D0673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  <w:r w:rsidRPr="004F5D13">
        <w:rPr>
          <w:rFonts w:eastAsia="PMingLiU" w:hint="eastAsia"/>
          <w:i/>
          <w:lang w:eastAsia="zh-TW"/>
        </w:rPr>
        <w:t>C</w:t>
      </w:r>
      <w:r w:rsidRPr="004F5D13">
        <w:rPr>
          <w:rFonts w:eastAsia="PMingLiU"/>
          <w:i/>
          <w:lang w:eastAsia="zh-TW"/>
        </w:rPr>
        <w:t>onclusion</w:t>
      </w:r>
    </w:p>
    <w:p w:rsidR="00D06735" w:rsidRPr="00D06735" w:rsidRDefault="00D06735" w:rsidP="00D0673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787DFD" w:rsidRPr="00D06735" w:rsidRDefault="00A07BC5" w:rsidP="00D06735">
      <w:pPr>
        <w:numPr>
          <w:ilvl w:val="0"/>
          <w:numId w:val="1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bCs/>
          <w:szCs w:val="28"/>
        </w:rPr>
      </w:pPr>
      <w:r>
        <w:rPr>
          <w:rFonts w:eastAsia="PMingLiU"/>
          <w:lang w:eastAsia="zh-TW"/>
        </w:rPr>
        <w:t xml:space="preserve">I </w:t>
      </w:r>
      <w:r w:rsidR="00787DFD" w:rsidRPr="00D06735">
        <w:rPr>
          <w:rFonts w:eastAsia="PMingLiU"/>
          <w:lang w:eastAsia="zh-TW"/>
        </w:rPr>
        <w:t xml:space="preserve">order the </w:t>
      </w:r>
      <w:r w:rsidR="00787DFD" w:rsidRPr="00D06735">
        <w:rPr>
          <w:rFonts w:eastAsia="PMingLiU" w:hint="eastAsia"/>
          <w:lang w:eastAsia="zh-TW"/>
        </w:rPr>
        <w:t xml:space="preserve">costs of </w:t>
      </w:r>
      <w:r w:rsidR="00787DFD" w:rsidRPr="00D06735">
        <w:rPr>
          <w:rFonts w:eastAsia="PMingLiU"/>
          <w:lang w:eastAsia="zh-TW"/>
        </w:rPr>
        <w:t>an</w:t>
      </w:r>
      <w:r>
        <w:rPr>
          <w:rFonts w:hint="eastAsia"/>
        </w:rPr>
        <w:t>d</w:t>
      </w:r>
      <w:r w:rsidR="00787DFD" w:rsidRPr="00D06735">
        <w:rPr>
          <w:rFonts w:eastAsia="PMingLiU"/>
          <w:lang w:eastAsia="zh-TW"/>
        </w:rPr>
        <w:t xml:space="preserve"> incidental to </w:t>
      </w:r>
      <w:r w:rsidR="00787DFD" w:rsidRPr="00D06735">
        <w:rPr>
          <w:rFonts w:eastAsia="PMingLiU" w:hint="eastAsia"/>
          <w:lang w:eastAsia="zh-TW"/>
        </w:rPr>
        <w:t>the plaintiff</w:t>
      </w:r>
      <w:r w:rsidR="00787DFD" w:rsidRPr="00D06735">
        <w:rPr>
          <w:rFonts w:eastAsia="PMingLiU"/>
          <w:lang w:eastAsia="zh-TW"/>
        </w:rPr>
        <w:t xml:space="preserve">’s summons </w:t>
      </w:r>
      <w:r>
        <w:rPr>
          <w:rFonts w:hint="eastAsia"/>
        </w:rPr>
        <w:t xml:space="preserve">to </w:t>
      </w:r>
      <w:r w:rsidR="00787DFD" w:rsidRPr="00D06735">
        <w:rPr>
          <w:rFonts w:eastAsia="PMingLiU"/>
          <w:lang w:eastAsia="zh-TW"/>
        </w:rPr>
        <w:t>be paid by the plaintiff to the defendant</w:t>
      </w:r>
      <w:r>
        <w:rPr>
          <w:rFonts w:hint="eastAsia"/>
        </w:rPr>
        <w:t xml:space="preserve"> forthwith</w:t>
      </w:r>
      <w:r w:rsidR="00787DFD" w:rsidRPr="00D06735">
        <w:rPr>
          <w:rFonts w:eastAsia="PMingLiU"/>
          <w:lang w:eastAsia="zh-TW"/>
        </w:rPr>
        <w:t xml:space="preserve">, to be taxed if not agreed. </w:t>
      </w:r>
    </w:p>
    <w:p w:rsidR="00D06735" w:rsidRDefault="00D06735" w:rsidP="00B263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B263B4" w:rsidRDefault="00B263B4" w:rsidP="00B263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  <w:szCs w:val="28"/>
        </w:rPr>
      </w:pPr>
    </w:p>
    <w:p w:rsidR="00657E0F" w:rsidRDefault="00657E0F" w:rsidP="00657E0F">
      <w:pPr>
        <w:tabs>
          <w:tab w:val="clear" w:pos="4320"/>
          <w:tab w:val="clear" w:pos="9072"/>
        </w:tabs>
        <w:spacing w:line="360" w:lineRule="auto"/>
        <w:jc w:val="both"/>
        <w:rPr>
          <w:bCs/>
          <w:i/>
          <w:szCs w:val="28"/>
        </w:rPr>
      </w:pPr>
    </w:p>
    <w:p w:rsidR="00657E0F" w:rsidRPr="008D2A7D" w:rsidRDefault="00657E0F" w:rsidP="00657E0F">
      <w:pPr>
        <w:tabs>
          <w:tab w:val="clear" w:pos="4320"/>
          <w:tab w:val="clear" w:pos="9072"/>
          <w:tab w:val="center" w:pos="6480"/>
        </w:tabs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8D2A7D">
        <w:rPr>
          <w:szCs w:val="28"/>
        </w:rPr>
        <w:t xml:space="preserve">( </w:t>
      </w:r>
      <w:r w:rsidR="00B263B4">
        <w:rPr>
          <w:rFonts w:hint="eastAsia"/>
          <w:szCs w:val="28"/>
        </w:rPr>
        <w:t>J</w:t>
      </w:r>
      <w:r w:rsidRPr="008D2A7D">
        <w:rPr>
          <w:rFonts w:eastAsia="PMingLiU"/>
          <w:szCs w:val="28"/>
          <w:lang w:eastAsia="zh-TW"/>
        </w:rPr>
        <w:t xml:space="preserve"> Chow</w:t>
      </w:r>
      <w:r w:rsidRPr="008D2A7D">
        <w:rPr>
          <w:szCs w:val="28"/>
        </w:rPr>
        <w:t xml:space="preserve"> )</w:t>
      </w:r>
    </w:p>
    <w:p w:rsidR="00657E0F" w:rsidRPr="00B263B4" w:rsidRDefault="00657E0F" w:rsidP="00657E0F">
      <w:pPr>
        <w:tabs>
          <w:tab w:val="clear" w:pos="4320"/>
          <w:tab w:val="clear" w:pos="9072"/>
          <w:tab w:val="center" w:pos="6480"/>
        </w:tabs>
        <w:jc w:val="both"/>
        <w:rPr>
          <w:rFonts w:hint="eastAsia"/>
          <w:bCs/>
          <w:szCs w:val="28"/>
        </w:rPr>
      </w:pPr>
      <w:r>
        <w:rPr>
          <w:rFonts w:eastAsia="PMingLiU"/>
          <w:bCs/>
          <w:szCs w:val="28"/>
          <w:lang w:eastAsia="zh-TW"/>
        </w:rPr>
        <w:tab/>
      </w:r>
      <w:r>
        <w:rPr>
          <w:rFonts w:eastAsia="PMingLiU"/>
          <w:bCs/>
          <w:szCs w:val="28"/>
          <w:lang w:eastAsia="zh-TW"/>
        </w:rPr>
        <w:tab/>
      </w:r>
      <w:r w:rsidR="00B263B4">
        <w:rPr>
          <w:rFonts w:hint="eastAsia"/>
          <w:bCs/>
          <w:szCs w:val="28"/>
        </w:rPr>
        <w:t>Master</w:t>
      </w:r>
      <w:r w:rsidR="00551D74">
        <w:rPr>
          <w:rFonts w:hint="eastAsia"/>
          <w:bCs/>
          <w:szCs w:val="28"/>
        </w:rPr>
        <w:t xml:space="preserve"> </w:t>
      </w:r>
    </w:p>
    <w:p w:rsidR="00657E0F" w:rsidRDefault="00657E0F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E80D7C" w:rsidRDefault="00E80D7C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B263B4" w:rsidRDefault="00B263B4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E82968" w:rsidRPr="00B263B4" w:rsidRDefault="00B263B4" w:rsidP="00E80D7C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  <w:r w:rsidRPr="005602F9">
        <w:rPr>
          <w:rFonts w:eastAsia="PMingLiU"/>
          <w:lang w:eastAsia="zh-TW"/>
        </w:rPr>
        <w:t xml:space="preserve">Mr Ching Ming Yue, </w:t>
      </w:r>
      <w:r>
        <w:rPr>
          <w:rFonts w:hint="eastAsia"/>
        </w:rPr>
        <w:t>of</w:t>
      </w:r>
      <w:r w:rsidRPr="005602F9">
        <w:rPr>
          <w:rFonts w:eastAsia="PMingLiU"/>
          <w:lang w:eastAsia="zh-TW"/>
        </w:rPr>
        <w:t xml:space="preserve"> Ching &amp; Co, </w:t>
      </w:r>
      <w:r>
        <w:rPr>
          <w:rFonts w:hint="eastAsia"/>
        </w:rPr>
        <w:t>for the plaintiff</w:t>
      </w:r>
    </w:p>
    <w:p w:rsidR="00657E0F" w:rsidRDefault="00657E0F" w:rsidP="00657E0F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</w:p>
    <w:p w:rsidR="0079089D" w:rsidRPr="0079089D" w:rsidRDefault="00B263B4" w:rsidP="00657E0F">
      <w:pPr>
        <w:tabs>
          <w:tab w:val="clear" w:pos="4320"/>
          <w:tab w:val="clear" w:pos="9072"/>
        </w:tabs>
        <w:jc w:val="both"/>
        <w:rPr>
          <w:rFonts w:hint="eastAsia"/>
          <w:szCs w:val="28"/>
        </w:rPr>
      </w:pPr>
      <w:r>
        <w:rPr>
          <w:rFonts w:hint="eastAsia"/>
        </w:rPr>
        <w:t>The d</w:t>
      </w:r>
      <w:r w:rsidRPr="005602F9">
        <w:rPr>
          <w:rFonts w:eastAsia="PMingLiU"/>
          <w:lang w:eastAsia="zh-TW"/>
        </w:rPr>
        <w:t xml:space="preserve">efendant, acting in person </w:t>
      </w:r>
      <w:r>
        <w:rPr>
          <w:rFonts w:hint="eastAsia"/>
        </w:rPr>
        <w:t>o</w:t>
      </w:r>
      <w:r w:rsidRPr="005602F9">
        <w:rPr>
          <w:rFonts w:eastAsia="PMingLiU"/>
          <w:lang w:eastAsia="zh-TW"/>
        </w:rPr>
        <w:t>n 16</w:t>
      </w:r>
      <w:r>
        <w:rPr>
          <w:rFonts w:eastAsia="PMingLiU"/>
          <w:lang w:eastAsia="zh-TW"/>
        </w:rPr>
        <w:t xml:space="preserve"> April 2015 and Mr</w:t>
      </w:r>
      <w:r w:rsidRPr="005602F9">
        <w:rPr>
          <w:rFonts w:eastAsia="PMingLiU"/>
          <w:lang w:eastAsia="zh-TW"/>
        </w:rPr>
        <w:t xml:space="preserve"> </w:t>
      </w:r>
      <w:r w:rsidRPr="005602F9">
        <w:rPr>
          <w:rFonts w:eastAsia="PMingLiU" w:hint="eastAsia"/>
          <w:lang w:eastAsia="zh-TW"/>
        </w:rPr>
        <w:t>J</w:t>
      </w:r>
      <w:r w:rsidRPr="005602F9">
        <w:rPr>
          <w:rFonts w:eastAsia="PMingLiU"/>
          <w:lang w:eastAsia="zh-TW"/>
        </w:rPr>
        <w:t>oe Chan</w:t>
      </w:r>
      <w:r>
        <w:rPr>
          <w:rFonts w:hint="eastAsia"/>
        </w:rPr>
        <w:t>,</w:t>
      </w:r>
      <w:r w:rsidRPr="005602F9">
        <w:rPr>
          <w:rFonts w:eastAsia="PMingLiU"/>
          <w:lang w:eastAsia="zh-TW"/>
        </w:rPr>
        <w:t xml:space="preserve"> of S</w:t>
      </w:r>
      <w:r w:rsidRPr="005602F9">
        <w:rPr>
          <w:rFonts w:eastAsia="PMingLiU" w:hint="eastAsia"/>
          <w:lang w:eastAsia="zh-TW"/>
        </w:rPr>
        <w:t>o</w:t>
      </w:r>
      <w:r w:rsidRPr="005602F9">
        <w:rPr>
          <w:rFonts w:eastAsia="PMingLiU"/>
          <w:lang w:eastAsia="zh-TW"/>
        </w:rPr>
        <w:t>, Lung &amp; Associates on 8 M</w:t>
      </w:r>
      <w:r w:rsidRPr="005602F9">
        <w:rPr>
          <w:rFonts w:eastAsia="PMingLiU" w:hint="eastAsia"/>
          <w:lang w:eastAsia="zh-TW"/>
        </w:rPr>
        <w:t>a</w:t>
      </w:r>
      <w:r w:rsidRPr="005602F9">
        <w:rPr>
          <w:rFonts w:eastAsia="PMingLiU"/>
          <w:lang w:eastAsia="zh-TW"/>
        </w:rPr>
        <w:t>y 2015</w:t>
      </w:r>
      <w:r>
        <w:rPr>
          <w:rFonts w:hint="eastAsia"/>
        </w:rPr>
        <w:t>, for the defendant</w:t>
      </w:r>
      <w:r w:rsidRPr="005602F9">
        <w:rPr>
          <w:rFonts w:eastAsia="PMingLiU"/>
          <w:lang w:eastAsia="zh-TW"/>
        </w:rPr>
        <w:t>.</w:t>
      </w:r>
    </w:p>
    <w:p w:rsidR="00657E0F" w:rsidRDefault="00657E0F" w:rsidP="00657E0F">
      <w:pPr>
        <w:tabs>
          <w:tab w:val="clear" w:pos="4320"/>
          <w:tab w:val="clear" w:pos="9072"/>
        </w:tabs>
        <w:jc w:val="both"/>
        <w:rPr>
          <w:bCs/>
          <w:szCs w:val="28"/>
        </w:rPr>
      </w:pPr>
    </w:p>
    <w:sectPr w:rsidR="00657E0F" w:rsidSect="00493CCE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344" w:rsidRDefault="00654344">
      <w:r>
        <w:separator/>
      </w:r>
    </w:p>
  </w:endnote>
  <w:endnote w:type="continuationSeparator" w:id="0">
    <w:p w:rsidR="00654344" w:rsidRDefault="0065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502" w:rsidRDefault="00652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502" w:rsidRDefault="00652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502" w:rsidRDefault="00652502">
    <w:pPr>
      <w:pStyle w:val="Footer"/>
      <w:framePr w:wrap="around" w:vAnchor="text" w:hAnchor="margin" w:xAlign="right" w:y="1"/>
      <w:rPr>
        <w:rStyle w:val="PageNumber"/>
      </w:rPr>
    </w:pPr>
  </w:p>
  <w:p w:rsidR="00652502" w:rsidRDefault="00652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344" w:rsidRDefault="00654344">
      <w:r>
        <w:separator/>
      </w:r>
    </w:p>
  </w:footnote>
  <w:footnote w:type="continuationSeparator" w:id="0">
    <w:p w:rsidR="00654344" w:rsidRDefault="00654344">
      <w:r>
        <w:continuationSeparator/>
      </w:r>
    </w:p>
  </w:footnote>
  <w:footnote w:id="1">
    <w:p w:rsidR="00652502" w:rsidRPr="00304479" w:rsidRDefault="00652502" w:rsidP="00787DFD">
      <w:pPr>
        <w:pStyle w:val="FootnoteText"/>
        <w:rPr>
          <w:rFonts w:eastAsia="PMingLiU" w:hint="eastAsia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 w:rsidRPr="00304479">
        <w:rPr>
          <w:rFonts w:eastAsia="PMingLiU" w:hint="eastAsia"/>
          <w:lang w:eastAsia="zh-TW"/>
        </w:rPr>
        <w:t>Respectively in O</w:t>
      </w:r>
      <w:r w:rsidRPr="00304479">
        <w:rPr>
          <w:rFonts w:eastAsia="PMingLiU"/>
          <w:lang w:eastAsia="zh-TW"/>
        </w:rPr>
        <w:t>r</w:t>
      </w:r>
      <w:r w:rsidRPr="00304479">
        <w:rPr>
          <w:rFonts w:eastAsia="PMingLiU" w:hint="eastAsia"/>
          <w:lang w:eastAsia="zh-TW"/>
        </w:rPr>
        <w:t xml:space="preserve">der </w:t>
      </w:r>
      <w:r w:rsidRPr="00304479">
        <w:rPr>
          <w:rFonts w:eastAsia="PMingLiU"/>
          <w:lang w:eastAsia="zh-TW"/>
        </w:rPr>
        <w:t xml:space="preserve">62 rule 5(1)(aa) and (e) of the Rules of District Court.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502" w:rsidRDefault="00182976">
    <w:pPr>
      <w:pStyle w:val="Header"/>
    </w:pPr>
    <w:r w:rsidRPr="00D54FEA">
      <w:rPr>
        <w:noProof/>
        <w:sz w:val="20"/>
      </w:rPr>
    </w:r>
    <w:r w:rsidR="00182976" w:rsidRPr="00D54FEA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Pr="00D54FEA">
      <w:rPr>
        <w:noProof/>
        <w:sz w:val="20"/>
      </w:rPr>
    </w:r>
    <w:r w:rsidR="00182976" w:rsidRPr="00D54FEA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652502" w:rsidRPr="00481CCA" w:rsidRDefault="00652502">
                <w:pPr>
                  <w:rPr>
                    <w:rFonts w:eastAsia="PMingLiU"/>
                    <w:b/>
                    <w:sz w:val="18"/>
                    <w:lang w:eastAsia="zh-TW"/>
                  </w:rPr>
                </w:pPr>
              </w:p>
            </w:txbxContent>
          </v:textbox>
        </v:shape>
      </w:pict>
    </w:r>
    <w:r w:rsidRPr="00D54FEA">
      <w:rPr>
        <w:noProof/>
        <w:sz w:val="20"/>
      </w:rPr>
    </w:r>
    <w:r w:rsidR="00182976" w:rsidRPr="00D54FEA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502" w:rsidRDefault="00652502">
    <w:pPr>
      <w:pStyle w:val="Header"/>
      <w:rPr>
        <w:sz w:val="28"/>
      </w:rPr>
    </w:pP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F10CAA">
      <w:rPr>
        <w:rStyle w:val="PageNumber"/>
        <w:noProof/>
        <w:sz w:val="28"/>
      </w:rPr>
      <w:t>10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182976">
      <w:rPr>
        <w:noProof/>
        <w:sz w:val="28"/>
      </w:rPr>
    </w:r>
    <w:r w:rsidR="00182976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182976">
      <w:rPr>
        <w:noProof/>
        <w:sz w:val="28"/>
      </w:rPr>
    </w:r>
    <w:r w:rsidR="00182976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652502" w:rsidRDefault="00652502">
                <w:pPr>
                  <w:rPr>
                    <w:rFonts w:eastAsia="SimHei"/>
                    <w:b/>
                    <w:sz w:val="18"/>
                  </w:rPr>
                </w:pPr>
              </w:p>
            </w:txbxContent>
          </v:textbox>
        </v:shape>
      </w:pict>
    </w:r>
    <w:r w:rsidR="00182976">
      <w:rPr>
        <w:noProof/>
        <w:sz w:val="28"/>
      </w:rPr>
    </w:r>
    <w:r w:rsidR="00182976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52502" w:rsidRDefault="00652502">
                <w:pPr>
                  <w:rPr>
                    <w:b/>
                    <w:sz w:val="10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rPr>
                    <w:b/>
                    <w:sz w:val="16"/>
                  </w:rPr>
                </w:pPr>
              </w:p>
              <w:p w:rsidR="00652502" w:rsidRDefault="0065250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2A8"/>
    <w:multiLevelType w:val="hybridMultilevel"/>
    <w:tmpl w:val="9124984A"/>
    <w:lvl w:ilvl="0" w:tplc="D8944A58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1647"/>
    <w:multiLevelType w:val="hybridMultilevel"/>
    <w:tmpl w:val="697AE41E"/>
    <w:lvl w:ilvl="0" w:tplc="568457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034AC"/>
    <w:multiLevelType w:val="hybridMultilevel"/>
    <w:tmpl w:val="D6761E08"/>
    <w:lvl w:ilvl="0" w:tplc="6AC69038">
      <w:start w:val="1"/>
      <w:numFmt w:val="decimal"/>
      <w:lvlText w:val="(%1)"/>
      <w:lvlJc w:val="left"/>
      <w:pPr>
        <w:ind w:left="720" w:hanging="360"/>
      </w:pPr>
      <w:rPr>
        <w:rFonts w:eastAsia="SimSu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7F2C"/>
    <w:multiLevelType w:val="hybridMultilevel"/>
    <w:tmpl w:val="850473F4"/>
    <w:lvl w:ilvl="0" w:tplc="D99817DC">
      <w:start w:val="1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433DF"/>
    <w:multiLevelType w:val="hybridMultilevel"/>
    <w:tmpl w:val="FD4E3CAA"/>
    <w:lvl w:ilvl="0" w:tplc="7C38006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9F69C1"/>
    <w:multiLevelType w:val="hybridMultilevel"/>
    <w:tmpl w:val="EF5AD4E2"/>
    <w:lvl w:ilvl="0" w:tplc="5A447A1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F535BEA"/>
    <w:multiLevelType w:val="hybridMultilevel"/>
    <w:tmpl w:val="FEACD688"/>
    <w:lvl w:ilvl="0" w:tplc="8D1A9E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76A52"/>
    <w:multiLevelType w:val="hybridMultilevel"/>
    <w:tmpl w:val="B8BC9326"/>
    <w:lvl w:ilvl="0" w:tplc="48C6410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sz w:val="28"/>
      </w:rPr>
    </w:lvl>
    <w:lvl w:ilvl="1" w:tplc="DBFE4F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A40B16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2469AB"/>
    <w:multiLevelType w:val="singleLevel"/>
    <w:tmpl w:val="F1D0476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296E22C2"/>
    <w:multiLevelType w:val="hybridMultilevel"/>
    <w:tmpl w:val="ABAE9E56"/>
    <w:lvl w:ilvl="0" w:tplc="019CFFDE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93147D"/>
    <w:multiLevelType w:val="hybridMultilevel"/>
    <w:tmpl w:val="2CE6CDC2"/>
    <w:lvl w:ilvl="0" w:tplc="E4AAD83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D623A40"/>
    <w:multiLevelType w:val="hybridMultilevel"/>
    <w:tmpl w:val="8DF0B888"/>
    <w:lvl w:ilvl="0" w:tplc="031A584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3" w15:restartNumberingAfterBreak="0">
    <w:nsid w:val="3496124E"/>
    <w:multiLevelType w:val="hybridMultilevel"/>
    <w:tmpl w:val="FD66F032"/>
    <w:lvl w:ilvl="0" w:tplc="4D6444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163C20"/>
    <w:multiLevelType w:val="hybridMultilevel"/>
    <w:tmpl w:val="DF820AC0"/>
    <w:lvl w:ilvl="0" w:tplc="6E042DD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C222CF"/>
    <w:multiLevelType w:val="hybridMultilevel"/>
    <w:tmpl w:val="23C6D21E"/>
    <w:lvl w:ilvl="0" w:tplc="E6E693A2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C553FFC"/>
    <w:multiLevelType w:val="hybridMultilevel"/>
    <w:tmpl w:val="C5922696"/>
    <w:lvl w:ilvl="0" w:tplc="0FF69D22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E33C41"/>
    <w:multiLevelType w:val="hybridMultilevel"/>
    <w:tmpl w:val="D9E25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81F68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90640D"/>
    <w:multiLevelType w:val="hybridMultilevel"/>
    <w:tmpl w:val="625CEAE6"/>
    <w:lvl w:ilvl="0" w:tplc="6AC69038">
      <w:start w:val="1"/>
      <w:numFmt w:val="decimal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46224E89"/>
    <w:multiLevelType w:val="hybridMultilevel"/>
    <w:tmpl w:val="4EA21E5C"/>
    <w:lvl w:ilvl="0" w:tplc="BE16E03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8256B7C"/>
    <w:multiLevelType w:val="hybridMultilevel"/>
    <w:tmpl w:val="575AAFFC"/>
    <w:lvl w:ilvl="0" w:tplc="B1D615A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C432D7"/>
    <w:multiLevelType w:val="hybridMultilevel"/>
    <w:tmpl w:val="A3EE78AA"/>
    <w:lvl w:ilvl="0" w:tplc="B5261F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368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85EC9"/>
    <w:multiLevelType w:val="hybridMultilevel"/>
    <w:tmpl w:val="288A7ECC"/>
    <w:lvl w:ilvl="0" w:tplc="457E4B32">
      <w:start w:val="1"/>
      <w:numFmt w:val="lowerRoman"/>
      <w:lvlText w:val="(%1)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3E5F"/>
    <w:multiLevelType w:val="multilevel"/>
    <w:tmpl w:val="B8D41442"/>
    <w:lvl w:ilvl="0">
      <w:start w:val="1"/>
      <w:numFmt w:val="decimal"/>
      <w:pStyle w:val="Bob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Garamond" w:hAnsi="Garamond" w:hint="default"/>
        <w:b w:val="0"/>
        <w:i w:val="0"/>
        <w:sz w:val="28"/>
      </w:rPr>
    </w:lvl>
    <w:lvl w:ilvl="2">
      <w:start w:val="1"/>
      <w:numFmt w:val="lowerLetter"/>
      <w:lvlText w:val="(%3)"/>
      <w:lvlJc w:val="left"/>
      <w:pPr>
        <w:tabs>
          <w:tab w:val="num" w:pos="2592"/>
        </w:tabs>
        <w:ind w:left="2592" w:hanging="720"/>
      </w:pPr>
      <w:rPr>
        <w:rFonts w:ascii="Garamond" w:hAnsi="Garamond" w:hint="default"/>
        <w:b w:val="0"/>
        <w:i w:val="0"/>
        <w:sz w:val="28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2880" w:hanging="720"/>
      </w:pPr>
      <w:rPr>
        <w:rFonts w:ascii="Garamond" w:hAnsi="Garamond" w:hint="default"/>
        <w:b w:val="0"/>
        <w:i w:val="0"/>
        <w:sz w:val="28"/>
      </w:rPr>
    </w:lvl>
    <w:lvl w:ilvl="4">
      <w:start w:val="1"/>
      <w:numFmt w:val="bullet"/>
      <w:lvlText w:val="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ascii="Garamond" w:hAnsi="Garamond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 w15:restartNumberingAfterBreak="0">
    <w:nsid w:val="63DC3980"/>
    <w:multiLevelType w:val="hybridMultilevel"/>
    <w:tmpl w:val="11C6560A"/>
    <w:lvl w:ilvl="0" w:tplc="4C6E76F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56A546D"/>
    <w:multiLevelType w:val="hybridMultilevel"/>
    <w:tmpl w:val="FCCA7CE0"/>
    <w:lvl w:ilvl="0" w:tplc="DCB0F32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6470552"/>
    <w:multiLevelType w:val="hybridMultilevel"/>
    <w:tmpl w:val="03DC8BA0"/>
    <w:lvl w:ilvl="0" w:tplc="9F563D4C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7" w15:restartNumberingAfterBreak="0">
    <w:nsid w:val="67724C7F"/>
    <w:multiLevelType w:val="hybridMultilevel"/>
    <w:tmpl w:val="27C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83A88"/>
    <w:multiLevelType w:val="hybridMultilevel"/>
    <w:tmpl w:val="D4A2C4EA"/>
    <w:lvl w:ilvl="0" w:tplc="DEDC3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21F86"/>
    <w:multiLevelType w:val="hybridMultilevel"/>
    <w:tmpl w:val="E04ECD08"/>
    <w:lvl w:ilvl="0" w:tplc="6C4E6AA0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0" w15:restartNumberingAfterBreak="0">
    <w:nsid w:val="75DA6C3F"/>
    <w:multiLevelType w:val="hybridMultilevel"/>
    <w:tmpl w:val="60EE23D2"/>
    <w:lvl w:ilvl="0" w:tplc="6F360D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57720"/>
    <w:multiLevelType w:val="hybridMultilevel"/>
    <w:tmpl w:val="8CA2C9DA"/>
    <w:lvl w:ilvl="0" w:tplc="97A2A8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BBD63BD"/>
    <w:multiLevelType w:val="hybridMultilevel"/>
    <w:tmpl w:val="C3F06702"/>
    <w:lvl w:ilvl="0" w:tplc="3A2885A0">
      <w:start w:val="1"/>
      <w:numFmt w:val="decimal"/>
      <w:lvlText w:val="(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7C370D24"/>
    <w:multiLevelType w:val="hybridMultilevel"/>
    <w:tmpl w:val="42D67410"/>
    <w:lvl w:ilvl="0" w:tplc="594AD37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D0D3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2C43AC"/>
    <w:multiLevelType w:val="hybridMultilevel"/>
    <w:tmpl w:val="7676F146"/>
    <w:lvl w:ilvl="0" w:tplc="277E8EC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F1806BF"/>
    <w:multiLevelType w:val="hybridMultilevel"/>
    <w:tmpl w:val="0FDE15C4"/>
    <w:lvl w:ilvl="0" w:tplc="FE1C4230">
      <w:start w:val="1"/>
      <w:numFmt w:val="lowerRoman"/>
      <w:lvlText w:val="(%1)"/>
      <w:lvlJc w:val="left"/>
      <w:pPr>
        <w:ind w:left="288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52447821">
    <w:abstractNumId w:val="7"/>
  </w:num>
  <w:num w:numId="2" w16cid:durableId="1945071620">
    <w:abstractNumId w:val="33"/>
  </w:num>
  <w:num w:numId="3" w16cid:durableId="195582016">
    <w:abstractNumId w:val="14"/>
  </w:num>
  <w:num w:numId="4" w16cid:durableId="1475220167">
    <w:abstractNumId w:val="35"/>
  </w:num>
  <w:num w:numId="5" w16cid:durableId="578755685">
    <w:abstractNumId w:val="36"/>
  </w:num>
  <w:num w:numId="6" w16cid:durableId="278805115">
    <w:abstractNumId w:val="9"/>
  </w:num>
  <w:num w:numId="7" w16cid:durableId="852299503">
    <w:abstractNumId w:val="24"/>
  </w:num>
  <w:num w:numId="8" w16cid:durableId="161556225">
    <w:abstractNumId w:val="31"/>
  </w:num>
  <w:num w:numId="9" w16cid:durableId="254824369">
    <w:abstractNumId w:val="12"/>
  </w:num>
  <w:num w:numId="10" w16cid:durableId="2025550935">
    <w:abstractNumId w:val="18"/>
  </w:num>
  <w:num w:numId="11" w16cid:durableId="2102485202">
    <w:abstractNumId w:val="32"/>
  </w:num>
  <w:num w:numId="12" w16cid:durableId="521436003">
    <w:abstractNumId w:val="21"/>
  </w:num>
  <w:num w:numId="13" w16cid:durableId="1528370177">
    <w:abstractNumId w:val="34"/>
  </w:num>
  <w:num w:numId="14" w16cid:durableId="737704544">
    <w:abstractNumId w:val="2"/>
  </w:num>
  <w:num w:numId="15" w16cid:durableId="2089881685">
    <w:abstractNumId w:val="16"/>
  </w:num>
  <w:num w:numId="16" w16cid:durableId="1130981568">
    <w:abstractNumId w:val="23"/>
  </w:num>
  <w:num w:numId="17" w16cid:durableId="1393235156">
    <w:abstractNumId w:val="17"/>
  </w:num>
  <w:num w:numId="18" w16cid:durableId="1206601281">
    <w:abstractNumId w:val="5"/>
  </w:num>
  <w:num w:numId="19" w16cid:durableId="1565680418">
    <w:abstractNumId w:val="15"/>
  </w:num>
  <w:num w:numId="20" w16cid:durableId="1478645893">
    <w:abstractNumId w:val="3"/>
  </w:num>
  <w:num w:numId="21" w16cid:durableId="573666249">
    <w:abstractNumId w:val="30"/>
  </w:num>
  <w:num w:numId="22" w16cid:durableId="1029912547">
    <w:abstractNumId w:val="25"/>
  </w:num>
  <w:num w:numId="23" w16cid:durableId="1201287072">
    <w:abstractNumId w:val="0"/>
  </w:num>
  <w:num w:numId="24" w16cid:durableId="1244876133">
    <w:abstractNumId w:val="28"/>
  </w:num>
  <w:num w:numId="25" w16cid:durableId="1624534845">
    <w:abstractNumId w:val="26"/>
  </w:num>
  <w:num w:numId="26" w16cid:durableId="1104766740">
    <w:abstractNumId w:val="6"/>
  </w:num>
  <w:num w:numId="27" w16cid:durableId="1103692992">
    <w:abstractNumId w:val="8"/>
  </w:num>
  <w:num w:numId="28" w16cid:durableId="1599756307">
    <w:abstractNumId w:val="29"/>
  </w:num>
  <w:num w:numId="29" w16cid:durableId="188304938">
    <w:abstractNumId w:val="22"/>
  </w:num>
  <w:num w:numId="30" w16cid:durableId="1515268242">
    <w:abstractNumId w:val="13"/>
  </w:num>
  <w:num w:numId="31" w16cid:durableId="305546177">
    <w:abstractNumId w:val="20"/>
  </w:num>
  <w:num w:numId="32" w16cid:durableId="41098079">
    <w:abstractNumId w:val="10"/>
  </w:num>
  <w:num w:numId="33" w16cid:durableId="803350588">
    <w:abstractNumId w:val="19"/>
  </w:num>
  <w:num w:numId="34" w16cid:durableId="1091244588">
    <w:abstractNumId w:val="11"/>
  </w:num>
  <w:num w:numId="35" w16cid:durableId="1741053301">
    <w:abstractNumId w:val="4"/>
  </w:num>
  <w:num w:numId="36" w16cid:durableId="183446604">
    <w:abstractNumId w:val="1"/>
  </w:num>
  <w:num w:numId="37" w16cid:durableId="668799116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DCF"/>
    <w:rsid w:val="000018C8"/>
    <w:rsid w:val="000035DB"/>
    <w:rsid w:val="000048E7"/>
    <w:rsid w:val="00004CCF"/>
    <w:rsid w:val="0000732A"/>
    <w:rsid w:val="000172BD"/>
    <w:rsid w:val="00017BBF"/>
    <w:rsid w:val="00023ADE"/>
    <w:rsid w:val="0002479B"/>
    <w:rsid w:val="000273CF"/>
    <w:rsid w:val="00036067"/>
    <w:rsid w:val="000422AC"/>
    <w:rsid w:val="00046437"/>
    <w:rsid w:val="00047090"/>
    <w:rsid w:val="00051382"/>
    <w:rsid w:val="00053E26"/>
    <w:rsid w:val="00055F9C"/>
    <w:rsid w:val="00056848"/>
    <w:rsid w:val="000600F2"/>
    <w:rsid w:val="00060948"/>
    <w:rsid w:val="00061710"/>
    <w:rsid w:val="0006197E"/>
    <w:rsid w:val="000629ED"/>
    <w:rsid w:val="00063B7F"/>
    <w:rsid w:val="00066074"/>
    <w:rsid w:val="00070353"/>
    <w:rsid w:val="00074D59"/>
    <w:rsid w:val="000776CB"/>
    <w:rsid w:val="00077D0C"/>
    <w:rsid w:val="00081A74"/>
    <w:rsid w:val="00082D40"/>
    <w:rsid w:val="000831F5"/>
    <w:rsid w:val="00084060"/>
    <w:rsid w:val="00086B0C"/>
    <w:rsid w:val="00091149"/>
    <w:rsid w:val="00094227"/>
    <w:rsid w:val="000943A1"/>
    <w:rsid w:val="000946CF"/>
    <w:rsid w:val="000959B8"/>
    <w:rsid w:val="00096616"/>
    <w:rsid w:val="000A07BD"/>
    <w:rsid w:val="000A48F3"/>
    <w:rsid w:val="000A7FA3"/>
    <w:rsid w:val="000B0613"/>
    <w:rsid w:val="000B28A0"/>
    <w:rsid w:val="000B4661"/>
    <w:rsid w:val="000C12A0"/>
    <w:rsid w:val="000C1A58"/>
    <w:rsid w:val="000C5DCF"/>
    <w:rsid w:val="000D2117"/>
    <w:rsid w:val="000D7829"/>
    <w:rsid w:val="000E0B3E"/>
    <w:rsid w:val="000E58F6"/>
    <w:rsid w:val="000F0D04"/>
    <w:rsid w:val="000F30D3"/>
    <w:rsid w:val="000F47BA"/>
    <w:rsid w:val="000F6F78"/>
    <w:rsid w:val="00104636"/>
    <w:rsid w:val="001059B7"/>
    <w:rsid w:val="00110660"/>
    <w:rsid w:val="001115A6"/>
    <w:rsid w:val="00111A4B"/>
    <w:rsid w:val="00112EDE"/>
    <w:rsid w:val="0011336B"/>
    <w:rsid w:val="00115768"/>
    <w:rsid w:val="00116159"/>
    <w:rsid w:val="00120AE8"/>
    <w:rsid w:val="001225D1"/>
    <w:rsid w:val="001233B4"/>
    <w:rsid w:val="00124CA8"/>
    <w:rsid w:val="001328F9"/>
    <w:rsid w:val="0013453B"/>
    <w:rsid w:val="001359DC"/>
    <w:rsid w:val="00136D06"/>
    <w:rsid w:val="00137AD4"/>
    <w:rsid w:val="00137EBF"/>
    <w:rsid w:val="00141AD3"/>
    <w:rsid w:val="00141E3B"/>
    <w:rsid w:val="00143222"/>
    <w:rsid w:val="00146FAC"/>
    <w:rsid w:val="00147312"/>
    <w:rsid w:val="001542B6"/>
    <w:rsid w:val="001546DC"/>
    <w:rsid w:val="0016788D"/>
    <w:rsid w:val="00167FA5"/>
    <w:rsid w:val="00172C2E"/>
    <w:rsid w:val="001741B1"/>
    <w:rsid w:val="0017441B"/>
    <w:rsid w:val="0017776A"/>
    <w:rsid w:val="001778CD"/>
    <w:rsid w:val="0018055F"/>
    <w:rsid w:val="00182976"/>
    <w:rsid w:val="0018403A"/>
    <w:rsid w:val="00184B02"/>
    <w:rsid w:val="00193CAB"/>
    <w:rsid w:val="001A1100"/>
    <w:rsid w:val="001A31AB"/>
    <w:rsid w:val="001A3B7C"/>
    <w:rsid w:val="001A42C1"/>
    <w:rsid w:val="001A5240"/>
    <w:rsid w:val="001A6FEB"/>
    <w:rsid w:val="001B011E"/>
    <w:rsid w:val="001B4491"/>
    <w:rsid w:val="001B5869"/>
    <w:rsid w:val="001B7EC7"/>
    <w:rsid w:val="001C0113"/>
    <w:rsid w:val="001C255F"/>
    <w:rsid w:val="001C40A7"/>
    <w:rsid w:val="001C481E"/>
    <w:rsid w:val="001C54F9"/>
    <w:rsid w:val="001C5BA1"/>
    <w:rsid w:val="001C79AE"/>
    <w:rsid w:val="001D3B1B"/>
    <w:rsid w:val="001D42FB"/>
    <w:rsid w:val="001D4A12"/>
    <w:rsid w:val="001D4B5D"/>
    <w:rsid w:val="001D7C28"/>
    <w:rsid w:val="001E5204"/>
    <w:rsid w:val="001E52D0"/>
    <w:rsid w:val="001E6690"/>
    <w:rsid w:val="001E72D7"/>
    <w:rsid w:val="001E7BA9"/>
    <w:rsid w:val="001F34CF"/>
    <w:rsid w:val="001F3B0A"/>
    <w:rsid w:val="002006E5"/>
    <w:rsid w:val="00201A3B"/>
    <w:rsid w:val="00207FD2"/>
    <w:rsid w:val="00212B04"/>
    <w:rsid w:val="002139AA"/>
    <w:rsid w:val="002145D6"/>
    <w:rsid w:val="00223D71"/>
    <w:rsid w:val="00224DA0"/>
    <w:rsid w:val="00224F35"/>
    <w:rsid w:val="0022510E"/>
    <w:rsid w:val="00227818"/>
    <w:rsid w:val="00227FA7"/>
    <w:rsid w:val="0023788A"/>
    <w:rsid w:val="002441DA"/>
    <w:rsid w:val="002478BF"/>
    <w:rsid w:val="00251D00"/>
    <w:rsid w:val="0026325B"/>
    <w:rsid w:val="00271D16"/>
    <w:rsid w:val="002721E8"/>
    <w:rsid w:val="00275709"/>
    <w:rsid w:val="0028486A"/>
    <w:rsid w:val="00285666"/>
    <w:rsid w:val="00285AB1"/>
    <w:rsid w:val="00286EE5"/>
    <w:rsid w:val="00287F9D"/>
    <w:rsid w:val="00290C18"/>
    <w:rsid w:val="00291B46"/>
    <w:rsid w:val="0029341F"/>
    <w:rsid w:val="00294805"/>
    <w:rsid w:val="00294E01"/>
    <w:rsid w:val="002A01DF"/>
    <w:rsid w:val="002A088A"/>
    <w:rsid w:val="002A105C"/>
    <w:rsid w:val="002A186F"/>
    <w:rsid w:val="002B06BB"/>
    <w:rsid w:val="002B3497"/>
    <w:rsid w:val="002B6B1E"/>
    <w:rsid w:val="002B6CB1"/>
    <w:rsid w:val="002C097F"/>
    <w:rsid w:val="002C1FCF"/>
    <w:rsid w:val="002C3464"/>
    <w:rsid w:val="002C3C80"/>
    <w:rsid w:val="002C3DDB"/>
    <w:rsid w:val="002C45F4"/>
    <w:rsid w:val="002C5729"/>
    <w:rsid w:val="002C7210"/>
    <w:rsid w:val="002D05AE"/>
    <w:rsid w:val="002D08F8"/>
    <w:rsid w:val="002D5371"/>
    <w:rsid w:val="002D5E37"/>
    <w:rsid w:val="002D629D"/>
    <w:rsid w:val="002E10F2"/>
    <w:rsid w:val="002E1533"/>
    <w:rsid w:val="002E63A0"/>
    <w:rsid w:val="002F42EC"/>
    <w:rsid w:val="0030147E"/>
    <w:rsid w:val="00301D17"/>
    <w:rsid w:val="003023EC"/>
    <w:rsid w:val="0030424E"/>
    <w:rsid w:val="0030434E"/>
    <w:rsid w:val="0030755C"/>
    <w:rsid w:val="003237D5"/>
    <w:rsid w:val="00323DD7"/>
    <w:rsid w:val="00326E12"/>
    <w:rsid w:val="00330699"/>
    <w:rsid w:val="00330748"/>
    <w:rsid w:val="00330FBB"/>
    <w:rsid w:val="003328D3"/>
    <w:rsid w:val="00332E8D"/>
    <w:rsid w:val="003411D6"/>
    <w:rsid w:val="00342421"/>
    <w:rsid w:val="003445F5"/>
    <w:rsid w:val="003458FA"/>
    <w:rsid w:val="00345E7F"/>
    <w:rsid w:val="003514DE"/>
    <w:rsid w:val="00352109"/>
    <w:rsid w:val="00353CB7"/>
    <w:rsid w:val="003545A8"/>
    <w:rsid w:val="00354DC7"/>
    <w:rsid w:val="003565FC"/>
    <w:rsid w:val="003608B3"/>
    <w:rsid w:val="0036240B"/>
    <w:rsid w:val="003637CD"/>
    <w:rsid w:val="00373741"/>
    <w:rsid w:val="003745EC"/>
    <w:rsid w:val="00376E5F"/>
    <w:rsid w:val="003776AF"/>
    <w:rsid w:val="00377B19"/>
    <w:rsid w:val="00377BD3"/>
    <w:rsid w:val="00387360"/>
    <w:rsid w:val="00394F32"/>
    <w:rsid w:val="00397FC0"/>
    <w:rsid w:val="003A0306"/>
    <w:rsid w:val="003A5C56"/>
    <w:rsid w:val="003A6429"/>
    <w:rsid w:val="003B14FA"/>
    <w:rsid w:val="003B4AFE"/>
    <w:rsid w:val="003C0D33"/>
    <w:rsid w:val="003C33E4"/>
    <w:rsid w:val="003C73F9"/>
    <w:rsid w:val="003C7929"/>
    <w:rsid w:val="003D1270"/>
    <w:rsid w:val="003D35B3"/>
    <w:rsid w:val="003D3621"/>
    <w:rsid w:val="003D6C5D"/>
    <w:rsid w:val="003E52E0"/>
    <w:rsid w:val="003E7614"/>
    <w:rsid w:val="003E7CDF"/>
    <w:rsid w:val="003F2EA5"/>
    <w:rsid w:val="003F65B2"/>
    <w:rsid w:val="0040327B"/>
    <w:rsid w:val="0040350A"/>
    <w:rsid w:val="0040596F"/>
    <w:rsid w:val="00412918"/>
    <w:rsid w:val="00414065"/>
    <w:rsid w:val="0041598F"/>
    <w:rsid w:val="0041740E"/>
    <w:rsid w:val="00420D29"/>
    <w:rsid w:val="00422F09"/>
    <w:rsid w:val="00426003"/>
    <w:rsid w:val="004303B9"/>
    <w:rsid w:val="004312CB"/>
    <w:rsid w:val="00432A86"/>
    <w:rsid w:val="004331E8"/>
    <w:rsid w:val="004331FC"/>
    <w:rsid w:val="004417E1"/>
    <w:rsid w:val="004424DA"/>
    <w:rsid w:val="00443775"/>
    <w:rsid w:val="00452A89"/>
    <w:rsid w:val="00455017"/>
    <w:rsid w:val="0045668C"/>
    <w:rsid w:val="004578F0"/>
    <w:rsid w:val="00461317"/>
    <w:rsid w:val="0046169D"/>
    <w:rsid w:val="00461BE2"/>
    <w:rsid w:val="004629E3"/>
    <w:rsid w:val="00464EA8"/>
    <w:rsid w:val="00466397"/>
    <w:rsid w:val="004707FB"/>
    <w:rsid w:val="00470851"/>
    <w:rsid w:val="00471595"/>
    <w:rsid w:val="00480BDD"/>
    <w:rsid w:val="00481CCA"/>
    <w:rsid w:val="00483FAF"/>
    <w:rsid w:val="00487006"/>
    <w:rsid w:val="004872F6"/>
    <w:rsid w:val="0049209D"/>
    <w:rsid w:val="00493CCE"/>
    <w:rsid w:val="00494EC7"/>
    <w:rsid w:val="0049768A"/>
    <w:rsid w:val="004A255D"/>
    <w:rsid w:val="004A2763"/>
    <w:rsid w:val="004A32EA"/>
    <w:rsid w:val="004A3764"/>
    <w:rsid w:val="004A7AA6"/>
    <w:rsid w:val="004B2AF9"/>
    <w:rsid w:val="004B4712"/>
    <w:rsid w:val="004B77BB"/>
    <w:rsid w:val="004C1612"/>
    <w:rsid w:val="004C2858"/>
    <w:rsid w:val="004C3423"/>
    <w:rsid w:val="004C3BE1"/>
    <w:rsid w:val="004C4C71"/>
    <w:rsid w:val="004D2CCD"/>
    <w:rsid w:val="004D5400"/>
    <w:rsid w:val="004E047F"/>
    <w:rsid w:val="004E1678"/>
    <w:rsid w:val="004E2D09"/>
    <w:rsid w:val="004E51A5"/>
    <w:rsid w:val="004E6F1D"/>
    <w:rsid w:val="004F0057"/>
    <w:rsid w:val="005001B3"/>
    <w:rsid w:val="00500D81"/>
    <w:rsid w:val="00501AB7"/>
    <w:rsid w:val="00504634"/>
    <w:rsid w:val="00510470"/>
    <w:rsid w:val="00512266"/>
    <w:rsid w:val="00514B1B"/>
    <w:rsid w:val="00516682"/>
    <w:rsid w:val="005218DD"/>
    <w:rsid w:val="005224EE"/>
    <w:rsid w:val="00524E54"/>
    <w:rsid w:val="00526A9A"/>
    <w:rsid w:val="00530C9B"/>
    <w:rsid w:val="00531038"/>
    <w:rsid w:val="0053182F"/>
    <w:rsid w:val="005320AC"/>
    <w:rsid w:val="005341A3"/>
    <w:rsid w:val="00534A83"/>
    <w:rsid w:val="00551D74"/>
    <w:rsid w:val="00564F44"/>
    <w:rsid w:val="00566AD9"/>
    <w:rsid w:val="00570945"/>
    <w:rsid w:val="00571358"/>
    <w:rsid w:val="00572481"/>
    <w:rsid w:val="00575956"/>
    <w:rsid w:val="0057676F"/>
    <w:rsid w:val="0058104A"/>
    <w:rsid w:val="00585A11"/>
    <w:rsid w:val="00587303"/>
    <w:rsid w:val="00595E12"/>
    <w:rsid w:val="005978E7"/>
    <w:rsid w:val="005979F7"/>
    <w:rsid w:val="005A2057"/>
    <w:rsid w:val="005A686F"/>
    <w:rsid w:val="005A7C75"/>
    <w:rsid w:val="005B25C2"/>
    <w:rsid w:val="005B53D6"/>
    <w:rsid w:val="005B5C39"/>
    <w:rsid w:val="005B7648"/>
    <w:rsid w:val="005C4630"/>
    <w:rsid w:val="005D04FE"/>
    <w:rsid w:val="005D32B3"/>
    <w:rsid w:val="005D39A4"/>
    <w:rsid w:val="005E12F3"/>
    <w:rsid w:val="005E144E"/>
    <w:rsid w:val="005E245C"/>
    <w:rsid w:val="005E3A32"/>
    <w:rsid w:val="005E6520"/>
    <w:rsid w:val="005E7B91"/>
    <w:rsid w:val="005F07A9"/>
    <w:rsid w:val="005F123A"/>
    <w:rsid w:val="005F1635"/>
    <w:rsid w:val="005F37CB"/>
    <w:rsid w:val="005F50AD"/>
    <w:rsid w:val="00603D68"/>
    <w:rsid w:val="006040A0"/>
    <w:rsid w:val="00606CB9"/>
    <w:rsid w:val="00607521"/>
    <w:rsid w:val="0061050B"/>
    <w:rsid w:val="00614C4F"/>
    <w:rsid w:val="0061580B"/>
    <w:rsid w:val="0062138B"/>
    <w:rsid w:val="006314CC"/>
    <w:rsid w:val="00632509"/>
    <w:rsid w:val="006344B9"/>
    <w:rsid w:val="006371D9"/>
    <w:rsid w:val="0064017C"/>
    <w:rsid w:val="00646C48"/>
    <w:rsid w:val="006506E6"/>
    <w:rsid w:val="00652502"/>
    <w:rsid w:val="00654344"/>
    <w:rsid w:val="0065587D"/>
    <w:rsid w:val="00657E0F"/>
    <w:rsid w:val="006601A1"/>
    <w:rsid w:val="00672092"/>
    <w:rsid w:val="00673F2D"/>
    <w:rsid w:val="006850F8"/>
    <w:rsid w:val="00690F78"/>
    <w:rsid w:val="006963B5"/>
    <w:rsid w:val="00696A1A"/>
    <w:rsid w:val="00696CE2"/>
    <w:rsid w:val="0069708E"/>
    <w:rsid w:val="00697943"/>
    <w:rsid w:val="006A79BE"/>
    <w:rsid w:val="006B1088"/>
    <w:rsid w:val="006B3C3D"/>
    <w:rsid w:val="006C1E87"/>
    <w:rsid w:val="006C25FC"/>
    <w:rsid w:val="006C324C"/>
    <w:rsid w:val="006C5E94"/>
    <w:rsid w:val="006C664C"/>
    <w:rsid w:val="006D5D6A"/>
    <w:rsid w:val="006E010F"/>
    <w:rsid w:val="006E4A15"/>
    <w:rsid w:val="006E4C25"/>
    <w:rsid w:val="006E6721"/>
    <w:rsid w:val="006E7E52"/>
    <w:rsid w:val="006F0924"/>
    <w:rsid w:val="006F37EB"/>
    <w:rsid w:val="0070654E"/>
    <w:rsid w:val="00706C56"/>
    <w:rsid w:val="00711E1A"/>
    <w:rsid w:val="00711E29"/>
    <w:rsid w:val="007162FF"/>
    <w:rsid w:val="00717E87"/>
    <w:rsid w:val="00717F0A"/>
    <w:rsid w:val="00722A63"/>
    <w:rsid w:val="00722B72"/>
    <w:rsid w:val="00722C93"/>
    <w:rsid w:val="007232AB"/>
    <w:rsid w:val="007246BB"/>
    <w:rsid w:val="00731086"/>
    <w:rsid w:val="00734AAA"/>
    <w:rsid w:val="00735DD9"/>
    <w:rsid w:val="00735F4D"/>
    <w:rsid w:val="00736572"/>
    <w:rsid w:val="00736929"/>
    <w:rsid w:val="00742434"/>
    <w:rsid w:val="0074527D"/>
    <w:rsid w:val="00746CCB"/>
    <w:rsid w:val="00747266"/>
    <w:rsid w:val="007473C8"/>
    <w:rsid w:val="00750441"/>
    <w:rsid w:val="007522C9"/>
    <w:rsid w:val="00755F23"/>
    <w:rsid w:val="00762ACE"/>
    <w:rsid w:val="00763785"/>
    <w:rsid w:val="00765BEA"/>
    <w:rsid w:val="00766BAA"/>
    <w:rsid w:val="00774FAD"/>
    <w:rsid w:val="00783090"/>
    <w:rsid w:val="00785C71"/>
    <w:rsid w:val="00787DFD"/>
    <w:rsid w:val="0079089D"/>
    <w:rsid w:val="0079382B"/>
    <w:rsid w:val="00795F9F"/>
    <w:rsid w:val="00796408"/>
    <w:rsid w:val="007A1D69"/>
    <w:rsid w:val="007A4867"/>
    <w:rsid w:val="007A5B06"/>
    <w:rsid w:val="007B065B"/>
    <w:rsid w:val="007B0EB5"/>
    <w:rsid w:val="007B1217"/>
    <w:rsid w:val="007B1CDE"/>
    <w:rsid w:val="007B2194"/>
    <w:rsid w:val="007B3B87"/>
    <w:rsid w:val="007B3B88"/>
    <w:rsid w:val="007C38F1"/>
    <w:rsid w:val="007D1297"/>
    <w:rsid w:val="007D245E"/>
    <w:rsid w:val="007D27F3"/>
    <w:rsid w:val="007D48F6"/>
    <w:rsid w:val="007E2DB8"/>
    <w:rsid w:val="007E38DE"/>
    <w:rsid w:val="007E65D6"/>
    <w:rsid w:val="007E79EB"/>
    <w:rsid w:val="007F228B"/>
    <w:rsid w:val="007F3267"/>
    <w:rsid w:val="007F62F3"/>
    <w:rsid w:val="008134A2"/>
    <w:rsid w:val="0081488E"/>
    <w:rsid w:val="00814F59"/>
    <w:rsid w:val="00816B7C"/>
    <w:rsid w:val="00820A8A"/>
    <w:rsid w:val="0082298F"/>
    <w:rsid w:val="008257A9"/>
    <w:rsid w:val="00830FAE"/>
    <w:rsid w:val="00834CB0"/>
    <w:rsid w:val="00836995"/>
    <w:rsid w:val="0083763A"/>
    <w:rsid w:val="00840BD6"/>
    <w:rsid w:val="00845925"/>
    <w:rsid w:val="00847D6E"/>
    <w:rsid w:val="00851F86"/>
    <w:rsid w:val="00854773"/>
    <w:rsid w:val="008569FC"/>
    <w:rsid w:val="0086053E"/>
    <w:rsid w:val="00860A88"/>
    <w:rsid w:val="00864AA7"/>
    <w:rsid w:val="00865457"/>
    <w:rsid w:val="00871ECF"/>
    <w:rsid w:val="00873451"/>
    <w:rsid w:val="0087748E"/>
    <w:rsid w:val="00884A46"/>
    <w:rsid w:val="008857A5"/>
    <w:rsid w:val="00885F3C"/>
    <w:rsid w:val="00886D36"/>
    <w:rsid w:val="00887B39"/>
    <w:rsid w:val="00891FF1"/>
    <w:rsid w:val="008A05CF"/>
    <w:rsid w:val="008A24DA"/>
    <w:rsid w:val="008A2644"/>
    <w:rsid w:val="008B44EB"/>
    <w:rsid w:val="008B4FA9"/>
    <w:rsid w:val="008C1FF3"/>
    <w:rsid w:val="008C517C"/>
    <w:rsid w:val="008C5EB6"/>
    <w:rsid w:val="008D177F"/>
    <w:rsid w:val="008D2A7D"/>
    <w:rsid w:val="008D3D88"/>
    <w:rsid w:val="008D6AC5"/>
    <w:rsid w:val="008E0AAC"/>
    <w:rsid w:val="008E25CA"/>
    <w:rsid w:val="008E2CE1"/>
    <w:rsid w:val="008E49FA"/>
    <w:rsid w:val="008E4CBB"/>
    <w:rsid w:val="008E6AC3"/>
    <w:rsid w:val="008F1CD4"/>
    <w:rsid w:val="008F1F56"/>
    <w:rsid w:val="008F57B1"/>
    <w:rsid w:val="008F7245"/>
    <w:rsid w:val="008F7A82"/>
    <w:rsid w:val="00904317"/>
    <w:rsid w:val="00911390"/>
    <w:rsid w:val="009133D9"/>
    <w:rsid w:val="00916CD8"/>
    <w:rsid w:val="009208C3"/>
    <w:rsid w:val="00921AF3"/>
    <w:rsid w:val="00923495"/>
    <w:rsid w:val="00931DCA"/>
    <w:rsid w:val="009336F7"/>
    <w:rsid w:val="0093714E"/>
    <w:rsid w:val="009433BF"/>
    <w:rsid w:val="00944C6E"/>
    <w:rsid w:val="00945F94"/>
    <w:rsid w:val="00946F78"/>
    <w:rsid w:val="00951358"/>
    <w:rsid w:val="0095326C"/>
    <w:rsid w:val="009549E4"/>
    <w:rsid w:val="00955472"/>
    <w:rsid w:val="0096274E"/>
    <w:rsid w:val="00965715"/>
    <w:rsid w:val="0096596D"/>
    <w:rsid w:val="00965F9E"/>
    <w:rsid w:val="009707E9"/>
    <w:rsid w:val="00970F92"/>
    <w:rsid w:val="00976957"/>
    <w:rsid w:val="00981902"/>
    <w:rsid w:val="00981AA0"/>
    <w:rsid w:val="00985969"/>
    <w:rsid w:val="00986277"/>
    <w:rsid w:val="00991221"/>
    <w:rsid w:val="00992257"/>
    <w:rsid w:val="00992E3A"/>
    <w:rsid w:val="00997411"/>
    <w:rsid w:val="009A0DD2"/>
    <w:rsid w:val="009A1560"/>
    <w:rsid w:val="009A2930"/>
    <w:rsid w:val="009A45BD"/>
    <w:rsid w:val="009A5E7A"/>
    <w:rsid w:val="009A6B80"/>
    <w:rsid w:val="009B15C2"/>
    <w:rsid w:val="009B2EE0"/>
    <w:rsid w:val="009B5E27"/>
    <w:rsid w:val="009B7018"/>
    <w:rsid w:val="009B79AA"/>
    <w:rsid w:val="009C14E7"/>
    <w:rsid w:val="009C2F49"/>
    <w:rsid w:val="009C38F5"/>
    <w:rsid w:val="009C529B"/>
    <w:rsid w:val="009C758F"/>
    <w:rsid w:val="009E0F91"/>
    <w:rsid w:val="009E114C"/>
    <w:rsid w:val="009E13D8"/>
    <w:rsid w:val="009E1CF3"/>
    <w:rsid w:val="009E4B9E"/>
    <w:rsid w:val="009E539D"/>
    <w:rsid w:val="009E6457"/>
    <w:rsid w:val="009F231E"/>
    <w:rsid w:val="009F3387"/>
    <w:rsid w:val="009F5F3F"/>
    <w:rsid w:val="00A00A96"/>
    <w:rsid w:val="00A037CE"/>
    <w:rsid w:val="00A07BC5"/>
    <w:rsid w:val="00A106AF"/>
    <w:rsid w:val="00A10BC0"/>
    <w:rsid w:val="00A11DAD"/>
    <w:rsid w:val="00A12658"/>
    <w:rsid w:val="00A1751A"/>
    <w:rsid w:val="00A212CF"/>
    <w:rsid w:val="00A21676"/>
    <w:rsid w:val="00A248D3"/>
    <w:rsid w:val="00A24C5B"/>
    <w:rsid w:val="00A25192"/>
    <w:rsid w:val="00A26F52"/>
    <w:rsid w:val="00A453EE"/>
    <w:rsid w:val="00A457B5"/>
    <w:rsid w:val="00A45853"/>
    <w:rsid w:val="00A5310E"/>
    <w:rsid w:val="00A54775"/>
    <w:rsid w:val="00A56240"/>
    <w:rsid w:val="00A61D5D"/>
    <w:rsid w:val="00A62F0D"/>
    <w:rsid w:val="00A6486F"/>
    <w:rsid w:val="00A66DCF"/>
    <w:rsid w:val="00A67900"/>
    <w:rsid w:val="00A67FDF"/>
    <w:rsid w:val="00A702C7"/>
    <w:rsid w:val="00A71EEE"/>
    <w:rsid w:val="00A72030"/>
    <w:rsid w:val="00A75D21"/>
    <w:rsid w:val="00A80FEE"/>
    <w:rsid w:val="00A8390A"/>
    <w:rsid w:val="00A85909"/>
    <w:rsid w:val="00A91539"/>
    <w:rsid w:val="00A92A2F"/>
    <w:rsid w:val="00A93BA6"/>
    <w:rsid w:val="00AA0ED7"/>
    <w:rsid w:val="00AA3A69"/>
    <w:rsid w:val="00AA58F9"/>
    <w:rsid w:val="00AA5A6C"/>
    <w:rsid w:val="00AB2EB6"/>
    <w:rsid w:val="00AB33AF"/>
    <w:rsid w:val="00AB3E10"/>
    <w:rsid w:val="00AB5385"/>
    <w:rsid w:val="00AB6C4E"/>
    <w:rsid w:val="00AC0B38"/>
    <w:rsid w:val="00AC2E91"/>
    <w:rsid w:val="00AC437E"/>
    <w:rsid w:val="00AC4B4A"/>
    <w:rsid w:val="00AC68C3"/>
    <w:rsid w:val="00AD4A02"/>
    <w:rsid w:val="00AD63AF"/>
    <w:rsid w:val="00AE0113"/>
    <w:rsid w:val="00AE07D3"/>
    <w:rsid w:val="00AE220C"/>
    <w:rsid w:val="00AE5B21"/>
    <w:rsid w:val="00AE6C99"/>
    <w:rsid w:val="00AF2E9C"/>
    <w:rsid w:val="00AF3DDE"/>
    <w:rsid w:val="00AF5373"/>
    <w:rsid w:val="00AF5ED6"/>
    <w:rsid w:val="00AF63D5"/>
    <w:rsid w:val="00B0008F"/>
    <w:rsid w:val="00B023E0"/>
    <w:rsid w:val="00B0250C"/>
    <w:rsid w:val="00B06BDF"/>
    <w:rsid w:val="00B12BA4"/>
    <w:rsid w:val="00B14D5F"/>
    <w:rsid w:val="00B16BC1"/>
    <w:rsid w:val="00B22537"/>
    <w:rsid w:val="00B24736"/>
    <w:rsid w:val="00B26245"/>
    <w:rsid w:val="00B263B4"/>
    <w:rsid w:val="00B26ADB"/>
    <w:rsid w:val="00B276A7"/>
    <w:rsid w:val="00B31F2C"/>
    <w:rsid w:val="00B33FF0"/>
    <w:rsid w:val="00B352E4"/>
    <w:rsid w:val="00B364DF"/>
    <w:rsid w:val="00B50FA1"/>
    <w:rsid w:val="00B54477"/>
    <w:rsid w:val="00B56222"/>
    <w:rsid w:val="00B57615"/>
    <w:rsid w:val="00B576CD"/>
    <w:rsid w:val="00B64987"/>
    <w:rsid w:val="00B678EB"/>
    <w:rsid w:val="00B67CDA"/>
    <w:rsid w:val="00B74262"/>
    <w:rsid w:val="00B7433E"/>
    <w:rsid w:val="00B74693"/>
    <w:rsid w:val="00B76332"/>
    <w:rsid w:val="00B7776C"/>
    <w:rsid w:val="00B84982"/>
    <w:rsid w:val="00B85E2E"/>
    <w:rsid w:val="00B92D96"/>
    <w:rsid w:val="00B933DE"/>
    <w:rsid w:val="00B95273"/>
    <w:rsid w:val="00BA2052"/>
    <w:rsid w:val="00BA55B4"/>
    <w:rsid w:val="00BA5C59"/>
    <w:rsid w:val="00BB31BE"/>
    <w:rsid w:val="00BB60A1"/>
    <w:rsid w:val="00BB7FB5"/>
    <w:rsid w:val="00BC25F7"/>
    <w:rsid w:val="00BC2A74"/>
    <w:rsid w:val="00BC36BB"/>
    <w:rsid w:val="00BC73A7"/>
    <w:rsid w:val="00BD09D3"/>
    <w:rsid w:val="00BE0E58"/>
    <w:rsid w:val="00BE1397"/>
    <w:rsid w:val="00BE4EF9"/>
    <w:rsid w:val="00BE6E59"/>
    <w:rsid w:val="00BF1561"/>
    <w:rsid w:val="00BF1BC0"/>
    <w:rsid w:val="00BF33DF"/>
    <w:rsid w:val="00BF4131"/>
    <w:rsid w:val="00BF5289"/>
    <w:rsid w:val="00BF55F1"/>
    <w:rsid w:val="00BF6493"/>
    <w:rsid w:val="00BF6A0E"/>
    <w:rsid w:val="00C021C7"/>
    <w:rsid w:val="00C05887"/>
    <w:rsid w:val="00C067C4"/>
    <w:rsid w:val="00C06A44"/>
    <w:rsid w:val="00C12989"/>
    <w:rsid w:val="00C150F2"/>
    <w:rsid w:val="00C15F88"/>
    <w:rsid w:val="00C1747B"/>
    <w:rsid w:val="00C232B9"/>
    <w:rsid w:val="00C265C5"/>
    <w:rsid w:val="00C27DC7"/>
    <w:rsid w:val="00C302A7"/>
    <w:rsid w:val="00C310B9"/>
    <w:rsid w:val="00C319B5"/>
    <w:rsid w:val="00C3356A"/>
    <w:rsid w:val="00C35E6D"/>
    <w:rsid w:val="00C4317F"/>
    <w:rsid w:val="00C43FC1"/>
    <w:rsid w:val="00C44D33"/>
    <w:rsid w:val="00C450E6"/>
    <w:rsid w:val="00C465E6"/>
    <w:rsid w:val="00C46DA1"/>
    <w:rsid w:val="00C47C92"/>
    <w:rsid w:val="00C51123"/>
    <w:rsid w:val="00C60690"/>
    <w:rsid w:val="00C617E8"/>
    <w:rsid w:val="00C64C98"/>
    <w:rsid w:val="00C65151"/>
    <w:rsid w:val="00C7156C"/>
    <w:rsid w:val="00C7195F"/>
    <w:rsid w:val="00C73283"/>
    <w:rsid w:val="00C73A44"/>
    <w:rsid w:val="00C73CC4"/>
    <w:rsid w:val="00C7413D"/>
    <w:rsid w:val="00C743B5"/>
    <w:rsid w:val="00C82092"/>
    <w:rsid w:val="00C83898"/>
    <w:rsid w:val="00C842FA"/>
    <w:rsid w:val="00C853C5"/>
    <w:rsid w:val="00C8602D"/>
    <w:rsid w:val="00C94C68"/>
    <w:rsid w:val="00C95791"/>
    <w:rsid w:val="00C9767B"/>
    <w:rsid w:val="00CA0836"/>
    <w:rsid w:val="00CA2AA8"/>
    <w:rsid w:val="00CB0850"/>
    <w:rsid w:val="00CB444F"/>
    <w:rsid w:val="00CB67DC"/>
    <w:rsid w:val="00CB71F3"/>
    <w:rsid w:val="00CC6180"/>
    <w:rsid w:val="00CC6B5B"/>
    <w:rsid w:val="00CD471C"/>
    <w:rsid w:val="00CD4B07"/>
    <w:rsid w:val="00CD626B"/>
    <w:rsid w:val="00CE0A94"/>
    <w:rsid w:val="00CE4E14"/>
    <w:rsid w:val="00CF0B74"/>
    <w:rsid w:val="00CF1AE4"/>
    <w:rsid w:val="00CF2562"/>
    <w:rsid w:val="00D03E4C"/>
    <w:rsid w:val="00D0646E"/>
    <w:rsid w:val="00D06735"/>
    <w:rsid w:val="00D06F11"/>
    <w:rsid w:val="00D07521"/>
    <w:rsid w:val="00D1343E"/>
    <w:rsid w:val="00D136EC"/>
    <w:rsid w:val="00D14584"/>
    <w:rsid w:val="00D156BF"/>
    <w:rsid w:val="00D16016"/>
    <w:rsid w:val="00D204D2"/>
    <w:rsid w:val="00D20BA8"/>
    <w:rsid w:val="00D232B5"/>
    <w:rsid w:val="00D24890"/>
    <w:rsid w:val="00D25F0B"/>
    <w:rsid w:val="00D3100A"/>
    <w:rsid w:val="00D32A6B"/>
    <w:rsid w:val="00D33850"/>
    <w:rsid w:val="00D33CE1"/>
    <w:rsid w:val="00D36675"/>
    <w:rsid w:val="00D413D9"/>
    <w:rsid w:val="00D42BDB"/>
    <w:rsid w:val="00D45A9B"/>
    <w:rsid w:val="00D5141B"/>
    <w:rsid w:val="00D54FEA"/>
    <w:rsid w:val="00D55021"/>
    <w:rsid w:val="00D55C3D"/>
    <w:rsid w:val="00D57607"/>
    <w:rsid w:val="00D60FB2"/>
    <w:rsid w:val="00D75214"/>
    <w:rsid w:val="00D80D22"/>
    <w:rsid w:val="00D81C12"/>
    <w:rsid w:val="00D82229"/>
    <w:rsid w:val="00D82C4D"/>
    <w:rsid w:val="00D82FD0"/>
    <w:rsid w:val="00D85A33"/>
    <w:rsid w:val="00D90F1B"/>
    <w:rsid w:val="00D920E6"/>
    <w:rsid w:val="00D9470B"/>
    <w:rsid w:val="00DA1ABD"/>
    <w:rsid w:val="00DB1CFA"/>
    <w:rsid w:val="00DB782B"/>
    <w:rsid w:val="00DC2AC6"/>
    <w:rsid w:val="00DC475D"/>
    <w:rsid w:val="00DC4FC5"/>
    <w:rsid w:val="00DC73DE"/>
    <w:rsid w:val="00DD0FCA"/>
    <w:rsid w:val="00DD106B"/>
    <w:rsid w:val="00DD419E"/>
    <w:rsid w:val="00DD71EC"/>
    <w:rsid w:val="00DE0492"/>
    <w:rsid w:val="00DE1494"/>
    <w:rsid w:val="00DE402D"/>
    <w:rsid w:val="00DE67DA"/>
    <w:rsid w:val="00DF1F5A"/>
    <w:rsid w:val="00DF6222"/>
    <w:rsid w:val="00E00782"/>
    <w:rsid w:val="00E02627"/>
    <w:rsid w:val="00E03567"/>
    <w:rsid w:val="00E047E4"/>
    <w:rsid w:val="00E06124"/>
    <w:rsid w:val="00E127B3"/>
    <w:rsid w:val="00E16D71"/>
    <w:rsid w:val="00E20448"/>
    <w:rsid w:val="00E20CE0"/>
    <w:rsid w:val="00E22E14"/>
    <w:rsid w:val="00E23595"/>
    <w:rsid w:val="00E253E0"/>
    <w:rsid w:val="00E2709C"/>
    <w:rsid w:val="00E272E0"/>
    <w:rsid w:val="00E30980"/>
    <w:rsid w:val="00E37A3F"/>
    <w:rsid w:val="00E4022D"/>
    <w:rsid w:val="00E43E5A"/>
    <w:rsid w:val="00E4524D"/>
    <w:rsid w:val="00E4525D"/>
    <w:rsid w:val="00E51B28"/>
    <w:rsid w:val="00E520BD"/>
    <w:rsid w:val="00E53C14"/>
    <w:rsid w:val="00E5471D"/>
    <w:rsid w:val="00E55CDB"/>
    <w:rsid w:val="00E57B50"/>
    <w:rsid w:val="00E60186"/>
    <w:rsid w:val="00E6140E"/>
    <w:rsid w:val="00E648DE"/>
    <w:rsid w:val="00E66566"/>
    <w:rsid w:val="00E66E68"/>
    <w:rsid w:val="00E678ED"/>
    <w:rsid w:val="00E70E18"/>
    <w:rsid w:val="00E71B43"/>
    <w:rsid w:val="00E71E46"/>
    <w:rsid w:val="00E72772"/>
    <w:rsid w:val="00E73DF0"/>
    <w:rsid w:val="00E741FE"/>
    <w:rsid w:val="00E752E0"/>
    <w:rsid w:val="00E75D72"/>
    <w:rsid w:val="00E76052"/>
    <w:rsid w:val="00E80D7C"/>
    <w:rsid w:val="00E82968"/>
    <w:rsid w:val="00E83344"/>
    <w:rsid w:val="00E87299"/>
    <w:rsid w:val="00E87CDC"/>
    <w:rsid w:val="00E91AC6"/>
    <w:rsid w:val="00E959C7"/>
    <w:rsid w:val="00EA33CD"/>
    <w:rsid w:val="00EA465C"/>
    <w:rsid w:val="00EB0655"/>
    <w:rsid w:val="00EB5600"/>
    <w:rsid w:val="00EB6C44"/>
    <w:rsid w:val="00EC2322"/>
    <w:rsid w:val="00EC2581"/>
    <w:rsid w:val="00EC3CCA"/>
    <w:rsid w:val="00EC419E"/>
    <w:rsid w:val="00EC5B7F"/>
    <w:rsid w:val="00EC6548"/>
    <w:rsid w:val="00EC675A"/>
    <w:rsid w:val="00EC6BDE"/>
    <w:rsid w:val="00EC7E07"/>
    <w:rsid w:val="00ED060E"/>
    <w:rsid w:val="00ED4CDF"/>
    <w:rsid w:val="00ED6134"/>
    <w:rsid w:val="00ED65BF"/>
    <w:rsid w:val="00EE0334"/>
    <w:rsid w:val="00EE1975"/>
    <w:rsid w:val="00EE2607"/>
    <w:rsid w:val="00EE5569"/>
    <w:rsid w:val="00EE5BCF"/>
    <w:rsid w:val="00EF603F"/>
    <w:rsid w:val="00EF7692"/>
    <w:rsid w:val="00F05C83"/>
    <w:rsid w:val="00F0727E"/>
    <w:rsid w:val="00F10CAA"/>
    <w:rsid w:val="00F10E42"/>
    <w:rsid w:val="00F1118B"/>
    <w:rsid w:val="00F127BD"/>
    <w:rsid w:val="00F12ADE"/>
    <w:rsid w:val="00F14EAA"/>
    <w:rsid w:val="00F17466"/>
    <w:rsid w:val="00F20698"/>
    <w:rsid w:val="00F2209D"/>
    <w:rsid w:val="00F24811"/>
    <w:rsid w:val="00F24A20"/>
    <w:rsid w:val="00F317A7"/>
    <w:rsid w:val="00F32637"/>
    <w:rsid w:val="00F35C6E"/>
    <w:rsid w:val="00F40091"/>
    <w:rsid w:val="00F40BB2"/>
    <w:rsid w:val="00F43870"/>
    <w:rsid w:val="00F43D4A"/>
    <w:rsid w:val="00F4726E"/>
    <w:rsid w:val="00F50E8F"/>
    <w:rsid w:val="00F50F92"/>
    <w:rsid w:val="00F54E50"/>
    <w:rsid w:val="00F609F8"/>
    <w:rsid w:val="00F62302"/>
    <w:rsid w:val="00F62B98"/>
    <w:rsid w:val="00F67C58"/>
    <w:rsid w:val="00F75414"/>
    <w:rsid w:val="00F7598D"/>
    <w:rsid w:val="00F77718"/>
    <w:rsid w:val="00F83A07"/>
    <w:rsid w:val="00F84351"/>
    <w:rsid w:val="00F845B6"/>
    <w:rsid w:val="00F863BA"/>
    <w:rsid w:val="00F900AB"/>
    <w:rsid w:val="00F92FCB"/>
    <w:rsid w:val="00F950E8"/>
    <w:rsid w:val="00FA0CE4"/>
    <w:rsid w:val="00FA0FDE"/>
    <w:rsid w:val="00FA28FA"/>
    <w:rsid w:val="00FA3DA7"/>
    <w:rsid w:val="00FA43CA"/>
    <w:rsid w:val="00FA4C49"/>
    <w:rsid w:val="00FA4E75"/>
    <w:rsid w:val="00FA4EE8"/>
    <w:rsid w:val="00FA633B"/>
    <w:rsid w:val="00FB25A6"/>
    <w:rsid w:val="00FB2FE4"/>
    <w:rsid w:val="00FB55D2"/>
    <w:rsid w:val="00FB7769"/>
    <w:rsid w:val="00FC3985"/>
    <w:rsid w:val="00FC57D2"/>
    <w:rsid w:val="00FC7081"/>
    <w:rsid w:val="00FC7D7A"/>
    <w:rsid w:val="00FD0D78"/>
    <w:rsid w:val="00FD1A4C"/>
    <w:rsid w:val="00FD5A6D"/>
    <w:rsid w:val="00FE3D42"/>
    <w:rsid w:val="00FE6CA9"/>
    <w:rsid w:val="00FE7396"/>
    <w:rsid w:val="00FF2329"/>
    <w:rsid w:val="00FF4883"/>
    <w:rsid w:val="00FF5279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3B1719-51B1-DE41-8761-4AD6504B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CA"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FA43CA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FA43CA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FA43CA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FA43CA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rsid w:val="00FA43CA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FA43CA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FA43CA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FA43CA"/>
    <w:rPr>
      <w:b w:val="0"/>
    </w:rPr>
  </w:style>
  <w:style w:type="paragraph" w:customStyle="1" w:styleId="normal3">
    <w:name w:val="normal3"/>
    <w:basedOn w:val="Normal"/>
    <w:rsid w:val="00FA43CA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FA43CA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rsid w:val="00FA43CA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FA43CA"/>
  </w:style>
  <w:style w:type="paragraph" w:customStyle="1" w:styleId="Draft">
    <w:name w:val="Draft"/>
    <w:basedOn w:val="Normal"/>
    <w:rsid w:val="00FA43CA"/>
    <w:pPr>
      <w:spacing w:line="600" w:lineRule="exact"/>
    </w:pPr>
  </w:style>
  <w:style w:type="paragraph" w:customStyle="1" w:styleId="Final">
    <w:name w:val="Final"/>
    <w:basedOn w:val="Draft"/>
    <w:rsid w:val="00FA43CA"/>
    <w:pPr>
      <w:spacing w:line="360" w:lineRule="auto"/>
    </w:pPr>
  </w:style>
  <w:style w:type="paragraph" w:customStyle="1" w:styleId="Quotation">
    <w:name w:val="Quotation"/>
    <w:basedOn w:val="Normal"/>
    <w:rsid w:val="00FA43CA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FA43CA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FA43CA"/>
    <w:pPr>
      <w:spacing w:line="200" w:lineRule="exact"/>
    </w:pPr>
  </w:style>
  <w:style w:type="paragraph" w:customStyle="1" w:styleId="Heading">
    <w:name w:val="Heading"/>
    <w:basedOn w:val="Normal"/>
    <w:rsid w:val="00FA43CA"/>
    <w:pPr>
      <w:spacing w:line="360" w:lineRule="auto"/>
    </w:pPr>
  </w:style>
  <w:style w:type="paragraph" w:customStyle="1" w:styleId="Indent3">
    <w:name w:val="Indent3"/>
    <w:basedOn w:val="Normal"/>
    <w:rsid w:val="00FA43CA"/>
    <w:pPr>
      <w:ind w:left="4320"/>
    </w:pPr>
  </w:style>
  <w:style w:type="paragraph" w:styleId="BlockText">
    <w:name w:val="Block Text"/>
    <w:basedOn w:val="Normal"/>
    <w:semiHidden/>
    <w:rsid w:val="00FA43CA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 w:eastAsia="x-none"/>
    </w:rPr>
  </w:style>
  <w:style w:type="paragraph" w:styleId="BodyTextIndent2">
    <w:name w:val="Body Text Indent 2"/>
    <w:basedOn w:val="Normal"/>
    <w:semiHidden/>
    <w:rsid w:val="00FA43CA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FA43CA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FA43CA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FA43CA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8C5EB6"/>
    <w:rPr>
      <w:sz w:val="28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C5EB6"/>
  </w:style>
  <w:style w:type="paragraph" w:styleId="BalloonText">
    <w:name w:val="Balloon Text"/>
    <w:basedOn w:val="Normal"/>
    <w:link w:val="BalloonTextChar"/>
    <w:uiPriority w:val="99"/>
    <w:semiHidden/>
    <w:unhideWhenUsed/>
    <w:rsid w:val="00A24C5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24C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92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customStyle="1" w:styleId="Bob1">
    <w:name w:val="Bob1"/>
    <w:rsid w:val="003C33E4"/>
    <w:pPr>
      <w:numPr>
        <w:numId w:val="16"/>
      </w:numPr>
      <w:tabs>
        <w:tab w:val="left" w:pos="1440"/>
      </w:tabs>
      <w:overflowPunct w:val="0"/>
      <w:autoSpaceDE w:val="0"/>
      <w:autoSpaceDN w:val="0"/>
      <w:snapToGrid w:val="0"/>
      <w:spacing w:after="240" w:line="360" w:lineRule="auto"/>
      <w:jc w:val="both"/>
    </w:pPr>
    <w:rPr>
      <w:rFonts w:eastAsia="PMingLiU"/>
      <w:sz w:val="28"/>
      <w:lang w:val="en-GB" w:eastAsia="en-US"/>
    </w:rPr>
  </w:style>
  <w:style w:type="character" w:styleId="Hyperlink">
    <w:name w:val="Hyperlink"/>
    <w:uiPriority w:val="99"/>
    <w:semiHidden/>
    <w:unhideWhenUsed/>
    <w:rsid w:val="00FC3985"/>
    <w:rPr>
      <w:rFonts w:ascii="Arial" w:hAnsi="Arial" w:cs="Arial" w:hint="default"/>
      <w:strike w:val="0"/>
      <w:dstrike w:val="0"/>
      <w:color w:val="0000CC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E57B5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PlainTextChar">
    <w:name w:val="Plain Text Char"/>
    <w:link w:val="PlainText"/>
    <w:uiPriority w:val="99"/>
    <w:rsid w:val="00E57B50"/>
    <w:rPr>
      <w:rFonts w:eastAsia="Times New Roman"/>
      <w:sz w:val="24"/>
      <w:szCs w:val="24"/>
    </w:rPr>
  </w:style>
  <w:style w:type="paragraph" w:customStyle="1" w:styleId="para">
    <w:name w:val="para"/>
    <w:rsid w:val="00AB3E10"/>
    <w:pPr>
      <w:numPr>
        <w:numId w:val="27"/>
      </w:numPr>
      <w:tabs>
        <w:tab w:val="clear" w:pos="360"/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DFD"/>
    <w:pPr>
      <w:tabs>
        <w:tab w:val="clear" w:pos="1440"/>
        <w:tab w:val="clear" w:pos="4320"/>
        <w:tab w:val="clear" w:pos="9072"/>
      </w:tabs>
      <w:spacing w:after="200"/>
    </w:pPr>
    <w:rPr>
      <w:sz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787DFD"/>
    <w:rPr>
      <w:lang w:val="x-none"/>
    </w:rPr>
  </w:style>
  <w:style w:type="character" w:styleId="FootnoteReference">
    <w:name w:val="footnote reference"/>
    <w:uiPriority w:val="99"/>
    <w:semiHidden/>
    <w:unhideWhenUsed/>
    <w:rsid w:val="0078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0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5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7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6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4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70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FC42-2B7B-4262-8CA0-6653EC69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2015-05-15T02:05:00Z</cp:lastPrinted>
  <dcterms:created xsi:type="dcterms:W3CDTF">2023-10-14T01:12:00Z</dcterms:created>
  <dcterms:modified xsi:type="dcterms:W3CDTF">2023-10-14T01:12:00Z</dcterms:modified>
</cp:coreProperties>
</file>