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Pr="0001138D" w:rsidRDefault="00F26B60" w:rsidP="0001138D">
      <w:pPr>
        <w:pStyle w:val="Heading2"/>
        <w:tabs>
          <w:tab w:val="clear" w:pos="4320"/>
          <w:tab w:val="clear" w:pos="9072"/>
        </w:tabs>
        <w:snapToGrid w:val="0"/>
        <w:spacing w:line="360" w:lineRule="auto"/>
        <w:jc w:val="right"/>
        <w:rPr>
          <w:rFonts w:eastAsia="PMingLiU"/>
          <w:b w:val="0"/>
          <w:bCs w:val="0"/>
          <w:sz w:val="28"/>
          <w:szCs w:val="28"/>
        </w:rPr>
      </w:pPr>
      <w:r w:rsidRPr="0001138D">
        <w:rPr>
          <w:rFonts w:eastAsia="PMingLiU"/>
          <w:b w:val="0"/>
          <w:bCs w:val="0"/>
          <w:sz w:val="28"/>
          <w:szCs w:val="28"/>
        </w:rPr>
        <w:t xml:space="preserve">DCPI </w:t>
      </w:r>
      <w:r w:rsidR="00EA54E5" w:rsidRPr="0001138D">
        <w:rPr>
          <w:rFonts w:eastAsia="PMingLiU"/>
          <w:b w:val="0"/>
          <w:bCs w:val="0"/>
          <w:sz w:val="28"/>
          <w:szCs w:val="28"/>
        </w:rPr>
        <w:t>736</w:t>
      </w:r>
      <w:r w:rsidRPr="0001138D">
        <w:rPr>
          <w:rFonts w:eastAsia="PMingLiU"/>
          <w:b w:val="0"/>
          <w:bCs w:val="0"/>
          <w:sz w:val="28"/>
          <w:szCs w:val="28"/>
        </w:rPr>
        <w:t>/20</w:t>
      </w:r>
      <w:r w:rsidR="005E4F81" w:rsidRPr="0001138D">
        <w:rPr>
          <w:rFonts w:eastAsia="PMingLiU"/>
          <w:b w:val="0"/>
          <w:bCs w:val="0"/>
          <w:sz w:val="28"/>
          <w:szCs w:val="28"/>
        </w:rPr>
        <w:t>1</w:t>
      </w:r>
      <w:r w:rsidR="00EA54E5" w:rsidRPr="0001138D">
        <w:rPr>
          <w:rFonts w:eastAsia="PMingLiU"/>
          <w:b w:val="0"/>
          <w:bCs w:val="0"/>
          <w:sz w:val="28"/>
          <w:szCs w:val="28"/>
        </w:rPr>
        <w:t>1</w:t>
      </w:r>
    </w:p>
    <w:p w:rsidR="001C2BFE" w:rsidRPr="0001138D" w:rsidRDefault="002875A6" w:rsidP="0001138D">
      <w:pPr>
        <w:spacing w:line="360" w:lineRule="auto"/>
        <w:jc w:val="right"/>
        <w:rPr>
          <w:rFonts w:eastAsia="PMingLiU"/>
        </w:rPr>
      </w:pPr>
      <w:sdt>
        <w:sdtPr>
          <w:rPr>
            <w:rStyle w:val="PlaceholderText"/>
            <w:rFonts w:eastAsia="PMingLiU"/>
            <w:color w:val="auto"/>
          </w:rPr>
          <w:alias w:val="neutral citation number"/>
          <w:tag w:val="neutral citation number"/>
          <w:id w:val="210003420"/>
          <w:placeholder>
            <w:docPart w:val="6E668515B3994E428DE6796486C113B1"/>
          </w:placeholder>
          <w:text/>
        </w:sdtPr>
        <w:sdtEndPr>
          <w:rPr>
            <w:rStyle w:val="PlaceholderText"/>
          </w:rPr>
        </w:sdtEndPr>
        <w:sdtContent>
          <w:r w:rsidR="00F62C2F" w:rsidRPr="00F62C2F">
            <w:rPr>
              <w:rStyle w:val="PlaceholderText"/>
              <w:rFonts w:eastAsia="PMingLiU"/>
              <w:color w:val="auto"/>
            </w:rPr>
            <w:t>[2019] HKDC 1386</w:t>
          </w:r>
        </w:sdtContent>
      </w:sdt>
    </w:p>
    <w:p w:rsidR="00F26B60" w:rsidRPr="0001138D" w:rsidRDefault="00F26B60" w:rsidP="0001138D">
      <w:pPr>
        <w:pStyle w:val="normal3"/>
        <w:tabs>
          <w:tab w:val="clear" w:pos="4320"/>
          <w:tab w:val="clear" w:pos="4500"/>
          <w:tab w:val="clear" w:pos="9000"/>
          <w:tab w:val="clear" w:pos="9072"/>
        </w:tabs>
        <w:overflowPunct/>
        <w:autoSpaceDE/>
        <w:autoSpaceDN/>
        <w:rPr>
          <w:rFonts w:eastAsia="PMingLiU"/>
          <w:lang w:val="en-US"/>
        </w:rPr>
      </w:pPr>
    </w:p>
    <w:p w:rsidR="005E4F81" w:rsidRPr="0001138D" w:rsidRDefault="005E4F81" w:rsidP="0001138D">
      <w:pPr>
        <w:pStyle w:val="normal3"/>
        <w:tabs>
          <w:tab w:val="clear" w:pos="4320"/>
          <w:tab w:val="clear" w:pos="4500"/>
          <w:tab w:val="clear" w:pos="9000"/>
          <w:tab w:val="clear" w:pos="9072"/>
        </w:tabs>
        <w:overflowPunct/>
        <w:autoSpaceDE/>
        <w:autoSpaceDN/>
        <w:rPr>
          <w:rFonts w:eastAsia="PMingLiU"/>
          <w:lang w:val="en-US"/>
        </w:rPr>
        <w:sectPr w:rsidR="005E4F81" w:rsidRPr="0001138D"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Pr="0001138D" w:rsidRDefault="00F26B60" w:rsidP="0001138D">
      <w:pPr>
        <w:tabs>
          <w:tab w:val="clear" w:pos="4320"/>
          <w:tab w:val="clear" w:pos="9072"/>
        </w:tabs>
        <w:spacing w:line="360" w:lineRule="auto"/>
        <w:jc w:val="center"/>
        <w:rPr>
          <w:rFonts w:eastAsia="PMingLiU"/>
          <w:b/>
        </w:rPr>
      </w:pPr>
      <w:r w:rsidRPr="0001138D">
        <w:rPr>
          <w:rFonts w:eastAsia="PMingLiU"/>
          <w:b/>
        </w:rPr>
        <w:t>IN THE DISTRICT COURT OF THE</w:t>
      </w:r>
    </w:p>
    <w:p w:rsidR="00F26B60" w:rsidRPr="0001138D" w:rsidRDefault="00F26B60" w:rsidP="0001138D">
      <w:pPr>
        <w:pStyle w:val="Heading1"/>
        <w:snapToGrid w:val="0"/>
        <w:spacing w:before="0" w:after="0" w:line="360" w:lineRule="auto"/>
        <w:jc w:val="center"/>
        <w:rPr>
          <w:rFonts w:ascii="Times New Roman" w:eastAsia="PMingLiU" w:hAnsi="Times New Roman"/>
        </w:rPr>
      </w:pPr>
      <w:r w:rsidRPr="0001138D">
        <w:rPr>
          <w:rFonts w:ascii="Times New Roman" w:eastAsia="PMingLiU" w:hAnsi="Times New Roman"/>
        </w:rPr>
        <w:t>HONG KONG SPECIAL ADMINISTRATIVE REGION</w:t>
      </w:r>
    </w:p>
    <w:p w:rsidR="00F26B60" w:rsidRPr="0001138D" w:rsidRDefault="00F26B60" w:rsidP="0001138D">
      <w:pPr>
        <w:tabs>
          <w:tab w:val="clear" w:pos="4320"/>
          <w:tab w:val="clear" w:pos="9072"/>
        </w:tabs>
        <w:spacing w:line="360" w:lineRule="auto"/>
        <w:jc w:val="center"/>
        <w:rPr>
          <w:rFonts w:eastAsia="PMingLiU"/>
        </w:rPr>
      </w:pPr>
      <w:r w:rsidRPr="0001138D">
        <w:rPr>
          <w:rFonts w:eastAsia="PMingLiU"/>
        </w:rPr>
        <w:t xml:space="preserve">PERSONAL INJURIES ACTION NO </w:t>
      </w:r>
      <w:r w:rsidR="00EA54E5" w:rsidRPr="0001138D">
        <w:rPr>
          <w:rFonts w:eastAsia="PMingLiU"/>
        </w:rPr>
        <w:t>736</w:t>
      </w:r>
      <w:r w:rsidRPr="0001138D">
        <w:rPr>
          <w:rFonts w:eastAsia="PMingLiU"/>
        </w:rPr>
        <w:t xml:space="preserve"> OF 20</w:t>
      </w:r>
      <w:r w:rsidR="005E4F81" w:rsidRPr="0001138D">
        <w:rPr>
          <w:rFonts w:eastAsia="PMingLiU"/>
        </w:rPr>
        <w:t>1</w:t>
      </w:r>
      <w:r w:rsidR="00EA54E5" w:rsidRPr="0001138D">
        <w:rPr>
          <w:rFonts w:eastAsia="PMingLiU"/>
        </w:rPr>
        <w:t>1</w:t>
      </w:r>
    </w:p>
    <w:p w:rsidR="005E4F81" w:rsidRPr="0001138D" w:rsidRDefault="005E4F81" w:rsidP="0001138D">
      <w:pPr>
        <w:tabs>
          <w:tab w:val="clear" w:pos="4320"/>
          <w:tab w:val="clear" w:pos="9072"/>
        </w:tabs>
        <w:spacing w:line="360" w:lineRule="auto"/>
        <w:jc w:val="center"/>
        <w:rPr>
          <w:rFonts w:eastAsia="PMingLiU"/>
        </w:rPr>
      </w:pPr>
    </w:p>
    <w:p w:rsidR="005E4F81" w:rsidRPr="0001138D" w:rsidRDefault="005E4F81" w:rsidP="0001138D">
      <w:pPr>
        <w:tabs>
          <w:tab w:val="clear" w:pos="4320"/>
          <w:tab w:val="clear" w:pos="9072"/>
        </w:tabs>
        <w:spacing w:line="360" w:lineRule="auto"/>
        <w:jc w:val="center"/>
        <w:rPr>
          <w:rFonts w:eastAsia="PMingLiU"/>
        </w:rPr>
      </w:pPr>
      <w:r w:rsidRPr="0001138D">
        <w:rPr>
          <w:rFonts w:eastAsia="PMingLiU"/>
        </w:rPr>
        <w:t>-------------------------</w:t>
      </w:r>
    </w:p>
    <w:p w:rsidR="00F26B60" w:rsidRPr="0001138D" w:rsidRDefault="00F26B60" w:rsidP="0001138D">
      <w:pPr>
        <w:tabs>
          <w:tab w:val="clear" w:pos="4320"/>
          <w:tab w:val="clear" w:pos="9072"/>
        </w:tabs>
        <w:spacing w:line="360" w:lineRule="auto"/>
        <w:rPr>
          <w:rFonts w:eastAsia="PMingLiU"/>
        </w:rPr>
      </w:pPr>
      <w:r w:rsidRPr="0001138D">
        <w:rPr>
          <w:rFonts w:eastAsia="PMingLiU"/>
        </w:rPr>
        <w:t>BETWEEN</w:t>
      </w:r>
    </w:p>
    <w:p w:rsidR="00F26B60" w:rsidRPr="0001138D" w:rsidRDefault="00F26B60" w:rsidP="0001138D">
      <w:pPr>
        <w:tabs>
          <w:tab w:val="clear" w:pos="1440"/>
          <w:tab w:val="clear" w:pos="4320"/>
          <w:tab w:val="clear" w:pos="9072"/>
          <w:tab w:val="center" w:pos="4050"/>
          <w:tab w:val="right" w:pos="8280"/>
        </w:tabs>
        <w:spacing w:line="360" w:lineRule="auto"/>
        <w:ind w:right="26"/>
        <w:rPr>
          <w:rFonts w:eastAsia="PMingLiU"/>
        </w:rPr>
      </w:pPr>
      <w:r w:rsidRPr="0001138D">
        <w:rPr>
          <w:rFonts w:eastAsia="PMingLiU"/>
        </w:rPr>
        <w:tab/>
      </w:r>
      <w:r w:rsidR="00EA54E5" w:rsidRPr="0001138D">
        <w:rPr>
          <w:rFonts w:eastAsia="PMingLiU"/>
        </w:rPr>
        <w:t>CHENG KWING YEUNG</w:t>
      </w:r>
      <w:r w:rsidR="00C65FF9" w:rsidRPr="0001138D">
        <w:rPr>
          <w:rFonts w:eastAsia="PMingLiU"/>
        </w:rPr>
        <w:t xml:space="preserve"> </w:t>
      </w:r>
      <w:r w:rsidR="00C65FF9" w:rsidRPr="0001138D">
        <w:rPr>
          <w:rFonts w:eastAsia="PMingLiU"/>
          <w:lang w:eastAsia="zh-TW"/>
        </w:rPr>
        <w:t>(</w:t>
      </w:r>
      <w:r w:rsidR="00EA54E5" w:rsidRPr="0001138D">
        <w:rPr>
          <w:rFonts w:eastAsia="PMingLiU"/>
          <w:lang w:eastAsia="zh-HK"/>
        </w:rPr>
        <w:t>鄭</w:t>
      </w:r>
      <w:r w:rsidR="00E01C0D" w:rsidRPr="0001138D">
        <w:rPr>
          <w:rFonts w:eastAsia="PMingLiU"/>
          <w:lang w:eastAsia="zh-HK"/>
        </w:rPr>
        <w:t>炯</w:t>
      </w:r>
      <w:r w:rsidR="00EA54E5" w:rsidRPr="0001138D">
        <w:rPr>
          <w:rFonts w:eastAsia="PMingLiU"/>
          <w:lang w:eastAsia="zh-HK"/>
        </w:rPr>
        <w:t>揚</w:t>
      </w:r>
      <w:r w:rsidR="00C65FF9" w:rsidRPr="0001138D">
        <w:rPr>
          <w:rFonts w:eastAsia="PMingLiU"/>
          <w:lang w:eastAsia="zh-TW"/>
        </w:rPr>
        <w:t>)</w:t>
      </w:r>
      <w:r w:rsidRPr="0001138D">
        <w:rPr>
          <w:rFonts w:eastAsia="PMingLiU"/>
        </w:rPr>
        <w:tab/>
      </w:r>
      <w:r w:rsidR="005B2D79" w:rsidRPr="0001138D">
        <w:rPr>
          <w:rFonts w:eastAsia="PMingLiU"/>
        </w:rPr>
        <w:t>P</w:t>
      </w:r>
      <w:r w:rsidR="005B2D79" w:rsidRPr="0001138D">
        <w:rPr>
          <w:rFonts w:eastAsia="PMingLiU"/>
          <w:lang w:eastAsia="zh-TW"/>
        </w:rPr>
        <w:t>laintiff</w:t>
      </w:r>
    </w:p>
    <w:p w:rsidR="00B41A5F" w:rsidRPr="0001138D" w:rsidRDefault="00B41A5F" w:rsidP="0001138D">
      <w:pPr>
        <w:tabs>
          <w:tab w:val="clear" w:pos="1440"/>
          <w:tab w:val="clear" w:pos="4320"/>
          <w:tab w:val="clear" w:pos="9072"/>
          <w:tab w:val="center" w:pos="4050"/>
          <w:tab w:val="right" w:pos="8280"/>
        </w:tabs>
        <w:spacing w:line="360" w:lineRule="auto"/>
        <w:ind w:right="26"/>
        <w:jc w:val="center"/>
        <w:rPr>
          <w:rFonts w:eastAsia="PMingLiU"/>
        </w:rPr>
      </w:pPr>
      <w:r w:rsidRPr="0001138D">
        <w:rPr>
          <w:rFonts w:eastAsia="PMingLiU"/>
        </w:rPr>
        <w:t>and</w:t>
      </w:r>
    </w:p>
    <w:p w:rsidR="005F0579" w:rsidRPr="0001138D" w:rsidRDefault="00B55F95" w:rsidP="0001138D">
      <w:pPr>
        <w:tabs>
          <w:tab w:val="clear" w:pos="1440"/>
          <w:tab w:val="clear" w:pos="4320"/>
          <w:tab w:val="clear" w:pos="9072"/>
          <w:tab w:val="center" w:pos="4050"/>
          <w:tab w:val="right" w:pos="8280"/>
        </w:tabs>
        <w:ind w:right="26"/>
        <w:rPr>
          <w:rFonts w:eastAsia="PMingLiU"/>
        </w:rPr>
      </w:pPr>
      <w:r w:rsidRPr="0001138D">
        <w:rPr>
          <w:rFonts w:eastAsia="PMingLiU"/>
        </w:rPr>
        <w:tab/>
      </w:r>
      <w:r w:rsidR="00EA54E5" w:rsidRPr="0001138D">
        <w:rPr>
          <w:rFonts w:eastAsia="PMingLiU"/>
        </w:rPr>
        <w:t>HONG KONG HAM HOLDINGS LIMITED</w:t>
      </w:r>
      <w:r w:rsidR="00B41A5F" w:rsidRPr="0001138D">
        <w:rPr>
          <w:rFonts w:eastAsia="PMingLiU"/>
        </w:rPr>
        <w:tab/>
      </w:r>
      <w:r w:rsidR="005B2D79" w:rsidRPr="0001138D">
        <w:rPr>
          <w:rFonts w:eastAsia="PMingLiU"/>
        </w:rPr>
        <w:t>Defendant</w:t>
      </w:r>
    </w:p>
    <w:p w:rsidR="001C2BFE" w:rsidRPr="0001138D" w:rsidRDefault="001C2BFE" w:rsidP="0001138D">
      <w:pPr>
        <w:tabs>
          <w:tab w:val="clear" w:pos="1440"/>
          <w:tab w:val="clear" w:pos="4320"/>
          <w:tab w:val="clear" w:pos="9072"/>
          <w:tab w:val="center" w:pos="4050"/>
          <w:tab w:val="right" w:pos="8280"/>
        </w:tabs>
        <w:spacing w:line="360" w:lineRule="auto"/>
        <w:ind w:right="26"/>
        <w:rPr>
          <w:rFonts w:eastAsia="PMingLiU"/>
          <w:lang w:eastAsia="zh-TW"/>
        </w:rPr>
      </w:pPr>
      <w:r w:rsidRPr="0001138D">
        <w:rPr>
          <w:rFonts w:eastAsia="PMingLiU"/>
        </w:rPr>
        <w:tab/>
      </w:r>
      <w:r w:rsidR="00C65FF9" w:rsidRPr="0001138D">
        <w:rPr>
          <w:rFonts w:eastAsia="PMingLiU"/>
          <w:lang w:eastAsia="zh-TW"/>
        </w:rPr>
        <w:t>(</w:t>
      </w:r>
      <w:r w:rsidR="00EA54E5" w:rsidRPr="0001138D">
        <w:rPr>
          <w:rFonts w:eastAsia="PMingLiU"/>
          <w:lang w:eastAsia="zh-HK"/>
        </w:rPr>
        <w:t>香</w:t>
      </w:r>
      <w:r w:rsidR="00EA54E5" w:rsidRPr="0001138D">
        <w:rPr>
          <w:rFonts w:eastAsia="PMingLiU"/>
          <w:lang w:eastAsia="zh-TW"/>
        </w:rPr>
        <w:t>港</w:t>
      </w:r>
      <w:r w:rsidR="00EA54E5" w:rsidRPr="0001138D">
        <w:rPr>
          <w:rFonts w:eastAsia="PMingLiU"/>
          <w:lang w:eastAsia="zh-HK"/>
        </w:rPr>
        <w:t>火腿廠控股有限公司</w:t>
      </w:r>
      <w:r w:rsidR="00C65FF9" w:rsidRPr="0001138D">
        <w:rPr>
          <w:rFonts w:eastAsia="PMingLiU"/>
          <w:lang w:eastAsia="zh-TW"/>
        </w:rPr>
        <w:t>)</w:t>
      </w:r>
    </w:p>
    <w:p w:rsidR="005E4F81" w:rsidRPr="0001138D" w:rsidRDefault="005E4F81" w:rsidP="0001138D">
      <w:pPr>
        <w:tabs>
          <w:tab w:val="clear" w:pos="4320"/>
          <w:tab w:val="clear" w:pos="9072"/>
          <w:tab w:val="left" w:pos="6930"/>
        </w:tabs>
        <w:spacing w:line="360" w:lineRule="auto"/>
        <w:jc w:val="center"/>
        <w:rPr>
          <w:rFonts w:eastAsia="PMingLiU"/>
        </w:rPr>
      </w:pPr>
      <w:r w:rsidRPr="0001138D">
        <w:rPr>
          <w:rFonts w:eastAsia="PMingLiU"/>
        </w:rPr>
        <w:t>-------------------------</w:t>
      </w:r>
    </w:p>
    <w:p w:rsidR="00A8299F" w:rsidRPr="0001138D" w:rsidRDefault="00A8299F" w:rsidP="0001138D">
      <w:pPr>
        <w:tabs>
          <w:tab w:val="right" w:pos="8100"/>
        </w:tabs>
        <w:spacing w:line="360" w:lineRule="auto"/>
        <w:rPr>
          <w:rFonts w:eastAsia="PMingLiU"/>
        </w:rPr>
      </w:pPr>
    </w:p>
    <w:p w:rsidR="00A8299F" w:rsidRPr="0001138D" w:rsidRDefault="00A8299F" w:rsidP="00F62C2F">
      <w:pPr>
        <w:tabs>
          <w:tab w:val="clear" w:pos="1440"/>
          <w:tab w:val="clear" w:pos="4320"/>
          <w:tab w:val="clear" w:pos="9072"/>
        </w:tabs>
        <w:spacing w:line="360" w:lineRule="auto"/>
        <w:ind w:left="1080" w:hanging="1080"/>
        <w:jc w:val="both"/>
        <w:rPr>
          <w:rFonts w:eastAsia="PMingLiU"/>
        </w:rPr>
      </w:pPr>
      <w:r w:rsidRPr="0001138D">
        <w:rPr>
          <w:rFonts w:eastAsia="PMingLiU"/>
        </w:rPr>
        <w:t xml:space="preserve">Before:  </w:t>
      </w:r>
      <w:r w:rsidR="00EA54E5" w:rsidRPr="0001138D">
        <w:rPr>
          <w:rFonts w:eastAsia="PMingLiU"/>
          <w:lang w:eastAsia="zh-TW"/>
        </w:rPr>
        <w:t>Deputy District</w:t>
      </w:r>
      <w:r w:rsidR="001C2BFE" w:rsidRPr="0001138D">
        <w:rPr>
          <w:rFonts w:eastAsia="PMingLiU"/>
        </w:rPr>
        <w:t xml:space="preserve"> Judge </w:t>
      </w:r>
      <w:r w:rsidR="00EA54E5" w:rsidRPr="0001138D">
        <w:rPr>
          <w:rFonts w:eastAsia="PMingLiU"/>
        </w:rPr>
        <w:t>Jonathan Chang</w:t>
      </w:r>
      <w:r w:rsidR="001C2BFE" w:rsidRPr="0001138D">
        <w:rPr>
          <w:rFonts w:eastAsia="PMingLiU"/>
        </w:rPr>
        <w:t xml:space="preserve"> </w:t>
      </w:r>
      <w:r w:rsidRPr="0001138D">
        <w:rPr>
          <w:rFonts w:eastAsia="PMingLiU"/>
        </w:rPr>
        <w:t xml:space="preserve">in </w:t>
      </w:r>
      <w:r w:rsidR="00FC3BF6" w:rsidRPr="0001138D">
        <w:rPr>
          <w:rFonts w:eastAsia="PMingLiU"/>
        </w:rPr>
        <w:t>Chambers</w:t>
      </w:r>
      <w:r w:rsidRPr="0001138D">
        <w:rPr>
          <w:rFonts w:eastAsia="PMingLiU"/>
        </w:rPr>
        <w:t xml:space="preserve"> </w:t>
      </w:r>
      <w:r w:rsidR="00F62C2F">
        <w:rPr>
          <w:rFonts w:eastAsia="PMingLiU"/>
        </w:rPr>
        <w:t>(Open to Public)</w:t>
      </w:r>
    </w:p>
    <w:p w:rsidR="00A8299F" w:rsidRPr="0001138D" w:rsidRDefault="00A8299F" w:rsidP="0001138D">
      <w:pPr>
        <w:tabs>
          <w:tab w:val="left" w:pos="2100"/>
          <w:tab w:val="left" w:pos="2380"/>
          <w:tab w:val="right" w:pos="8100"/>
        </w:tabs>
        <w:spacing w:line="360" w:lineRule="auto"/>
        <w:rPr>
          <w:rFonts w:eastAsia="PMingLiU"/>
        </w:rPr>
      </w:pPr>
      <w:r w:rsidRPr="0001138D">
        <w:rPr>
          <w:rFonts w:eastAsia="PMingLiU"/>
        </w:rPr>
        <w:t xml:space="preserve">Date of Hearing:  </w:t>
      </w:r>
      <w:r w:rsidR="00E01C0D" w:rsidRPr="0001138D">
        <w:rPr>
          <w:rFonts w:eastAsia="PMingLiU"/>
        </w:rPr>
        <w:t>12 February 2019</w:t>
      </w:r>
    </w:p>
    <w:p w:rsidR="00A8299F" w:rsidRPr="0001138D" w:rsidRDefault="00A8299F" w:rsidP="0001138D">
      <w:pPr>
        <w:pStyle w:val="normal3"/>
        <w:tabs>
          <w:tab w:val="clear" w:pos="1440"/>
          <w:tab w:val="clear" w:pos="4500"/>
          <w:tab w:val="clear" w:pos="9000"/>
          <w:tab w:val="left" w:pos="2100"/>
          <w:tab w:val="left" w:pos="2380"/>
          <w:tab w:val="right" w:pos="8100"/>
        </w:tabs>
        <w:overflowPunct/>
        <w:autoSpaceDE/>
        <w:autoSpaceDN/>
        <w:rPr>
          <w:rFonts w:eastAsia="PMingLiU"/>
          <w:lang w:val="en-US"/>
        </w:rPr>
      </w:pPr>
      <w:r w:rsidRPr="0001138D">
        <w:rPr>
          <w:rFonts w:eastAsia="PMingLiU"/>
          <w:lang w:val="en-US"/>
        </w:rPr>
        <w:t xml:space="preserve">Date of </w:t>
      </w:r>
      <w:r w:rsidR="00E01C0D" w:rsidRPr="0001138D">
        <w:rPr>
          <w:rFonts w:eastAsia="PMingLiU"/>
          <w:lang w:val="en-US"/>
        </w:rPr>
        <w:t>Decision</w:t>
      </w:r>
      <w:r w:rsidRPr="0001138D">
        <w:rPr>
          <w:rFonts w:eastAsia="PMingLiU"/>
          <w:lang w:val="en-US"/>
        </w:rPr>
        <w:t xml:space="preserve">:  </w:t>
      </w:r>
      <w:r w:rsidR="00FC3BF6" w:rsidRPr="0001138D">
        <w:rPr>
          <w:rFonts w:eastAsia="PMingLiU"/>
          <w:lang w:val="en-US"/>
        </w:rPr>
        <w:t>22</w:t>
      </w:r>
      <w:r w:rsidR="0004050A" w:rsidRPr="0001138D">
        <w:rPr>
          <w:rFonts w:eastAsia="PMingLiU"/>
          <w:lang w:val="en-US"/>
        </w:rPr>
        <w:t xml:space="preserve"> October</w:t>
      </w:r>
      <w:r w:rsidR="00E01C0D" w:rsidRPr="0001138D">
        <w:rPr>
          <w:rFonts w:eastAsia="PMingLiU"/>
          <w:lang w:val="en-US"/>
        </w:rPr>
        <w:t xml:space="preserve"> 2019</w:t>
      </w:r>
    </w:p>
    <w:p w:rsidR="00F26B60" w:rsidRPr="0001138D" w:rsidRDefault="00F26B60" w:rsidP="0001138D">
      <w:pPr>
        <w:tabs>
          <w:tab w:val="clear" w:pos="4320"/>
          <w:tab w:val="clear" w:pos="9072"/>
        </w:tabs>
        <w:spacing w:line="360" w:lineRule="auto"/>
        <w:rPr>
          <w:rFonts w:eastAsia="PMingLiU"/>
          <w:lang w:eastAsia="zh-TW"/>
        </w:rPr>
      </w:pPr>
    </w:p>
    <w:p w:rsidR="005E4F81" w:rsidRPr="0001138D" w:rsidRDefault="005E4F81" w:rsidP="0001138D">
      <w:pPr>
        <w:tabs>
          <w:tab w:val="clear" w:pos="4320"/>
          <w:tab w:val="clear" w:pos="9072"/>
        </w:tabs>
        <w:spacing w:line="360" w:lineRule="auto"/>
        <w:jc w:val="center"/>
        <w:rPr>
          <w:rFonts w:eastAsia="PMingLiU"/>
        </w:rPr>
      </w:pPr>
      <w:r w:rsidRPr="0001138D">
        <w:rPr>
          <w:rFonts w:eastAsia="PMingLiU"/>
        </w:rPr>
        <w:t>---</w:t>
      </w:r>
      <w:r w:rsidR="00A8299F" w:rsidRPr="0001138D">
        <w:rPr>
          <w:rFonts w:eastAsia="PMingLiU"/>
        </w:rPr>
        <w:t>-----------------</w:t>
      </w:r>
      <w:r w:rsidR="001C2BFE" w:rsidRPr="0001138D">
        <w:rPr>
          <w:rFonts w:eastAsia="PMingLiU"/>
        </w:rPr>
        <w:t>-</w:t>
      </w:r>
    </w:p>
    <w:p w:rsidR="005E4F81" w:rsidRPr="0001138D" w:rsidRDefault="00E01C0D" w:rsidP="0001138D">
      <w:pPr>
        <w:tabs>
          <w:tab w:val="clear" w:pos="4320"/>
          <w:tab w:val="clear" w:pos="9072"/>
        </w:tabs>
        <w:spacing w:line="360" w:lineRule="auto"/>
        <w:jc w:val="center"/>
        <w:rPr>
          <w:rFonts w:eastAsia="PMingLiU"/>
        </w:rPr>
      </w:pPr>
      <w:r w:rsidRPr="0001138D">
        <w:rPr>
          <w:rFonts w:eastAsia="PMingLiU"/>
        </w:rPr>
        <w:t>DECISION</w:t>
      </w:r>
    </w:p>
    <w:p w:rsidR="00A8299F" w:rsidRPr="0001138D" w:rsidRDefault="00A8299F" w:rsidP="0001138D">
      <w:pPr>
        <w:tabs>
          <w:tab w:val="clear" w:pos="4320"/>
          <w:tab w:val="clear" w:pos="9072"/>
        </w:tabs>
        <w:spacing w:line="360" w:lineRule="auto"/>
        <w:jc w:val="center"/>
        <w:rPr>
          <w:rFonts w:eastAsia="PMingLiU"/>
        </w:rPr>
      </w:pPr>
      <w:r w:rsidRPr="0001138D">
        <w:rPr>
          <w:rFonts w:eastAsia="PMingLiU"/>
        </w:rPr>
        <w:t>----------</w:t>
      </w:r>
      <w:r w:rsidR="001C2BFE" w:rsidRPr="0001138D">
        <w:rPr>
          <w:rFonts w:eastAsia="PMingLiU"/>
        </w:rPr>
        <w:t>-----------</w:t>
      </w:r>
    </w:p>
    <w:p w:rsidR="00B55F95" w:rsidRPr="0001138D" w:rsidRDefault="00B55F95" w:rsidP="0001138D">
      <w:pPr>
        <w:tabs>
          <w:tab w:val="clear" w:pos="4320"/>
          <w:tab w:val="clear" w:pos="9072"/>
        </w:tabs>
        <w:spacing w:line="360" w:lineRule="auto"/>
        <w:jc w:val="both"/>
        <w:rPr>
          <w:rFonts w:eastAsia="PMingLiU"/>
          <w:bCs/>
        </w:rPr>
      </w:pPr>
    </w:p>
    <w:p w:rsidR="00624FAD" w:rsidRPr="0001138D" w:rsidRDefault="0004050A"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By Judgment dated 31 December 2018 ([2018] HKDC 1631) I awarded damages in the total sum of $680,633 (“Judgment Sum”) with interest to the plaintiff for his injury sustained at work on 27 April 2008 at the defendant’s factory</w:t>
      </w:r>
      <w:r w:rsidR="00FC3BF6" w:rsidRPr="0001138D">
        <w:rPr>
          <w:rFonts w:eastAsia="PMingLiU"/>
        </w:rPr>
        <w:t xml:space="preserve"> as its employee</w:t>
      </w:r>
      <w:r w:rsidR="00412E14" w:rsidRPr="0001138D">
        <w:rPr>
          <w:rFonts w:eastAsia="PMingLiU"/>
        </w:rPr>
        <w:t>.</w:t>
      </w:r>
    </w:p>
    <w:p w:rsidR="00624FAD" w:rsidRPr="0001138D" w:rsidRDefault="00624FAD" w:rsidP="0001138D">
      <w:pPr>
        <w:spacing w:line="360" w:lineRule="auto"/>
        <w:jc w:val="both"/>
        <w:rPr>
          <w:rFonts w:eastAsia="PMingLiU"/>
        </w:rPr>
      </w:pPr>
    </w:p>
    <w:p w:rsidR="00624FAD" w:rsidRPr="0001138D" w:rsidRDefault="0004050A"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The Judgment Sum comprises a sum of $554,385.38 being the agreed employees’ compensation received by the plaintiff (“EC Sum”)</w:t>
      </w:r>
      <w:r w:rsidR="00992761" w:rsidRPr="0001138D">
        <w:rPr>
          <w:rFonts w:eastAsia="PMingLiU"/>
        </w:rPr>
        <w:t>.</w:t>
      </w:r>
      <w:r w:rsidRPr="0001138D">
        <w:rPr>
          <w:rFonts w:eastAsia="PMingLiU"/>
        </w:rPr>
        <w:t xml:space="preserve">  The net award to the plaintiff, giving credit for the EC Sum, is therefore $126,247.62 (“Net Award”).</w:t>
      </w:r>
    </w:p>
    <w:p w:rsidR="00624FAD" w:rsidRPr="0001138D" w:rsidRDefault="00624FAD" w:rsidP="0001138D">
      <w:pPr>
        <w:spacing w:line="360" w:lineRule="auto"/>
        <w:jc w:val="both"/>
        <w:rPr>
          <w:rFonts w:eastAsia="PMingLiU"/>
        </w:rPr>
      </w:pPr>
    </w:p>
    <w:p w:rsidR="00624FAD" w:rsidRPr="0001138D" w:rsidRDefault="0004050A"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 xml:space="preserve">I also made a costs order </w:t>
      </w:r>
      <w:r w:rsidRPr="0001138D">
        <w:rPr>
          <w:rFonts w:eastAsia="PMingLiU"/>
          <w:i/>
        </w:rPr>
        <w:t>nisi</w:t>
      </w:r>
      <w:r w:rsidRPr="0001138D">
        <w:rPr>
          <w:rFonts w:eastAsia="PMingLiU"/>
        </w:rPr>
        <w:t xml:space="preserve"> that the plaintiff shall have the costs of the action, including any reserved costs, to be taxed if not agreed on a party and party basis, with certificate for counsel</w:t>
      </w:r>
      <w:r w:rsidR="001578A4" w:rsidRPr="0001138D">
        <w:rPr>
          <w:rFonts w:eastAsia="PMingLiU"/>
        </w:rPr>
        <w:t>.</w:t>
      </w:r>
      <w:r w:rsidRPr="0001138D">
        <w:rPr>
          <w:rFonts w:eastAsia="PMingLiU"/>
        </w:rPr>
        <w:t xml:space="preserve">  There shall be legal aid taxation for such costs.</w:t>
      </w:r>
      <w:r w:rsidR="001578A4" w:rsidRPr="0001138D">
        <w:rPr>
          <w:rFonts w:eastAsia="PMingLiU"/>
        </w:rPr>
        <w:t xml:space="preserve"> </w:t>
      </w:r>
    </w:p>
    <w:p w:rsidR="0004050A" w:rsidRPr="0001138D" w:rsidRDefault="0004050A" w:rsidP="0001138D">
      <w:pPr>
        <w:spacing w:line="360" w:lineRule="auto"/>
        <w:jc w:val="both"/>
        <w:rPr>
          <w:rFonts w:eastAsia="PMingLiU"/>
        </w:rPr>
      </w:pPr>
    </w:p>
    <w:p w:rsidR="0004050A" w:rsidRPr="0001138D" w:rsidRDefault="0004050A"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 xml:space="preserve">By summons dated 14 January 2019, the defendant applied to vary my costs order </w:t>
      </w:r>
      <w:r w:rsidRPr="0001138D">
        <w:rPr>
          <w:rFonts w:eastAsia="PMingLiU"/>
          <w:i/>
        </w:rPr>
        <w:t>nisi</w:t>
      </w:r>
      <w:r w:rsidRPr="0001138D">
        <w:rPr>
          <w:rFonts w:eastAsia="PMingLiU"/>
        </w:rPr>
        <w:t xml:space="preserve"> in the Judgment as </w:t>
      </w:r>
      <w:proofErr w:type="gramStart"/>
      <w:r w:rsidRPr="0001138D">
        <w:rPr>
          <w:rFonts w:eastAsia="PMingLiU"/>
        </w:rPr>
        <w:t>follows:-</w:t>
      </w:r>
      <w:proofErr w:type="gramEnd"/>
      <w:r w:rsidRPr="0001138D">
        <w:rPr>
          <w:rFonts w:eastAsia="PMingLiU"/>
        </w:rPr>
        <w:t xml:space="preserve">  </w:t>
      </w:r>
    </w:p>
    <w:p w:rsidR="0004050A" w:rsidRPr="0001138D" w:rsidRDefault="0004050A" w:rsidP="0001138D">
      <w:pPr>
        <w:spacing w:line="360" w:lineRule="auto"/>
        <w:jc w:val="both"/>
        <w:rPr>
          <w:rFonts w:eastAsia="PMingLiU"/>
        </w:rPr>
      </w:pPr>
    </w:p>
    <w:p w:rsidR="0004050A" w:rsidRPr="0001138D" w:rsidRDefault="0004050A" w:rsidP="0001138D">
      <w:pPr>
        <w:numPr>
          <w:ilvl w:val="0"/>
          <w:numId w:val="43"/>
        </w:numPr>
        <w:tabs>
          <w:tab w:val="clear" w:pos="4320"/>
          <w:tab w:val="clear" w:pos="9072"/>
          <w:tab w:val="left" w:pos="2160"/>
        </w:tabs>
        <w:snapToGrid/>
        <w:spacing w:line="360" w:lineRule="auto"/>
        <w:ind w:left="2160" w:hanging="720"/>
        <w:jc w:val="both"/>
        <w:rPr>
          <w:rFonts w:eastAsia="PMingLiU"/>
        </w:rPr>
      </w:pPr>
      <w:r w:rsidRPr="0001138D">
        <w:rPr>
          <w:rFonts w:eastAsia="PMingLiU"/>
        </w:rPr>
        <w:t xml:space="preserve">the defendant </w:t>
      </w:r>
      <w:proofErr w:type="gramStart"/>
      <w:r w:rsidRPr="0001138D">
        <w:rPr>
          <w:rFonts w:eastAsia="PMingLiU"/>
        </w:rPr>
        <w:t>do</w:t>
      </w:r>
      <w:proofErr w:type="gramEnd"/>
      <w:r w:rsidRPr="0001138D">
        <w:rPr>
          <w:rFonts w:eastAsia="PMingLiU"/>
        </w:rPr>
        <w:t xml:space="preserve"> pay the plaintiff’s costs of the action up to 27 May 2011 on a party and party basis, to be taxed if not agreed;</w:t>
      </w:r>
    </w:p>
    <w:p w:rsidR="0004050A" w:rsidRPr="0001138D" w:rsidRDefault="0004050A" w:rsidP="0001138D">
      <w:pPr>
        <w:tabs>
          <w:tab w:val="left" w:pos="2160"/>
        </w:tabs>
        <w:spacing w:line="360" w:lineRule="auto"/>
        <w:ind w:left="1440"/>
        <w:jc w:val="both"/>
        <w:rPr>
          <w:rFonts w:eastAsia="PMingLiU"/>
        </w:rPr>
      </w:pPr>
    </w:p>
    <w:p w:rsidR="0004050A" w:rsidRPr="0001138D" w:rsidRDefault="0004050A" w:rsidP="0001138D">
      <w:pPr>
        <w:numPr>
          <w:ilvl w:val="0"/>
          <w:numId w:val="43"/>
        </w:numPr>
        <w:tabs>
          <w:tab w:val="clear" w:pos="4320"/>
          <w:tab w:val="clear" w:pos="9072"/>
          <w:tab w:val="left" w:pos="2160"/>
        </w:tabs>
        <w:snapToGrid/>
        <w:spacing w:line="360" w:lineRule="auto"/>
        <w:ind w:left="2160" w:hanging="720"/>
        <w:jc w:val="both"/>
        <w:rPr>
          <w:rFonts w:eastAsia="PMingLiU"/>
        </w:rPr>
      </w:pPr>
      <w:r w:rsidRPr="0001138D">
        <w:rPr>
          <w:rFonts w:eastAsia="PMingLiU"/>
        </w:rPr>
        <w:t xml:space="preserve">the plaintiff </w:t>
      </w:r>
      <w:proofErr w:type="gramStart"/>
      <w:r w:rsidRPr="0001138D">
        <w:rPr>
          <w:rFonts w:eastAsia="PMingLiU"/>
        </w:rPr>
        <w:t>do</w:t>
      </w:r>
      <w:proofErr w:type="gramEnd"/>
      <w:r w:rsidRPr="0001138D">
        <w:rPr>
          <w:rFonts w:eastAsia="PMingLiU"/>
        </w:rPr>
        <w:t xml:space="preserve"> pay the defendant’s costs of the action from 28 May 2011 onwards on an indemnity basis, to be taxed if not agreed, with certificate for counsel; and</w:t>
      </w:r>
    </w:p>
    <w:p w:rsidR="0004050A" w:rsidRPr="0001138D" w:rsidRDefault="0004050A" w:rsidP="0001138D">
      <w:pPr>
        <w:tabs>
          <w:tab w:val="left" w:pos="2160"/>
        </w:tabs>
        <w:spacing w:line="360" w:lineRule="auto"/>
        <w:jc w:val="both"/>
        <w:rPr>
          <w:rFonts w:eastAsia="PMingLiU"/>
        </w:rPr>
      </w:pPr>
    </w:p>
    <w:p w:rsidR="0004050A" w:rsidRPr="0001138D" w:rsidRDefault="0004050A" w:rsidP="0001138D">
      <w:pPr>
        <w:numPr>
          <w:ilvl w:val="0"/>
          <w:numId w:val="43"/>
        </w:numPr>
        <w:tabs>
          <w:tab w:val="clear" w:pos="4320"/>
          <w:tab w:val="clear" w:pos="9072"/>
          <w:tab w:val="left" w:pos="2160"/>
        </w:tabs>
        <w:snapToGrid/>
        <w:spacing w:line="360" w:lineRule="auto"/>
        <w:ind w:left="2160" w:hanging="720"/>
        <w:jc w:val="both"/>
        <w:rPr>
          <w:rFonts w:eastAsia="PMingLiU"/>
        </w:rPr>
      </w:pPr>
      <w:r w:rsidRPr="0001138D">
        <w:rPr>
          <w:rFonts w:eastAsia="PMingLiU"/>
        </w:rPr>
        <w:t xml:space="preserve">the plaintiff </w:t>
      </w:r>
      <w:proofErr w:type="gramStart"/>
      <w:r w:rsidRPr="0001138D">
        <w:rPr>
          <w:rFonts w:eastAsia="PMingLiU"/>
        </w:rPr>
        <w:t>do</w:t>
      </w:r>
      <w:proofErr w:type="gramEnd"/>
      <w:r w:rsidRPr="0001138D">
        <w:rPr>
          <w:rFonts w:eastAsia="PMingLiU"/>
        </w:rPr>
        <w:t xml:space="preserve"> pay the defendant enhanced interest on disbursements (such disbursements to be taxed if not agreed) already incurred at the date of 9% per annum from the respective dates of their payment up to the date of Judgment.</w:t>
      </w:r>
    </w:p>
    <w:p w:rsidR="00624FAD" w:rsidRPr="0001138D" w:rsidRDefault="00624FAD" w:rsidP="0001138D">
      <w:pPr>
        <w:spacing w:line="360" w:lineRule="auto"/>
        <w:jc w:val="both"/>
        <w:rPr>
          <w:rFonts w:eastAsia="PMingLiU"/>
        </w:rPr>
      </w:pPr>
    </w:p>
    <w:p w:rsidR="0004050A" w:rsidRPr="0001138D" w:rsidRDefault="0004050A"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lastRenderedPageBreak/>
        <w:t>The defendant also sought an order that interest on the Judgment Sum be paid only up to and including 27 May 2011 and be assessed at $14,992.57.</w:t>
      </w:r>
    </w:p>
    <w:p w:rsidR="0004050A" w:rsidRPr="0001138D" w:rsidRDefault="0004050A" w:rsidP="0001138D">
      <w:pPr>
        <w:tabs>
          <w:tab w:val="clear" w:pos="4320"/>
          <w:tab w:val="clear" w:pos="9072"/>
        </w:tabs>
        <w:snapToGrid/>
        <w:spacing w:line="360" w:lineRule="auto"/>
        <w:jc w:val="both"/>
        <w:rPr>
          <w:rFonts w:eastAsia="PMingLiU"/>
        </w:rPr>
      </w:pPr>
    </w:p>
    <w:p w:rsidR="0004050A" w:rsidRPr="0001138D" w:rsidRDefault="0004050A"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 xml:space="preserve">The basis of the application is that the plaintiff failed to achieve a more </w:t>
      </w:r>
      <w:proofErr w:type="spellStart"/>
      <w:r w:rsidRPr="0001138D">
        <w:rPr>
          <w:rFonts w:eastAsia="PMingLiU"/>
        </w:rPr>
        <w:t>favourable</w:t>
      </w:r>
      <w:proofErr w:type="spellEnd"/>
      <w:r w:rsidRPr="0001138D">
        <w:rPr>
          <w:rFonts w:eastAsia="PMingLiU"/>
        </w:rPr>
        <w:t xml:space="preserve"> result in the Judgment than the defendant’s sanctioned payment </w:t>
      </w:r>
      <w:r w:rsidR="00E90187" w:rsidRPr="0001138D">
        <w:rPr>
          <w:rFonts w:eastAsia="PMingLiU"/>
        </w:rPr>
        <w:t>made on 29 April 2011 in the sum of $150,000.  The defendant contend</w:t>
      </w:r>
      <w:r w:rsidR="00FC3BF6" w:rsidRPr="0001138D">
        <w:rPr>
          <w:rFonts w:eastAsia="PMingLiU"/>
        </w:rPr>
        <w:t>ed</w:t>
      </w:r>
      <w:r w:rsidR="00E90187" w:rsidRPr="0001138D">
        <w:rPr>
          <w:rFonts w:eastAsia="PMingLiU"/>
        </w:rPr>
        <w:t xml:space="preserve"> that given the Net Award is lower than the sanctioned payment, the sanctions set out in O</w:t>
      </w:r>
      <w:r w:rsidR="00CB3E6C" w:rsidRPr="0001138D">
        <w:rPr>
          <w:rFonts w:eastAsia="PMingLiU"/>
        </w:rPr>
        <w:t> </w:t>
      </w:r>
      <w:r w:rsidR="00E90187" w:rsidRPr="0001138D">
        <w:rPr>
          <w:rFonts w:eastAsia="PMingLiU"/>
        </w:rPr>
        <w:t>22, r</w:t>
      </w:r>
      <w:r w:rsidR="00CB3E6C" w:rsidRPr="0001138D">
        <w:rPr>
          <w:rFonts w:eastAsia="PMingLiU"/>
        </w:rPr>
        <w:t> </w:t>
      </w:r>
      <w:r w:rsidR="00E90187" w:rsidRPr="0001138D">
        <w:rPr>
          <w:rFonts w:eastAsia="PMingLiU"/>
        </w:rPr>
        <w:t>23 of the Rules of the District Court shall apply after 27 May 2011 being the last day for the plaintiff to accept the sanctioned payment without leave of the court.</w:t>
      </w:r>
    </w:p>
    <w:p w:rsidR="0004050A" w:rsidRPr="0001138D" w:rsidRDefault="0004050A" w:rsidP="0001138D">
      <w:pPr>
        <w:tabs>
          <w:tab w:val="clear" w:pos="4320"/>
          <w:tab w:val="clear" w:pos="9072"/>
        </w:tabs>
        <w:snapToGrid/>
        <w:spacing w:line="360" w:lineRule="auto"/>
        <w:jc w:val="both"/>
        <w:rPr>
          <w:rFonts w:eastAsia="PMingLiU"/>
        </w:rPr>
      </w:pPr>
    </w:p>
    <w:p w:rsidR="00624FAD" w:rsidRPr="0001138D" w:rsidRDefault="00E90187"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The defendant’s Notice of Sanctioned Payment (“Notice”) relevantly state</w:t>
      </w:r>
      <w:r w:rsidR="00FC3BF6" w:rsidRPr="0001138D">
        <w:rPr>
          <w:rFonts w:eastAsia="PMingLiU"/>
        </w:rPr>
        <w:t>s</w:t>
      </w:r>
      <w:r w:rsidRPr="0001138D">
        <w:rPr>
          <w:rFonts w:eastAsia="PMingLiU"/>
        </w:rPr>
        <w:t xml:space="preserve"> as </w:t>
      </w:r>
      <w:proofErr w:type="gramStart"/>
      <w:r w:rsidRPr="0001138D">
        <w:rPr>
          <w:rFonts w:eastAsia="PMingLiU"/>
        </w:rPr>
        <w:t>follows</w:t>
      </w:r>
      <w:r w:rsidR="0001138D">
        <w:rPr>
          <w:rFonts w:eastAsia="PMingLiU"/>
        </w:rPr>
        <w:t>:-</w:t>
      </w:r>
      <w:proofErr w:type="gramEnd"/>
    </w:p>
    <w:p w:rsidR="00624FAD" w:rsidRPr="0001138D" w:rsidRDefault="00624FAD" w:rsidP="0001138D">
      <w:pPr>
        <w:spacing w:line="360" w:lineRule="auto"/>
        <w:jc w:val="both"/>
        <w:rPr>
          <w:rFonts w:eastAsia="PMingLiU"/>
        </w:rPr>
      </w:pPr>
    </w:p>
    <w:p w:rsidR="0012703B" w:rsidRPr="0001138D" w:rsidRDefault="001578A4" w:rsidP="0001138D">
      <w:pPr>
        <w:tabs>
          <w:tab w:val="clear" w:pos="9072"/>
        </w:tabs>
        <w:ind w:left="1440" w:right="747"/>
        <w:jc w:val="both"/>
        <w:rPr>
          <w:rFonts w:eastAsia="PMingLiU"/>
          <w:sz w:val="24"/>
          <w:szCs w:val="24"/>
        </w:rPr>
      </w:pPr>
      <w:r w:rsidRPr="0001138D">
        <w:rPr>
          <w:rFonts w:eastAsia="PMingLiU"/>
          <w:sz w:val="24"/>
          <w:szCs w:val="24"/>
        </w:rPr>
        <w:t>“</w:t>
      </w:r>
      <w:r w:rsidR="00B82592" w:rsidRPr="0001138D">
        <w:rPr>
          <w:rFonts w:eastAsia="PMingLiU"/>
          <w:sz w:val="24"/>
          <w:szCs w:val="24"/>
        </w:rPr>
        <w:t>Take notice that the Defendant HONG KONG HAM HOLDINGS LIMITED has paid an amount of HK$150,000.00 into Court in settlement of the whole of your claim</w:t>
      </w:r>
      <w:r w:rsidR="0012703B" w:rsidRPr="0001138D">
        <w:rPr>
          <w:rFonts w:eastAsia="PMingLiU"/>
          <w:sz w:val="24"/>
          <w:szCs w:val="24"/>
        </w:rPr>
        <w:t>.</w:t>
      </w:r>
    </w:p>
    <w:p w:rsidR="0012703B" w:rsidRPr="0001138D" w:rsidRDefault="0012703B" w:rsidP="0001138D">
      <w:pPr>
        <w:ind w:left="1440" w:right="747"/>
        <w:jc w:val="both"/>
        <w:rPr>
          <w:rFonts w:eastAsia="PMingLiU"/>
          <w:sz w:val="24"/>
          <w:szCs w:val="24"/>
        </w:rPr>
      </w:pPr>
    </w:p>
    <w:p w:rsidR="001578A4" w:rsidRPr="0001138D" w:rsidRDefault="00B82592" w:rsidP="0001138D">
      <w:pPr>
        <w:ind w:left="1440" w:right="747"/>
        <w:jc w:val="both"/>
        <w:rPr>
          <w:rFonts w:eastAsia="PMingLiU"/>
          <w:sz w:val="24"/>
          <w:szCs w:val="24"/>
        </w:rPr>
      </w:pPr>
      <w:r w:rsidRPr="0001138D">
        <w:rPr>
          <w:rFonts w:eastAsia="PMingLiU"/>
          <w:sz w:val="24"/>
          <w:szCs w:val="24"/>
        </w:rPr>
        <w:t>The said sum of HK$150,000.00 is paid inclusive of interest on top of the EC compensation payment of HK$522,764.62 already received by the Plaintiff, making a total sum of HK$672,764.62 and is paid in satisfaction of all causes of action in respect of which the Plaintiff claims.</w:t>
      </w:r>
      <w:r w:rsidR="001578A4" w:rsidRPr="0001138D">
        <w:rPr>
          <w:rFonts w:eastAsia="PMingLiU"/>
          <w:sz w:val="24"/>
          <w:szCs w:val="24"/>
        </w:rPr>
        <w:t>”</w:t>
      </w:r>
    </w:p>
    <w:p w:rsidR="001578A4" w:rsidRPr="0001138D" w:rsidRDefault="001578A4" w:rsidP="0001138D">
      <w:pPr>
        <w:tabs>
          <w:tab w:val="clear" w:pos="4320"/>
          <w:tab w:val="clear" w:pos="9072"/>
        </w:tabs>
        <w:snapToGrid/>
        <w:spacing w:line="360" w:lineRule="auto"/>
        <w:jc w:val="both"/>
        <w:rPr>
          <w:rFonts w:eastAsia="PMingLiU"/>
        </w:rPr>
      </w:pPr>
    </w:p>
    <w:p w:rsidR="00624FAD" w:rsidRPr="0001138D" w:rsidRDefault="00E90187"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The Notice refers to the EC Sum received by the plaintiff being $522,764.62, not the EC Sum which the parties eventually agreed at the trial before me</w:t>
      </w:r>
      <w:r w:rsidR="00FC3BF6" w:rsidRPr="0001138D">
        <w:rPr>
          <w:rFonts w:eastAsia="PMingLiU"/>
        </w:rPr>
        <w:t xml:space="preserve"> which was $554,385.38</w:t>
      </w:r>
      <w:r w:rsidR="00B82592" w:rsidRPr="0001138D">
        <w:rPr>
          <w:rFonts w:eastAsia="PMingLiU"/>
        </w:rPr>
        <w:t>.</w:t>
      </w:r>
      <w:r w:rsidRPr="0001138D">
        <w:rPr>
          <w:rFonts w:eastAsia="PMingLiU"/>
        </w:rPr>
        <w:t xml:space="preserve">  It appeared that the EC Sum stated in the Notice came about in the following </w:t>
      </w:r>
      <w:proofErr w:type="gramStart"/>
      <w:r w:rsidRPr="0001138D">
        <w:rPr>
          <w:rFonts w:eastAsia="PMingLiU"/>
        </w:rPr>
        <w:t>manner:-</w:t>
      </w:r>
      <w:proofErr w:type="gramEnd"/>
    </w:p>
    <w:p w:rsidR="00E90187" w:rsidRPr="0001138D" w:rsidRDefault="00E90187" w:rsidP="0001138D">
      <w:pPr>
        <w:tabs>
          <w:tab w:val="clear" w:pos="4320"/>
          <w:tab w:val="clear" w:pos="9072"/>
        </w:tabs>
        <w:snapToGrid/>
        <w:spacing w:line="360" w:lineRule="auto"/>
        <w:jc w:val="both"/>
        <w:rPr>
          <w:rFonts w:eastAsia="PMingLiU"/>
        </w:rPr>
      </w:pPr>
    </w:p>
    <w:p w:rsidR="00E90187" w:rsidRPr="0001138D" w:rsidRDefault="00E90187" w:rsidP="0001138D">
      <w:pPr>
        <w:numPr>
          <w:ilvl w:val="0"/>
          <w:numId w:val="49"/>
        </w:numPr>
        <w:tabs>
          <w:tab w:val="clear" w:pos="1440"/>
          <w:tab w:val="clear" w:pos="4320"/>
          <w:tab w:val="clear" w:pos="9072"/>
          <w:tab w:val="left" w:pos="2160"/>
        </w:tabs>
        <w:snapToGrid/>
        <w:spacing w:line="360" w:lineRule="auto"/>
        <w:ind w:left="2160" w:hanging="720"/>
        <w:jc w:val="both"/>
        <w:rPr>
          <w:rFonts w:eastAsia="PMingLiU"/>
        </w:rPr>
      </w:pPr>
      <w:r w:rsidRPr="0001138D">
        <w:rPr>
          <w:rFonts w:eastAsia="PMingLiU"/>
        </w:rPr>
        <w:t xml:space="preserve">On 21 January 2011, the defendant made a sanctioned payment of $300,000 on top of the advanced payments </w:t>
      </w:r>
      <w:r w:rsidRPr="0001138D">
        <w:rPr>
          <w:rFonts w:eastAsia="PMingLiU"/>
        </w:rPr>
        <w:lastRenderedPageBreak/>
        <w:t xml:space="preserve">of $222,764.62 to the plaintiff (making a total sum of $522,764.62) in full and final settlement of all of the plaintiff’s claims in employees’ compensation case DCEC 672/2010 (“EC Claim”) arising from the same accident in this action.  The plaintiff accepted this on 31 January 2011, thereby settling the EC Claim. </w:t>
      </w:r>
    </w:p>
    <w:p w:rsidR="00E90187" w:rsidRPr="0001138D" w:rsidRDefault="00E90187" w:rsidP="0001138D">
      <w:pPr>
        <w:tabs>
          <w:tab w:val="clear" w:pos="4320"/>
          <w:tab w:val="clear" w:pos="9072"/>
          <w:tab w:val="left" w:pos="2160"/>
        </w:tabs>
        <w:snapToGrid/>
        <w:spacing w:line="360" w:lineRule="auto"/>
        <w:ind w:left="2160"/>
        <w:jc w:val="both"/>
        <w:rPr>
          <w:rFonts w:eastAsia="PMingLiU"/>
        </w:rPr>
      </w:pPr>
    </w:p>
    <w:p w:rsidR="00E90187" w:rsidRPr="0001138D" w:rsidRDefault="00E90187" w:rsidP="0001138D">
      <w:pPr>
        <w:numPr>
          <w:ilvl w:val="0"/>
          <w:numId w:val="49"/>
        </w:numPr>
        <w:tabs>
          <w:tab w:val="clear" w:pos="1440"/>
          <w:tab w:val="clear" w:pos="4320"/>
          <w:tab w:val="clear" w:pos="9072"/>
          <w:tab w:val="left" w:pos="2160"/>
        </w:tabs>
        <w:snapToGrid/>
        <w:spacing w:line="360" w:lineRule="auto"/>
        <w:ind w:left="2160" w:hanging="720"/>
        <w:jc w:val="both"/>
        <w:rPr>
          <w:rFonts w:eastAsia="PMingLiU"/>
        </w:rPr>
      </w:pPr>
      <w:r w:rsidRPr="0001138D">
        <w:rPr>
          <w:rFonts w:eastAsia="PMingLiU"/>
        </w:rPr>
        <w:t>In the Statement of Damages dated 19 May 2011, the Revised Statement of Damages dated 12 June 2012, and the Answer to the Revised Statement of Damages dated 12 July 201</w:t>
      </w:r>
      <w:r w:rsidR="00BF2D56">
        <w:rPr>
          <w:rFonts w:eastAsia="PMingLiU"/>
        </w:rPr>
        <w:t>2</w:t>
      </w:r>
      <w:r w:rsidRPr="0001138D">
        <w:rPr>
          <w:rFonts w:eastAsia="PMingLiU"/>
        </w:rPr>
        <w:t>, the parties adopted $522,764.62 as the EC Sum for which credit must be given in any final award that may be made in this action.</w:t>
      </w:r>
    </w:p>
    <w:p w:rsidR="00624FAD" w:rsidRPr="0001138D" w:rsidRDefault="00624FAD" w:rsidP="0001138D">
      <w:pPr>
        <w:spacing w:line="360" w:lineRule="auto"/>
        <w:jc w:val="both"/>
        <w:rPr>
          <w:rFonts w:eastAsia="PMingLiU"/>
        </w:rPr>
      </w:pPr>
    </w:p>
    <w:p w:rsidR="00624FAD" w:rsidRPr="0001138D" w:rsidRDefault="00E90187"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 xml:space="preserve">The trial before me was the re-trial of the action.  At the first trial, after completion of the evidence on 7 March 2013, when the judge was discussing with counsel on the timetable for lodging written closing submissions, </w:t>
      </w:r>
      <w:proofErr w:type="spellStart"/>
      <w:r w:rsidRPr="0001138D">
        <w:rPr>
          <w:rFonts w:eastAsia="PMingLiU"/>
        </w:rPr>
        <w:t>Mr</w:t>
      </w:r>
      <w:proofErr w:type="spellEnd"/>
      <w:r w:rsidRPr="0001138D">
        <w:rPr>
          <w:rFonts w:eastAsia="PMingLiU"/>
        </w:rPr>
        <w:t xml:space="preserve"> </w:t>
      </w:r>
      <w:proofErr w:type="spellStart"/>
      <w:r w:rsidRPr="0001138D">
        <w:rPr>
          <w:rFonts w:eastAsia="PMingLiU"/>
        </w:rPr>
        <w:t>Sakhrani</w:t>
      </w:r>
      <w:proofErr w:type="spellEnd"/>
      <w:r w:rsidRPr="0001138D">
        <w:rPr>
          <w:rFonts w:eastAsia="PMingLiU"/>
        </w:rPr>
        <w:t xml:space="preserve"> who was </w:t>
      </w:r>
      <w:r w:rsidR="00FC3BF6" w:rsidRPr="0001138D">
        <w:rPr>
          <w:rFonts w:eastAsia="PMingLiU"/>
        </w:rPr>
        <w:t xml:space="preserve">also </w:t>
      </w:r>
      <w:r w:rsidRPr="0001138D">
        <w:rPr>
          <w:rFonts w:eastAsia="PMingLiU"/>
        </w:rPr>
        <w:t xml:space="preserve">counsel for the defendant </w:t>
      </w:r>
      <w:r w:rsidR="00FC3BF6" w:rsidRPr="0001138D">
        <w:rPr>
          <w:rFonts w:eastAsia="PMingLiU"/>
        </w:rPr>
        <w:t>in</w:t>
      </w:r>
      <w:r w:rsidRPr="0001138D">
        <w:rPr>
          <w:rFonts w:eastAsia="PMingLiU"/>
        </w:rPr>
        <w:t xml:space="preserve"> the first trial raised with the judge the suggestion that the EC Sum received by the plaintiff might be greater than the figure adopted by the </w:t>
      </w:r>
      <w:proofErr w:type="gramStart"/>
      <w:r w:rsidRPr="0001138D">
        <w:rPr>
          <w:rFonts w:eastAsia="PMingLiU"/>
        </w:rPr>
        <w:t>parties:-</w:t>
      </w:r>
      <w:proofErr w:type="gramEnd"/>
    </w:p>
    <w:p w:rsidR="00E90187" w:rsidRPr="0001138D" w:rsidRDefault="00E90187" w:rsidP="0001138D">
      <w:pPr>
        <w:spacing w:line="360" w:lineRule="auto"/>
        <w:jc w:val="both"/>
        <w:rPr>
          <w:rFonts w:eastAsia="PMingLiU"/>
        </w:rPr>
      </w:pPr>
    </w:p>
    <w:p w:rsidR="00E90187" w:rsidRPr="0001138D" w:rsidRDefault="00E90187" w:rsidP="0001138D">
      <w:pPr>
        <w:tabs>
          <w:tab w:val="clear" w:pos="4320"/>
          <w:tab w:val="clear" w:pos="9072"/>
        </w:tabs>
        <w:ind w:left="1440" w:right="747"/>
        <w:jc w:val="both"/>
        <w:rPr>
          <w:rFonts w:eastAsia="PMingLiU"/>
          <w:sz w:val="24"/>
          <w:szCs w:val="24"/>
        </w:rPr>
      </w:pPr>
      <w:r w:rsidRPr="0001138D">
        <w:rPr>
          <w:rFonts w:eastAsia="PMingLiU"/>
          <w:sz w:val="24"/>
          <w:szCs w:val="24"/>
        </w:rPr>
        <w:t xml:space="preserve">“Your </w:t>
      </w:r>
      <w:proofErr w:type="spellStart"/>
      <w:r w:rsidRPr="0001138D">
        <w:rPr>
          <w:rFonts w:eastAsia="PMingLiU"/>
          <w:sz w:val="24"/>
          <w:szCs w:val="24"/>
        </w:rPr>
        <w:t>Honour</w:t>
      </w:r>
      <w:proofErr w:type="spellEnd"/>
      <w:r w:rsidRPr="0001138D">
        <w:rPr>
          <w:rFonts w:eastAsia="PMingLiU"/>
          <w:sz w:val="24"/>
          <w:szCs w:val="24"/>
        </w:rPr>
        <w:t xml:space="preserve">, I am very grateful.  Your </w:t>
      </w:r>
      <w:proofErr w:type="spellStart"/>
      <w:r w:rsidRPr="0001138D">
        <w:rPr>
          <w:rFonts w:eastAsia="PMingLiU"/>
          <w:sz w:val="24"/>
          <w:szCs w:val="24"/>
        </w:rPr>
        <w:t>Honour</w:t>
      </w:r>
      <w:proofErr w:type="spellEnd"/>
      <w:r w:rsidRPr="0001138D">
        <w:rPr>
          <w:rFonts w:eastAsia="PMingLiU"/>
          <w:sz w:val="24"/>
          <w:szCs w:val="24"/>
        </w:rPr>
        <w:t xml:space="preserve">, a point has risen unexpectedly and admittedly </w:t>
      </w:r>
      <w:proofErr w:type="spellStart"/>
      <w:r w:rsidRPr="0001138D">
        <w:rPr>
          <w:rFonts w:eastAsia="PMingLiU"/>
          <w:sz w:val="24"/>
          <w:szCs w:val="24"/>
        </w:rPr>
        <w:t>belately</w:t>
      </w:r>
      <w:proofErr w:type="spellEnd"/>
      <w:r w:rsidRPr="0001138D">
        <w:rPr>
          <w:rFonts w:eastAsia="PMingLiU"/>
          <w:sz w:val="24"/>
          <w:szCs w:val="24"/>
        </w:rPr>
        <w:t xml:space="preserve">, but it’s a point and we have to deal with it … my instructions are that during the plaintiff’s sick leave, he was actually paid full salary, not just four-fifth, and that when credit was given for the EC award, only four-fifth was taken into account, not the full salary.  So we take the view that in assessing the plaintiff’s damages, if the full salary was paid during the sick leave, then the full salary should be taken into account, not just the four-fifth.  Now, I don’t know the position of the plaintiff who appears is, but I would simply like a direction that we be allowed to produce the proof that the whole salary was paid during the period of sick leave.  It’s just </w:t>
      </w:r>
      <w:r w:rsidRPr="0001138D">
        <w:rPr>
          <w:rFonts w:eastAsia="PMingLiU"/>
          <w:sz w:val="24"/>
          <w:szCs w:val="24"/>
        </w:rPr>
        <w:lastRenderedPageBreak/>
        <w:t>a matter of documents to prove that.  And if you require us to tender it as part of the evidence, then I will ask your leave to render it as part of the evidence.”</w:t>
      </w:r>
    </w:p>
    <w:p w:rsidR="00E90187" w:rsidRPr="0001138D" w:rsidRDefault="00E90187" w:rsidP="0001138D">
      <w:pPr>
        <w:tabs>
          <w:tab w:val="clear" w:pos="4320"/>
          <w:tab w:val="clear" w:pos="9072"/>
        </w:tabs>
        <w:snapToGrid/>
        <w:spacing w:line="360" w:lineRule="auto"/>
        <w:jc w:val="both"/>
        <w:rPr>
          <w:rFonts w:eastAsia="PMingLiU"/>
        </w:rPr>
      </w:pPr>
    </w:p>
    <w:p w:rsidR="00624FAD" w:rsidRPr="0001138D" w:rsidRDefault="00032709" w:rsidP="0001138D">
      <w:pPr>
        <w:numPr>
          <w:ilvl w:val="0"/>
          <w:numId w:val="42"/>
        </w:numPr>
        <w:tabs>
          <w:tab w:val="clear" w:pos="4320"/>
          <w:tab w:val="clear" w:pos="9072"/>
        </w:tabs>
        <w:snapToGrid/>
        <w:spacing w:line="360" w:lineRule="auto"/>
        <w:ind w:left="0" w:firstLine="0"/>
        <w:jc w:val="both"/>
        <w:rPr>
          <w:rFonts w:eastAsia="PMingLiU"/>
        </w:rPr>
      </w:pPr>
      <w:proofErr w:type="spellStart"/>
      <w:r w:rsidRPr="0001138D">
        <w:rPr>
          <w:rFonts w:eastAsia="PMingLiU"/>
        </w:rPr>
        <w:t>Ms</w:t>
      </w:r>
      <w:proofErr w:type="spellEnd"/>
      <w:r w:rsidRPr="0001138D">
        <w:rPr>
          <w:rFonts w:eastAsia="PMingLiU"/>
        </w:rPr>
        <w:t xml:space="preserve"> </w:t>
      </w:r>
      <w:proofErr w:type="spellStart"/>
      <w:r w:rsidRPr="0001138D">
        <w:rPr>
          <w:rFonts w:eastAsia="PMingLiU"/>
        </w:rPr>
        <w:t>Tsui</w:t>
      </w:r>
      <w:proofErr w:type="spellEnd"/>
      <w:r w:rsidRPr="0001138D">
        <w:rPr>
          <w:rFonts w:eastAsia="PMingLiU"/>
        </w:rPr>
        <w:t xml:space="preserve"> who </w:t>
      </w:r>
      <w:r w:rsidR="00FC3BF6" w:rsidRPr="0001138D">
        <w:rPr>
          <w:rFonts w:eastAsia="PMingLiU"/>
        </w:rPr>
        <w:t xml:space="preserve">also </w:t>
      </w:r>
      <w:r w:rsidRPr="0001138D">
        <w:rPr>
          <w:rFonts w:eastAsia="PMingLiU"/>
        </w:rPr>
        <w:t xml:space="preserve">appeared as counsel for the plaintiff </w:t>
      </w:r>
      <w:r w:rsidR="00FC3BF6" w:rsidRPr="0001138D">
        <w:rPr>
          <w:rFonts w:eastAsia="PMingLiU"/>
        </w:rPr>
        <w:t>in</w:t>
      </w:r>
      <w:r w:rsidRPr="0001138D">
        <w:rPr>
          <w:rFonts w:eastAsia="PMingLiU"/>
        </w:rPr>
        <w:t xml:space="preserve"> the first trial objected to the above course on the gr</w:t>
      </w:r>
      <w:r w:rsidR="00D71395" w:rsidRPr="0001138D">
        <w:rPr>
          <w:rFonts w:eastAsia="PMingLiU"/>
        </w:rPr>
        <w:t>ound of lateness</w:t>
      </w:r>
      <w:r w:rsidRPr="0001138D">
        <w:rPr>
          <w:rFonts w:eastAsia="PMingLiU"/>
        </w:rPr>
        <w:t xml:space="preserve"> when the plaintiff had </w:t>
      </w:r>
      <w:r w:rsidR="00D71395" w:rsidRPr="0001138D">
        <w:rPr>
          <w:rFonts w:eastAsia="PMingLiU"/>
        </w:rPr>
        <w:t>given</w:t>
      </w:r>
      <w:r w:rsidRPr="0001138D">
        <w:rPr>
          <w:rFonts w:eastAsia="PMingLiU"/>
        </w:rPr>
        <w:t xml:space="preserve"> evidence and no question was asked of him as to the salary received by him during his sick leave </w:t>
      </w:r>
      <w:proofErr w:type="gramStart"/>
      <w:r w:rsidRPr="0001138D">
        <w:rPr>
          <w:rFonts w:eastAsia="PMingLiU"/>
        </w:rPr>
        <w:t>period:-</w:t>
      </w:r>
      <w:proofErr w:type="gramEnd"/>
    </w:p>
    <w:p w:rsidR="00032709" w:rsidRPr="0001138D" w:rsidRDefault="00032709" w:rsidP="0001138D">
      <w:pPr>
        <w:spacing w:line="360" w:lineRule="auto"/>
        <w:jc w:val="both"/>
        <w:rPr>
          <w:rFonts w:eastAsia="PMingLiU"/>
        </w:rPr>
      </w:pPr>
    </w:p>
    <w:p w:rsidR="00032709" w:rsidRPr="0001138D" w:rsidRDefault="00032709" w:rsidP="0001138D">
      <w:pPr>
        <w:tabs>
          <w:tab w:val="clear" w:pos="4320"/>
          <w:tab w:val="clear" w:pos="9072"/>
        </w:tabs>
        <w:ind w:left="1440" w:right="747"/>
        <w:jc w:val="both"/>
        <w:rPr>
          <w:rFonts w:eastAsia="PMingLiU"/>
          <w:sz w:val="24"/>
          <w:szCs w:val="24"/>
        </w:rPr>
      </w:pPr>
      <w:r w:rsidRPr="0001138D">
        <w:rPr>
          <w:rFonts w:eastAsia="PMingLiU"/>
          <w:sz w:val="24"/>
          <w:szCs w:val="24"/>
        </w:rPr>
        <w:t xml:space="preserve">“Your </w:t>
      </w:r>
      <w:proofErr w:type="spellStart"/>
      <w:r w:rsidRPr="0001138D">
        <w:rPr>
          <w:rFonts w:eastAsia="PMingLiU"/>
          <w:sz w:val="24"/>
          <w:szCs w:val="24"/>
        </w:rPr>
        <w:t>Honour</w:t>
      </w:r>
      <w:proofErr w:type="spellEnd"/>
      <w:r w:rsidRPr="0001138D">
        <w:rPr>
          <w:rFonts w:eastAsia="PMingLiU"/>
          <w:sz w:val="24"/>
          <w:szCs w:val="24"/>
        </w:rPr>
        <w:t xml:space="preserve">, I have to say it’s very late at this stage to ask for his kind of evidence.  When the plaintiff was in the box, there was -- first of all, there’s no such evidence in the trial bundle as about the payment.  And actually, honestly, I have never seen </w:t>
      </w:r>
      <w:proofErr w:type="gramStart"/>
      <w:r w:rsidRPr="0001138D">
        <w:rPr>
          <w:rFonts w:eastAsia="PMingLiU"/>
          <w:sz w:val="24"/>
          <w:szCs w:val="24"/>
        </w:rPr>
        <w:t>those payment</w:t>
      </w:r>
      <w:proofErr w:type="gramEnd"/>
      <w:r w:rsidRPr="0001138D">
        <w:rPr>
          <w:rFonts w:eastAsia="PMingLiU"/>
          <w:sz w:val="24"/>
          <w:szCs w:val="24"/>
        </w:rPr>
        <w:t xml:space="preserve">.  I am not aware of this at all.  And even when the plaintiff was in the box, there was no question about on </w:t>
      </w:r>
      <w:r w:rsidR="0008333C" w:rsidRPr="0001138D">
        <w:rPr>
          <w:rFonts w:eastAsia="PMingLiU"/>
          <w:sz w:val="24"/>
          <w:szCs w:val="24"/>
        </w:rPr>
        <w:t>–</w:t>
      </w:r>
      <w:r w:rsidRPr="0001138D">
        <w:rPr>
          <w:rFonts w:eastAsia="PMingLiU"/>
          <w:sz w:val="24"/>
          <w:szCs w:val="24"/>
        </w:rPr>
        <w:t xml:space="preserve"> to ask him … whether he received full payment or not.”</w:t>
      </w:r>
    </w:p>
    <w:p w:rsidR="00032709" w:rsidRPr="0001138D" w:rsidRDefault="00032709" w:rsidP="0001138D">
      <w:pPr>
        <w:spacing w:line="360" w:lineRule="auto"/>
        <w:jc w:val="both"/>
        <w:rPr>
          <w:rFonts w:eastAsia="PMingLiU"/>
        </w:rPr>
      </w:pPr>
    </w:p>
    <w:p w:rsidR="00624FAD" w:rsidRPr="0001138D" w:rsidRDefault="00FC3BF6"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In</w:t>
      </w:r>
      <w:r w:rsidR="0008333C" w:rsidRPr="0001138D">
        <w:rPr>
          <w:rFonts w:eastAsia="PMingLiU"/>
        </w:rPr>
        <w:t xml:space="preserve"> the end </w:t>
      </w:r>
      <w:proofErr w:type="spellStart"/>
      <w:r w:rsidR="0008333C" w:rsidRPr="0001138D">
        <w:rPr>
          <w:rFonts w:eastAsia="PMingLiU"/>
        </w:rPr>
        <w:t>Mr</w:t>
      </w:r>
      <w:proofErr w:type="spellEnd"/>
      <w:r w:rsidR="0008333C" w:rsidRPr="0001138D">
        <w:rPr>
          <w:rFonts w:eastAsia="PMingLiU"/>
        </w:rPr>
        <w:t xml:space="preserve"> </w:t>
      </w:r>
      <w:proofErr w:type="spellStart"/>
      <w:r w:rsidR="0008333C" w:rsidRPr="0001138D">
        <w:rPr>
          <w:rFonts w:eastAsia="PMingLiU"/>
        </w:rPr>
        <w:t>Sakhrani</w:t>
      </w:r>
      <w:proofErr w:type="spellEnd"/>
      <w:r w:rsidR="0008333C" w:rsidRPr="0001138D">
        <w:rPr>
          <w:rFonts w:eastAsia="PMingLiU"/>
        </w:rPr>
        <w:t xml:space="preserve"> proposed to produce the relevant documents to the plaintiff and</w:t>
      </w:r>
      <w:r w:rsidR="00D71395" w:rsidRPr="0001138D">
        <w:rPr>
          <w:rFonts w:eastAsia="PMingLiU"/>
        </w:rPr>
        <w:t xml:space="preserve">, failing agreement on the revised </w:t>
      </w:r>
      <w:r w:rsidR="0008333C" w:rsidRPr="0001138D">
        <w:rPr>
          <w:rFonts w:eastAsia="PMingLiU"/>
        </w:rPr>
        <w:t>figure</w:t>
      </w:r>
      <w:r w:rsidR="00D71395" w:rsidRPr="0001138D">
        <w:rPr>
          <w:rFonts w:eastAsia="PMingLiU"/>
        </w:rPr>
        <w:t xml:space="preserve"> for the EC Sum</w:t>
      </w:r>
      <w:r w:rsidR="0008333C" w:rsidRPr="0001138D">
        <w:rPr>
          <w:rFonts w:eastAsia="PMingLiU"/>
        </w:rPr>
        <w:t xml:space="preserve">, address the matter </w:t>
      </w:r>
      <w:r w:rsidR="00D71395" w:rsidRPr="0001138D">
        <w:rPr>
          <w:rFonts w:eastAsia="PMingLiU"/>
        </w:rPr>
        <w:t>in</w:t>
      </w:r>
      <w:r w:rsidR="0008333C" w:rsidRPr="0001138D">
        <w:rPr>
          <w:rFonts w:eastAsia="PMingLiU"/>
        </w:rPr>
        <w:t xml:space="preserve"> closing </w:t>
      </w:r>
      <w:proofErr w:type="gramStart"/>
      <w:r w:rsidR="0008333C" w:rsidRPr="0001138D">
        <w:rPr>
          <w:rFonts w:eastAsia="PMingLiU"/>
        </w:rPr>
        <w:t>submissions:-</w:t>
      </w:r>
      <w:proofErr w:type="gramEnd"/>
    </w:p>
    <w:p w:rsidR="0008333C" w:rsidRPr="0001138D" w:rsidRDefault="0008333C" w:rsidP="0001138D">
      <w:pPr>
        <w:spacing w:line="360" w:lineRule="auto"/>
        <w:jc w:val="both"/>
        <w:rPr>
          <w:rFonts w:eastAsia="PMingLiU"/>
        </w:rPr>
      </w:pPr>
    </w:p>
    <w:p w:rsidR="0008333C" w:rsidRPr="0001138D" w:rsidRDefault="0008333C" w:rsidP="0001138D">
      <w:pPr>
        <w:tabs>
          <w:tab w:val="clear" w:pos="4320"/>
          <w:tab w:val="clear" w:pos="9072"/>
        </w:tabs>
        <w:ind w:left="1440" w:right="747"/>
        <w:jc w:val="both"/>
        <w:rPr>
          <w:rFonts w:eastAsia="PMingLiU"/>
          <w:sz w:val="24"/>
          <w:szCs w:val="24"/>
        </w:rPr>
      </w:pPr>
      <w:r w:rsidRPr="0001138D">
        <w:rPr>
          <w:rFonts w:eastAsia="PMingLiU"/>
          <w:sz w:val="24"/>
          <w:szCs w:val="24"/>
        </w:rPr>
        <w:t xml:space="preserve">“May I do it this way, let us get our paper </w:t>
      </w:r>
      <w:r w:rsidR="00FC3BF6" w:rsidRPr="0001138D">
        <w:rPr>
          <w:rFonts w:eastAsia="PMingLiU"/>
          <w:sz w:val="24"/>
          <w:szCs w:val="24"/>
        </w:rPr>
        <w:t>--</w:t>
      </w:r>
      <w:r w:rsidRPr="0001138D">
        <w:rPr>
          <w:rFonts w:eastAsia="PMingLiU"/>
          <w:sz w:val="24"/>
          <w:szCs w:val="24"/>
        </w:rPr>
        <w:t xml:space="preserve"> we’ve made the point in court today, nobody is being taken by surprise.  Let us proceed we can produce the documents, we will send it to the other side and each party can consider their position.  And I am simply putting a marker down that on the next hearing, I may seek leave to adduce this evidence.”</w:t>
      </w:r>
    </w:p>
    <w:p w:rsidR="0008333C" w:rsidRPr="0001138D" w:rsidRDefault="0008333C" w:rsidP="0001138D">
      <w:pPr>
        <w:spacing w:line="360" w:lineRule="auto"/>
        <w:jc w:val="both"/>
        <w:rPr>
          <w:rFonts w:eastAsia="PMingLiU"/>
        </w:rPr>
      </w:pPr>
    </w:p>
    <w:p w:rsidR="00624FAD" w:rsidRPr="0001138D" w:rsidRDefault="0008333C"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By letters dated 13 March 2013 and 2 April 2013, the defendant’s solicitors supplied payment receipts and bank statements to the plaintiff’s solicitors purporting to show that the plaintiff had received: (1) a total sum of $241,980.38 as his salary from May 2008 to May 2010; and (2) a sum of $12,405 as reimbursement of medi</w:t>
      </w:r>
      <w:r w:rsidR="00D71395" w:rsidRPr="0001138D">
        <w:rPr>
          <w:rFonts w:eastAsia="PMingLiU"/>
        </w:rPr>
        <w:t>c</w:t>
      </w:r>
      <w:r w:rsidRPr="0001138D">
        <w:rPr>
          <w:rFonts w:eastAsia="PMingLiU"/>
        </w:rPr>
        <w:t>al expenses, giving a total sum of $254,385.38</w:t>
      </w:r>
      <w:r w:rsidR="00096724" w:rsidRPr="0001138D">
        <w:rPr>
          <w:rFonts w:eastAsia="PMingLiU"/>
        </w:rPr>
        <w:t xml:space="preserve">.  Adding the defendant’s sanctioned payment of $300,000 for the EC Claim would give $554,385.38 which was the EC </w:t>
      </w:r>
      <w:r w:rsidR="00096724" w:rsidRPr="0001138D">
        <w:rPr>
          <w:rFonts w:eastAsia="PMingLiU"/>
        </w:rPr>
        <w:lastRenderedPageBreak/>
        <w:t>Sum eventually agreed by the parties at the re-trial before me,</w:t>
      </w:r>
      <w:r w:rsidRPr="0001138D">
        <w:rPr>
          <w:rFonts w:eastAsia="PMingLiU"/>
        </w:rPr>
        <w:t xml:space="preserve"> as opposed to </w:t>
      </w:r>
      <w:r w:rsidR="00827D5B" w:rsidRPr="0001138D">
        <w:rPr>
          <w:rFonts w:eastAsia="PMingLiU"/>
        </w:rPr>
        <w:t xml:space="preserve">the lower amount of </w:t>
      </w:r>
      <w:r w:rsidRPr="0001138D">
        <w:rPr>
          <w:rFonts w:eastAsia="PMingLiU"/>
        </w:rPr>
        <w:t>$</w:t>
      </w:r>
      <w:r w:rsidR="00096724" w:rsidRPr="0001138D">
        <w:rPr>
          <w:rFonts w:eastAsia="PMingLiU"/>
        </w:rPr>
        <w:t>5</w:t>
      </w:r>
      <w:r w:rsidRPr="0001138D">
        <w:rPr>
          <w:rFonts w:eastAsia="PMingLiU"/>
        </w:rPr>
        <w:t>22,764.62 in the Notice</w:t>
      </w:r>
      <w:r w:rsidR="00096724" w:rsidRPr="0001138D">
        <w:rPr>
          <w:rFonts w:eastAsia="PMingLiU"/>
        </w:rPr>
        <w:t xml:space="preserve"> and the pleadings</w:t>
      </w:r>
      <w:r w:rsidR="00EC2DE5" w:rsidRPr="0001138D">
        <w:rPr>
          <w:rFonts w:eastAsia="PMingLiU"/>
        </w:rPr>
        <w:t>.</w:t>
      </w:r>
    </w:p>
    <w:p w:rsidR="00624FAD" w:rsidRPr="0001138D" w:rsidRDefault="00624FAD" w:rsidP="0001138D">
      <w:pPr>
        <w:spacing w:line="360" w:lineRule="auto"/>
        <w:jc w:val="both"/>
        <w:rPr>
          <w:rFonts w:eastAsia="PMingLiU"/>
        </w:rPr>
      </w:pPr>
    </w:p>
    <w:p w:rsidR="00624FAD" w:rsidRPr="0001138D" w:rsidRDefault="00EC2DE5"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 xml:space="preserve">It is unclear to me whether the additional documents were admitted into evidence </w:t>
      </w:r>
      <w:r w:rsidR="00827D5B" w:rsidRPr="0001138D">
        <w:rPr>
          <w:rFonts w:eastAsia="PMingLiU"/>
        </w:rPr>
        <w:t>in</w:t>
      </w:r>
      <w:r w:rsidRPr="0001138D">
        <w:rPr>
          <w:rFonts w:eastAsia="PMingLiU"/>
        </w:rPr>
        <w:t xml:space="preserve"> the first trial</w:t>
      </w:r>
      <w:r w:rsidR="00D71395" w:rsidRPr="0001138D">
        <w:rPr>
          <w:rFonts w:eastAsia="PMingLiU"/>
        </w:rPr>
        <w:t>.  T</w:t>
      </w:r>
      <w:r w:rsidRPr="0001138D">
        <w:rPr>
          <w:rFonts w:eastAsia="PMingLiU"/>
        </w:rPr>
        <w:t xml:space="preserve">hey were not included in the trial bundles for the re-trial before me.  It is also </w:t>
      </w:r>
      <w:r w:rsidR="00827D5B" w:rsidRPr="0001138D">
        <w:rPr>
          <w:rFonts w:eastAsia="PMingLiU"/>
        </w:rPr>
        <w:t xml:space="preserve">unclear whether the parties had </w:t>
      </w:r>
      <w:r w:rsidRPr="0001138D">
        <w:rPr>
          <w:rFonts w:eastAsia="PMingLiU"/>
        </w:rPr>
        <w:t>agreed to any revised figure for the EC Sum</w:t>
      </w:r>
      <w:r w:rsidR="00827D5B" w:rsidRPr="0001138D">
        <w:rPr>
          <w:rFonts w:eastAsia="PMingLiU"/>
        </w:rPr>
        <w:t xml:space="preserve"> in any formal manner</w:t>
      </w:r>
      <w:r w:rsidRPr="0001138D">
        <w:rPr>
          <w:rFonts w:eastAsia="PMingLiU"/>
        </w:rPr>
        <w:t>.  The judge found against the plaintiff on liability and did not address quantum.  The question of the correct EC Sum was thus apparently left in abeyance.</w:t>
      </w:r>
    </w:p>
    <w:p w:rsidR="00624FAD" w:rsidRPr="0001138D" w:rsidRDefault="00624FAD" w:rsidP="0001138D">
      <w:pPr>
        <w:spacing w:line="360" w:lineRule="auto"/>
        <w:jc w:val="both"/>
        <w:rPr>
          <w:rFonts w:eastAsia="PMingLiU"/>
        </w:rPr>
      </w:pPr>
    </w:p>
    <w:p w:rsidR="00624FAD" w:rsidRPr="0001138D" w:rsidRDefault="00096724"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 xml:space="preserve">At the re-trial before me, </w:t>
      </w:r>
      <w:proofErr w:type="spellStart"/>
      <w:r w:rsidRPr="0001138D">
        <w:rPr>
          <w:rFonts w:eastAsia="PMingLiU"/>
        </w:rPr>
        <w:t>Ms</w:t>
      </w:r>
      <w:proofErr w:type="spellEnd"/>
      <w:r w:rsidRPr="0001138D">
        <w:rPr>
          <w:rFonts w:eastAsia="PMingLiU"/>
        </w:rPr>
        <w:t xml:space="preserve"> </w:t>
      </w:r>
      <w:proofErr w:type="spellStart"/>
      <w:r w:rsidRPr="0001138D">
        <w:rPr>
          <w:rFonts w:eastAsia="PMingLiU"/>
        </w:rPr>
        <w:t>Tsui</w:t>
      </w:r>
      <w:proofErr w:type="spellEnd"/>
      <w:r w:rsidRPr="0001138D">
        <w:rPr>
          <w:rFonts w:eastAsia="PMingLiU"/>
        </w:rPr>
        <w:t xml:space="preserve"> opened the plaintiff’s case on the ba</w:t>
      </w:r>
      <w:r w:rsidR="00283549">
        <w:rPr>
          <w:rFonts w:eastAsia="PMingLiU"/>
        </w:rPr>
        <w:t>sis that $522,764.62</w:t>
      </w:r>
      <w:r w:rsidRPr="0001138D">
        <w:rPr>
          <w:rFonts w:eastAsia="PMingLiU"/>
        </w:rPr>
        <w:t xml:space="preserve"> was the EC Sum for which credit should be given</w:t>
      </w:r>
      <w:r w:rsidR="00F0506E" w:rsidRPr="0001138D">
        <w:rPr>
          <w:rFonts w:eastAsia="PMingLiU"/>
        </w:rPr>
        <w:t xml:space="preserve"> in the </w:t>
      </w:r>
      <w:r w:rsidRPr="0001138D">
        <w:rPr>
          <w:rFonts w:eastAsia="PMingLiU"/>
        </w:rPr>
        <w:t xml:space="preserve">final award.  </w:t>
      </w:r>
      <w:proofErr w:type="spellStart"/>
      <w:r w:rsidRPr="0001138D">
        <w:rPr>
          <w:rFonts w:eastAsia="PMingLiU"/>
        </w:rPr>
        <w:t>Mr</w:t>
      </w:r>
      <w:proofErr w:type="spellEnd"/>
      <w:r w:rsidRPr="0001138D">
        <w:rPr>
          <w:rFonts w:eastAsia="PMingLiU"/>
        </w:rPr>
        <w:t xml:space="preserve"> </w:t>
      </w:r>
      <w:proofErr w:type="spellStart"/>
      <w:r w:rsidRPr="0001138D">
        <w:rPr>
          <w:rFonts w:eastAsia="PMingLiU"/>
        </w:rPr>
        <w:t>Sakhrani</w:t>
      </w:r>
      <w:proofErr w:type="spellEnd"/>
      <w:r w:rsidRPr="0001138D">
        <w:rPr>
          <w:rFonts w:eastAsia="PMingLiU"/>
        </w:rPr>
        <w:t xml:space="preserve"> did not take issue with that figure during </w:t>
      </w:r>
      <w:proofErr w:type="spellStart"/>
      <w:r w:rsidRPr="0001138D">
        <w:rPr>
          <w:rFonts w:eastAsia="PMingLiU"/>
        </w:rPr>
        <w:t>Ms</w:t>
      </w:r>
      <w:proofErr w:type="spellEnd"/>
      <w:r w:rsidRPr="0001138D">
        <w:rPr>
          <w:rFonts w:eastAsia="PMingLiU"/>
        </w:rPr>
        <w:t xml:space="preserve"> </w:t>
      </w:r>
      <w:proofErr w:type="spellStart"/>
      <w:r w:rsidRPr="0001138D">
        <w:rPr>
          <w:rFonts w:eastAsia="PMingLiU"/>
        </w:rPr>
        <w:t>Tsui’s</w:t>
      </w:r>
      <w:proofErr w:type="spellEnd"/>
      <w:r w:rsidRPr="0001138D">
        <w:rPr>
          <w:rFonts w:eastAsia="PMingLiU"/>
        </w:rPr>
        <w:t xml:space="preserve"> oral opening, but his written closing submissions </w:t>
      </w:r>
      <w:r w:rsidR="00F0506E" w:rsidRPr="0001138D">
        <w:rPr>
          <w:rFonts w:eastAsia="PMingLiU"/>
        </w:rPr>
        <w:t xml:space="preserve">stated </w:t>
      </w:r>
      <w:r w:rsidRPr="0001138D">
        <w:rPr>
          <w:rFonts w:eastAsia="PMingLiU"/>
        </w:rPr>
        <w:t>that the total credit to be given</w:t>
      </w:r>
      <w:r w:rsidR="00F0506E" w:rsidRPr="0001138D">
        <w:rPr>
          <w:rFonts w:eastAsia="PMingLiU"/>
        </w:rPr>
        <w:t xml:space="preserve"> for the EC Sum</w:t>
      </w:r>
      <w:r w:rsidRPr="0001138D">
        <w:rPr>
          <w:rFonts w:eastAsia="PMingLiU"/>
        </w:rPr>
        <w:t xml:space="preserve"> should be $554,385.38 on the basis of that the plaintiff “actually received $241,980.38 by way of </w:t>
      </w:r>
      <w:r w:rsidR="00F0506E" w:rsidRPr="0001138D">
        <w:rPr>
          <w:rFonts w:eastAsia="PMingLiU"/>
        </w:rPr>
        <w:t>periodical payments, plus medical expenses of $12,405 and the remainder of the EC award of $300,000”, adopting the position put forward by the defendant at the first trial which</w:t>
      </w:r>
      <w:r w:rsidR="00827D5B" w:rsidRPr="0001138D">
        <w:rPr>
          <w:rFonts w:eastAsia="PMingLiU"/>
        </w:rPr>
        <w:t>, as stated above,</w:t>
      </w:r>
      <w:r w:rsidR="00F0506E" w:rsidRPr="0001138D">
        <w:rPr>
          <w:rFonts w:eastAsia="PMingLiU"/>
        </w:rPr>
        <w:t xml:space="preserve"> was left unresolved.  </w:t>
      </w:r>
    </w:p>
    <w:p w:rsidR="00624FAD" w:rsidRPr="0001138D" w:rsidRDefault="00624FAD" w:rsidP="0001138D">
      <w:pPr>
        <w:spacing w:line="360" w:lineRule="auto"/>
        <w:jc w:val="both"/>
        <w:rPr>
          <w:rFonts w:eastAsia="PMingLiU"/>
        </w:rPr>
      </w:pPr>
    </w:p>
    <w:p w:rsidR="00085A1B" w:rsidRPr="0001138D" w:rsidRDefault="00F0506E"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Naturally the dispute over the EC Sum was brought up when counsel appeared before me for oral closing submissions</w:t>
      </w:r>
      <w:r w:rsidR="00624FAD" w:rsidRPr="0001138D">
        <w:rPr>
          <w:rFonts w:eastAsia="PMingLiU"/>
        </w:rPr>
        <w:t>.</w:t>
      </w:r>
      <w:r w:rsidRPr="0001138D">
        <w:rPr>
          <w:rFonts w:eastAsia="PMingLiU"/>
        </w:rPr>
        <w:t xml:space="preserve">  </w:t>
      </w:r>
    </w:p>
    <w:p w:rsidR="00085A1B" w:rsidRPr="0001138D" w:rsidRDefault="00085A1B" w:rsidP="0001138D">
      <w:pPr>
        <w:tabs>
          <w:tab w:val="clear" w:pos="4320"/>
          <w:tab w:val="clear" w:pos="9072"/>
        </w:tabs>
        <w:snapToGrid/>
        <w:spacing w:line="360" w:lineRule="auto"/>
        <w:jc w:val="both"/>
        <w:rPr>
          <w:rFonts w:eastAsia="PMingLiU"/>
        </w:rPr>
      </w:pPr>
    </w:p>
    <w:p w:rsidR="00085A1B" w:rsidRPr="0001138D" w:rsidRDefault="00F0506E" w:rsidP="0001138D">
      <w:pPr>
        <w:numPr>
          <w:ilvl w:val="0"/>
          <w:numId w:val="42"/>
        </w:numPr>
        <w:tabs>
          <w:tab w:val="clear" w:pos="4320"/>
          <w:tab w:val="clear" w:pos="9072"/>
        </w:tabs>
        <w:snapToGrid/>
        <w:spacing w:line="360" w:lineRule="auto"/>
        <w:ind w:left="0" w:firstLine="0"/>
        <w:jc w:val="both"/>
        <w:rPr>
          <w:rFonts w:eastAsia="PMingLiU"/>
        </w:rPr>
      </w:pPr>
      <w:proofErr w:type="spellStart"/>
      <w:r w:rsidRPr="0001138D">
        <w:rPr>
          <w:rFonts w:eastAsia="PMingLiU"/>
        </w:rPr>
        <w:t>Mr</w:t>
      </w:r>
      <w:proofErr w:type="spellEnd"/>
      <w:r w:rsidRPr="0001138D">
        <w:rPr>
          <w:rFonts w:eastAsia="PMingLiU"/>
        </w:rPr>
        <w:t xml:space="preserve"> </w:t>
      </w:r>
      <w:proofErr w:type="spellStart"/>
      <w:r w:rsidRPr="0001138D">
        <w:rPr>
          <w:rFonts w:eastAsia="PMingLiU"/>
        </w:rPr>
        <w:t>Sakhrani</w:t>
      </w:r>
      <w:proofErr w:type="spellEnd"/>
      <w:r w:rsidRPr="0001138D">
        <w:rPr>
          <w:rFonts w:eastAsia="PMingLiU"/>
        </w:rPr>
        <w:t xml:space="preserve"> made the point that the relevant documents had already been provided to the plaintiff at the first trial and so it was simply a matter for the plaintiff to ascertain precisely how much he had received from the defendant as the advanced payments.</w:t>
      </w:r>
      <w:r w:rsidR="00827D5B" w:rsidRPr="0001138D">
        <w:rPr>
          <w:rFonts w:eastAsia="PMingLiU"/>
        </w:rPr>
        <w:t xml:space="preserve">  The plaintiff had carriage of the action and since this was a re-trial, the amount of $554,385.38 should </w:t>
      </w:r>
      <w:r w:rsidR="00827D5B" w:rsidRPr="0001138D">
        <w:rPr>
          <w:rFonts w:eastAsia="PMingLiU"/>
        </w:rPr>
        <w:lastRenderedPageBreak/>
        <w:t>have been the agreed figure as the plaintiff never challenged or disagreed with this figure which was supported by documents.</w:t>
      </w:r>
    </w:p>
    <w:p w:rsidR="00085A1B" w:rsidRPr="0001138D" w:rsidRDefault="00085A1B" w:rsidP="0001138D">
      <w:pPr>
        <w:tabs>
          <w:tab w:val="clear" w:pos="4320"/>
          <w:tab w:val="clear" w:pos="9072"/>
        </w:tabs>
        <w:snapToGrid/>
        <w:spacing w:line="360" w:lineRule="auto"/>
        <w:jc w:val="both"/>
        <w:rPr>
          <w:rFonts w:eastAsia="PMingLiU"/>
        </w:rPr>
      </w:pPr>
    </w:p>
    <w:p w:rsidR="00085A1B" w:rsidRPr="0001138D" w:rsidRDefault="00F0506E" w:rsidP="0001138D">
      <w:pPr>
        <w:numPr>
          <w:ilvl w:val="0"/>
          <w:numId w:val="42"/>
        </w:numPr>
        <w:tabs>
          <w:tab w:val="clear" w:pos="4320"/>
          <w:tab w:val="clear" w:pos="9072"/>
        </w:tabs>
        <w:snapToGrid/>
        <w:spacing w:line="360" w:lineRule="auto"/>
        <w:ind w:left="0" w:firstLine="0"/>
        <w:jc w:val="both"/>
        <w:rPr>
          <w:rFonts w:eastAsia="PMingLiU"/>
        </w:rPr>
      </w:pPr>
      <w:proofErr w:type="spellStart"/>
      <w:r w:rsidRPr="0001138D">
        <w:rPr>
          <w:rFonts w:eastAsia="PMingLiU"/>
        </w:rPr>
        <w:t>Ms</w:t>
      </w:r>
      <w:proofErr w:type="spellEnd"/>
      <w:r w:rsidRPr="0001138D">
        <w:rPr>
          <w:rFonts w:eastAsia="PMingLiU"/>
        </w:rPr>
        <w:t xml:space="preserve"> </w:t>
      </w:r>
      <w:proofErr w:type="spellStart"/>
      <w:r w:rsidRPr="0001138D">
        <w:rPr>
          <w:rFonts w:eastAsia="PMingLiU"/>
        </w:rPr>
        <w:t>Tsui</w:t>
      </w:r>
      <w:proofErr w:type="spellEnd"/>
      <w:r w:rsidRPr="0001138D">
        <w:rPr>
          <w:rFonts w:eastAsia="PMingLiU"/>
        </w:rPr>
        <w:t xml:space="preserve"> contended that the plaintiff did not </w:t>
      </w:r>
      <w:r w:rsidR="00085A1B" w:rsidRPr="0001138D">
        <w:rPr>
          <w:rFonts w:eastAsia="PMingLiU"/>
        </w:rPr>
        <w:t xml:space="preserve">agree or </w:t>
      </w:r>
      <w:r w:rsidRPr="0001138D">
        <w:rPr>
          <w:rFonts w:eastAsia="PMingLiU"/>
        </w:rPr>
        <w:t>accept the additional documents at the first trial and the defendant did not pursue o</w:t>
      </w:r>
      <w:r w:rsidR="00085A1B" w:rsidRPr="0001138D">
        <w:rPr>
          <w:rFonts w:eastAsia="PMingLiU"/>
        </w:rPr>
        <w:t>n the matter, and since the judge did not deal with quantum</w:t>
      </w:r>
      <w:r w:rsidR="00827D5B" w:rsidRPr="0001138D">
        <w:rPr>
          <w:rFonts w:eastAsia="PMingLiU"/>
        </w:rPr>
        <w:t>,</w:t>
      </w:r>
      <w:r w:rsidR="00085A1B" w:rsidRPr="0001138D">
        <w:rPr>
          <w:rFonts w:eastAsia="PMingLiU"/>
        </w:rPr>
        <w:t xml:space="preserve"> the matter “just rested there”.  She therefore </w:t>
      </w:r>
      <w:r w:rsidR="0012703B" w:rsidRPr="0001138D">
        <w:rPr>
          <w:rFonts w:eastAsia="PMingLiU"/>
        </w:rPr>
        <w:t>advanced</w:t>
      </w:r>
      <w:r w:rsidR="00085A1B" w:rsidRPr="0001138D">
        <w:rPr>
          <w:rFonts w:eastAsia="PMingLiU"/>
        </w:rPr>
        <w:t xml:space="preserve"> her case based on the pleaded figure, namely $522,764.6</w:t>
      </w:r>
      <w:r w:rsidR="00283549">
        <w:rPr>
          <w:rFonts w:eastAsia="PMingLiU"/>
        </w:rPr>
        <w:t>2</w:t>
      </w:r>
      <w:r w:rsidR="00085A1B" w:rsidRPr="0001138D">
        <w:rPr>
          <w:rFonts w:eastAsia="PMingLiU"/>
        </w:rPr>
        <w:t xml:space="preserve"> as the EC </w:t>
      </w:r>
      <w:r w:rsidR="00CB3E6C" w:rsidRPr="0001138D">
        <w:rPr>
          <w:rFonts w:eastAsia="PMingLiU"/>
        </w:rPr>
        <w:t>Sum received by the plaintiff.</w:t>
      </w:r>
    </w:p>
    <w:p w:rsidR="00085A1B" w:rsidRPr="0001138D" w:rsidRDefault="00085A1B" w:rsidP="0001138D">
      <w:pPr>
        <w:tabs>
          <w:tab w:val="clear" w:pos="4320"/>
          <w:tab w:val="clear" w:pos="9072"/>
        </w:tabs>
        <w:snapToGrid/>
        <w:spacing w:line="360" w:lineRule="auto"/>
        <w:jc w:val="both"/>
        <w:rPr>
          <w:rFonts w:eastAsia="PMingLiU"/>
        </w:rPr>
      </w:pPr>
    </w:p>
    <w:p w:rsidR="0012703B" w:rsidRPr="0001138D" w:rsidRDefault="0012703B"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 xml:space="preserve">I remarked </w:t>
      </w:r>
      <w:r w:rsidR="00827D5B" w:rsidRPr="0001138D">
        <w:rPr>
          <w:rFonts w:eastAsia="PMingLiU"/>
        </w:rPr>
        <w:t xml:space="preserve">at the hearing </w:t>
      </w:r>
      <w:r w:rsidRPr="0001138D">
        <w:rPr>
          <w:rFonts w:eastAsia="PMingLiU"/>
        </w:rPr>
        <w:t xml:space="preserve">that the additional documents that the defendant provided to the plaintiff after the first trial was not before me and I was not given any indication prior to parties’ closing submissions that there would be a dispute over the pleaded EC </w:t>
      </w:r>
      <w:proofErr w:type="gramStart"/>
      <w:r w:rsidRPr="0001138D">
        <w:rPr>
          <w:rFonts w:eastAsia="PMingLiU"/>
        </w:rPr>
        <w:t>Sum:-</w:t>
      </w:r>
      <w:proofErr w:type="gramEnd"/>
    </w:p>
    <w:p w:rsidR="0012703B" w:rsidRPr="0001138D" w:rsidRDefault="0012703B" w:rsidP="0001138D">
      <w:pPr>
        <w:tabs>
          <w:tab w:val="clear" w:pos="4320"/>
          <w:tab w:val="clear" w:pos="9072"/>
        </w:tabs>
        <w:spacing w:line="360" w:lineRule="auto"/>
        <w:ind w:right="26"/>
        <w:jc w:val="both"/>
        <w:rPr>
          <w:rFonts w:eastAsia="PMingLiU"/>
        </w:rPr>
      </w:pPr>
    </w:p>
    <w:p w:rsidR="0012703B" w:rsidRPr="0001138D" w:rsidRDefault="0012703B" w:rsidP="0001138D">
      <w:pPr>
        <w:tabs>
          <w:tab w:val="clear" w:pos="4320"/>
          <w:tab w:val="clear" w:pos="9072"/>
        </w:tabs>
        <w:ind w:left="1440" w:right="746"/>
        <w:jc w:val="both"/>
        <w:rPr>
          <w:rFonts w:eastAsia="PMingLiU"/>
          <w:sz w:val="24"/>
          <w:szCs w:val="24"/>
        </w:rPr>
      </w:pPr>
      <w:r w:rsidRPr="0001138D">
        <w:rPr>
          <w:rFonts w:eastAsia="PMingLiU"/>
          <w:sz w:val="24"/>
          <w:szCs w:val="24"/>
        </w:rPr>
        <w:t xml:space="preserve">“COURT: No.  In all fairness to </w:t>
      </w:r>
      <w:proofErr w:type="spellStart"/>
      <w:r w:rsidRPr="0001138D">
        <w:rPr>
          <w:rFonts w:eastAsia="PMingLiU"/>
          <w:sz w:val="24"/>
          <w:szCs w:val="24"/>
        </w:rPr>
        <w:t>Ms</w:t>
      </w:r>
      <w:proofErr w:type="spellEnd"/>
      <w:r w:rsidRPr="0001138D">
        <w:rPr>
          <w:rFonts w:eastAsia="PMingLiU"/>
          <w:sz w:val="24"/>
          <w:szCs w:val="24"/>
        </w:rPr>
        <w:t xml:space="preserve"> </w:t>
      </w:r>
      <w:proofErr w:type="spellStart"/>
      <w:r w:rsidRPr="0001138D">
        <w:rPr>
          <w:rFonts w:eastAsia="PMingLiU"/>
          <w:sz w:val="24"/>
          <w:szCs w:val="24"/>
        </w:rPr>
        <w:t>Tsui</w:t>
      </w:r>
      <w:proofErr w:type="spellEnd"/>
      <w:r w:rsidRPr="0001138D">
        <w:rPr>
          <w:rFonts w:eastAsia="PMingLiU"/>
          <w:sz w:val="24"/>
          <w:szCs w:val="24"/>
        </w:rPr>
        <w:t xml:space="preserve">, I think </w:t>
      </w:r>
      <w:r w:rsidR="00827D5B" w:rsidRPr="0001138D">
        <w:rPr>
          <w:rFonts w:eastAsia="PMingLiU"/>
          <w:sz w:val="24"/>
          <w:szCs w:val="24"/>
        </w:rPr>
        <w:t>--</w:t>
      </w:r>
      <w:r w:rsidRPr="0001138D">
        <w:rPr>
          <w:rFonts w:eastAsia="PMingLiU"/>
          <w:sz w:val="24"/>
          <w:szCs w:val="24"/>
        </w:rPr>
        <w:t xml:space="preserve"> in her opening did she refer to the ECC amount?  Yes.  Now, I do not recall, upon receiving her opening, did you take issue whether this is the amount.</w:t>
      </w:r>
    </w:p>
    <w:p w:rsidR="0012703B" w:rsidRPr="0001138D" w:rsidRDefault="0012703B" w:rsidP="0001138D">
      <w:pPr>
        <w:tabs>
          <w:tab w:val="clear" w:pos="4320"/>
          <w:tab w:val="clear" w:pos="9072"/>
        </w:tabs>
        <w:ind w:left="1440" w:right="746"/>
        <w:jc w:val="both"/>
        <w:rPr>
          <w:rFonts w:eastAsia="PMingLiU"/>
          <w:sz w:val="24"/>
          <w:szCs w:val="24"/>
        </w:rPr>
      </w:pPr>
    </w:p>
    <w:p w:rsidR="0012703B" w:rsidRPr="0001138D" w:rsidRDefault="0012703B" w:rsidP="0001138D">
      <w:pPr>
        <w:tabs>
          <w:tab w:val="clear" w:pos="4320"/>
          <w:tab w:val="clear" w:pos="9072"/>
        </w:tabs>
        <w:ind w:left="1440" w:right="746"/>
        <w:jc w:val="both"/>
        <w:rPr>
          <w:rFonts w:eastAsia="PMingLiU"/>
          <w:sz w:val="24"/>
          <w:szCs w:val="24"/>
        </w:rPr>
      </w:pPr>
      <w:r w:rsidRPr="0001138D">
        <w:rPr>
          <w:rFonts w:eastAsia="PMingLiU"/>
          <w:sz w:val="24"/>
          <w:szCs w:val="24"/>
        </w:rPr>
        <w:t>MR SAKHRANI: Because our figure is correct, it’s be</w:t>
      </w:r>
      <w:r w:rsidR="00827D5B" w:rsidRPr="0001138D">
        <w:rPr>
          <w:rFonts w:eastAsia="PMingLiU"/>
          <w:sz w:val="24"/>
          <w:szCs w:val="24"/>
        </w:rPr>
        <w:t>en agreed on the last occasion --</w:t>
      </w:r>
    </w:p>
    <w:p w:rsidR="0012703B" w:rsidRPr="0001138D" w:rsidRDefault="0012703B" w:rsidP="0001138D">
      <w:pPr>
        <w:tabs>
          <w:tab w:val="clear" w:pos="4320"/>
          <w:tab w:val="clear" w:pos="9072"/>
        </w:tabs>
        <w:ind w:left="1440" w:right="746"/>
        <w:jc w:val="both"/>
        <w:rPr>
          <w:rFonts w:eastAsia="PMingLiU"/>
          <w:sz w:val="24"/>
          <w:szCs w:val="24"/>
        </w:rPr>
      </w:pPr>
    </w:p>
    <w:p w:rsidR="0012703B" w:rsidRPr="0001138D" w:rsidRDefault="0012703B" w:rsidP="0001138D">
      <w:pPr>
        <w:tabs>
          <w:tab w:val="clear" w:pos="4320"/>
          <w:tab w:val="clear" w:pos="9072"/>
        </w:tabs>
        <w:ind w:left="1440" w:right="746"/>
        <w:jc w:val="both"/>
        <w:rPr>
          <w:rFonts w:eastAsia="PMingLiU"/>
          <w:sz w:val="24"/>
          <w:szCs w:val="24"/>
        </w:rPr>
      </w:pPr>
      <w:r w:rsidRPr="0001138D">
        <w:rPr>
          <w:rFonts w:eastAsia="PMingLiU"/>
          <w:sz w:val="24"/>
          <w:szCs w:val="24"/>
        </w:rPr>
        <w:t>MS TSUI: No, it hasn’t.  No, it’s not agreed.</w:t>
      </w:r>
    </w:p>
    <w:p w:rsidR="0012703B" w:rsidRPr="0001138D" w:rsidRDefault="0012703B" w:rsidP="0001138D">
      <w:pPr>
        <w:tabs>
          <w:tab w:val="clear" w:pos="4320"/>
          <w:tab w:val="clear" w:pos="9072"/>
        </w:tabs>
        <w:ind w:left="1440" w:right="746"/>
        <w:jc w:val="both"/>
        <w:rPr>
          <w:rFonts w:eastAsia="PMingLiU"/>
          <w:sz w:val="24"/>
          <w:szCs w:val="24"/>
        </w:rPr>
      </w:pPr>
    </w:p>
    <w:p w:rsidR="0012703B" w:rsidRPr="0001138D" w:rsidRDefault="0012703B" w:rsidP="0001138D">
      <w:pPr>
        <w:tabs>
          <w:tab w:val="clear" w:pos="4320"/>
          <w:tab w:val="clear" w:pos="9072"/>
        </w:tabs>
        <w:ind w:left="1440" w:right="746"/>
        <w:jc w:val="both"/>
        <w:rPr>
          <w:rFonts w:eastAsia="PMingLiU"/>
          <w:sz w:val="24"/>
          <w:szCs w:val="24"/>
        </w:rPr>
      </w:pPr>
      <w:r w:rsidRPr="0001138D">
        <w:rPr>
          <w:rFonts w:eastAsia="PMingLiU"/>
          <w:sz w:val="24"/>
          <w:szCs w:val="24"/>
        </w:rPr>
        <w:t xml:space="preserve">COURT: No, it’s stated in </w:t>
      </w:r>
      <w:proofErr w:type="spellStart"/>
      <w:r w:rsidRPr="0001138D">
        <w:rPr>
          <w:rFonts w:eastAsia="PMingLiU"/>
          <w:sz w:val="24"/>
          <w:szCs w:val="24"/>
        </w:rPr>
        <w:t>Ms</w:t>
      </w:r>
      <w:proofErr w:type="spellEnd"/>
      <w:r w:rsidRPr="0001138D">
        <w:rPr>
          <w:rFonts w:eastAsia="PMingLiU"/>
          <w:sz w:val="24"/>
          <w:szCs w:val="24"/>
        </w:rPr>
        <w:t xml:space="preserve"> </w:t>
      </w:r>
      <w:proofErr w:type="spellStart"/>
      <w:r w:rsidRPr="0001138D">
        <w:rPr>
          <w:rFonts w:eastAsia="PMingLiU"/>
          <w:sz w:val="24"/>
          <w:szCs w:val="24"/>
        </w:rPr>
        <w:t>Tsui’s</w:t>
      </w:r>
      <w:proofErr w:type="spellEnd"/>
      <w:r w:rsidRPr="0001138D">
        <w:rPr>
          <w:rFonts w:eastAsia="PMingLiU"/>
          <w:sz w:val="24"/>
          <w:szCs w:val="24"/>
        </w:rPr>
        <w:t xml:space="preserve"> opening the 522 figure based on the pleaded figure.</w:t>
      </w:r>
    </w:p>
    <w:p w:rsidR="0012703B" w:rsidRPr="0001138D" w:rsidRDefault="0012703B" w:rsidP="0001138D">
      <w:pPr>
        <w:tabs>
          <w:tab w:val="clear" w:pos="4320"/>
          <w:tab w:val="clear" w:pos="9072"/>
        </w:tabs>
        <w:ind w:left="1440" w:right="746"/>
        <w:jc w:val="both"/>
        <w:rPr>
          <w:rFonts w:eastAsia="PMingLiU"/>
          <w:sz w:val="24"/>
          <w:szCs w:val="24"/>
        </w:rPr>
      </w:pPr>
    </w:p>
    <w:p w:rsidR="0012703B" w:rsidRPr="0001138D" w:rsidRDefault="0012703B" w:rsidP="0001138D">
      <w:pPr>
        <w:tabs>
          <w:tab w:val="clear" w:pos="4320"/>
          <w:tab w:val="clear" w:pos="9072"/>
        </w:tabs>
        <w:ind w:left="1440" w:right="746"/>
        <w:jc w:val="both"/>
        <w:rPr>
          <w:rFonts w:eastAsia="PMingLiU"/>
          <w:sz w:val="24"/>
          <w:szCs w:val="24"/>
        </w:rPr>
      </w:pPr>
      <w:r w:rsidRPr="0001138D">
        <w:rPr>
          <w:rFonts w:eastAsia="PMingLiU"/>
          <w:sz w:val="24"/>
          <w:szCs w:val="24"/>
        </w:rPr>
        <w:t>MR SAKHRANI: No, but that is the point, that is the pleaded point.  She should be focusing on what they have actually received.</w:t>
      </w:r>
    </w:p>
    <w:p w:rsidR="0012703B" w:rsidRPr="0001138D" w:rsidRDefault="0012703B" w:rsidP="0001138D">
      <w:pPr>
        <w:tabs>
          <w:tab w:val="clear" w:pos="4320"/>
          <w:tab w:val="clear" w:pos="9072"/>
        </w:tabs>
        <w:ind w:left="1440" w:right="746"/>
        <w:jc w:val="both"/>
        <w:rPr>
          <w:rFonts w:eastAsia="PMingLiU"/>
          <w:sz w:val="24"/>
          <w:szCs w:val="24"/>
        </w:rPr>
      </w:pPr>
    </w:p>
    <w:p w:rsidR="0012703B" w:rsidRPr="0001138D" w:rsidRDefault="0012703B" w:rsidP="0001138D">
      <w:pPr>
        <w:tabs>
          <w:tab w:val="clear" w:pos="4320"/>
          <w:tab w:val="clear" w:pos="9072"/>
        </w:tabs>
        <w:ind w:left="1440" w:right="746"/>
        <w:jc w:val="both"/>
        <w:rPr>
          <w:rFonts w:eastAsia="PMingLiU"/>
          <w:sz w:val="24"/>
          <w:szCs w:val="24"/>
        </w:rPr>
      </w:pPr>
      <w:r w:rsidRPr="0001138D">
        <w:rPr>
          <w:rFonts w:eastAsia="PMingLiU"/>
          <w:sz w:val="24"/>
          <w:szCs w:val="24"/>
        </w:rPr>
        <w:t xml:space="preserve">COURT: No, </w:t>
      </w:r>
      <w:proofErr w:type="spellStart"/>
      <w:r w:rsidRPr="0001138D">
        <w:rPr>
          <w:rFonts w:eastAsia="PMingLiU"/>
          <w:sz w:val="24"/>
          <w:szCs w:val="24"/>
        </w:rPr>
        <w:t>Mr</w:t>
      </w:r>
      <w:proofErr w:type="spellEnd"/>
      <w:r w:rsidRPr="0001138D">
        <w:rPr>
          <w:rFonts w:eastAsia="PMingLiU"/>
          <w:sz w:val="24"/>
          <w:szCs w:val="24"/>
        </w:rPr>
        <w:t xml:space="preserve"> </w:t>
      </w:r>
      <w:proofErr w:type="spellStart"/>
      <w:r w:rsidRPr="0001138D">
        <w:rPr>
          <w:rFonts w:eastAsia="PMingLiU"/>
          <w:sz w:val="24"/>
          <w:szCs w:val="24"/>
        </w:rPr>
        <w:t>Sakhrani</w:t>
      </w:r>
      <w:proofErr w:type="spellEnd"/>
      <w:r w:rsidRPr="0001138D">
        <w:rPr>
          <w:rFonts w:eastAsia="PMingLiU"/>
          <w:sz w:val="24"/>
          <w:szCs w:val="24"/>
        </w:rPr>
        <w:t>, my point is if there’s any issue arising from this figure, which I all along thought is an agreed figure, this new figure, 554, only arose in your closing.  I do not have any of the underlying documents and I have never seen any of the underlying documents.  Again, i</w:t>
      </w:r>
      <w:r w:rsidR="00827D5B" w:rsidRPr="0001138D">
        <w:rPr>
          <w:rFonts w:eastAsia="PMingLiU"/>
          <w:sz w:val="24"/>
          <w:szCs w:val="24"/>
        </w:rPr>
        <w:t>t’s water under the bridge but --</w:t>
      </w:r>
    </w:p>
    <w:p w:rsidR="0012703B" w:rsidRPr="0001138D" w:rsidRDefault="0012703B" w:rsidP="0001138D">
      <w:pPr>
        <w:tabs>
          <w:tab w:val="clear" w:pos="4320"/>
          <w:tab w:val="clear" w:pos="9072"/>
        </w:tabs>
        <w:ind w:left="1440" w:right="746"/>
        <w:jc w:val="both"/>
        <w:rPr>
          <w:rFonts w:eastAsia="PMingLiU"/>
          <w:sz w:val="24"/>
          <w:szCs w:val="24"/>
        </w:rPr>
      </w:pPr>
    </w:p>
    <w:p w:rsidR="0012703B" w:rsidRPr="0001138D" w:rsidRDefault="0012703B" w:rsidP="0001138D">
      <w:pPr>
        <w:tabs>
          <w:tab w:val="clear" w:pos="4320"/>
          <w:tab w:val="clear" w:pos="9072"/>
        </w:tabs>
        <w:ind w:left="1440" w:right="746"/>
        <w:jc w:val="both"/>
        <w:rPr>
          <w:rFonts w:eastAsia="PMingLiU"/>
          <w:sz w:val="24"/>
          <w:szCs w:val="24"/>
        </w:rPr>
      </w:pPr>
      <w:r w:rsidRPr="0001138D">
        <w:rPr>
          <w:rFonts w:eastAsia="PMingLiU"/>
          <w:sz w:val="24"/>
          <w:szCs w:val="24"/>
        </w:rPr>
        <w:lastRenderedPageBreak/>
        <w:t xml:space="preserve">MR SAKHRANI: But it’s naughty.  Your </w:t>
      </w:r>
      <w:proofErr w:type="spellStart"/>
      <w:r w:rsidRPr="0001138D">
        <w:rPr>
          <w:rFonts w:eastAsia="PMingLiU"/>
          <w:sz w:val="24"/>
          <w:szCs w:val="24"/>
        </w:rPr>
        <w:t>Honour</w:t>
      </w:r>
      <w:proofErr w:type="spellEnd"/>
      <w:r w:rsidRPr="0001138D">
        <w:rPr>
          <w:rFonts w:eastAsia="PMingLiU"/>
          <w:sz w:val="24"/>
          <w:szCs w:val="24"/>
        </w:rPr>
        <w:t xml:space="preserve"> knows where the 522 has come from and why they are pushing a pleading point, and they should not be doing it.  It’s forensic advocacy rather than helping the court reach the truth.  That’s what the disappointment is.</w:t>
      </w:r>
    </w:p>
    <w:p w:rsidR="0012703B" w:rsidRPr="0001138D" w:rsidRDefault="0012703B" w:rsidP="0001138D">
      <w:pPr>
        <w:tabs>
          <w:tab w:val="clear" w:pos="4320"/>
          <w:tab w:val="clear" w:pos="9072"/>
        </w:tabs>
        <w:ind w:left="1440" w:right="746"/>
        <w:jc w:val="both"/>
        <w:rPr>
          <w:rFonts w:eastAsia="PMingLiU"/>
          <w:sz w:val="24"/>
          <w:szCs w:val="24"/>
        </w:rPr>
      </w:pPr>
    </w:p>
    <w:p w:rsidR="0012703B" w:rsidRPr="0001138D" w:rsidRDefault="0012703B" w:rsidP="0001138D">
      <w:pPr>
        <w:tabs>
          <w:tab w:val="clear" w:pos="4320"/>
          <w:tab w:val="clear" w:pos="9072"/>
        </w:tabs>
        <w:ind w:left="1440" w:right="746"/>
        <w:jc w:val="both"/>
        <w:rPr>
          <w:rFonts w:eastAsia="PMingLiU"/>
          <w:sz w:val="24"/>
          <w:szCs w:val="24"/>
        </w:rPr>
      </w:pPr>
      <w:r w:rsidRPr="0001138D">
        <w:rPr>
          <w:rFonts w:eastAsia="PMingLiU"/>
          <w:sz w:val="24"/>
          <w:szCs w:val="24"/>
        </w:rPr>
        <w:t>COURT: Let’s leave the solicitors to work out something.</w:t>
      </w:r>
    </w:p>
    <w:p w:rsidR="0012703B" w:rsidRPr="0001138D" w:rsidRDefault="0012703B" w:rsidP="0001138D">
      <w:pPr>
        <w:tabs>
          <w:tab w:val="clear" w:pos="4320"/>
          <w:tab w:val="clear" w:pos="9072"/>
        </w:tabs>
        <w:ind w:left="1440" w:right="746"/>
        <w:jc w:val="both"/>
        <w:rPr>
          <w:rFonts w:eastAsia="PMingLiU"/>
          <w:sz w:val="24"/>
          <w:szCs w:val="24"/>
        </w:rPr>
      </w:pPr>
    </w:p>
    <w:p w:rsidR="0012703B" w:rsidRPr="0001138D" w:rsidRDefault="0012703B" w:rsidP="0001138D">
      <w:pPr>
        <w:tabs>
          <w:tab w:val="clear" w:pos="4320"/>
          <w:tab w:val="clear" w:pos="9072"/>
        </w:tabs>
        <w:ind w:left="1440" w:right="746"/>
        <w:jc w:val="both"/>
        <w:rPr>
          <w:rFonts w:eastAsia="PMingLiU"/>
          <w:sz w:val="24"/>
          <w:szCs w:val="24"/>
        </w:rPr>
      </w:pPr>
      <w:r w:rsidRPr="0001138D">
        <w:rPr>
          <w:rFonts w:eastAsia="PMingLiU"/>
          <w:sz w:val="24"/>
          <w:szCs w:val="24"/>
        </w:rPr>
        <w:t>MR SAKHRANI: Sure.”</w:t>
      </w:r>
    </w:p>
    <w:p w:rsidR="0012703B" w:rsidRPr="0001138D" w:rsidRDefault="0012703B" w:rsidP="0001138D">
      <w:pPr>
        <w:tabs>
          <w:tab w:val="clear" w:pos="4320"/>
          <w:tab w:val="clear" w:pos="9072"/>
        </w:tabs>
        <w:snapToGrid/>
        <w:spacing w:line="360" w:lineRule="auto"/>
        <w:jc w:val="both"/>
        <w:rPr>
          <w:rFonts w:eastAsia="PMingLiU"/>
        </w:rPr>
      </w:pPr>
    </w:p>
    <w:p w:rsidR="00624FAD" w:rsidRPr="0001138D" w:rsidRDefault="00085A1B"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 xml:space="preserve">After taking instructions, </w:t>
      </w:r>
      <w:proofErr w:type="spellStart"/>
      <w:r w:rsidRPr="0001138D">
        <w:rPr>
          <w:rFonts w:eastAsia="PMingLiU"/>
        </w:rPr>
        <w:t>Ms</w:t>
      </w:r>
      <w:proofErr w:type="spellEnd"/>
      <w:r w:rsidRPr="0001138D">
        <w:rPr>
          <w:rFonts w:eastAsia="PMingLiU"/>
        </w:rPr>
        <w:t xml:space="preserve"> </w:t>
      </w:r>
      <w:proofErr w:type="spellStart"/>
      <w:r w:rsidRPr="0001138D">
        <w:rPr>
          <w:rFonts w:eastAsia="PMingLiU"/>
        </w:rPr>
        <w:t>Tsui</w:t>
      </w:r>
      <w:proofErr w:type="spellEnd"/>
      <w:r w:rsidRPr="0001138D">
        <w:rPr>
          <w:rFonts w:eastAsia="PMingLiU"/>
        </w:rPr>
        <w:t xml:space="preserve"> agreed to adopt the figure of $554,385.38 put forward by </w:t>
      </w:r>
      <w:proofErr w:type="spellStart"/>
      <w:r w:rsidRPr="0001138D">
        <w:rPr>
          <w:rFonts w:eastAsia="PMingLiU"/>
        </w:rPr>
        <w:t>Mr</w:t>
      </w:r>
      <w:proofErr w:type="spellEnd"/>
      <w:r w:rsidRPr="0001138D">
        <w:rPr>
          <w:rFonts w:eastAsia="PMingLiU"/>
        </w:rPr>
        <w:t xml:space="preserve"> </w:t>
      </w:r>
      <w:proofErr w:type="spellStart"/>
      <w:r w:rsidRPr="0001138D">
        <w:rPr>
          <w:rFonts w:eastAsia="PMingLiU"/>
        </w:rPr>
        <w:t>Sakhrani</w:t>
      </w:r>
      <w:proofErr w:type="spellEnd"/>
      <w:r w:rsidRPr="0001138D">
        <w:rPr>
          <w:rFonts w:eastAsia="PMingLiU"/>
        </w:rPr>
        <w:t xml:space="preserve"> as the EC Sum.</w:t>
      </w:r>
      <w:r w:rsidR="00D467B8" w:rsidRPr="0001138D">
        <w:rPr>
          <w:rFonts w:eastAsia="PMingLiU"/>
        </w:rPr>
        <w:t xml:space="preserve">  I commend the sensible and practical approach adopted by </w:t>
      </w:r>
      <w:proofErr w:type="spellStart"/>
      <w:r w:rsidR="00D467B8" w:rsidRPr="0001138D">
        <w:rPr>
          <w:rFonts w:eastAsia="PMingLiU"/>
        </w:rPr>
        <w:t>Ms</w:t>
      </w:r>
      <w:proofErr w:type="spellEnd"/>
      <w:r w:rsidR="00D467B8" w:rsidRPr="0001138D">
        <w:rPr>
          <w:rFonts w:eastAsia="PMingLiU"/>
        </w:rPr>
        <w:t xml:space="preserve"> </w:t>
      </w:r>
      <w:proofErr w:type="spellStart"/>
      <w:r w:rsidR="00D467B8" w:rsidRPr="0001138D">
        <w:rPr>
          <w:rFonts w:eastAsia="PMingLiU"/>
        </w:rPr>
        <w:t>Tsui</w:t>
      </w:r>
      <w:proofErr w:type="spellEnd"/>
      <w:r w:rsidR="00D467B8" w:rsidRPr="0001138D">
        <w:rPr>
          <w:rFonts w:eastAsia="PMingLiU"/>
        </w:rPr>
        <w:t xml:space="preserve"> which spared the need for the court to receive further evidence on the EC Sum by recalling the witnesses for the plaintiff and the defendant at such a late stage.</w:t>
      </w:r>
    </w:p>
    <w:p w:rsidR="00624FAD" w:rsidRPr="0001138D" w:rsidRDefault="00624FAD" w:rsidP="0001138D">
      <w:pPr>
        <w:spacing w:line="360" w:lineRule="auto"/>
        <w:jc w:val="both"/>
        <w:rPr>
          <w:rFonts w:eastAsia="PMingLiU"/>
        </w:rPr>
      </w:pPr>
    </w:p>
    <w:p w:rsidR="00624FAD" w:rsidRPr="0001138D" w:rsidRDefault="0012703B"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 xml:space="preserve">It is clear to me from the chronology set out above that the plaintiff has all along been advancing his case </w:t>
      </w:r>
      <w:r w:rsidR="00D467B8" w:rsidRPr="0001138D">
        <w:rPr>
          <w:rFonts w:eastAsia="PMingLiU"/>
        </w:rPr>
        <w:t>based on</w:t>
      </w:r>
      <w:r w:rsidR="00E02B3D" w:rsidRPr="0001138D">
        <w:rPr>
          <w:rFonts w:eastAsia="PMingLiU"/>
        </w:rPr>
        <w:t xml:space="preserve"> the pleaded EC Sum of</w:t>
      </w:r>
      <w:r w:rsidR="00D467B8" w:rsidRPr="0001138D">
        <w:rPr>
          <w:rFonts w:eastAsia="PMingLiU"/>
        </w:rPr>
        <w:t xml:space="preserve"> $522,764.62.  There was no application by the parties </w:t>
      </w:r>
      <w:r w:rsidR="00E02B3D" w:rsidRPr="0001138D">
        <w:rPr>
          <w:rFonts w:eastAsia="PMingLiU"/>
        </w:rPr>
        <w:t xml:space="preserve">at any stage </w:t>
      </w:r>
      <w:r w:rsidR="00D467B8" w:rsidRPr="0001138D">
        <w:rPr>
          <w:rFonts w:eastAsia="PMingLiU"/>
        </w:rPr>
        <w:t xml:space="preserve">to revise this </w:t>
      </w:r>
      <w:r w:rsidR="00E02B3D" w:rsidRPr="0001138D">
        <w:rPr>
          <w:rFonts w:eastAsia="PMingLiU"/>
        </w:rPr>
        <w:t xml:space="preserve">agreed </w:t>
      </w:r>
      <w:r w:rsidR="00D467B8" w:rsidRPr="0001138D">
        <w:rPr>
          <w:rFonts w:eastAsia="PMingLiU"/>
        </w:rPr>
        <w:t>figure in the pleadings</w:t>
      </w:r>
      <w:r w:rsidR="00827D5B" w:rsidRPr="0001138D">
        <w:rPr>
          <w:rFonts w:eastAsia="PMingLiU"/>
        </w:rPr>
        <w:t xml:space="preserve"> even though ultimately it was agreed at the conclusion of the re-trial</w:t>
      </w:r>
      <w:r w:rsidR="00D467B8" w:rsidRPr="0001138D">
        <w:rPr>
          <w:rFonts w:eastAsia="PMingLiU"/>
        </w:rPr>
        <w:t xml:space="preserve">.  </w:t>
      </w:r>
      <w:r w:rsidR="00E02B3D" w:rsidRPr="0001138D">
        <w:rPr>
          <w:rFonts w:eastAsia="PMingLiU"/>
        </w:rPr>
        <w:t>T</w:t>
      </w:r>
      <w:r w:rsidR="00D467B8" w:rsidRPr="0001138D">
        <w:rPr>
          <w:rFonts w:eastAsia="PMingLiU"/>
        </w:rPr>
        <w:t xml:space="preserve">he defendant who now seeks to rely on its sanctioned payment has </w:t>
      </w:r>
      <w:r w:rsidR="00827D5B" w:rsidRPr="0001138D">
        <w:rPr>
          <w:rFonts w:eastAsia="PMingLiU"/>
        </w:rPr>
        <w:t xml:space="preserve">also all along </w:t>
      </w:r>
      <w:r w:rsidR="00D467B8" w:rsidRPr="0001138D">
        <w:rPr>
          <w:rFonts w:eastAsia="PMingLiU"/>
        </w:rPr>
        <w:t xml:space="preserve">adopted the same figure </w:t>
      </w:r>
      <w:r w:rsidR="00DA1085" w:rsidRPr="0001138D">
        <w:rPr>
          <w:rFonts w:eastAsia="PMingLiU"/>
        </w:rPr>
        <w:t xml:space="preserve">in the Notice and has never amended </w:t>
      </w:r>
      <w:r w:rsidR="00827D5B" w:rsidRPr="0001138D">
        <w:rPr>
          <w:rFonts w:eastAsia="PMingLiU"/>
        </w:rPr>
        <w:t>it</w:t>
      </w:r>
      <w:r w:rsidR="00DA1085" w:rsidRPr="0001138D">
        <w:rPr>
          <w:rFonts w:eastAsia="PMingLiU"/>
        </w:rPr>
        <w:t>.</w:t>
      </w:r>
      <w:r w:rsidR="00C543C0" w:rsidRPr="0001138D">
        <w:rPr>
          <w:rFonts w:eastAsia="PMingLiU"/>
        </w:rPr>
        <w:t xml:space="preserve">  </w:t>
      </w:r>
    </w:p>
    <w:p w:rsidR="00624FAD" w:rsidRPr="0001138D" w:rsidRDefault="00624FAD" w:rsidP="0001138D">
      <w:pPr>
        <w:spacing w:line="360" w:lineRule="auto"/>
        <w:jc w:val="both"/>
        <w:rPr>
          <w:rFonts w:eastAsia="PMingLiU"/>
        </w:rPr>
      </w:pPr>
    </w:p>
    <w:p w:rsidR="00F53E6C" w:rsidRPr="0001138D" w:rsidRDefault="00E02B3D"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 xml:space="preserve">In my view, in deciding whether the plaintiff has achieved a better result in the Judgment than the defendant’s sanctioned payment, one must first consider what the defendant has offered to settle the claim as set out in the Notice, namely the total sum of $672,764.62, and compare this figure with the Judgment Sum.  It is artificial and wrong in principle to just compare the Net Award with the sanctioned payment of $150,000.  </w:t>
      </w:r>
    </w:p>
    <w:p w:rsidR="00F53E6C" w:rsidRPr="0001138D" w:rsidRDefault="00F53E6C" w:rsidP="0001138D">
      <w:pPr>
        <w:tabs>
          <w:tab w:val="clear" w:pos="4320"/>
          <w:tab w:val="clear" w:pos="9072"/>
        </w:tabs>
        <w:snapToGrid/>
        <w:spacing w:line="360" w:lineRule="auto"/>
        <w:jc w:val="both"/>
        <w:rPr>
          <w:rFonts w:eastAsia="PMingLiU"/>
        </w:rPr>
      </w:pPr>
    </w:p>
    <w:p w:rsidR="00F53E6C" w:rsidRPr="0001138D" w:rsidRDefault="00F53E6C"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lastRenderedPageBreak/>
        <w:t>The above</w:t>
      </w:r>
      <w:r w:rsidR="00E02B3D" w:rsidRPr="0001138D">
        <w:rPr>
          <w:rFonts w:eastAsia="PMingLiU"/>
        </w:rPr>
        <w:t xml:space="preserve"> is also reinforced by O</w:t>
      </w:r>
      <w:r w:rsidR="00621D15" w:rsidRPr="0001138D">
        <w:rPr>
          <w:rFonts w:eastAsia="PMingLiU"/>
        </w:rPr>
        <w:t> </w:t>
      </w:r>
      <w:r w:rsidR="00E02B3D" w:rsidRPr="0001138D">
        <w:rPr>
          <w:rFonts w:eastAsia="PMingLiU"/>
        </w:rPr>
        <w:t>22, r</w:t>
      </w:r>
      <w:r w:rsidR="00621D15" w:rsidRPr="0001138D">
        <w:rPr>
          <w:rFonts w:eastAsia="PMingLiU"/>
        </w:rPr>
        <w:t> </w:t>
      </w:r>
      <w:r w:rsidR="00E02B3D" w:rsidRPr="0001138D">
        <w:rPr>
          <w:rFonts w:eastAsia="PMingLiU"/>
        </w:rPr>
        <w:t xml:space="preserve">8(2)(d) </w:t>
      </w:r>
      <w:r w:rsidR="00B562DC" w:rsidRPr="0001138D">
        <w:rPr>
          <w:rFonts w:eastAsia="PMingLiU"/>
        </w:rPr>
        <w:t>requiring</w:t>
      </w:r>
      <w:r w:rsidR="00E02B3D" w:rsidRPr="0001138D">
        <w:rPr>
          <w:rFonts w:eastAsia="PMingLiU"/>
        </w:rPr>
        <w:t xml:space="preserve"> a notice of sanctioned payment to state </w:t>
      </w:r>
      <w:r w:rsidR="00B562DC" w:rsidRPr="0001138D">
        <w:rPr>
          <w:rFonts w:eastAsia="PMingLiU"/>
        </w:rPr>
        <w:t xml:space="preserve">whether any interim payment has been taken into account, so that the offeree would not be left in doubt as to the total amount put forward by the </w:t>
      </w:r>
      <w:proofErr w:type="spellStart"/>
      <w:r w:rsidR="00B562DC" w:rsidRPr="0001138D">
        <w:rPr>
          <w:rFonts w:eastAsia="PMingLiU"/>
        </w:rPr>
        <w:t>offeror</w:t>
      </w:r>
      <w:proofErr w:type="spellEnd"/>
      <w:r w:rsidR="00B562DC" w:rsidRPr="0001138D">
        <w:rPr>
          <w:rFonts w:eastAsia="PMingLiU"/>
        </w:rPr>
        <w:t xml:space="preserve"> to settle the case and </w:t>
      </w:r>
      <w:r w:rsidR="006E3D7A" w:rsidRPr="0001138D">
        <w:rPr>
          <w:rFonts w:eastAsia="PMingLiU"/>
        </w:rPr>
        <w:t>evaluate</w:t>
      </w:r>
      <w:r w:rsidR="00B562DC" w:rsidRPr="0001138D">
        <w:rPr>
          <w:rFonts w:eastAsia="PMingLiU"/>
        </w:rPr>
        <w:t xml:space="preserve"> his position accordingly.</w:t>
      </w:r>
    </w:p>
    <w:p w:rsidR="00F53E6C" w:rsidRPr="0001138D" w:rsidRDefault="00F53E6C" w:rsidP="0001138D">
      <w:pPr>
        <w:tabs>
          <w:tab w:val="clear" w:pos="4320"/>
          <w:tab w:val="clear" w:pos="9072"/>
        </w:tabs>
        <w:snapToGrid/>
        <w:spacing w:line="360" w:lineRule="auto"/>
        <w:jc w:val="both"/>
        <w:rPr>
          <w:rFonts w:eastAsia="PMingLiU"/>
        </w:rPr>
      </w:pPr>
    </w:p>
    <w:p w:rsidR="00624FAD" w:rsidRPr="0001138D" w:rsidRDefault="00827D5B"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 xml:space="preserve">After all, </w:t>
      </w:r>
      <w:r w:rsidR="00F53E6C" w:rsidRPr="0001138D">
        <w:rPr>
          <w:rFonts w:eastAsia="PMingLiU"/>
        </w:rPr>
        <w:t>a</w:t>
      </w:r>
      <w:r w:rsidRPr="0001138D">
        <w:rPr>
          <w:rFonts w:eastAsia="PMingLiU"/>
        </w:rPr>
        <w:t xml:space="preserve"> sanctioned payment </w:t>
      </w:r>
      <w:r w:rsidR="00F53E6C" w:rsidRPr="0001138D">
        <w:rPr>
          <w:rFonts w:eastAsia="PMingLiU"/>
        </w:rPr>
        <w:t>i</w:t>
      </w:r>
      <w:r w:rsidRPr="0001138D">
        <w:rPr>
          <w:rFonts w:eastAsia="PMingLiU"/>
        </w:rPr>
        <w:t xml:space="preserve">s not made in a vacuum but as part of </w:t>
      </w:r>
      <w:r w:rsidR="00F53E6C" w:rsidRPr="0001138D">
        <w:rPr>
          <w:rFonts w:eastAsia="PMingLiU"/>
        </w:rPr>
        <w:t>a</w:t>
      </w:r>
      <w:r w:rsidRPr="0001138D">
        <w:rPr>
          <w:rFonts w:eastAsia="PMingLiU"/>
        </w:rPr>
        <w:t xml:space="preserve"> defendant’s offer to settle, so the precise basis and terms upon which the sanctioned payment </w:t>
      </w:r>
      <w:r w:rsidR="00F53E6C" w:rsidRPr="0001138D">
        <w:rPr>
          <w:rFonts w:eastAsia="PMingLiU"/>
        </w:rPr>
        <w:t>i</w:t>
      </w:r>
      <w:r w:rsidRPr="0001138D">
        <w:rPr>
          <w:rFonts w:eastAsia="PMingLiU"/>
        </w:rPr>
        <w:t>s made must be ascertained.</w:t>
      </w:r>
    </w:p>
    <w:p w:rsidR="00624FAD" w:rsidRPr="0001138D" w:rsidRDefault="00624FAD" w:rsidP="0001138D">
      <w:pPr>
        <w:spacing w:line="360" w:lineRule="auto"/>
        <w:jc w:val="both"/>
        <w:rPr>
          <w:rFonts w:eastAsia="PMingLiU"/>
        </w:rPr>
      </w:pPr>
    </w:p>
    <w:p w:rsidR="00624FAD" w:rsidRPr="0001138D" w:rsidRDefault="00B562DC"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 xml:space="preserve">For the above reasons, I take the view that the plaintiff did achieve a more </w:t>
      </w:r>
      <w:proofErr w:type="spellStart"/>
      <w:r w:rsidRPr="0001138D">
        <w:rPr>
          <w:rFonts w:eastAsia="PMingLiU"/>
        </w:rPr>
        <w:t>favourable</w:t>
      </w:r>
      <w:proofErr w:type="spellEnd"/>
      <w:r w:rsidRPr="0001138D">
        <w:rPr>
          <w:rFonts w:eastAsia="PMingLiU"/>
        </w:rPr>
        <w:t xml:space="preserve"> result in the Judgment (namely, the Judgment Sum of $680,633) than the total sum which the defendant has offered to settle as set out in the Notice (namely, $672,764.62)</w:t>
      </w:r>
      <w:r w:rsidR="00177A94" w:rsidRPr="0001138D">
        <w:rPr>
          <w:rFonts w:eastAsia="PMingLiU"/>
        </w:rPr>
        <w:t>.</w:t>
      </w:r>
    </w:p>
    <w:p w:rsidR="00624FAD" w:rsidRPr="0001138D" w:rsidRDefault="00624FAD" w:rsidP="0001138D">
      <w:pPr>
        <w:spacing w:line="360" w:lineRule="auto"/>
        <w:jc w:val="both"/>
        <w:rPr>
          <w:rFonts w:eastAsia="PMingLiU"/>
        </w:rPr>
      </w:pPr>
    </w:p>
    <w:p w:rsidR="00624FAD" w:rsidRPr="0001138D" w:rsidRDefault="00B562DC"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 xml:space="preserve">In any event, </w:t>
      </w:r>
      <w:r w:rsidR="00C543C0" w:rsidRPr="0001138D">
        <w:rPr>
          <w:rFonts w:eastAsia="PMingLiU"/>
        </w:rPr>
        <w:t>in exercising my discretion I decline</w:t>
      </w:r>
      <w:r w:rsidRPr="0001138D">
        <w:rPr>
          <w:rFonts w:eastAsia="PMingLiU"/>
        </w:rPr>
        <w:t xml:space="preserve"> to grant any of the sanctions set out in O</w:t>
      </w:r>
      <w:r w:rsidR="00621D15" w:rsidRPr="0001138D">
        <w:rPr>
          <w:rFonts w:eastAsia="PMingLiU"/>
        </w:rPr>
        <w:t> </w:t>
      </w:r>
      <w:r w:rsidRPr="0001138D">
        <w:rPr>
          <w:rFonts w:eastAsia="PMingLiU"/>
        </w:rPr>
        <w:t>22, r</w:t>
      </w:r>
      <w:r w:rsidR="00621D15" w:rsidRPr="0001138D">
        <w:rPr>
          <w:rFonts w:eastAsia="PMingLiU"/>
        </w:rPr>
        <w:t> </w:t>
      </w:r>
      <w:r w:rsidRPr="0001138D">
        <w:rPr>
          <w:rFonts w:eastAsia="PMingLiU"/>
        </w:rPr>
        <w:t>23</w:t>
      </w:r>
      <w:r w:rsidR="00BA5F5A" w:rsidRPr="0001138D">
        <w:rPr>
          <w:rFonts w:eastAsia="PMingLiU"/>
        </w:rPr>
        <w:t xml:space="preserve"> sought by the defendant</w:t>
      </w:r>
      <w:r w:rsidR="000F1251" w:rsidRPr="0001138D">
        <w:rPr>
          <w:rFonts w:eastAsia="PMingLiU"/>
        </w:rPr>
        <w:t>,</w:t>
      </w:r>
      <w:r w:rsidR="00F53E6C" w:rsidRPr="0001138D">
        <w:rPr>
          <w:rFonts w:eastAsia="PMingLiU"/>
        </w:rPr>
        <w:t xml:space="preserve"> guided by the factors set out in O</w:t>
      </w:r>
      <w:r w:rsidR="00621D15" w:rsidRPr="0001138D">
        <w:rPr>
          <w:rFonts w:eastAsia="PMingLiU"/>
        </w:rPr>
        <w:t> </w:t>
      </w:r>
      <w:r w:rsidR="00F53E6C" w:rsidRPr="0001138D">
        <w:rPr>
          <w:rFonts w:eastAsia="PMingLiU"/>
        </w:rPr>
        <w:t>22, r</w:t>
      </w:r>
      <w:r w:rsidR="00621D15" w:rsidRPr="0001138D">
        <w:rPr>
          <w:rFonts w:eastAsia="PMingLiU"/>
        </w:rPr>
        <w:t> </w:t>
      </w:r>
      <w:r w:rsidR="00F53E6C" w:rsidRPr="0001138D">
        <w:rPr>
          <w:rFonts w:eastAsia="PMingLiU"/>
        </w:rPr>
        <w:t xml:space="preserve">23(6) which </w:t>
      </w:r>
      <w:proofErr w:type="gramStart"/>
      <w:r w:rsidR="00F53E6C" w:rsidRPr="0001138D">
        <w:rPr>
          <w:rFonts w:eastAsia="PMingLiU"/>
        </w:rPr>
        <w:t>include:</w:t>
      </w:r>
      <w:r w:rsidR="00621D15" w:rsidRPr="0001138D">
        <w:rPr>
          <w:rFonts w:eastAsia="PMingLiU"/>
        </w:rPr>
        <w:t>-</w:t>
      </w:r>
      <w:proofErr w:type="gramEnd"/>
    </w:p>
    <w:p w:rsidR="00F53E6C" w:rsidRPr="0001138D" w:rsidRDefault="00F53E6C" w:rsidP="0001138D">
      <w:pPr>
        <w:tabs>
          <w:tab w:val="clear" w:pos="1440"/>
          <w:tab w:val="clear" w:pos="4320"/>
          <w:tab w:val="clear" w:pos="9072"/>
          <w:tab w:val="left" w:pos="2160"/>
        </w:tabs>
        <w:snapToGrid/>
        <w:spacing w:line="360" w:lineRule="auto"/>
        <w:ind w:left="2160" w:hanging="720"/>
        <w:jc w:val="both"/>
        <w:rPr>
          <w:rFonts w:eastAsia="PMingLiU"/>
        </w:rPr>
      </w:pPr>
    </w:p>
    <w:p w:rsidR="00F53E6C" w:rsidRPr="0001138D" w:rsidRDefault="00F53E6C" w:rsidP="0001138D">
      <w:pPr>
        <w:numPr>
          <w:ilvl w:val="0"/>
          <w:numId w:val="50"/>
        </w:numPr>
        <w:tabs>
          <w:tab w:val="clear" w:pos="1440"/>
          <w:tab w:val="clear" w:pos="4320"/>
          <w:tab w:val="clear" w:pos="9072"/>
          <w:tab w:val="left" w:pos="2160"/>
        </w:tabs>
        <w:snapToGrid/>
        <w:spacing w:line="360" w:lineRule="auto"/>
        <w:ind w:left="2160" w:hanging="720"/>
        <w:jc w:val="both"/>
        <w:rPr>
          <w:rFonts w:eastAsia="PMingLiU"/>
        </w:rPr>
      </w:pPr>
      <w:r w:rsidRPr="0001138D">
        <w:rPr>
          <w:rFonts w:eastAsia="PMingLiU"/>
        </w:rPr>
        <w:t>the terms of any sanctioned payment;</w:t>
      </w:r>
    </w:p>
    <w:p w:rsidR="00F53E6C" w:rsidRPr="0001138D" w:rsidRDefault="00F53E6C" w:rsidP="0001138D">
      <w:pPr>
        <w:tabs>
          <w:tab w:val="clear" w:pos="1440"/>
          <w:tab w:val="clear" w:pos="4320"/>
          <w:tab w:val="clear" w:pos="9072"/>
          <w:tab w:val="left" w:pos="2160"/>
        </w:tabs>
        <w:snapToGrid/>
        <w:spacing w:line="360" w:lineRule="auto"/>
        <w:ind w:left="2160" w:hanging="720"/>
        <w:jc w:val="both"/>
        <w:rPr>
          <w:rFonts w:eastAsia="PMingLiU"/>
        </w:rPr>
      </w:pPr>
    </w:p>
    <w:p w:rsidR="00F53E6C" w:rsidRPr="0001138D" w:rsidRDefault="000F1251" w:rsidP="0001138D">
      <w:pPr>
        <w:numPr>
          <w:ilvl w:val="0"/>
          <w:numId w:val="50"/>
        </w:numPr>
        <w:tabs>
          <w:tab w:val="clear" w:pos="1440"/>
          <w:tab w:val="clear" w:pos="4320"/>
          <w:tab w:val="clear" w:pos="9072"/>
          <w:tab w:val="left" w:pos="2160"/>
        </w:tabs>
        <w:snapToGrid/>
        <w:spacing w:line="360" w:lineRule="auto"/>
        <w:ind w:left="2160" w:hanging="720"/>
        <w:jc w:val="both"/>
        <w:rPr>
          <w:rFonts w:eastAsia="PMingLiU"/>
        </w:rPr>
      </w:pPr>
      <w:r w:rsidRPr="0001138D">
        <w:rPr>
          <w:rFonts w:eastAsia="PMingLiU"/>
        </w:rPr>
        <w:t>the information available to the parties at the time when the sanctioned payment was made; and</w:t>
      </w:r>
    </w:p>
    <w:p w:rsidR="000F1251" w:rsidRPr="0001138D" w:rsidRDefault="000F1251" w:rsidP="0001138D">
      <w:pPr>
        <w:tabs>
          <w:tab w:val="clear" w:pos="1440"/>
          <w:tab w:val="clear" w:pos="4320"/>
          <w:tab w:val="clear" w:pos="9072"/>
          <w:tab w:val="left" w:pos="2160"/>
        </w:tabs>
        <w:snapToGrid/>
        <w:spacing w:line="360" w:lineRule="auto"/>
        <w:ind w:left="2160" w:hanging="720"/>
        <w:jc w:val="both"/>
        <w:rPr>
          <w:rFonts w:eastAsia="PMingLiU"/>
        </w:rPr>
      </w:pPr>
    </w:p>
    <w:p w:rsidR="000F1251" w:rsidRPr="0001138D" w:rsidRDefault="000F1251" w:rsidP="0001138D">
      <w:pPr>
        <w:numPr>
          <w:ilvl w:val="0"/>
          <w:numId w:val="50"/>
        </w:numPr>
        <w:tabs>
          <w:tab w:val="clear" w:pos="1440"/>
          <w:tab w:val="clear" w:pos="4320"/>
          <w:tab w:val="clear" w:pos="9072"/>
          <w:tab w:val="left" w:pos="2160"/>
        </w:tabs>
        <w:snapToGrid/>
        <w:spacing w:line="360" w:lineRule="auto"/>
        <w:ind w:left="2160" w:hanging="720"/>
        <w:jc w:val="both"/>
        <w:rPr>
          <w:rFonts w:eastAsia="PMingLiU"/>
        </w:rPr>
      </w:pPr>
      <w:r w:rsidRPr="0001138D">
        <w:rPr>
          <w:rFonts w:eastAsia="PMingLiU"/>
        </w:rPr>
        <w:t>the conduct of the parties with regard to the giving of information for the purpose of enabling the payment to be evaluated.</w:t>
      </w:r>
    </w:p>
    <w:p w:rsidR="00C543C0" w:rsidRPr="0001138D" w:rsidRDefault="00C543C0" w:rsidP="0001138D">
      <w:pPr>
        <w:spacing w:line="360" w:lineRule="auto"/>
        <w:jc w:val="both"/>
        <w:rPr>
          <w:rFonts w:eastAsia="PMingLiU"/>
        </w:rPr>
      </w:pPr>
    </w:p>
    <w:p w:rsidR="00C543C0" w:rsidRPr="0001138D" w:rsidRDefault="00C543C0"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lastRenderedPageBreak/>
        <w:t>Given the possible sanctions under O</w:t>
      </w:r>
      <w:r w:rsidR="00621D15" w:rsidRPr="0001138D">
        <w:rPr>
          <w:rFonts w:eastAsia="PMingLiU"/>
        </w:rPr>
        <w:t> </w:t>
      </w:r>
      <w:r w:rsidRPr="0001138D">
        <w:rPr>
          <w:rFonts w:eastAsia="PMingLiU"/>
        </w:rPr>
        <w:t xml:space="preserve">22, all sanctioned offers and payments must be expressed in clear terms and leave parties in no doubt as to what has been offered, and any party seeking to benefit from his sanctioned offer or sanctioned payment must lay all his cards on the table to enable the other party to properly </w:t>
      </w:r>
      <w:r w:rsidR="00BA5F5A" w:rsidRPr="0001138D">
        <w:rPr>
          <w:rFonts w:eastAsia="PMingLiU"/>
        </w:rPr>
        <w:t>consider</w:t>
      </w:r>
      <w:r w:rsidRPr="0001138D">
        <w:rPr>
          <w:rFonts w:eastAsia="PMingLiU"/>
        </w:rPr>
        <w:t xml:space="preserve"> whether to settle.  </w:t>
      </w:r>
    </w:p>
    <w:p w:rsidR="00C543C0" w:rsidRPr="0001138D" w:rsidRDefault="00C543C0" w:rsidP="0001138D">
      <w:pPr>
        <w:tabs>
          <w:tab w:val="clear" w:pos="4320"/>
          <w:tab w:val="clear" w:pos="9072"/>
        </w:tabs>
        <w:snapToGrid/>
        <w:spacing w:line="360" w:lineRule="auto"/>
        <w:jc w:val="both"/>
        <w:rPr>
          <w:rFonts w:eastAsia="PMingLiU"/>
        </w:rPr>
      </w:pPr>
    </w:p>
    <w:p w:rsidR="00C543C0" w:rsidRPr="0001138D" w:rsidRDefault="00F53E6C"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 xml:space="preserve">Lord Woolf MR pointed out </w:t>
      </w:r>
      <w:r w:rsidR="00C543C0" w:rsidRPr="0001138D">
        <w:rPr>
          <w:rFonts w:eastAsia="PMingLiU"/>
        </w:rPr>
        <w:t xml:space="preserve">in </w:t>
      </w:r>
      <w:r w:rsidR="00C543C0" w:rsidRPr="0001138D">
        <w:rPr>
          <w:rFonts w:eastAsia="PMingLiU"/>
          <w:i/>
        </w:rPr>
        <w:t>Ford v G</w:t>
      </w:r>
      <w:r w:rsidR="0001138D">
        <w:rPr>
          <w:rFonts w:eastAsia="PMingLiU"/>
          <w:i/>
        </w:rPr>
        <w:t> </w:t>
      </w:r>
      <w:r w:rsidR="00C543C0" w:rsidRPr="0001138D">
        <w:rPr>
          <w:rFonts w:eastAsia="PMingLiU"/>
          <w:i/>
        </w:rPr>
        <w:t>K</w:t>
      </w:r>
      <w:r w:rsidR="0001138D">
        <w:rPr>
          <w:rFonts w:eastAsia="PMingLiU"/>
          <w:i/>
        </w:rPr>
        <w:t> </w:t>
      </w:r>
      <w:r w:rsidR="00C543C0" w:rsidRPr="0001138D">
        <w:rPr>
          <w:rFonts w:eastAsia="PMingLiU"/>
          <w:i/>
        </w:rPr>
        <w:t>R</w:t>
      </w:r>
      <w:r w:rsidR="0001138D">
        <w:rPr>
          <w:rFonts w:eastAsia="PMingLiU"/>
          <w:i/>
        </w:rPr>
        <w:t> </w:t>
      </w:r>
      <w:r w:rsidR="00C543C0" w:rsidRPr="0001138D">
        <w:rPr>
          <w:rFonts w:eastAsia="PMingLiU"/>
          <w:i/>
        </w:rPr>
        <w:t xml:space="preserve">Construction Ltd &amp; </w:t>
      </w:r>
      <w:proofErr w:type="spellStart"/>
      <w:r w:rsidR="00C543C0" w:rsidRPr="0001138D">
        <w:rPr>
          <w:rFonts w:eastAsia="PMingLiU"/>
          <w:i/>
        </w:rPr>
        <w:t>Ors</w:t>
      </w:r>
      <w:proofErr w:type="spellEnd"/>
      <w:r w:rsidR="00264C98" w:rsidRPr="0001138D">
        <w:rPr>
          <w:rFonts w:eastAsia="PMingLiU"/>
        </w:rPr>
        <w:t xml:space="preserve"> [2000] 1 WLR 1397 at 1403</w:t>
      </w:r>
      <w:r w:rsidR="00C543C0" w:rsidRPr="0001138D">
        <w:rPr>
          <w:rFonts w:eastAsia="PMingLiU"/>
        </w:rPr>
        <w:t>F-H</w:t>
      </w:r>
      <w:r w:rsidRPr="0001138D">
        <w:rPr>
          <w:rFonts w:eastAsia="PMingLiU"/>
        </w:rPr>
        <w:t xml:space="preserve"> as </w:t>
      </w:r>
      <w:proofErr w:type="gramStart"/>
      <w:r w:rsidRPr="0001138D">
        <w:rPr>
          <w:rFonts w:eastAsia="PMingLiU"/>
        </w:rPr>
        <w:t>follows</w:t>
      </w:r>
      <w:r w:rsidR="00C543C0" w:rsidRPr="0001138D">
        <w:rPr>
          <w:rFonts w:eastAsia="PMingLiU"/>
        </w:rPr>
        <w:t>:-</w:t>
      </w:r>
      <w:proofErr w:type="gramEnd"/>
    </w:p>
    <w:p w:rsidR="00C543C0" w:rsidRPr="0001138D" w:rsidRDefault="00C543C0" w:rsidP="0001138D">
      <w:pPr>
        <w:spacing w:line="360" w:lineRule="auto"/>
        <w:jc w:val="both"/>
        <w:rPr>
          <w:rFonts w:eastAsia="PMingLiU"/>
        </w:rPr>
      </w:pPr>
    </w:p>
    <w:p w:rsidR="00C543C0" w:rsidRPr="0001138D" w:rsidRDefault="00C543C0" w:rsidP="0001138D">
      <w:pPr>
        <w:tabs>
          <w:tab w:val="clear" w:pos="4320"/>
          <w:tab w:val="clear" w:pos="9072"/>
        </w:tabs>
        <w:ind w:left="1440" w:right="747"/>
        <w:jc w:val="both"/>
        <w:rPr>
          <w:rFonts w:eastAsia="PMingLiU"/>
          <w:sz w:val="24"/>
          <w:szCs w:val="24"/>
        </w:rPr>
      </w:pPr>
      <w:r w:rsidRPr="0001138D">
        <w:rPr>
          <w:rFonts w:eastAsia="PMingLiU"/>
          <w:sz w:val="24"/>
          <w:szCs w:val="24"/>
        </w:rPr>
        <w:t>“If a party has not enabled another party to properly a</w:t>
      </w:r>
      <w:r w:rsidR="00264C98" w:rsidRPr="0001138D">
        <w:rPr>
          <w:rFonts w:eastAsia="PMingLiU"/>
          <w:sz w:val="24"/>
          <w:szCs w:val="24"/>
        </w:rPr>
        <w:t>ss</w:t>
      </w:r>
      <w:r w:rsidRPr="0001138D">
        <w:rPr>
          <w:rFonts w:eastAsia="PMingLiU"/>
          <w:sz w:val="24"/>
          <w:szCs w:val="24"/>
        </w:rPr>
        <w:t>ess whether or not to make an offer, or whether or not to accept an offer which is made, because of non-disclosure to the other party of material matters, or if a party comes to a decision which is different from that which would have been reached if there had been proper disclosure, that is a material matter for the court to take into account in considering what orders it should make.  This is of particular significance so far as defendants are concerned because of the power of the court to order additional interest in situations where an offer by a claimant is not accepted by a defendant.  We have to move away from the situation where the litigation is conducted in a manner which means that another party cannot take those precautions to protect his or her position which the rules intend them to have.”</w:t>
      </w:r>
    </w:p>
    <w:p w:rsidR="00624FAD" w:rsidRPr="0001138D" w:rsidRDefault="00624FAD" w:rsidP="0001138D">
      <w:pPr>
        <w:spacing w:line="360" w:lineRule="auto"/>
        <w:jc w:val="both"/>
        <w:rPr>
          <w:rFonts w:eastAsia="PMingLiU"/>
        </w:rPr>
      </w:pPr>
    </w:p>
    <w:p w:rsidR="00F53E6C" w:rsidRPr="0001138D" w:rsidRDefault="005D3C33"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 xml:space="preserve">Here, the defendant has never notified or warned the plaintiff that it was offering to settle the </w:t>
      </w:r>
      <w:r w:rsidR="00BA5F5A" w:rsidRPr="0001138D">
        <w:rPr>
          <w:rFonts w:eastAsia="PMingLiU"/>
        </w:rPr>
        <w:t>plaintiff’s claim</w:t>
      </w:r>
      <w:r w:rsidRPr="0001138D">
        <w:rPr>
          <w:rFonts w:eastAsia="PMingLiU"/>
        </w:rPr>
        <w:t xml:space="preserve"> for a total sum other than that set out in the Notice, namely $672,764.62</w:t>
      </w:r>
      <w:r w:rsidR="00624FAD" w:rsidRPr="0001138D">
        <w:rPr>
          <w:rFonts w:eastAsia="PMingLiU"/>
        </w:rPr>
        <w:t>.</w:t>
      </w:r>
      <w:r w:rsidRPr="0001138D">
        <w:rPr>
          <w:rFonts w:eastAsia="PMingLiU"/>
        </w:rPr>
        <w:t xml:space="preserve">  </w:t>
      </w:r>
    </w:p>
    <w:p w:rsidR="00F53E6C" w:rsidRPr="0001138D" w:rsidRDefault="00F53E6C" w:rsidP="0001138D">
      <w:pPr>
        <w:tabs>
          <w:tab w:val="clear" w:pos="4320"/>
          <w:tab w:val="clear" w:pos="9072"/>
        </w:tabs>
        <w:snapToGrid/>
        <w:spacing w:line="360" w:lineRule="auto"/>
        <w:jc w:val="both"/>
        <w:rPr>
          <w:rFonts w:eastAsia="PMingLiU"/>
        </w:rPr>
      </w:pPr>
    </w:p>
    <w:p w:rsidR="00624FAD" w:rsidRPr="0001138D" w:rsidRDefault="005D3C33"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 xml:space="preserve">Specifically, the defendant </w:t>
      </w:r>
      <w:r w:rsidR="00BA5F5A" w:rsidRPr="0001138D">
        <w:rPr>
          <w:rFonts w:eastAsia="PMingLiU"/>
        </w:rPr>
        <w:t xml:space="preserve">has </w:t>
      </w:r>
      <w:r w:rsidRPr="0001138D">
        <w:rPr>
          <w:rFonts w:eastAsia="PMingLiU"/>
        </w:rPr>
        <w:t xml:space="preserve">never notified or warned the plaintiff that </w:t>
      </w:r>
      <w:r w:rsidR="00F53E6C" w:rsidRPr="0001138D">
        <w:rPr>
          <w:rFonts w:eastAsia="PMingLiU"/>
        </w:rPr>
        <w:t xml:space="preserve">for settlement purpose </w:t>
      </w:r>
      <w:r w:rsidRPr="0001138D">
        <w:rPr>
          <w:rFonts w:eastAsia="PMingLiU"/>
        </w:rPr>
        <w:t xml:space="preserve">the EC Sum would be $554,385.38 </w:t>
      </w:r>
      <w:r w:rsidR="00BA5F5A" w:rsidRPr="0001138D">
        <w:rPr>
          <w:rFonts w:eastAsia="PMingLiU"/>
        </w:rPr>
        <w:t xml:space="preserve">and not </w:t>
      </w:r>
      <w:r w:rsidRPr="0001138D">
        <w:rPr>
          <w:rFonts w:eastAsia="PMingLiU"/>
        </w:rPr>
        <w:t>$522,764.62 in the Notice</w:t>
      </w:r>
      <w:r w:rsidR="00F53E6C" w:rsidRPr="0001138D">
        <w:rPr>
          <w:rFonts w:eastAsia="PMingLiU"/>
        </w:rPr>
        <w:t xml:space="preserve"> and the pleadings, when t</w:t>
      </w:r>
      <w:r w:rsidRPr="0001138D">
        <w:rPr>
          <w:rFonts w:eastAsia="PMingLiU"/>
        </w:rPr>
        <w:t xml:space="preserve">he defendant could do so either by amending the Notice </w:t>
      </w:r>
      <w:r w:rsidR="00F53E6C" w:rsidRPr="0001138D">
        <w:rPr>
          <w:rFonts w:eastAsia="PMingLiU"/>
        </w:rPr>
        <w:t xml:space="preserve">and the pleadings </w:t>
      </w:r>
      <w:r w:rsidRPr="0001138D">
        <w:rPr>
          <w:rFonts w:eastAsia="PMingLiU"/>
        </w:rPr>
        <w:t>or by</w:t>
      </w:r>
      <w:r w:rsidR="00BA5F5A" w:rsidRPr="0001138D">
        <w:rPr>
          <w:rFonts w:eastAsia="PMingLiU"/>
        </w:rPr>
        <w:t xml:space="preserve"> way of</w:t>
      </w:r>
      <w:r w:rsidRPr="0001138D">
        <w:rPr>
          <w:rFonts w:eastAsia="PMingLiU"/>
        </w:rPr>
        <w:t xml:space="preserve"> a simple letter to the plaintiff</w:t>
      </w:r>
      <w:r w:rsidR="00F53E6C" w:rsidRPr="0001138D">
        <w:rPr>
          <w:rFonts w:eastAsia="PMingLiU"/>
        </w:rPr>
        <w:t xml:space="preserve"> to clarify the matter</w:t>
      </w:r>
      <w:r w:rsidRPr="0001138D">
        <w:rPr>
          <w:rFonts w:eastAsia="PMingLiU"/>
        </w:rPr>
        <w:t>.</w:t>
      </w:r>
    </w:p>
    <w:p w:rsidR="00624FAD" w:rsidRPr="0001138D" w:rsidRDefault="00624FAD" w:rsidP="0001138D">
      <w:pPr>
        <w:spacing w:line="360" w:lineRule="auto"/>
        <w:jc w:val="both"/>
        <w:rPr>
          <w:rFonts w:eastAsia="PMingLiU"/>
        </w:rPr>
      </w:pPr>
    </w:p>
    <w:p w:rsidR="00F53E6C" w:rsidRPr="0001138D" w:rsidRDefault="005D3C33"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lastRenderedPageBreak/>
        <w:t>In the premises, the plaintiff was justified in advancing his case all along based on an agreed EC Sum of $522,764.62</w:t>
      </w:r>
      <w:r w:rsidR="00F53E6C" w:rsidRPr="0001138D">
        <w:rPr>
          <w:rFonts w:eastAsia="PMingLiU"/>
        </w:rPr>
        <w:t xml:space="preserve"> (even though the EC Sum ag</w:t>
      </w:r>
      <w:r w:rsidR="00283549">
        <w:rPr>
          <w:rFonts w:eastAsia="PMingLiU"/>
        </w:rPr>
        <w:t>reed at the re-trial was $554,38</w:t>
      </w:r>
      <w:bookmarkStart w:id="0" w:name="_GoBack"/>
      <w:bookmarkEnd w:id="0"/>
      <w:r w:rsidR="00F53E6C" w:rsidRPr="0001138D">
        <w:rPr>
          <w:rFonts w:eastAsia="PMingLiU"/>
        </w:rPr>
        <w:t>5,38)</w:t>
      </w:r>
      <w:r w:rsidRPr="0001138D">
        <w:rPr>
          <w:rFonts w:eastAsia="PMingLiU"/>
        </w:rPr>
        <w:t>, and adopting this figure the Net Award would come to $157,868.38 which exceeds the defendant’s s</w:t>
      </w:r>
      <w:r w:rsidR="00621D15" w:rsidRPr="0001138D">
        <w:rPr>
          <w:rFonts w:eastAsia="PMingLiU"/>
        </w:rPr>
        <w:t>anctioned payment of $150,000.</w:t>
      </w:r>
    </w:p>
    <w:p w:rsidR="00F53E6C" w:rsidRPr="0001138D" w:rsidRDefault="00F53E6C" w:rsidP="0001138D">
      <w:pPr>
        <w:tabs>
          <w:tab w:val="clear" w:pos="4320"/>
          <w:tab w:val="clear" w:pos="9072"/>
        </w:tabs>
        <w:snapToGrid/>
        <w:spacing w:line="360" w:lineRule="auto"/>
        <w:jc w:val="both"/>
        <w:rPr>
          <w:rFonts w:eastAsia="PMingLiU"/>
        </w:rPr>
      </w:pPr>
    </w:p>
    <w:p w:rsidR="005D3C33" w:rsidRPr="0001138D" w:rsidRDefault="00F53E6C"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In other words, i</w:t>
      </w:r>
      <w:r w:rsidR="005D3C33" w:rsidRPr="0001138D">
        <w:rPr>
          <w:rFonts w:eastAsia="PMingLiU"/>
        </w:rPr>
        <w:t xml:space="preserve">t was not unreasonable for the plaintiff not to have accepted the defendant’s sanctioned payment. </w:t>
      </w:r>
      <w:r w:rsidR="000F1251" w:rsidRPr="0001138D">
        <w:rPr>
          <w:rFonts w:eastAsia="PMingLiU"/>
        </w:rPr>
        <w:t xml:space="preserve"> It is unjust to grant any of the sanctions sought by the defendant against the plaintiff.</w:t>
      </w:r>
    </w:p>
    <w:p w:rsidR="000F1251" w:rsidRPr="0001138D" w:rsidRDefault="000F1251" w:rsidP="0001138D">
      <w:pPr>
        <w:tabs>
          <w:tab w:val="clear" w:pos="4320"/>
          <w:tab w:val="clear" w:pos="9072"/>
        </w:tabs>
        <w:snapToGrid/>
        <w:spacing w:line="360" w:lineRule="auto"/>
        <w:jc w:val="both"/>
        <w:rPr>
          <w:rFonts w:eastAsia="PMingLiU"/>
        </w:rPr>
      </w:pPr>
    </w:p>
    <w:p w:rsidR="00624FAD" w:rsidRPr="0001138D" w:rsidRDefault="005D3C33" w:rsidP="0001138D">
      <w:pPr>
        <w:numPr>
          <w:ilvl w:val="0"/>
          <w:numId w:val="42"/>
        </w:numPr>
        <w:tabs>
          <w:tab w:val="clear" w:pos="4320"/>
          <w:tab w:val="clear" w:pos="9072"/>
        </w:tabs>
        <w:snapToGrid/>
        <w:spacing w:line="360" w:lineRule="auto"/>
        <w:ind w:left="0" w:firstLine="0"/>
        <w:jc w:val="both"/>
        <w:rPr>
          <w:rFonts w:eastAsia="PMingLiU"/>
        </w:rPr>
      </w:pPr>
      <w:r w:rsidRPr="0001138D">
        <w:rPr>
          <w:rFonts w:eastAsia="PMingLiU"/>
        </w:rPr>
        <w:t>For the above reasons, I dismiss the defendant’s summons with costs to the plaintiff, to be taxed if not agreed, with certificate for counsel</w:t>
      </w:r>
      <w:r w:rsidR="00624FAD" w:rsidRPr="0001138D">
        <w:rPr>
          <w:rFonts w:eastAsia="PMingLiU"/>
        </w:rPr>
        <w:t>.</w:t>
      </w:r>
      <w:r w:rsidRPr="0001138D">
        <w:rPr>
          <w:rFonts w:eastAsia="PMingLiU"/>
        </w:rPr>
        <w:t xml:space="preserve">  There will be legal aid taxation for the plaintiff’s costs.</w:t>
      </w:r>
    </w:p>
    <w:p w:rsidR="003A6F30" w:rsidRPr="0001138D" w:rsidRDefault="003A6F30" w:rsidP="0001138D">
      <w:pPr>
        <w:spacing w:line="360" w:lineRule="auto"/>
        <w:jc w:val="both"/>
        <w:rPr>
          <w:rFonts w:eastAsia="PMingLiU"/>
        </w:rPr>
      </w:pPr>
    </w:p>
    <w:p w:rsidR="003944C0" w:rsidRDefault="003944C0" w:rsidP="0001138D">
      <w:pPr>
        <w:spacing w:line="360" w:lineRule="auto"/>
        <w:jc w:val="both"/>
        <w:rPr>
          <w:rFonts w:eastAsia="PMingLiU"/>
        </w:rPr>
      </w:pPr>
    </w:p>
    <w:p w:rsidR="00C92568" w:rsidRPr="0001138D" w:rsidRDefault="00C92568" w:rsidP="0001138D">
      <w:pPr>
        <w:spacing w:line="360" w:lineRule="auto"/>
        <w:jc w:val="both"/>
        <w:rPr>
          <w:rFonts w:eastAsia="PMingLiU"/>
        </w:rPr>
      </w:pPr>
    </w:p>
    <w:p w:rsidR="003A6F30" w:rsidRPr="0001138D" w:rsidRDefault="003A6F30" w:rsidP="0001138D">
      <w:pPr>
        <w:spacing w:line="360" w:lineRule="auto"/>
        <w:jc w:val="both"/>
        <w:rPr>
          <w:rFonts w:eastAsia="PMingLiU"/>
        </w:rPr>
      </w:pPr>
    </w:p>
    <w:p w:rsidR="00624FAD" w:rsidRPr="0001138D" w:rsidRDefault="00624FAD" w:rsidP="00C92568">
      <w:pPr>
        <w:tabs>
          <w:tab w:val="clear" w:pos="4320"/>
          <w:tab w:val="center" w:pos="6120"/>
        </w:tabs>
        <w:jc w:val="both"/>
        <w:rPr>
          <w:rFonts w:eastAsia="PMingLiU"/>
        </w:rPr>
      </w:pPr>
      <w:r w:rsidRPr="0001138D">
        <w:rPr>
          <w:rFonts w:eastAsia="PMingLiU"/>
        </w:rPr>
        <w:tab/>
      </w:r>
      <w:r w:rsidRPr="0001138D">
        <w:rPr>
          <w:rFonts w:eastAsia="PMingLiU"/>
        </w:rPr>
        <w:tab/>
      </w:r>
      <w:proofErr w:type="gramStart"/>
      <w:r w:rsidRPr="0001138D">
        <w:rPr>
          <w:rFonts w:eastAsia="PMingLiU"/>
        </w:rPr>
        <w:t>( Jonathan</w:t>
      </w:r>
      <w:proofErr w:type="gramEnd"/>
      <w:r w:rsidRPr="0001138D">
        <w:rPr>
          <w:rFonts w:eastAsia="PMingLiU"/>
        </w:rPr>
        <w:t xml:space="preserve"> Chang )</w:t>
      </w:r>
    </w:p>
    <w:p w:rsidR="00624FAD" w:rsidRPr="0001138D" w:rsidRDefault="00624FAD" w:rsidP="00C92568">
      <w:pPr>
        <w:tabs>
          <w:tab w:val="clear" w:pos="4320"/>
          <w:tab w:val="center" w:pos="6120"/>
        </w:tabs>
        <w:jc w:val="both"/>
        <w:rPr>
          <w:rFonts w:eastAsia="PMingLiU"/>
        </w:rPr>
      </w:pPr>
      <w:r w:rsidRPr="0001138D">
        <w:rPr>
          <w:rFonts w:eastAsia="PMingLiU"/>
        </w:rPr>
        <w:tab/>
      </w:r>
      <w:r w:rsidRPr="0001138D">
        <w:rPr>
          <w:rFonts w:eastAsia="PMingLiU"/>
        </w:rPr>
        <w:tab/>
        <w:t>Deputy District Judge</w:t>
      </w:r>
    </w:p>
    <w:p w:rsidR="00624FAD" w:rsidRPr="0001138D" w:rsidRDefault="00624FAD" w:rsidP="00C92568">
      <w:pPr>
        <w:jc w:val="both"/>
        <w:rPr>
          <w:rFonts w:eastAsia="PMingLiU"/>
        </w:rPr>
      </w:pPr>
    </w:p>
    <w:p w:rsidR="00624FAD" w:rsidRPr="0001138D" w:rsidRDefault="00624FAD" w:rsidP="00C92568">
      <w:pPr>
        <w:jc w:val="both"/>
        <w:rPr>
          <w:rFonts w:eastAsia="PMingLiU"/>
        </w:rPr>
      </w:pPr>
    </w:p>
    <w:p w:rsidR="00624FAD" w:rsidRPr="0001138D" w:rsidRDefault="00624FAD" w:rsidP="00C92568">
      <w:pPr>
        <w:jc w:val="both"/>
        <w:rPr>
          <w:rFonts w:eastAsia="PMingLiU"/>
        </w:rPr>
      </w:pPr>
      <w:proofErr w:type="spellStart"/>
      <w:r w:rsidRPr="0001138D">
        <w:rPr>
          <w:rFonts w:eastAsia="PMingLiU"/>
        </w:rPr>
        <w:t>Ms</w:t>
      </w:r>
      <w:proofErr w:type="spellEnd"/>
      <w:r w:rsidRPr="0001138D">
        <w:rPr>
          <w:rFonts w:eastAsia="PMingLiU"/>
        </w:rPr>
        <w:t xml:space="preserve"> Jennifer </w:t>
      </w:r>
      <w:proofErr w:type="spellStart"/>
      <w:r w:rsidRPr="0001138D">
        <w:rPr>
          <w:rFonts w:eastAsia="PMingLiU"/>
        </w:rPr>
        <w:t>Tsui</w:t>
      </w:r>
      <w:proofErr w:type="spellEnd"/>
      <w:r w:rsidRPr="0001138D">
        <w:rPr>
          <w:rFonts w:eastAsia="PMingLiU"/>
        </w:rPr>
        <w:t>, instructed by Cheng, Yeung &amp; Co, assigned by the Director of Legal Aid, for the plaintiff</w:t>
      </w:r>
    </w:p>
    <w:p w:rsidR="00624FAD" w:rsidRPr="0001138D" w:rsidRDefault="00624FAD" w:rsidP="00C92568">
      <w:pPr>
        <w:jc w:val="both"/>
        <w:rPr>
          <w:rFonts w:eastAsia="PMingLiU"/>
        </w:rPr>
      </w:pPr>
    </w:p>
    <w:p w:rsidR="00624FAD" w:rsidRPr="0001138D" w:rsidRDefault="00624FAD" w:rsidP="00C92568">
      <w:pPr>
        <w:jc w:val="both"/>
        <w:rPr>
          <w:rFonts w:eastAsia="PMingLiU"/>
        </w:rPr>
      </w:pPr>
      <w:proofErr w:type="spellStart"/>
      <w:r w:rsidRPr="0001138D">
        <w:rPr>
          <w:rFonts w:eastAsia="PMingLiU"/>
        </w:rPr>
        <w:t>Mr</w:t>
      </w:r>
      <w:proofErr w:type="spellEnd"/>
      <w:r w:rsidRPr="0001138D">
        <w:rPr>
          <w:rFonts w:eastAsia="PMingLiU"/>
        </w:rPr>
        <w:t xml:space="preserve"> Ashok </w:t>
      </w:r>
      <w:proofErr w:type="spellStart"/>
      <w:r w:rsidRPr="0001138D">
        <w:rPr>
          <w:rFonts w:eastAsia="PMingLiU"/>
        </w:rPr>
        <w:t>Sakhrani</w:t>
      </w:r>
      <w:proofErr w:type="spellEnd"/>
      <w:r w:rsidRPr="0001138D">
        <w:rPr>
          <w:rFonts w:eastAsia="PMingLiU"/>
        </w:rPr>
        <w:t xml:space="preserve">, instructed by </w:t>
      </w:r>
      <w:proofErr w:type="spellStart"/>
      <w:r w:rsidRPr="0001138D">
        <w:rPr>
          <w:rFonts w:eastAsia="PMingLiU"/>
        </w:rPr>
        <w:t>Munros</w:t>
      </w:r>
      <w:proofErr w:type="spellEnd"/>
      <w:r w:rsidRPr="0001138D">
        <w:rPr>
          <w:rFonts w:eastAsia="PMingLiU"/>
        </w:rPr>
        <w:t>, for the defendant</w:t>
      </w:r>
    </w:p>
    <w:p w:rsidR="00EA54E5" w:rsidRDefault="00EA54E5" w:rsidP="00C92568">
      <w:pPr>
        <w:tabs>
          <w:tab w:val="clear" w:pos="4320"/>
          <w:tab w:val="clear" w:pos="9072"/>
        </w:tabs>
        <w:jc w:val="both"/>
        <w:rPr>
          <w:rFonts w:eastAsia="PMingLiU"/>
          <w:bCs/>
        </w:rPr>
      </w:pPr>
    </w:p>
    <w:sectPr w:rsidR="00EA54E5"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5A6" w:rsidRDefault="002875A6">
      <w:r>
        <w:separator/>
      </w:r>
    </w:p>
  </w:endnote>
  <w:endnote w:type="continuationSeparator" w:id="0">
    <w:p w:rsidR="002875A6" w:rsidRDefault="00287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50A" w:rsidRDefault="0004050A">
    <w:pPr>
      <w:pStyle w:val="Footer"/>
      <w:framePr w:wrap="auto" w:vAnchor="text" w:hAnchor="margin" w:xAlign="right" w:y="1"/>
      <w:rPr>
        <w:rStyle w:val="PageNumber"/>
      </w:rPr>
    </w:pPr>
  </w:p>
  <w:p w:rsidR="0004050A" w:rsidRDefault="000405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5A6" w:rsidRDefault="002875A6">
      <w:r>
        <w:separator/>
      </w:r>
    </w:p>
  </w:footnote>
  <w:footnote w:type="continuationSeparator" w:id="0">
    <w:p w:rsidR="002875A6" w:rsidRDefault="002875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50A" w:rsidRDefault="0004050A">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5816296</wp:posOffset>
              </wp:positionH>
              <wp:positionV relativeFrom="paragraph">
                <wp:posOffset>153035</wp:posOffset>
              </wp:positionV>
              <wp:extent cx="475615" cy="10176510"/>
              <wp:effectExtent l="0" t="0" r="635"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050A" w:rsidRDefault="0004050A" w:rsidP="005B2D79">
                          <w:pPr>
                            <w:ind w:right="-165"/>
                            <w:rPr>
                              <w:b/>
                              <w:bCs/>
                              <w:sz w:val="20"/>
                              <w:szCs w:val="20"/>
                            </w:rPr>
                          </w:pPr>
                          <w:r>
                            <w:rPr>
                              <w:b/>
                              <w:bCs/>
                              <w:sz w:val="20"/>
                              <w:szCs w:val="20"/>
                            </w:rPr>
                            <w:t>A</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20"/>
                              <w:szCs w:val="20"/>
                            </w:rPr>
                          </w:pPr>
                          <w:r>
                            <w:rPr>
                              <w:b/>
                              <w:bCs/>
                              <w:sz w:val="20"/>
                              <w:szCs w:val="20"/>
                            </w:rPr>
                            <w:t>B</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C</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pStyle w:val="Heading2"/>
                            <w:ind w:right="-165"/>
                            <w:rPr>
                              <w:sz w:val="16"/>
                              <w:szCs w:val="16"/>
                            </w:rPr>
                          </w:pPr>
                          <w:r>
                            <w:t>D</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E</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20"/>
                              <w:szCs w:val="20"/>
                            </w:rPr>
                          </w:pPr>
                          <w:r>
                            <w:rPr>
                              <w:b/>
                              <w:bCs/>
                              <w:sz w:val="20"/>
                              <w:szCs w:val="20"/>
                            </w:rPr>
                            <w:t>F</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G</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H</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I</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J</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K</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L</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M</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N</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O</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P</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Q</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R</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S</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T</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U</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Pr="005B2D79" w:rsidRDefault="0004050A"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8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" o:allowincell="f" stroked="f">
              <v:textbox>
                <w:txbxContent>
                  <w:p w:rsidR="0004050A" w:rsidRDefault="0004050A" w:rsidP="005B2D79">
                    <w:pPr>
                      <w:ind w:right="-165"/>
                      <w:rPr>
                        <w:b/>
                        <w:bCs/>
                        <w:sz w:val="20"/>
                        <w:szCs w:val="20"/>
                      </w:rPr>
                    </w:pPr>
                    <w:r>
                      <w:rPr>
                        <w:b/>
                        <w:bCs/>
                        <w:sz w:val="20"/>
                        <w:szCs w:val="20"/>
                      </w:rPr>
                      <w:t>A</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20"/>
                        <w:szCs w:val="20"/>
                      </w:rPr>
                    </w:pPr>
                    <w:r>
                      <w:rPr>
                        <w:b/>
                        <w:bCs/>
                        <w:sz w:val="20"/>
                        <w:szCs w:val="20"/>
                      </w:rPr>
                      <w:t>B</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C</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pStyle w:val="Heading2"/>
                      <w:ind w:right="-165"/>
                      <w:rPr>
                        <w:sz w:val="16"/>
                        <w:szCs w:val="16"/>
                      </w:rPr>
                    </w:pPr>
                    <w:r>
                      <w:t>D</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E</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20"/>
                        <w:szCs w:val="20"/>
                      </w:rPr>
                    </w:pPr>
                    <w:r>
                      <w:rPr>
                        <w:b/>
                        <w:bCs/>
                        <w:sz w:val="20"/>
                        <w:szCs w:val="20"/>
                      </w:rPr>
                      <w:t>F</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G</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H</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I</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J</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K</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L</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M</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N</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O</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P</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Q</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R</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S</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T</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Default="0004050A" w:rsidP="005B2D79">
                    <w:pPr>
                      <w:ind w:right="-165"/>
                      <w:rPr>
                        <w:b/>
                        <w:bCs/>
                        <w:sz w:val="16"/>
                        <w:szCs w:val="16"/>
                      </w:rPr>
                    </w:pPr>
                    <w:r>
                      <w:rPr>
                        <w:b/>
                        <w:bCs/>
                        <w:sz w:val="20"/>
                        <w:szCs w:val="20"/>
                      </w:rPr>
                      <w:t>U</w:t>
                    </w:r>
                  </w:p>
                  <w:p w:rsidR="0004050A" w:rsidRDefault="0004050A" w:rsidP="005B2D79">
                    <w:pPr>
                      <w:ind w:right="-165"/>
                      <w:rPr>
                        <w:b/>
                        <w:bCs/>
                        <w:sz w:val="10"/>
                        <w:szCs w:val="10"/>
                      </w:rPr>
                    </w:pPr>
                  </w:p>
                  <w:p w:rsidR="0004050A" w:rsidRDefault="0004050A" w:rsidP="005B2D79">
                    <w:pPr>
                      <w:ind w:right="-165"/>
                      <w:rPr>
                        <w:b/>
                        <w:bCs/>
                        <w:sz w:val="16"/>
                        <w:szCs w:val="16"/>
                      </w:rPr>
                    </w:pPr>
                  </w:p>
                  <w:p w:rsidR="0004050A" w:rsidRDefault="0004050A" w:rsidP="005B2D79">
                    <w:pPr>
                      <w:ind w:right="-165"/>
                      <w:rPr>
                        <w:b/>
                        <w:bCs/>
                        <w:sz w:val="16"/>
                        <w:szCs w:val="16"/>
                      </w:rPr>
                    </w:pPr>
                  </w:p>
                  <w:p w:rsidR="0004050A" w:rsidRPr="005B2D79" w:rsidRDefault="0004050A"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050A" w:rsidRDefault="0004050A">
                          <w:pPr>
                            <w:rPr>
                              <w:b/>
                              <w:bCs/>
                              <w:sz w:val="20"/>
                              <w:szCs w:val="20"/>
                            </w:rPr>
                          </w:pPr>
                          <w:r>
                            <w:rPr>
                              <w:b/>
                              <w:bCs/>
                              <w:sz w:val="20"/>
                              <w:szCs w:val="20"/>
                            </w:rPr>
                            <w:t>A</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20"/>
                              <w:szCs w:val="20"/>
                            </w:rPr>
                          </w:pPr>
                          <w:r>
                            <w:rPr>
                              <w:b/>
                              <w:bCs/>
                              <w:sz w:val="20"/>
                              <w:szCs w:val="20"/>
                            </w:rPr>
                            <w:t>B</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C</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pStyle w:val="Heading2"/>
                            <w:rPr>
                              <w:sz w:val="16"/>
                              <w:szCs w:val="16"/>
                            </w:rPr>
                          </w:pPr>
                          <w:r>
                            <w:t>D</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E</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20"/>
                              <w:szCs w:val="20"/>
                            </w:rPr>
                          </w:pPr>
                          <w:r>
                            <w:rPr>
                              <w:b/>
                              <w:bCs/>
                              <w:sz w:val="20"/>
                              <w:szCs w:val="20"/>
                            </w:rPr>
                            <w:t>F</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G</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H</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I</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J</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K</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L</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M</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N</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O</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P</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Q</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R</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S</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T</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U</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04050A" w:rsidRDefault="0004050A">
                    <w:pPr>
                      <w:rPr>
                        <w:b/>
                        <w:bCs/>
                        <w:sz w:val="20"/>
                        <w:szCs w:val="20"/>
                      </w:rPr>
                    </w:pPr>
                    <w:r>
                      <w:rPr>
                        <w:b/>
                        <w:bCs/>
                        <w:sz w:val="20"/>
                        <w:szCs w:val="20"/>
                      </w:rPr>
                      <w:t>A</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20"/>
                        <w:szCs w:val="20"/>
                      </w:rPr>
                    </w:pPr>
                    <w:r>
                      <w:rPr>
                        <w:b/>
                        <w:bCs/>
                        <w:sz w:val="20"/>
                        <w:szCs w:val="20"/>
                      </w:rPr>
                      <w:t>B</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C</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pStyle w:val="Heading2"/>
                      <w:rPr>
                        <w:sz w:val="16"/>
                        <w:szCs w:val="16"/>
                      </w:rPr>
                    </w:pPr>
                    <w:r>
                      <w:t>D</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E</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20"/>
                        <w:szCs w:val="20"/>
                      </w:rPr>
                    </w:pPr>
                    <w:r>
                      <w:rPr>
                        <w:b/>
                        <w:bCs/>
                        <w:sz w:val="20"/>
                        <w:szCs w:val="20"/>
                      </w:rPr>
                      <w:t>F</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G</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H</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I</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J</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K</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L</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M</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N</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O</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P</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Q</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R</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S</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T</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U</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050A" w:rsidRDefault="0004050A">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04050A" w:rsidRDefault="0004050A">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50A" w:rsidRDefault="0004050A">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5789626</wp:posOffset>
              </wp:positionH>
              <wp:positionV relativeFrom="paragraph">
                <wp:posOffset>153035</wp:posOffset>
              </wp:positionV>
              <wp:extent cx="474345" cy="10143490"/>
              <wp:effectExtent l="0" t="0" r="1905"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050A" w:rsidRDefault="0004050A" w:rsidP="00A8299F">
                          <w:pPr>
                            <w:ind w:right="-165"/>
                            <w:rPr>
                              <w:b/>
                              <w:bCs/>
                              <w:sz w:val="20"/>
                              <w:szCs w:val="20"/>
                            </w:rPr>
                          </w:pPr>
                          <w:r>
                            <w:rPr>
                              <w:b/>
                              <w:bCs/>
                              <w:sz w:val="20"/>
                              <w:szCs w:val="20"/>
                            </w:rPr>
                            <w:t>A</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20"/>
                              <w:szCs w:val="20"/>
                            </w:rPr>
                          </w:pPr>
                          <w:r>
                            <w:rPr>
                              <w:b/>
                              <w:bCs/>
                              <w:sz w:val="20"/>
                              <w:szCs w:val="20"/>
                            </w:rPr>
                            <w:t>B</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C</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pStyle w:val="Heading2"/>
                            <w:ind w:right="-165"/>
                            <w:rPr>
                              <w:sz w:val="16"/>
                              <w:szCs w:val="16"/>
                            </w:rPr>
                          </w:pPr>
                          <w:r>
                            <w:t>D</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E</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20"/>
                              <w:szCs w:val="20"/>
                            </w:rPr>
                          </w:pPr>
                          <w:r>
                            <w:rPr>
                              <w:b/>
                              <w:bCs/>
                              <w:sz w:val="20"/>
                              <w:szCs w:val="20"/>
                            </w:rPr>
                            <w:t>F</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G</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H</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I</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J</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K</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L</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M</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N</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O</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P</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Q</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R</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S</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T</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U</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5.9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" o:allowincell="f" stroked="f">
              <v:textbox>
                <w:txbxContent>
                  <w:p w:rsidR="0004050A" w:rsidRDefault="0004050A" w:rsidP="00A8299F">
                    <w:pPr>
                      <w:ind w:right="-165"/>
                      <w:rPr>
                        <w:b/>
                        <w:bCs/>
                        <w:sz w:val="20"/>
                        <w:szCs w:val="20"/>
                      </w:rPr>
                    </w:pPr>
                    <w:r>
                      <w:rPr>
                        <w:b/>
                        <w:bCs/>
                        <w:sz w:val="20"/>
                        <w:szCs w:val="20"/>
                      </w:rPr>
                      <w:t>A</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20"/>
                        <w:szCs w:val="20"/>
                      </w:rPr>
                    </w:pPr>
                    <w:r>
                      <w:rPr>
                        <w:b/>
                        <w:bCs/>
                        <w:sz w:val="20"/>
                        <w:szCs w:val="20"/>
                      </w:rPr>
                      <w:t>B</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C</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pStyle w:val="Heading2"/>
                      <w:ind w:right="-165"/>
                      <w:rPr>
                        <w:sz w:val="16"/>
                        <w:szCs w:val="16"/>
                      </w:rPr>
                    </w:pPr>
                    <w:r>
                      <w:t>D</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E</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20"/>
                        <w:szCs w:val="20"/>
                      </w:rPr>
                    </w:pPr>
                    <w:r>
                      <w:rPr>
                        <w:b/>
                        <w:bCs/>
                        <w:sz w:val="20"/>
                        <w:szCs w:val="20"/>
                      </w:rPr>
                      <w:t>F</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G</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H</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I</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J</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K</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L</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M</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N</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O</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P</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Q</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R</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S</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T</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ind w:right="-165"/>
                      <w:rPr>
                        <w:b/>
                        <w:bCs/>
                        <w:sz w:val="16"/>
                        <w:szCs w:val="16"/>
                      </w:rPr>
                    </w:pPr>
                    <w:r>
                      <w:rPr>
                        <w:b/>
                        <w:bCs/>
                        <w:sz w:val="20"/>
                        <w:szCs w:val="20"/>
                      </w:rPr>
                      <w:t>U</w:t>
                    </w:r>
                  </w:p>
                  <w:p w:rsidR="0004050A" w:rsidRDefault="0004050A" w:rsidP="00A8299F">
                    <w:pPr>
                      <w:ind w:right="-165"/>
                      <w:rPr>
                        <w:b/>
                        <w:bCs/>
                        <w:sz w:val="10"/>
                        <w:szCs w:val="10"/>
                      </w:rPr>
                    </w:pPr>
                  </w:p>
                  <w:p w:rsidR="0004050A" w:rsidRDefault="0004050A" w:rsidP="00A8299F">
                    <w:pPr>
                      <w:ind w:right="-165"/>
                      <w:rPr>
                        <w:b/>
                        <w:bCs/>
                        <w:sz w:val="16"/>
                        <w:szCs w:val="16"/>
                      </w:rPr>
                    </w:pPr>
                  </w:p>
                  <w:p w:rsidR="0004050A" w:rsidRDefault="0004050A" w:rsidP="00A8299F">
                    <w:pPr>
                      <w:ind w:right="-165"/>
                      <w:rPr>
                        <w:b/>
                        <w:bCs/>
                        <w:sz w:val="16"/>
                        <w:szCs w:val="16"/>
                      </w:rPr>
                    </w:pPr>
                  </w:p>
                  <w:p w:rsidR="0004050A" w:rsidRDefault="0004050A"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283549">
      <w:rPr>
        <w:rStyle w:val="PageNumber"/>
        <w:noProof/>
        <w:sz w:val="28"/>
        <w:szCs w:val="28"/>
      </w:rPr>
      <w:t>11</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050A" w:rsidRDefault="0004050A">
                          <w:pPr>
                            <w:rPr>
                              <w:b/>
                              <w:bCs/>
                              <w:sz w:val="20"/>
                              <w:szCs w:val="20"/>
                            </w:rPr>
                          </w:pPr>
                          <w:r>
                            <w:rPr>
                              <w:b/>
                              <w:bCs/>
                              <w:sz w:val="20"/>
                              <w:szCs w:val="20"/>
                            </w:rPr>
                            <w:t>A</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20"/>
                              <w:szCs w:val="20"/>
                            </w:rPr>
                          </w:pPr>
                          <w:r>
                            <w:rPr>
                              <w:b/>
                              <w:bCs/>
                              <w:sz w:val="20"/>
                              <w:szCs w:val="20"/>
                            </w:rPr>
                            <w:t>B</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C</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pStyle w:val="Heading2"/>
                            <w:rPr>
                              <w:sz w:val="16"/>
                              <w:szCs w:val="16"/>
                            </w:rPr>
                          </w:pPr>
                          <w:r>
                            <w:t>D</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E</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20"/>
                              <w:szCs w:val="20"/>
                            </w:rPr>
                          </w:pPr>
                          <w:r>
                            <w:rPr>
                              <w:b/>
                              <w:bCs/>
                              <w:sz w:val="20"/>
                              <w:szCs w:val="20"/>
                            </w:rPr>
                            <w:t>F</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G</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H</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I</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J</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K</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L</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M</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N</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O</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P</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Q</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R</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S</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T</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U</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04050A" w:rsidRDefault="0004050A">
                    <w:pPr>
                      <w:rPr>
                        <w:b/>
                        <w:bCs/>
                        <w:sz w:val="20"/>
                        <w:szCs w:val="20"/>
                      </w:rPr>
                    </w:pPr>
                    <w:r>
                      <w:rPr>
                        <w:b/>
                        <w:bCs/>
                        <w:sz w:val="20"/>
                        <w:szCs w:val="20"/>
                      </w:rPr>
                      <w:t>A</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20"/>
                        <w:szCs w:val="20"/>
                      </w:rPr>
                    </w:pPr>
                    <w:r>
                      <w:rPr>
                        <w:b/>
                        <w:bCs/>
                        <w:sz w:val="20"/>
                        <w:szCs w:val="20"/>
                      </w:rPr>
                      <w:t>B</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C</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pStyle w:val="Heading2"/>
                      <w:rPr>
                        <w:sz w:val="16"/>
                        <w:szCs w:val="16"/>
                      </w:rPr>
                    </w:pPr>
                    <w:r>
                      <w:t>D</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E</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20"/>
                        <w:szCs w:val="20"/>
                      </w:rPr>
                    </w:pPr>
                    <w:r>
                      <w:rPr>
                        <w:b/>
                        <w:bCs/>
                        <w:sz w:val="20"/>
                        <w:szCs w:val="20"/>
                      </w:rPr>
                      <w:t>F</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G</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H</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I</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J</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K</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L</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M</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N</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O</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P</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Q</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R</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S</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T</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rPr>
                        <w:b/>
                        <w:bCs/>
                        <w:sz w:val="16"/>
                        <w:szCs w:val="16"/>
                      </w:rPr>
                    </w:pPr>
                    <w:r>
                      <w:rPr>
                        <w:b/>
                        <w:bCs/>
                        <w:sz w:val="20"/>
                        <w:szCs w:val="20"/>
                      </w:rPr>
                      <w:t>U</w:t>
                    </w:r>
                  </w:p>
                  <w:p w:rsidR="0004050A" w:rsidRDefault="0004050A">
                    <w:pPr>
                      <w:rPr>
                        <w:b/>
                        <w:bCs/>
                        <w:sz w:val="10"/>
                        <w:szCs w:val="10"/>
                      </w:rPr>
                    </w:pPr>
                  </w:p>
                  <w:p w:rsidR="0004050A" w:rsidRDefault="0004050A">
                    <w:pPr>
                      <w:rPr>
                        <w:b/>
                        <w:bCs/>
                        <w:sz w:val="16"/>
                        <w:szCs w:val="16"/>
                      </w:rPr>
                    </w:pPr>
                  </w:p>
                  <w:p w:rsidR="0004050A" w:rsidRDefault="0004050A">
                    <w:pPr>
                      <w:rPr>
                        <w:b/>
                        <w:bCs/>
                        <w:sz w:val="16"/>
                        <w:szCs w:val="16"/>
                      </w:rPr>
                    </w:pPr>
                  </w:p>
                  <w:p w:rsidR="0004050A" w:rsidRDefault="0004050A">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050A" w:rsidRDefault="0004050A">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04050A" w:rsidRDefault="0004050A">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1C38"/>
    <w:multiLevelType w:val="hybridMultilevel"/>
    <w:tmpl w:val="B2E804AE"/>
    <w:lvl w:ilvl="0" w:tplc="93083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7248EC"/>
    <w:multiLevelType w:val="hybridMultilevel"/>
    <w:tmpl w:val="78C8167A"/>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E4CA6"/>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B59B4"/>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D0D50"/>
    <w:multiLevelType w:val="hybridMultilevel"/>
    <w:tmpl w:val="C7C8E1A6"/>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6" w15:restartNumberingAfterBreak="0">
    <w:nsid w:val="07267C43"/>
    <w:multiLevelType w:val="hybridMultilevel"/>
    <w:tmpl w:val="6B7294DC"/>
    <w:lvl w:ilvl="0" w:tplc="D8D85AA2">
      <w:start w:val="1"/>
      <w:numFmt w:val="decimal"/>
      <w:lvlText w:val="(%1)"/>
      <w:lvlJc w:val="left"/>
      <w:pPr>
        <w:ind w:left="720" w:hanging="360"/>
      </w:pPr>
      <w:rPr>
        <w:rFonts w:ascii="Times New Roman" w:eastAsia="PMingLiU" w:hAnsi="Times New Roman" w:cs="PMingLiU" w:hint="default"/>
        <w:b w:val="0"/>
        <w:i w:val="0"/>
        <w:sz w:val="28"/>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0FB01834"/>
    <w:multiLevelType w:val="hybridMultilevel"/>
    <w:tmpl w:val="BCDCE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182758"/>
    <w:multiLevelType w:val="hybridMultilevel"/>
    <w:tmpl w:val="2CF65D2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47388"/>
    <w:multiLevelType w:val="hybridMultilevel"/>
    <w:tmpl w:val="3DB812D0"/>
    <w:lvl w:ilvl="0" w:tplc="7CE6F96C">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1E502290"/>
    <w:multiLevelType w:val="hybridMultilevel"/>
    <w:tmpl w:val="27DA291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6F4A91"/>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0207DD"/>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8114A8"/>
    <w:multiLevelType w:val="hybridMultilevel"/>
    <w:tmpl w:val="5CC8CDFE"/>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7" w15:restartNumberingAfterBreak="0">
    <w:nsid w:val="269A1207"/>
    <w:multiLevelType w:val="hybridMultilevel"/>
    <w:tmpl w:val="AA5401F8"/>
    <w:lvl w:ilvl="0" w:tplc="D8D85AA2">
      <w:start w:val="1"/>
      <w:numFmt w:val="decimal"/>
      <w:lvlText w:val="(%1)"/>
      <w:lvlJc w:val="left"/>
      <w:pPr>
        <w:ind w:left="720" w:hanging="360"/>
      </w:pPr>
      <w:rPr>
        <w:rFonts w:ascii="Times New Roman" w:eastAsia="PMingLiU" w:hAnsi="Times New Roman" w:cs="PMingLiU" w:hint="default"/>
        <w:b w:val="0"/>
        <w:i w:val="0"/>
        <w:sz w:val="28"/>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6E606CF"/>
    <w:multiLevelType w:val="hybridMultilevel"/>
    <w:tmpl w:val="3140BA5A"/>
    <w:lvl w:ilvl="0" w:tplc="78164D2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E4353E"/>
    <w:multiLevelType w:val="hybridMultilevel"/>
    <w:tmpl w:val="9070C5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2901FE"/>
    <w:multiLevelType w:val="hybridMultilevel"/>
    <w:tmpl w:val="1046B348"/>
    <w:lvl w:ilvl="0" w:tplc="71A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2C75BE"/>
    <w:multiLevelType w:val="hybridMultilevel"/>
    <w:tmpl w:val="85209774"/>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862F1C"/>
    <w:multiLevelType w:val="hybridMultilevel"/>
    <w:tmpl w:val="8452D564"/>
    <w:lvl w:ilvl="0" w:tplc="A10A7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4F59A7"/>
    <w:multiLevelType w:val="hybridMultilevel"/>
    <w:tmpl w:val="224076F8"/>
    <w:lvl w:ilvl="0" w:tplc="263E8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6935D26"/>
    <w:multiLevelType w:val="hybridMultilevel"/>
    <w:tmpl w:val="70084BF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F10367"/>
    <w:multiLevelType w:val="hybridMultilevel"/>
    <w:tmpl w:val="6B7294DC"/>
    <w:lvl w:ilvl="0" w:tplc="D8D85AA2">
      <w:start w:val="1"/>
      <w:numFmt w:val="decimal"/>
      <w:lvlText w:val="(%1)"/>
      <w:lvlJc w:val="left"/>
      <w:pPr>
        <w:ind w:left="720" w:hanging="360"/>
      </w:pPr>
      <w:rPr>
        <w:rFonts w:ascii="Times New Roman" w:eastAsia="PMingLiU" w:hAnsi="Times New Roman" w:cs="PMingLiU" w:hint="default"/>
        <w:b w:val="0"/>
        <w:i w:val="0"/>
        <w:sz w:val="28"/>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3C652B60"/>
    <w:multiLevelType w:val="hybridMultilevel"/>
    <w:tmpl w:val="65169866"/>
    <w:lvl w:ilvl="0" w:tplc="D8D85AA2">
      <w:start w:val="1"/>
      <w:numFmt w:val="decimal"/>
      <w:lvlText w:val="(%1)"/>
      <w:lvlJc w:val="left"/>
      <w:pPr>
        <w:ind w:left="720" w:hanging="360"/>
      </w:pPr>
      <w:rPr>
        <w:rFonts w:ascii="Times New Roman" w:eastAsia="PMingLiU" w:hAnsi="Times New Roman" w:cs="PMingLiU" w:hint="default"/>
        <w:b w:val="0"/>
        <w:i w:val="0"/>
        <w:sz w:val="28"/>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3C6F20D5"/>
    <w:multiLevelType w:val="hybridMultilevel"/>
    <w:tmpl w:val="30C4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C12D81"/>
    <w:multiLevelType w:val="hybridMultilevel"/>
    <w:tmpl w:val="C77A2A8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FA5C35"/>
    <w:multiLevelType w:val="hybridMultilevel"/>
    <w:tmpl w:val="1CC66034"/>
    <w:lvl w:ilvl="0" w:tplc="EFDA3014">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1C5FD2"/>
    <w:multiLevelType w:val="hybridMultilevel"/>
    <w:tmpl w:val="76F86C28"/>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2746C5"/>
    <w:multiLevelType w:val="hybridMultilevel"/>
    <w:tmpl w:val="5FA0F6BE"/>
    <w:lvl w:ilvl="0" w:tplc="D8D85AA2">
      <w:start w:val="1"/>
      <w:numFmt w:val="decimal"/>
      <w:lvlText w:val="(%1)"/>
      <w:lvlJc w:val="left"/>
      <w:pPr>
        <w:ind w:left="720" w:hanging="360"/>
      </w:pPr>
      <w:rPr>
        <w:rFonts w:ascii="Times New Roman" w:eastAsia="PMingLiU" w:hAnsi="Times New Roman" w:cs="PMingLiU" w:hint="default"/>
        <w:b w:val="0"/>
        <w:i w:val="0"/>
        <w:sz w:val="28"/>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45010688"/>
    <w:multiLevelType w:val="hybridMultilevel"/>
    <w:tmpl w:val="6DCE137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3A53D8"/>
    <w:multiLevelType w:val="hybridMultilevel"/>
    <w:tmpl w:val="4606B20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9A0728"/>
    <w:multiLevelType w:val="hybridMultilevel"/>
    <w:tmpl w:val="E9AC0966"/>
    <w:lvl w:ilvl="0" w:tplc="FB98C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C3A053E"/>
    <w:multiLevelType w:val="hybridMultilevel"/>
    <w:tmpl w:val="B6488B62"/>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8330BB"/>
    <w:multiLevelType w:val="hybridMultilevel"/>
    <w:tmpl w:val="6B7294DC"/>
    <w:lvl w:ilvl="0" w:tplc="D8D85AA2">
      <w:start w:val="1"/>
      <w:numFmt w:val="decimal"/>
      <w:lvlText w:val="(%1)"/>
      <w:lvlJc w:val="left"/>
      <w:pPr>
        <w:ind w:left="720" w:hanging="360"/>
      </w:pPr>
      <w:rPr>
        <w:rFonts w:ascii="Times New Roman" w:eastAsia="PMingLiU" w:hAnsi="Times New Roman" w:cs="PMingLiU" w:hint="default"/>
        <w:b w:val="0"/>
        <w:i w:val="0"/>
        <w:sz w:val="28"/>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4F6755E6"/>
    <w:multiLevelType w:val="hybridMultilevel"/>
    <w:tmpl w:val="A84A8956"/>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C81822"/>
    <w:multiLevelType w:val="hybridMultilevel"/>
    <w:tmpl w:val="8C4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326320"/>
    <w:multiLevelType w:val="hybridMultilevel"/>
    <w:tmpl w:val="07581A12"/>
    <w:lvl w:ilvl="0" w:tplc="0409000F">
      <w:start w:val="1"/>
      <w:numFmt w:val="decimal"/>
      <w:lvlText w:val="%1."/>
      <w:lvlJc w:val="left"/>
      <w:pPr>
        <w:ind w:left="720" w:hanging="360"/>
      </w:pPr>
      <w:rPr>
        <w:rFonts w:hint="default"/>
      </w:rPr>
    </w:lvl>
    <w:lvl w:ilvl="1" w:tplc="E924BEE6">
      <w:start w:val="1"/>
      <w:numFmt w:val="lowerLetter"/>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A761D0"/>
    <w:multiLevelType w:val="hybridMultilevel"/>
    <w:tmpl w:val="55F042CC"/>
    <w:lvl w:ilvl="0" w:tplc="F2CC1322">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1" w15:restartNumberingAfterBreak="0">
    <w:nsid w:val="63F8640C"/>
    <w:multiLevelType w:val="multilevel"/>
    <w:tmpl w:val="74160642"/>
    <w:lvl w:ilvl="0">
      <w:start w:val="1"/>
      <w:numFmt w:val="decimal"/>
      <w:lvlText w:val="%1."/>
      <w:lvlJc w:val="left"/>
      <w:pPr>
        <w:ind w:left="720" w:hanging="360"/>
      </w:pPr>
      <w:rPr>
        <w:rFonts w:ascii="Times New Roman" w:hAnsi="Times New Roman"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4D5708"/>
    <w:multiLevelType w:val="hybridMultilevel"/>
    <w:tmpl w:val="37B2F7E6"/>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FA34D9"/>
    <w:multiLevelType w:val="hybridMultilevel"/>
    <w:tmpl w:val="E200CC1E"/>
    <w:lvl w:ilvl="0" w:tplc="BFBC02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0F0239"/>
    <w:multiLevelType w:val="hybridMultilevel"/>
    <w:tmpl w:val="E83C0BEC"/>
    <w:lvl w:ilvl="0" w:tplc="E924BEE6">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A30CD7"/>
    <w:multiLevelType w:val="hybridMultilevel"/>
    <w:tmpl w:val="808CDFD6"/>
    <w:lvl w:ilvl="0" w:tplc="D8D85AA2">
      <w:start w:val="1"/>
      <w:numFmt w:val="decimal"/>
      <w:lvlText w:val="(%1)"/>
      <w:lvlJc w:val="left"/>
      <w:pPr>
        <w:ind w:left="720" w:hanging="360"/>
      </w:pPr>
      <w:rPr>
        <w:rFonts w:ascii="Times New Roman" w:eastAsia="PMingLiU" w:hAnsi="Times New Roman" w:cs="PMingLiU" w:hint="default"/>
        <w:b w:val="0"/>
        <w:i w:val="0"/>
        <w:sz w:val="28"/>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7" w15:restartNumberingAfterBreak="0">
    <w:nsid w:val="77A4213C"/>
    <w:multiLevelType w:val="hybridMultilevel"/>
    <w:tmpl w:val="1C86C75A"/>
    <w:lvl w:ilvl="0" w:tplc="6A4C6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8E779BA"/>
    <w:multiLevelType w:val="hybridMultilevel"/>
    <w:tmpl w:val="5FA0F6BE"/>
    <w:lvl w:ilvl="0" w:tplc="D8D85AA2">
      <w:start w:val="1"/>
      <w:numFmt w:val="decimal"/>
      <w:lvlText w:val="(%1)"/>
      <w:lvlJc w:val="left"/>
      <w:pPr>
        <w:ind w:left="720" w:hanging="360"/>
      </w:pPr>
      <w:rPr>
        <w:rFonts w:ascii="Times New Roman" w:eastAsia="PMingLiU" w:hAnsi="Times New Roman" w:cs="PMingLiU" w:hint="default"/>
        <w:b w:val="0"/>
        <w:i w:val="0"/>
        <w:sz w:val="28"/>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9" w15:restartNumberingAfterBreak="0">
    <w:nsid w:val="7B3A3122"/>
    <w:multiLevelType w:val="hybridMultilevel"/>
    <w:tmpl w:val="ABFEB612"/>
    <w:lvl w:ilvl="0" w:tplc="64301D62">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D0EC8D0C">
      <w:start w:val="1"/>
      <w:numFmt w:val="decimal"/>
      <w:lvlText w:val="(%3)"/>
      <w:lvlJc w:val="left"/>
      <w:pPr>
        <w:tabs>
          <w:tab w:val="num" w:pos="2340"/>
        </w:tabs>
        <w:ind w:left="2340" w:hanging="360"/>
      </w:pPr>
      <w:rPr>
        <w:rFonts w:hint="default"/>
      </w:rPr>
    </w:lvl>
    <w:lvl w:ilvl="3" w:tplc="4CC21DBC">
      <w:start w:val="1"/>
      <w:numFmt w:val="lowerLetter"/>
      <w:lvlText w:val="(%4)"/>
      <w:lvlJc w:val="left"/>
      <w:pPr>
        <w:tabs>
          <w:tab w:val="num" w:pos="1669"/>
        </w:tabs>
        <w:ind w:left="2880" w:hanging="360"/>
      </w:pPr>
      <w:rPr>
        <w:rFonts w:hint="default"/>
        <w:b w:val="0"/>
        <w:i w:val="0"/>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2"/>
  </w:num>
  <w:num w:numId="3">
    <w:abstractNumId w:val="20"/>
  </w:num>
  <w:num w:numId="4">
    <w:abstractNumId w:val="40"/>
  </w:num>
  <w:num w:numId="5">
    <w:abstractNumId w:val="4"/>
  </w:num>
  <w:num w:numId="6">
    <w:abstractNumId w:val="16"/>
  </w:num>
  <w:num w:numId="7">
    <w:abstractNumId w:val="39"/>
  </w:num>
  <w:num w:numId="8">
    <w:abstractNumId w:val="13"/>
  </w:num>
  <w:num w:numId="9">
    <w:abstractNumId w:val="33"/>
  </w:num>
  <w:num w:numId="10">
    <w:abstractNumId w:val="12"/>
  </w:num>
  <w:num w:numId="11">
    <w:abstractNumId w:val="7"/>
  </w:num>
  <w:num w:numId="12">
    <w:abstractNumId w:val="14"/>
  </w:num>
  <w:num w:numId="13">
    <w:abstractNumId w:val="19"/>
  </w:num>
  <w:num w:numId="14">
    <w:abstractNumId w:val="3"/>
  </w:num>
  <w:num w:numId="15">
    <w:abstractNumId w:val="38"/>
  </w:num>
  <w:num w:numId="16">
    <w:abstractNumId w:val="2"/>
  </w:num>
  <w:num w:numId="17">
    <w:abstractNumId w:val="29"/>
  </w:num>
  <w:num w:numId="18">
    <w:abstractNumId w:val="41"/>
  </w:num>
  <w:num w:numId="19">
    <w:abstractNumId w:val="8"/>
  </w:num>
  <w:num w:numId="20">
    <w:abstractNumId w:val="32"/>
  </w:num>
  <w:num w:numId="21">
    <w:abstractNumId w:val="43"/>
  </w:num>
  <w:num w:numId="22">
    <w:abstractNumId w:val="15"/>
  </w:num>
  <w:num w:numId="23">
    <w:abstractNumId w:val="11"/>
  </w:num>
  <w:num w:numId="24">
    <w:abstractNumId w:val="24"/>
  </w:num>
  <w:num w:numId="25">
    <w:abstractNumId w:val="1"/>
  </w:num>
  <w:num w:numId="26">
    <w:abstractNumId w:val="35"/>
  </w:num>
  <w:num w:numId="27">
    <w:abstractNumId w:val="45"/>
  </w:num>
  <w:num w:numId="28">
    <w:abstractNumId w:val="28"/>
  </w:num>
  <w:num w:numId="29">
    <w:abstractNumId w:val="21"/>
  </w:num>
  <w:num w:numId="30">
    <w:abstractNumId w:val="30"/>
  </w:num>
  <w:num w:numId="31">
    <w:abstractNumId w:val="5"/>
  </w:num>
  <w:num w:numId="32">
    <w:abstractNumId w:val="37"/>
  </w:num>
  <w:num w:numId="33">
    <w:abstractNumId w:val="27"/>
  </w:num>
  <w:num w:numId="34">
    <w:abstractNumId w:val="9"/>
  </w:num>
  <w:num w:numId="35">
    <w:abstractNumId w:val="47"/>
  </w:num>
  <w:num w:numId="36">
    <w:abstractNumId w:val="44"/>
  </w:num>
  <w:num w:numId="37">
    <w:abstractNumId w:val="0"/>
  </w:num>
  <w:num w:numId="38">
    <w:abstractNumId w:val="18"/>
  </w:num>
  <w:num w:numId="39">
    <w:abstractNumId w:val="34"/>
  </w:num>
  <w:num w:numId="40">
    <w:abstractNumId w:val="23"/>
  </w:num>
  <w:num w:numId="41">
    <w:abstractNumId w:val="22"/>
  </w:num>
  <w:num w:numId="42">
    <w:abstractNumId w:val="49"/>
  </w:num>
  <w:num w:numId="43">
    <w:abstractNumId w:val="25"/>
  </w:num>
  <w:num w:numId="44">
    <w:abstractNumId w:val="17"/>
  </w:num>
  <w:num w:numId="45">
    <w:abstractNumId w:val="26"/>
  </w:num>
  <w:num w:numId="46">
    <w:abstractNumId w:val="31"/>
  </w:num>
  <w:num w:numId="47">
    <w:abstractNumId w:val="46"/>
  </w:num>
  <w:num w:numId="48">
    <w:abstractNumId w:val="48"/>
  </w:num>
  <w:num w:numId="49">
    <w:abstractNumId w:val="6"/>
  </w:num>
  <w:num w:numId="50">
    <w:abstractNumId w:val="3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1138D"/>
    <w:rsid w:val="00032709"/>
    <w:rsid w:val="0004050A"/>
    <w:rsid w:val="000474C1"/>
    <w:rsid w:val="00071C4B"/>
    <w:rsid w:val="0008333C"/>
    <w:rsid w:val="00085A1B"/>
    <w:rsid w:val="00094E71"/>
    <w:rsid w:val="00096724"/>
    <w:rsid w:val="000D12D5"/>
    <w:rsid w:val="000F1251"/>
    <w:rsid w:val="000F3ED5"/>
    <w:rsid w:val="001012D7"/>
    <w:rsid w:val="00103D2F"/>
    <w:rsid w:val="00104F34"/>
    <w:rsid w:val="0012703B"/>
    <w:rsid w:val="00130CC4"/>
    <w:rsid w:val="001378F3"/>
    <w:rsid w:val="00142289"/>
    <w:rsid w:val="00150C06"/>
    <w:rsid w:val="001578A4"/>
    <w:rsid w:val="0017494A"/>
    <w:rsid w:val="00177084"/>
    <w:rsid w:val="00177A94"/>
    <w:rsid w:val="00182F95"/>
    <w:rsid w:val="001855CB"/>
    <w:rsid w:val="00192985"/>
    <w:rsid w:val="00193AFA"/>
    <w:rsid w:val="001B3F00"/>
    <w:rsid w:val="001C2BFE"/>
    <w:rsid w:val="001C7516"/>
    <w:rsid w:val="001D0B73"/>
    <w:rsid w:val="001D733B"/>
    <w:rsid w:val="002053E4"/>
    <w:rsid w:val="00210CA1"/>
    <w:rsid w:val="00242033"/>
    <w:rsid w:val="00252A31"/>
    <w:rsid w:val="0025436B"/>
    <w:rsid w:val="002609E0"/>
    <w:rsid w:val="00260D3E"/>
    <w:rsid w:val="00264C98"/>
    <w:rsid w:val="00266CCA"/>
    <w:rsid w:val="00281660"/>
    <w:rsid w:val="00283549"/>
    <w:rsid w:val="002875A6"/>
    <w:rsid w:val="00297721"/>
    <w:rsid w:val="002B25E1"/>
    <w:rsid w:val="002B343D"/>
    <w:rsid w:val="002C0B1D"/>
    <w:rsid w:val="002C2792"/>
    <w:rsid w:val="002D03D9"/>
    <w:rsid w:val="002D0D6D"/>
    <w:rsid w:val="00303523"/>
    <w:rsid w:val="00311921"/>
    <w:rsid w:val="00317016"/>
    <w:rsid w:val="00321535"/>
    <w:rsid w:val="00341B60"/>
    <w:rsid w:val="00363B85"/>
    <w:rsid w:val="00366AE8"/>
    <w:rsid w:val="00392F3E"/>
    <w:rsid w:val="003944C0"/>
    <w:rsid w:val="003A26CB"/>
    <w:rsid w:val="003A6F30"/>
    <w:rsid w:val="003A7892"/>
    <w:rsid w:val="003C1FF6"/>
    <w:rsid w:val="003C7BF0"/>
    <w:rsid w:val="003E659F"/>
    <w:rsid w:val="00412E14"/>
    <w:rsid w:val="00425A69"/>
    <w:rsid w:val="00444A1E"/>
    <w:rsid w:val="00454A93"/>
    <w:rsid w:val="004850F6"/>
    <w:rsid w:val="004A232F"/>
    <w:rsid w:val="004A4024"/>
    <w:rsid w:val="004B5BC0"/>
    <w:rsid w:val="004D1551"/>
    <w:rsid w:val="004D2C0C"/>
    <w:rsid w:val="004F4A0A"/>
    <w:rsid w:val="004F5B91"/>
    <w:rsid w:val="004F7678"/>
    <w:rsid w:val="00521CF1"/>
    <w:rsid w:val="00523117"/>
    <w:rsid w:val="005343D6"/>
    <w:rsid w:val="00557F5C"/>
    <w:rsid w:val="0056426F"/>
    <w:rsid w:val="005879CD"/>
    <w:rsid w:val="005973FA"/>
    <w:rsid w:val="005A5EB7"/>
    <w:rsid w:val="005B038D"/>
    <w:rsid w:val="005B2D79"/>
    <w:rsid w:val="005D3C33"/>
    <w:rsid w:val="005D6022"/>
    <w:rsid w:val="005D7438"/>
    <w:rsid w:val="005D7FF0"/>
    <w:rsid w:val="005E1A76"/>
    <w:rsid w:val="005E479F"/>
    <w:rsid w:val="005E4F81"/>
    <w:rsid w:val="005F0579"/>
    <w:rsid w:val="005F3D07"/>
    <w:rsid w:val="00621D15"/>
    <w:rsid w:val="00624FAD"/>
    <w:rsid w:val="0062557F"/>
    <w:rsid w:val="00637156"/>
    <w:rsid w:val="006845A1"/>
    <w:rsid w:val="00687961"/>
    <w:rsid w:val="006958E0"/>
    <w:rsid w:val="006A6B46"/>
    <w:rsid w:val="006C426E"/>
    <w:rsid w:val="006C6DEC"/>
    <w:rsid w:val="006E3D7A"/>
    <w:rsid w:val="006E6BC4"/>
    <w:rsid w:val="007001B5"/>
    <w:rsid w:val="00706C40"/>
    <w:rsid w:val="007133DF"/>
    <w:rsid w:val="007214C2"/>
    <w:rsid w:val="0072411A"/>
    <w:rsid w:val="00731BFB"/>
    <w:rsid w:val="00745850"/>
    <w:rsid w:val="00753CAF"/>
    <w:rsid w:val="00757DFF"/>
    <w:rsid w:val="00780354"/>
    <w:rsid w:val="007B79CB"/>
    <w:rsid w:val="007C1A81"/>
    <w:rsid w:val="007C210B"/>
    <w:rsid w:val="007C6161"/>
    <w:rsid w:val="007F0F94"/>
    <w:rsid w:val="007F348E"/>
    <w:rsid w:val="007F4740"/>
    <w:rsid w:val="007F668C"/>
    <w:rsid w:val="00810AA0"/>
    <w:rsid w:val="00824EC6"/>
    <w:rsid w:val="00827D5B"/>
    <w:rsid w:val="00827FFC"/>
    <w:rsid w:val="00853FBB"/>
    <w:rsid w:val="00883817"/>
    <w:rsid w:val="008C6A84"/>
    <w:rsid w:val="008E38D1"/>
    <w:rsid w:val="008E6121"/>
    <w:rsid w:val="008E6F3D"/>
    <w:rsid w:val="008E79C2"/>
    <w:rsid w:val="00904902"/>
    <w:rsid w:val="00905201"/>
    <w:rsid w:val="0090522C"/>
    <w:rsid w:val="00942571"/>
    <w:rsid w:val="0094644F"/>
    <w:rsid w:val="0097637E"/>
    <w:rsid w:val="00985BFF"/>
    <w:rsid w:val="009874CD"/>
    <w:rsid w:val="00992161"/>
    <w:rsid w:val="00992761"/>
    <w:rsid w:val="00992FB5"/>
    <w:rsid w:val="009A1B52"/>
    <w:rsid w:val="009D26B3"/>
    <w:rsid w:val="009E1F5A"/>
    <w:rsid w:val="009F5C5F"/>
    <w:rsid w:val="00A016B4"/>
    <w:rsid w:val="00A03CA5"/>
    <w:rsid w:val="00A16E3B"/>
    <w:rsid w:val="00A17C0A"/>
    <w:rsid w:val="00A20216"/>
    <w:rsid w:val="00A208D5"/>
    <w:rsid w:val="00A44A98"/>
    <w:rsid w:val="00A8299F"/>
    <w:rsid w:val="00AA3671"/>
    <w:rsid w:val="00AA733C"/>
    <w:rsid w:val="00AC19E9"/>
    <w:rsid w:val="00AD079D"/>
    <w:rsid w:val="00B13D4E"/>
    <w:rsid w:val="00B22B82"/>
    <w:rsid w:val="00B24840"/>
    <w:rsid w:val="00B2768D"/>
    <w:rsid w:val="00B315D9"/>
    <w:rsid w:val="00B317FC"/>
    <w:rsid w:val="00B41A5F"/>
    <w:rsid w:val="00B44E5C"/>
    <w:rsid w:val="00B55F95"/>
    <w:rsid w:val="00B562DC"/>
    <w:rsid w:val="00B62530"/>
    <w:rsid w:val="00B679FE"/>
    <w:rsid w:val="00B67CCD"/>
    <w:rsid w:val="00B74D98"/>
    <w:rsid w:val="00B82592"/>
    <w:rsid w:val="00B8421F"/>
    <w:rsid w:val="00BA5F5A"/>
    <w:rsid w:val="00BB781A"/>
    <w:rsid w:val="00BD61C5"/>
    <w:rsid w:val="00BE4D4E"/>
    <w:rsid w:val="00BF2D56"/>
    <w:rsid w:val="00BF7B47"/>
    <w:rsid w:val="00C1584C"/>
    <w:rsid w:val="00C40A90"/>
    <w:rsid w:val="00C40EAD"/>
    <w:rsid w:val="00C41ACB"/>
    <w:rsid w:val="00C42502"/>
    <w:rsid w:val="00C51A4E"/>
    <w:rsid w:val="00C5378A"/>
    <w:rsid w:val="00C543C0"/>
    <w:rsid w:val="00C5759E"/>
    <w:rsid w:val="00C654CE"/>
    <w:rsid w:val="00C65FF9"/>
    <w:rsid w:val="00C70A87"/>
    <w:rsid w:val="00C77CD9"/>
    <w:rsid w:val="00C83C06"/>
    <w:rsid w:val="00C8486E"/>
    <w:rsid w:val="00C92568"/>
    <w:rsid w:val="00CA1C8B"/>
    <w:rsid w:val="00CB235B"/>
    <w:rsid w:val="00CB3E6C"/>
    <w:rsid w:val="00CC09AE"/>
    <w:rsid w:val="00CD22C7"/>
    <w:rsid w:val="00CE32D7"/>
    <w:rsid w:val="00D25D2D"/>
    <w:rsid w:val="00D30860"/>
    <w:rsid w:val="00D467B8"/>
    <w:rsid w:val="00D600FC"/>
    <w:rsid w:val="00D71395"/>
    <w:rsid w:val="00D715A5"/>
    <w:rsid w:val="00DA1085"/>
    <w:rsid w:val="00DA1549"/>
    <w:rsid w:val="00DA4E44"/>
    <w:rsid w:val="00DC38FC"/>
    <w:rsid w:val="00DC6A7E"/>
    <w:rsid w:val="00DD14B2"/>
    <w:rsid w:val="00DD28EB"/>
    <w:rsid w:val="00DD4F60"/>
    <w:rsid w:val="00DE386F"/>
    <w:rsid w:val="00E01C0D"/>
    <w:rsid w:val="00E02B3D"/>
    <w:rsid w:val="00E05E6F"/>
    <w:rsid w:val="00E228A0"/>
    <w:rsid w:val="00E35009"/>
    <w:rsid w:val="00E5349C"/>
    <w:rsid w:val="00E74B4E"/>
    <w:rsid w:val="00E90187"/>
    <w:rsid w:val="00EA54E5"/>
    <w:rsid w:val="00EB24BC"/>
    <w:rsid w:val="00EB4E6E"/>
    <w:rsid w:val="00EC2DE5"/>
    <w:rsid w:val="00EE1EDB"/>
    <w:rsid w:val="00EE29EE"/>
    <w:rsid w:val="00F002C9"/>
    <w:rsid w:val="00F0506E"/>
    <w:rsid w:val="00F112E9"/>
    <w:rsid w:val="00F11E01"/>
    <w:rsid w:val="00F23D48"/>
    <w:rsid w:val="00F2444E"/>
    <w:rsid w:val="00F26A09"/>
    <w:rsid w:val="00F26B60"/>
    <w:rsid w:val="00F474C7"/>
    <w:rsid w:val="00F51050"/>
    <w:rsid w:val="00F53E6C"/>
    <w:rsid w:val="00F56FFA"/>
    <w:rsid w:val="00F62C2F"/>
    <w:rsid w:val="00F87079"/>
    <w:rsid w:val="00F95346"/>
    <w:rsid w:val="00FB2D7B"/>
    <w:rsid w:val="00FC3BF6"/>
    <w:rsid w:val="00FD581A"/>
    <w:rsid w:val="00FF4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534614"/>
  <w15:docId w15:val="{311BBA9E-C0CF-4F03-8961-76F06D60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6"/>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1C2BFE"/>
    <w:rPr>
      <w:color w:val="808080"/>
    </w:rPr>
  </w:style>
  <w:style w:type="paragraph" w:customStyle="1" w:styleId="ar-draft">
    <w:name w:val="ar-draft"/>
    <w:basedOn w:val="Normal"/>
    <w:rsid w:val="00A016B4"/>
    <w:pPr>
      <w:numPr>
        <w:numId w:val="31"/>
      </w:numPr>
      <w:tabs>
        <w:tab w:val="clear" w:pos="360"/>
        <w:tab w:val="clear" w:pos="4320"/>
        <w:tab w:val="clear" w:pos="9072"/>
      </w:tabs>
      <w:spacing w:before="360" w:line="360" w:lineRule="auto"/>
    </w:pPr>
    <w:rPr>
      <w:rFonts w:eastAsia="MingLiU"/>
      <w:szCs w:val="20"/>
      <w:lang w:val="en-GB"/>
    </w:rPr>
  </w:style>
  <w:style w:type="paragraph" w:customStyle="1" w:styleId="ar-quotation">
    <w:name w:val="ar-quotation"/>
    <w:basedOn w:val="Normal"/>
    <w:rsid w:val="00A016B4"/>
    <w:pPr>
      <w:tabs>
        <w:tab w:val="clear" w:pos="4320"/>
        <w:tab w:val="clear" w:pos="9072"/>
        <w:tab w:val="left" w:pos="2160"/>
      </w:tabs>
      <w:spacing w:before="240"/>
      <w:ind w:left="1440" w:right="720"/>
    </w:pPr>
    <w:rPr>
      <w:rFonts w:eastAsia="MingLiU"/>
      <w:sz w:val="24"/>
      <w:szCs w:val="20"/>
      <w:lang w:val="en-GB"/>
    </w:rPr>
  </w:style>
  <w:style w:type="paragraph" w:styleId="FootnoteText">
    <w:name w:val="footnote text"/>
    <w:basedOn w:val="Normal"/>
    <w:link w:val="FootnoteTextChar"/>
    <w:uiPriority w:val="99"/>
    <w:semiHidden/>
    <w:unhideWhenUsed/>
    <w:rsid w:val="00A016B4"/>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basedOn w:val="DefaultParagraphFont"/>
    <w:link w:val="FootnoteText"/>
    <w:uiPriority w:val="99"/>
    <w:semiHidden/>
    <w:rsid w:val="00A016B4"/>
  </w:style>
  <w:style w:type="character" w:styleId="FootnoteReference">
    <w:name w:val="footnote reference"/>
    <w:uiPriority w:val="99"/>
    <w:semiHidden/>
    <w:unhideWhenUsed/>
    <w:rsid w:val="00A016B4"/>
    <w:rPr>
      <w:vertAlign w:val="superscript"/>
    </w:rPr>
  </w:style>
  <w:style w:type="paragraph" w:customStyle="1" w:styleId="Quotationend">
    <w:name w:val="Quotation end"/>
    <w:basedOn w:val="Normal"/>
    <w:qFormat/>
    <w:rsid w:val="00A016B4"/>
    <w:pPr>
      <w:tabs>
        <w:tab w:val="left" w:pos="1872"/>
        <w:tab w:val="left" w:pos="2304"/>
      </w:tabs>
      <w:snapToGrid/>
      <w:spacing w:before="240" w:after="520"/>
      <w:ind w:left="1440" w:right="720"/>
      <w:jc w:val="both"/>
    </w:pPr>
    <w:rPr>
      <w:kern w:val="2"/>
      <w:sz w:val="24"/>
      <w:szCs w:val="20"/>
    </w:rPr>
  </w:style>
  <w:style w:type="character" w:styleId="Emphasis">
    <w:name w:val="Emphasis"/>
    <w:uiPriority w:val="20"/>
    <w:qFormat/>
    <w:rsid w:val="00624F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668515B3994E428DE6796486C113B1"/>
        <w:category>
          <w:name w:val="General"/>
          <w:gallery w:val="placeholder"/>
        </w:category>
        <w:types>
          <w:type w:val="bbPlcHdr"/>
        </w:types>
        <w:behaviors>
          <w:behavior w:val="content"/>
        </w:behaviors>
        <w:guid w:val="{D21FD8AD-89F3-4B76-A015-6EBE5A75E55E}"/>
      </w:docPartPr>
      <w:docPartBody>
        <w:p w:rsidR="00184F57" w:rsidRDefault="00054D5B" w:rsidP="00054D5B">
          <w:pPr>
            <w:pStyle w:val="6E668515B3994E428DE6796486C113B1"/>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D5B"/>
    <w:rsid w:val="00054D5B"/>
    <w:rsid w:val="000B74BD"/>
    <w:rsid w:val="00184F57"/>
    <w:rsid w:val="001A1AF0"/>
    <w:rsid w:val="001D35F6"/>
    <w:rsid w:val="0023385F"/>
    <w:rsid w:val="003546EA"/>
    <w:rsid w:val="00354BBB"/>
    <w:rsid w:val="003E24EC"/>
    <w:rsid w:val="00502678"/>
    <w:rsid w:val="00694D34"/>
    <w:rsid w:val="007454DA"/>
    <w:rsid w:val="00753998"/>
    <w:rsid w:val="007C09B9"/>
    <w:rsid w:val="00800168"/>
    <w:rsid w:val="00917098"/>
    <w:rsid w:val="00B11744"/>
    <w:rsid w:val="00E54928"/>
    <w:rsid w:val="00F17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D5B"/>
  </w:style>
  <w:style w:type="paragraph" w:customStyle="1" w:styleId="6E668515B3994E428DE6796486C113B1">
    <w:name w:val="6E668515B3994E428DE6796486C113B1"/>
    <w:rsid w:val="00054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43BE8-D3A4-4BAE-8B4F-0E86B8F9E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2403</Words>
  <Characters>13702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Windows User</cp:lastModifiedBy>
  <cp:revision>4</cp:revision>
  <cp:lastPrinted>2019-10-16T05:00:00Z</cp:lastPrinted>
  <dcterms:created xsi:type="dcterms:W3CDTF">2019-10-16T09:46:00Z</dcterms:created>
  <dcterms:modified xsi:type="dcterms:W3CDTF">2019-10-17T03:50:00Z</dcterms:modified>
</cp:coreProperties>
</file>