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Default="00F26B60" w:rsidP="00A830B4">
      <w:pPr>
        <w:pStyle w:val="Heading2"/>
        <w:tabs>
          <w:tab w:val="clear" w:pos="4320"/>
          <w:tab w:val="clear" w:pos="9072"/>
        </w:tabs>
        <w:snapToGrid w:val="0"/>
        <w:spacing w:line="360" w:lineRule="auto"/>
        <w:jc w:val="right"/>
        <w:rPr>
          <w:rFonts w:eastAsia="PMingLiU"/>
          <w:b w:val="0"/>
          <w:bCs w:val="0"/>
          <w:sz w:val="28"/>
          <w:szCs w:val="26"/>
          <w:lang w:eastAsia="zh-TW"/>
        </w:rPr>
      </w:pPr>
      <w:r w:rsidRPr="0028177F">
        <w:rPr>
          <w:b w:val="0"/>
          <w:bCs w:val="0"/>
          <w:sz w:val="28"/>
          <w:szCs w:val="26"/>
        </w:rPr>
        <w:t>DC</w:t>
      </w:r>
      <w:r w:rsidR="004D788C">
        <w:rPr>
          <w:b w:val="0"/>
          <w:bCs w:val="0"/>
          <w:sz w:val="28"/>
          <w:szCs w:val="26"/>
        </w:rPr>
        <w:t>PI</w:t>
      </w:r>
      <w:r w:rsidRPr="0028177F">
        <w:rPr>
          <w:b w:val="0"/>
          <w:bCs w:val="0"/>
          <w:sz w:val="28"/>
          <w:szCs w:val="26"/>
        </w:rPr>
        <w:t xml:space="preserve"> </w:t>
      </w:r>
      <w:r w:rsidR="004D788C">
        <w:rPr>
          <w:b w:val="0"/>
          <w:bCs w:val="0"/>
          <w:sz w:val="28"/>
          <w:szCs w:val="26"/>
        </w:rPr>
        <w:t>747</w:t>
      </w:r>
      <w:r w:rsidR="0028177F" w:rsidRPr="0028177F">
        <w:rPr>
          <w:rFonts w:eastAsia="PMingLiU"/>
          <w:b w:val="0"/>
          <w:bCs w:val="0"/>
          <w:sz w:val="28"/>
          <w:szCs w:val="26"/>
          <w:lang w:eastAsia="zh-TW"/>
        </w:rPr>
        <w:t>/</w:t>
      </w:r>
      <w:r w:rsidRPr="0028177F">
        <w:rPr>
          <w:b w:val="0"/>
          <w:bCs w:val="0"/>
          <w:sz w:val="28"/>
          <w:szCs w:val="26"/>
        </w:rPr>
        <w:t>20</w:t>
      </w:r>
      <w:r w:rsidR="005E4F81" w:rsidRPr="0028177F">
        <w:rPr>
          <w:b w:val="0"/>
          <w:bCs w:val="0"/>
          <w:sz w:val="28"/>
          <w:szCs w:val="26"/>
        </w:rPr>
        <w:t>1</w:t>
      </w:r>
      <w:r w:rsidR="004D788C">
        <w:rPr>
          <w:b w:val="0"/>
          <w:bCs w:val="0"/>
          <w:sz w:val="28"/>
          <w:szCs w:val="26"/>
        </w:rPr>
        <w:t>6</w:t>
      </w:r>
    </w:p>
    <w:p w:rsidR="002B63EA" w:rsidRPr="002B63EA" w:rsidRDefault="00941354" w:rsidP="002B63EA">
      <w:pPr>
        <w:jc w:val="right"/>
        <w:rPr>
          <w:lang w:eastAsia="zh-TW"/>
        </w:rPr>
      </w:pPr>
      <w:sdt>
        <w:sdtPr>
          <w:alias w:val="neutral citation number"/>
          <w:tag w:val="neutral citation number"/>
          <w:id w:val="210003420"/>
          <w:placeholder>
            <w:docPart w:val="BADCECF1DBEC40A0A75E5848CF581EEC"/>
          </w:placeholder>
          <w:text/>
        </w:sdtPr>
        <w:sdtContent>
          <w:r w:rsidRPr="00941354">
            <w:t>[2018] HKDC 62</w:t>
          </w:r>
        </w:sdtContent>
      </w:sdt>
    </w:p>
    <w:p w:rsidR="00F26B60" w:rsidRPr="00CD63E8" w:rsidRDefault="00F26B60" w:rsidP="00A830B4">
      <w:pPr>
        <w:pStyle w:val="normal3"/>
        <w:tabs>
          <w:tab w:val="clear" w:pos="4320"/>
          <w:tab w:val="clear" w:pos="4500"/>
          <w:tab w:val="clear" w:pos="9000"/>
          <w:tab w:val="clear" w:pos="9072"/>
        </w:tabs>
        <w:overflowPunct/>
        <w:autoSpaceDE/>
        <w:autoSpaceDN/>
        <w:rPr>
          <w:rFonts w:eastAsia="宋体"/>
          <w:lang w:val="en-US"/>
        </w:rPr>
      </w:pPr>
    </w:p>
    <w:p w:rsidR="005E4F81" w:rsidRPr="00CD63E8" w:rsidRDefault="005E4F81" w:rsidP="00A830B4">
      <w:pPr>
        <w:pStyle w:val="normal3"/>
        <w:tabs>
          <w:tab w:val="clear" w:pos="4320"/>
          <w:tab w:val="clear" w:pos="4500"/>
          <w:tab w:val="clear" w:pos="9000"/>
          <w:tab w:val="clear" w:pos="9072"/>
        </w:tabs>
        <w:overflowPunct/>
        <w:autoSpaceDE/>
        <w:autoSpaceDN/>
        <w:rPr>
          <w:rFonts w:eastAsia="宋体"/>
          <w:lang w:val="en-US"/>
        </w:rPr>
        <w:sectPr w:rsidR="005E4F81" w:rsidRPr="00CD63E8" w:rsidSect="004C1A01">
          <w:headerReference w:type="default" r:id="rId8"/>
          <w:footerReference w:type="default" r:id="rId9"/>
          <w:pgSz w:w="11906" w:h="16838" w:code="9"/>
          <w:pgMar w:top="1800" w:right="1800" w:bottom="1440" w:left="1800" w:header="720" w:footer="720" w:gutter="0"/>
          <w:cols w:space="708"/>
          <w:docGrid w:linePitch="380"/>
        </w:sectPr>
      </w:pPr>
      <w:bookmarkStart w:id="0" w:name="_GoBack"/>
      <w:bookmarkEnd w:id="0"/>
    </w:p>
    <w:p w:rsidR="00F26B60" w:rsidRPr="002D734D" w:rsidRDefault="00F26B60" w:rsidP="00A830B4">
      <w:pPr>
        <w:tabs>
          <w:tab w:val="clear" w:pos="4320"/>
          <w:tab w:val="clear" w:pos="9072"/>
        </w:tabs>
        <w:spacing w:line="360" w:lineRule="auto"/>
        <w:jc w:val="center"/>
        <w:rPr>
          <w:b/>
          <w:szCs w:val="26"/>
        </w:rPr>
      </w:pPr>
      <w:r w:rsidRPr="002D734D">
        <w:rPr>
          <w:b/>
          <w:szCs w:val="26"/>
        </w:rPr>
        <w:t>IN THE DISTRICT COURT OF THE</w:t>
      </w:r>
    </w:p>
    <w:p w:rsidR="00F26B60" w:rsidRPr="002D734D" w:rsidRDefault="00F26B60" w:rsidP="00A830B4">
      <w:pPr>
        <w:pStyle w:val="Heading1"/>
        <w:snapToGrid w:val="0"/>
        <w:spacing w:before="0" w:after="0" w:line="360" w:lineRule="auto"/>
        <w:jc w:val="center"/>
        <w:rPr>
          <w:rFonts w:ascii="Times New Roman" w:hAnsi="Times New Roman"/>
          <w:szCs w:val="26"/>
        </w:rPr>
      </w:pPr>
      <w:r w:rsidRPr="002D734D">
        <w:rPr>
          <w:rFonts w:ascii="Times New Roman" w:hAnsi="Times New Roman"/>
          <w:szCs w:val="26"/>
        </w:rPr>
        <w:t>HONG KONG SPECIAL ADMINISTRATIVE REGION</w:t>
      </w:r>
    </w:p>
    <w:p w:rsidR="00F26B60" w:rsidRPr="0028177F" w:rsidRDefault="004D788C" w:rsidP="00A830B4">
      <w:pPr>
        <w:tabs>
          <w:tab w:val="clear" w:pos="4320"/>
          <w:tab w:val="clear" w:pos="9072"/>
        </w:tabs>
        <w:spacing w:line="360" w:lineRule="auto"/>
        <w:jc w:val="center"/>
        <w:rPr>
          <w:szCs w:val="26"/>
        </w:rPr>
      </w:pPr>
      <w:r>
        <w:rPr>
          <w:szCs w:val="26"/>
        </w:rPr>
        <w:t>PERSONAL INJURIES ACTION</w:t>
      </w:r>
      <w:r w:rsidR="00E73C10" w:rsidRPr="000D46DC">
        <w:rPr>
          <w:szCs w:val="26"/>
        </w:rPr>
        <w:t xml:space="preserve"> </w:t>
      </w:r>
      <w:r w:rsidR="00F26B60" w:rsidRPr="0028177F">
        <w:rPr>
          <w:szCs w:val="26"/>
        </w:rPr>
        <w:t xml:space="preserve">NO </w:t>
      </w:r>
      <w:r>
        <w:rPr>
          <w:szCs w:val="26"/>
        </w:rPr>
        <w:t>747</w:t>
      </w:r>
      <w:r w:rsidR="00F26B60" w:rsidRPr="0028177F">
        <w:rPr>
          <w:szCs w:val="26"/>
        </w:rPr>
        <w:t xml:space="preserve"> OF 20</w:t>
      </w:r>
      <w:r w:rsidR="005E4F81" w:rsidRPr="0028177F">
        <w:rPr>
          <w:szCs w:val="26"/>
        </w:rPr>
        <w:t>1</w:t>
      </w:r>
      <w:r>
        <w:rPr>
          <w:szCs w:val="26"/>
        </w:rPr>
        <w:t>6</w:t>
      </w:r>
    </w:p>
    <w:p w:rsidR="005E4F81" w:rsidRPr="007A3118" w:rsidRDefault="005E4F81" w:rsidP="00A830B4">
      <w:pPr>
        <w:tabs>
          <w:tab w:val="clear" w:pos="4320"/>
          <w:tab w:val="clear" w:pos="9072"/>
        </w:tabs>
        <w:spacing w:line="360" w:lineRule="auto"/>
        <w:jc w:val="center"/>
        <w:rPr>
          <w:szCs w:val="26"/>
        </w:rPr>
      </w:pPr>
    </w:p>
    <w:p w:rsidR="005E4F81" w:rsidRPr="007A3118" w:rsidRDefault="005E4F81" w:rsidP="00A830B4">
      <w:pPr>
        <w:tabs>
          <w:tab w:val="clear" w:pos="4320"/>
          <w:tab w:val="clear" w:pos="9072"/>
        </w:tabs>
        <w:spacing w:line="360" w:lineRule="auto"/>
        <w:jc w:val="center"/>
        <w:rPr>
          <w:szCs w:val="26"/>
        </w:rPr>
      </w:pPr>
      <w:r w:rsidRPr="007A3118">
        <w:rPr>
          <w:szCs w:val="26"/>
        </w:rPr>
        <w:t>-------------------------</w:t>
      </w:r>
    </w:p>
    <w:p w:rsidR="00F26B60" w:rsidRPr="007A3118" w:rsidRDefault="00F26B60" w:rsidP="00A830B4">
      <w:pPr>
        <w:tabs>
          <w:tab w:val="clear" w:pos="4320"/>
          <w:tab w:val="clear" w:pos="9072"/>
        </w:tabs>
        <w:spacing w:line="360" w:lineRule="auto"/>
        <w:rPr>
          <w:szCs w:val="26"/>
        </w:rPr>
      </w:pPr>
      <w:r w:rsidRPr="007A3118">
        <w:rPr>
          <w:szCs w:val="26"/>
        </w:rPr>
        <w:t>BETWEEN</w:t>
      </w:r>
    </w:p>
    <w:p w:rsidR="00F26B60" w:rsidRPr="000D46DC" w:rsidRDefault="00F26B60" w:rsidP="004D788C">
      <w:pPr>
        <w:tabs>
          <w:tab w:val="clear" w:pos="1440"/>
          <w:tab w:val="clear" w:pos="4320"/>
          <w:tab w:val="clear" w:pos="9072"/>
          <w:tab w:val="center" w:pos="4140"/>
          <w:tab w:val="right" w:pos="8280"/>
        </w:tabs>
        <w:spacing w:line="360" w:lineRule="auto"/>
        <w:ind w:right="-36"/>
        <w:rPr>
          <w:rFonts w:eastAsia="PMingLiU"/>
          <w:lang w:eastAsia="zh-HK"/>
        </w:rPr>
      </w:pPr>
      <w:r w:rsidRPr="00A13142">
        <w:rPr>
          <w:rFonts w:eastAsia="PMingLiU"/>
        </w:rPr>
        <w:tab/>
      </w:r>
      <w:r w:rsidR="004D788C">
        <w:rPr>
          <w:rFonts w:eastAsia="PMingLiU"/>
        </w:rPr>
        <w:t>DORTHE FISKER HANSEN</w:t>
      </w:r>
      <w:r w:rsidRPr="007A3118">
        <w:rPr>
          <w:szCs w:val="26"/>
        </w:rPr>
        <w:tab/>
      </w:r>
      <w:r w:rsidR="002B2CB4">
        <w:rPr>
          <w:szCs w:val="26"/>
        </w:rPr>
        <w:t>Plaintiff</w:t>
      </w:r>
    </w:p>
    <w:p w:rsidR="00B41A5F" w:rsidRPr="007A3118" w:rsidRDefault="00B41A5F" w:rsidP="004D788C">
      <w:pPr>
        <w:tabs>
          <w:tab w:val="clear" w:pos="1440"/>
          <w:tab w:val="clear" w:pos="4320"/>
          <w:tab w:val="clear" w:pos="9072"/>
          <w:tab w:val="center" w:pos="4140"/>
          <w:tab w:val="right" w:pos="8280"/>
        </w:tabs>
        <w:spacing w:line="360" w:lineRule="auto"/>
        <w:ind w:right="-36"/>
        <w:jc w:val="center"/>
        <w:rPr>
          <w:szCs w:val="26"/>
        </w:rPr>
      </w:pPr>
      <w:r w:rsidRPr="007A3118">
        <w:rPr>
          <w:szCs w:val="26"/>
        </w:rPr>
        <w:t>and</w:t>
      </w:r>
    </w:p>
    <w:p w:rsidR="005F0579" w:rsidRDefault="004D788C" w:rsidP="004D788C">
      <w:pPr>
        <w:tabs>
          <w:tab w:val="clear" w:pos="1440"/>
          <w:tab w:val="clear" w:pos="4320"/>
          <w:tab w:val="clear" w:pos="9072"/>
          <w:tab w:val="center" w:pos="4140"/>
          <w:tab w:val="right" w:pos="8280"/>
        </w:tabs>
        <w:spacing w:line="360" w:lineRule="auto"/>
        <w:ind w:right="-36"/>
        <w:jc w:val="both"/>
        <w:rPr>
          <w:szCs w:val="26"/>
        </w:rPr>
      </w:pPr>
      <w:r>
        <w:rPr>
          <w:rFonts w:eastAsia="PMingLiU"/>
          <w:szCs w:val="26"/>
          <w:lang w:eastAsia="zh-TW"/>
        </w:rPr>
        <w:tab/>
        <w:t>TANG WAI KEUNG</w:t>
      </w:r>
      <w:r>
        <w:rPr>
          <w:rFonts w:eastAsia="PMingLiU"/>
          <w:szCs w:val="26"/>
          <w:lang w:eastAsia="zh-TW"/>
        </w:rPr>
        <w:tab/>
        <w:t>1</w:t>
      </w:r>
      <w:r w:rsidRPr="004D788C">
        <w:rPr>
          <w:rFonts w:eastAsia="PMingLiU"/>
          <w:szCs w:val="26"/>
          <w:vertAlign w:val="superscript"/>
          <w:lang w:eastAsia="zh-TW"/>
        </w:rPr>
        <w:t>st</w:t>
      </w:r>
      <w:r>
        <w:rPr>
          <w:rFonts w:eastAsia="PMingLiU"/>
          <w:szCs w:val="26"/>
          <w:lang w:eastAsia="zh-TW"/>
        </w:rPr>
        <w:t xml:space="preserve"> </w:t>
      </w:r>
      <w:r w:rsidR="002B2CB4">
        <w:rPr>
          <w:rFonts w:eastAsia="PMingLiU"/>
          <w:szCs w:val="26"/>
          <w:lang w:eastAsia="zh-TW"/>
        </w:rPr>
        <w:t>D</w:t>
      </w:r>
      <w:r w:rsidR="002B2CB4">
        <w:rPr>
          <w:szCs w:val="26"/>
        </w:rPr>
        <w:t>efendant</w:t>
      </w:r>
    </w:p>
    <w:p w:rsidR="004D788C" w:rsidRDefault="004D788C" w:rsidP="004D788C">
      <w:pPr>
        <w:tabs>
          <w:tab w:val="clear" w:pos="4320"/>
          <w:tab w:val="clear" w:pos="9072"/>
          <w:tab w:val="center" w:pos="4140"/>
          <w:tab w:val="right" w:pos="8280"/>
        </w:tabs>
        <w:ind w:right="-36"/>
        <w:jc w:val="both"/>
        <w:rPr>
          <w:szCs w:val="26"/>
        </w:rPr>
      </w:pPr>
      <w:r>
        <w:rPr>
          <w:szCs w:val="26"/>
        </w:rPr>
        <w:tab/>
        <w:t>DIAMOND ELECTRONICS HONG KONG</w:t>
      </w:r>
      <w:r>
        <w:rPr>
          <w:szCs w:val="26"/>
        </w:rPr>
        <w:tab/>
        <w:t>2</w:t>
      </w:r>
      <w:r w:rsidRPr="004D788C">
        <w:rPr>
          <w:szCs w:val="26"/>
          <w:vertAlign w:val="superscript"/>
        </w:rPr>
        <w:t>nd</w:t>
      </w:r>
      <w:r>
        <w:rPr>
          <w:szCs w:val="26"/>
        </w:rPr>
        <w:t xml:space="preserve"> Defendant</w:t>
      </w:r>
    </w:p>
    <w:p w:rsidR="004D788C" w:rsidRDefault="004D788C" w:rsidP="004D788C">
      <w:pPr>
        <w:tabs>
          <w:tab w:val="clear" w:pos="4320"/>
          <w:tab w:val="clear" w:pos="9072"/>
          <w:tab w:val="center" w:pos="4140"/>
          <w:tab w:val="right" w:pos="8280"/>
        </w:tabs>
        <w:spacing w:line="360" w:lineRule="auto"/>
        <w:ind w:right="-36"/>
        <w:jc w:val="both"/>
        <w:rPr>
          <w:szCs w:val="26"/>
        </w:rPr>
      </w:pPr>
      <w:r>
        <w:rPr>
          <w:szCs w:val="26"/>
        </w:rPr>
        <w:tab/>
        <w:t>COMPANY LIMITED</w:t>
      </w:r>
    </w:p>
    <w:p w:rsidR="005E4F81" w:rsidRPr="007A3118" w:rsidRDefault="005E4F81" w:rsidP="004D788C">
      <w:pPr>
        <w:tabs>
          <w:tab w:val="clear" w:pos="4320"/>
          <w:tab w:val="clear" w:pos="9072"/>
          <w:tab w:val="left" w:pos="6930"/>
        </w:tabs>
        <w:spacing w:line="360" w:lineRule="auto"/>
        <w:jc w:val="center"/>
        <w:rPr>
          <w:szCs w:val="26"/>
        </w:rPr>
      </w:pPr>
      <w:r w:rsidRPr="007A3118">
        <w:rPr>
          <w:szCs w:val="26"/>
        </w:rPr>
        <w:t>-------------------------</w:t>
      </w:r>
    </w:p>
    <w:p w:rsidR="00175C19" w:rsidRPr="007A3118" w:rsidRDefault="00175C19" w:rsidP="00B41164">
      <w:pPr>
        <w:tabs>
          <w:tab w:val="clear" w:pos="4320"/>
          <w:tab w:val="clear" w:pos="9072"/>
        </w:tabs>
        <w:adjustRightInd w:val="0"/>
        <w:spacing w:line="360" w:lineRule="auto"/>
        <w:rPr>
          <w:szCs w:val="20"/>
        </w:rPr>
      </w:pPr>
    </w:p>
    <w:p w:rsidR="00175C19" w:rsidRPr="007A3118" w:rsidRDefault="00175C19" w:rsidP="00B41164">
      <w:pPr>
        <w:tabs>
          <w:tab w:val="clear" w:pos="4320"/>
          <w:tab w:val="clear" w:pos="9072"/>
          <w:tab w:val="left" w:pos="1080"/>
        </w:tabs>
        <w:adjustRightInd w:val="0"/>
        <w:spacing w:line="360" w:lineRule="auto"/>
        <w:ind w:left="1080" w:hanging="1080"/>
        <w:jc w:val="both"/>
        <w:rPr>
          <w:szCs w:val="20"/>
        </w:rPr>
      </w:pPr>
      <w:r w:rsidRPr="007A3118">
        <w:rPr>
          <w:szCs w:val="20"/>
        </w:rPr>
        <w:t>Before</w:t>
      </w:r>
      <w:r w:rsidRPr="007A3118">
        <w:rPr>
          <w:rFonts w:hint="eastAsia"/>
          <w:szCs w:val="20"/>
        </w:rPr>
        <w:t>:</w:t>
      </w:r>
      <w:r w:rsidRPr="007A3118">
        <w:rPr>
          <w:rFonts w:eastAsia="PMingLiU" w:hint="eastAsia"/>
          <w:szCs w:val="20"/>
          <w:lang w:eastAsia="zh-TW"/>
        </w:rPr>
        <w:tab/>
      </w:r>
      <w:r w:rsidR="000D46DC">
        <w:rPr>
          <w:rFonts w:eastAsia="PMingLiU"/>
          <w:szCs w:val="20"/>
          <w:lang w:eastAsia="zh-TW"/>
        </w:rPr>
        <w:t>H</w:t>
      </w:r>
      <w:r w:rsidR="008D67EC">
        <w:rPr>
          <w:rFonts w:eastAsia="PMingLiU"/>
          <w:szCs w:val="20"/>
          <w:lang w:eastAsia="zh-TW"/>
        </w:rPr>
        <w:t xml:space="preserve">er </w:t>
      </w:r>
      <w:proofErr w:type="spellStart"/>
      <w:r w:rsidR="000D46DC">
        <w:rPr>
          <w:rFonts w:eastAsia="PMingLiU"/>
          <w:szCs w:val="20"/>
          <w:lang w:eastAsia="zh-TW"/>
        </w:rPr>
        <w:t>H</w:t>
      </w:r>
      <w:r w:rsidR="008D67EC">
        <w:rPr>
          <w:rFonts w:eastAsia="PMingLiU"/>
          <w:szCs w:val="20"/>
          <w:lang w:eastAsia="zh-TW"/>
        </w:rPr>
        <w:t>onour</w:t>
      </w:r>
      <w:proofErr w:type="spellEnd"/>
      <w:r w:rsidR="000D46DC">
        <w:rPr>
          <w:rFonts w:eastAsia="PMingLiU"/>
          <w:szCs w:val="20"/>
          <w:lang w:eastAsia="zh-TW"/>
        </w:rPr>
        <w:t xml:space="preserve"> </w:t>
      </w:r>
      <w:r w:rsidRPr="007A3118">
        <w:rPr>
          <w:rFonts w:eastAsia="PMingLiU"/>
          <w:szCs w:val="20"/>
          <w:lang w:eastAsia="zh-TW"/>
        </w:rPr>
        <w:t xml:space="preserve">Judge </w:t>
      </w:r>
      <w:r w:rsidR="00B64B15">
        <w:rPr>
          <w:rFonts w:eastAsia="PMingLiU"/>
          <w:szCs w:val="20"/>
          <w:lang w:eastAsia="zh-TW"/>
        </w:rPr>
        <w:t xml:space="preserve">Winnie </w:t>
      </w:r>
      <w:proofErr w:type="spellStart"/>
      <w:r w:rsidR="00B64B15">
        <w:rPr>
          <w:rFonts w:eastAsia="PMingLiU"/>
          <w:szCs w:val="20"/>
          <w:lang w:eastAsia="zh-TW"/>
        </w:rPr>
        <w:t>Tsui</w:t>
      </w:r>
      <w:proofErr w:type="spellEnd"/>
      <w:r w:rsidR="000D46DC">
        <w:rPr>
          <w:rFonts w:eastAsia="PMingLiU"/>
          <w:szCs w:val="20"/>
          <w:lang w:eastAsia="zh-TW"/>
        </w:rPr>
        <w:t xml:space="preserve"> </w:t>
      </w:r>
      <w:r w:rsidRPr="0028177F">
        <w:rPr>
          <w:szCs w:val="20"/>
        </w:rPr>
        <w:t xml:space="preserve">in </w:t>
      </w:r>
      <w:r w:rsidR="00E73C10" w:rsidRPr="0028177F">
        <w:rPr>
          <w:szCs w:val="20"/>
        </w:rPr>
        <w:t>C</w:t>
      </w:r>
      <w:r w:rsidR="0028177F" w:rsidRPr="0028177F">
        <w:rPr>
          <w:rFonts w:eastAsia="PMingLiU"/>
          <w:szCs w:val="20"/>
          <w:lang w:eastAsia="zh-HK"/>
        </w:rPr>
        <w:t xml:space="preserve">ourt </w:t>
      </w:r>
    </w:p>
    <w:p w:rsidR="00175C19" w:rsidRDefault="00F23204" w:rsidP="00B41164">
      <w:pPr>
        <w:tabs>
          <w:tab w:val="clear" w:pos="1440"/>
          <w:tab w:val="clear" w:pos="4320"/>
          <w:tab w:val="clear" w:pos="9072"/>
          <w:tab w:val="left" w:pos="1400"/>
        </w:tabs>
        <w:spacing w:line="360" w:lineRule="auto"/>
        <w:jc w:val="both"/>
        <w:rPr>
          <w:szCs w:val="20"/>
          <w:lang w:val="en-GB"/>
        </w:rPr>
      </w:pPr>
      <w:r>
        <w:rPr>
          <w:szCs w:val="20"/>
          <w:lang w:val="en-GB"/>
        </w:rPr>
        <w:t xml:space="preserve">Date of </w:t>
      </w:r>
      <w:r w:rsidR="00CF344E">
        <w:rPr>
          <w:szCs w:val="20"/>
          <w:lang w:val="en-GB"/>
        </w:rPr>
        <w:t>Hearing</w:t>
      </w:r>
      <w:r w:rsidR="00175C19" w:rsidRPr="007A3118">
        <w:rPr>
          <w:rFonts w:hint="eastAsia"/>
          <w:szCs w:val="20"/>
          <w:lang w:val="en-GB"/>
        </w:rPr>
        <w:t xml:space="preserve">:  </w:t>
      </w:r>
      <w:r w:rsidR="0028177F">
        <w:rPr>
          <w:szCs w:val="20"/>
          <w:lang w:val="en-GB"/>
        </w:rPr>
        <w:t xml:space="preserve">10 </w:t>
      </w:r>
      <w:r w:rsidR="00CF344E">
        <w:rPr>
          <w:szCs w:val="20"/>
          <w:lang w:val="en-GB"/>
        </w:rPr>
        <w:t>J</w:t>
      </w:r>
      <w:r w:rsidR="00260CAB">
        <w:rPr>
          <w:szCs w:val="20"/>
          <w:lang w:val="en-GB"/>
        </w:rPr>
        <w:t>anuary 2018</w:t>
      </w:r>
    </w:p>
    <w:p w:rsidR="00175C19" w:rsidRPr="007A3118" w:rsidRDefault="00F23204" w:rsidP="00B41164">
      <w:pPr>
        <w:tabs>
          <w:tab w:val="clear" w:pos="1440"/>
          <w:tab w:val="clear" w:pos="4320"/>
          <w:tab w:val="clear" w:pos="9072"/>
          <w:tab w:val="left" w:pos="1400"/>
        </w:tabs>
        <w:spacing w:line="360" w:lineRule="auto"/>
        <w:jc w:val="both"/>
        <w:rPr>
          <w:szCs w:val="20"/>
          <w:lang w:val="en-GB"/>
        </w:rPr>
      </w:pPr>
      <w:r>
        <w:rPr>
          <w:szCs w:val="20"/>
          <w:lang w:val="en-GB"/>
        </w:rPr>
        <w:t xml:space="preserve">Date </w:t>
      </w:r>
      <w:r w:rsidR="00CF344E">
        <w:rPr>
          <w:szCs w:val="20"/>
          <w:lang w:val="en-GB"/>
        </w:rPr>
        <w:t xml:space="preserve">of </w:t>
      </w:r>
      <w:r w:rsidR="008D67EC">
        <w:rPr>
          <w:szCs w:val="20"/>
          <w:lang w:val="en-GB"/>
        </w:rPr>
        <w:t>Decision</w:t>
      </w:r>
      <w:r w:rsidR="000027B3">
        <w:rPr>
          <w:szCs w:val="20"/>
          <w:lang w:val="en-GB"/>
        </w:rPr>
        <w:t xml:space="preserve">: 10 January </w:t>
      </w:r>
      <w:r w:rsidR="00175C19" w:rsidRPr="007A3118">
        <w:rPr>
          <w:rFonts w:hint="eastAsia"/>
          <w:szCs w:val="20"/>
          <w:lang w:val="en-GB"/>
        </w:rPr>
        <w:t>201</w:t>
      </w:r>
      <w:r w:rsidR="00260CAB">
        <w:rPr>
          <w:szCs w:val="20"/>
          <w:lang w:val="en-GB"/>
        </w:rPr>
        <w:t>8</w:t>
      </w:r>
    </w:p>
    <w:p w:rsidR="00175C19" w:rsidRPr="000027B3" w:rsidRDefault="00175C19" w:rsidP="00B41164">
      <w:pPr>
        <w:tabs>
          <w:tab w:val="clear" w:pos="4320"/>
          <w:tab w:val="clear" w:pos="9072"/>
        </w:tabs>
        <w:adjustRightInd w:val="0"/>
        <w:spacing w:line="360" w:lineRule="auto"/>
        <w:rPr>
          <w:rFonts w:eastAsia="PMingLiU"/>
          <w:szCs w:val="20"/>
          <w:lang w:val="en-GB" w:eastAsia="zh-TW"/>
        </w:rPr>
      </w:pPr>
    </w:p>
    <w:p w:rsidR="00175C19" w:rsidRPr="007A3118" w:rsidRDefault="00260CAB" w:rsidP="00B41164">
      <w:pPr>
        <w:tabs>
          <w:tab w:val="clear" w:pos="4320"/>
          <w:tab w:val="clear" w:pos="9072"/>
          <w:tab w:val="left" w:pos="1620"/>
          <w:tab w:val="right" w:pos="8280"/>
        </w:tabs>
        <w:adjustRightInd w:val="0"/>
        <w:spacing w:line="360" w:lineRule="auto"/>
        <w:jc w:val="center"/>
        <w:rPr>
          <w:rFonts w:eastAsia="PMingLiU"/>
          <w:lang w:eastAsia="zh-TW"/>
        </w:rPr>
      </w:pPr>
      <w:r>
        <w:t>-----------------------</w:t>
      </w:r>
    </w:p>
    <w:p w:rsidR="00175C19" w:rsidRPr="007A3118" w:rsidRDefault="008D67EC" w:rsidP="00B41164">
      <w:pPr>
        <w:tabs>
          <w:tab w:val="clear" w:pos="4320"/>
          <w:tab w:val="clear" w:pos="9072"/>
          <w:tab w:val="left" w:pos="1620"/>
          <w:tab w:val="right" w:pos="8280"/>
        </w:tabs>
        <w:adjustRightInd w:val="0"/>
        <w:spacing w:line="360" w:lineRule="auto"/>
        <w:jc w:val="center"/>
      </w:pPr>
      <w:r>
        <w:t>DECISION</w:t>
      </w:r>
    </w:p>
    <w:p w:rsidR="00175C19" w:rsidRPr="007A3118" w:rsidRDefault="00260CAB" w:rsidP="00B41164">
      <w:pPr>
        <w:tabs>
          <w:tab w:val="clear" w:pos="4320"/>
          <w:tab w:val="clear" w:pos="9072"/>
          <w:tab w:val="left" w:pos="1620"/>
          <w:tab w:val="right" w:pos="8280"/>
        </w:tabs>
        <w:adjustRightInd w:val="0"/>
        <w:spacing w:line="360" w:lineRule="auto"/>
        <w:jc w:val="center"/>
      </w:pPr>
      <w:r>
        <w:t>----------------------</w:t>
      </w:r>
    </w:p>
    <w:p w:rsidR="0028177F" w:rsidRPr="0028177F" w:rsidRDefault="0028177F" w:rsidP="00B41164">
      <w:pPr>
        <w:tabs>
          <w:tab w:val="clear" w:pos="1440"/>
          <w:tab w:val="clear" w:pos="4320"/>
          <w:tab w:val="clear" w:pos="9072"/>
        </w:tabs>
        <w:spacing w:line="360" w:lineRule="auto"/>
      </w:pPr>
    </w:p>
    <w:p w:rsidR="008D67EC" w:rsidRDefault="008D67EC" w:rsidP="002C4CA1">
      <w:pPr>
        <w:pStyle w:val="ListParagraph"/>
        <w:numPr>
          <w:ilvl w:val="0"/>
          <w:numId w:val="3"/>
        </w:numPr>
        <w:tabs>
          <w:tab w:val="clear" w:pos="4320"/>
          <w:tab w:val="clear" w:pos="9072"/>
        </w:tabs>
        <w:spacing w:line="360" w:lineRule="auto"/>
        <w:ind w:left="0" w:firstLine="0"/>
        <w:jc w:val="both"/>
      </w:pPr>
      <w:r>
        <w:t>These are my reasons for adjourning the present trial.</w:t>
      </w:r>
    </w:p>
    <w:p w:rsidR="008D67EC" w:rsidRDefault="008D67EC" w:rsidP="008D67EC">
      <w:pPr>
        <w:pStyle w:val="ListParagraph"/>
        <w:tabs>
          <w:tab w:val="clear" w:pos="4320"/>
          <w:tab w:val="clear" w:pos="9072"/>
        </w:tabs>
        <w:spacing w:line="360" w:lineRule="auto"/>
        <w:ind w:left="0"/>
        <w:jc w:val="both"/>
      </w:pPr>
    </w:p>
    <w:p w:rsidR="0028177F" w:rsidRPr="0028177F" w:rsidRDefault="00260CAB" w:rsidP="002C4CA1">
      <w:pPr>
        <w:pStyle w:val="ListParagraph"/>
        <w:numPr>
          <w:ilvl w:val="0"/>
          <w:numId w:val="3"/>
        </w:numPr>
        <w:tabs>
          <w:tab w:val="clear" w:pos="4320"/>
          <w:tab w:val="clear" w:pos="9072"/>
        </w:tabs>
        <w:spacing w:line="360" w:lineRule="auto"/>
        <w:ind w:left="0" w:firstLine="0"/>
        <w:jc w:val="both"/>
      </w:pPr>
      <w:r>
        <w:t xml:space="preserve">It only </w:t>
      </w:r>
      <w:r w:rsidR="008D67EC">
        <w:t>transpired</w:t>
      </w:r>
      <w:r>
        <w:t xml:space="preserve"> to the court </w:t>
      </w:r>
      <w:r w:rsidRPr="00FA6C23">
        <w:rPr>
          <w:i/>
        </w:rPr>
        <w:t>just</w:t>
      </w:r>
      <w:r>
        <w:t xml:space="preserve"> before the trial that there is a High Court personal injuries action brought by the plaintiff’s husband </w:t>
      </w:r>
      <w:r>
        <w:lastRenderedPageBreak/>
        <w:t>against the same defendants in the present action in respect of the same traffic accident.</w:t>
      </w:r>
    </w:p>
    <w:p w:rsidR="0028177F" w:rsidRPr="0028177F" w:rsidRDefault="0028177F" w:rsidP="00B41164">
      <w:pPr>
        <w:tabs>
          <w:tab w:val="clear" w:pos="4320"/>
          <w:tab w:val="clear" w:pos="9072"/>
        </w:tabs>
        <w:spacing w:line="360" w:lineRule="auto"/>
        <w:jc w:val="both"/>
      </w:pPr>
    </w:p>
    <w:p w:rsidR="0028177F" w:rsidRPr="0028177F" w:rsidRDefault="00260CAB" w:rsidP="002C4CA1">
      <w:pPr>
        <w:pStyle w:val="ListParagraph"/>
        <w:numPr>
          <w:ilvl w:val="0"/>
          <w:numId w:val="3"/>
        </w:numPr>
        <w:tabs>
          <w:tab w:val="clear" w:pos="4320"/>
          <w:tab w:val="clear" w:pos="9072"/>
        </w:tabs>
        <w:spacing w:line="360" w:lineRule="auto"/>
        <w:ind w:left="0" w:firstLine="0"/>
        <w:jc w:val="both"/>
      </w:pPr>
      <w:r>
        <w:t>The same issues on liability, namely the alleged negligence on the part of the 1</w:t>
      </w:r>
      <w:r w:rsidRPr="00260CAB">
        <w:rPr>
          <w:vertAlign w:val="superscript"/>
        </w:rPr>
        <w:t>st</w:t>
      </w:r>
      <w:r>
        <w:t xml:space="preserve"> defendant, the driver</w:t>
      </w:r>
      <w:r w:rsidR="008D67EC">
        <w:t>,</w:t>
      </w:r>
      <w:r>
        <w:t xml:space="preserve"> and the liability of the 2</w:t>
      </w:r>
      <w:r w:rsidRPr="00260CAB">
        <w:rPr>
          <w:vertAlign w:val="superscript"/>
        </w:rPr>
        <w:t>nd</w:t>
      </w:r>
      <w:r>
        <w:t xml:space="preserve"> defendant, the registered owner of the vehicle, arise in both the present action and the High Court action.</w:t>
      </w:r>
    </w:p>
    <w:p w:rsidR="0028177F" w:rsidRPr="0028177F" w:rsidRDefault="0028177F" w:rsidP="00B41164">
      <w:pPr>
        <w:tabs>
          <w:tab w:val="clear" w:pos="4320"/>
          <w:tab w:val="clear" w:pos="9072"/>
        </w:tabs>
        <w:spacing w:line="360" w:lineRule="auto"/>
        <w:jc w:val="both"/>
      </w:pPr>
    </w:p>
    <w:p w:rsidR="0028177F" w:rsidRPr="0028177F" w:rsidRDefault="008D67EC" w:rsidP="002C4CA1">
      <w:pPr>
        <w:pStyle w:val="ListParagraph"/>
        <w:numPr>
          <w:ilvl w:val="0"/>
          <w:numId w:val="3"/>
        </w:numPr>
        <w:tabs>
          <w:tab w:val="clear" w:pos="4320"/>
          <w:tab w:val="clear" w:pos="9072"/>
        </w:tabs>
        <w:spacing w:line="360" w:lineRule="auto"/>
        <w:ind w:left="0" w:firstLine="0"/>
        <w:jc w:val="both"/>
      </w:pPr>
      <w:r>
        <w:t>I ha</w:t>
      </w:r>
      <w:r w:rsidR="00260CAB">
        <w:t xml:space="preserve">ve been informed by counsel that the pleadings and the witness statements filed in both actions are substantially the same.  The </w:t>
      </w:r>
      <w:r w:rsidR="00D720E0">
        <w:t>material difference is that in the High Court action, the husband is the plaintiff and the witness whereas in the present action in the District Court, the wife is the plaintiff and the witness</w:t>
      </w:r>
      <w:r>
        <w:t>;</w:t>
      </w:r>
      <w:r w:rsidR="00D720E0">
        <w:t xml:space="preserve"> and</w:t>
      </w:r>
      <w:r>
        <w:t>,</w:t>
      </w:r>
      <w:r w:rsidR="00D720E0">
        <w:t xml:space="preserve"> the extent of their injuries and hence the items of claims are different.</w:t>
      </w:r>
    </w:p>
    <w:p w:rsidR="0028177F" w:rsidRPr="0028177F" w:rsidRDefault="0028177F" w:rsidP="00B41164">
      <w:pPr>
        <w:tabs>
          <w:tab w:val="clear" w:pos="4320"/>
          <w:tab w:val="clear" w:pos="9072"/>
        </w:tabs>
        <w:spacing w:line="360" w:lineRule="auto"/>
        <w:jc w:val="both"/>
      </w:pPr>
    </w:p>
    <w:p w:rsidR="0028177F" w:rsidRPr="0028177F" w:rsidRDefault="00D720E0" w:rsidP="002C4CA1">
      <w:pPr>
        <w:pStyle w:val="ListParagraph"/>
        <w:numPr>
          <w:ilvl w:val="0"/>
          <w:numId w:val="3"/>
        </w:numPr>
        <w:tabs>
          <w:tab w:val="clear" w:pos="4320"/>
          <w:tab w:val="clear" w:pos="9072"/>
        </w:tabs>
        <w:spacing w:line="360" w:lineRule="auto"/>
        <w:ind w:left="0" w:firstLine="0"/>
        <w:jc w:val="both"/>
      </w:pPr>
      <w:r>
        <w:t xml:space="preserve">Given the overlapping issues on liability, it is totally undesirable and unsatisfactory to have the two actions </w:t>
      </w:r>
      <w:r w:rsidR="008D67EC">
        <w:t>tried</w:t>
      </w:r>
      <w:r>
        <w:t xml:space="preserve"> separately at different times by two different</w:t>
      </w:r>
      <w:r w:rsidR="008D67EC">
        <w:t xml:space="preserve"> courts.  This is particularly s</w:t>
      </w:r>
      <w:r>
        <w:t>o when the</w:t>
      </w:r>
      <w:r w:rsidR="00FB0A83">
        <w:t xml:space="preserve"> court is required in each case to make factual findings as to how the traffic accident happened</w:t>
      </w:r>
      <w:r w:rsidR="008D67EC">
        <w:t>,</w:t>
      </w:r>
      <w:r w:rsidR="00FB0A83">
        <w:t xml:space="preserve"> based on its evaluation of the credibility and reliability of the witnesses.</w:t>
      </w:r>
    </w:p>
    <w:p w:rsidR="0028177F" w:rsidRPr="0028177F" w:rsidRDefault="0028177F" w:rsidP="00B41164">
      <w:pPr>
        <w:tabs>
          <w:tab w:val="clear" w:pos="4320"/>
          <w:tab w:val="clear" w:pos="9072"/>
        </w:tabs>
        <w:spacing w:line="360" w:lineRule="auto"/>
        <w:jc w:val="both"/>
      </w:pPr>
    </w:p>
    <w:p w:rsidR="0028177F" w:rsidRPr="0028177F" w:rsidRDefault="00FB0A83" w:rsidP="002C4CA1">
      <w:pPr>
        <w:pStyle w:val="ListParagraph"/>
        <w:numPr>
          <w:ilvl w:val="0"/>
          <w:numId w:val="3"/>
        </w:numPr>
        <w:tabs>
          <w:tab w:val="clear" w:pos="4320"/>
          <w:tab w:val="clear" w:pos="9072"/>
        </w:tabs>
        <w:spacing w:line="360" w:lineRule="auto"/>
        <w:ind w:left="0" w:firstLine="0"/>
        <w:jc w:val="both"/>
      </w:pPr>
      <w:r>
        <w:t>To allow the present trial to proceed would potentially lead to conflicting factual findings and outcome as between the husband’s and the wife’s claims.  This has a direct impact on the substantive rights and obligations of the parties.</w:t>
      </w:r>
    </w:p>
    <w:p w:rsidR="0028177F" w:rsidRPr="0028177F" w:rsidRDefault="0028177F" w:rsidP="00B41164">
      <w:pPr>
        <w:tabs>
          <w:tab w:val="clear" w:pos="4320"/>
          <w:tab w:val="clear" w:pos="9072"/>
        </w:tabs>
        <w:spacing w:line="360" w:lineRule="auto"/>
        <w:jc w:val="both"/>
      </w:pPr>
    </w:p>
    <w:p w:rsidR="0028177F" w:rsidRDefault="00F35C08" w:rsidP="002C4CA1">
      <w:pPr>
        <w:pStyle w:val="ListParagraph"/>
        <w:numPr>
          <w:ilvl w:val="0"/>
          <w:numId w:val="3"/>
        </w:numPr>
        <w:tabs>
          <w:tab w:val="clear" w:pos="4320"/>
          <w:tab w:val="clear" w:pos="9072"/>
        </w:tabs>
        <w:spacing w:line="360" w:lineRule="auto"/>
        <w:ind w:left="0" w:firstLine="0"/>
        <w:jc w:val="both"/>
      </w:pPr>
      <w:r>
        <w:t xml:space="preserve">It is regrettable that throughout these two set of proceedings, neither party has seen fit to take steps to have these two actions </w:t>
      </w:r>
      <w:r w:rsidR="008D67EC">
        <w:t>tried</w:t>
      </w:r>
      <w:r>
        <w:t xml:space="preserve"> or dealt with together, not even to inform </w:t>
      </w:r>
      <w:r w:rsidR="008D67EC">
        <w:t>the two</w:t>
      </w:r>
      <w:r>
        <w:t xml:space="preserve"> courts</w:t>
      </w:r>
      <w:r w:rsidR="008D67EC">
        <w:t xml:space="preserve"> involved</w:t>
      </w:r>
      <w:r>
        <w:t xml:space="preserve"> as to th</w:t>
      </w:r>
      <w:r w:rsidR="008D67EC">
        <w:t>e existence of the other action</w:t>
      </w:r>
      <w:r>
        <w:t xml:space="preserve">.  Much time and efforts had already been wasted on </w:t>
      </w:r>
      <w:r w:rsidR="005D0AD0">
        <w:t xml:space="preserve">duplicating the documents </w:t>
      </w:r>
      <w:r w:rsidR="008D67EC">
        <w:t>and</w:t>
      </w:r>
      <w:r w:rsidR="005D0AD0">
        <w:t xml:space="preserve"> similar applications (such as the application</w:t>
      </w:r>
      <w:r w:rsidR="008D67EC">
        <w:t>s for</w:t>
      </w:r>
      <w:r w:rsidR="005D0AD0">
        <w:t xml:space="preserve"> security for costs) </w:t>
      </w:r>
      <w:r w:rsidR="008D67EC">
        <w:t>in</w:t>
      </w:r>
      <w:r w:rsidR="005D0AD0">
        <w:t xml:space="preserve"> the two actions.  This must stop now.</w:t>
      </w:r>
    </w:p>
    <w:p w:rsidR="00F25CDB" w:rsidRPr="0028177F" w:rsidRDefault="00F25CDB" w:rsidP="00B41164">
      <w:pPr>
        <w:pStyle w:val="ListParagraph"/>
        <w:tabs>
          <w:tab w:val="clear" w:pos="4320"/>
          <w:tab w:val="clear" w:pos="9072"/>
        </w:tabs>
        <w:spacing w:line="360" w:lineRule="auto"/>
        <w:ind w:left="0"/>
        <w:jc w:val="both"/>
      </w:pPr>
    </w:p>
    <w:p w:rsidR="0028177F" w:rsidRDefault="008D67EC" w:rsidP="002C4CA1">
      <w:pPr>
        <w:pStyle w:val="ListParagraph"/>
        <w:numPr>
          <w:ilvl w:val="0"/>
          <w:numId w:val="3"/>
        </w:numPr>
        <w:tabs>
          <w:tab w:val="clear" w:pos="4320"/>
          <w:tab w:val="clear" w:pos="9072"/>
        </w:tabs>
        <w:spacing w:line="360" w:lineRule="auto"/>
        <w:ind w:left="0" w:firstLine="0"/>
        <w:jc w:val="both"/>
      </w:pPr>
      <w:r>
        <w:t>F</w:t>
      </w:r>
      <w:r w:rsidR="005D0AD0">
        <w:t>r</w:t>
      </w:r>
      <w:r>
        <w:t>om</w:t>
      </w:r>
      <w:r w:rsidR="005D0AD0">
        <w:t xml:space="preserve"> both the merits perspective and the costs perspective, the two actions should be disposed of at the same time by the same court.  The High Court action is ready for trial but a trial date has not yet been fixed.</w:t>
      </w:r>
    </w:p>
    <w:p w:rsidR="00F25CDB" w:rsidRDefault="00F25CDB" w:rsidP="00B41164">
      <w:pPr>
        <w:pStyle w:val="ListParagraph"/>
        <w:tabs>
          <w:tab w:val="clear" w:pos="4320"/>
          <w:tab w:val="clear" w:pos="9072"/>
        </w:tabs>
        <w:spacing w:line="360" w:lineRule="auto"/>
        <w:ind w:left="0"/>
        <w:jc w:val="both"/>
      </w:pPr>
    </w:p>
    <w:p w:rsidR="005D0AD0" w:rsidRPr="0028177F" w:rsidRDefault="005D0AD0" w:rsidP="004E4622">
      <w:pPr>
        <w:pStyle w:val="ListParagraph"/>
        <w:numPr>
          <w:ilvl w:val="0"/>
          <w:numId w:val="3"/>
        </w:numPr>
        <w:tabs>
          <w:tab w:val="clear" w:pos="4320"/>
          <w:tab w:val="clear" w:pos="9072"/>
        </w:tabs>
        <w:spacing w:line="360" w:lineRule="auto"/>
        <w:ind w:left="0" w:firstLine="0"/>
        <w:jc w:val="both"/>
      </w:pPr>
      <w:r>
        <w:t xml:space="preserve">I am satisfied that the above </w:t>
      </w:r>
      <w:r w:rsidR="008D67EC">
        <w:t>amounts</w:t>
      </w:r>
      <w:r>
        <w:t xml:space="preserve"> to exceptional circumstances which justify the adjournment of the present trial so as to </w:t>
      </w:r>
      <w:r w:rsidR="00226988">
        <w:t xml:space="preserve">enable the parties to take the necessary step to have the two actions </w:t>
      </w:r>
      <w:r w:rsidR="008D67EC">
        <w:t>tried</w:t>
      </w:r>
      <w:r w:rsidR="00226988">
        <w:t xml:space="preserve"> together.</w:t>
      </w:r>
    </w:p>
    <w:p w:rsidR="004C3CE2" w:rsidRDefault="004C3CE2" w:rsidP="004C3CE2">
      <w:pPr>
        <w:pStyle w:val="ListParagraph"/>
        <w:spacing w:line="360" w:lineRule="auto"/>
        <w:ind w:left="0"/>
        <w:jc w:val="both"/>
        <w:rPr>
          <w:i/>
        </w:rPr>
      </w:pPr>
    </w:p>
    <w:p w:rsidR="008D67EC" w:rsidRDefault="008D67EC" w:rsidP="004C3CE2">
      <w:pPr>
        <w:pStyle w:val="ListParagraph"/>
        <w:spacing w:line="360" w:lineRule="auto"/>
        <w:ind w:left="0"/>
        <w:jc w:val="both"/>
        <w:rPr>
          <w:i/>
        </w:rPr>
      </w:pPr>
      <w:r>
        <w:rPr>
          <w:i/>
        </w:rPr>
        <w:t xml:space="preserve">(Discussion </w:t>
      </w:r>
      <w:proofErr w:type="spellStart"/>
      <w:r>
        <w:rPr>
          <w:i/>
        </w:rPr>
        <w:t>re form</w:t>
      </w:r>
      <w:proofErr w:type="spellEnd"/>
      <w:r>
        <w:rPr>
          <w:i/>
        </w:rPr>
        <w:t xml:space="preserve"> of order and costs)</w:t>
      </w:r>
    </w:p>
    <w:p w:rsidR="008D67EC" w:rsidRPr="008D67EC" w:rsidRDefault="008D67EC" w:rsidP="004C3CE2">
      <w:pPr>
        <w:pStyle w:val="ListParagraph"/>
        <w:spacing w:line="360" w:lineRule="auto"/>
        <w:ind w:left="0"/>
        <w:jc w:val="both"/>
        <w:rPr>
          <w:i/>
        </w:rPr>
      </w:pPr>
    </w:p>
    <w:p w:rsidR="004C3CE2" w:rsidRDefault="004C3CE2" w:rsidP="004C3CE2">
      <w:pPr>
        <w:pStyle w:val="ListParagraph"/>
        <w:spacing w:line="360" w:lineRule="auto"/>
        <w:ind w:left="0"/>
        <w:jc w:val="both"/>
        <w:rPr>
          <w:i/>
          <w:lang w:val="en-GB"/>
        </w:rPr>
      </w:pPr>
      <w:r>
        <w:rPr>
          <w:i/>
          <w:lang w:val="en-GB"/>
        </w:rPr>
        <w:t>Order</w:t>
      </w:r>
      <w:r w:rsidR="008D67EC">
        <w:rPr>
          <w:i/>
          <w:lang w:val="en-GB"/>
        </w:rPr>
        <w:t>s</w:t>
      </w:r>
      <w:r>
        <w:rPr>
          <w:i/>
          <w:lang w:val="en-GB"/>
        </w:rPr>
        <w:t xml:space="preserve"> </w:t>
      </w:r>
    </w:p>
    <w:p w:rsidR="00336570" w:rsidRDefault="00336570" w:rsidP="00336570">
      <w:pPr>
        <w:tabs>
          <w:tab w:val="left" w:pos="720"/>
        </w:tabs>
        <w:spacing w:line="360" w:lineRule="auto"/>
      </w:pPr>
    </w:p>
    <w:p w:rsidR="00336570" w:rsidRDefault="00336570" w:rsidP="001F5321">
      <w:pPr>
        <w:pStyle w:val="ListParagraph"/>
        <w:numPr>
          <w:ilvl w:val="0"/>
          <w:numId w:val="3"/>
        </w:numPr>
        <w:spacing w:line="360" w:lineRule="auto"/>
        <w:ind w:left="0" w:firstLine="0"/>
        <w:jc w:val="both"/>
      </w:pPr>
      <w:r>
        <w:t>And I ma</w:t>
      </w:r>
      <w:r w:rsidR="008D67EC">
        <w:t xml:space="preserve">ke the following </w:t>
      </w:r>
      <w:proofErr w:type="gramStart"/>
      <w:r w:rsidR="008D67EC">
        <w:t>orders</w:t>
      </w:r>
      <w:r>
        <w:t>:-</w:t>
      </w:r>
      <w:proofErr w:type="gramEnd"/>
    </w:p>
    <w:p w:rsidR="002E1A11" w:rsidRDefault="002E1A11" w:rsidP="002E1A11">
      <w:pPr>
        <w:pStyle w:val="ListParagraph"/>
      </w:pPr>
    </w:p>
    <w:p w:rsidR="00336570" w:rsidRDefault="002E1A11" w:rsidP="002E1A11">
      <w:pPr>
        <w:pStyle w:val="ListParagraph"/>
        <w:numPr>
          <w:ilvl w:val="0"/>
          <w:numId w:val="22"/>
        </w:numPr>
        <w:tabs>
          <w:tab w:val="clear" w:pos="1440"/>
        </w:tabs>
        <w:spacing w:line="360" w:lineRule="auto"/>
        <w:ind w:left="2160" w:hanging="720"/>
        <w:jc w:val="both"/>
      </w:pPr>
      <w:r>
        <w:tab/>
      </w:r>
      <w:r w:rsidR="00336570">
        <w:t xml:space="preserve">The trial of </w:t>
      </w:r>
      <w:r w:rsidR="008D67EC">
        <w:t>the action be adjourned sine din</w:t>
      </w:r>
      <w:r w:rsidR="00336570">
        <w:t>e and the remaining date reserved for the trial be vacated.</w:t>
      </w:r>
    </w:p>
    <w:p w:rsidR="00336570" w:rsidRDefault="00336570" w:rsidP="002E1A11">
      <w:pPr>
        <w:tabs>
          <w:tab w:val="clear" w:pos="1440"/>
        </w:tabs>
        <w:spacing w:line="360" w:lineRule="auto"/>
        <w:ind w:left="2160" w:hanging="720"/>
        <w:jc w:val="both"/>
      </w:pPr>
    </w:p>
    <w:p w:rsidR="00336570" w:rsidRDefault="002E1A11" w:rsidP="005C1E89">
      <w:pPr>
        <w:pStyle w:val="ListParagraph"/>
        <w:numPr>
          <w:ilvl w:val="0"/>
          <w:numId w:val="22"/>
        </w:numPr>
        <w:tabs>
          <w:tab w:val="clear" w:pos="1440"/>
        </w:tabs>
        <w:spacing w:line="360" w:lineRule="auto"/>
        <w:ind w:left="2160" w:hanging="720"/>
        <w:jc w:val="both"/>
      </w:pPr>
      <w:r>
        <w:tab/>
      </w:r>
      <w:r w:rsidR="00336570">
        <w:t xml:space="preserve">The action be transferred to the Court of First Instance.  It be noted that the transfer is to facilitate the disposal of this action together with the High Court Action No HCPI 413/2016, both actions being in respect of the same accident.  It be further noted that </w:t>
      </w:r>
      <w:r w:rsidR="008D67EC">
        <w:t>no</w:t>
      </w:r>
      <w:r w:rsidR="00336570">
        <w:t xml:space="preserve"> consens</w:t>
      </w:r>
      <w:r w:rsidR="008D67EC">
        <w:t>us</w:t>
      </w:r>
      <w:r w:rsidR="00336570">
        <w:t xml:space="preserve"> was reached by the parties to have the action</w:t>
      </w:r>
      <w:r w:rsidR="008D67EC">
        <w:t>s</w:t>
      </w:r>
      <w:r w:rsidR="00336570">
        <w:t xml:space="preserve"> </w:t>
      </w:r>
      <w:r w:rsidR="008D67EC">
        <w:t>tried</w:t>
      </w:r>
      <w:r w:rsidR="00336570">
        <w:t xml:space="preserve"> in the District Court, relying on section 44 of the District Court Ordinance.</w:t>
      </w:r>
    </w:p>
    <w:p w:rsidR="008D67EC" w:rsidRDefault="008D67EC" w:rsidP="008D67EC">
      <w:pPr>
        <w:pStyle w:val="ListParagraph"/>
      </w:pPr>
    </w:p>
    <w:p w:rsidR="00336570" w:rsidRDefault="002E1A11" w:rsidP="002E1A11">
      <w:pPr>
        <w:pStyle w:val="ListParagraph"/>
        <w:numPr>
          <w:ilvl w:val="0"/>
          <w:numId w:val="22"/>
        </w:numPr>
        <w:tabs>
          <w:tab w:val="clear" w:pos="1440"/>
        </w:tabs>
        <w:spacing w:line="360" w:lineRule="auto"/>
        <w:jc w:val="both"/>
      </w:pPr>
      <w:r>
        <w:tab/>
      </w:r>
      <w:r w:rsidR="00336570">
        <w:t>The costs of the transfer be in the cause.</w:t>
      </w:r>
    </w:p>
    <w:p w:rsidR="00336570" w:rsidRDefault="00336570" w:rsidP="002E1A11">
      <w:pPr>
        <w:pStyle w:val="ListParagraph"/>
        <w:tabs>
          <w:tab w:val="clear" w:pos="1440"/>
        </w:tabs>
        <w:spacing w:line="360" w:lineRule="auto"/>
        <w:ind w:left="2160" w:hanging="720"/>
      </w:pPr>
    </w:p>
    <w:p w:rsidR="00336570" w:rsidRDefault="002E1A11" w:rsidP="002E1A11">
      <w:pPr>
        <w:pStyle w:val="ListParagraph"/>
        <w:numPr>
          <w:ilvl w:val="0"/>
          <w:numId w:val="22"/>
        </w:numPr>
        <w:tabs>
          <w:tab w:val="clear" w:pos="1440"/>
        </w:tabs>
        <w:spacing w:line="360" w:lineRule="auto"/>
        <w:ind w:left="2160" w:hanging="720"/>
        <w:jc w:val="both"/>
      </w:pPr>
      <w:r>
        <w:tab/>
      </w:r>
      <w:r w:rsidR="00336570">
        <w:t>The costs occasioned by the adjournment of the trial be in the cause.</w:t>
      </w:r>
    </w:p>
    <w:p w:rsidR="00336570" w:rsidRDefault="00336570" w:rsidP="002E1A11">
      <w:pPr>
        <w:pStyle w:val="ListParagraph"/>
        <w:tabs>
          <w:tab w:val="clear" w:pos="1440"/>
        </w:tabs>
        <w:spacing w:line="360" w:lineRule="auto"/>
        <w:ind w:left="2160" w:hanging="720"/>
      </w:pPr>
    </w:p>
    <w:p w:rsidR="00336570" w:rsidRDefault="00336570" w:rsidP="002E1A11">
      <w:pPr>
        <w:pStyle w:val="ListParagraph"/>
        <w:tabs>
          <w:tab w:val="clear" w:pos="1440"/>
        </w:tabs>
        <w:spacing w:line="360" w:lineRule="auto"/>
        <w:ind w:left="2160" w:hanging="720"/>
        <w:jc w:val="both"/>
      </w:pPr>
      <w:r>
        <w:t>(5)</w:t>
      </w:r>
      <w:r w:rsidR="002E1A11">
        <w:tab/>
      </w:r>
      <w:r>
        <w:t>Leave to the plaintiff to withdraw §§4, 5 and 6 of her summons dated 14 December 2017.  The remainder of the summons be adjourned pending the transfer, with liberty to restore.  It be noted that the plaintiff in the High Court action may take out a similar application</w:t>
      </w:r>
      <w:r w:rsidR="008D67EC">
        <w:t xml:space="preserve"> to amend pleadings</w:t>
      </w:r>
      <w:r>
        <w:t xml:space="preserve"> in the High Court.</w:t>
      </w:r>
    </w:p>
    <w:p w:rsidR="00336570" w:rsidRDefault="00336570" w:rsidP="002E1A11">
      <w:pPr>
        <w:pStyle w:val="ListParagraph"/>
        <w:tabs>
          <w:tab w:val="clear" w:pos="1440"/>
        </w:tabs>
        <w:spacing w:line="360" w:lineRule="auto"/>
        <w:ind w:left="2160" w:hanging="720"/>
      </w:pPr>
    </w:p>
    <w:p w:rsidR="00336570" w:rsidRDefault="00336570" w:rsidP="002E1A11">
      <w:pPr>
        <w:pStyle w:val="ListParagraph"/>
        <w:tabs>
          <w:tab w:val="clear" w:pos="1440"/>
        </w:tabs>
        <w:spacing w:line="360" w:lineRule="auto"/>
        <w:ind w:left="2160" w:hanging="720"/>
        <w:jc w:val="both"/>
      </w:pPr>
      <w:r>
        <w:t>(6)</w:t>
      </w:r>
      <w:r w:rsidR="002E1A11">
        <w:tab/>
      </w:r>
      <w:r>
        <w:t>Costs of the preparation of that summons by the defendants and wasted by reason of the adjourn</w:t>
      </w:r>
      <w:r w:rsidR="008D67EC">
        <w:t>ment be borne by the plaintiff,</w:t>
      </w:r>
      <w:r>
        <w:t xml:space="preserve"> </w:t>
      </w:r>
      <w:r w:rsidR="008D67EC">
        <w:t>s</w:t>
      </w:r>
      <w:r>
        <w:t>ummarily assessed in the sum of $10,000</w:t>
      </w:r>
      <w:r w:rsidR="008D67EC">
        <w:t>,</w:t>
      </w:r>
      <w:r>
        <w:t xml:space="preserve"> payable within 28 days from today.</w:t>
      </w:r>
    </w:p>
    <w:p w:rsidR="00336570" w:rsidRDefault="00336570" w:rsidP="002E1A11">
      <w:pPr>
        <w:pStyle w:val="ListParagraph"/>
        <w:tabs>
          <w:tab w:val="clear" w:pos="1440"/>
        </w:tabs>
        <w:spacing w:line="360" w:lineRule="auto"/>
        <w:ind w:left="2160" w:hanging="720"/>
      </w:pPr>
    </w:p>
    <w:p w:rsidR="00336570" w:rsidRDefault="00336570" w:rsidP="002E1A11">
      <w:pPr>
        <w:pStyle w:val="ListParagraph"/>
        <w:tabs>
          <w:tab w:val="clear" w:pos="1440"/>
        </w:tabs>
        <w:spacing w:line="360" w:lineRule="auto"/>
        <w:ind w:left="2160" w:hanging="720"/>
        <w:jc w:val="both"/>
      </w:pPr>
      <w:r>
        <w:t>(7)</w:t>
      </w:r>
      <w:r w:rsidR="002E1A11">
        <w:tab/>
      </w:r>
      <w:r>
        <w:t>Leave to the plaintiff to withdraw her summons dated 19 December 2017 with no order as to costs.</w:t>
      </w:r>
    </w:p>
    <w:p w:rsidR="00336570" w:rsidRDefault="00336570" w:rsidP="002E1A11">
      <w:pPr>
        <w:pStyle w:val="ListParagraph"/>
        <w:tabs>
          <w:tab w:val="clear" w:pos="1440"/>
        </w:tabs>
        <w:spacing w:line="360" w:lineRule="auto"/>
        <w:ind w:left="2160" w:hanging="720"/>
      </w:pPr>
    </w:p>
    <w:p w:rsidR="00336570" w:rsidRDefault="00336570" w:rsidP="002E1A11">
      <w:pPr>
        <w:pStyle w:val="ListParagraph"/>
        <w:keepLines/>
        <w:widowControl w:val="0"/>
        <w:tabs>
          <w:tab w:val="clear" w:pos="1440"/>
        </w:tabs>
        <w:spacing w:line="360" w:lineRule="auto"/>
        <w:ind w:left="2160" w:hanging="720"/>
        <w:jc w:val="both"/>
      </w:pPr>
      <w:r>
        <w:t>(8)</w:t>
      </w:r>
      <w:r w:rsidR="002E1A11">
        <w:tab/>
      </w:r>
      <w:r>
        <w:t>The</w:t>
      </w:r>
      <w:r w:rsidR="002E1A11">
        <w:t xml:space="preserve"> </w:t>
      </w:r>
      <w:r>
        <w:t>plaintiff’s summons dated 8 January 2018 be adjourned pending the transfer</w:t>
      </w:r>
      <w:r w:rsidR="008D67EC">
        <w:t>,</w:t>
      </w:r>
      <w:r>
        <w:t xml:space="preserve"> with liberty to restore.  It be also noted that the plaintiff in the High Court action may take out a similar application </w:t>
      </w:r>
      <w:r w:rsidR="008D67EC">
        <w:t xml:space="preserve">to file further witness statement </w:t>
      </w:r>
      <w:r>
        <w:t>in the High Court.</w:t>
      </w:r>
    </w:p>
    <w:p w:rsidR="000D46DC" w:rsidRDefault="000D46DC" w:rsidP="00B41164">
      <w:pPr>
        <w:tabs>
          <w:tab w:val="clear" w:pos="1440"/>
          <w:tab w:val="clear" w:pos="4320"/>
          <w:tab w:val="clear" w:pos="9072"/>
        </w:tabs>
        <w:snapToGrid/>
        <w:spacing w:line="360" w:lineRule="auto"/>
      </w:pPr>
    </w:p>
    <w:p w:rsidR="008D67EC" w:rsidRDefault="008D67EC" w:rsidP="00B41164">
      <w:pPr>
        <w:tabs>
          <w:tab w:val="clear" w:pos="1440"/>
          <w:tab w:val="clear" w:pos="4320"/>
          <w:tab w:val="clear" w:pos="9072"/>
        </w:tabs>
        <w:snapToGrid/>
        <w:spacing w:line="360" w:lineRule="auto"/>
      </w:pPr>
    </w:p>
    <w:p w:rsidR="008D67EC" w:rsidRDefault="008D67EC" w:rsidP="00B41164">
      <w:pPr>
        <w:tabs>
          <w:tab w:val="clear" w:pos="1440"/>
          <w:tab w:val="clear" w:pos="4320"/>
          <w:tab w:val="clear" w:pos="9072"/>
        </w:tabs>
        <w:snapToGrid/>
        <w:spacing w:line="360" w:lineRule="auto"/>
      </w:pPr>
    </w:p>
    <w:p w:rsidR="008D67EC" w:rsidRPr="000D46DC" w:rsidRDefault="008D67EC" w:rsidP="00B41164">
      <w:pPr>
        <w:tabs>
          <w:tab w:val="clear" w:pos="1440"/>
          <w:tab w:val="clear" w:pos="4320"/>
          <w:tab w:val="clear" w:pos="9072"/>
        </w:tabs>
        <w:snapToGrid/>
        <w:spacing w:line="360" w:lineRule="auto"/>
      </w:pPr>
    </w:p>
    <w:p w:rsidR="00A13142" w:rsidRPr="00A13142" w:rsidRDefault="00A830B4" w:rsidP="00A830B4">
      <w:pPr>
        <w:pStyle w:val="ListParagraph"/>
        <w:tabs>
          <w:tab w:val="clear" w:pos="4320"/>
          <w:tab w:val="clear" w:pos="9072"/>
          <w:tab w:val="center" w:pos="6480"/>
        </w:tabs>
        <w:ind w:left="0"/>
        <w:jc w:val="both"/>
        <w:rPr>
          <w:lang w:eastAsia="zh-TW"/>
        </w:rPr>
      </w:pPr>
      <w:r>
        <w:rPr>
          <w:lang w:eastAsia="zh-TW"/>
        </w:rPr>
        <w:tab/>
      </w:r>
      <w:r>
        <w:rPr>
          <w:lang w:eastAsia="zh-TW"/>
        </w:rPr>
        <w:tab/>
      </w:r>
      <w:proofErr w:type="gramStart"/>
      <w:r w:rsidR="00A13142" w:rsidRPr="00A13142">
        <w:rPr>
          <w:lang w:eastAsia="zh-TW"/>
        </w:rPr>
        <w:t>(</w:t>
      </w:r>
      <w:r>
        <w:rPr>
          <w:lang w:eastAsia="zh-TW"/>
        </w:rPr>
        <w:t xml:space="preserve"> </w:t>
      </w:r>
      <w:r w:rsidR="00226988">
        <w:rPr>
          <w:lang w:eastAsia="zh-TW"/>
        </w:rPr>
        <w:t>Winnie</w:t>
      </w:r>
      <w:proofErr w:type="gramEnd"/>
      <w:r w:rsidR="00226988">
        <w:rPr>
          <w:lang w:eastAsia="zh-TW"/>
        </w:rPr>
        <w:t xml:space="preserve"> </w:t>
      </w:r>
      <w:proofErr w:type="spellStart"/>
      <w:r w:rsidR="00226988">
        <w:rPr>
          <w:lang w:eastAsia="zh-TW"/>
        </w:rPr>
        <w:t>Tsui</w:t>
      </w:r>
      <w:proofErr w:type="spellEnd"/>
      <w:r w:rsidR="000D46DC">
        <w:rPr>
          <w:lang w:eastAsia="zh-TW"/>
        </w:rPr>
        <w:t xml:space="preserve"> </w:t>
      </w:r>
      <w:r w:rsidR="00A13142" w:rsidRPr="00A13142">
        <w:rPr>
          <w:lang w:eastAsia="zh-TW"/>
        </w:rPr>
        <w:t>)</w:t>
      </w:r>
    </w:p>
    <w:p w:rsidR="00A13142" w:rsidRPr="00A13142" w:rsidRDefault="00A830B4" w:rsidP="00A830B4">
      <w:pPr>
        <w:pStyle w:val="ListParagraph"/>
        <w:tabs>
          <w:tab w:val="clear" w:pos="4320"/>
          <w:tab w:val="clear" w:pos="9072"/>
          <w:tab w:val="center" w:pos="6480"/>
        </w:tabs>
        <w:ind w:left="0"/>
        <w:jc w:val="both"/>
        <w:rPr>
          <w:lang w:eastAsia="zh-TW"/>
        </w:rPr>
      </w:pPr>
      <w:r>
        <w:rPr>
          <w:lang w:eastAsia="zh-TW"/>
        </w:rPr>
        <w:tab/>
      </w:r>
      <w:r>
        <w:rPr>
          <w:lang w:eastAsia="zh-TW"/>
        </w:rPr>
        <w:tab/>
      </w:r>
      <w:r w:rsidR="00A13142" w:rsidRPr="00A13142">
        <w:rPr>
          <w:lang w:eastAsia="zh-TW"/>
        </w:rPr>
        <w:t>District Judge</w:t>
      </w:r>
    </w:p>
    <w:p w:rsidR="00805F3B" w:rsidRDefault="00805F3B" w:rsidP="00226988">
      <w:pPr>
        <w:tabs>
          <w:tab w:val="clear" w:pos="4320"/>
          <w:tab w:val="clear" w:pos="9072"/>
        </w:tabs>
        <w:jc w:val="both"/>
      </w:pPr>
    </w:p>
    <w:p w:rsidR="003A24C0" w:rsidRPr="00A13142" w:rsidRDefault="003A24C0" w:rsidP="00226988">
      <w:pPr>
        <w:tabs>
          <w:tab w:val="clear" w:pos="4320"/>
          <w:tab w:val="clear" w:pos="9072"/>
        </w:tabs>
        <w:jc w:val="both"/>
      </w:pPr>
    </w:p>
    <w:p w:rsidR="00A830B4" w:rsidRDefault="00CF344E" w:rsidP="00226988">
      <w:pPr>
        <w:pStyle w:val="ListParagraph"/>
        <w:tabs>
          <w:tab w:val="clear" w:pos="4320"/>
          <w:tab w:val="clear" w:pos="9072"/>
        </w:tabs>
        <w:ind w:left="0"/>
        <w:jc w:val="both"/>
      </w:pPr>
      <w:proofErr w:type="spellStart"/>
      <w:r>
        <w:t>Mr</w:t>
      </w:r>
      <w:proofErr w:type="spellEnd"/>
      <w:r>
        <w:t xml:space="preserve"> </w:t>
      </w:r>
      <w:r w:rsidR="00226988">
        <w:t>Jackson Poon</w:t>
      </w:r>
      <w:r>
        <w:t xml:space="preserve">, </w:t>
      </w:r>
      <w:r w:rsidR="0028177F">
        <w:t xml:space="preserve">instructed by </w:t>
      </w:r>
      <w:proofErr w:type="gramStart"/>
      <w:r w:rsidR="00226988">
        <w:t>Or</w:t>
      </w:r>
      <w:proofErr w:type="gramEnd"/>
      <w:r w:rsidR="00226988">
        <w:t xml:space="preserve"> &amp; Partners</w:t>
      </w:r>
      <w:r>
        <w:t xml:space="preserve">, </w:t>
      </w:r>
      <w:r w:rsidR="00A13142" w:rsidRPr="00A13142">
        <w:t>for the plaintiff</w:t>
      </w:r>
      <w:r w:rsidR="00F23204">
        <w:t xml:space="preserve"> </w:t>
      </w:r>
    </w:p>
    <w:p w:rsidR="00CF344E" w:rsidRDefault="00CF344E" w:rsidP="00226988">
      <w:pPr>
        <w:pStyle w:val="ListParagraph"/>
        <w:tabs>
          <w:tab w:val="clear" w:pos="4320"/>
          <w:tab w:val="clear" w:pos="9072"/>
        </w:tabs>
        <w:ind w:left="0"/>
        <w:jc w:val="both"/>
      </w:pPr>
    </w:p>
    <w:p w:rsidR="00F23204" w:rsidRPr="00A13142" w:rsidRDefault="00CF344E" w:rsidP="00226988">
      <w:pPr>
        <w:pStyle w:val="ListParagraph"/>
        <w:tabs>
          <w:tab w:val="clear" w:pos="4320"/>
          <w:tab w:val="clear" w:pos="9072"/>
        </w:tabs>
        <w:ind w:left="0"/>
        <w:jc w:val="both"/>
      </w:pPr>
      <w:proofErr w:type="spellStart"/>
      <w:r>
        <w:t>M</w:t>
      </w:r>
      <w:r w:rsidR="0028177F">
        <w:t>r</w:t>
      </w:r>
      <w:proofErr w:type="spellEnd"/>
      <w:r w:rsidR="0028177F">
        <w:t xml:space="preserve"> </w:t>
      </w:r>
      <w:r w:rsidR="00226988">
        <w:t>Tony Chow</w:t>
      </w:r>
      <w:r w:rsidR="00F4385F">
        <w:t xml:space="preserve">, instructed by </w:t>
      </w:r>
      <w:r w:rsidR="00226988">
        <w:t>Simon Si &amp; Co</w:t>
      </w:r>
      <w:r w:rsidR="00F4385F">
        <w:t xml:space="preserve">, </w:t>
      </w:r>
      <w:r w:rsidR="00F23204" w:rsidRPr="00A13142">
        <w:t xml:space="preserve">for the </w:t>
      </w:r>
      <w:r w:rsidR="00226988">
        <w:t>1</w:t>
      </w:r>
      <w:r w:rsidR="00226988" w:rsidRPr="00226988">
        <w:rPr>
          <w:vertAlign w:val="superscript"/>
        </w:rPr>
        <w:t>st</w:t>
      </w:r>
      <w:r w:rsidR="00226988">
        <w:t xml:space="preserve"> and 2</w:t>
      </w:r>
      <w:r w:rsidR="00226988" w:rsidRPr="00226988">
        <w:rPr>
          <w:vertAlign w:val="superscript"/>
        </w:rPr>
        <w:t>nd</w:t>
      </w:r>
      <w:r w:rsidR="00226988">
        <w:t xml:space="preserve"> </w:t>
      </w:r>
      <w:r w:rsidR="00F4385F">
        <w:t>defendant</w:t>
      </w:r>
      <w:r w:rsidR="00226988">
        <w:t>s</w:t>
      </w:r>
    </w:p>
    <w:p w:rsidR="00F23204" w:rsidRDefault="00F23204" w:rsidP="00226988">
      <w:pPr>
        <w:pStyle w:val="ListParagraph"/>
        <w:tabs>
          <w:tab w:val="clear" w:pos="4320"/>
          <w:tab w:val="clear" w:pos="9072"/>
        </w:tabs>
        <w:ind w:left="0"/>
        <w:jc w:val="both"/>
      </w:pPr>
    </w:p>
    <w:p w:rsidR="00A13142" w:rsidRPr="00C3331E" w:rsidRDefault="00A13142" w:rsidP="00226988">
      <w:pPr>
        <w:pStyle w:val="ListParagraph"/>
        <w:adjustRightInd w:val="0"/>
        <w:ind w:left="0" w:right="-47"/>
        <w:jc w:val="both"/>
        <w:rPr>
          <w:color w:val="000000"/>
          <w:lang w:eastAsia="zh-TW"/>
        </w:rPr>
      </w:pPr>
    </w:p>
    <w:sectPr w:rsidR="00A13142" w:rsidRPr="00C3331E"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3B0" w:rsidRDefault="006753B0">
      <w:r>
        <w:separator/>
      </w:r>
    </w:p>
  </w:endnote>
  <w:endnote w:type="continuationSeparator" w:id="0">
    <w:p w:rsidR="006753B0" w:rsidRDefault="00675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AAAUniKai">
    <w:altName w:val="MingLiU"/>
    <w:charset w:val="88"/>
    <w:family w:val="modern"/>
    <w:pitch w:val="fixed"/>
    <w:sig w:usb0="A00002FF" w:usb1="38DFFDFB" w:usb2="00000016" w:usb3="00000000" w:csb0="001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B" w:rsidRDefault="00260CAB">
    <w:pPr>
      <w:pStyle w:val="Footer"/>
      <w:framePr w:wrap="auto" w:vAnchor="text" w:hAnchor="margin" w:xAlign="right" w:y="1"/>
      <w:rPr>
        <w:rStyle w:val="PageNumber"/>
      </w:rPr>
    </w:pPr>
  </w:p>
  <w:p w:rsidR="00260CAB" w:rsidRDefault="00260C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3B0" w:rsidRDefault="006753B0">
      <w:r>
        <w:separator/>
      </w:r>
    </w:p>
  </w:footnote>
  <w:footnote w:type="continuationSeparator" w:id="0">
    <w:p w:rsidR="006753B0" w:rsidRDefault="00675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B" w:rsidRDefault="00260CAB">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0CAB" w:rsidRDefault="00260CAB" w:rsidP="005B2D79">
                          <w:pPr>
                            <w:ind w:right="-165"/>
                            <w:rPr>
                              <w:b/>
                              <w:bCs/>
                              <w:sz w:val="20"/>
                              <w:szCs w:val="20"/>
                            </w:rPr>
                          </w:pPr>
                          <w:r>
                            <w:rPr>
                              <w:b/>
                              <w:bCs/>
                              <w:sz w:val="20"/>
                              <w:szCs w:val="20"/>
                            </w:rPr>
                            <w:t>A</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20"/>
                              <w:szCs w:val="20"/>
                            </w:rPr>
                          </w:pPr>
                          <w:r>
                            <w:rPr>
                              <w:b/>
                              <w:bCs/>
                              <w:sz w:val="20"/>
                              <w:szCs w:val="20"/>
                            </w:rPr>
                            <w:t>B</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C</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pStyle w:val="Heading2"/>
                            <w:ind w:right="-165"/>
                            <w:rPr>
                              <w:sz w:val="16"/>
                              <w:szCs w:val="16"/>
                            </w:rPr>
                          </w:pPr>
                          <w:r>
                            <w:t>D</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E</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20"/>
                              <w:szCs w:val="20"/>
                            </w:rPr>
                          </w:pPr>
                          <w:r>
                            <w:rPr>
                              <w:b/>
                              <w:bCs/>
                              <w:sz w:val="20"/>
                              <w:szCs w:val="20"/>
                            </w:rPr>
                            <w:t>F</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G</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H</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I</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J</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K</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L</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M</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N</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O</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P</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Q</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R</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S</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T</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U</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Pr="005B2D79" w:rsidRDefault="00260CAB"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260CAB" w:rsidRDefault="00260CAB" w:rsidP="005B2D79">
                    <w:pPr>
                      <w:ind w:right="-165"/>
                      <w:rPr>
                        <w:b/>
                        <w:bCs/>
                        <w:sz w:val="20"/>
                        <w:szCs w:val="20"/>
                      </w:rPr>
                    </w:pPr>
                    <w:r>
                      <w:rPr>
                        <w:b/>
                        <w:bCs/>
                        <w:sz w:val="20"/>
                        <w:szCs w:val="20"/>
                      </w:rPr>
                      <w:t>A</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20"/>
                        <w:szCs w:val="20"/>
                      </w:rPr>
                    </w:pPr>
                    <w:r>
                      <w:rPr>
                        <w:b/>
                        <w:bCs/>
                        <w:sz w:val="20"/>
                        <w:szCs w:val="20"/>
                      </w:rPr>
                      <w:t>B</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C</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pStyle w:val="Heading2"/>
                      <w:ind w:right="-165"/>
                      <w:rPr>
                        <w:sz w:val="16"/>
                        <w:szCs w:val="16"/>
                      </w:rPr>
                    </w:pPr>
                    <w:r>
                      <w:t>D</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E</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20"/>
                        <w:szCs w:val="20"/>
                      </w:rPr>
                    </w:pPr>
                    <w:r>
                      <w:rPr>
                        <w:b/>
                        <w:bCs/>
                        <w:sz w:val="20"/>
                        <w:szCs w:val="20"/>
                      </w:rPr>
                      <w:t>F</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G</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H</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I</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J</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K</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L</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M</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N</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O</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P</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Q</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R</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S</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T</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U</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Pr="005B2D79" w:rsidRDefault="00260CAB"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0CAB" w:rsidRDefault="00260CAB">
                          <w:pPr>
                            <w:rPr>
                              <w:b/>
                              <w:bCs/>
                              <w:sz w:val="20"/>
                              <w:szCs w:val="20"/>
                            </w:rPr>
                          </w:pPr>
                          <w:r>
                            <w:rPr>
                              <w:b/>
                              <w:bCs/>
                              <w:sz w:val="20"/>
                              <w:szCs w:val="20"/>
                            </w:rPr>
                            <w:t>A</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20"/>
                              <w:szCs w:val="20"/>
                            </w:rPr>
                          </w:pPr>
                          <w:r>
                            <w:rPr>
                              <w:b/>
                              <w:bCs/>
                              <w:sz w:val="20"/>
                              <w:szCs w:val="20"/>
                            </w:rPr>
                            <w:t>B</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C</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pStyle w:val="Heading2"/>
                            <w:rPr>
                              <w:sz w:val="16"/>
                              <w:szCs w:val="16"/>
                            </w:rPr>
                          </w:pPr>
                          <w:r>
                            <w:t>D</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E</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20"/>
                              <w:szCs w:val="20"/>
                            </w:rPr>
                          </w:pPr>
                          <w:r>
                            <w:rPr>
                              <w:b/>
                              <w:bCs/>
                              <w:sz w:val="20"/>
                              <w:szCs w:val="20"/>
                            </w:rPr>
                            <w:t>F</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G</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H</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I</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J</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K</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L</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M</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N</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O</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P</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Q</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R</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S</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T</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U</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260CAB" w:rsidRDefault="00260CAB">
                    <w:pPr>
                      <w:rPr>
                        <w:b/>
                        <w:bCs/>
                        <w:sz w:val="20"/>
                        <w:szCs w:val="20"/>
                      </w:rPr>
                    </w:pPr>
                    <w:r>
                      <w:rPr>
                        <w:b/>
                        <w:bCs/>
                        <w:sz w:val="20"/>
                        <w:szCs w:val="20"/>
                      </w:rPr>
                      <w:t>A</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20"/>
                        <w:szCs w:val="20"/>
                      </w:rPr>
                    </w:pPr>
                    <w:r>
                      <w:rPr>
                        <w:b/>
                        <w:bCs/>
                        <w:sz w:val="20"/>
                        <w:szCs w:val="20"/>
                      </w:rPr>
                      <w:t>B</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C</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pStyle w:val="Heading2"/>
                      <w:rPr>
                        <w:sz w:val="16"/>
                        <w:szCs w:val="16"/>
                      </w:rPr>
                    </w:pPr>
                    <w:r>
                      <w:t>D</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E</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20"/>
                        <w:szCs w:val="20"/>
                      </w:rPr>
                    </w:pPr>
                    <w:r>
                      <w:rPr>
                        <w:b/>
                        <w:bCs/>
                        <w:sz w:val="20"/>
                        <w:szCs w:val="20"/>
                      </w:rPr>
                      <w:t>F</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G</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H</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I</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J</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K</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L</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M</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N</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O</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P</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Q</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R</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S</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T</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U</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0CAB" w:rsidRDefault="00260CAB">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260CAB" w:rsidRDefault="00260CAB">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B" w:rsidRDefault="00260CAB">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0CAB" w:rsidRDefault="00260CAB" w:rsidP="00A8299F">
                          <w:pPr>
                            <w:ind w:right="-165"/>
                            <w:rPr>
                              <w:b/>
                              <w:bCs/>
                              <w:sz w:val="20"/>
                              <w:szCs w:val="20"/>
                            </w:rPr>
                          </w:pPr>
                          <w:r>
                            <w:rPr>
                              <w:b/>
                              <w:bCs/>
                              <w:sz w:val="20"/>
                              <w:szCs w:val="20"/>
                            </w:rPr>
                            <w:t>A</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20"/>
                              <w:szCs w:val="20"/>
                            </w:rPr>
                          </w:pPr>
                          <w:r>
                            <w:rPr>
                              <w:b/>
                              <w:bCs/>
                              <w:sz w:val="20"/>
                              <w:szCs w:val="20"/>
                            </w:rPr>
                            <w:t>B</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C</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pStyle w:val="Heading2"/>
                            <w:ind w:right="-165"/>
                            <w:rPr>
                              <w:sz w:val="16"/>
                              <w:szCs w:val="16"/>
                            </w:rPr>
                          </w:pPr>
                          <w:r>
                            <w:t>D</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E</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20"/>
                              <w:szCs w:val="20"/>
                            </w:rPr>
                          </w:pPr>
                          <w:r>
                            <w:rPr>
                              <w:b/>
                              <w:bCs/>
                              <w:sz w:val="20"/>
                              <w:szCs w:val="20"/>
                            </w:rPr>
                            <w:t>F</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G</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H</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I</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J</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K</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L</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M</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N</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O</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P</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Q</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R</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S</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T</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U</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260CAB" w:rsidRDefault="00260CAB" w:rsidP="00A8299F">
                    <w:pPr>
                      <w:ind w:right="-165"/>
                      <w:rPr>
                        <w:b/>
                        <w:bCs/>
                        <w:sz w:val="20"/>
                        <w:szCs w:val="20"/>
                      </w:rPr>
                    </w:pPr>
                    <w:r>
                      <w:rPr>
                        <w:b/>
                        <w:bCs/>
                        <w:sz w:val="20"/>
                        <w:szCs w:val="20"/>
                      </w:rPr>
                      <w:t>A</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20"/>
                        <w:szCs w:val="20"/>
                      </w:rPr>
                    </w:pPr>
                    <w:r>
                      <w:rPr>
                        <w:b/>
                        <w:bCs/>
                        <w:sz w:val="20"/>
                        <w:szCs w:val="20"/>
                      </w:rPr>
                      <w:t>B</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C</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pStyle w:val="Heading2"/>
                      <w:ind w:right="-165"/>
                      <w:rPr>
                        <w:sz w:val="16"/>
                        <w:szCs w:val="16"/>
                      </w:rPr>
                    </w:pPr>
                    <w:r>
                      <w:t>D</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E</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20"/>
                        <w:szCs w:val="20"/>
                      </w:rPr>
                    </w:pPr>
                    <w:r>
                      <w:rPr>
                        <w:b/>
                        <w:bCs/>
                        <w:sz w:val="20"/>
                        <w:szCs w:val="20"/>
                      </w:rPr>
                      <w:t>F</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G</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H</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I</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J</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K</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L</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M</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N</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O</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P</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Q</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R</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S</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T</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U</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941354">
      <w:rPr>
        <w:rStyle w:val="PageNumber"/>
        <w:noProof/>
        <w:sz w:val="28"/>
        <w:szCs w:val="28"/>
      </w:rPr>
      <w:t>5</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0CAB" w:rsidRDefault="00260CAB">
                          <w:pPr>
                            <w:rPr>
                              <w:b/>
                              <w:bCs/>
                              <w:sz w:val="20"/>
                              <w:szCs w:val="20"/>
                            </w:rPr>
                          </w:pPr>
                          <w:r>
                            <w:rPr>
                              <w:b/>
                              <w:bCs/>
                              <w:sz w:val="20"/>
                              <w:szCs w:val="20"/>
                            </w:rPr>
                            <w:t>A</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20"/>
                              <w:szCs w:val="20"/>
                            </w:rPr>
                          </w:pPr>
                          <w:r>
                            <w:rPr>
                              <w:b/>
                              <w:bCs/>
                              <w:sz w:val="20"/>
                              <w:szCs w:val="20"/>
                            </w:rPr>
                            <w:t>B</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C</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pStyle w:val="Heading2"/>
                            <w:rPr>
                              <w:sz w:val="16"/>
                              <w:szCs w:val="16"/>
                            </w:rPr>
                          </w:pPr>
                          <w:r>
                            <w:t>D</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E</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20"/>
                              <w:szCs w:val="20"/>
                            </w:rPr>
                          </w:pPr>
                          <w:r>
                            <w:rPr>
                              <w:b/>
                              <w:bCs/>
                              <w:sz w:val="20"/>
                              <w:szCs w:val="20"/>
                            </w:rPr>
                            <w:t>F</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G</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H</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I</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J</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K</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L</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M</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N</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O</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P</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Q</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R</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S</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T</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U</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260CAB" w:rsidRDefault="00260CAB">
                    <w:pPr>
                      <w:rPr>
                        <w:b/>
                        <w:bCs/>
                        <w:sz w:val="20"/>
                        <w:szCs w:val="20"/>
                      </w:rPr>
                    </w:pPr>
                    <w:r>
                      <w:rPr>
                        <w:b/>
                        <w:bCs/>
                        <w:sz w:val="20"/>
                        <w:szCs w:val="20"/>
                      </w:rPr>
                      <w:t>A</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20"/>
                        <w:szCs w:val="20"/>
                      </w:rPr>
                    </w:pPr>
                    <w:r>
                      <w:rPr>
                        <w:b/>
                        <w:bCs/>
                        <w:sz w:val="20"/>
                        <w:szCs w:val="20"/>
                      </w:rPr>
                      <w:t>B</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C</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pStyle w:val="Heading2"/>
                      <w:rPr>
                        <w:sz w:val="16"/>
                        <w:szCs w:val="16"/>
                      </w:rPr>
                    </w:pPr>
                    <w:r>
                      <w:t>D</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E</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20"/>
                        <w:szCs w:val="20"/>
                      </w:rPr>
                    </w:pPr>
                    <w:r>
                      <w:rPr>
                        <w:b/>
                        <w:bCs/>
                        <w:sz w:val="20"/>
                        <w:szCs w:val="20"/>
                      </w:rPr>
                      <w:t>F</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G</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H</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I</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J</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K</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L</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M</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N</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O</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P</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Q</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R</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S</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T</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U</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0CAB" w:rsidRDefault="00260CAB">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260CAB" w:rsidRDefault="00260CAB">
                    <w:pPr>
                      <w:rPr>
                        <w:rFonts w:eastAsia="黑体"/>
                        <w:b/>
                        <w:bCs/>
                        <w:sz w:val="18"/>
                        <w:szCs w:val="18"/>
                      </w:rPr>
                    </w:pPr>
                  </w:p>
                </w:txbxContent>
              </v:textbox>
            </v:shape>
          </w:pict>
        </mc:Fallback>
      </mc:AlternateContent>
    </w:r>
  </w:p>
  <w:p w:rsidR="00260CAB" w:rsidRDefault="00260CA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1044"/>
    <w:multiLevelType w:val="hybridMultilevel"/>
    <w:tmpl w:val="4E6AAA14"/>
    <w:lvl w:ilvl="0" w:tplc="7EB2FB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7EB2FB6C">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307F3"/>
    <w:multiLevelType w:val="hybridMultilevel"/>
    <w:tmpl w:val="357E8460"/>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401DB3"/>
    <w:multiLevelType w:val="hybridMultilevel"/>
    <w:tmpl w:val="197042CE"/>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AB85EEB"/>
    <w:multiLevelType w:val="hybridMultilevel"/>
    <w:tmpl w:val="5816CF6C"/>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BE3343"/>
    <w:multiLevelType w:val="hybridMultilevel"/>
    <w:tmpl w:val="8B245F7E"/>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7EF5F40"/>
    <w:multiLevelType w:val="hybridMultilevel"/>
    <w:tmpl w:val="D7627052"/>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D5D3712"/>
    <w:multiLevelType w:val="hybridMultilevel"/>
    <w:tmpl w:val="B4D278AC"/>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F967642"/>
    <w:multiLevelType w:val="hybridMultilevel"/>
    <w:tmpl w:val="3656F31A"/>
    <w:lvl w:ilvl="0" w:tplc="6C42A36A">
      <w:start w:val="1"/>
      <w:numFmt w:val="decimal"/>
      <w:pStyle w:val="the"/>
      <w:lvlText w:val="%1."/>
      <w:lvlJc w:val="left"/>
      <w:pPr>
        <w:ind w:left="720" w:hanging="360"/>
      </w:pPr>
      <w:rPr>
        <w:rFonts w:hint="default"/>
      </w:rPr>
    </w:lvl>
    <w:lvl w:ilvl="1" w:tplc="EB629760">
      <w:start w:val="1"/>
      <w:numFmt w:val="lowerLetter"/>
      <w:lvlText w:val="(%2)"/>
      <w:lvlJc w:val="left"/>
      <w:pPr>
        <w:ind w:left="1440" w:hanging="360"/>
      </w:pPr>
      <w:rPr>
        <w:rFonts w:ascii="Times New Roman" w:eastAsia="宋体"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A269C6"/>
    <w:multiLevelType w:val="hybridMultilevel"/>
    <w:tmpl w:val="53541128"/>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0" w15:restartNumberingAfterBreak="0">
    <w:nsid w:val="29974C35"/>
    <w:multiLevelType w:val="hybridMultilevel"/>
    <w:tmpl w:val="87649B34"/>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99A3221"/>
    <w:multiLevelType w:val="hybridMultilevel"/>
    <w:tmpl w:val="73506040"/>
    <w:lvl w:ilvl="0" w:tplc="90DA8B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8A66ADF"/>
    <w:multiLevelType w:val="hybridMultilevel"/>
    <w:tmpl w:val="6A90A95A"/>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0A8347E"/>
    <w:multiLevelType w:val="hybridMultilevel"/>
    <w:tmpl w:val="1742993A"/>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4581CB2"/>
    <w:multiLevelType w:val="hybridMultilevel"/>
    <w:tmpl w:val="3272CECC"/>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8DC517A"/>
    <w:multiLevelType w:val="hybridMultilevel"/>
    <w:tmpl w:val="D6A2832E"/>
    <w:lvl w:ilvl="0" w:tplc="95542116">
      <w:start w:val="3"/>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2571B"/>
    <w:multiLevelType w:val="hybridMultilevel"/>
    <w:tmpl w:val="41526460"/>
    <w:lvl w:ilvl="0" w:tplc="451CBA04">
      <w:start w:val="1"/>
      <w:numFmt w:val="decimal"/>
      <w:lvlText w:val="%1."/>
      <w:lvlJc w:val="left"/>
      <w:pPr>
        <w:ind w:left="720" w:hanging="360"/>
      </w:pPr>
      <w:rPr>
        <w:rFonts w:ascii="Times New Roman" w:hAnsi="Times New Roman"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37B575F"/>
    <w:multiLevelType w:val="hybridMultilevel"/>
    <w:tmpl w:val="3B2EAA06"/>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B767F2C"/>
    <w:multiLevelType w:val="hybridMultilevel"/>
    <w:tmpl w:val="1B4EEA3E"/>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7F602A9"/>
    <w:multiLevelType w:val="hybridMultilevel"/>
    <w:tmpl w:val="95602830"/>
    <w:lvl w:ilvl="0" w:tplc="1424273C">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7EA96086"/>
    <w:multiLevelType w:val="hybridMultilevel"/>
    <w:tmpl w:val="7C58B68A"/>
    <w:lvl w:ilvl="0" w:tplc="7F00C2B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9"/>
  </w:num>
  <w:num w:numId="2">
    <w:abstractNumId w:val="7"/>
  </w:num>
  <w:num w:numId="3">
    <w:abstractNumId w:val="16"/>
  </w:num>
  <w:num w:numId="4">
    <w:abstractNumId w:val="0"/>
  </w:num>
  <w:num w:numId="5">
    <w:abstractNumId w:val="15"/>
  </w:num>
  <w:num w:numId="6">
    <w:abstractNumId w:val="6"/>
  </w:num>
  <w:num w:numId="7">
    <w:abstractNumId w:val="10"/>
  </w:num>
  <w:num w:numId="8">
    <w:abstractNumId w:val="5"/>
  </w:num>
  <w:num w:numId="9">
    <w:abstractNumId w:val="18"/>
  </w:num>
  <w:num w:numId="10">
    <w:abstractNumId w:val="14"/>
  </w:num>
  <w:num w:numId="11">
    <w:abstractNumId w:val="12"/>
  </w:num>
  <w:num w:numId="12">
    <w:abstractNumId w:val="3"/>
  </w:num>
  <w:num w:numId="13">
    <w:abstractNumId w:val="20"/>
  </w:num>
  <w:num w:numId="14">
    <w:abstractNumId w:val="19"/>
  </w:num>
  <w:num w:numId="15">
    <w:abstractNumId w:val="1"/>
  </w:num>
  <w:num w:numId="16">
    <w:abstractNumId w:val="17"/>
  </w:num>
  <w:num w:numId="17">
    <w:abstractNumId w:val="2"/>
  </w:num>
  <w:num w:numId="18">
    <w:abstractNumId w:val="4"/>
  </w:num>
  <w:num w:numId="19">
    <w:abstractNumId w:val="8"/>
  </w:num>
  <w:num w:numId="20">
    <w:abstractNumId w:val="13"/>
  </w:num>
  <w:num w:numId="21">
    <w:abstractNumId w:val="16"/>
  </w:num>
  <w:num w:numId="22">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7B3"/>
    <w:rsid w:val="00002BFC"/>
    <w:rsid w:val="00010787"/>
    <w:rsid w:val="00015B9B"/>
    <w:rsid w:val="00016739"/>
    <w:rsid w:val="000319BB"/>
    <w:rsid w:val="0004260A"/>
    <w:rsid w:val="000474C1"/>
    <w:rsid w:val="00053161"/>
    <w:rsid w:val="000669C8"/>
    <w:rsid w:val="00070302"/>
    <w:rsid w:val="00071C4B"/>
    <w:rsid w:val="000771FD"/>
    <w:rsid w:val="00077982"/>
    <w:rsid w:val="000930CC"/>
    <w:rsid w:val="00094E71"/>
    <w:rsid w:val="000B7835"/>
    <w:rsid w:val="000C3495"/>
    <w:rsid w:val="000D292B"/>
    <w:rsid w:val="000D46DC"/>
    <w:rsid w:val="000E0F0C"/>
    <w:rsid w:val="00120B12"/>
    <w:rsid w:val="001239DF"/>
    <w:rsid w:val="00130171"/>
    <w:rsid w:val="001348FA"/>
    <w:rsid w:val="00142289"/>
    <w:rsid w:val="001475DD"/>
    <w:rsid w:val="00150C06"/>
    <w:rsid w:val="00157580"/>
    <w:rsid w:val="00175C19"/>
    <w:rsid w:val="0017647F"/>
    <w:rsid w:val="00182F95"/>
    <w:rsid w:val="00183140"/>
    <w:rsid w:val="00192985"/>
    <w:rsid w:val="001A6FF4"/>
    <w:rsid w:val="001B4CEE"/>
    <w:rsid w:val="001C10CC"/>
    <w:rsid w:val="001D0B73"/>
    <w:rsid w:val="001D5D4F"/>
    <w:rsid w:val="001F5321"/>
    <w:rsid w:val="00226988"/>
    <w:rsid w:val="00236427"/>
    <w:rsid w:val="00241FB9"/>
    <w:rsid w:val="0025718A"/>
    <w:rsid w:val="00260CAB"/>
    <w:rsid w:val="002626FF"/>
    <w:rsid w:val="0028177F"/>
    <w:rsid w:val="00297721"/>
    <w:rsid w:val="002B25E1"/>
    <w:rsid w:val="002B2CB4"/>
    <w:rsid w:val="002B63EA"/>
    <w:rsid w:val="002B7997"/>
    <w:rsid w:val="002C0B1D"/>
    <w:rsid w:val="002C2792"/>
    <w:rsid w:val="002C4CA1"/>
    <w:rsid w:val="002D03D9"/>
    <w:rsid w:val="002D0D6D"/>
    <w:rsid w:val="002D734D"/>
    <w:rsid w:val="002E0209"/>
    <w:rsid w:val="002E1A11"/>
    <w:rsid w:val="002E6DC0"/>
    <w:rsid w:val="00303523"/>
    <w:rsid w:val="0030762D"/>
    <w:rsid w:val="00311921"/>
    <w:rsid w:val="00321F15"/>
    <w:rsid w:val="0033548E"/>
    <w:rsid w:val="00336570"/>
    <w:rsid w:val="00341B69"/>
    <w:rsid w:val="00355B37"/>
    <w:rsid w:val="00363B85"/>
    <w:rsid w:val="003845AE"/>
    <w:rsid w:val="00386509"/>
    <w:rsid w:val="00386DFB"/>
    <w:rsid w:val="003A02CC"/>
    <w:rsid w:val="003A24C0"/>
    <w:rsid w:val="003B4198"/>
    <w:rsid w:val="003B5F56"/>
    <w:rsid w:val="003B61F5"/>
    <w:rsid w:val="003B647D"/>
    <w:rsid w:val="003D5F81"/>
    <w:rsid w:val="003D7644"/>
    <w:rsid w:val="003E659F"/>
    <w:rsid w:val="004049D6"/>
    <w:rsid w:val="00425A69"/>
    <w:rsid w:val="00440060"/>
    <w:rsid w:val="00443DBF"/>
    <w:rsid w:val="00447F1E"/>
    <w:rsid w:val="00454A93"/>
    <w:rsid w:val="0046436E"/>
    <w:rsid w:val="00465053"/>
    <w:rsid w:val="004665A2"/>
    <w:rsid w:val="00473939"/>
    <w:rsid w:val="004850F6"/>
    <w:rsid w:val="004A4024"/>
    <w:rsid w:val="004B08A7"/>
    <w:rsid w:val="004B5BC0"/>
    <w:rsid w:val="004B6733"/>
    <w:rsid w:val="004B713C"/>
    <w:rsid w:val="004C1A01"/>
    <w:rsid w:val="004C3CE2"/>
    <w:rsid w:val="004C5375"/>
    <w:rsid w:val="004D5FD2"/>
    <w:rsid w:val="004D788C"/>
    <w:rsid w:val="004F3D79"/>
    <w:rsid w:val="004F5B91"/>
    <w:rsid w:val="004F7678"/>
    <w:rsid w:val="00514381"/>
    <w:rsid w:val="00523BBB"/>
    <w:rsid w:val="0054587E"/>
    <w:rsid w:val="00557848"/>
    <w:rsid w:val="0056426F"/>
    <w:rsid w:val="00584C79"/>
    <w:rsid w:val="005973FA"/>
    <w:rsid w:val="005A0AEC"/>
    <w:rsid w:val="005A4070"/>
    <w:rsid w:val="005A5EB7"/>
    <w:rsid w:val="005B2D79"/>
    <w:rsid w:val="005B5EEB"/>
    <w:rsid w:val="005D0AD0"/>
    <w:rsid w:val="005D127D"/>
    <w:rsid w:val="005E4F81"/>
    <w:rsid w:val="005E6314"/>
    <w:rsid w:val="005E6B76"/>
    <w:rsid w:val="005E71D7"/>
    <w:rsid w:val="005F0579"/>
    <w:rsid w:val="00601109"/>
    <w:rsid w:val="00665F72"/>
    <w:rsid w:val="006753B0"/>
    <w:rsid w:val="00675C47"/>
    <w:rsid w:val="00687961"/>
    <w:rsid w:val="006A09DC"/>
    <w:rsid w:val="006A6B46"/>
    <w:rsid w:val="006B7ED4"/>
    <w:rsid w:val="006C13BE"/>
    <w:rsid w:val="006C426E"/>
    <w:rsid w:val="006C6DEC"/>
    <w:rsid w:val="006C6EFA"/>
    <w:rsid w:val="006C7912"/>
    <w:rsid w:val="006D1370"/>
    <w:rsid w:val="006E6698"/>
    <w:rsid w:val="006F1602"/>
    <w:rsid w:val="006F1EC9"/>
    <w:rsid w:val="007001B5"/>
    <w:rsid w:val="007005E6"/>
    <w:rsid w:val="00701999"/>
    <w:rsid w:val="00705CD2"/>
    <w:rsid w:val="007133DF"/>
    <w:rsid w:val="0072411A"/>
    <w:rsid w:val="0073278E"/>
    <w:rsid w:val="00745850"/>
    <w:rsid w:val="00746087"/>
    <w:rsid w:val="00753CAF"/>
    <w:rsid w:val="00757DFF"/>
    <w:rsid w:val="00761712"/>
    <w:rsid w:val="0076414B"/>
    <w:rsid w:val="00775CFF"/>
    <w:rsid w:val="00776369"/>
    <w:rsid w:val="00793322"/>
    <w:rsid w:val="007A3118"/>
    <w:rsid w:val="007B70B5"/>
    <w:rsid w:val="007D1864"/>
    <w:rsid w:val="007F0F94"/>
    <w:rsid w:val="007F4740"/>
    <w:rsid w:val="00805F3B"/>
    <w:rsid w:val="00815E31"/>
    <w:rsid w:val="00824EC6"/>
    <w:rsid w:val="00827FFC"/>
    <w:rsid w:val="00851586"/>
    <w:rsid w:val="00853FBB"/>
    <w:rsid w:val="00891CB8"/>
    <w:rsid w:val="008A79D9"/>
    <w:rsid w:val="008B5C81"/>
    <w:rsid w:val="008B7EBB"/>
    <w:rsid w:val="008D290B"/>
    <w:rsid w:val="008D63B4"/>
    <w:rsid w:val="008D67EC"/>
    <w:rsid w:val="008E089E"/>
    <w:rsid w:val="008E6121"/>
    <w:rsid w:val="008F2548"/>
    <w:rsid w:val="00907012"/>
    <w:rsid w:val="00907362"/>
    <w:rsid w:val="00914C94"/>
    <w:rsid w:val="00922C1B"/>
    <w:rsid w:val="00937172"/>
    <w:rsid w:val="00941354"/>
    <w:rsid w:val="00970A47"/>
    <w:rsid w:val="00975CC0"/>
    <w:rsid w:val="00985BFF"/>
    <w:rsid w:val="00992161"/>
    <w:rsid w:val="00992FB5"/>
    <w:rsid w:val="00993B8F"/>
    <w:rsid w:val="00994255"/>
    <w:rsid w:val="009A1B52"/>
    <w:rsid w:val="009B1A8F"/>
    <w:rsid w:val="009B52C5"/>
    <w:rsid w:val="009B71FF"/>
    <w:rsid w:val="009C00DF"/>
    <w:rsid w:val="009C4317"/>
    <w:rsid w:val="009C6425"/>
    <w:rsid w:val="009D14D8"/>
    <w:rsid w:val="009D4AF7"/>
    <w:rsid w:val="009E1F5A"/>
    <w:rsid w:val="009E3A8B"/>
    <w:rsid w:val="009F5C5F"/>
    <w:rsid w:val="00A13142"/>
    <w:rsid w:val="00A17C0A"/>
    <w:rsid w:val="00A20216"/>
    <w:rsid w:val="00A646C3"/>
    <w:rsid w:val="00A72717"/>
    <w:rsid w:val="00A8299F"/>
    <w:rsid w:val="00A830B4"/>
    <w:rsid w:val="00A854A6"/>
    <w:rsid w:val="00A914FF"/>
    <w:rsid w:val="00AA733C"/>
    <w:rsid w:val="00AB4811"/>
    <w:rsid w:val="00AC19E9"/>
    <w:rsid w:val="00AC5761"/>
    <w:rsid w:val="00AE5BD9"/>
    <w:rsid w:val="00AF61D8"/>
    <w:rsid w:val="00B02DBE"/>
    <w:rsid w:val="00B13D4E"/>
    <w:rsid w:val="00B41164"/>
    <w:rsid w:val="00B41A5F"/>
    <w:rsid w:val="00B50C37"/>
    <w:rsid w:val="00B55F95"/>
    <w:rsid w:val="00B64B15"/>
    <w:rsid w:val="00B74D98"/>
    <w:rsid w:val="00B81411"/>
    <w:rsid w:val="00B8421F"/>
    <w:rsid w:val="00B96AB5"/>
    <w:rsid w:val="00BA2ACB"/>
    <w:rsid w:val="00BB3EB5"/>
    <w:rsid w:val="00BB3F53"/>
    <w:rsid w:val="00BB7698"/>
    <w:rsid w:val="00BB781A"/>
    <w:rsid w:val="00BD61C5"/>
    <w:rsid w:val="00BE4D4E"/>
    <w:rsid w:val="00BF1F08"/>
    <w:rsid w:val="00BF7B47"/>
    <w:rsid w:val="00C05DAD"/>
    <w:rsid w:val="00C1584C"/>
    <w:rsid w:val="00C20E0B"/>
    <w:rsid w:val="00C246B1"/>
    <w:rsid w:val="00C40EAD"/>
    <w:rsid w:val="00C43500"/>
    <w:rsid w:val="00C50625"/>
    <w:rsid w:val="00C522E2"/>
    <w:rsid w:val="00C5759E"/>
    <w:rsid w:val="00C6268E"/>
    <w:rsid w:val="00C72F39"/>
    <w:rsid w:val="00C77CD9"/>
    <w:rsid w:val="00C83C06"/>
    <w:rsid w:val="00CA1C8B"/>
    <w:rsid w:val="00CB0631"/>
    <w:rsid w:val="00CC09AE"/>
    <w:rsid w:val="00CD22C7"/>
    <w:rsid w:val="00CD63E8"/>
    <w:rsid w:val="00CD6501"/>
    <w:rsid w:val="00CF344E"/>
    <w:rsid w:val="00D27D3C"/>
    <w:rsid w:val="00D30860"/>
    <w:rsid w:val="00D46B41"/>
    <w:rsid w:val="00D65B56"/>
    <w:rsid w:val="00D715A5"/>
    <w:rsid w:val="00D720E0"/>
    <w:rsid w:val="00DA1549"/>
    <w:rsid w:val="00DA38FC"/>
    <w:rsid w:val="00DA4E44"/>
    <w:rsid w:val="00DB27FC"/>
    <w:rsid w:val="00DC6A7E"/>
    <w:rsid w:val="00DE07DA"/>
    <w:rsid w:val="00DE386F"/>
    <w:rsid w:val="00DF113C"/>
    <w:rsid w:val="00E35009"/>
    <w:rsid w:val="00E56521"/>
    <w:rsid w:val="00E6331E"/>
    <w:rsid w:val="00E67EDD"/>
    <w:rsid w:val="00E73C10"/>
    <w:rsid w:val="00E83D0E"/>
    <w:rsid w:val="00E852F0"/>
    <w:rsid w:val="00EB367D"/>
    <w:rsid w:val="00EB4E6E"/>
    <w:rsid w:val="00EC0C48"/>
    <w:rsid w:val="00EE1EDB"/>
    <w:rsid w:val="00EE29EE"/>
    <w:rsid w:val="00EE6CF7"/>
    <w:rsid w:val="00EF12D3"/>
    <w:rsid w:val="00F002C9"/>
    <w:rsid w:val="00F067D6"/>
    <w:rsid w:val="00F23204"/>
    <w:rsid w:val="00F25CDB"/>
    <w:rsid w:val="00F26B60"/>
    <w:rsid w:val="00F26CA1"/>
    <w:rsid w:val="00F34D3B"/>
    <w:rsid w:val="00F35B4E"/>
    <w:rsid w:val="00F35C08"/>
    <w:rsid w:val="00F37271"/>
    <w:rsid w:val="00F4385F"/>
    <w:rsid w:val="00F466C3"/>
    <w:rsid w:val="00F52099"/>
    <w:rsid w:val="00F56931"/>
    <w:rsid w:val="00F63EBC"/>
    <w:rsid w:val="00F71516"/>
    <w:rsid w:val="00F7545B"/>
    <w:rsid w:val="00F84189"/>
    <w:rsid w:val="00F868F2"/>
    <w:rsid w:val="00F87079"/>
    <w:rsid w:val="00F931D0"/>
    <w:rsid w:val="00F95346"/>
    <w:rsid w:val="00FA6C23"/>
    <w:rsid w:val="00FB0A83"/>
    <w:rsid w:val="00FB5D9E"/>
    <w:rsid w:val="00FC42BA"/>
    <w:rsid w:val="00FD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97BD0D7-081C-4102-A5D9-698C65F6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character" w:customStyle="1" w:styleId="HeaderChar">
    <w:name w:val="Header Char"/>
    <w:link w:val="Header"/>
    <w:uiPriority w:val="99"/>
    <w:rsid w:val="00B41A5F"/>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link w:val="FooterChar"/>
    <w:uiPriority w:val="99"/>
    <w:rsid w:val="0056426F"/>
    <w:pPr>
      <w:tabs>
        <w:tab w:val="center" w:pos="4153"/>
        <w:tab w:val="right" w:pos="8306"/>
      </w:tabs>
    </w:pPr>
    <w:rPr>
      <w:sz w:val="20"/>
      <w:szCs w:val="20"/>
    </w:rPr>
  </w:style>
  <w:style w:type="character" w:customStyle="1" w:styleId="FooterChar">
    <w:name w:val="Footer Char"/>
    <w:basedOn w:val="DefaultParagraphFont"/>
    <w:link w:val="Footer"/>
    <w:uiPriority w:val="99"/>
    <w:rsid w:val="00E73C10"/>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link w:val="BodyTextChar"/>
    <w:semiHidden/>
    <w:rsid w:val="0056426F"/>
    <w:pPr>
      <w:tabs>
        <w:tab w:val="clear" w:pos="1440"/>
        <w:tab w:val="clear" w:pos="4320"/>
        <w:tab w:val="clear" w:pos="9072"/>
      </w:tabs>
      <w:snapToGrid/>
      <w:spacing w:line="360" w:lineRule="auto"/>
    </w:pPr>
    <w:rPr>
      <w:lang w:val="en-GB"/>
    </w:rPr>
  </w:style>
  <w:style w:type="character" w:customStyle="1" w:styleId="BodyTextChar">
    <w:name w:val="Body Text Char"/>
    <w:basedOn w:val="DefaultParagraphFont"/>
    <w:link w:val="BodyText"/>
    <w:semiHidden/>
    <w:rsid w:val="00E73C10"/>
    <w:rPr>
      <w:sz w:val="28"/>
      <w:szCs w:val="28"/>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99"/>
    <w:qFormat/>
    <w:rsid w:val="005E4F81"/>
    <w:pPr>
      <w:ind w:left="720"/>
    </w:pPr>
  </w:style>
  <w:style w:type="paragraph" w:styleId="BalloonText">
    <w:name w:val="Balloon Text"/>
    <w:basedOn w:val="Normal"/>
    <w:link w:val="BalloonTextChar"/>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
    <w:name w:val="the"/>
    <w:basedOn w:val="Normal"/>
    <w:rsid w:val="00175C19"/>
    <w:pPr>
      <w:numPr>
        <w:numId w:val="2"/>
      </w:numPr>
      <w:spacing w:line="360" w:lineRule="auto"/>
      <w:ind w:left="0" w:firstLine="0"/>
      <w:jc w:val="both"/>
    </w:pPr>
    <w:rPr>
      <w:szCs w:val="20"/>
      <w:lang w:val="en-GB"/>
    </w:rPr>
  </w:style>
  <w:style w:type="paragraph" w:customStyle="1" w:styleId="StanleyLegal">
    <w:name w:val="Stanley Legal"/>
    <w:basedOn w:val="Normal"/>
    <w:link w:val="StanleyLegal0"/>
    <w:qFormat/>
    <w:rsid w:val="009B1A8F"/>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9B1A8F"/>
    <w:rPr>
      <w:kern w:val="2"/>
      <w:sz w:val="26"/>
      <w:szCs w:val="26"/>
      <w:lang w:val="x-none" w:eastAsia="zh-TW"/>
    </w:rPr>
  </w:style>
  <w:style w:type="character" w:customStyle="1" w:styleId="apple-converted-space">
    <w:name w:val="apple-converted-space"/>
    <w:basedOn w:val="DefaultParagraphFont"/>
    <w:rsid w:val="005A0AEC"/>
  </w:style>
  <w:style w:type="paragraph" w:customStyle="1" w:styleId="1">
    <w:name w:val="引文1"/>
    <w:basedOn w:val="Normal"/>
    <w:rsid w:val="00E73C10"/>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m-7544797476316927221apple-converted-space">
    <w:name w:val="m_-7544797476316927221apple-converted-space"/>
    <w:basedOn w:val="DefaultParagraphFont"/>
    <w:rsid w:val="00E73C10"/>
  </w:style>
  <w:style w:type="paragraph" w:customStyle="1" w:styleId="gmail-msolistparagraph">
    <w:name w:val="gmail-msolistparagraph"/>
    <w:basedOn w:val="Normal"/>
    <w:rsid w:val="00E73C10"/>
    <w:pPr>
      <w:tabs>
        <w:tab w:val="clear" w:pos="1440"/>
        <w:tab w:val="clear" w:pos="4320"/>
        <w:tab w:val="clear" w:pos="9072"/>
      </w:tabs>
      <w:snapToGrid/>
      <w:spacing w:before="100" w:beforeAutospacing="1" w:after="100" w:afterAutospacing="1"/>
    </w:pPr>
    <w:rPr>
      <w:rFonts w:eastAsiaTheme="minorEastAsia"/>
      <w:sz w:val="24"/>
      <w:szCs w:val="24"/>
      <w:lang w:eastAsia="zh-TW"/>
    </w:rPr>
  </w:style>
  <w:style w:type="paragraph" w:customStyle="1" w:styleId="gmail-quote">
    <w:name w:val="gmail-quote"/>
    <w:basedOn w:val="Normal"/>
    <w:rsid w:val="00E73C10"/>
    <w:pPr>
      <w:tabs>
        <w:tab w:val="clear" w:pos="1440"/>
        <w:tab w:val="clear" w:pos="4320"/>
        <w:tab w:val="clear" w:pos="9072"/>
      </w:tabs>
      <w:snapToGrid/>
      <w:spacing w:before="100" w:beforeAutospacing="1" w:after="100" w:afterAutospacing="1"/>
    </w:pPr>
    <w:rPr>
      <w:rFonts w:eastAsiaTheme="minorEastAsia"/>
      <w:sz w:val="24"/>
      <w:szCs w:val="24"/>
      <w:lang w:eastAsia="zh-TW"/>
    </w:rPr>
  </w:style>
  <w:style w:type="character" w:customStyle="1" w:styleId="gmail-apple-converted-space">
    <w:name w:val="gmail-apple-converted-space"/>
    <w:basedOn w:val="DefaultParagraphFont"/>
    <w:rsid w:val="00E73C10"/>
  </w:style>
  <w:style w:type="character" w:customStyle="1" w:styleId="hit">
    <w:name w:val="hit"/>
    <w:basedOn w:val="DefaultParagraphFont"/>
    <w:rsid w:val="00E73C10"/>
  </w:style>
  <w:style w:type="paragraph" w:styleId="FootnoteText">
    <w:name w:val="footnote text"/>
    <w:aliases w:val="Char5"/>
    <w:basedOn w:val="Normal"/>
    <w:link w:val="FootnoteTextChar"/>
    <w:uiPriority w:val="99"/>
    <w:unhideWhenUsed/>
    <w:rsid w:val="00CD63E8"/>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aliases w:val="Char5 Char"/>
    <w:basedOn w:val="DefaultParagraphFont"/>
    <w:link w:val="FootnoteText"/>
    <w:uiPriority w:val="99"/>
    <w:rsid w:val="00CD63E8"/>
  </w:style>
  <w:style w:type="character" w:styleId="FootnoteReference">
    <w:name w:val="footnote reference"/>
    <w:uiPriority w:val="99"/>
    <w:unhideWhenUsed/>
    <w:rsid w:val="00CD63E8"/>
    <w:rPr>
      <w:vertAlign w:val="superscript"/>
    </w:rPr>
  </w:style>
  <w:style w:type="character" w:customStyle="1" w:styleId="WW-Absatz-Standardschriftart">
    <w:name w:val="WW-Absatz-Standardschriftart"/>
    <w:rsid w:val="00A13142"/>
  </w:style>
  <w:style w:type="character" w:customStyle="1" w:styleId="WW-Absatz-Standardschriftart1">
    <w:name w:val="WW-Absatz-Standardschriftart1"/>
    <w:rsid w:val="00A13142"/>
  </w:style>
  <w:style w:type="character" w:customStyle="1" w:styleId="WW-Absatz-Standardschriftart11">
    <w:name w:val="WW-Absatz-Standardschriftart11"/>
    <w:rsid w:val="00A13142"/>
  </w:style>
  <w:style w:type="character" w:customStyle="1" w:styleId="WW-">
    <w:name w:val="WW-預設段落字型"/>
    <w:rsid w:val="00A13142"/>
  </w:style>
  <w:style w:type="paragraph" w:styleId="List">
    <w:name w:val="List"/>
    <w:basedOn w:val="BodyText"/>
    <w:semiHidden/>
    <w:rsid w:val="00A13142"/>
    <w:pPr>
      <w:suppressAutoHyphens/>
      <w:spacing w:line="480" w:lineRule="auto"/>
      <w:jc w:val="both"/>
    </w:pPr>
    <w:rPr>
      <w:rFonts w:eastAsia="AAAUniKai"/>
      <w:sz w:val="24"/>
      <w:szCs w:val="24"/>
      <w:lang w:eastAsia="ar-SA"/>
    </w:rPr>
  </w:style>
  <w:style w:type="paragraph" w:customStyle="1" w:styleId="a">
    <w:name w:val="標籤"/>
    <w:basedOn w:val="Normal"/>
    <w:rsid w:val="00A13142"/>
    <w:pPr>
      <w:suppressLineNumbers/>
      <w:tabs>
        <w:tab w:val="clear" w:pos="1440"/>
        <w:tab w:val="clear" w:pos="4320"/>
        <w:tab w:val="clear" w:pos="9072"/>
      </w:tabs>
      <w:suppressAutoHyphens/>
      <w:snapToGrid/>
      <w:spacing w:before="120" w:after="120"/>
    </w:pPr>
    <w:rPr>
      <w:rFonts w:eastAsia="AAAUniKai"/>
      <w:i/>
      <w:iCs/>
      <w:sz w:val="20"/>
      <w:szCs w:val="20"/>
      <w:lang w:val="en-GB" w:eastAsia="ar-SA"/>
    </w:rPr>
  </w:style>
  <w:style w:type="paragraph" w:customStyle="1" w:styleId="a0">
    <w:name w:val="目錄"/>
    <w:basedOn w:val="Normal"/>
    <w:rsid w:val="00A13142"/>
    <w:pPr>
      <w:suppressLineNumbers/>
      <w:tabs>
        <w:tab w:val="clear" w:pos="1440"/>
        <w:tab w:val="clear" w:pos="4320"/>
        <w:tab w:val="clear" w:pos="9072"/>
      </w:tabs>
      <w:suppressAutoHyphens/>
      <w:snapToGrid/>
    </w:pPr>
    <w:rPr>
      <w:rFonts w:eastAsia="AAAUniKai"/>
      <w:sz w:val="24"/>
      <w:szCs w:val="24"/>
      <w:lang w:val="en-GB" w:eastAsia="ar-SA"/>
    </w:rPr>
  </w:style>
  <w:style w:type="paragraph" w:customStyle="1" w:styleId="a1">
    <w:name w:val="表格內容"/>
    <w:basedOn w:val="BodyText"/>
    <w:rsid w:val="00A13142"/>
    <w:pPr>
      <w:suppressLineNumbers/>
      <w:suppressAutoHyphens/>
      <w:spacing w:line="480" w:lineRule="auto"/>
      <w:jc w:val="both"/>
    </w:pPr>
    <w:rPr>
      <w:rFonts w:eastAsia="PMingLiU"/>
      <w:sz w:val="24"/>
      <w:szCs w:val="24"/>
      <w:lang w:eastAsia="ar-SA"/>
    </w:rPr>
  </w:style>
  <w:style w:type="paragraph" w:customStyle="1" w:styleId="a2">
    <w:name w:val="表格標題"/>
    <w:basedOn w:val="a1"/>
    <w:rsid w:val="00A13142"/>
    <w:pPr>
      <w:jc w:val="center"/>
    </w:pPr>
    <w:rPr>
      <w:b/>
      <w:bCs/>
      <w:i/>
      <w:iCs/>
    </w:rPr>
  </w:style>
  <w:style w:type="paragraph" w:customStyle="1" w:styleId="a3">
    <w:name w:val="訊框內容"/>
    <w:basedOn w:val="BodyText"/>
    <w:rsid w:val="00A13142"/>
    <w:pPr>
      <w:suppressAutoHyphens/>
      <w:spacing w:line="480" w:lineRule="auto"/>
      <w:jc w:val="both"/>
    </w:pPr>
    <w:rPr>
      <w:rFonts w:eastAsia="PMingLiU"/>
      <w:sz w:val="24"/>
      <w:szCs w:val="24"/>
      <w:lang w:eastAsia="ar-SA"/>
    </w:rPr>
  </w:style>
  <w:style w:type="paragraph" w:styleId="PlainText">
    <w:name w:val="Plain Text"/>
    <w:basedOn w:val="Normal"/>
    <w:link w:val="PlainTextChar"/>
    <w:uiPriority w:val="99"/>
    <w:rsid w:val="00A13142"/>
    <w:pPr>
      <w:widowControl w:val="0"/>
      <w:tabs>
        <w:tab w:val="clear" w:pos="1440"/>
        <w:tab w:val="clear" w:pos="4320"/>
        <w:tab w:val="clear" w:pos="9072"/>
      </w:tabs>
      <w:snapToGrid/>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rsid w:val="00A13142"/>
    <w:rPr>
      <w:rFonts w:ascii="MingLiU" w:eastAsia="MingLiU" w:hAnsi="Courier New"/>
      <w:kern w:val="2"/>
      <w:sz w:val="24"/>
      <w:lang w:eastAsia="zh-TW"/>
    </w:rPr>
  </w:style>
  <w:style w:type="character" w:styleId="Emphasis">
    <w:name w:val="Emphasis"/>
    <w:basedOn w:val="DefaultParagraphFont"/>
    <w:uiPriority w:val="20"/>
    <w:qFormat/>
    <w:rsid w:val="00A13142"/>
    <w:rPr>
      <w:i/>
      <w:iCs/>
    </w:rPr>
  </w:style>
  <w:style w:type="paragraph" w:customStyle="1" w:styleId="2">
    <w:name w:val="引文2"/>
    <w:basedOn w:val="Normal"/>
    <w:rsid w:val="00A13142"/>
    <w:pPr>
      <w:tabs>
        <w:tab w:val="clear" w:pos="1440"/>
        <w:tab w:val="clear" w:pos="4320"/>
        <w:tab w:val="clear" w:pos="9072"/>
      </w:tabs>
      <w:snapToGrid/>
      <w:spacing w:before="100" w:beforeAutospacing="1" w:after="100" w:afterAutospacing="1"/>
    </w:pPr>
    <w:rPr>
      <w:rFonts w:eastAsia="Times New Roman"/>
      <w:sz w:val="24"/>
      <w:szCs w:val="24"/>
      <w:lang w:eastAsia="zh-TW"/>
    </w:rPr>
  </w:style>
  <w:style w:type="paragraph" w:customStyle="1" w:styleId="mainheadings">
    <w:name w:val="mainheadings"/>
    <w:next w:val="Normal"/>
    <w:rsid w:val="00A13142"/>
    <w:pPr>
      <w:keepNext/>
      <w:spacing w:before="600"/>
    </w:pPr>
    <w:rPr>
      <w:rFonts w:eastAsia="MingLiU"/>
      <w:i/>
      <w:caps/>
      <w:noProof/>
      <w:sz w:val="28"/>
      <w:lang w:eastAsia="en-US"/>
    </w:rPr>
  </w:style>
  <w:style w:type="numbering" w:customStyle="1" w:styleId="NoList1">
    <w:name w:val="No List1"/>
    <w:next w:val="NoList"/>
    <w:uiPriority w:val="99"/>
    <w:semiHidden/>
    <w:unhideWhenUsed/>
    <w:rsid w:val="0028177F"/>
  </w:style>
  <w:style w:type="table" w:customStyle="1" w:styleId="TableGrid0">
    <w:name w:val="TableGrid"/>
    <w:rsid w:val="008E089E"/>
    <w:rPr>
      <w:rFonts w:asciiTheme="minorHAnsi" w:hAnsiTheme="minorHAnsi" w:cstheme="minorBidi"/>
      <w:sz w:val="22"/>
      <w:szCs w:val="22"/>
    </w:rPr>
    <w:tblPr>
      <w:tblCellMar>
        <w:top w:w="0" w:type="dxa"/>
        <w:left w:w="0" w:type="dxa"/>
        <w:bottom w:w="0" w:type="dxa"/>
        <w:right w:w="0" w:type="dxa"/>
      </w:tblCellMar>
    </w:tblPr>
  </w:style>
  <w:style w:type="character" w:styleId="PlaceholderText">
    <w:name w:val="Placeholder Text"/>
    <w:uiPriority w:val="99"/>
    <w:semiHidden/>
    <w:rsid w:val="002B63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681156">
      <w:bodyDiv w:val="1"/>
      <w:marLeft w:val="0"/>
      <w:marRight w:val="0"/>
      <w:marTop w:val="0"/>
      <w:marBottom w:val="0"/>
      <w:divBdr>
        <w:top w:val="none" w:sz="0" w:space="0" w:color="auto"/>
        <w:left w:val="none" w:sz="0" w:space="0" w:color="auto"/>
        <w:bottom w:val="none" w:sz="0" w:space="0" w:color="auto"/>
        <w:right w:val="none" w:sz="0" w:space="0" w:color="auto"/>
      </w:divBdr>
    </w:div>
    <w:div w:id="197933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DCECF1DBEC40A0A75E5848CF581EEC"/>
        <w:category>
          <w:name w:val="General"/>
          <w:gallery w:val="placeholder"/>
        </w:category>
        <w:types>
          <w:type w:val="bbPlcHdr"/>
        </w:types>
        <w:behaviors>
          <w:behavior w:val="content"/>
        </w:behaviors>
        <w:guid w:val="{967B7374-F5D7-41C3-9692-A37578223522}"/>
      </w:docPartPr>
      <w:docPartBody>
        <w:p w:rsidR="00D65E8E" w:rsidRDefault="00120F8A" w:rsidP="00120F8A">
          <w:pPr>
            <w:pStyle w:val="BADCECF1DBEC40A0A75E5848CF581EEC"/>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AAAUniKai">
    <w:altName w:val="MingLiU"/>
    <w:charset w:val="88"/>
    <w:family w:val="modern"/>
    <w:pitch w:val="fixed"/>
    <w:sig w:usb0="A00002FF" w:usb1="38DFFDFB" w:usb2="00000016" w:usb3="00000000" w:csb0="001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F8A"/>
    <w:rsid w:val="00120F8A"/>
    <w:rsid w:val="001E0E2C"/>
    <w:rsid w:val="004A2B19"/>
    <w:rsid w:val="006633F1"/>
    <w:rsid w:val="00764068"/>
    <w:rsid w:val="00785C62"/>
    <w:rsid w:val="007A6FF7"/>
    <w:rsid w:val="00AB63BF"/>
    <w:rsid w:val="00D168F5"/>
    <w:rsid w:val="00D65E8E"/>
    <w:rsid w:val="00F6340D"/>
    <w:rsid w:val="00FA2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20F8A"/>
    <w:rPr>
      <w:color w:val="808080"/>
    </w:rPr>
  </w:style>
  <w:style w:type="paragraph" w:customStyle="1" w:styleId="BADCECF1DBEC40A0A75E5848CF581EEC">
    <w:name w:val="BADCECF1DBEC40A0A75E5848CF581EEC"/>
    <w:rsid w:val="00120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995E1-730D-40FC-AAB3-27E073836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Christine KH Chan</cp:lastModifiedBy>
  <cp:revision>6</cp:revision>
  <cp:lastPrinted>2018-01-16T02:38:00Z</cp:lastPrinted>
  <dcterms:created xsi:type="dcterms:W3CDTF">2018-01-16T02:06:00Z</dcterms:created>
  <dcterms:modified xsi:type="dcterms:W3CDTF">2018-01-16T02:58:00Z</dcterms:modified>
</cp:coreProperties>
</file>