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5A507F" w14:textId="7938519D" w:rsidR="000E05AC" w:rsidRPr="001A2B13" w:rsidRDefault="0018012E" w:rsidP="006E27E9">
      <w:pPr>
        <w:pStyle w:val="Heading2"/>
        <w:tabs>
          <w:tab w:val="clear" w:pos="4320"/>
          <w:tab w:val="clear" w:pos="9072"/>
        </w:tabs>
        <w:snapToGrid w:val="0"/>
        <w:spacing w:line="360" w:lineRule="auto"/>
        <w:jc w:val="right"/>
        <w:rPr>
          <w:rFonts w:eastAsia="PMingLiU"/>
          <w:b w:val="0"/>
          <w:bCs w:val="0"/>
          <w:sz w:val="28"/>
          <w:szCs w:val="28"/>
        </w:rPr>
      </w:pPr>
      <w:bookmarkStart w:id="0" w:name="_GoBack"/>
      <w:r w:rsidRPr="001A2B13">
        <w:rPr>
          <w:rFonts w:eastAsia="PMingLiU"/>
          <w:b w:val="0"/>
          <w:bCs w:val="0"/>
          <w:sz w:val="28"/>
          <w:szCs w:val="28"/>
        </w:rPr>
        <w:t>DC</w:t>
      </w:r>
      <w:r w:rsidR="00A50CD0" w:rsidRPr="001A2B13">
        <w:rPr>
          <w:rFonts w:eastAsia="PMingLiU"/>
          <w:b w:val="0"/>
          <w:bCs w:val="0"/>
          <w:sz w:val="28"/>
          <w:szCs w:val="28"/>
        </w:rPr>
        <w:t>PI</w:t>
      </w:r>
      <w:r w:rsidRPr="001A2B13">
        <w:rPr>
          <w:rFonts w:eastAsia="PMingLiU"/>
          <w:b w:val="0"/>
          <w:bCs w:val="0"/>
          <w:sz w:val="28"/>
          <w:szCs w:val="28"/>
        </w:rPr>
        <w:t xml:space="preserve"> </w:t>
      </w:r>
      <w:r w:rsidR="00A50CD0" w:rsidRPr="001A2B13">
        <w:rPr>
          <w:rFonts w:eastAsia="PMingLiU"/>
          <w:b w:val="0"/>
          <w:bCs w:val="0"/>
          <w:sz w:val="28"/>
          <w:szCs w:val="28"/>
        </w:rPr>
        <w:t>803</w:t>
      </w:r>
      <w:r w:rsidRPr="001A2B13">
        <w:rPr>
          <w:rFonts w:eastAsia="PMingLiU"/>
          <w:b w:val="0"/>
          <w:bCs w:val="0"/>
          <w:sz w:val="28"/>
          <w:szCs w:val="28"/>
        </w:rPr>
        <w:t>/201</w:t>
      </w:r>
      <w:r w:rsidR="00A50CD0" w:rsidRPr="001A2B13">
        <w:rPr>
          <w:rFonts w:eastAsia="PMingLiU"/>
          <w:b w:val="0"/>
          <w:bCs w:val="0"/>
          <w:sz w:val="28"/>
          <w:szCs w:val="28"/>
        </w:rPr>
        <w:t>7</w:t>
      </w:r>
    </w:p>
    <w:bookmarkEnd w:id="0"/>
    <w:p w14:paraId="5ECF2094" w14:textId="6C8E855D" w:rsidR="000D529D" w:rsidRPr="001A2B13" w:rsidRDefault="002158D3" w:rsidP="006E27E9">
      <w:pPr>
        <w:spacing w:line="360" w:lineRule="auto"/>
        <w:jc w:val="right"/>
        <w:rPr>
          <w:rFonts w:eastAsia="PMingLiU"/>
          <w:color w:val="000000" w:themeColor="text1"/>
          <w:lang w:eastAsia="zh-TW"/>
        </w:rPr>
      </w:pPr>
      <w:sdt>
        <w:sdtPr>
          <w:rPr>
            <w:rFonts w:eastAsia="PMingLiU"/>
            <w:lang w:eastAsia="zh-TW"/>
          </w:rPr>
          <w:alias w:val="neutral citation number"/>
          <w:tag w:val="neutral citation number"/>
          <w:id w:val="210003420"/>
          <w:placeholder>
            <w:docPart w:val="FE1D3442386648E69FAB057475C7079D"/>
          </w:placeholder>
          <w:text/>
        </w:sdtPr>
        <w:sdtEndPr/>
        <w:sdtContent>
          <w:r w:rsidR="002D231A" w:rsidRPr="001A2B13">
            <w:rPr>
              <w:rFonts w:eastAsia="PMingLiU"/>
              <w:lang w:eastAsia="zh-TW"/>
            </w:rPr>
            <w:t>[2021] HKDC 4</w:t>
          </w:r>
        </w:sdtContent>
      </w:sdt>
    </w:p>
    <w:p w14:paraId="4B21C520" w14:textId="77777777" w:rsidR="00FC151C" w:rsidRPr="001A2B13" w:rsidRDefault="00FC151C" w:rsidP="006E27E9">
      <w:pPr>
        <w:spacing w:line="360" w:lineRule="auto"/>
        <w:rPr>
          <w:rFonts w:eastAsia="PMingLiU"/>
          <w:lang w:eastAsia="zh-TW"/>
        </w:rPr>
      </w:pPr>
    </w:p>
    <w:p w14:paraId="69944406" w14:textId="77777777" w:rsidR="000E05AC" w:rsidRPr="001A2B13" w:rsidRDefault="000E05AC" w:rsidP="006E27E9">
      <w:pPr>
        <w:pStyle w:val="normal3"/>
        <w:tabs>
          <w:tab w:val="clear" w:pos="4320"/>
          <w:tab w:val="clear" w:pos="4500"/>
          <w:tab w:val="clear" w:pos="9000"/>
          <w:tab w:val="clear" w:pos="9072"/>
        </w:tabs>
        <w:overflowPunct/>
        <w:autoSpaceDE/>
        <w:autoSpaceDN/>
        <w:rPr>
          <w:rFonts w:eastAsia="PMingLiU"/>
          <w:lang w:val="en-US"/>
        </w:rPr>
        <w:sectPr w:rsidR="000E05AC" w:rsidRPr="001A2B13">
          <w:headerReference w:type="default" r:id="rId8"/>
          <w:footerReference w:type="default" r:id="rId9"/>
          <w:pgSz w:w="11906" w:h="16838" w:code="9"/>
          <w:pgMar w:top="1800" w:right="1800" w:bottom="1440" w:left="1800" w:header="720" w:footer="720" w:gutter="0"/>
          <w:cols w:space="708"/>
          <w:docGrid w:linePitch="380"/>
        </w:sectPr>
      </w:pPr>
    </w:p>
    <w:p w14:paraId="78028D7E" w14:textId="77777777" w:rsidR="000E05AC" w:rsidRPr="001A2B13" w:rsidRDefault="000E05AC" w:rsidP="006E27E9">
      <w:pPr>
        <w:tabs>
          <w:tab w:val="clear" w:pos="4320"/>
          <w:tab w:val="clear" w:pos="9072"/>
        </w:tabs>
        <w:spacing w:line="360" w:lineRule="auto"/>
        <w:jc w:val="center"/>
        <w:rPr>
          <w:rFonts w:eastAsia="PMingLiU"/>
          <w:b/>
        </w:rPr>
      </w:pPr>
      <w:r w:rsidRPr="001A2B13">
        <w:rPr>
          <w:rFonts w:eastAsia="PMingLiU"/>
          <w:b/>
        </w:rPr>
        <w:t>IN THE DISTRICT COURT OF THE</w:t>
      </w:r>
    </w:p>
    <w:p w14:paraId="14FB0985" w14:textId="77777777" w:rsidR="000E05AC" w:rsidRPr="001A2B13" w:rsidRDefault="000E05AC" w:rsidP="006E27E9">
      <w:pPr>
        <w:pStyle w:val="Heading1"/>
        <w:snapToGrid w:val="0"/>
        <w:spacing w:before="0" w:after="0" w:line="360" w:lineRule="auto"/>
        <w:jc w:val="center"/>
        <w:rPr>
          <w:rFonts w:ascii="Times New Roman" w:eastAsia="PMingLiU" w:hAnsi="Times New Roman"/>
        </w:rPr>
      </w:pPr>
      <w:r w:rsidRPr="001A2B13">
        <w:rPr>
          <w:rFonts w:ascii="Times New Roman" w:eastAsia="PMingLiU" w:hAnsi="Times New Roman"/>
        </w:rPr>
        <w:t>HONG KONG SPECIAL ADMINISTRATIVE REGION</w:t>
      </w:r>
    </w:p>
    <w:p w14:paraId="7DA8F8C6" w14:textId="3781043F" w:rsidR="000E05AC" w:rsidRPr="001A2B13" w:rsidRDefault="00A50CD0" w:rsidP="006E27E9">
      <w:pPr>
        <w:tabs>
          <w:tab w:val="clear" w:pos="4320"/>
          <w:tab w:val="clear" w:pos="9072"/>
        </w:tabs>
        <w:spacing w:line="360" w:lineRule="auto"/>
        <w:jc w:val="center"/>
        <w:rPr>
          <w:rFonts w:eastAsia="PMingLiU"/>
        </w:rPr>
      </w:pPr>
      <w:r w:rsidRPr="001A2B13">
        <w:rPr>
          <w:rFonts w:eastAsia="PMingLiU"/>
        </w:rPr>
        <w:t>PERSONAL INJUR</w:t>
      </w:r>
      <w:r w:rsidR="00311A24">
        <w:rPr>
          <w:rFonts w:eastAsia="PMingLiU"/>
        </w:rPr>
        <w:t>IES</w:t>
      </w:r>
      <w:r w:rsidRPr="001A2B13">
        <w:rPr>
          <w:rFonts w:eastAsia="PMingLiU"/>
        </w:rPr>
        <w:t xml:space="preserve"> </w:t>
      </w:r>
      <w:r w:rsidR="0018012E" w:rsidRPr="001A2B13">
        <w:rPr>
          <w:rFonts w:eastAsia="PMingLiU"/>
        </w:rPr>
        <w:t>ACTION</w:t>
      </w:r>
      <w:r w:rsidR="007E293B" w:rsidRPr="001A2B13">
        <w:rPr>
          <w:rFonts w:eastAsia="PMingLiU"/>
        </w:rPr>
        <w:t xml:space="preserve"> </w:t>
      </w:r>
      <w:r w:rsidR="000E05AC" w:rsidRPr="001A2B13">
        <w:rPr>
          <w:rFonts w:eastAsia="PMingLiU"/>
        </w:rPr>
        <w:t xml:space="preserve">NO </w:t>
      </w:r>
      <w:r w:rsidRPr="001A2B13">
        <w:rPr>
          <w:rFonts w:eastAsia="PMingLiU"/>
        </w:rPr>
        <w:t>803</w:t>
      </w:r>
      <w:r w:rsidR="000E05AC" w:rsidRPr="001A2B13">
        <w:rPr>
          <w:rFonts w:eastAsia="PMingLiU"/>
        </w:rPr>
        <w:t xml:space="preserve"> OF 20</w:t>
      </w:r>
      <w:r w:rsidR="00651B70" w:rsidRPr="001A2B13">
        <w:rPr>
          <w:rFonts w:eastAsia="PMingLiU"/>
        </w:rPr>
        <w:t>1</w:t>
      </w:r>
      <w:r w:rsidRPr="001A2B13">
        <w:rPr>
          <w:rFonts w:eastAsia="PMingLiU"/>
        </w:rPr>
        <w:t>7</w:t>
      </w:r>
    </w:p>
    <w:p w14:paraId="565CAC61" w14:textId="77777777" w:rsidR="004F4F1C" w:rsidRPr="001A2B13" w:rsidRDefault="004F4F1C" w:rsidP="006E27E9">
      <w:pPr>
        <w:tabs>
          <w:tab w:val="clear" w:pos="4320"/>
          <w:tab w:val="clear" w:pos="9072"/>
        </w:tabs>
        <w:spacing w:line="360" w:lineRule="auto"/>
        <w:jc w:val="center"/>
        <w:rPr>
          <w:rFonts w:eastAsia="PMingLiU"/>
        </w:rPr>
      </w:pPr>
    </w:p>
    <w:p w14:paraId="3C4DE72C" w14:textId="77777777" w:rsidR="00784CBF" w:rsidRPr="001A2B13" w:rsidRDefault="00784CBF" w:rsidP="006E27E9">
      <w:pPr>
        <w:tabs>
          <w:tab w:val="clear" w:pos="1440"/>
          <w:tab w:val="clear" w:pos="4320"/>
          <w:tab w:val="clear" w:pos="9072"/>
          <w:tab w:val="left" w:pos="709"/>
          <w:tab w:val="center" w:pos="4140"/>
          <w:tab w:val="right" w:pos="8280"/>
        </w:tabs>
        <w:spacing w:line="360" w:lineRule="auto"/>
        <w:rPr>
          <w:rFonts w:eastAsia="PMingLiU"/>
          <w:bCs/>
        </w:rPr>
      </w:pPr>
      <w:r w:rsidRPr="001A2B13">
        <w:rPr>
          <w:rFonts w:eastAsia="PMingLiU"/>
          <w:bCs/>
        </w:rPr>
        <w:t>BETWEEN</w:t>
      </w:r>
    </w:p>
    <w:p w14:paraId="13AA45F9" w14:textId="4ED12562" w:rsidR="00784CBF" w:rsidRPr="001A2B13" w:rsidRDefault="00204338" w:rsidP="006E27E9">
      <w:pPr>
        <w:tabs>
          <w:tab w:val="clear" w:pos="1440"/>
          <w:tab w:val="clear" w:pos="4320"/>
          <w:tab w:val="clear" w:pos="9072"/>
          <w:tab w:val="center" w:pos="4140"/>
          <w:tab w:val="right" w:pos="8280"/>
        </w:tabs>
        <w:spacing w:line="360" w:lineRule="auto"/>
        <w:jc w:val="both"/>
        <w:rPr>
          <w:rFonts w:eastAsia="PMingLiU"/>
          <w:bCs/>
        </w:rPr>
      </w:pPr>
      <w:r w:rsidRPr="001A2B13">
        <w:rPr>
          <w:rFonts w:eastAsia="PMingLiU"/>
        </w:rPr>
        <w:tab/>
      </w:r>
      <w:r w:rsidR="00A50CD0" w:rsidRPr="001A2B13">
        <w:rPr>
          <w:rFonts w:eastAsia="PMingLiU"/>
        </w:rPr>
        <w:t>CHENG KWOK HUNG SAMU</w:t>
      </w:r>
      <w:r w:rsidR="001715B0" w:rsidRPr="001A2B13">
        <w:rPr>
          <w:rFonts w:eastAsia="PMingLiU"/>
        </w:rPr>
        <w:t>E</w:t>
      </w:r>
      <w:r w:rsidR="00A50CD0" w:rsidRPr="001A2B13">
        <w:rPr>
          <w:rFonts w:eastAsia="PMingLiU"/>
        </w:rPr>
        <w:t>L</w:t>
      </w:r>
      <w:r w:rsidR="003D4A37" w:rsidRPr="001A2B13">
        <w:rPr>
          <w:rFonts w:eastAsia="PMingLiU"/>
          <w:bCs/>
        </w:rPr>
        <w:tab/>
      </w:r>
      <w:r w:rsidR="00784CBF" w:rsidRPr="001A2B13">
        <w:rPr>
          <w:rFonts w:eastAsia="PMingLiU"/>
          <w:bCs/>
        </w:rPr>
        <w:t>Plaintiff</w:t>
      </w:r>
    </w:p>
    <w:p w14:paraId="0BA80CE5" w14:textId="7BE14833" w:rsidR="00784CBF" w:rsidRPr="001A2B13" w:rsidRDefault="00D647C7" w:rsidP="006E27E9">
      <w:pPr>
        <w:tabs>
          <w:tab w:val="clear" w:pos="1440"/>
          <w:tab w:val="clear" w:pos="4320"/>
          <w:tab w:val="clear" w:pos="9072"/>
          <w:tab w:val="center" w:pos="4140"/>
          <w:tab w:val="right" w:pos="8280"/>
        </w:tabs>
        <w:spacing w:line="360" w:lineRule="auto"/>
        <w:jc w:val="center"/>
        <w:rPr>
          <w:rFonts w:eastAsia="PMingLiU"/>
          <w:bCs/>
          <w:lang w:val="en-GB"/>
        </w:rPr>
      </w:pPr>
      <w:r w:rsidRPr="001A2B13">
        <w:rPr>
          <w:rFonts w:eastAsia="PMingLiU"/>
          <w:bCs/>
          <w:lang w:val="en-GB"/>
        </w:rPr>
        <w:t>a</w:t>
      </w:r>
      <w:r w:rsidR="00784CBF" w:rsidRPr="001A2B13">
        <w:rPr>
          <w:rFonts w:eastAsia="PMingLiU"/>
          <w:bCs/>
          <w:lang w:val="en-GB"/>
        </w:rPr>
        <w:t>nd</w:t>
      </w:r>
    </w:p>
    <w:p w14:paraId="490355E1" w14:textId="488E6DAD" w:rsidR="00784CBF" w:rsidRPr="001A2B13" w:rsidRDefault="00D063BF" w:rsidP="006E27E9">
      <w:pPr>
        <w:tabs>
          <w:tab w:val="clear" w:pos="1440"/>
          <w:tab w:val="clear" w:pos="4320"/>
          <w:tab w:val="clear" w:pos="9072"/>
          <w:tab w:val="center" w:pos="4140"/>
          <w:tab w:val="right" w:pos="8280"/>
        </w:tabs>
        <w:spacing w:line="360" w:lineRule="auto"/>
        <w:jc w:val="both"/>
        <w:rPr>
          <w:rFonts w:eastAsia="PMingLiU"/>
          <w:bCs/>
        </w:rPr>
      </w:pPr>
      <w:r w:rsidRPr="001A2B13">
        <w:rPr>
          <w:rFonts w:eastAsia="PMingLiU"/>
        </w:rPr>
        <w:tab/>
      </w:r>
      <w:r w:rsidR="00A50CD0" w:rsidRPr="001A2B13">
        <w:rPr>
          <w:rFonts w:eastAsia="PMingLiU"/>
        </w:rPr>
        <w:t>POON TUNG HOI</w:t>
      </w:r>
      <w:r w:rsidR="00CA6316" w:rsidRPr="001A2B13">
        <w:rPr>
          <w:rFonts w:eastAsia="PMingLiU"/>
        </w:rPr>
        <w:t xml:space="preserve"> </w:t>
      </w:r>
      <w:r w:rsidR="00311A24">
        <w:rPr>
          <w:rFonts w:eastAsia="PMingLiU"/>
        </w:rPr>
        <w:t>&lt;</w:t>
      </w:r>
      <w:r w:rsidR="00CA6316" w:rsidRPr="001A2B13">
        <w:rPr>
          <w:rFonts w:eastAsia="PMingLiU"/>
          <w:lang w:eastAsia="zh-HK"/>
        </w:rPr>
        <w:t>潘東海</w:t>
      </w:r>
      <w:r w:rsidR="00311A24">
        <w:rPr>
          <w:rFonts w:eastAsia="PMingLiU"/>
        </w:rPr>
        <w:t>&gt;</w:t>
      </w:r>
      <w:r w:rsidR="00784CBF" w:rsidRPr="001A2B13">
        <w:rPr>
          <w:rFonts w:eastAsia="PMingLiU"/>
          <w:bCs/>
        </w:rPr>
        <w:tab/>
      </w:r>
      <w:r w:rsidR="00A50CD0" w:rsidRPr="001A2B13">
        <w:rPr>
          <w:rFonts w:eastAsia="PMingLiU"/>
          <w:bCs/>
        </w:rPr>
        <w:t>1</w:t>
      </w:r>
      <w:r w:rsidR="00A50CD0" w:rsidRPr="001A2B13">
        <w:rPr>
          <w:rFonts w:eastAsia="PMingLiU"/>
          <w:bCs/>
          <w:vertAlign w:val="superscript"/>
        </w:rPr>
        <w:t>st</w:t>
      </w:r>
      <w:r w:rsidR="00A50CD0" w:rsidRPr="001A2B13">
        <w:rPr>
          <w:rFonts w:eastAsia="PMingLiU"/>
          <w:bCs/>
        </w:rPr>
        <w:t xml:space="preserve"> </w:t>
      </w:r>
      <w:r w:rsidR="00784CBF" w:rsidRPr="001A2B13">
        <w:rPr>
          <w:rFonts w:eastAsia="PMingLiU"/>
          <w:bCs/>
        </w:rPr>
        <w:t>Defendant</w:t>
      </w:r>
    </w:p>
    <w:p w14:paraId="36F8FC87" w14:textId="6B9023BB" w:rsidR="00A50CD0" w:rsidRPr="001A2B13" w:rsidRDefault="00A50CD0" w:rsidP="006E27E9">
      <w:pPr>
        <w:tabs>
          <w:tab w:val="clear" w:pos="1440"/>
          <w:tab w:val="clear" w:pos="4320"/>
          <w:tab w:val="clear" w:pos="9072"/>
          <w:tab w:val="center" w:pos="4140"/>
          <w:tab w:val="right" w:pos="8280"/>
        </w:tabs>
        <w:spacing w:line="360" w:lineRule="auto"/>
        <w:jc w:val="both"/>
        <w:rPr>
          <w:rFonts w:eastAsia="PMingLiU"/>
          <w:bCs/>
        </w:rPr>
      </w:pPr>
      <w:r w:rsidRPr="001A2B13">
        <w:rPr>
          <w:rFonts w:eastAsia="PMingLiU"/>
          <w:bCs/>
        </w:rPr>
        <w:tab/>
        <w:t>LIU CHENG YI</w:t>
      </w:r>
      <w:r w:rsidR="00CA6316" w:rsidRPr="001A2B13">
        <w:rPr>
          <w:rFonts w:eastAsia="PMingLiU"/>
          <w:bCs/>
        </w:rPr>
        <w:t xml:space="preserve"> </w:t>
      </w:r>
      <w:r w:rsidR="00311A24">
        <w:rPr>
          <w:rFonts w:eastAsia="PMingLiU"/>
          <w:bCs/>
        </w:rPr>
        <w:t>&lt;</w:t>
      </w:r>
      <w:r w:rsidR="00CA6316" w:rsidRPr="001A2B13">
        <w:rPr>
          <w:rFonts w:eastAsia="PMingLiU"/>
          <w:bCs/>
          <w:lang w:eastAsia="zh-HK"/>
        </w:rPr>
        <w:t>劉成一</w:t>
      </w:r>
      <w:r w:rsidR="00311A24">
        <w:rPr>
          <w:rFonts w:eastAsia="PMingLiU"/>
          <w:bCs/>
        </w:rPr>
        <w:t>&gt;</w:t>
      </w:r>
      <w:r w:rsidRPr="001A2B13">
        <w:rPr>
          <w:rFonts w:eastAsia="PMingLiU"/>
          <w:bCs/>
        </w:rPr>
        <w:tab/>
        <w:t>2</w:t>
      </w:r>
      <w:r w:rsidRPr="001A2B13">
        <w:rPr>
          <w:rFonts w:eastAsia="PMingLiU"/>
          <w:bCs/>
          <w:vertAlign w:val="superscript"/>
        </w:rPr>
        <w:t>nd</w:t>
      </w:r>
      <w:r w:rsidRPr="001A2B13">
        <w:rPr>
          <w:rFonts w:eastAsia="PMingLiU"/>
          <w:bCs/>
        </w:rPr>
        <w:t xml:space="preserve"> Defendant</w:t>
      </w:r>
    </w:p>
    <w:p w14:paraId="2002646B" w14:textId="77777777" w:rsidR="00784CBF" w:rsidRPr="001A2B13" w:rsidRDefault="00784CBF" w:rsidP="006E27E9">
      <w:pPr>
        <w:pStyle w:val="normal2"/>
        <w:tabs>
          <w:tab w:val="clear" w:pos="1411"/>
          <w:tab w:val="clear" w:pos="9072"/>
        </w:tabs>
        <w:overflowPunct/>
        <w:autoSpaceDE/>
        <w:autoSpaceDN/>
        <w:adjustRightInd w:val="0"/>
        <w:rPr>
          <w:rFonts w:eastAsia="PMingLiU"/>
          <w:caps w:val="0"/>
          <w:snapToGrid w:val="0"/>
          <w:lang w:val="en-US"/>
        </w:rPr>
      </w:pPr>
      <w:r w:rsidRPr="001A2B13">
        <w:rPr>
          <w:rFonts w:eastAsia="PMingLiU"/>
          <w:caps w:val="0"/>
          <w:snapToGrid w:val="0"/>
          <w:lang w:val="en-US"/>
        </w:rPr>
        <w:t>--------------------------------</w:t>
      </w:r>
    </w:p>
    <w:p w14:paraId="16D321E2" w14:textId="77777777" w:rsidR="003A7618" w:rsidRPr="001A2B13" w:rsidRDefault="003A7618" w:rsidP="006E27E9">
      <w:pPr>
        <w:tabs>
          <w:tab w:val="clear" w:pos="1440"/>
          <w:tab w:val="clear" w:pos="4320"/>
          <w:tab w:val="clear" w:pos="9072"/>
          <w:tab w:val="center" w:pos="4234"/>
          <w:tab w:val="right" w:pos="8453"/>
        </w:tabs>
        <w:spacing w:line="360" w:lineRule="auto"/>
        <w:jc w:val="both"/>
        <w:rPr>
          <w:rFonts w:eastAsia="PMingLiU"/>
        </w:rPr>
      </w:pPr>
    </w:p>
    <w:p w14:paraId="3CC799BE" w14:textId="7C0F8E6B" w:rsidR="00DD6664" w:rsidRPr="001A2B13" w:rsidRDefault="00DD6664" w:rsidP="006E27E9">
      <w:pPr>
        <w:tabs>
          <w:tab w:val="clear" w:pos="1440"/>
          <w:tab w:val="clear" w:pos="4320"/>
          <w:tab w:val="clear" w:pos="9072"/>
          <w:tab w:val="center" w:pos="4234"/>
          <w:tab w:val="right" w:pos="8453"/>
        </w:tabs>
        <w:spacing w:line="360" w:lineRule="auto"/>
        <w:jc w:val="both"/>
        <w:rPr>
          <w:rFonts w:eastAsia="PMingLiU"/>
        </w:rPr>
      </w:pPr>
      <w:r w:rsidRPr="001A2B13">
        <w:rPr>
          <w:rFonts w:eastAsia="PMingLiU"/>
          <w:lang w:val="en-GB"/>
        </w:rPr>
        <w:t xml:space="preserve">Before: </w:t>
      </w:r>
      <w:r w:rsidR="00121581" w:rsidRPr="001A2B13">
        <w:rPr>
          <w:rFonts w:eastAsia="PMingLiU"/>
          <w:lang w:val="en-GB"/>
        </w:rPr>
        <w:t xml:space="preserve"> </w:t>
      </w:r>
      <w:r w:rsidR="00204338" w:rsidRPr="001A2B13">
        <w:rPr>
          <w:rFonts w:eastAsia="PMingLiU"/>
          <w:lang w:val="en-GB"/>
        </w:rPr>
        <w:t xml:space="preserve">Deputy </w:t>
      </w:r>
      <w:r w:rsidR="00057FA3" w:rsidRPr="001A2B13">
        <w:rPr>
          <w:rFonts w:eastAsia="PMingLiU"/>
          <w:lang w:val="en-GB"/>
        </w:rPr>
        <w:t xml:space="preserve">District Judge </w:t>
      </w:r>
      <w:r w:rsidR="00B86407" w:rsidRPr="001A2B13">
        <w:rPr>
          <w:rFonts w:eastAsia="PMingLiU"/>
          <w:lang w:val="en-GB"/>
        </w:rPr>
        <w:t>YW Hew</w:t>
      </w:r>
      <w:r w:rsidR="00057FA3" w:rsidRPr="001A2B13">
        <w:rPr>
          <w:rFonts w:eastAsia="PMingLiU"/>
          <w:lang w:val="en-GB"/>
        </w:rPr>
        <w:t xml:space="preserve"> in C</w:t>
      </w:r>
      <w:r w:rsidR="00D07D75" w:rsidRPr="001A2B13">
        <w:rPr>
          <w:rFonts w:eastAsia="PMingLiU"/>
          <w:lang w:val="en-GB"/>
        </w:rPr>
        <w:t>hambers</w:t>
      </w:r>
    </w:p>
    <w:p w14:paraId="5061E22B" w14:textId="253AEAB8" w:rsidR="00DD6664" w:rsidRPr="001A2B13" w:rsidRDefault="00DD6664" w:rsidP="006E27E9">
      <w:pPr>
        <w:tabs>
          <w:tab w:val="clear" w:pos="1440"/>
          <w:tab w:val="clear" w:pos="4320"/>
          <w:tab w:val="clear" w:pos="9072"/>
          <w:tab w:val="center" w:pos="4234"/>
          <w:tab w:val="right" w:pos="8453"/>
        </w:tabs>
        <w:spacing w:line="360" w:lineRule="auto"/>
        <w:jc w:val="both"/>
        <w:rPr>
          <w:rFonts w:eastAsia="PMingLiU"/>
        </w:rPr>
      </w:pPr>
      <w:r w:rsidRPr="001A2B13">
        <w:rPr>
          <w:rFonts w:eastAsia="PMingLiU"/>
          <w:lang w:val="en-GB"/>
        </w:rPr>
        <w:t xml:space="preserve">Date of Hearing: </w:t>
      </w:r>
      <w:r w:rsidR="00121581" w:rsidRPr="001A2B13">
        <w:rPr>
          <w:rFonts w:eastAsia="PMingLiU"/>
          <w:lang w:val="en-GB"/>
        </w:rPr>
        <w:t xml:space="preserve"> </w:t>
      </w:r>
      <w:r w:rsidR="00B86407" w:rsidRPr="001A2B13">
        <w:rPr>
          <w:rFonts w:eastAsia="PMingLiU"/>
          <w:lang w:val="en-GB"/>
        </w:rPr>
        <w:t>2</w:t>
      </w:r>
      <w:r w:rsidR="00A50CD0" w:rsidRPr="001A2B13">
        <w:rPr>
          <w:rFonts w:eastAsia="PMingLiU"/>
          <w:lang w:val="en-GB"/>
        </w:rPr>
        <w:t>0</w:t>
      </w:r>
      <w:r w:rsidR="00B86407" w:rsidRPr="001A2B13">
        <w:rPr>
          <w:rFonts w:eastAsia="PMingLiU"/>
          <w:lang w:val="en-GB"/>
        </w:rPr>
        <w:t xml:space="preserve"> December 2019</w:t>
      </w:r>
    </w:p>
    <w:p w14:paraId="562E64C9" w14:textId="2C18B604" w:rsidR="00DD6664" w:rsidRPr="001A2B13" w:rsidRDefault="00DD6664" w:rsidP="006E27E9">
      <w:pPr>
        <w:tabs>
          <w:tab w:val="clear" w:pos="1440"/>
          <w:tab w:val="clear" w:pos="4320"/>
          <w:tab w:val="clear" w:pos="9072"/>
          <w:tab w:val="center" w:pos="4234"/>
          <w:tab w:val="right" w:pos="8453"/>
        </w:tabs>
        <w:spacing w:line="360" w:lineRule="auto"/>
        <w:jc w:val="both"/>
        <w:rPr>
          <w:rFonts w:eastAsia="PMingLiU"/>
          <w:lang w:val="en-GB"/>
        </w:rPr>
      </w:pPr>
      <w:r w:rsidRPr="001A2B13">
        <w:rPr>
          <w:rFonts w:eastAsia="PMingLiU"/>
          <w:lang w:val="en-GB"/>
        </w:rPr>
        <w:t xml:space="preserve">Date of </w:t>
      </w:r>
      <w:r w:rsidR="00D07D75" w:rsidRPr="001A2B13">
        <w:rPr>
          <w:rFonts w:eastAsia="PMingLiU"/>
          <w:lang w:val="en-GB"/>
        </w:rPr>
        <w:t>Decision</w:t>
      </w:r>
      <w:r w:rsidRPr="001A2B13">
        <w:rPr>
          <w:rFonts w:eastAsia="PMingLiU"/>
          <w:lang w:val="en-GB"/>
        </w:rPr>
        <w:t xml:space="preserve">: </w:t>
      </w:r>
      <w:r w:rsidR="00121581" w:rsidRPr="001A2B13">
        <w:rPr>
          <w:rFonts w:eastAsia="PMingLiU"/>
          <w:lang w:val="en-GB"/>
        </w:rPr>
        <w:t xml:space="preserve"> </w:t>
      </w:r>
      <w:r w:rsidR="006E27E9">
        <w:rPr>
          <w:rFonts w:eastAsia="PMingLiU"/>
          <w:lang w:val="en-GB"/>
        </w:rPr>
        <w:t>2</w:t>
      </w:r>
      <w:r w:rsidR="00D701DB">
        <w:rPr>
          <w:rFonts w:eastAsia="PMingLiU"/>
          <w:lang w:val="en-GB"/>
        </w:rPr>
        <w:t>7</w:t>
      </w:r>
      <w:r w:rsidR="002D231A" w:rsidRPr="001A2B13">
        <w:rPr>
          <w:rFonts w:eastAsia="PMingLiU"/>
          <w:lang w:val="en-GB"/>
        </w:rPr>
        <w:t xml:space="preserve"> January</w:t>
      </w:r>
      <w:r w:rsidR="00FD1858" w:rsidRPr="001A2B13">
        <w:rPr>
          <w:rFonts w:eastAsia="PMingLiU"/>
        </w:rPr>
        <w:t xml:space="preserve"> 20</w:t>
      </w:r>
      <w:r w:rsidR="00723DAB" w:rsidRPr="001A2B13">
        <w:rPr>
          <w:rFonts w:eastAsia="PMingLiU"/>
        </w:rPr>
        <w:t>2</w:t>
      </w:r>
      <w:r w:rsidR="002D231A" w:rsidRPr="001A2B13">
        <w:rPr>
          <w:rFonts w:eastAsia="PMingLiU"/>
        </w:rPr>
        <w:t>1</w:t>
      </w:r>
    </w:p>
    <w:p w14:paraId="4CDD52B4" w14:textId="77777777" w:rsidR="00D063BF" w:rsidRPr="001A2B13" w:rsidRDefault="00D063BF" w:rsidP="006E27E9">
      <w:pPr>
        <w:spacing w:line="360" w:lineRule="auto"/>
        <w:rPr>
          <w:rFonts w:eastAsia="PMingLiU"/>
          <w:bCs/>
          <w:lang w:val="en-GB"/>
        </w:rPr>
      </w:pPr>
    </w:p>
    <w:p w14:paraId="61BA9B81" w14:textId="64A3D04D" w:rsidR="002634B7" w:rsidRPr="001A2B13" w:rsidRDefault="002634B7" w:rsidP="006E27E9">
      <w:pPr>
        <w:pStyle w:val="normal2"/>
        <w:tabs>
          <w:tab w:val="clear" w:pos="1411"/>
          <w:tab w:val="clear" w:pos="4320"/>
          <w:tab w:val="clear" w:pos="9072"/>
        </w:tabs>
        <w:overflowPunct/>
        <w:autoSpaceDE/>
        <w:autoSpaceDN/>
        <w:rPr>
          <w:rFonts w:eastAsia="PMingLiU"/>
        </w:rPr>
      </w:pPr>
      <w:r w:rsidRPr="001A2B13">
        <w:rPr>
          <w:rFonts w:eastAsia="PMingLiU"/>
        </w:rPr>
        <w:t>------</w:t>
      </w:r>
      <w:r w:rsidR="00784CBF" w:rsidRPr="001A2B13">
        <w:rPr>
          <w:rFonts w:eastAsia="PMingLiU"/>
        </w:rPr>
        <w:t>---------</w:t>
      </w:r>
      <w:r w:rsidR="00314108" w:rsidRPr="001A2B13">
        <w:rPr>
          <w:rFonts w:eastAsia="PMingLiU"/>
        </w:rPr>
        <w:t>------</w:t>
      </w:r>
    </w:p>
    <w:p w14:paraId="4EEC9514" w14:textId="0B9F887E" w:rsidR="002634B7" w:rsidRPr="001A2B13" w:rsidRDefault="00D07D75" w:rsidP="006E27E9">
      <w:pPr>
        <w:pStyle w:val="normal2"/>
        <w:tabs>
          <w:tab w:val="clear" w:pos="1411"/>
          <w:tab w:val="clear" w:pos="4320"/>
          <w:tab w:val="clear" w:pos="9072"/>
        </w:tabs>
        <w:overflowPunct/>
        <w:autoSpaceDE/>
        <w:autoSpaceDN/>
        <w:rPr>
          <w:rFonts w:eastAsia="PMingLiU"/>
          <w:caps w:val="0"/>
          <w:lang w:val="en-US"/>
        </w:rPr>
      </w:pPr>
      <w:r w:rsidRPr="001A2B13">
        <w:rPr>
          <w:rFonts w:eastAsia="PMingLiU"/>
          <w:caps w:val="0"/>
          <w:lang w:val="en-US"/>
        </w:rPr>
        <w:t>DECISION</w:t>
      </w:r>
    </w:p>
    <w:p w14:paraId="65200BB6" w14:textId="02CF9133" w:rsidR="002634B7" w:rsidRPr="001A2B13" w:rsidRDefault="002634B7" w:rsidP="006E27E9">
      <w:pPr>
        <w:pStyle w:val="normal2"/>
        <w:tabs>
          <w:tab w:val="clear" w:pos="1411"/>
          <w:tab w:val="clear" w:pos="4320"/>
          <w:tab w:val="clear" w:pos="9072"/>
        </w:tabs>
        <w:overflowPunct/>
        <w:autoSpaceDE/>
        <w:autoSpaceDN/>
        <w:rPr>
          <w:rFonts w:eastAsia="PMingLiU"/>
          <w:caps w:val="0"/>
          <w:lang w:val="en-US"/>
        </w:rPr>
      </w:pPr>
      <w:r w:rsidRPr="001A2B13">
        <w:rPr>
          <w:rFonts w:eastAsia="PMingLiU"/>
        </w:rPr>
        <w:t>-----</w:t>
      </w:r>
      <w:r w:rsidR="00784CBF" w:rsidRPr="001A2B13">
        <w:rPr>
          <w:rFonts w:eastAsia="PMingLiU"/>
        </w:rPr>
        <w:t>--------</w:t>
      </w:r>
      <w:r w:rsidR="00314108" w:rsidRPr="001A2B13">
        <w:rPr>
          <w:rFonts w:eastAsia="PMingLiU"/>
        </w:rPr>
        <w:t>--------</w:t>
      </w:r>
    </w:p>
    <w:p w14:paraId="196E3117" w14:textId="58944D00" w:rsidR="00C74241" w:rsidRPr="001A2B13" w:rsidRDefault="00C74241" w:rsidP="006E27E9">
      <w:pPr>
        <w:pStyle w:val="normal2"/>
        <w:tabs>
          <w:tab w:val="clear" w:pos="1411"/>
          <w:tab w:val="clear" w:pos="4320"/>
          <w:tab w:val="clear" w:pos="9072"/>
        </w:tabs>
        <w:overflowPunct/>
        <w:autoSpaceDE/>
        <w:autoSpaceDN/>
        <w:jc w:val="left"/>
        <w:rPr>
          <w:rFonts w:eastAsia="PMingLiU"/>
          <w:caps w:val="0"/>
          <w:lang w:val="en-US"/>
        </w:rPr>
      </w:pPr>
    </w:p>
    <w:p w14:paraId="7F5E94B5" w14:textId="77777777" w:rsidR="00846591" w:rsidRPr="001A2B13" w:rsidRDefault="00846591" w:rsidP="006E27E9">
      <w:pPr>
        <w:pStyle w:val="ListParagraph"/>
        <w:tabs>
          <w:tab w:val="left" w:pos="1440"/>
        </w:tabs>
        <w:snapToGrid w:val="0"/>
        <w:spacing w:line="360" w:lineRule="auto"/>
        <w:ind w:leftChars="0" w:left="0"/>
        <w:jc w:val="both"/>
        <w:rPr>
          <w:rFonts w:ascii="Times New Roman" w:eastAsia="PMingLiU" w:hAnsi="Times New Roman"/>
          <w:i/>
          <w:sz w:val="28"/>
          <w:szCs w:val="28"/>
        </w:rPr>
      </w:pPr>
      <w:r w:rsidRPr="001A2B13">
        <w:rPr>
          <w:rFonts w:ascii="Times New Roman" w:eastAsia="PMingLiU" w:hAnsi="Times New Roman"/>
          <w:i/>
          <w:sz w:val="28"/>
          <w:szCs w:val="28"/>
        </w:rPr>
        <w:t>INTRODUCTION</w:t>
      </w:r>
    </w:p>
    <w:p w14:paraId="6A7BE0A8" w14:textId="77777777" w:rsidR="00846591" w:rsidRPr="001A2B13" w:rsidRDefault="00846591" w:rsidP="006E27E9">
      <w:pPr>
        <w:pStyle w:val="ListParagraph"/>
        <w:tabs>
          <w:tab w:val="left" w:pos="1440"/>
        </w:tabs>
        <w:snapToGrid w:val="0"/>
        <w:spacing w:line="360" w:lineRule="auto"/>
        <w:ind w:leftChars="0" w:left="0"/>
        <w:jc w:val="both"/>
        <w:rPr>
          <w:rFonts w:ascii="Times New Roman" w:eastAsia="PMingLiU" w:hAnsi="Times New Roman"/>
          <w:i/>
          <w:sz w:val="28"/>
          <w:szCs w:val="28"/>
        </w:rPr>
      </w:pPr>
    </w:p>
    <w:p w14:paraId="732293AE" w14:textId="4143461F" w:rsidR="00A50CD0" w:rsidRPr="001A2B13" w:rsidRDefault="00A50CD0" w:rsidP="006E27E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bookmarkStart w:id="1" w:name="_Ref41659669"/>
      <w:r w:rsidRPr="001A2B13">
        <w:rPr>
          <w:rFonts w:ascii="Times New Roman" w:eastAsia="PMingLiU" w:hAnsi="Times New Roman"/>
          <w:sz w:val="28"/>
          <w:szCs w:val="28"/>
        </w:rPr>
        <w:t>This is my decision in relation to the plaintiff’s summons dated 21 November 2019</w:t>
      </w:r>
      <w:r w:rsidR="00AB476B" w:rsidRPr="001A2B13">
        <w:rPr>
          <w:rFonts w:ascii="Times New Roman" w:eastAsia="PMingLiU" w:hAnsi="Times New Roman"/>
          <w:sz w:val="28"/>
          <w:szCs w:val="28"/>
        </w:rPr>
        <w:t xml:space="preserve"> (“the Summons”)</w:t>
      </w:r>
      <w:r w:rsidRPr="001A2B13">
        <w:rPr>
          <w:rFonts w:ascii="Times New Roman" w:eastAsia="PMingLiU" w:hAnsi="Times New Roman"/>
          <w:sz w:val="28"/>
          <w:szCs w:val="28"/>
        </w:rPr>
        <w:t>, pursuant to which the plaintiff applie</w:t>
      </w:r>
      <w:r w:rsidR="0022754F" w:rsidRPr="001A2B13">
        <w:rPr>
          <w:rFonts w:ascii="Times New Roman" w:eastAsia="PMingLiU" w:hAnsi="Times New Roman"/>
          <w:sz w:val="28"/>
          <w:szCs w:val="28"/>
        </w:rPr>
        <w:t>s</w:t>
      </w:r>
      <w:r w:rsidRPr="001A2B13">
        <w:rPr>
          <w:rFonts w:ascii="Times New Roman" w:eastAsia="PMingLiU" w:hAnsi="Times New Roman"/>
          <w:sz w:val="28"/>
          <w:szCs w:val="28"/>
        </w:rPr>
        <w:t xml:space="preserve"> pursuant to RDC O 62 r 35 to review the decision of the </w:t>
      </w:r>
      <w:r w:rsidR="00726A29" w:rsidRPr="001A2B13">
        <w:rPr>
          <w:rFonts w:ascii="Times New Roman" w:eastAsia="PMingLiU" w:hAnsi="Times New Roman"/>
          <w:sz w:val="28"/>
          <w:szCs w:val="28"/>
        </w:rPr>
        <w:t>l</w:t>
      </w:r>
      <w:r w:rsidRPr="001A2B13">
        <w:rPr>
          <w:rFonts w:ascii="Times New Roman" w:eastAsia="PMingLiU" w:hAnsi="Times New Roman"/>
          <w:sz w:val="28"/>
          <w:szCs w:val="28"/>
        </w:rPr>
        <w:t>earned Master Peony Wong (“the Decision”)</w:t>
      </w:r>
      <w:r w:rsidR="0022754F" w:rsidRPr="001A2B13">
        <w:rPr>
          <w:rFonts w:ascii="Times New Roman" w:eastAsia="PMingLiU" w:hAnsi="Times New Roman"/>
          <w:sz w:val="28"/>
          <w:szCs w:val="28"/>
        </w:rPr>
        <w:t xml:space="preserve">. </w:t>
      </w:r>
      <w:r w:rsidR="00766C36" w:rsidRPr="001A2B13">
        <w:rPr>
          <w:rFonts w:ascii="Times New Roman" w:eastAsia="PMingLiU" w:hAnsi="Times New Roman"/>
          <w:sz w:val="28"/>
          <w:szCs w:val="28"/>
        </w:rPr>
        <w:t xml:space="preserve"> </w:t>
      </w:r>
      <w:r w:rsidR="0022754F" w:rsidRPr="001A2B13">
        <w:rPr>
          <w:rFonts w:ascii="Times New Roman" w:eastAsia="PMingLiU" w:hAnsi="Times New Roman"/>
          <w:sz w:val="28"/>
          <w:szCs w:val="28"/>
        </w:rPr>
        <w:t xml:space="preserve">The Decision was </w:t>
      </w:r>
      <w:r w:rsidR="00726A29" w:rsidRPr="001A2B13">
        <w:rPr>
          <w:rFonts w:ascii="Times New Roman" w:eastAsia="PMingLiU" w:hAnsi="Times New Roman"/>
          <w:sz w:val="28"/>
          <w:szCs w:val="28"/>
        </w:rPr>
        <w:t xml:space="preserve">the learned </w:t>
      </w:r>
      <w:r w:rsidR="00726A29" w:rsidRPr="001A2B13">
        <w:rPr>
          <w:rFonts w:ascii="Times New Roman" w:eastAsia="PMingLiU" w:hAnsi="Times New Roman"/>
          <w:sz w:val="28"/>
          <w:szCs w:val="28"/>
        </w:rPr>
        <w:lastRenderedPageBreak/>
        <w:t xml:space="preserve">Master’s </w:t>
      </w:r>
      <w:r w:rsidR="0022754F" w:rsidRPr="001A2B13">
        <w:rPr>
          <w:rFonts w:ascii="Times New Roman" w:eastAsia="PMingLiU" w:hAnsi="Times New Roman"/>
          <w:sz w:val="28"/>
          <w:szCs w:val="28"/>
        </w:rPr>
        <w:t xml:space="preserve">review </w:t>
      </w:r>
      <w:r w:rsidR="00823084" w:rsidRPr="001A2B13">
        <w:rPr>
          <w:rFonts w:ascii="Times New Roman" w:eastAsia="PMingLiU" w:hAnsi="Times New Roman"/>
          <w:sz w:val="28"/>
          <w:szCs w:val="28"/>
        </w:rPr>
        <w:t xml:space="preserve">(“the Review”) </w:t>
      </w:r>
      <w:r w:rsidR="0022754F" w:rsidRPr="001A2B13">
        <w:rPr>
          <w:rFonts w:ascii="Times New Roman" w:eastAsia="PMingLiU" w:hAnsi="Times New Roman"/>
          <w:sz w:val="28"/>
          <w:szCs w:val="28"/>
        </w:rPr>
        <w:t xml:space="preserve">of her earlier </w:t>
      </w:r>
      <w:r w:rsidR="00A12A16" w:rsidRPr="001A2B13">
        <w:rPr>
          <w:rFonts w:ascii="Times New Roman" w:eastAsia="PMingLiU" w:hAnsi="Times New Roman"/>
          <w:sz w:val="28"/>
          <w:szCs w:val="28"/>
        </w:rPr>
        <w:t xml:space="preserve">taxation </w:t>
      </w:r>
      <w:r w:rsidR="008F5024" w:rsidRPr="001A2B13">
        <w:rPr>
          <w:rFonts w:ascii="Times New Roman" w:eastAsia="PMingLiU" w:hAnsi="Times New Roman"/>
          <w:sz w:val="28"/>
          <w:szCs w:val="28"/>
        </w:rPr>
        <w:t xml:space="preserve">of </w:t>
      </w:r>
      <w:r w:rsidR="0022754F" w:rsidRPr="001A2B13">
        <w:rPr>
          <w:rFonts w:ascii="Times New Roman" w:eastAsia="PMingLiU" w:hAnsi="Times New Roman"/>
          <w:sz w:val="28"/>
          <w:szCs w:val="28"/>
        </w:rPr>
        <w:t>the plaintiff’s bill of costs (“the Plaintiff’s Bill”)</w:t>
      </w:r>
      <w:r w:rsidR="00566C07" w:rsidRPr="001A2B13">
        <w:rPr>
          <w:rFonts w:ascii="Times New Roman" w:eastAsia="PMingLiU" w:hAnsi="Times New Roman"/>
          <w:sz w:val="28"/>
          <w:szCs w:val="28"/>
        </w:rPr>
        <w:t>.</w:t>
      </w:r>
    </w:p>
    <w:p w14:paraId="5D4617D7" w14:textId="77777777" w:rsidR="00A50CD0" w:rsidRPr="001A2B13" w:rsidRDefault="00A50CD0" w:rsidP="006E27E9">
      <w:pPr>
        <w:pStyle w:val="ListParagraph"/>
        <w:tabs>
          <w:tab w:val="left" w:pos="1440"/>
        </w:tabs>
        <w:snapToGrid w:val="0"/>
        <w:spacing w:line="360" w:lineRule="auto"/>
        <w:ind w:leftChars="0" w:left="0"/>
        <w:jc w:val="both"/>
        <w:rPr>
          <w:rFonts w:ascii="Times New Roman" w:eastAsia="PMingLiU" w:hAnsi="Times New Roman"/>
          <w:sz w:val="28"/>
          <w:szCs w:val="28"/>
        </w:rPr>
      </w:pPr>
    </w:p>
    <w:p w14:paraId="2D668571" w14:textId="72C8CC64" w:rsidR="00846591" w:rsidRPr="001A2B13" w:rsidRDefault="00A50CD0" w:rsidP="006E27E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The matters in dispute before me concerned Paragraph 12 of the Decision, and in particular Items 1 to 3, 6 and 10</w:t>
      </w:r>
      <w:r w:rsidR="00A0689C" w:rsidRPr="001A2B13">
        <w:rPr>
          <w:rFonts w:ascii="Times New Roman" w:eastAsia="PMingLiU" w:hAnsi="Times New Roman"/>
          <w:sz w:val="28"/>
          <w:szCs w:val="28"/>
        </w:rPr>
        <w:t xml:space="preserve"> of </w:t>
      </w:r>
      <w:r w:rsidR="004F4948" w:rsidRPr="001A2B13">
        <w:rPr>
          <w:rFonts w:ascii="Times New Roman" w:eastAsia="PMingLiU" w:hAnsi="Times New Roman"/>
          <w:sz w:val="28"/>
          <w:szCs w:val="28"/>
        </w:rPr>
        <w:t>the</w:t>
      </w:r>
      <w:r w:rsidR="005B6432" w:rsidRPr="001A2B13">
        <w:rPr>
          <w:rFonts w:ascii="Times New Roman" w:eastAsia="PMingLiU" w:hAnsi="Times New Roman"/>
          <w:sz w:val="28"/>
          <w:szCs w:val="28"/>
        </w:rPr>
        <w:t xml:space="preserve"> Review</w:t>
      </w:r>
      <w:r w:rsidRPr="001A2B13">
        <w:rPr>
          <w:rFonts w:ascii="Times New Roman" w:eastAsia="PMingLiU" w:hAnsi="Times New Roman"/>
          <w:sz w:val="28"/>
          <w:szCs w:val="28"/>
        </w:rPr>
        <w:t>.</w:t>
      </w:r>
    </w:p>
    <w:p w14:paraId="511A15EB" w14:textId="77777777" w:rsidR="00846591" w:rsidRPr="001A2B13" w:rsidRDefault="00846591" w:rsidP="006E27E9">
      <w:pPr>
        <w:tabs>
          <w:tab w:val="clear" w:pos="4320"/>
          <w:tab w:val="clear" w:pos="9072"/>
          <w:tab w:val="left" w:pos="2160"/>
        </w:tabs>
        <w:spacing w:line="360" w:lineRule="auto"/>
        <w:jc w:val="both"/>
        <w:rPr>
          <w:rFonts w:eastAsia="PMingLiU"/>
        </w:rPr>
      </w:pPr>
    </w:p>
    <w:p w14:paraId="1ED024CE" w14:textId="72AD2553" w:rsidR="00846591" w:rsidRPr="001A2B13" w:rsidRDefault="00846591" w:rsidP="006E27E9">
      <w:pPr>
        <w:pStyle w:val="ListParagraph"/>
        <w:tabs>
          <w:tab w:val="left" w:pos="1440"/>
        </w:tabs>
        <w:snapToGrid w:val="0"/>
        <w:spacing w:line="360" w:lineRule="auto"/>
        <w:ind w:leftChars="0" w:left="0"/>
        <w:jc w:val="both"/>
        <w:rPr>
          <w:rFonts w:ascii="Times New Roman" w:eastAsia="PMingLiU" w:hAnsi="Times New Roman"/>
          <w:i/>
          <w:iCs/>
          <w:sz w:val="28"/>
          <w:szCs w:val="28"/>
        </w:rPr>
      </w:pPr>
      <w:r w:rsidRPr="001A2B13">
        <w:rPr>
          <w:rFonts w:ascii="Times New Roman" w:eastAsia="PMingLiU" w:hAnsi="Times New Roman"/>
          <w:i/>
          <w:iCs/>
          <w:sz w:val="28"/>
          <w:szCs w:val="28"/>
        </w:rPr>
        <w:t>BACKGROUND</w:t>
      </w:r>
    </w:p>
    <w:p w14:paraId="777DD669" w14:textId="77777777" w:rsidR="00C73BAD" w:rsidRPr="001A2B13" w:rsidRDefault="00C73BAD" w:rsidP="006E27E9">
      <w:pPr>
        <w:pStyle w:val="ListParagraph"/>
        <w:tabs>
          <w:tab w:val="left" w:pos="1440"/>
        </w:tabs>
        <w:snapToGrid w:val="0"/>
        <w:spacing w:line="360" w:lineRule="auto"/>
        <w:ind w:leftChars="0" w:left="0"/>
        <w:jc w:val="both"/>
        <w:rPr>
          <w:rFonts w:ascii="Times New Roman" w:eastAsia="PMingLiU" w:hAnsi="Times New Roman"/>
          <w:iCs/>
          <w:sz w:val="28"/>
          <w:szCs w:val="28"/>
        </w:rPr>
      </w:pPr>
    </w:p>
    <w:p w14:paraId="47144C62" w14:textId="77777777" w:rsidR="00FE0F8E" w:rsidRPr="001A2B13" w:rsidRDefault="00846591" w:rsidP="006E27E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The </w:t>
      </w:r>
      <w:r w:rsidR="0034573F" w:rsidRPr="001A2B13">
        <w:rPr>
          <w:rFonts w:ascii="Times New Roman" w:eastAsia="PMingLiU" w:hAnsi="Times New Roman"/>
          <w:sz w:val="28"/>
          <w:szCs w:val="28"/>
        </w:rPr>
        <w:t>action concerns a claim by the plaintiff against the 1</w:t>
      </w:r>
      <w:r w:rsidR="0034573F" w:rsidRPr="001A2B13">
        <w:rPr>
          <w:rFonts w:ascii="Times New Roman" w:eastAsia="PMingLiU" w:hAnsi="Times New Roman"/>
          <w:sz w:val="28"/>
          <w:szCs w:val="28"/>
          <w:vertAlign w:val="superscript"/>
        </w:rPr>
        <w:t>st</w:t>
      </w:r>
      <w:r w:rsidR="0034573F" w:rsidRPr="001A2B13">
        <w:rPr>
          <w:rFonts w:ascii="Times New Roman" w:eastAsia="PMingLiU" w:hAnsi="Times New Roman"/>
          <w:sz w:val="28"/>
          <w:szCs w:val="28"/>
        </w:rPr>
        <w:t xml:space="preserve"> and 2</w:t>
      </w:r>
      <w:r w:rsidR="0034573F" w:rsidRPr="001A2B13">
        <w:rPr>
          <w:rFonts w:ascii="Times New Roman" w:eastAsia="PMingLiU" w:hAnsi="Times New Roman"/>
          <w:sz w:val="28"/>
          <w:szCs w:val="28"/>
          <w:vertAlign w:val="superscript"/>
        </w:rPr>
        <w:t>nd</w:t>
      </w:r>
      <w:r w:rsidR="0034573F" w:rsidRPr="001A2B13">
        <w:rPr>
          <w:rFonts w:ascii="Times New Roman" w:eastAsia="PMingLiU" w:hAnsi="Times New Roman"/>
          <w:sz w:val="28"/>
          <w:szCs w:val="28"/>
        </w:rPr>
        <w:t xml:space="preserve"> defendants for personal injury caused by a traffic accident</w:t>
      </w:r>
      <w:r w:rsidR="00FE0F8E" w:rsidRPr="001A2B13">
        <w:rPr>
          <w:rFonts w:ascii="Times New Roman" w:eastAsia="PMingLiU" w:hAnsi="Times New Roman"/>
          <w:sz w:val="28"/>
          <w:szCs w:val="28"/>
        </w:rPr>
        <w:t>.</w:t>
      </w:r>
    </w:p>
    <w:p w14:paraId="0BA55007" w14:textId="77777777" w:rsidR="00FE0F8E" w:rsidRPr="001A2B13" w:rsidRDefault="00FE0F8E" w:rsidP="006E27E9">
      <w:pPr>
        <w:pStyle w:val="ListParagraph"/>
        <w:tabs>
          <w:tab w:val="left" w:pos="1440"/>
        </w:tabs>
        <w:snapToGrid w:val="0"/>
        <w:spacing w:line="360" w:lineRule="auto"/>
        <w:ind w:leftChars="0" w:left="0"/>
        <w:jc w:val="both"/>
        <w:rPr>
          <w:rFonts w:ascii="Times New Roman" w:eastAsia="PMingLiU" w:hAnsi="Times New Roman"/>
          <w:sz w:val="28"/>
          <w:szCs w:val="28"/>
        </w:rPr>
      </w:pPr>
    </w:p>
    <w:p w14:paraId="3220A7A9" w14:textId="0F2D752E" w:rsidR="00846591" w:rsidRPr="001A2B13" w:rsidRDefault="00FE0F8E" w:rsidP="006E27E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T</w:t>
      </w:r>
      <w:r w:rsidR="0034573F" w:rsidRPr="001A2B13">
        <w:rPr>
          <w:rFonts w:ascii="Times New Roman" w:eastAsia="PMingLiU" w:hAnsi="Times New Roman"/>
          <w:sz w:val="28"/>
          <w:szCs w:val="28"/>
        </w:rPr>
        <w:t>he plaintiff was the passenger in a private car driven by the 2</w:t>
      </w:r>
      <w:r w:rsidR="0034573F" w:rsidRPr="001A2B13">
        <w:rPr>
          <w:rFonts w:ascii="Times New Roman" w:eastAsia="PMingLiU" w:hAnsi="Times New Roman"/>
          <w:sz w:val="28"/>
          <w:szCs w:val="28"/>
          <w:vertAlign w:val="superscript"/>
        </w:rPr>
        <w:t>nd</w:t>
      </w:r>
      <w:r w:rsidR="0034573F" w:rsidRPr="001A2B13">
        <w:rPr>
          <w:rFonts w:ascii="Times New Roman" w:eastAsia="PMingLiU" w:hAnsi="Times New Roman"/>
          <w:sz w:val="28"/>
          <w:szCs w:val="28"/>
        </w:rPr>
        <w:t xml:space="preserve"> defendant, which collided with a taxi driven by the 1</w:t>
      </w:r>
      <w:r w:rsidR="0034573F" w:rsidRPr="001A2B13">
        <w:rPr>
          <w:rFonts w:ascii="Times New Roman" w:eastAsia="PMingLiU" w:hAnsi="Times New Roman"/>
          <w:sz w:val="28"/>
          <w:szCs w:val="28"/>
          <w:vertAlign w:val="superscript"/>
        </w:rPr>
        <w:t>st</w:t>
      </w:r>
      <w:r w:rsidR="0034573F" w:rsidRPr="001A2B13">
        <w:rPr>
          <w:rFonts w:ascii="Times New Roman" w:eastAsia="PMingLiU" w:hAnsi="Times New Roman"/>
          <w:sz w:val="28"/>
          <w:szCs w:val="28"/>
        </w:rPr>
        <w:t xml:space="preserve"> defendant. </w:t>
      </w:r>
      <w:r w:rsidR="00766C36" w:rsidRPr="001A2B13">
        <w:rPr>
          <w:rFonts w:ascii="Times New Roman" w:eastAsia="PMingLiU" w:hAnsi="Times New Roman"/>
          <w:sz w:val="28"/>
          <w:szCs w:val="28"/>
        </w:rPr>
        <w:t xml:space="preserve"> </w:t>
      </w:r>
      <w:r w:rsidR="0034573F" w:rsidRPr="001A2B13">
        <w:rPr>
          <w:rFonts w:ascii="Times New Roman" w:eastAsia="PMingLiU" w:hAnsi="Times New Roman"/>
          <w:sz w:val="28"/>
          <w:szCs w:val="28"/>
        </w:rPr>
        <w:t>The plaintiff accordingly claimed for damages including pain, suffering and loss of amenities (</w:t>
      </w:r>
      <w:r w:rsidR="0034573F" w:rsidRPr="001A2B13">
        <w:rPr>
          <w:rFonts w:ascii="Times New Roman" w:eastAsia="PMingLiU" w:hAnsi="Times New Roman"/>
          <w:b/>
          <w:bCs/>
          <w:sz w:val="28"/>
          <w:szCs w:val="28"/>
        </w:rPr>
        <w:t>“</w:t>
      </w:r>
      <w:r w:rsidR="0034573F" w:rsidRPr="001A2B13">
        <w:rPr>
          <w:rFonts w:ascii="Times New Roman" w:eastAsia="PMingLiU" w:hAnsi="Times New Roman"/>
          <w:sz w:val="28"/>
          <w:szCs w:val="28"/>
        </w:rPr>
        <w:t>PSLA</w:t>
      </w:r>
      <w:r w:rsidR="0034573F" w:rsidRPr="001A2B13">
        <w:rPr>
          <w:rFonts w:ascii="Times New Roman" w:eastAsia="PMingLiU" w:hAnsi="Times New Roman"/>
          <w:b/>
          <w:bCs/>
          <w:sz w:val="28"/>
          <w:szCs w:val="28"/>
        </w:rPr>
        <w:t>”</w:t>
      </w:r>
      <w:r w:rsidR="0034573F" w:rsidRPr="001A2B13">
        <w:rPr>
          <w:rFonts w:ascii="Times New Roman" w:eastAsia="PMingLiU" w:hAnsi="Times New Roman"/>
          <w:sz w:val="28"/>
          <w:szCs w:val="28"/>
        </w:rPr>
        <w:t>), special damages, and future medical damages.</w:t>
      </w:r>
    </w:p>
    <w:p w14:paraId="29CCDA68" w14:textId="77777777" w:rsidR="00846591" w:rsidRPr="001A2B13" w:rsidRDefault="00846591" w:rsidP="006E27E9">
      <w:pPr>
        <w:pStyle w:val="ListParagraph"/>
        <w:tabs>
          <w:tab w:val="left" w:pos="1440"/>
        </w:tabs>
        <w:snapToGrid w:val="0"/>
        <w:spacing w:line="360" w:lineRule="auto"/>
        <w:ind w:leftChars="0" w:left="0"/>
        <w:jc w:val="both"/>
        <w:rPr>
          <w:rFonts w:ascii="Times New Roman" w:eastAsia="PMingLiU" w:hAnsi="Times New Roman"/>
          <w:sz w:val="28"/>
          <w:szCs w:val="28"/>
        </w:rPr>
      </w:pPr>
    </w:p>
    <w:p w14:paraId="32E3A3B8" w14:textId="532EC9B3" w:rsidR="00846591" w:rsidRPr="001A2B13" w:rsidRDefault="00FE0F8E" w:rsidP="006E27E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bookmarkStart w:id="2" w:name="_Ref56529862"/>
      <w:r w:rsidRPr="001A2B13">
        <w:rPr>
          <w:rFonts w:ascii="Times New Roman" w:eastAsia="PMingLiU" w:hAnsi="Times New Roman"/>
          <w:sz w:val="28"/>
          <w:szCs w:val="28"/>
        </w:rPr>
        <w:t>Each of the 1</w:t>
      </w:r>
      <w:r w:rsidRPr="001A2B13">
        <w:rPr>
          <w:rFonts w:ascii="Times New Roman" w:eastAsia="PMingLiU" w:hAnsi="Times New Roman"/>
          <w:sz w:val="28"/>
          <w:szCs w:val="28"/>
          <w:vertAlign w:val="superscript"/>
        </w:rPr>
        <w:t>st</w:t>
      </w:r>
      <w:r w:rsidRPr="001A2B13">
        <w:rPr>
          <w:rFonts w:ascii="Times New Roman" w:eastAsia="PMingLiU" w:hAnsi="Times New Roman"/>
          <w:sz w:val="28"/>
          <w:szCs w:val="28"/>
        </w:rPr>
        <w:t xml:space="preserve"> and 2</w:t>
      </w:r>
      <w:r w:rsidRPr="001A2B13">
        <w:rPr>
          <w:rFonts w:ascii="Times New Roman" w:eastAsia="PMingLiU" w:hAnsi="Times New Roman"/>
          <w:sz w:val="28"/>
          <w:szCs w:val="28"/>
          <w:vertAlign w:val="superscript"/>
        </w:rPr>
        <w:t>nd</w:t>
      </w:r>
      <w:r w:rsidRPr="001A2B13">
        <w:rPr>
          <w:rFonts w:ascii="Times New Roman" w:eastAsia="PMingLiU" w:hAnsi="Times New Roman"/>
          <w:sz w:val="28"/>
          <w:szCs w:val="28"/>
        </w:rPr>
        <w:t xml:space="preserve"> defendants had, in their respective defences, alleged that the other defendant was solely responsible for the plaintiff’s injury.</w:t>
      </w:r>
      <w:bookmarkEnd w:id="2"/>
    </w:p>
    <w:p w14:paraId="620C9ED0" w14:textId="77777777" w:rsidR="00846591" w:rsidRPr="001A2B13" w:rsidRDefault="00846591" w:rsidP="006E27E9">
      <w:pPr>
        <w:pStyle w:val="ListParagraph"/>
        <w:tabs>
          <w:tab w:val="left" w:pos="1440"/>
        </w:tabs>
        <w:snapToGrid w:val="0"/>
        <w:spacing w:line="360" w:lineRule="auto"/>
        <w:ind w:leftChars="0" w:left="0"/>
        <w:rPr>
          <w:rFonts w:ascii="Times New Roman" w:eastAsia="PMingLiU" w:hAnsi="Times New Roman"/>
          <w:sz w:val="28"/>
          <w:szCs w:val="28"/>
        </w:rPr>
      </w:pPr>
    </w:p>
    <w:p w14:paraId="6729C8D6" w14:textId="66E048B0" w:rsidR="00846591" w:rsidRPr="001A2B13" w:rsidRDefault="00FE0F8E" w:rsidP="006E27E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After close of pleadings and completion of discovery, the parties filed witness statements of fact addressing </w:t>
      </w:r>
      <w:r w:rsidRPr="001A2B13">
        <w:rPr>
          <w:rFonts w:ascii="Times New Roman" w:eastAsia="PMingLiU" w:hAnsi="Times New Roman"/>
          <w:i/>
          <w:iCs/>
          <w:sz w:val="28"/>
          <w:szCs w:val="28"/>
        </w:rPr>
        <w:t xml:space="preserve">inter alia </w:t>
      </w:r>
      <w:r w:rsidRPr="001A2B13">
        <w:rPr>
          <w:rFonts w:ascii="Times New Roman" w:eastAsia="PMingLiU" w:hAnsi="Times New Roman"/>
          <w:sz w:val="28"/>
          <w:szCs w:val="28"/>
        </w:rPr>
        <w:t>the circumstances of the traffic accident.</w:t>
      </w:r>
    </w:p>
    <w:p w14:paraId="490AAA95" w14:textId="77777777" w:rsidR="00846591" w:rsidRPr="001A2B13" w:rsidRDefault="00846591" w:rsidP="006E27E9">
      <w:pPr>
        <w:pStyle w:val="ListParagraph"/>
        <w:tabs>
          <w:tab w:val="left" w:pos="1440"/>
        </w:tabs>
        <w:snapToGrid w:val="0"/>
        <w:spacing w:line="360" w:lineRule="auto"/>
        <w:ind w:leftChars="0" w:left="0"/>
        <w:jc w:val="both"/>
        <w:rPr>
          <w:rFonts w:ascii="Times New Roman" w:eastAsia="PMingLiU" w:hAnsi="Times New Roman"/>
          <w:sz w:val="28"/>
          <w:szCs w:val="28"/>
        </w:rPr>
      </w:pPr>
    </w:p>
    <w:p w14:paraId="29A52618" w14:textId="1CD5FADF" w:rsidR="00DB2714" w:rsidRPr="001A2B13" w:rsidRDefault="00DB2714" w:rsidP="006E27E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On 17 May 2018, the defendants issued a joint letter </w:t>
      </w:r>
      <w:r w:rsidR="00F91D1A" w:rsidRPr="001A2B13">
        <w:rPr>
          <w:rFonts w:ascii="Times New Roman" w:eastAsia="PMingLiU" w:hAnsi="Times New Roman"/>
          <w:sz w:val="28"/>
          <w:szCs w:val="28"/>
        </w:rPr>
        <w:t xml:space="preserve">(“the Joint Letter”) </w:t>
      </w:r>
      <w:r w:rsidRPr="001A2B13">
        <w:rPr>
          <w:rFonts w:ascii="Times New Roman" w:eastAsia="PMingLiU" w:hAnsi="Times New Roman"/>
          <w:sz w:val="28"/>
          <w:szCs w:val="28"/>
        </w:rPr>
        <w:t>to the plaintiff offering to settle the claim for HK$150,000</w:t>
      </w:r>
      <w:r w:rsidR="00F91D1A" w:rsidRPr="001A2B13">
        <w:rPr>
          <w:rFonts w:ascii="Times New Roman" w:eastAsia="PMingLiU" w:hAnsi="Times New Roman"/>
          <w:sz w:val="28"/>
          <w:szCs w:val="28"/>
        </w:rPr>
        <w:t xml:space="preserve">, with costs to be taxed </w:t>
      </w:r>
      <w:r w:rsidR="00C75560" w:rsidRPr="001A2B13">
        <w:rPr>
          <w:rFonts w:ascii="Times New Roman" w:eastAsia="PMingLiU" w:hAnsi="Times New Roman"/>
          <w:sz w:val="28"/>
          <w:szCs w:val="28"/>
        </w:rPr>
        <w:t xml:space="preserve">if </w:t>
      </w:r>
      <w:r w:rsidR="00F91D1A" w:rsidRPr="001A2B13">
        <w:rPr>
          <w:rFonts w:ascii="Times New Roman" w:eastAsia="PMingLiU" w:hAnsi="Times New Roman"/>
          <w:sz w:val="28"/>
          <w:szCs w:val="28"/>
        </w:rPr>
        <w:t>not agreed, “subject to determination of liability by the Court”</w:t>
      </w:r>
      <w:r w:rsidRPr="001A2B13">
        <w:rPr>
          <w:rFonts w:ascii="Times New Roman" w:eastAsia="PMingLiU" w:hAnsi="Times New Roman"/>
          <w:sz w:val="28"/>
          <w:szCs w:val="28"/>
        </w:rPr>
        <w:t xml:space="preserve">. </w:t>
      </w:r>
      <w:r w:rsidR="00766C36" w:rsidRPr="001A2B13">
        <w:rPr>
          <w:rFonts w:ascii="Times New Roman" w:eastAsia="PMingLiU" w:hAnsi="Times New Roman"/>
          <w:sz w:val="28"/>
          <w:szCs w:val="28"/>
        </w:rPr>
        <w:t xml:space="preserve"> </w:t>
      </w:r>
      <w:r w:rsidRPr="001A2B13">
        <w:rPr>
          <w:rFonts w:ascii="Times New Roman" w:eastAsia="PMingLiU" w:hAnsi="Times New Roman"/>
          <w:sz w:val="28"/>
          <w:szCs w:val="28"/>
        </w:rPr>
        <w:t xml:space="preserve">The plaintiff accepted the offer, </w:t>
      </w:r>
      <w:r w:rsidR="00007249" w:rsidRPr="001A2B13">
        <w:rPr>
          <w:rFonts w:ascii="Times New Roman" w:eastAsia="PMingLiU" w:hAnsi="Times New Roman"/>
          <w:sz w:val="28"/>
          <w:szCs w:val="28"/>
        </w:rPr>
        <w:t xml:space="preserve">also </w:t>
      </w:r>
      <w:r w:rsidR="00AC52BC" w:rsidRPr="001A2B13">
        <w:rPr>
          <w:rFonts w:ascii="Times New Roman" w:eastAsia="PMingLiU" w:hAnsi="Times New Roman"/>
          <w:sz w:val="28"/>
          <w:szCs w:val="28"/>
        </w:rPr>
        <w:t>“subject t</w:t>
      </w:r>
      <w:r w:rsidR="00705D25" w:rsidRPr="001A2B13">
        <w:rPr>
          <w:rFonts w:ascii="Times New Roman" w:eastAsia="PMingLiU" w:hAnsi="Times New Roman"/>
          <w:sz w:val="28"/>
          <w:szCs w:val="28"/>
        </w:rPr>
        <w:t>o</w:t>
      </w:r>
      <w:r w:rsidR="00AC52BC" w:rsidRPr="001A2B13">
        <w:rPr>
          <w:rFonts w:ascii="Times New Roman" w:eastAsia="PMingLiU" w:hAnsi="Times New Roman"/>
          <w:sz w:val="28"/>
          <w:szCs w:val="28"/>
        </w:rPr>
        <w:t xml:space="preserve"> </w:t>
      </w:r>
      <w:r w:rsidR="00AC52BC" w:rsidRPr="001A2B13">
        <w:rPr>
          <w:rFonts w:ascii="Times New Roman" w:eastAsia="PMingLiU" w:hAnsi="Times New Roman"/>
          <w:sz w:val="28"/>
          <w:szCs w:val="28"/>
        </w:rPr>
        <w:lastRenderedPageBreak/>
        <w:t>determination of liability”.</w:t>
      </w:r>
      <w:r w:rsidR="00766C36" w:rsidRPr="001A2B13">
        <w:rPr>
          <w:rFonts w:ascii="Times New Roman" w:eastAsia="PMingLiU" w:hAnsi="Times New Roman"/>
          <w:sz w:val="28"/>
          <w:szCs w:val="28"/>
        </w:rPr>
        <w:t xml:space="preserve"> </w:t>
      </w:r>
      <w:r w:rsidR="00AC52BC" w:rsidRPr="001A2B13">
        <w:rPr>
          <w:rFonts w:ascii="Times New Roman" w:eastAsia="PMingLiU" w:hAnsi="Times New Roman"/>
          <w:sz w:val="28"/>
          <w:szCs w:val="28"/>
        </w:rPr>
        <w:t xml:space="preserve"> Eventually</w:t>
      </w:r>
      <w:r w:rsidR="00705D25" w:rsidRPr="001A2B13">
        <w:rPr>
          <w:rFonts w:ascii="Times New Roman" w:eastAsia="PMingLiU" w:hAnsi="Times New Roman"/>
          <w:sz w:val="28"/>
          <w:szCs w:val="28"/>
        </w:rPr>
        <w:t xml:space="preserve">, a </w:t>
      </w:r>
      <w:r w:rsidR="0021457E" w:rsidRPr="001A2B13">
        <w:rPr>
          <w:rFonts w:ascii="Times New Roman" w:eastAsia="PMingLiU" w:hAnsi="Times New Roman"/>
          <w:sz w:val="28"/>
          <w:szCs w:val="28"/>
        </w:rPr>
        <w:t xml:space="preserve">settlement </w:t>
      </w:r>
      <w:r w:rsidRPr="001A2B13">
        <w:rPr>
          <w:rFonts w:ascii="Times New Roman" w:eastAsia="PMingLiU" w:hAnsi="Times New Roman"/>
          <w:sz w:val="28"/>
          <w:szCs w:val="28"/>
        </w:rPr>
        <w:t>agreement was embodied in a consent order dated 8 June 2018</w:t>
      </w:r>
      <w:r w:rsidR="00CA3B1B" w:rsidRPr="001A2B13">
        <w:rPr>
          <w:rFonts w:ascii="Times New Roman" w:eastAsia="PMingLiU" w:hAnsi="Times New Roman"/>
          <w:sz w:val="28"/>
          <w:szCs w:val="28"/>
        </w:rPr>
        <w:t xml:space="preserve"> whereby </w:t>
      </w:r>
      <w:r w:rsidR="00210042" w:rsidRPr="001A2B13">
        <w:rPr>
          <w:rFonts w:ascii="Times New Roman" w:eastAsia="PMingLiU" w:hAnsi="Times New Roman"/>
          <w:i/>
          <w:iCs/>
          <w:sz w:val="28"/>
          <w:szCs w:val="28"/>
        </w:rPr>
        <w:t xml:space="preserve">inter alia </w:t>
      </w:r>
      <w:r w:rsidR="00CA3B1B" w:rsidRPr="001A2B13">
        <w:rPr>
          <w:rFonts w:ascii="Times New Roman" w:eastAsia="PMingLiU" w:hAnsi="Times New Roman"/>
          <w:sz w:val="28"/>
          <w:szCs w:val="28"/>
        </w:rPr>
        <w:t xml:space="preserve">“On a without admission of liability basis” </w:t>
      </w:r>
      <w:r w:rsidR="000F1852" w:rsidRPr="001A2B13">
        <w:rPr>
          <w:rFonts w:ascii="Times New Roman" w:eastAsia="PMingLiU" w:hAnsi="Times New Roman"/>
          <w:sz w:val="28"/>
          <w:szCs w:val="28"/>
        </w:rPr>
        <w:t xml:space="preserve">the defendants agreed to pay HK$150,000.00 </w:t>
      </w:r>
      <w:r w:rsidR="00644B47" w:rsidRPr="001A2B13">
        <w:rPr>
          <w:rFonts w:ascii="Times New Roman" w:eastAsia="PMingLiU" w:hAnsi="Times New Roman"/>
          <w:sz w:val="28"/>
          <w:szCs w:val="28"/>
        </w:rPr>
        <w:t xml:space="preserve">(apportioned between themselves) </w:t>
      </w:r>
      <w:r w:rsidR="001A1467" w:rsidRPr="001A2B13">
        <w:rPr>
          <w:rFonts w:ascii="Times New Roman" w:eastAsia="PMingLiU" w:hAnsi="Times New Roman"/>
          <w:sz w:val="28"/>
          <w:szCs w:val="28"/>
        </w:rPr>
        <w:t xml:space="preserve">in full and final settlement of all claims by the plaintiff, </w:t>
      </w:r>
      <w:r w:rsidR="000F1852" w:rsidRPr="001A2B13">
        <w:rPr>
          <w:rFonts w:ascii="Times New Roman" w:eastAsia="PMingLiU" w:hAnsi="Times New Roman"/>
          <w:sz w:val="28"/>
          <w:szCs w:val="28"/>
        </w:rPr>
        <w:t xml:space="preserve">and </w:t>
      </w:r>
      <w:r w:rsidR="00644B47" w:rsidRPr="001A2B13">
        <w:rPr>
          <w:rFonts w:ascii="Times New Roman" w:eastAsia="PMingLiU" w:hAnsi="Times New Roman"/>
          <w:sz w:val="28"/>
          <w:szCs w:val="28"/>
        </w:rPr>
        <w:t xml:space="preserve">separately also </w:t>
      </w:r>
      <w:r w:rsidR="003E52C1" w:rsidRPr="001A2B13">
        <w:rPr>
          <w:rFonts w:ascii="Times New Roman" w:eastAsia="PMingLiU" w:hAnsi="Times New Roman"/>
          <w:sz w:val="28"/>
          <w:szCs w:val="28"/>
        </w:rPr>
        <w:t xml:space="preserve">his </w:t>
      </w:r>
      <w:r w:rsidR="000F1852" w:rsidRPr="001A2B13">
        <w:rPr>
          <w:rFonts w:ascii="Times New Roman" w:eastAsia="PMingLiU" w:hAnsi="Times New Roman"/>
          <w:sz w:val="28"/>
          <w:szCs w:val="28"/>
        </w:rPr>
        <w:t>costs (</w:t>
      </w:r>
      <w:r w:rsidR="00644B47" w:rsidRPr="001A2B13">
        <w:rPr>
          <w:rFonts w:ascii="Times New Roman" w:eastAsia="PMingLiU" w:hAnsi="Times New Roman"/>
          <w:sz w:val="28"/>
          <w:szCs w:val="28"/>
        </w:rPr>
        <w:t>also apportioned between themselves)</w:t>
      </w:r>
      <w:r w:rsidR="00C83C2E" w:rsidRPr="001A2B13">
        <w:rPr>
          <w:rFonts w:ascii="Times New Roman" w:eastAsia="PMingLiU" w:hAnsi="Times New Roman"/>
          <w:sz w:val="28"/>
          <w:szCs w:val="28"/>
        </w:rPr>
        <w:t xml:space="preserve">, </w:t>
      </w:r>
      <w:r w:rsidR="007A565D" w:rsidRPr="001A2B13">
        <w:rPr>
          <w:rFonts w:ascii="Times New Roman" w:eastAsia="PMingLiU" w:hAnsi="Times New Roman"/>
          <w:sz w:val="28"/>
          <w:szCs w:val="28"/>
        </w:rPr>
        <w:t xml:space="preserve">while </w:t>
      </w:r>
      <w:r w:rsidR="00CC4905" w:rsidRPr="001A2B13">
        <w:rPr>
          <w:rFonts w:ascii="Times New Roman" w:eastAsia="PMingLiU" w:hAnsi="Times New Roman"/>
          <w:sz w:val="28"/>
          <w:szCs w:val="28"/>
        </w:rPr>
        <w:t xml:space="preserve">the </w:t>
      </w:r>
      <w:r w:rsidR="00C83C2E" w:rsidRPr="001A2B13">
        <w:rPr>
          <w:rFonts w:ascii="Times New Roman" w:eastAsia="PMingLiU" w:hAnsi="Times New Roman"/>
          <w:sz w:val="28"/>
          <w:szCs w:val="28"/>
        </w:rPr>
        <w:t xml:space="preserve">contribution and indemnity proceedings between the defendants </w:t>
      </w:r>
      <w:r w:rsidR="00F123D9" w:rsidRPr="001A2B13">
        <w:rPr>
          <w:rFonts w:ascii="Times New Roman" w:eastAsia="PMingLiU" w:hAnsi="Times New Roman"/>
          <w:sz w:val="28"/>
          <w:szCs w:val="28"/>
        </w:rPr>
        <w:t xml:space="preserve">would </w:t>
      </w:r>
      <w:r w:rsidR="00CC4905" w:rsidRPr="001A2B13">
        <w:rPr>
          <w:rFonts w:ascii="Times New Roman" w:eastAsia="PMingLiU" w:hAnsi="Times New Roman"/>
          <w:sz w:val="28"/>
          <w:szCs w:val="28"/>
        </w:rPr>
        <w:t>be discontinued with no order as to costs between them</w:t>
      </w:r>
      <w:r w:rsidRPr="001A2B13">
        <w:rPr>
          <w:rFonts w:ascii="Times New Roman" w:eastAsia="PMingLiU" w:hAnsi="Times New Roman"/>
          <w:sz w:val="28"/>
          <w:szCs w:val="28"/>
        </w:rPr>
        <w:t>.</w:t>
      </w:r>
    </w:p>
    <w:p w14:paraId="2FF91466" w14:textId="77777777" w:rsidR="00E24D18" w:rsidRPr="001A2B13" w:rsidRDefault="00E24D18" w:rsidP="006E27E9">
      <w:pPr>
        <w:pStyle w:val="ListParagraph"/>
        <w:tabs>
          <w:tab w:val="left" w:pos="1440"/>
        </w:tabs>
        <w:snapToGrid w:val="0"/>
        <w:spacing w:line="360" w:lineRule="auto"/>
        <w:ind w:leftChars="0" w:left="0"/>
        <w:jc w:val="both"/>
        <w:rPr>
          <w:rFonts w:ascii="Times New Roman" w:eastAsia="PMingLiU" w:hAnsi="Times New Roman"/>
          <w:sz w:val="28"/>
          <w:szCs w:val="28"/>
        </w:rPr>
      </w:pPr>
    </w:p>
    <w:p w14:paraId="393F0519" w14:textId="2ED4ACE2" w:rsidR="00846591" w:rsidRPr="001A2B13" w:rsidRDefault="00DB2714" w:rsidP="006E27E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The said consent order provided that the plaintiff’s costs would be taxed if not agreed and payment would be made in proportions between the 1</w:t>
      </w:r>
      <w:r w:rsidRPr="001A2B13">
        <w:rPr>
          <w:rFonts w:ascii="Times New Roman" w:eastAsia="PMingLiU" w:hAnsi="Times New Roman"/>
          <w:sz w:val="28"/>
          <w:szCs w:val="28"/>
          <w:vertAlign w:val="superscript"/>
        </w:rPr>
        <w:t>st</w:t>
      </w:r>
      <w:r w:rsidRPr="001A2B13">
        <w:rPr>
          <w:rFonts w:ascii="Times New Roman" w:eastAsia="PMingLiU" w:hAnsi="Times New Roman"/>
          <w:sz w:val="28"/>
          <w:szCs w:val="28"/>
        </w:rPr>
        <w:t xml:space="preserve"> and 2</w:t>
      </w:r>
      <w:r w:rsidRPr="001A2B13">
        <w:rPr>
          <w:rFonts w:ascii="Times New Roman" w:eastAsia="PMingLiU" w:hAnsi="Times New Roman"/>
          <w:sz w:val="28"/>
          <w:szCs w:val="28"/>
          <w:vertAlign w:val="superscript"/>
        </w:rPr>
        <w:t>nd</w:t>
      </w:r>
      <w:r w:rsidRPr="001A2B13">
        <w:rPr>
          <w:rFonts w:ascii="Times New Roman" w:eastAsia="PMingLiU" w:hAnsi="Times New Roman"/>
          <w:sz w:val="28"/>
          <w:szCs w:val="28"/>
        </w:rPr>
        <w:t xml:space="preserve"> defendants. </w:t>
      </w:r>
    </w:p>
    <w:p w14:paraId="3E143735" w14:textId="581162A8" w:rsidR="00DB2714" w:rsidRPr="001A2B13" w:rsidRDefault="00DB2714" w:rsidP="006E27E9">
      <w:pPr>
        <w:pStyle w:val="ListParagraph"/>
        <w:tabs>
          <w:tab w:val="left" w:pos="1440"/>
        </w:tabs>
        <w:snapToGrid w:val="0"/>
        <w:spacing w:line="360" w:lineRule="auto"/>
        <w:ind w:leftChars="0" w:left="0"/>
        <w:jc w:val="both"/>
        <w:rPr>
          <w:rFonts w:ascii="Times New Roman" w:eastAsia="PMingLiU" w:hAnsi="Times New Roman"/>
          <w:sz w:val="28"/>
          <w:szCs w:val="28"/>
        </w:rPr>
      </w:pPr>
      <w:bookmarkStart w:id="3" w:name="_Ref55305023"/>
    </w:p>
    <w:p w14:paraId="43AB0424" w14:textId="3A520D96" w:rsidR="00AF1345" w:rsidRPr="001A2B13" w:rsidRDefault="00DB2714" w:rsidP="006E27E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In January 2019, the </w:t>
      </w:r>
      <w:r w:rsidR="006932B3" w:rsidRPr="001A2B13">
        <w:rPr>
          <w:rFonts w:ascii="Times New Roman" w:eastAsia="PMingLiU" w:hAnsi="Times New Roman"/>
          <w:sz w:val="28"/>
          <w:szCs w:val="28"/>
        </w:rPr>
        <w:t>p</w:t>
      </w:r>
      <w:r w:rsidRPr="001A2B13">
        <w:rPr>
          <w:rFonts w:ascii="Times New Roman" w:eastAsia="PMingLiU" w:hAnsi="Times New Roman"/>
          <w:sz w:val="28"/>
          <w:szCs w:val="28"/>
        </w:rPr>
        <w:t xml:space="preserve">laintiff </w:t>
      </w:r>
      <w:r w:rsidR="006C6C22" w:rsidRPr="001A2B13">
        <w:rPr>
          <w:rFonts w:ascii="Times New Roman" w:eastAsia="PMingLiU" w:hAnsi="Times New Roman"/>
          <w:sz w:val="28"/>
          <w:szCs w:val="28"/>
        </w:rPr>
        <w:t xml:space="preserve">(as receiving party) </w:t>
      </w:r>
      <w:r w:rsidRPr="001A2B13">
        <w:rPr>
          <w:rFonts w:ascii="Times New Roman" w:eastAsia="PMingLiU" w:hAnsi="Times New Roman"/>
          <w:sz w:val="28"/>
          <w:szCs w:val="28"/>
        </w:rPr>
        <w:t>filed and served a Notice of Commenc</w:t>
      </w:r>
      <w:r w:rsidR="006932B3" w:rsidRPr="001A2B13">
        <w:rPr>
          <w:rFonts w:ascii="Times New Roman" w:eastAsia="PMingLiU" w:hAnsi="Times New Roman"/>
          <w:sz w:val="28"/>
          <w:szCs w:val="28"/>
        </w:rPr>
        <w:t>e</w:t>
      </w:r>
      <w:r w:rsidRPr="001A2B13">
        <w:rPr>
          <w:rFonts w:ascii="Times New Roman" w:eastAsia="PMingLiU" w:hAnsi="Times New Roman"/>
          <w:sz w:val="28"/>
          <w:szCs w:val="28"/>
        </w:rPr>
        <w:t xml:space="preserve">ment of Taxation and Bill of Costs </w:t>
      </w:r>
      <w:r w:rsidR="006932B3" w:rsidRPr="001A2B13">
        <w:rPr>
          <w:rFonts w:ascii="Times New Roman" w:eastAsia="PMingLiU" w:hAnsi="Times New Roman"/>
          <w:sz w:val="28"/>
          <w:szCs w:val="28"/>
        </w:rPr>
        <w:t>on the d</w:t>
      </w:r>
      <w:r w:rsidRPr="001A2B13">
        <w:rPr>
          <w:rFonts w:ascii="Times New Roman" w:eastAsia="PMingLiU" w:hAnsi="Times New Roman"/>
          <w:sz w:val="28"/>
          <w:szCs w:val="28"/>
        </w:rPr>
        <w:t>efendants</w:t>
      </w:r>
      <w:r w:rsidR="006C6C22" w:rsidRPr="001A2B13">
        <w:rPr>
          <w:rFonts w:ascii="Times New Roman" w:eastAsia="PMingLiU" w:hAnsi="Times New Roman"/>
          <w:sz w:val="28"/>
          <w:szCs w:val="28"/>
        </w:rPr>
        <w:t xml:space="preserve"> (as paying parties)</w:t>
      </w:r>
      <w:r w:rsidR="00846591" w:rsidRPr="001A2B13">
        <w:rPr>
          <w:rFonts w:ascii="Times New Roman" w:eastAsia="PMingLiU" w:hAnsi="Times New Roman"/>
          <w:sz w:val="28"/>
          <w:szCs w:val="28"/>
        </w:rPr>
        <w:t>.</w:t>
      </w:r>
      <w:bookmarkEnd w:id="3"/>
      <w:r w:rsidR="006932B3" w:rsidRPr="001A2B13">
        <w:rPr>
          <w:rFonts w:ascii="Times New Roman" w:eastAsia="PMingLiU" w:hAnsi="Times New Roman"/>
          <w:sz w:val="28"/>
          <w:szCs w:val="28"/>
        </w:rPr>
        <w:t xml:space="preserve"> </w:t>
      </w:r>
      <w:r w:rsidR="00E24D18" w:rsidRPr="001A2B13">
        <w:rPr>
          <w:rFonts w:ascii="Times New Roman" w:eastAsia="PMingLiU" w:hAnsi="Times New Roman"/>
          <w:sz w:val="28"/>
          <w:szCs w:val="28"/>
        </w:rPr>
        <w:t xml:space="preserve"> </w:t>
      </w:r>
      <w:r w:rsidR="006932B3" w:rsidRPr="001A2B13">
        <w:rPr>
          <w:rFonts w:ascii="Times New Roman" w:eastAsia="PMingLiU" w:hAnsi="Times New Roman"/>
          <w:sz w:val="28"/>
          <w:szCs w:val="28"/>
        </w:rPr>
        <w:t xml:space="preserve">After the defendants had filed and served their List of Objections on the plaintiff, </w:t>
      </w:r>
      <w:r w:rsidR="00F77DB5" w:rsidRPr="001A2B13">
        <w:rPr>
          <w:rFonts w:ascii="Times New Roman" w:eastAsia="PMingLiU" w:hAnsi="Times New Roman"/>
          <w:sz w:val="28"/>
          <w:szCs w:val="28"/>
        </w:rPr>
        <w:t xml:space="preserve">a </w:t>
      </w:r>
      <w:r w:rsidR="006932B3" w:rsidRPr="001A2B13">
        <w:rPr>
          <w:rFonts w:ascii="Times New Roman" w:eastAsia="PMingLiU" w:hAnsi="Times New Roman"/>
          <w:sz w:val="28"/>
          <w:szCs w:val="28"/>
        </w:rPr>
        <w:t xml:space="preserve">taxation hearing took place </w:t>
      </w:r>
      <w:r w:rsidR="00F77DB5" w:rsidRPr="001A2B13">
        <w:rPr>
          <w:rFonts w:ascii="Times New Roman" w:eastAsia="PMingLiU" w:hAnsi="Times New Roman"/>
          <w:sz w:val="28"/>
          <w:szCs w:val="28"/>
        </w:rPr>
        <w:t>on 12</w:t>
      </w:r>
      <w:r w:rsidR="00E24D18" w:rsidRPr="001A2B13">
        <w:rPr>
          <w:rFonts w:ascii="Times New Roman" w:eastAsia="PMingLiU" w:hAnsi="Times New Roman"/>
          <w:sz w:val="28"/>
          <w:szCs w:val="28"/>
          <w:lang w:val="en-US"/>
        </w:rPr>
        <w:t> </w:t>
      </w:r>
      <w:r w:rsidR="00F77DB5" w:rsidRPr="001A2B13">
        <w:rPr>
          <w:rFonts w:ascii="Times New Roman" w:eastAsia="PMingLiU" w:hAnsi="Times New Roman"/>
          <w:sz w:val="28"/>
          <w:szCs w:val="28"/>
        </w:rPr>
        <w:t xml:space="preserve">June 2019 </w:t>
      </w:r>
      <w:r w:rsidR="006932B3" w:rsidRPr="001A2B13">
        <w:rPr>
          <w:rFonts w:ascii="Times New Roman" w:eastAsia="PMingLiU" w:hAnsi="Times New Roman"/>
          <w:sz w:val="28"/>
          <w:szCs w:val="28"/>
        </w:rPr>
        <w:t>before the learned Master</w:t>
      </w:r>
      <w:r w:rsidR="00AF1345" w:rsidRPr="001A2B13">
        <w:rPr>
          <w:rFonts w:ascii="Times New Roman" w:eastAsia="PMingLiU" w:hAnsi="Times New Roman"/>
          <w:sz w:val="28"/>
          <w:szCs w:val="28"/>
        </w:rPr>
        <w:t>.</w:t>
      </w:r>
    </w:p>
    <w:p w14:paraId="12CABB3D" w14:textId="77777777" w:rsidR="00AF1345" w:rsidRPr="001A2B13" w:rsidRDefault="00AF1345" w:rsidP="006E27E9">
      <w:pPr>
        <w:pStyle w:val="ListParagraph"/>
        <w:tabs>
          <w:tab w:val="left" w:pos="1440"/>
        </w:tabs>
        <w:snapToGrid w:val="0"/>
        <w:spacing w:line="360" w:lineRule="auto"/>
        <w:ind w:leftChars="0" w:left="0"/>
        <w:jc w:val="both"/>
        <w:rPr>
          <w:rFonts w:ascii="Times New Roman" w:eastAsia="PMingLiU" w:hAnsi="Times New Roman"/>
          <w:sz w:val="28"/>
          <w:szCs w:val="28"/>
        </w:rPr>
      </w:pPr>
    </w:p>
    <w:p w14:paraId="70AD53A8" w14:textId="350AFAA2" w:rsidR="00AF1345" w:rsidRPr="001A2B13" w:rsidRDefault="00AF1345" w:rsidP="006E27E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Subsequent to such hearing the defendants filed and served a summons for variation of the costs </w:t>
      </w:r>
      <w:r w:rsidRPr="001A2B13">
        <w:rPr>
          <w:rFonts w:ascii="Times New Roman" w:eastAsia="PMingLiU" w:hAnsi="Times New Roman"/>
          <w:i/>
          <w:iCs/>
          <w:sz w:val="28"/>
          <w:szCs w:val="28"/>
        </w:rPr>
        <w:t>nisi</w:t>
      </w:r>
      <w:r w:rsidRPr="001A2B13">
        <w:rPr>
          <w:rFonts w:ascii="Times New Roman" w:eastAsia="PMingLiU" w:hAnsi="Times New Roman"/>
          <w:sz w:val="28"/>
          <w:szCs w:val="28"/>
        </w:rPr>
        <w:t xml:space="preserve"> of taxation, the plaintiff filed and served an appointment </w:t>
      </w:r>
      <w:r w:rsidR="00D25C13" w:rsidRPr="001A2B13">
        <w:rPr>
          <w:rFonts w:ascii="Times New Roman" w:eastAsia="PMingLiU" w:hAnsi="Times New Roman"/>
          <w:sz w:val="28"/>
          <w:szCs w:val="28"/>
        </w:rPr>
        <w:t xml:space="preserve">to </w:t>
      </w:r>
      <w:r w:rsidRPr="001A2B13">
        <w:rPr>
          <w:rFonts w:ascii="Times New Roman" w:eastAsia="PMingLiU" w:hAnsi="Times New Roman"/>
          <w:sz w:val="28"/>
          <w:szCs w:val="28"/>
        </w:rPr>
        <w:t>review taxation, and the defendants filed and served their Answer to the plaintiff’s application for review.</w:t>
      </w:r>
      <w:r w:rsidR="00CA6316" w:rsidRPr="001A2B13">
        <w:rPr>
          <w:rFonts w:ascii="Times New Roman" w:eastAsia="PMingLiU" w:hAnsi="Times New Roman"/>
          <w:sz w:val="28"/>
          <w:szCs w:val="28"/>
          <w:lang w:val="en-US" w:eastAsia="zh-CN"/>
        </w:rPr>
        <w:t xml:space="preserve"> </w:t>
      </w:r>
      <w:r w:rsidRPr="001A2B13">
        <w:rPr>
          <w:rFonts w:ascii="Times New Roman" w:eastAsia="PMingLiU" w:hAnsi="Times New Roman"/>
          <w:sz w:val="28"/>
          <w:szCs w:val="28"/>
        </w:rPr>
        <w:t xml:space="preserve"> The review of taxation hearing then took place on 21 August 2019</w:t>
      </w:r>
      <w:r w:rsidR="002209A0" w:rsidRPr="001A2B13">
        <w:rPr>
          <w:rFonts w:ascii="Times New Roman" w:eastAsia="PMingLiU" w:hAnsi="Times New Roman"/>
          <w:sz w:val="28"/>
          <w:szCs w:val="28"/>
        </w:rPr>
        <w:t xml:space="preserve"> (“the Review</w:t>
      </w:r>
      <w:r w:rsidR="0048309B" w:rsidRPr="001A2B13">
        <w:rPr>
          <w:rFonts w:ascii="Times New Roman" w:eastAsia="PMingLiU" w:hAnsi="Times New Roman"/>
          <w:sz w:val="28"/>
          <w:szCs w:val="28"/>
        </w:rPr>
        <w:t xml:space="preserve"> Hearing</w:t>
      </w:r>
      <w:r w:rsidR="002209A0" w:rsidRPr="001A2B13">
        <w:rPr>
          <w:rFonts w:ascii="Times New Roman" w:eastAsia="PMingLiU" w:hAnsi="Times New Roman"/>
          <w:sz w:val="28"/>
          <w:szCs w:val="28"/>
        </w:rPr>
        <w:t>”)</w:t>
      </w:r>
      <w:r w:rsidR="003C2BA0" w:rsidRPr="001A2B13">
        <w:rPr>
          <w:rFonts w:ascii="Times New Roman" w:eastAsia="PMingLiU" w:hAnsi="Times New Roman"/>
          <w:sz w:val="28"/>
          <w:szCs w:val="28"/>
        </w:rPr>
        <w:t xml:space="preserve">. </w:t>
      </w:r>
      <w:r w:rsidR="00CA6316" w:rsidRPr="001A2B13">
        <w:rPr>
          <w:rFonts w:ascii="Times New Roman" w:eastAsia="PMingLiU" w:hAnsi="Times New Roman"/>
          <w:sz w:val="28"/>
          <w:szCs w:val="28"/>
        </w:rPr>
        <w:t xml:space="preserve"> </w:t>
      </w:r>
      <w:r w:rsidR="00C42BDD" w:rsidRPr="001A2B13">
        <w:rPr>
          <w:rFonts w:ascii="Times New Roman" w:eastAsia="PMingLiU" w:hAnsi="Times New Roman"/>
          <w:sz w:val="28"/>
          <w:szCs w:val="28"/>
        </w:rPr>
        <w:t>The r</w:t>
      </w:r>
      <w:r w:rsidRPr="001A2B13">
        <w:rPr>
          <w:rFonts w:ascii="Times New Roman" w:eastAsia="PMingLiU" w:hAnsi="Times New Roman"/>
          <w:sz w:val="28"/>
          <w:szCs w:val="28"/>
        </w:rPr>
        <w:t xml:space="preserve">easons </w:t>
      </w:r>
      <w:r w:rsidR="00C42BDD" w:rsidRPr="001A2B13">
        <w:rPr>
          <w:rFonts w:ascii="Times New Roman" w:eastAsia="PMingLiU" w:hAnsi="Times New Roman"/>
          <w:sz w:val="28"/>
          <w:szCs w:val="28"/>
        </w:rPr>
        <w:t xml:space="preserve">for </w:t>
      </w:r>
      <w:r w:rsidR="0070697A" w:rsidRPr="001A2B13">
        <w:rPr>
          <w:rFonts w:ascii="Times New Roman" w:eastAsia="PMingLiU" w:hAnsi="Times New Roman"/>
          <w:sz w:val="28"/>
          <w:szCs w:val="28"/>
        </w:rPr>
        <w:t xml:space="preserve">the Decision </w:t>
      </w:r>
      <w:r w:rsidRPr="001A2B13">
        <w:rPr>
          <w:rFonts w:ascii="Times New Roman" w:eastAsia="PMingLiU" w:hAnsi="Times New Roman"/>
          <w:sz w:val="28"/>
          <w:szCs w:val="28"/>
        </w:rPr>
        <w:t xml:space="preserve">were </w:t>
      </w:r>
      <w:r w:rsidR="00EC29E7" w:rsidRPr="001A2B13">
        <w:rPr>
          <w:rFonts w:ascii="Times New Roman" w:eastAsia="PMingLiU" w:hAnsi="Times New Roman"/>
          <w:sz w:val="28"/>
          <w:szCs w:val="28"/>
        </w:rPr>
        <w:t xml:space="preserve">then </w:t>
      </w:r>
      <w:r w:rsidRPr="001A2B13">
        <w:rPr>
          <w:rFonts w:ascii="Times New Roman" w:eastAsia="PMingLiU" w:hAnsi="Times New Roman"/>
          <w:sz w:val="28"/>
          <w:szCs w:val="28"/>
        </w:rPr>
        <w:t>provided on 7</w:t>
      </w:r>
      <w:r w:rsidR="00CA6316" w:rsidRPr="001A2B13">
        <w:rPr>
          <w:rFonts w:ascii="Times New Roman" w:eastAsia="PMingLiU" w:hAnsi="Times New Roman"/>
          <w:sz w:val="28"/>
          <w:szCs w:val="28"/>
        </w:rPr>
        <w:t> </w:t>
      </w:r>
      <w:r w:rsidRPr="001A2B13">
        <w:rPr>
          <w:rFonts w:ascii="Times New Roman" w:eastAsia="PMingLiU" w:hAnsi="Times New Roman"/>
          <w:sz w:val="28"/>
          <w:szCs w:val="28"/>
        </w:rPr>
        <w:t xml:space="preserve">November 2019 </w:t>
      </w:r>
      <w:r w:rsidR="00405C3B" w:rsidRPr="001A2B13">
        <w:rPr>
          <w:rFonts w:ascii="Times New Roman" w:eastAsia="PMingLiU" w:hAnsi="Times New Roman"/>
          <w:sz w:val="28"/>
          <w:szCs w:val="28"/>
        </w:rPr>
        <w:t>pursuant to RDC O 62 r 34(4)</w:t>
      </w:r>
      <w:r w:rsidR="009B16A6" w:rsidRPr="001A2B13">
        <w:rPr>
          <w:rFonts w:ascii="Times New Roman" w:eastAsia="PMingLiU" w:hAnsi="Times New Roman"/>
          <w:sz w:val="28"/>
          <w:szCs w:val="28"/>
        </w:rPr>
        <w:t xml:space="preserve">, </w:t>
      </w:r>
      <w:r w:rsidR="00F2136C" w:rsidRPr="001A2B13">
        <w:rPr>
          <w:rFonts w:ascii="Times New Roman" w:eastAsia="PMingLiU" w:hAnsi="Times New Roman"/>
          <w:sz w:val="28"/>
          <w:szCs w:val="28"/>
        </w:rPr>
        <w:t xml:space="preserve">and </w:t>
      </w:r>
      <w:r w:rsidR="000A36D8" w:rsidRPr="001A2B13">
        <w:rPr>
          <w:rFonts w:ascii="Times New Roman" w:eastAsia="PMingLiU" w:hAnsi="Times New Roman"/>
          <w:sz w:val="28"/>
          <w:szCs w:val="28"/>
        </w:rPr>
        <w:t xml:space="preserve">eventually </w:t>
      </w:r>
      <w:r w:rsidR="009B16A6" w:rsidRPr="001A2B13">
        <w:rPr>
          <w:rFonts w:ascii="Times New Roman" w:eastAsia="PMingLiU" w:hAnsi="Times New Roman"/>
          <w:sz w:val="28"/>
          <w:szCs w:val="28"/>
        </w:rPr>
        <w:t xml:space="preserve">the </w:t>
      </w:r>
      <w:r w:rsidR="008628A3" w:rsidRPr="001A2B13">
        <w:rPr>
          <w:rFonts w:ascii="Times New Roman" w:eastAsia="PMingLiU" w:hAnsi="Times New Roman"/>
          <w:sz w:val="28"/>
          <w:szCs w:val="28"/>
        </w:rPr>
        <w:t>S</w:t>
      </w:r>
      <w:r w:rsidR="009B16A6" w:rsidRPr="001A2B13">
        <w:rPr>
          <w:rFonts w:ascii="Times New Roman" w:eastAsia="PMingLiU" w:hAnsi="Times New Roman"/>
          <w:sz w:val="28"/>
          <w:szCs w:val="28"/>
        </w:rPr>
        <w:t xml:space="preserve">ummons was issued </w:t>
      </w:r>
      <w:r w:rsidR="00AB476B" w:rsidRPr="001A2B13">
        <w:rPr>
          <w:rFonts w:ascii="Times New Roman" w:eastAsia="PMingLiU" w:hAnsi="Times New Roman"/>
          <w:sz w:val="28"/>
          <w:szCs w:val="28"/>
        </w:rPr>
        <w:t>and heard before me.</w:t>
      </w:r>
    </w:p>
    <w:p w14:paraId="6840F469" w14:textId="77777777" w:rsidR="00453AC6" w:rsidRPr="001A2B13" w:rsidRDefault="00453AC6" w:rsidP="006E27E9">
      <w:pPr>
        <w:pStyle w:val="ListParagraph"/>
        <w:tabs>
          <w:tab w:val="left" w:pos="1440"/>
        </w:tabs>
        <w:snapToGrid w:val="0"/>
        <w:spacing w:line="360" w:lineRule="auto"/>
        <w:ind w:leftChars="0" w:left="0"/>
        <w:jc w:val="both"/>
        <w:rPr>
          <w:rFonts w:ascii="Times New Roman" w:eastAsia="PMingLiU" w:hAnsi="Times New Roman"/>
          <w:sz w:val="28"/>
          <w:szCs w:val="28"/>
        </w:rPr>
      </w:pPr>
    </w:p>
    <w:p w14:paraId="6F4C96C5" w14:textId="7C1C68D2" w:rsidR="00453AC6" w:rsidRPr="001A2B13" w:rsidRDefault="007F56A8" w:rsidP="006E27E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bookmarkStart w:id="4" w:name="_Ref57912895"/>
      <w:r w:rsidRPr="001A2B13">
        <w:rPr>
          <w:rFonts w:ascii="Times New Roman" w:eastAsia="PMingLiU" w:hAnsi="Times New Roman"/>
          <w:sz w:val="28"/>
          <w:szCs w:val="28"/>
        </w:rPr>
        <w:lastRenderedPageBreak/>
        <w:t>A</w:t>
      </w:r>
      <w:r w:rsidR="004340D6" w:rsidRPr="001A2B13">
        <w:rPr>
          <w:rFonts w:ascii="Times New Roman" w:eastAsia="PMingLiU" w:hAnsi="Times New Roman"/>
          <w:sz w:val="28"/>
          <w:szCs w:val="28"/>
        </w:rPr>
        <w:t xml:space="preserve"> not insignificant portion of </w:t>
      </w:r>
      <w:r w:rsidR="00453AC6" w:rsidRPr="001A2B13">
        <w:rPr>
          <w:rFonts w:ascii="Times New Roman" w:eastAsia="PMingLiU" w:hAnsi="Times New Roman"/>
          <w:sz w:val="28"/>
          <w:szCs w:val="28"/>
        </w:rPr>
        <w:t>the Review Hearing</w:t>
      </w:r>
      <w:r w:rsidR="00793F58" w:rsidRPr="001A2B13">
        <w:rPr>
          <w:rFonts w:ascii="Times New Roman" w:eastAsia="PMingLiU" w:hAnsi="Times New Roman"/>
          <w:sz w:val="28"/>
          <w:szCs w:val="28"/>
        </w:rPr>
        <w:t xml:space="preserve"> </w:t>
      </w:r>
      <w:r w:rsidR="00677EFD" w:rsidRPr="001A2B13">
        <w:rPr>
          <w:rFonts w:ascii="Times New Roman" w:eastAsia="PMingLiU" w:hAnsi="Times New Roman"/>
          <w:sz w:val="28"/>
          <w:szCs w:val="28"/>
        </w:rPr>
        <w:t xml:space="preserve">before, </w:t>
      </w:r>
      <w:r w:rsidR="00E23B1B" w:rsidRPr="001A2B13">
        <w:rPr>
          <w:rFonts w:ascii="Times New Roman" w:eastAsia="PMingLiU" w:hAnsi="Times New Roman"/>
          <w:sz w:val="28"/>
          <w:szCs w:val="28"/>
        </w:rPr>
        <w:t xml:space="preserve">and </w:t>
      </w:r>
      <w:r w:rsidR="00C0393A" w:rsidRPr="001A2B13">
        <w:rPr>
          <w:rFonts w:ascii="Times New Roman" w:eastAsia="PMingLiU" w:hAnsi="Times New Roman"/>
          <w:sz w:val="28"/>
          <w:szCs w:val="28"/>
        </w:rPr>
        <w:t xml:space="preserve">hence of </w:t>
      </w:r>
      <w:r w:rsidR="00453AC6" w:rsidRPr="001A2B13">
        <w:rPr>
          <w:rFonts w:ascii="Times New Roman" w:eastAsia="PMingLiU" w:hAnsi="Times New Roman"/>
          <w:sz w:val="28"/>
          <w:szCs w:val="28"/>
        </w:rPr>
        <w:t>the Decision</w:t>
      </w:r>
      <w:r w:rsidR="008E143F" w:rsidRPr="001A2B13">
        <w:rPr>
          <w:rFonts w:ascii="Times New Roman" w:eastAsia="PMingLiU" w:hAnsi="Times New Roman"/>
          <w:sz w:val="28"/>
          <w:szCs w:val="28"/>
        </w:rPr>
        <w:t xml:space="preserve"> of</w:t>
      </w:r>
      <w:r w:rsidR="00677EFD" w:rsidRPr="001A2B13">
        <w:rPr>
          <w:rFonts w:ascii="Times New Roman" w:eastAsia="PMingLiU" w:hAnsi="Times New Roman"/>
          <w:sz w:val="28"/>
          <w:szCs w:val="28"/>
        </w:rPr>
        <w:t xml:space="preserve">, </w:t>
      </w:r>
      <w:r w:rsidR="00E23B1B" w:rsidRPr="001A2B13">
        <w:rPr>
          <w:rFonts w:ascii="Times New Roman" w:eastAsia="PMingLiU" w:hAnsi="Times New Roman"/>
          <w:sz w:val="28"/>
          <w:szCs w:val="28"/>
        </w:rPr>
        <w:t xml:space="preserve">the learned Master </w:t>
      </w:r>
      <w:r w:rsidR="00677EFD" w:rsidRPr="001A2B13">
        <w:rPr>
          <w:rFonts w:ascii="Times New Roman" w:eastAsia="PMingLiU" w:hAnsi="Times New Roman"/>
          <w:sz w:val="28"/>
          <w:szCs w:val="28"/>
        </w:rPr>
        <w:t xml:space="preserve">concerned other matters which are </w:t>
      </w:r>
      <w:r w:rsidR="006446B0" w:rsidRPr="001A2B13">
        <w:rPr>
          <w:rFonts w:ascii="Times New Roman" w:eastAsia="PMingLiU" w:hAnsi="Times New Roman"/>
          <w:sz w:val="28"/>
          <w:szCs w:val="28"/>
        </w:rPr>
        <w:t xml:space="preserve">not pursued </w:t>
      </w:r>
      <w:r w:rsidRPr="001A2B13">
        <w:rPr>
          <w:rFonts w:ascii="Times New Roman" w:eastAsia="PMingLiU" w:hAnsi="Times New Roman"/>
          <w:sz w:val="28"/>
          <w:szCs w:val="28"/>
        </w:rPr>
        <w:t>by the plaintiff in</w:t>
      </w:r>
      <w:bookmarkEnd w:id="4"/>
      <w:r w:rsidRPr="001A2B13">
        <w:rPr>
          <w:rFonts w:ascii="Times New Roman" w:eastAsia="PMingLiU" w:hAnsi="Times New Roman"/>
          <w:sz w:val="28"/>
          <w:szCs w:val="28"/>
        </w:rPr>
        <w:t xml:space="preserve"> the Summons</w:t>
      </w:r>
      <w:r w:rsidR="000D48F5" w:rsidRPr="001A2B13">
        <w:rPr>
          <w:rFonts w:ascii="Times New Roman" w:eastAsia="PMingLiU" w:hAnsi="Times New Roman"/>
          <w:sz w:val="28"/>
          <w:szCs w:val="28"/>
        </w:rPr>
        <w:t>.</w:t>
      </w:r>
    </w:p>
    <w:p w14:paraId="220FD760" w14:textId="77777777" w:rsidR="00E93564" w:rsidRPr="001A2B13" w:rsidRDefault="00E93564" w:rsidP="006E27E9">
      <w:pPr>
        <w:pStyle w:val="ListParagraph"/>
        <w:tabs>
          <w:tab w:val="left" w:pos="1440"/>
        </w:tabs>
        <w:snapToGrid w:val="0"/>
        <w:spacing w:line="360" w:lineRule="auto"/>
        <w:ind w:leftChars="0" w:left="0"/>
        <w:jc w:val="both"/>
        <w:rPr>
          <w:rFonts w:ascii="Times New Roman" w:eastAsia="PMingLiU" w:hAnsi="Times New Roman"/>
          <w:sz w:val="28"/>
          <w:szCs w:val="28"/>
        </w:rPr>
      </w:pPr>
    </w:p>
    <w:p w14:paraId="57137F84" w14:textId="5A958558" w:rsidR="00E93564" w:rsidRPr="001A2B13" w:rsidRDefault="00ED14FC" w:rsidP="006E27E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Before me t</w:t>
      </w:r>
      <w:r w:rsidR="00070AE6" w:rsidRPr="001A2B13">
        <w:rPr>
          <w:rFonts w:ascii="Times New Roman" w:eastAsia="PMingLiU" w:hAnsi="Times New Roman"/>
          <w:sz w:val="28"/>
          <w:szCs w:val="28"/>
        </w:rPr>
        <w:t xml:space="preserve">he plaintiff was </w:t>
      </w:r>
      <w:r w:rsidRPr="001A2B13">
        <w:rPr>
          <w:rFonts w:ascii="Times New Roman" w:eastAsia="PMingLiU" w:hAnsi="Times New Roman"/>
          <w:sz w:val="28"/>
          <w:szCs w:val="28"/>
        </w:rPr>
        <w:t xml:space="preserve">represented by </w:t>
      </w:r>
      <w:r w:rsidR="00311A24">
        <w:rPr>
          <w:rFonts w:ascii="Times New Roman" w:eastAsia="PMingLiU" w:hAnsi="Times New Roman"/>
          <w:sz w:val="28"/>
          <w:szCs w:val="28"/>
        </w:rPr>
        <w:t xml:space="preserve">counsel </w:t>
      </w:r>
      <w:r w:rsidR="00E93564" w:rsidRPr="001A2B13">
        <w:rPr>
          <w:rFonts w:ascii="Times New Roman" w:eastAsia="PMingLiU" w:hAnsi="Times New Roman"/>
          <w:sz w:val="28"/>
          <w:szCs w:val="28"/>
        </w:rPr>
        <w:t xml:space="preserve">Mr Justin Lam, while the defendants </w:t>
      </w:r>
      <w:r w:rsidR="00E22DD8" w:rsidRPr="001A2B13">
        <w:rPr>
          <w:rFonts w:ascii="Times New Roman" w:eastAsia="PMingLiU" w:hAnsi="Times New Roman"/>
          <w:sz w:val="28"/>
          <w:szCs w:val="28"/>
        </w:rPr>
        <w:t xml:space="preserve">(who filed a joint skeleton) </w:t>
      </w:r>
      <w:r w:rsidR="00E93564" w:rsidRPr="001A2B13">
        <w:rPr>
          <w:rFonts w:ascii="Times New Roman" w:eastAsia="PMingLiU" w:hAnsi="Times New Roman"/>
          <w:sz w:val="28"/>
          <w:szCs w:val="28"/>
        </w:rPr>
        <w:t>were represented by Ms Chan Wai Ling of M/s Winnie Leung &amp; Co and Mr Tim Ngai of M/s Munros</w:t>
      </w:r>
      <w:r w:rsidR="001F4B2F" w:rsidRPr="001A2B13">
        <w:rPr>
          <w:rFonts w:ascii="Times New Roman" w:eastAsia="PMingLiU" w:hAnsi="Times New Roman"/>
          <w:sz w:val="28"/>
          <w:szCs w:val="28"/>
        </w:rPr>
        <w:t xml:space="preserve">, although </w:t>
      </w:r>
      <w:r w:rsidR="00244D27" w:rsidRPr="001A2B13">
        <w:rPr>
          <w:rFonts w:ascii="Times New Roman" w:eastAsia="PMingLiU" w:hAnsi="Times New Roman"/>
          <w:sz w:val="28"/>
          <w:szCs w:val="28"/>
        </w:rPr>
        <w:t xml:space="preserve">it was </w:t>
      </w:r>
      <w:r w:rsidR="00D5461C" w:rsidRPr="001A2B13">
        <w:rPr>
          <w:rFonts w:ascii="Times New Roman" w:eastAsia="PMingLiU" w:hAnsi="Times New Roman"/>
          <w:sz w:val="28"/>
          <w:szCs w:val="28"/>
        </w:rPr>
        <w:t xml:space="preserve">Ms Chan </w:t>
      </w:r>
      <w:r w:rsidR="00244D27" w:rsidRPr="001A2B13">
        <w:rPr>
          <w:rFonts w:ascii="Times New Roman" w:eastAsia="PMingLiU" w:hAnsi="Times New Roman"/>
          <w:sz w:val="28"/>
          <w:szCs w:val="28"/>
        </w:rPr>
        <w:t xml:space="preserve">who </w:t>
      </w:r>
      <w:r w:rsidR="00D5461C" w:rsidRPr="001A2B13">
        <w:rPr>
          <w:rFonts w:ascii="Times New Roman" w:eastAsia="PMingLiU" w:hAnsi="Times New Roman"/>
          <w:sz w:val="28"/>
          <w:szCs w:val="28"/>
        </w:rPr>
        <w:t>made oral submissions on behalf of both defendants.</w:t>
      </w:r>
    </w:p>
    <w:p w14:paraId="446F434D" w14:textId="77777777" w:rsidR="00AF1345" w:rsidRPr="001A2B13" w:rsidRDefault="00AF1345" w:rsidP="006E27E9">
      <w:pPr>
        <w:pStyle w:val="ListParagraph"/>
        <w:tabs>
          <w:tab w:val="left" w:pos="1440"/>
        </w:tabs>
        <w:snapToGrid w:val="0"/>
        <w:spacing w:line="360" w:lineRule="auto"/>
        <w:ind w:leftChars="0" w:left="0"/>
        <w:jc w:val="both"/>
        <w:rPr>
          <w:rFonts w:ascii="Times New Roman" w:eastAsia="PMingLiU" w:hAnsi="Times New Roman"/>
          <w:sz w:val="28"/>
          <w:szCs w:val="28"/>
        </w:rPr>
      </w:pPr>
    </w:p>
    <w:p w14:paraId="0583E04F" w14:textId="03B551BF" w:rsidR="00846591" w:rsidRPr="001A2B13" w:rsidRDefault="00C62898" w:rsidP="006E27E9">
      <w:pPr>
        <w:pStyle w:val="ListParagraph"/>
        <w:tabs>
          <w:tab w:val="left" w:pos="1440"/>
        </w:tabs>
        <w:snapToGrid w:val="0"/>
        <w:spacing w:line="360" w:lineRule="auto"/>
        <w:ind w:leftChars="0" w:left="0"/>
        <w:jc w:val="both"/>
        <w:rPr>
          <w:rFonts w:ascii="Times New Roman" w:eastAsia="PMingLiU" w:hAnsi="Times New Roman"/>
          <w:i/>
          <w:iCs/>
          <w:sz w:val="28"/>
          <w:szCs w:val="28"/>
        </w:rPr>
      </w:pPr>
      <w:r w:rsidRPr="001A2B13">
        <w:rPr>
          <w:rFonts w:ascii="Times New Roman" w:eastAsia="PMingLiU" w:hAnsi="Times New Roman"/>
          <w:i/>
          <w:iCs/>
          <w:sz w:val="28"/>
          <w:szCs w:val="28"/>
        </w:rPr>
        <w:t>APPLICABLE LEGAL PRINCIPLES</w:t>
      </w:r>
    </w:p>
    <w:p w14:paraId="61484EC3" w14:textId="77777777" w:rsidR="00C63E6E" w:rsidRPr="001A2B13" w:rsidRDefault="00C63E6E" w:rsidP="006E27E9">
      <w:pPr>
        <w:pStyle w:val="ListParagraph"/>
        <w:tabs>
          <w:tab w:val="left" w:pos="1440"/>
        </w:tabs>
        <w:snapToGrid w:val="0"/>
        <w:spacing w:line="360" w:lineRule="auto"/>
        <w:ind w:leftChars="0" w:left="0"/>
        <w:jc w:val="both"/>
        <w:rPr>
          <w:rFonts w:ascii="Times New Roman" w:eastAsia="PMingLiU" w:hAnsi="Times New Roman"/>
          <w:i/>
          <w:iCs/>
          <w:sz w:val="28"/>
          <w:szCs w:val="28"/>
        </w:rPr>
      </w:pPr>
    </w:p>
    <w:p w14:paraId="208D532E" w14:textId="6C24ABAF" w:rsidR="008628A3" w:rsidRPr="001A2B13" w:rsidRDefault="008628A3" w:rsidP="006E27E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The</w:t>
      </w:r>
      <w:r w:rsidR="0059072A" w:rsidRPr="001A2B13">
        <w:rPr>
          <w:rFonts w:ascii="Times New Roman" w:eastAsia="PMingLiU" w:hAnsi="Times New Roman"/>
          <w:sz w:val="28"/>
          <w:szCs w:val="28"/>
        </w:rPr>
        <w:t>re</w:t>
      </w:r>
      <w:r w:rsidRPr="001A2B13">
        <w:rPr>
          <w:rFonts w:ascii="Times New Roman" w:eastAsia="PMingLiU" w:hAnsi="Times New Roman"/>
          <w:sz w:val="28"/>
          <w:szCs w:val="28"/>
        </w:rPr>
        <w:t xml:space="preserve"> </w:t>
      </w:r>
      <w:r w:rsidR="0059072A" w:rsidRPr="001A2B13">
        <w:rPr>
          <w:rFonts w:ascii="Times New Roman" w:eastAsia="PMingLiU" w:hAnsi="Times New Roman"/>
          <w:sz w:val="28"/>
          <w:szCs w:val="28"/>
        </w:rPr>
        <w:t xml:space="preserve">was no dispute by the parties as to the </w:t>
      </w:r>
      <w:r w:rsidRPr="001A2B13">
        <w:rPr>
          <w:rFonts w:ascii="Times New Roman" w:eastAsia="PMingLiU" w:hAnsi="Times New Roman"/>
          <w:sz w:val="28"/>
          <w:szCs w:val="28"/>
        </w:rPr>
        <w:t>applicable principles</w:t>
      </w:r>
      <w:r w:rsidR="0059072A" w:rsidRPr="001A2B13">
        <w:rPr>
          <w:rFonts w:ascii="Times New Roman" w:eastAsia="PMingLiU" w:hAnsi="Times New Roman"/>
          <w:sz w:val="28"/>
          <w:szCs w:val="28"/>
        </w:rPr>
        <w:t xml:space="preserve"> in relation to the Summons.</w:t>
      </w:r>
    </w:p>
    <w:p w14:paraId="04191F93" w14:textId="77777777" w:rsidR="0059072A" w:rsidRPr="001A2B13" w:rsidRDefault="0059072A" w:rsidP="006E27E9">
      <w:pPr>
        <w:pStyle w:val="ListParagraph"/>
        <w:tabs>
          <w:tab w:val="left" w:pos="1440"/>
        </w:tabs>
        <w:snapToGrid w:val="0"/>
        <w:spacing w:line="360" w:lineRule="auto"/>
        <w:ind w:leftChars="0" w:left="0"/>
        <w:jc w:val="both"/>
        <w:rPr>
          <w:rFonts w:ascii="Times New Roman" w:eastAsia="PMingLiU" w:hAnsi="Times New Roman"/>
          <w:sz w:val="28"/>
          <w:szCs w:val="28"/>
        </w:rPr>
      </w:pPr>
    </w:p>
    <w:p w14:paraId="1C41E90E" w14:textId="17840E40" w:rsidR="007F7E97" w:rsidRPr="001A2B13" w:rsidRDefault="007A4B45" w:rsidP="006E27E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Per </w:t>
      </w:r>
      <w:r w:rsidR="007D6F25" w:rsidRPr="001A2B13">
        <w:rPr>
          <w:rFonts w:ascii="Times New Roman" w:eastAsia="PMingLiU" w:hAnsi="Times New Roman"/>
          <w:sz w:val="28"/>
          <w:szCs w:val="28"/>
        </w:rPr>
        <w:t xml:space="preserve">Lam V-P and </w:t>
      </w:r>
      <w:r w:rsidRPr="001A2B13">
        <w:rPr>
          <w:rFonts w:ascii="Times New Roman" w:eastAsia="PMingLiU" w:hAnsi="Times New Roman"/>
          <w:sz w:val="28"/>
          <w:szCs w:val="28"/>
        </w:rPr>
        <w:t xml:space="preserve">Kwan JA in </w:t>
      </w:r>
      <w:r w:rsidRPr="001A2B13">
        <w:rPr>
          <w:rFonts w:ascii="Times New Roman" w:eastAsia="PMingLiU" w:hAnsi="Times New Roman"/>
          <w:i/>
          <w:iCs/>
          <w:sz w:val="28"/>
          <w:szCs w:val="28"/>
        </w:rPr>
        <w:t>Lam and Lai Solicitors v Ho Chun Yan Albert</w:t>
      </w:r>
      <w:r w:rsidRPr="001A2B13">
        <w:rPr>
          <w:rFonts w:ascii="Times New Roman" w:eastAsia="PMingLiU" w:hAnsi="Times New Roman"/>
          <w:sz w:val="28"/>
          <w:szCs w:val="28"/>
        </w:rPr>
        <w:t xml:space="preserve"> [2018] 2 HKLRD 127 at paragraph</w:t>
      </w:r>
      <w:r w:rsidR="007D6F25" w:rsidRPr="001A2B13">
        <w:rPr>
          <w:rFonts w:ascii="Times New Roman" w:eastAsia="PMingLiU" w:hAnsi="Times New Roman"/>
          <w:sz w:val="28"/>
          <w:szCs w:val="28"/>
        </w:rPr>
        <w:t>s</w:t>
      </w:r>
      <w:r w:rsidRPr="001A2B13">
        <w:rPr>
          <w:rFonts w:ascii="Times New Roman" w:eastAsia="PMingLiU" w:hAnsi="Times New Roman"/>
          <w:sz w:val="28"/>
          <w:szCs w:val="28"/>
        </w:rPr>
        <w:t xml:space="preserve"> </w:t>
      </w:r>
      <w:r w:rsidR="007D6F25" w:rsidRPr="001A2B13">
        <w:rPr>
          <w:rFonts w:ascii="Times New Roman" w:eastAsia="PMingLiU" w:hAnsi="Times New Roman"/>
          <w:sz w:val="28"/>
          <w:szCs w:val="28"/>
        </w:rPr>
        <w:t xml:space="preserve">3, </w:t>
      </w:r>
      <w:r w:rsidRPr="001A2B13">
        <w:rPr>
          <w:rFonts w:ascii="Times New Roman" w:eastAsia="PMingLiU" w:hAnsi="Times New Roman"/>
          <w:sz w:val="28"/>
          <w:szCs w:val="28"/>
        </w:rPr>
        <w:t>23</w:t>
      </w:r>
      <w:r w:rsidR="001E05C0" w:rsidRPr="001A2B13">
        <w:rPr>
          <w:rFonts w:ascii="Times New Roman" w:eastAsia="PMingLiU" w:hAnsi="Times New Roman"/>
          <w:sz w:val="28"/>
          <w:szCs w:val="28"/>
        </w:rPr>
        <w:t xml:space="preserve">, 26, </w:t>
      </w:r>
      <w:r w:rsidR="00705FDA" w:rsidRPr="001A2B13">
        <w:rPr>
          <w:rFonts w:ascii="Times New Roman" w:eastAsia="PMingLiU" w:hAnsi="Times New Roman"/>
          <w:sz w:val="28"/>
          <w:szCs w:val="28"/>
        </w:rPr>
        <w:t xml:space="preserve">29, </w:t>
      </w:r>
      <w:r w:rsidR="001E05C0" w:rsidRPr="001A2B13">
        <w:rPr>
          <w:rFonts w:ascii="Times New Roman" w:eastAsia="PMingLiU" w:hAnsi="Times New Roman"/>
          <w:sz w:val="28"/>
          <w:szCs w:val="28"/>
        </w:rPr>
        <w:t xml:space="preserve">and 31 to 32, </w:t>
      </w:r>
      <w:r w:rsidR="00705FDA" w:rsidRPr="001A2B13">
        <w:rPr>
          <w:rFonts w:ascii="Times New Roman" w:eastAsia="PMingLiU" w:hAnsi="Times New Roman"/>
          <w:sz w:val="28"/>
          <w:szCs w:val="28"/>
        </w:rPr>
        <w:t>a</w:t>
      </w:r>
      <w:r w:rsidR="00C13972" w:rsidRPr="001A2B13">
        <w:rPr>
          <w:rFonts w:ascii="Times New Roman" w:eastAsia="PMingLiU" w:hAnsi="Times New Roman"/>
          <w:sz w:val="28"/>
          <w:szCs w:val="28"/>
        </w:rPr>
        <w:t xml:space="preserve"> review of taxation by a judge is not a hearing </w:t>
      </w:r>
      <w:r w:rsidR="00C13972" w:rsidRPr="001A2B13">
        <w:rPr>
          <w:rFonts w:ascii="Times New Roman" w:eastAsia="PMingLiU" w:hAnsi="Times New Roman"/>
          <w:i/>
          <w:iCs/>
          <w:sz w:val="28"/>
          <w:szCs w:val="28"/>
        </w:rPr>
        <w:t>de novo</w:t>
      </w:r>
      <w:r w:rsidR="00C13972" w:rsidRPr="001A2B13">
        <w:rPr>
          <w:rFonts w:ascii="Times New Roman" w:eastAsia="PMingLiU" w:hAnsi="Times New Roman"/>
          <w:sz w:val="28"/>
          <w:szCs w:val="28"/>
        </w:rPr>
        <w:t xml:space="preserve">. </w:t>
      </w:r>
      <w:r w:rsidR="00CA6316" w:rsidRPr="001A2B13">
        <w:rPr>
          <w:rFonts w:ascii="Times New Roman" w:eastAsia="PMingLiU" w:hAnsi="Times New Roman"/>
          <w:sz w:val="28"/>
          <w:szCs w:val="28"/>
        </w:rPr>
        <w:t xml:space="preserve"> </w:t>
      </w:r>
      <w:r w:rsidR="00B8713E" w:rsidRPr="001A2B13">
        <w:rPr>
          <w:rFonts w:ascii="Times New Roman" w:eastAsia="PMingLiU" w:hAnsi="Times New Roman"/>
          <w:sz w:val="28"/>
          <w:szCs w:val="28"/>
        </w:rPr>
        <w:t xml:space="preserve">Rather, </w:t>
      </w:r>
      <w:r w:rsidR="00D1122E" w:rsidRPr="001A2B13">
        <w:rPr>
          <w:rFonts w:ascii="Times New Roman" w:eastAsia="PMingLiU" w:hAnsi="Times New Roman"/>
          <w:sz w:val="28"/>
          <w:szCs w:val="28"/>
        </w:rPr>
        <w:t xml:space="preserve">as </w:t>
      </w:r>
      <w:r w:rsidR="00B8713E" w:rsidRPr="001A2B13">
        <w:rPr>
          <w:rFonts w:ascii="Times New Roman" w:eastAsia="PMingLiU" w:hAnsi="Times New Roman"/>
          <w:sz w:val="28"/>
          <w:szCs w:val="28"/>
        </w:rPr>
        <w:t>taxation is an exercise of the court’s discretion, t</w:t>
      </w:r>
      <w:r w:rsidR="00C13972" w:rsidRPr="001A2B13">
        <w:rPr>
          <w:rFonts w:ascii="Times New Roman" w:eastAsia="PMingLiU" w:hAnsi="Times New Roman"/>
          <w:sz w:val="28"/>
          <w:szCs w:val="28"/>
        </w:rPr>
        <w:t>he judge can interfere with the decision of the taxing master</w:t>
      </w:r>
      <w:r w:rsidR="0041256A" w:rsidRPr="001A2B13">
        <w:rPr>
          <w:rFonts w:ascii="Times New Roman" w:eastAsia="PMingLiU" w:hAnsi="Times New Roman"/>
          <w:sz w:val="28"/>
          <w:szCs w:val="28"/>
        </w:rPr>
        <w:t xml:space="preserve"> i</w:t>
      </w:r>
      <w:r w:rsidR="003175A5" w:rsidRPr="001A2B13">
        <w:rPr>
          <w:rFonts w:ascii="Times New Roman" w:eastAsia="PMingLiU" w:hAnsi="Times New Roman"/>
          <w:sz w:val="28"/>
          <w:szCs w:val="28"/>
        </w:rPr>
        <w:t>n limited circumstance</w:t>
      </w:r>
      <w:r w:rsidR="0041256A" w:rsidRPr="001A2B13">
        <w:rPr>
          <w:rFonts w:ascii="Times New Roman" w:eastAsia="PMingLiU" w:hAnsi="Times New Roman"/>
          <w:sz w:val="28"/>
          <w:szCs w:val="28"/>
        </w:rPr>
        <w:t>s, n</w:t>
      </w:r>
      <w:r w:rsidR="00090EFB" w:rsidRPr="001A2B13">
        <w:rPr>
          <w:rFonts w:ascii="Times New Roman" w:eastAsia="PMingLiU" w:hAnsi="Times New Roman"/>
          <w:sz w:val="28"/>
          <w:szCs w:val="28"/>
        </w:rPr>
        <w:t>a</w:t>
      </w:r>
      <w:r w:rsidR="0041256A" w:rsidRPr="001A2B13">
        <w:rPr>
          <w:rFonts w:ascii="Times New Roman" w:eastAsia="PMingLiU" w:hAnsi="Times New Roman"/>
          <w:sz w:val="28"/>
          <w:szCs w:val="28"/>
        </w:rPr>
        <w:t xml:space="preserve">mely </w:t>
      </w:r>
      <w:r w:rsidR="003175A5" w:rsidRPr="001A2B13">
        <w:rPr>
          <w:rFonts w:ascii="Times New Roman" w:eastAsia="PMingLiU" w:hAnsi="Times New Roman"/>
          <w:sz w:val="28"/>
          <w:szCs w:val="28"/>
        </w:rPr>
        <w:t xml:space="preserve">if it is shown </w:t>
      </w:r>
      <w:r w:rsidR="00C13972" w:rsidRPr="001A2B13">
        <w:rPr>
          <w:rFonts w:ascii="Times New Roman" w:eastAsia="PMingLiU" w:hAnsi="Times New Roman"/>
          <w:sz w:val="28"/>
          <w:szCs w:val="28"/>
        </w:rPr>
        <w:t>to have been arrived at under a mistake of law, or in disregard of principl</w:t>
      </w:r>
      <w:r w:rsidR="003175A5" w:rsidRPr="001A2B13">
        <w:rPr>
          <w:rFonts w:ascii="Times New Roman" w:eastAsia="PMingLiU" w:hAnsi="Times New Roman"/>
          <w:sz w:val="28"/>
          <w:szCs w:val="28"/>
        </w:rPr>
        <w:t>e</w:t>
      </w:r>
      <w:r w:rsidR="00C13972" w:rsidRPr="001A2B13">
        <w:rPr>
          <w:rFonts w:ascii="Times New Roman" w:eastAsia="PMingLiU" w:hAnsi="Times New Roman"/>
          <w:sz w:val="28"/>
          <w:szCs w:val="28"/>
        </w:rPr>
        <w:t xml:space="preserve">s, or under a palpable misapprehension as to the facts, or plainly in reliance on irrelevant matters, </w:t>
      </w:r>
      <w:r w:rsidR="00090EFB" w:rsidRPr="001A2B13">
        <w:rPr>
          <w:rFonts w:ascii="Times New Roman" w:eastAsia="PMingLiU" w:hAnsi="Times New Roman"/>
          <w:sz w:val="28"/>
          <w:szCs w:val="28"/>
        </w:rPr>
        <w:t xml:space="preserve">or if it failed to take into account relevant matters, </w:t>
      </w:r>
      <w:r w:rsidR="003175A5" w:rsidRPr="001A2B13">
        <w:rPr>
          <w:rFonts w:ascii="Times New Roman" w:eastAsia="PMingLiU" w:hAnsi="Times New Roman"/>
          <w:sz w:val="28"/>
          <w:szCs w:val="28"/>
        </w:rPr>
        <w:t>or to be such as to fall outside the generous ambit within which reasonable disagreement is possible.</w:t>
      </w:r>
      <w:r w:rsidR="00FB1D7E" w:rsidRPr="001A2B13">
        <w:rPr>
          <w:rFonts w:ascii="Times New Roman" w:eastAsia="PMingLiU" w:hAnsi="Times New Roman"/>
          <w:sz w:val="28"/>
          <w:szCs w:val="28"/>
        </w:rPr>
        <w:t xml:space="preserve"> </w:t>
      </w:r>
      <w:r w:rsidR="00CA6316" w:rsidRPr="001A2B13">
        <w:rPr>
          <w:rFonts w:ascii="Times New Roman" w:eastAsia="PMingLiU" w:hAnsi="Times New Roman"/>
          <w:sz w:val="28"/>
          <w:szCs w:val="28"/>
        </w:rPr>
        <w:t xml:space="preserve"> </w:t>
      </w:r>
      <w:r w:rsidR="009C795D" w:rsidRPr="001A2B13">
        <w:rPr>
          <w:rFonts w:ascii="Times New Roman" w:eastAsia="PMingLiU" w:hAnsi="Times New Roman"/>
          <w:sz w:val="28"/>
          <w:szCs w:val="28"/>
        </w:rPr>
        <w:t xml:space="preserve">Reference was </w:t>
      </w:r>
      <w:r w:rsidR="00FE0538" w:rsidRPr="001A2B13">
        <w:rPr>
          <w:rFonts w:ascii="Times New Roman" w:eastAsia="PMingLiU" w:hAnsi="Times New Roman"/>
          <w:sz w:val="28"/>
          <w:szCs w:val="28"/>
        </w:rPr>
        <w:t xml:space="preserve">also </w:t>
      </w:r>
      <w:r w:rsidR="009C795D" w:rsidRPr="001A2B13">
        <w:rPr>
          <w:rFonts w:ascii="Times New Roman" w:eastAsia="PMingLiU" w:hAnsi="Times New Roman"/>
          <w:sz w:val="28"/>
          <w:szCs w:val="28"/>
        </w:rPr>
        <w:t xml:space="preserve">made to </w:t>
      </w:r>
      <w:r w:rsidR="003306DA" w:rsidRPr="001A2B13">
        <w:rPr>
          <w:rFonts w:ascii="Times New Roman" w:eastAsia="PMingLiU" w:hAnsi="Times New Roman"/>
          <w:sz w:val="28"/>
          <w:szCs w:val="28"/>
        </w:rPr>
        <w:t xml:space="preserve">paragraph 2 </w:t>
      </w:r>
      <w:r w:rsidR="00555675" w:rsidRPr="001A2B13">
        <w:rPr>
          <w:rFonts w:ascii="Times New Roman" w:eastAsia="PMingLiU" w:hAnsi="Times New Roman"/>
          <w:sz w:val="28"/>
          <w:szCs w:val="28"/>
        </w:rPr>
        <w:t xml:space="preserve">of the decision of Deputy High Court Judge To (as he was then) in </w:t>
      </w:r>
      <w:r w:rsidR="0074060C" w:rsidRPr="001A2B13">
        <w:rPr>
          <w:rFonts w:ascii="Times New Roman" w:eastAsia="PMingLiU" w:hAnsi="Times New Roman"/>
          <w:i/>
          <w:iCs/>
          <w:sz w:val="28"/>
          <w:szCs w:val="28"/>
        </w:rPr>
        <w:t>林哲民經營日昌電業公司</w:t>
      </w:r>
      <w:r w:rsidR="0074060C" w:rsidRPr="001A2B13">
        <w:rPr>
          <w:rFonts w:ascii="Times New Roman" w:eastAsia="PMingLiU" w:hAnsi="Times New Roman"/>
          <w:i/>
          <w:iCs/>
          <w:sz w:val="28"/>
          <w:szCs w:val="28"/>
        </w:rPr>
        <w:t xml:space="preserve"> </w:t>
      </w:r>
      <w:r w:rsidR="0074060C" w:rsidRPr="001A2B13">
        <w:rPr>
          <w:rFonts w:ascii="Times New Roman" w:eastAsia="PMingLiU" w:hAnsi="Times New Roman"/>
          <w:i/>
          <w:iCs/>
          <w:sz w:val="28"/>
          <w:szCs w:val="28"/>
        </w:rPr>
        <w:t>訴</w:t>
      </w:r>
      <w:r w:rsidR="0074060C" w:rsidRPr="001A2B13">
        <w:rPr>
          <w:rFonts w:ascii="Times New Roman" w:eastAsia="PMingLiU" w:hAnsi="Times New Roman"/>
          <w:i/>
          <w:iCs/>
          <w:sz w:val="28"/>
          <w:szCs w:val="28"/>
        </w:rPr>
        <w:t xml:space="preserve"> </w:t>
      </w:r>
      <w:r w:rsidR="0074060C" w:rsidRPr="001A2B13">
        <w:rPr>
          <w:rFonts w:ascii="Times New Roman" w:eastAsia="PMingLiU" w:hAnsi="Times New Roman"/>
          <w:i/>
          <w:iCs/>
          <w:sz w:val="28"/>
          <w:szCs w:val="28"/>
        </w:rPr>
        <w:t>香港塑膠科技中心有限公司</w:t>
      </w:r>
      <w:r w:rsidR="0074060C" w:rsidRPr="001A2B13">
        <w:rPr>
          <w:rFonts w:ascii="Times New Roman" w:eastAsia="PMingLiU" w:hAnsi="Times New Roman"/>
          <w:sz w:val="28"/>
          <w:szCs w:val="28"/>
        </w:rPr>
        <w:t xml:space="preserve"> (English translation reported as </w:t>
      </w:r>
      <w:r w:rsidR="0074060C" w:rsidRPr="001A2B13">
        <w:rPr>
          <w:rFonts w:ascii="Times New Roman" w:eastAsia="PMingLiU" w:hAnsi="Times New Roman"/>
          <w:i/>
          <w:iCs/>
          <w:sz w:val="28"/>
          <w:szCs w:val="28"/>
        </w:rPr>
        <w:t>Lin Zhen Man v Topfine Machinery Co Ltd</w:t>
      </w:r>
      <w:r w:rsidR="0074060C" w:rsidRPr="001A2B13">
        <w:rPr>
          <w:rFonts w:ascii="Times New Roman" w:eastAsia="PMingLiU" w:hAnsi="Times New Roman"/>
          <w:sz w:val="28"/>
          <w:szCs w:val="28"/>
        </w:rPr>
        <w:t xml:space="preserve"> [2010] </w:t>
      </w:r>
      <w:r w:rsidR="0074060C" w:rsidRPr="001A2B13">
        <w:rPr>
          <w:rFonts w:ascii="Times New Roman" w:eastAsia="PMingLiU" w:hAnsi="Times New Roman"/>
          <w:sz w:val="28"/>
          <w:szCs w:val="28"/>
        </w:rPr>
        <w:lastRenderedPageBreak/>
        <w:t>1 HKLRD 135)</w:t>
      </w:r>
      <w:r w:rsidR="00555675" w:rsidRPr="001A2B13">
        <w:rPr>
          <w:rFonts w:ascii="Times New Roman" w:eastAsia="PMingLiU" w:hAnsi="Times New Roman"/>
          <w:sz w:val="28"/>
          <w:szCs w:val="28"/>
        </w:rPr>
        <w:t xml:space="preserve"> and </w:t>
      </w:r>
      <w:r w:rsidR="001F54E0" w:rsidRPr="001A2B13">
        <w:rPr>
          <w:rFonts w:ascii="Times New Roman" w:eastAsia="PMingLiU" w:hAnsi="Times New Roman"/>
          <w:i/>
          <w:sz w:val="28"/>
          <w:szCs w:val="28"/>
        </w:rPr>
        <w:t>余國英</w:t>
      </w:r>
      <w:r w:rsidR="001A2B13" w:rsidRPr="001A2B13">
        <w:rPr>
          <w:rFonts w:ascii="Times New Roman" w:eastAsia="PMingLiU" w:hAnsi="Times New Roman" w:hint="eastAsia"/>
          <w:i/>
          <w:sz w:val="28"/>
          <w:szCs w:val="28"/>
        </w:rPr>
        <w:t xml:space="preserve"> </w:t>
      </w:r>
      <w:r w:rsidR="001F54E0" w:rsidRPr="001A2B13">
        <w:rPr>
          <w:rFonts w:ascii="Times New Roman" w:eastAsia="PMingLiU" w:hAnsi="Times New Roman"/>
          <w:i/>
          <w:sz w:val="28"/>
          <w:szCs w:val="28"/>
        </w:rPr>
        <w:t>對</w:t>
      </w:r>
      <w:r w:rsidR="001A2B13" w:rsidRPr="001A2B13">
        <w:rPr>
          <w:rFonts w:ascii="Times New Roman" w:eastAsia="PMingLiU" w:hAnsi="Times New Roman" w:hint="eastAsia"/>
          <w:i/>
          <w:sz w:val="28"/>
          <w:szCs w:val="28"/>
        </w:rPr>
        <w:t xml:space="preserve"> </w:t>
      </w:r>
      <w:r w:rsidR="001F54E0" w:rsidRPr="001A2B13">
        <w:rPr>
          <w:rFonts w:ascii="Times New Roman" w:eastAsia="PMingLiU" w:hAnsi="Times New Roman"/>
          <w:i/>
          <w:sz w:val="28"/>
          <w:szCs w:val="28"/>
        </w:rPr>
        <w:t>麥紹棠</w:t>
      </w:r>
      <w:r w:rsidR="001A2B13">
        <w:rPr>
          <w:rFonts w:ascii="Times New Roman" w:eastAsia="PMingLiU" w:hAnsi="Times New Roman" w:hint="eastAsia"/>
          <w:sz w:val="28"/>
          <w:szCs w:val="28"/>
        </w:rPr>
        <w:t xml:space="preserve"> </w:t>
      </w:r>
      <w:r w:rsidR="001F54E0" w:rsidRPr="001A2B13">
        <w:rPr>
          <w:rFonts w:ascii="Times New Roman" w:eastAsia="PMingLiU" w:hAnsi="Times New Roman"/>
          <w:sz w:val="28"/>
          <w:szCs w:val="28"/>
        </w:rPr>
        <w:t xml:space="preserve">(unrep, FACV 4/2004, 14 February 2006) which was also cited in </w:t>
      </w:r>
      <w:r w:rsidR="001F54E0" w:rsidRPr="001A2B13">
        <w:rPr>
          <w:rFonts w:ascii="Times New Roman" w:eastAsia="PMingLiU" w:hAnsi="Times New Roman"/>
          <w:i/>
          <w:iCs/>
          <w:sz w:val="28"/>
          <w:szCs w:val="28"/>
        </w:rPr>
        <w:t>Lin Zhen Man</w:t>
      </w:r>
      <w:r w:rsidR="00C3284C" w:rsidRPr="001A2B13">
        <w:rPr>
          <w:rFonts w:ascii="Times New Roman" w:eastAsia="PMingLiU" w:hAnsi="Times New Roman"/>
          <w:sz w:val="28"/>
          <w:szCs w:val="28"/>
        </w:rPr>
        <w:t>, which are of similar effect.</w:t>
      </w:r>
    </w:p>
    <w:p w14:paraId="27FB3E18" w14:textId="77777777" w:rsidR="000658C3" w:rsidRPr="001A2B13" w:rsidRDefault="000658C3" w:rsidP="006E27E9">
      <w:pPr>
        <w:pStyle w:val="ListParagraph"/>
        <w:tabs>
          <w:tab w:val="left" w:pos="1440"/>
        </w:tabs>
        <w:snapToGrid w:val="0"/>
        <w:spacing w:line="360" w:lineRule="auto"/>
        <w:ind w:leftChars="0" w:left="0"/>
        <w:jc w:val="both"/>
        <w:rPr>
          <w:rFonts w:ascii="Times New Roman" w:eastAsia="PMingLiU" w:hAnsi="Times New Roman"/>
          <w:sz w:val="28"/>
          <w:szCs w:val="28"/>
        </w:rPr>
      </w:pPr>
    </w:p>
    <w:p w14:paraId="6AEFCB8C" w14:textId="7FCCC102" w:rsidR="00846591" w:rsidRPr="001A2B13" w:rsidRDefault="0044261A" w:rsidP="006E27E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It was </w:t>
      </w:r>
      <w:r w:rsidR="009B550E" w:rsidRPr="001A2B13">
        <w:rPr>
          <w:rFonts w:ascii="Times New Roman" w:eastAsia="PMingLiU" w:hAnsi="Times New Roman"/>
          <w:sz w:val="28"/>
          <w:szCs w:val="28"/>
        </w:rPr>
        <w:t>also no</w:t>
      </w:r>
      <w:r w:rsidRPr="001A2B13">
        <w:rPr>
          <w:rFonts w:ascii="Times New Roman" w:eastAsia="PMingLiU" w:hAnsi="Times New Roman"/>
          <w:sz w:val="28"/>
          <w:szCs w:val="28"/>
        </w:rPr>
        <w:t>t</w:t>
      </w:r>
      <w:r w:rsidR="009B550E" w:rsidRPr="001A2B13">
        <w:rPr>
          <w:rFonts w:ascii="Times New Roman" w:eastAsia="PMingLiU" w:hAnsi="Times New Roman"/>
          <w:sz w:val="28"/>
          <w:szCs w:val="28"/>
        </w:rPr>
        <w:t xml:space="preserve"> dispute</w:t>
      </w:r>
      <w:r w:rsidRPr="001A2B13">
        <w:rPr>
          <w:rFonts w:ascii="Times New Roman" w:eastAsia="PMingLiU" w:hAnsi="Times New Roman"/>
          <w:sz w:val="28"/>
          <w:szCs w:val="28"/>
        </w:rPr>
        <w:t>d</w:t>
      </w:r>
      <w:r w:rsidR="009B550E" w:rsidRPr="001A2B13">
        <w:rPr>
          <w:rFonts w:ascii="Times New Roman" w:eastAsia="PMingLiU" w:hAnsi="Times New Roman"/>
          <w:sz w:val="28"/>
          <w:szCs w:val="28"/>
        </w:rPr>
        <w:t xml:space="preserve"> that</w:t>
      </w:r>
      <w:r w:rsidR="000404EC" w:rsidRPr="001A2B13">
        <w:rPr>
          <w:rFonts w:ascii="Times New Roman" w:eastAsia="PMingLiU" w:hAnsi="Times New Roman"/>
          <w:sz w:val="28"/>
          <w:szCs w:val="28"/>
        </w:rPr>
        <w:t xml:space="preserve"> </w:t>
      </w:r>
      <w:r w:rsidR="009B550E" w:rsidRPr="001A2B13">
        <w:rPr>
          <w:rFonts w:ascii="Times New Roman" w:eastAsia="PMingLiU" w:hAnsi="Times New Roman"/>
          <w:sz w:val="28"/>
          <w:szCs w:val="28"/>
        </w:rPr>
        <w:t xml:space="preserve">when costs are awarded on a party and party basis, only such costs </w:t>
      </w:r>
      <w:r w:rsidR="005C4650" w:rsidRPr="001A2B13">
        <w:rPr>
          <w:rFonts w:ascii="Times New Roman" w:eastAsia="PMingLiU" w:hAnsi="Times New Roman"/>
          <w:sz w:val="28"/>
          <w:szCs w:val="28"/>
        </w:rPr>
        <w:t xml:space="preserve">should be allowed as </w:t>
      </w:r>
      <w:r w:rsidR="009B550E" w:rsidRPr="001A2B13">
        <w:rPr>
          <w:rFonts w:ascii="Times New Roman" w:eastAsia="PMingLiU" w:hAnsi="Times New Roman"/>
          <w:sz w:val="28"/>
          <w:szCs w:val="28"/>
        </w:rPr>
        <w:t>are “necessary or proper”</w:t>
      </w:r>
      <w:r w:rsidR="000404EC" w:rsidRPr="001A2B13">
        <w:rPr>
          <w:rFonts w:ascii="Times New Roman" w:eastAsia="PMingLiU" w:hAnsi="Times New Roman"/>
          <w:sz w:val="28"/>
          <w:szCs w:val="28"/>
        </w:rPr>
        <w:t xml:space="preserve"> for the attainment of justice or for enforcing or defending the rights of the receiving party</w:t>
      </w:r>
      <w:r w:rsidR="009B550E" w:rsidRPr="001A2B13">
        <w:rPr>
          <w:rFonts w:ascii="Times New Roman" w:eastAsia="PMingLiU" w:hAnsi="Times New Roman"/>
          <w:sz w:val="28"/>
          <w:szCs w:val="28"/>
        </w:rPr>
        <w:t xml:space="preserve">, </w:t>
      </w:r>
      <w:r w:rsidR="005C4650" w:rsidRPr="001A2B13">
        <w:rPr>
          <w:rFonts w:ascii="Times New Roman" w:eastAsia="PMingLiU" w:hAnsi="Times New Roman"/>
          <w:sz w:val="28"/>
          <w:szCs w:val="28"/>
        </w:rPr>
        <w:t xml:space="preserve">and that regard must be had as </w:t>
      </w:r>
      <w:r w:rsidR="009B550E" w:rsidRPr="001A2B13">
        <w:rPr>
          <w:rFonts w:ascii="Times New Roman" w:eastAsia="PMingLiU" w:hAnsi="Times New Roman"/>
          <w:sz w:val="28"/>
          <w:szCs w:val="28"/>
        </w:rPr>
        <w:t>to what is proportionate and reasonable in order to give effect to the underlying objectives in RDC O 1A</w:t>
      </w:r>
      <w:r w:rsidR="00C5643E" w:rsidRPr="001A2B13">
        <w:rPr>
          <w:rFonts w:ascii="Times New Roman" w:eastAsia="PMingLiU" w:hAnsi="Times New Roman"/>
          <w:sz w:val="28"/>
          <w:szCs w:val="28"/>
        </w:rPr>
        <w:t xml:space="preserve">, which are </w:t>
      </w:r>
      <w:r w:rsidR="00C5643E" w:rsidRPr="001A2B13">
        <w:rPr>
          <w:rFonts w:ascii="Times New Roman" w:eastAsia="PMingLiU" w:hAnsi="Times New Roman"/>
          <w:i/>
          <w:iCs/>
          <w:sz w:val="28"/>
          <w:szCs w:val="28"/>
        </w:rPr>
        <w:t xml:space="preserve">inter alia </w:t>
      </w:r>
      <w:r w:rsidR="00C5643E" w:rsidRPr="001A2B13">
        <w:rPr>
          <w:rFonts w:ascii="Times New Roman" w:eastAsia="PMingLiU" w:hAnsi="Times New Roman"/>
          <w:sz w:val="28"/>
          <w:szCs w:val="28"/>
        </w:rPr>
        <w:t>to increase cost effectiveness of practice and procedure, and to promote a sense of reasonable proportion and procedural economy in the conduct of proceedings</w:t>
      </w:r>
      <w:r w:rsidR="001D6F09" w:rsidRPr="001A2B13">
        <w:rPr>
          <w:rFonts w:ascii="Times New Roman" w:eastAsia="PMingLiU" w:hAnsi="Times New Roman"/>
          <w:sz w:val="28"/>
          <w:szCs w:val="28"/>
        </w:rPr>
        <w:t xml:space="preserve">: see </w:t>
      </w:r>
      <w:r w:rsidR="00C55A1B" w:rsidRPr="001A2B13">
        <w:rPr>
          <w:rFonts w:ascii="Times New Roman" w:eastAsia="PMingLiU" w:hAnsi="Times New Roman"/>
          <w:i/>
          <w:iCs/>
          <w:sz w:val="28"/>
          <w:szCs w:val="28"/>
        </w:rPr>
        <w:t>Poon Shu Fan v Wong Tin Yan &amp; anor</w:t>
      </w:r>
      <w:r w:rsidR="00C55A1B" w:rsidRPr="001A2B13">
        <w:rPr>
          <w:rFonts w:ascii="Times New Roman" w:eastAsia="PMingLiU" w:hAnsi="Times New Roman"/>
          <w:sz w:val="28"/>
          <w:szCs w:val="28"/>
        </w:rPr>
        <w:t xml:space="preserve"> (unrep, CACV 81/2012) at paragraphs 12 </w:t>
      </w:r>
      <w:r w:rsidR="009E082F" w:rsidRPr="001A2B13">
        <w:rPr>
          <w:rFonts w:ascii="Times New Roman" w:eastAsia="PMingLiU" w:hAnsi="Times New Roman"/>
          <w:sz w:val="28"/>
          <w:szCs w:val="28"/>
        </w:rPr>
        <w:t>to 14</w:t>
      </w:r>
      <w:r w:rsidR="00C5643E" w:rsidRPr="001A2B13">
        <w:rPr>
          <w:rFonts w:ascii="Times New Roman" w:eastAsia="PMingLiU" w:hAnsi="Times New Roman"/>
          <w:sz w:val="28"/>
          <w:szCs w:val="28"/>
        </w:rPr>
        <w:t>.</w:t>
      </w:r>
    </w:p>
    <w:p w14:paraId="0C60A0AA" w14:textId="6F217559" w:rsidR="00846591" w:rsidRPr="001A2B13" w:rsidRDefault="00846591" w:rsidP="006E27E9">
      <w:pPr>
        <w:pStyle w:val="ListParagraph"/>
        <w:tabs>
          <w:tab w:val="left" w:pos="1440"/>
        </w:tabs>
        <w:snapToGrid w:val="0"/>
        <w:spacing w:line="360" w:lineRule="auto"/>
        <w:ind w:leftChars="0" w:left="0"/>
        <w:rPr>
          <w:rFonts w:ascii="Times New Roman" w:eastAsia="PMingLiU" w:hAnsi="Times New Roman"/>
          <w:sz w:val="28"/>
          <w:szCs w:val="28"/>
        </w:rPr>
      </w:pPr>
    </w:p>
    <w:p w14:paraId="719FC613" w14:textId="39501AAB" w:rsidR="00B860CA" w:rsidRDefault="00B860CA" w:rsidP="006E27E9">
      <w:pPr>
        <w:pStyle w:val="ListParagraph"/>
        <w:tabs>
          <w:tab w:val="left" w:pos="1440"/>
        </w:tabs>
        <w:snapToGrid w:val="0"/>
        <w:spacing w:line="360" w:lineRule="auto"/>
        <w:ind w:leftChars="0" w:left="0"/>
        <w:rPr>
          <w:rFonts w:ascii="Times New Roman" w:eastAsia="PMingLiU" w:hAnsi="Times New Roman"/>
          <w:i/>
          <w:iCs/>
          <w:sz w:val="28"/>
          <w:szCs w:val="28"/>
        </w:rPr>
      </w:pPr>
      <w:r w:rsidRPr="001A2B13">
        <w:rPr>
          <w:rFonts w:ascii="Times New Roman" w:eastAsia="PMingLiU" w:hAnsi="Times New Roman"/>
          <w:i/>
          <w:iCs/>
          <w:sz w:val="28"/>
          <w:szCs w:val="28"/>
        </w:rPr>
        <w:t>DISCUSSION: I</w:t>
      </w:r>
      <w:r w:rsidR="004C797A" w:rsidRPr="001A2B13">
        <w:rPr>
          <w:rFonts w:ascii="Times New Roman" w:eastAsia="PMingLiU" w:hAnsi="Times New Roman"/>
          <w:i/>
          <w:iCs/>
          <w:sz w:val="28"/>
          <w:szCs w:val="28"/>
        </w:rPr>
        <w:t xml:space="preserve">TEM </w:t>
      </w:r>
      <w:r w:rsidRPr="001A2B13">
        <w:rPr>
          <w:rFonts w:ascii="Times New Roman" w:eastAsia="PMingLiU" w:hAnsi="Times New Roman"/>
          <w:i/>
          <w:iCs/>
          <w:sz w:val="28"/>
          <w:szCs w:val="28"/>
        </w:rPr>
        <w:t>1</w:t>
      </w:r>
      <w:r w:rsidR="00136E1D" w:rsidRPr="001A2B13">
        <w:rPr>
          <w:rFonts w:ascii="Times New Roman" w:eastAsia="PMingLiU" w:hAnsi="Times New Roman"/>
          <w:i/>
          <w:iCs/>
          <w:sz w:val="28"/>
          <w:szCs w:val="28"/>
        </w:rPr>
        <w:t xml:space="preserve"> OF THE </w:t>
      </w:r>
      <w:r w:rsidR="00317EAE" w:rsidRPr="001A2B13">
        <w:rPr>
          <w:rFonts w:ascii="Times New Roman" w:eastAsia="PMingLiU" w:hAnsi="Times New Roman"/>
          <w:i/>
          <w:iCs/>
          <w:sz w:val="28"/>
          <w:szCs w:val="28"/>
        </w:rPr>
        <w:t>REVIEW</w:t>
      </w:r>
    </w:p>
    <w:p w14:paraId="511BDFF9" w14:textId="77777777" w:rsidR="001A2B13" w:rsidRPr="001A2B13" w:rsidRDefault="001A2B13" w:rsidP="006E27E9">
      <w:pPr>
        <w:pStyle w:val="ListParagraph"/>
        <w:tabs>
          <w:tab w:val="left" w:pos="1440"/>
        </w:tabs>
        <w:snapToGrid w:val="0"/>
        <w:spacing w:line="360" w:lineRule="auto"/>
        <w:ind w:leftChars="0" w:left="0"/>
        <w:rPr>
          <w:rFonts w:ascii="Times New Roman" w:eastAsia="PMingLiU" w:hAnsi="Times New Roman"/>
          <w:sz w:val="28"/>
          <w:szCs w:val="28"/>
        </w:rPr>
      </w:pPr>
    </w:p>
    <w:p w14:paraId="62127FFC" w14:textId="77777777" w:rsidR="00B860CA" w:rsidRPr="001A2B13" w:rsidRDefault="00B860CA" w:rsidP="006E27E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This item concerns the hourly rate of fee earners, as the Master had reduced the hourly rate allowed from HK$2,600 or HK$3,860 to HK$2,200 or HK$3,000.</w:t>
      </w:r>
    </w:p>
    <w:p w14:paraId="6BD887D2" w14:textId="77777777" w:rsidR="00B860CA" w:rsidRPr="001A2B13" w:rsidRDefault="00B860CA" w:rsidP="006E27E9">
      <w:pPr>
        <w:pStyle w:val="ListParagraph"/>
        <w:tabs>
          <w:tab w:val="left" w:pos="1440"/>
        </w:tabs>
        <w:snapToGrid w:val="0"/>
        <w:spacing w:line="360" w:lineRule="auto"/>
        <w:ind w:leftChars="0" w:left="0"/>
        <w:jc w:val="both"/>
        <w:rPr>
          <w:rFonts w:ascii="Times New Roman" w:eastAsia="PMingLiU" w:hAnsi="Times New Roman"/>
          <w:sz w:val="28"/>
          <w:szCs w:val="28"/>
        </w:rPr>
      </w:pPr>
    </w:p>
    <w:p w14:paraId="09E3E056" w14:textId="79FB830A" w:rsidR="00846591" w:rsidRPr="001A2B13" w:rsidRDefault="003011A2" w:rsidP="006E27E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Her </w:t>
      </w:r>
      <w:r w:rsidR="00B860CA" w:rsidRPr="001A2B13">
        <w:rPr>
          <w:rFonts w:ascii="Times New Roman" w:eastAsia="PMingLiU" w:hAnsi="Times New Roman"/>
          <w:sz w:val="28"/>
          <w:szCs w:val="28"/>
        </w:rPr>
        <w:t>bases for doing so were</w:t>
      </w:r>
      <w:r w:rsidR="00503544" w:rsidRPr="001A2B13">
        <w:rPr>
          <w:rFonts w:ascii="Times New Roman" w:eastAsia="PMingLiU" w:hAnsi="Times New Roman"/>
          <w:sz w:val="28"/>
          <w:szCs w:val="28"/>
        </w:rPr>
        <w:t xml:space="preserve"> </w:t>
      </w:r>
      <w:r w:rsidR="002A7710" w:rsidRPr="001A2B13">
        <w:rPr>
          <w:rFonts w:ascii="Times New Roman" w:eastAsia="PMingLiU" w:hAnsi="Times New Roman"/>
          <w:sz w:val="28"/>
          <w:szCs w:val="28"/>
        </w:rPr>
        <w:t>that</w:t>
      </w:r>
      <w:r w:rsidR="00B860CA" w:rsidRPr="001A2B13">
        <w:rPr>
          <w:rFonts w:ascii="Times New Roman" w:eastAsia="PMingLiU" w:hAnsi="Times New Roman"/>
          <w:sz w:val="28"/>
          <w:szCs w:val="28"/>
        </w:rPr>
        <w:t xml:space="preserve"> the action was straightforward and lacking in complexity</w:t>
      </w:r>
      <w:r w:rsidR="00DE1A88" w:rsidRPr="001A2B13">
        <w:rPr>
          <w:rFonts w:ascii="Times New Roman" w:eastAsia="PMingLiU" w:hAnsi="Times New Roman"/>
          <w:sz w:val="28"/>
          <w:szCs w:val="28"/>
        </w:rPr>
        <w:t xml:space="preserve"> and that “L</w:t>
      </w:r>
      <w:r w:rsidR="00B860CA" w:rsidRPr="001A2B13">
        <w:rPr>
          <w:rFonts w:ascii="Times New Roman" w:eastAsia="PMingLiU" w:hAnsi="Times New Roman"/>
          <w:sz w:val="28"/>
          <w:szCs w:val="28"/>
        </w:rPr>
        <w:t xml:space="preserve">iability </w:t>
      </w:r>
      <w:r w:rsidR="00DE1A88" w:rsidRPr="001A2B13">
        <w:rPr>
          <w:rFonts w:ascii="Times New Roman" w:eastAsia="PMingLiU" w:hAnsi="Times New Roman"/>
          <w:sz w:val="28"/>
          <w:szCs w:val="28"/>
        </w:rPr>
        <w:t xml:space="preserve">was </w:t>
      </w:r>
      <w:r w:rsidR="00B860CA" w:rsidRPr="001A2B13">
        <w:rPr>
          <w:rFonts w:ascii="Times New Roman" w:eastAsia="PMingLiU" w:hAnsi="Times New Roman"/>
          <w:sz w:val="28"/>
          <w:szCs w:val="28"/>
        </w:rPr>
        <w:t>not disputed</w:t>
      </w:r>
      <w:r w:rsidR="00DE1A88" w:rsidRPr="001A2B13">
        <w:rPr>
          <w:rFonts w:ascii="Times New Roman" w:eastAsia="PMingLiU" w:hAnsi="Times New Roman"/>
          <w:sz w:val="28"/>
          <w:szCs w:val="28"/>
        </w:rPr>
        <w:t>”</w:t>
      </w:r>
      <w:r w:rsidR="00673038" w:rsidRPr="001A2B13">
        <w:rPr>
          <w:rFonts w:ascii="Times New Roman" w:eastAsia="PMingLiU" w:hAnsi="Times New Roman"/>
          <w:sz w:val="28"/>
          <w:szCs w:val="28"/>
        </w:rPr>
        <w:t>.</w:t>
      </w:r>
      <w:r w:rsidR="001A2B13">
        <w:rPr>
          <w:rFonts w:ascii="Times New Roman" w:eastAsia="PMingLiU" w:hAnsi="Times New Roman"/>
          <w:sz w:val="28"/>
          <w:szCs w:val="28"/>
        </w:rPr>
        <w:t xml:space="preserve"> </w:t>
      </w:r>
      <w:r w:rsidR="00673038" w:rsidRPr="001A2B13">
        <w:rPr>
          <w:rFonts w:ascii="Times New Roman" w:eastAsia="PMingLiU" w:hAnsi="Times New Roman"/>
          <w:sz w:val="28"/>
          <w:szCs w:val="28"/>
        </w:rPr>
        <w:t xml:space="preserve"> Reliance was also placed on </w:t>
      </w:r>
      <w:r w:rsidR="00B860CA" w:rsidRPr="001A2B13">
        <w:rPr>
          <w:rFonts w:ascii="Times New Roman" w:eastAsia="PMingLiU" w:hAnsi="Times New Roman"/>
          <w:sz w:val="28"/>
          <w:szCs w:val="28"/>
        </w:rPr>
        <w:t xml:space="preserve">a letter from the plaintiff’s solicitors’ dated 3 January 2018 (“the </w:t>
      </w:r>
      <w:r w:rsidR="0002614C" w:rsidRPr="001A2B13">
        <w:rPr>
          <w:rFonts w:ascii="Times New Roman" w:eastAsia="PMingLiU" w:hAnsi="Times New Roman"/>
          <w:sz w:val="28"/>
          <w:szCs w:val="28"/>
        </w:rPr>
        <w:t>Plain</w:t>
      </w:r>
      <w:r w:rsidR="00AF2B5D" w:rsidRPr="001A2B13">
        <w:rPr>
          <w:rFonts w:ascii="Times New Roman" w:eastAsia="PMingLiU" w:hAnsi="Times New Roman"/>
          <w:sz w:val="28"/>
          <w:szCs w:val="28"/>
        </w:rPr>
        <w:t>t</w:t>
      </w:r>
      <w:r w:rsidR="0002614C" w:rsidRPr="001A2B13">
        <w:rPr>
          <w:rFonts w:ascii="Times New Roman" w:eastAsia="PMingLiU" w:hAnsi="Times New Roman"/>
          <w:sz w:val="28"/>
          <w:szCs w:val="28"/>
        </w:rPr>
        <w:t xml:space="preserve">iff's </w:t>
      </w:r>
      <w:r w:rsidR="00B860CA" w:rsidRPr="001A2B13">
        <w:rPr>
          <w:rFonts w:ascii="Times New Roman" w:eastAsia="PMingLiU" w:hAnsi="Times New Roman"/>
          <w:sz w:val="28"/>
          <w:szCs w:val="28"/>
        </w:rPr>
        <w:t xml:space="preserve">Letter”) </w:t>
      </w:r>
      <w:r w:rsidR="001D0E83" w:rsidRPr="001A2B13">
        <w:rPr>
          <w:rFonts w:ascii="Times New Roman" w:eastAsia="PMingLiU" w:hAnsi="Times New Roman"/>
          <w:sz w:val="28"/>
          <w:szCs w:val="28"/>
        </w:rPr>
        <w:t xml:space="preserve">which contained, in the view of the learned Master, a </w:t>
      </w:r>
      <w:r w:rsidR="00B860CA" w:rsidRPr="001A2B13">
        <w:rPr>
          <w:rFonts w:ascii="Times New Roman" w:eastAsia="PMingLiU" w:hAnsi="Times New Roman"/>
          <w:sz w:val="28"/>
          <w:szCs w:val="28"/>
        </w:rPr>
        <w:t>state</w:t>
      </w:r>
      <w:r w:rsidR="001D0E83" w:rsidRPr="001A2B13">
        <w:rPr>
          <w:rFonts w:ascii="Times New Roman" w:eastAsia="PMingLiU" w:hAnsi="Times New Roman"/>
          <w:sz w:val="28"/>
          <w:szCs w:val="28"/>
        </w:rPr>
        <w:t>ment by the plaintiff’s solicitors</w:t>
      </w:r>
      <w:r w:rsidR="00B860CA" w:rsidRPr="001A2B13">
        <w:rPr>
          <w:rFonts w:ascii="Times New Roman" w:eastAsia="PMingLiU" w:hAnsi="Times New Roman"/>
          <w:sz w:val="28"/>
          <w:szCs w:val="28"/>
        </w:rPr>
        <w:t xml:space="preserve"> </w:t>
      </w:r>
      <w:r w:rsidR="001D0E83" w:rsidRPr="001A2B13">
        <w:rPr>
          <w:rFonts w:ascii="Times New Roman" w:eastAsia="PMingLiU" w:hAnsi="Times New Roman"/>
          <w:sz w:val="28"/>
          <w:szCs w:val="28"/>
        </w:rPr>
        <w:t xml:space="preserve">that they were of the </w:t>
      </w:r>
      <w:r w:rsidR="00B860CA" w:rsidRPr="001A2B13">
        <w:rPr>
          <w:rFonts w:ascii="Times New Roman" w:eastAsia="PMingLiU" w:hAnsi="Times New Roman"/>
          <w:sz w:val="28"/>
          <w:szCs w:val="28"/>
        </w:rPr>
        <w:t>view that the case was less complicated than ordinary personal injury litigation</w:t>
      </w:r>
      <w:r w:rsidR="00504D74" w:rsidRPr="001A2B13">
        <w:rPr>
          <w:rFonts w:ascii="Times New Roman" w:eastAsia="PMingLiU" w:hAnsi="Times New Roman"/>
          <w:sz w:val="28"/>
          <w:szCs w:val="28"/>
        </w:rPr>
        <w:t>.</w:t>
      </w:r>
      <w:r w:rsidR="001A2B13">
        <w:rPr>
          <w:rFonts w:ascii="Times New Roman" w:eastAsia="PMingLiU" w:hAnsi="Times New Roman"/>
          <w:sz w:val="28"/>
          <w:szCs w:val="28"/>
        </w:rPr>
        <w:t xml:space="preserve"> </w:t>
      </w:r>
      <w:r w:rsidR="008D6801" w:rsidRPr="001A2B13">
        <w:rPr>
          <w:rFonts w:ascii="Times New Roman" w:eastAsia="PMingLiU" w:hAnsi="Times New Roman"/>
          <w:sz w:val="28"/>
          <w:szCs w:val="28"/>
        </w:rPr>
        <w:t xml:space="preserve"> </w:t>
      </w:r>
      <w:r w:rsidR="00865F43" w:rsidRPr="001A2B13">
        <w:rPr>
          <w:rFonts w:ascii="Times New Roman" w:eastAsia="PMingLiU" w:hAnsi="Times New Roman"/>
          <w:sz w:val="28"/>
          <w:szCs w:val="28"/>
        </w:rPr>
        <w:t>I</w:t>
      </w:r>
      <w:r w:rsidR="00504D74" w:rsidRPr="001A2B13">
        <w:rPr>
          <w:rFonts w:ascii="Times New Roman" w:eastAsia="PMingLiU" w:hAnsi="Times New Roman"/>
          <w:sz w:val="28"/>
          <w:szCs w:val="28"/>
        </w:rPr>
        <w:t xml:space="preserve">t was </w:t>
      </w:r>
      <w:r w:rsidR="00865F43" w:rsidRPr="001A2B13">
        <w:rPr>
          <w:rFonts w:ascii="Times New Roman" w:eastAsia="PMingLiU" w:hAnsi="Times New Roman"/>
          <w:sz w:val="28"/>
          <w:szCs w:val="28"/>
        </w:rPr>
        <w:t xml:space="preserve">also </w:t>
      </w:r>
      <w:r w:rsidR="00504D74" w:rsidRPr="001A2B13">
        <w:rPr>
          <w:rFonts w:ascii="Times New Roman" w:eastAsia="PMingLiU" w:hAnsi="Times New Roman"/>
          <w:sz w:val="28"/>
          <w:szCs w:val="28"/>
        </w:rPr>
        <w:t xml:space="preserve">said </w:t>
      </w:r>
      <w:r w:rsidR="008D6801" w:rsidRPr="001A2B13">
        <w:rPr>
          <w:rFonts w:ascii="Times New Roman" w:eastAsia="PMingLiU" w:hAnsi="Times New Roman"/>
          <w:sz w:val="28"/>
          <w:szCs w:val="28"/>
        </w:rPr>
        <w:t xml:space="preserve">that </w:t>
      </w:r>
      <w:r w:rsidR="00B860CA" w:rsidRPr="001A2B13">
        <w:rPr>
          <w:rFonts w:ascii="Times New Roman" w:eastAsia="PMingLiU" w:hAnsi="Times New Roman"/>
          <w:sz w:val="28"/>
          <w:szCs w:val="28"/>
        </w:rPr>
        <w:t xml:space="preserve">a solicitor of </w:t>
      </w:r>
      <w:r w:rsidR="0082063B" w:rsidRPr="001A2B13">
        <w:rPr>
          <w:rFonts w:ascii="Times New Roman" w:eastAsia="PMingLiU" w:hAnsi="Times New Roman"/>
          <w:sz w:val="28"/>
          <w:szCs w:val="28"/>
        </w:rPr>
        <w:t xml:space="preserve">“much </w:t>
      </w:r>
      <w:r w:rsidR="00B860CA" w:rsidRPr="001A2B13">
        <w:rPr>
          <w:rFonts w:ascii="Times New Roman" w:eastAsia="PMingLiU" w:hAnsi="Times New Roman"/>
          <w:sz w:val="28"/>
          <w:szCs w:val="28"/>
        </w:rPr>
        <w:t>less PQE would be capable of handling the case</w:t>
      </w:r>
      <w:r w:rsidR="008E0589" w:rsidRPr="001A2B13">
        <w:rPr>
          <w:rFonts w:ascii="Times New Roman" w:eastAsia="PMingLiU" w:hAnsi="Times New Roman"/>
          <w:sz w:val="28"/>
          <w:szCs w:val="28"/>
        </w:rPr>
        <w:t>”</w:t>
      </w:r>
      <w:r w:rsidR="00B860CA" w:rsidRPr="001A2B13">
        <w:rPr>
          <w:rFonts w:ascii="Times New Roman" w:eastAsia="PMingLiU" w:hAnsi="Times New Roman"/>
          <w:sz w:val="28"/>
          <w:szCs w:val="28"/>
        </w:rPr>
        <w:t>.</w:t>
      </w:r>
    </w:p>
    <w:p w14:paraId="23E0B3F7" w14:textId="77777777" w:rsidR="004A726B" w:rsidRPr="001A2B13" w:rsidRDefault="004A726B" w:rsidP="006E27E9">
      <w:pPr>
        <w:pStyle w:val="ListParagraph"/>
        <w:tabs>
          <w:tab w:val="left" w:pos="1440"/>
        </w:tabs>
        <w:snapToGrid w:val="0"/>
        <w:spacing w:line="360" w:lineRule="auto"/>
        <w:ind w:leftChars="0" w:left="0"/>
        <w:jc w:val="both"/>
        <w:rPr>
          <w:rFonts w:ascii="Times New Roman" w:eastAsia="PMingLiU" w:hAnsi="Times New Roman"/>
          <w:sz w:val="28"/>
          <w:szCs w:val="28"/>
        </w:rPr>
      </w:pPr>
    </w:p>
    <w:p w14:paraId="733A6FD2" w14:textId="665E98B0" w:rsidR="004A726B" w:rsidRPr="001A2B13" w:rsidRDefault="004A726B" w:rsidP="00B3416A">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bookmarkStart w:id="5" w:name="_Ref56529398"/>
      <w:r w:rsidRPr="001A2B13">
        <w:rPr>
          <w:rFonts w:ascii="Times New Roman" w:eastAsia="PMingLiU" w:hAnsi="Times New Roman"/>
          <w:sz w:val="28"/>
          <w:szCs w:val="28"/>
        </w:rPr>
        <w:lastRenderedPageBreak/>
        <w:t xml:space="preserve">The </w:t>
      </w:r>
      <w:r w:rsidR="0002614C" w:rsidRPr="001A2B13">
        <w:rPr>
          <w:rFonts w:ascii="Times New Roman" w:eastAsia="PMingLiU" w:hAnsi="Times New Roman"/>
          <w:sz w:val="28"/>
          <w:szCs w:val="28"/>
        </w:rPr>
        <w:t xml:space="preserve">Plaintiff’s </w:t>
      </w:r>
      <w:r w:rsidRPr="001A2B13">
        <w:rPr>
          <w:rFonts w:ascii="Times New Roman" w:eastAsia="PMingLiU" w:hAnsi="Times New Roman"/>
          <w:sz w:val="28"/>
          <w:szCs w:val="28"/>
        </w:rPr>
        <w:t xml:space="preserve">Letter related to a mediation notice that had been filed by the plaintiff that day, and had stated that “In [that] connection, we take the considered view that the </w:t>
      </w:r>
      <w:r w:rsidRPr="001A2B13">
        <w:rPr>
          <w:rFonts w:ascii="Times New Roman" w:eastAsia="PMingLiU" w:hAnsi="Times New Roman"/>
          <w:sz w:val="28"/>
          <w:szCs w:val="28"/>
          <w:u w:val="single"/>
        </w:rPr>
        <w:t>2 major heads of our client’s claim</w:t>
      </w:r>
      <w:r w:rsidRPr="001A2B13">
        <w:rPr>
          <w:rFonts w:ascii="Times New Roman" w:eastAsia="PMingLiU" w:hAnsi="Times New Roman"/>
          <w:sz w:val="28"/>
          <w:szCs w:val="28"/>
        </w:rPr>
        <w:t xml:space="preserve"> being PSLA and special damages (medical expenses), </w:t>
      </w:r>
      <w:r w:rsidRPr="001A2B13">
        <w:rPr>
          <w:rFonts w:ascii="Times New Roman" w:eastAsia="PMingLiU" w:hAnsi="Times New Roman"/>
          <w:sz w:val="28"/>
          <w:szCs w:val="28"/>
          <w:u w:val="single"/>
        </w:rPr>
        <w:t>rendering the matter less complicated than the ordinary person[al] injury litigation</w:t>
      </w:r>
      <w:r w:rsidR="00EF1256" w:rsidRPr="001A2B13">
        <w:rPr>
          <w:rFonts w:ascii="Times New Roman" w:eastAsia="PMingLiU" w:hAnsi="Times New Roman"/>
          <w:sz w:val="28"/>
          <w:szCs w:val="28"/>
        </w:rPr>
        <w:t>.</w:t>
      </w:r>
      <w:r w:rsidR="001A2B13">
        <w:rPr>
          <w:rFonts w:ascii="Times New Roman" w:eastAsia="PMingLiU" w:hAnsi="Times New Roman"/>
          <w:sz w:val="28"/>
          <w:szCs w:val="28"/>
        </w:rPr>
        <w:t xml:space="preserve"> </w:t>
      </w:r>
      <w:r w:rsidR="00EF1256" w:rsidRPr="001A2B13">
        <w:rPr>
          <w:rFonts w:ascii="Times New Roman" w:eastAsia="PMingLiU" w:hAnsi="Times New Roman"/>
          <w:sz w:val="28"/>
          <w:szCs w:val="28"/>
        </w:rPr>
        <w:t xml:space="preserve"> As such, it would serve to save the parties’ time and costs, in particular, the expert fees for conducting [Joint Medical Expert] on our client, by expediting mediation to explore amicable settlement</w:t>
      </w:r>
      <w:r w:rsidRPr="001A2B13">
        <w:rPr>
          <w:rFonts w:ascii="Times New Roman" w:eastAsia="PMingLiU" w:hAnsi="Times New Roman"/>
          <w:sz w:val="28"/>
          <w:szCs w:val="28"/>
        </w:rPr>
        <w:t>”</w:t>
      </w:r>
      <w:r w:rsidR="001021BD" w:rsidRPr="001A2B13">
        <w:rPr>
          <w:rFonts w:ascii="Times New Roman" w:eastAsia="PMingLiU" w:hAnsi="Times New Roman"/>
          <w:sz w:val="28"/>
          <w:szCs w:val="28"/>
        </w:rPr>
        <w:t xml:space="preserve"> (</w:t>
      </w:r>
      <w:r w:rsidR="00054F1F" w:rsidRPr="001A2B13">
        <w:rPr>
          <w:rFonts w:ascii="Times New Roman" w:eastAsia="PMingLiU" w:hAnsi="Times New Roman"/>
          <w:sz w:val="28"/>
          <w:szCs w:val="28"/>
        </w:rPr>
        <w:t xml:space="preserve">my </w:t>
      </w:r>
      <w:r w:rsidR="001021BD" w:rsidRPr="001A2B13">
        <w:rPr>
          <w:rFonts w:ascii="Times New Roman" w:eastAsia="PMingLiU" w:hAnsi="Times New Roman"/>
          <w:sz w:val="28"/>
          <w:szCs w:val="28"/>
        </w:rPr>
        <w:t>emphasis)</w:t>
      </w:r>
      <w:r w:rsidR="00D60E2A" w:rsidRPr="001A2B13">
        <w:rPr>
          <w:rFonts w:ascii="Times New Roman" w:eastAsia="PMingLiU" w:hAnsi="Times New Roman"/>
          <w:sz w:val="28"/>
          <w:szCs w:val="28"/>
        </w:rPr>
        <w:t>.</w:t>
      </w:r>
      <w:bookmarkEnd w:id="5"/>
    </w:p>
    <w:p w14:paraId="4AB2588E" w14:textId="77777777" w:rsidR="00467241" w:rsidRPr="001A2B13" w:rsidRDefault="00467241" w:rsidP="00467241">
      <w:pPr>
        <w:pStyle w:val="ListParagraph"/>
        <w:tabs>
          <w:tab w:val="left" w:pos="1440"/>
        </w:tabs>
        <w:snapToGrid w:val="0"/>
        <w:spacing w:line="360" w:lineRule="auto"/>
        <w:ind w:leftChars="0" w:left="0"/>
        <w:jc w:val="both"/>
        <w:rPr>
          <w:rFonts w:ascii="Times New Roman" w:eastAsia="PMingLiU" w:hAnsi="Times New Roman"/>
          <w:sz w:val="28"/>
          <w:szCs w:val="28"/>
        </w:rPr>
      </w:pPr>
    </w:p>
    <w:p w14:paraId="396F63E1" w14:textId="715769BF" w:rsidR="001752AA" w:rsidRPr="001A2B13" w:rsidRDefault="00CA1FAA" w:rsidP="001752AA">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The plaintiff </w:t>
      </w:r>
      <w:r w:rsidR="00B860CA" w:rsidRPr="001A2B13">
        <w:rPr>
          <w:rFonts w:ascii="Times New Roman" w:eastAsia="PMingLiU" w:hAnsi="Times New Roman"/>
          <w:sz w:val="28"/>
          <w:szCs w:val="28"/>
        </w:rPr>
        <w:t xml:space="preserve">submitted that the </w:t>
      </w:r>
      <w:r w:rsidR="005156CF" w:rsidRPr="001A2B13">
        <w:rPr>
          <w:rFonts w:ascii="Times New Roman" w:eastAsia="PMingLiU" w:hAnsi="Times New Roman"/>
          <w:sz w:val="28"/>
          <w:szCs w:val="28"/>
        </w:rPr>
        <w:t xml:space="preserve">learned </w:t>
      </w:r>
      <w:r w:rsidR="00B860CA" w:rsidRPr="001A2B13">
        <w:rPr>
          <w:rFonts w:ascii="Times New Roman" w:eastAsia="PMingLiU" w:hAnsi="Times New Roman"/>
          <w:sz w:val="28"/>
          <w:szCs w:val="28"/>
        </w:rPr>
        <w:t xml:space="preserve">Master </w:t>
      </w:r>
      <w:r w:rsidR="008F3DBB" w:rsidRPr="001A2B13">
        <w:rPr>
          <w:rFonts w:ascii="Times New Roman" w:eastAsia="PMingLiU" w:hAnsi="Times New Roman"/>
          <w:sz w:val="28"/>
          <w:szCs w:val="28"/>
        </w:rPr>
        <w:t xml:space="preserve">had </w:t>
      </w:r>
      <w:r w:rsidR="00B860CA" w:rsidRPr="001A2B13">
        <w:rPr>
          <w:rFonts w:ascii="Times New Roman" w:eastAsia="PMingLiU" w:hAnsi="Times New Roman"/>
          <w:sz w:val="28"/>
          <w:szCs w:val="28"/>
        </w:rPr>
        <w:t>palpabl</w:t>
      </w:r>
      <w:r w:rsidR="008F3DBB" w:rsidRPr="001A2B13">
        <w:rPr>
          <w:rFonts w:ascii="Times New Roman" w:eastAsia="PMingLiU" w:hAnsi="Times New Roman"/>
          <w:sz w:val="28"/>
          <w:szCs w:val="28"/>
        </w:rPr>
        <w:t>y</w:t>
      </w:r>
      <w:r w:rsidR="00B860CA" w:rsidRPr="001A2B13">
        <w:rPr>
          <w:rFonts w:ascii="Times New Roman" w:eastAsia="PMingLiU" w:hAnsi="Times New Roman"/>
          <w:sz w:val="28"/>
          <w:szCs w:val="28"/>
        </w:rPr>
        <w:t xml:space="preserve"> misapprehen</w:t>
      </w:r>
      <w:r w:rsidR="008F3DBB" w:rsidRPr="001A2B13">
        <w:rPr>
          <w:rFonts w:ascii="Times New Roman" w:eastAsia="PMingLiU" w:hAnsi="Times New Roman"/>
          <w:sz w:val="28"/>
          <w:szCs w:val="28"/>
        </w:rPr>
        <w:t>ded</w:t>
      </w:r>
      <w:r w:rsidR="00B860CA" w:rsidRPr="001A2B13">
        <w:rPr>
          <w:rFonts w:ascii="Times New Roman" w:eastAsia="PMingLiU" w:hAnsi="Times New Roman"/>
          <w:sz w:val="28"/>
          <w:szCs w:val="28"/>
        </w:rPr>
        <w:t xml:space="preserve"> the facts</w:t>
      </w:r>
      <w:r w:rsidR="00446B5D" w:rsidRPr="001A2B13">
        <w:rPr>
          <w:rFonts w:ascii="Times New Roman" w:eastAsia="PMingLiU" w:hAnsi="Times New Roman"/>
          <w:sz w:val="28"/>
          <w:szCs w:val="28"/>
        </w:rPr>
        <w:t>, and/or</w:t>
      </w:r>
      <w:r w:rsidR="009453EA" w:rsidRPr="001A2B13">
        <w:rPr>
          <w:rFonts w:ascii="Times New Roman" w:eastAsia="PMingLiU" w:hAnsi="Times New Roman"/>
          <w:sz w:val="28"/>
          <w:szCs w:val="28"/>
        </w:rPr>
        <w:t xml:space="preserve"> </w:t>
      </w:r>
      <w:r w:rsidR="00405D59" w:rsidRPr="001A2B13">
        <w:rPr>
          <w:rFonts w:ascii="Times New Roman" w:eastAsia="PMingLiU" w:hAnsi="Times New Roman"/>
          <w:sz w:val="28"/>
          <w:szCs w:val="28"/>
        </w:rPr>
        <w:t xml:space="preserve">taken into account </w:t>
      </w:r>
      <w:r w:rsidR="00FC1AAA" w:rsidRPr="001A2B13">
        <w:rPr>
          <w:rFonts w:ascii="Times New Roman" w:eastAsia="PMingLiU" w:hAnsi="Times New Roman"/>
          <w:sz w:val="28"/>
          <w:szCs w:val="28"/>
        </w:rPr>
        <w:t>ir</w:t>
      </w:r>
      <w:r w:rsidR="00405D59" w:rsidRPr="001A2B13">
        <w:rPr>
          <w:rFonts w:ascii="Times New Roman" w:eastAsia="PMingLiU" w:hAnsi="Times New Roman"/>
          <w:sz w:val="28"/>
          <w:szCs w:val="28"/>
        </w:rPr>
        <w:t>relevant considerati</w:t>
      </w:r>
      <w:r w:rsidR="00094F11" w:rsidRPr="001A2B13">
        <w:rPr>
          <w:rFonts w:ascii="Times New Roman" w:eastAsia="PMingLiU" w:hAnsi="Times New Roman"/>
          <w:sz w:val="28"/>
          <w:szCs w:val="28"/>
        </w:rPr>
        <w:t>ons</w:t>
      </w:r>
      <w:r w:rsidR="00AE12CA" w:rsidRPr="001A2B13">
        <w:rPr>
          <w:rFonts w:ascii="Times New Roman" w:eastAsia="PMingLiU" w:hAnsi="Times New Roman"/>
          <w:sz w:val="28"/>
          <w:szCs w:val="28"/>
        </w:rPr>
        <w:t xml:space="preserve"> in departing from the standard rates</w:t>
      </w:r>
      <w:r w:rsidR="00B860CA" w:rsidRPr="001A2B13">
        <w:rPr>
          <w:rFonts w:ascii="Times New Roman" w:eastAsia="PMingLiU" w:hAnsi="Times New Roman"/>
          <w:sz w:val="28"/>
          <w:szCs w:val="28"/>
        </w:rPr>
        <w:t>.</w:t>
      </w:r>
      <w:r w:rsidR="008F3DBB" w:rsidRPr="001A2B13">
        <w:rPr>
          <w:rFonts w:ascii="Times New Roman" w:eastAsia="PMingLiU" w:hAnsi="Times New Roman"/>
          <w:sz w:val="28"/>
          <w:szCs w:val="28"/>
        </w:rPr>
        <w:t xml:space="preserve"> In</w:t>
      </w:r>
      <w:r w:rsidR="00C35B2E" w:rsidRPr="001A2B13">
        <w:rPr>
          <w:rFonts w:ascii="Times New Roman" w:eastAsia="PMingLiU" w:hAnsi="Times New Roman"/>
          <w:sz w:val="28"/>
          <w:szCs w:val="28"/>
        </w:rPr>
        <w:t xml:space="preserve"> summary</w:t>
      </w:r>
      <w:r w:rsidR="008F3DBB" w:rsidRPr="001A2B13">
        <w:rPr>
          <w:rFonts w:ascii="Times New Roman" w:eastAsia="PMingLiU" w:hAnsi="Times New Roman"/>
          <w:sz w:val="28"/>
          <w:szCs w:val="28"/>
        </w:rPr>
        <w:t xml:space="preserve">, </w:t>
      </w:r>
      <w:r w:rsidR="002C6087" w:rsidRPr="001A2B13">
        <w:rPr>
          <w:rFonts w:ascii="Times New Roman" w:eastAsia="PMingLiU" w:hAnsi="Times New Roman"/>
          <w:sz w:val="28"/>
          <w:szCs w:val="28"/>
        </w:rPr>
        <w:t>his</w:t>
      </w:r>
      <w:r w:rsidR="00C35B2E" w:rsidRPr="001A2B13">
        <w:rPr>
          <w:rFonts w:ascii="Times New Roman" w:eastAsia="PMingLiU" w:hAnsi="Times New Roman"/>
          <w:sz w:val="28"/>
          <w:szCs w:val="28"/>
        </w:rPr>
        <w:t xml:space="preserve"> case was as follows.</w:t>
      </w:r>
    </w:p>
    <w:p w14:paraId="2B568E6F" w14:textId="77777777" w:rsidR="00CA1FAA" w:rsidRPr="001A2B13" w:rsidRDefault="00CA1FAA" w:rsidP="001A2B13">
      <w:pPr>
        <w:pStyle w:val="ListParagraph"/>
        <w:tabs>
          <w:tab w:val="left" w:pos="1440"/>
        </w:tabs>
        <w:snapToGrid w:val="0"/>
        <w:spacing w:line="360" w:lineRule="auto"/>
        <w:ind w:leftChars="0" w:left="0"/>
        <w:jc w:val="both"/>
        <w:rPr>
          <w:rFonts w:ascii="Times New Roman" w:eastAsia="PMingLiU" w:hAnsi="Times New Roman"/>
          <w:sz w:val="28"/>
          <w:szCs w:val="28"/>
        </w:rPr>
      </w:pPr>
    </w:p>
    <w:p w14:paraId="00A1C97C" w14:textId="119D85BA" w:rsidR="00C35B2E" w:rsidRPr="001A2B13" w:rsidRDefault="00C35B2E" w:rsidP="00C35B2E">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Firstly, l</w:t>
      </w:r>
      <w:r w:rsidR="00BA3A95" w:rsidRPr="001A2B13">
        <w:rPr>
          <w:rFonts w:ascii="Times New Roman" w:eastAsia="PMingLiU" w:hAnsi="Times New Roman"/>
          <w:sz w:val="28"/>
          <w:szCs w:val="28"/>
        </w:rPr>
        <w:t xml:space="preserve">iability was disputed </w:t>
      </w:r>
      <w:r w:rsidR="00B24197" w:rsidRPr="001A2B13">
        <w:rPr>
          <w:rFonts w:ascii="Times New Roman" w:eastAsia="PMingLiU" w:hAnsi="Times New Roman"/>
          <w:sz w:val="28"/>
          <w:szCs w:val="28"/>
        </w:rPr>
        <w:t>until</w:t>
      </w:r>
      <w:r w:rsidR="00074CB0" w:rsidRPr="001A2B13">
        <w:rPr>
          <w:rFonts w:ascii="Times New Roman" w:eastAsia="PMingLiU" w:hAnsi="Times New Roman"/>
          <w:sz w:val="28"/>
          <w:szCs w:val="28"/>
        </w:rPr>
        <w:t xml:space="preserve">, </w:t>
      </w:r>
      <w:r w:rsidR="002D27CA" w:rsidRPr="001A2B13">
        <w:rPr>
          <w:rFonts w:ascii="Times New Roman" w:eastAsia="PMingLiU" w:hAnsi="Times New Roman"/>
          <w:sz w:val="28"/>
          <w:szCs w:val="28"/>
        </w:rPr>
        <w:t>at least</w:t>
      </w:r>
      <w:r w:rsidR="00074CB0" w:rsidRPr="001A2B13">
        <w:rPr>
          <w:rFonts w:ascii="Times New Roman" w:eastAsia="PMingLiU" w:hAnsi="Times New Roman"/>
          <w:sz w:val="28"/>
          <w:szCs w:val="28"/>
        </w:rPr>
        <w:t>,</w:t>
      </w:r>
      <w:r w:rsidR="002D27CA" w:rsidRPr="001A2B13">
        <w:rPr>
          <w:rFonts w:ascii="Times New Roman" w:eastAsia="PMingLiU" w:hAnsi="Times New Roman"/>
          <w:sz w:val="28"/>
          <w:szCs w:val="28"/>
        </w:rPr>
        <w:t xml:space="preserve"> </w:t>
      </w:r>
      <w:r w:rsidR="00B24197" w:rsidRPr="001A2B13">
        <w:rPr>
          <w:rFonts w:ascii="Times New Roman" w:eastAsia="PMingLiU" w:hAnsi="Times New Roman"/>
          <w:sz w:val="28"/>
          <w:szCs w:val="28"/>
        </w:rPr>
        <w:t>the day when the defendants issued their joint offer</w:t>
      </w:r>
      <w:r w:rsidR="00907B74" w:rsidRPr="001A2B13">
        <w:rPr>
          <w:rFonts w:ascii="Times New Roman" w:eastAsia="PMingLiU" w:hAnsi="Times New Roman"/>
          <w:sz w:val="28"/>
          <w:szCs w:val="28"/>
        </w:rPr>
        <w:t>, in the Joint Letter,</w:t>
      </w:r>
      <w:r w:rsidR="00B24197" w:rsidRPr="001A2B13">
        <w:rPr>
          <w:rFonts w:ascii="Times New Roman" w:eastAsia="PMingLiU" w:hAnsi="Times New Roman"/>
          <w:sz w:val="28"/>
          <w:szCs w:val="28"/>
        </w:rPr>
        <w:t xml:space="preserve"> to settle the plaintiff’s claims, prior to which the parties had filed pleadings</w:t>
      </w:r>
      <w:r w:rsidR="0056487C" w:rsidRPr="001A2B13">
        <w:rPr>
          <w:rFonts w:ascii="Times New Roman" w:eastAsia="PMingLiU" w:hAnsi="Times New Roman"/>
          <w:sz w:val="28"/>
          <w:szCs w:val="28"/>
        </w:rPr>
        <w:t xml:space="preserve"> and witness statements </w:t>
      </w:r>
      <w:r w:rsidR="00B24197" w:rsidRPr="001A2B13">
        <w:rPr>
          <w:rFonts w:ascii="Times New Roman" w:eastAsia="PMingLiU" w:hAnsi="Times New Roman"/>
          <w:sz w:val="28"/>
          <w:szCs w:val="28"/>
        </w:rPr>
        <w:t xml:space="preserve">and </w:t>
      </w:r>
      <w:r w:rsidR="0056487C" w:rsidRPr="001A2B13">
        <w:rPr>
          <w:rFonts w:ascii="Times New Roman" w:eastAsia="PMingLiU" w:hAnsi="Times New Roman"/>
          <w:sz w:val="28"/>
          <w:szCs w:val="28"/>
        </w:rPr>
        <w:t xml:space="preserve">carried out </w:t>
      </w:r>
      <w:r w:rsidR="00B24197" w:rsidRPr="001A2B13">
        <w:rPr>
          <w:rFonts w:ascii="Times New Roman" w:eastAsia="PMingLiU" w:hAnsi="Times New Roman"/>
          <w:sz w:val="28"/>
          <w:szCs w:val="28"/>
        </w:rPr>
        <w:t>discovery.</w:t>
      </w:r>
      <w:r w:rsidR="00B3241A" w:rsidRPr="001A2B13">
        <w:rPr>
          <w:rFonts w:ascii="Times New Roman" w:eastAsia="PMingLiU" w:hAnsi="Times New Roman"/>
          <w:sz w:val="28"/>
          <w:szCs w:val="28"/>
        </w:rPr>
        <w:t xml:space="preserve"> </w:t>
      </w:r>
      <w:r w:rsidR="00DA73B7">
        <w:rPr>
          <w:rFonts w:ascii="Times New Roman" w:eastAsia="PMingLiU" w:hAnsi="Times New Roman"/>
          <w:sz w:val="28"/>
          <w:szCs w:val="28"/>
        </w:rPr>
        <w:t xml:space="preserve"> </w:t>
      </w:r>
      <w:r w:rsidR="00B3241A" w:rsidRPr="001A2B13">
        <w:rPr>
          <w:rFonts w:ascii="Times New Roman" w:eastAsia="PMingLiU" w:hAnsi="Times New Roman"/>
          <w:sz w:val="28"/>
          <w:szCs w:val="28"/>
        </w:rPr>
        <w:t xml:space="preserve">There was also no evidential basis for the case to be said to be a straightforward quantum-only case. </w:t>
      </w:r>
      <w:r w:rsidR="00DA73B7">
        <w:rPr>
          <w:rFonts w:ascii="Times New Roman" w:eastAsia="PMingLiU" w:hAnsi="Times New Roman"/>
          <w:sz w:val="28"/>
          <w:szCs w:val="28"/>
        </w:rPr>
        <w:t xml:space="preserve"> </w:t>
      </w:r>
      <w:r w:rsidR="00B3241A" w:rsidRPr="001A2B13">
        <w:rPr>
          <w:rFonts w:ascii="Times New Roman" w:eastAsia="PMingLiU" w:hAnsi="Times New Roman"/>
          <w:sz w:val="28"/>
          <w:szCs w:val="28"/>
        </w:rPr>
        <w:t>Rather, the liability issue was complex as it involved the complicated issue of causation between two defendants, when only one may be liable but not the other.</w:t>
      </w:r>
    </w:p>
    <w:p w14:paraId="11441AD3" w14:textId="77777777" w:rsidR="005004E3" w:rsidRPr="001A2B13" w:rsidRDefault="005004E3" w:rsidP="00DA73B7">
      <w:pPr>
        <w:pStyle w:val="ListParagraph"/>
        <w:tabs>
          <w:tab w:val="left" w:pos="1440"/>
        </w:tabs>
        <w:snapToGrid w:val="0"/>
        <w:spacing w:line="360" w:lineRule="auto"/>
        <w:ind w:leftChars="0" w:left="0"/>
        <w:jc w:val="both"/>
        <w:rPr>
          <w:rFonts w:ascii="Times New Roman" w:eastAsia="PMingLiU" w:hAnsi="Times New Roman"/>
          <w:sz w:val="28"/>
          <w:szCs w:val="28"/>
        </w:rPr>
      </w:pPr>
    </w:p>
    <w:p w14:paraId="578E82FD" w14:textId="1B6BAEC5" w:rsidR="005004E3" w:rsidRPr="001A2B13" w:rsidRDefault="005004E3" w:rsidP="00C35B2E">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In support of this submission, Mr Lam </w:t>
      </w:r>
      <w:r w:rsidR="0015002F" w:rsidRPr="001A2B13">
        <w:rPr>
          <w:rFonts w:ascii="Times New Roman" w:eastAsia="PMingLiU" w:hAnsi="Times New Roman"/>
          <w:sz w:val="28"/>
          <w:szCs w:val="28"/>
        </w:rPr>
        <w:t xml:space="preserve">emphasised (as I have mentioned in paragraph </w:t>
      </w:r>
      <w:r w:rsidR="0015002F" w:rsidRPr="001A2B13">
        <w:rPr>
          <w:rFonts w:ascii="Times New Roman" w:eastAsia="PMingLiU" w:hAnsi="Times New Roman"/>
          <w:sz w:val="28"/>
          <w:szCs w:val="28"/>
        </w:rPr>
        <w:fldChar w:fldCharType="begin"/>
      </w:r>
      <w:r w:rsidR="0015002F" w:rsidRPr="001A2B13">
        <w:rPr>
          <w:rFonts w:ascii="Times New Roman" w:eastAsia="PMingLiU" w:hAnsi="Times New Roman"/>
          <w:sz w:val="28"/>
          <w:szCs w:val="28"/>
        </w:rPr>
        <w:instrText xml:space="preserve"> REF _Ref56529862 \r \p \h </w:instrText>
      </w:r>
      <w:r w:rsidR="001A2B13" w:rsidRPr="001A2B13">
        <w:rPr>
          <w:rFonts w:ascii="Times New Roman" w:eastAsia="PMingLiU" w:hAnsi="Times New Roman"/>
          <w:sz w:val="28"/>
          <w:szCs w:val="28"/>
        </w:rPr>
        <w:instrText xml:space="preserve"> \* MERGEFORMAT </w:instrText>
      </w:r>
      <w:r w:rsidR="0015002F" w:rsidRPr="001A2B13">
        <w:rPr>
          <w:rFonts w:ascii="Times New Roman" w:eastAsia="PMingLiU" w:hAnsi="Times New Roman"/>
          <w:sz w:val="28"/>
          <w:szCs w:val="28"/>
        </w:rPr>
      </w:r>
      <w:r w:rsidR="0015002F" w:rsidRPr="001A2B13">
        <w:rPr>
          <w:rFonts w:ascii="Times New Roman" w:eastAsia="PMingLiU" w:hAnsi="Times New Roman"/>
          <w:sz w:val="28"/>
          <w:szCs w:val="28"/>
        </w:rPr>
        <w:fldChar w:fldCharType="separate"/>
      </w:r>
      <w:r w:rsidR="00972EC9">
        <w:rPr>
          <w:rFonts w:ascii="Times New Roman" w:eastAsia="PMingLiU" w:hAnsi="Times New Roman"/>
          <w:sz w:val="28"/>
          <w:szCs w:val="28"/>
        </w:rPr>
        <w:t>5 above</w:t>
      </w:r>
      <w:r w:rsidR="0015002F" w:rsidRPr="001A2B13">
        <w:rPr>
          <w:rFonts w:ascii="Times New Roman" w:eastAsia="PMingLiU" w:hAnsi="Times New Roman"/>
          <w:sz w:val="28"/>
          <w:szCs w:val="28"/>
        </w:rPr>
        <w:fldChar w:fldCharType="end"/>
      </w:r>
      <w:r w:rsidR="0015002F" w:rsidRPr="001A2B13">
        <w:rPr>
          <w:rFonts w:ascii="Times New Roman" w:eastAsia="PMingLiU" w:hAnsi="Times New Roman"/>
          <w:sz w:val="28"/>
          <w:szCs w:val="28"/>
        </w:rPr>
        <w:t xml:space="preserve">) </w:t>
      </w:r>
      <w:r w:rsidRPr="001A2B13">
        <w:rPr>
          <w:rFonts w:ascii="Times New Roman" w:eastAsia="PMingLiU" w:hAnsi="Times New Roman"/>
          <w:sz w:val="28"/>
          <w:szCs w:val="28"/>
        </w:rPr>
        <w:t xml:space="preserve">that it was an important feature </w:t>
      </w:r>
      <w:r w:rsidR="00FD7D15" w:rsidRPr="001A2B13">
        <w:rPr>
          <w:rFonts w:ascii="Times New Roman" w:eastAsia="PMingLiU" w:hAnsi="Times New Roman"/>
          <w:sz w:val="28"/>
          <w:szCs w:val="28"/>
        </w:rPr>
        <w:t xml:space="preserve">of the plaintiff’s case that </w:t>
      </w:r>
      <w:r w:rsidR="00AA5009" w:rsidRPr="001A2B13">
        <w:rPr>
          <w:rFonts w:ascii="Times New Roman" w:eastAsia="PMingLiU" w:hAnsi="Times New Roman"/>
          <w:sz w:val="28"/>
          <w:szCs w:val="28"/>
        </w:rPr>
        <w:t>each defendant had alleged the other was solely responsible for the plaintiff’s inj</w:t>
      </w:r>
      <w:r w:rsidR="00364FB2" w:rsidRPr="001A2B13">
        <w:rPr>
          <w:rFonts w:ascii="Times New Roman" w:eastAsia="PMingLiU" w:hAnsi="Times New Roman"/>
          <w:sz w:val="28"/>
          <w:szCs w:val="28"/>
        </w:rPr>
        <w:t>ury.</w:t>
      </w:r>
      <w:r w:rsidR="00DA73B7">
        <w:rPr>
          <w:rFonts w:ascii="Times New Roman" w:eastAsia="PMingLiU" w:hAnsi="Times New Roman"/>
          <w:sz w:val="28"/>
          <w:szCs w:val="28"/>
        </w:rPr>
        <w:t xml:space="preserve"> </w:t>
      </w:r>
      <w:r w:rsidR="00616FC7" w:rsidRPr="001A2B13">
        <w:rPr>
          <w:rFonts w:ascii="Times New Roman" w:eastAsia="PMingLiU" w:hAnsi="Times New Roman"/>
          <w:sz w:val="28"/>
          <w:szCs w:val="28"/>
        </w:rPr>
        <w:t xml:space="preserve"> He submitted that it was a real concern on </w:t>
      </w:r>
      <w:r w:rsidR="00A75F84" w:rsidRPr="001A2B13">
        <w:rPr>
          <w:rFonts w:ascii="Times New Roman" w:eastAsia="PMingLiU" w:hAnsi="Times New Roman"/>
          <w:sz w:val="28"/>
          <w:szCs w:val="28"/>
        </w:rPr>
        <w:t>the plaintiff’s</w:t>
      </w:r>
      <w:r w:rsidR="00616FC7" w:rsidRPr="001A2B13">
        <w:rPr>
          <w:rFonts w:ascii="Times New Roman" w:eastAsia="PMingLiU" w:hAnsi="Times New Roman"/>
          <w:sz w:val="28"/>
          <w:szCs w:val="28"/>
        </w:rPr>
        <w:t xml:space="preserve"> part as to whether he could successfully establish </w:t>
      </w:r>
      <w:r w:rsidR="00616FC7" w:rsidRPr="001A2B13">
        <w:rPr>
          <w:rFonts w:ascii="Times New Roman" w:eastAsia="PMingLiU" w:hAnsi="Times New Roman"/>
          <w:sz w:val="28"/>
          <w:szCs w:val="28"/>
        </w:rPr>
        <w:lastRenderedPageBreak/>
        <w:t>liability against the 1</w:t>
      </w:r>
      <w:r w:rsidR="00616FC7" w:rsidRPr="001A2B13">
        <w:rPr>
          <w:rFonts w:ascii="Times New Roman" w:eastAsia="PMingLiU" w:hAnsi="Times New Roman"/>
          <w:sz w:val="28"/>
          <w:szCs w:val="28"/>
          <w:vertAlign w:val="superscript"/>
        </w:rPr>
        <w:t>st</w:t>
      </w:r>
      <w:r w:rsidR="00616FC7" w:rsidRPr="001A2B13">
        <w:rPr>
          <w:rFonts w:ascii="Times New Roman" w:eastAsia="PMingLiU" w:hAnsi="Times New Roman"/>
          <w:sz w:val="28"/>
          <w:szCs w:val="28"/>
        </w:rPr>
        <w:t xml:space="preserve"> defendant, or the 2</w:t>
      </w:r>
      <w:r w:rsidR="00616FC7" w:rsidRPr="001A2B13">
        <w:rPr>
          <w:rFonts w:ascii="Times New Roman" w:eastAsia="PMingLiU" w:hAnsi="Times New Roman"/>
          <w:sz w:val="28"/>
          <w:szCs w:val="28"/>
          <w:vertAlign w:val="superscript"/>
        </w:rPr>
        <w:t>nd</w:t>
      </w:r>
      <w:r w:rsidR="00616FC7" w:rsidRPr="001A2B13">
        <w:rPr>
          <w:rFonts w:ascii="Times New Roman" w:eastAsia="PMingLiU" w:hAnsi="Times New Roman"/>
          <w:sz w:val="28"/>
          <w:szCs w:val="28"/>
        </w:rPr>
        <w:t xml:space="preserve"> defendant, independently</w:t>
      </w:r>
      <w:r w:rsidR="0020370E" w:rsidRPr="001A2B13">
        <w:rPr>
          <w:rFonts w:ascii="Times New Roman" w:eastAsia="PMingLiU" w:hAnsi="Times New Roman"/>
          <w:sz w:val="28"/>
          <w:szCs w:val="28"/>
        </w:rPr>
        <w:t xml:space="preserve">, and that this was a </w:t>
      </w:r>
      <w:r w:rsidR="001A59EB" w:rsidRPr="001A2B13">
        <w:rPr>
          <w:rFonts w:ascii="Times New Roman" w:eastAsia="PMingLiU" w:hAnsi="Times New Roman"/>
          <w:sz w:val="28"/>
          <w:szCs w:val="28"/>
        </w:rPr>
        <w:t>similar</w:t>
      </w:r>
      <w:r w:rsidR="0020370E" w:rsidRPr="001A2B13">
        <w:rPr>
          <w:rFonts w:ascii="Times New Roman" w:eastAsia="PMingLiU" w:hAnsi="Times New Roman"/>
          <w:sz w:val="28"/>
          <w:szCs w:val="28"/>
        </w:rPr>
        <w:t xml:space="preserve"> situation</w:t>
      </w:r>
      <w:r w:rsidR="00C23A74" w:rsidRPr="001A2B13">
        <w:rPr>
          <w:rFonts w:ascii="Times New Roman" w:eastAsia="PMingLiU" w:hAnsi="Times New Roman"/>
          <w:sz w:val="28"/>
          <w:szCs w:val="28"/>
        </w:rPr>
        <w:t xml:space="preserve"> </w:t>
      </w:r>
      <w:r w:rsidR="0020370E" w:rsidRPr="001A2B13">
        <w:rPr>
          <w:rFonts w:ascii="Times New Roman" w:eastAsia="PMingLiU" w:hAnsi="Times New Roman"/>
          <w:sz w:val="28"/>
          <w:szCs w:val="28"/>
        </w:rPr>
        <w:t>to</w:t>
      </w:r>
      <w:r w:rsidR="001A59EB" w:rsidRPr="001A2B13">
        <w:rPr>
          <w:rFonts w:ascii="Times New Roman" w:eastAsia="PMingLiU" w:hAnsi="Times New Roman"/>
          <w:sz w:val="28"/>
          <w:szCs w:val="28"/>
        </w:rPr>
        <w:t xml:space="preserve"> </w:t>
      </w:r>
      <w:r w:rsidR="0020370E" w:rsidRPr="001A2B13">
        <w:rPr>
          <w:rFonts w:ascii="Times New Roman" w:eastAsia="PMingLiU" w:hAnsi="Times New Roman"/>
          <w:sz w:val="28"/>
          <w:szCs w:val="28"/>
        </w:rPr>
        <w:t xml:space="preserve">the classic example in </w:t>
      </w:r>
      <w:r w:rsidR="0020370E" w:rsidRPr="001A2B13">
        <w:rPr>
          <w:rFonts w:ascii="Times New Roman" w:eastAsia="PMingLiU" w:hAnsi="Times New Roman"/>
          <w:i/>
          <w:iCs/>
          <w:sz w:val="28"/>
          <w:szCs w:val="28"/>
        </w:rPr>
        <w:t>Fairchild v Glenhaven Funeral Services Ltd</w:t>
      </w:r>
      <w:r w:rsidR="0020370E" w:rsidRPr="001A2B13">
        <w:rPr>
          <w:rFonts w:ascii="Times New Roman" w:eastAsia="PMingLiU" w:hAnsi="Times New Roman"/>
          <w:sz w:val="28"/>
          <w:szCs w:val="28"/>
        </w:rPr>
        <w:t xml:space="preserve"> [2003] 1 AC 32</w:t>
      </w:r>
      <w:r w:rsidR="00665FF5" w:rsidRPr="001A2B13">
        <w:rPr>
          <w:rFonts w:ascii="Times New Roman" w:eastAsia="PMingLiU" w:hAnsi="Times New Roman"/>
          <w:sz w:val="28"/>
          <w:szCs w:val="28"/>
        </w:rPr>
        <w:t xml:space="preserve"> per paragraph 38 of the judgment of</w:t>
      </w:r>
      <w:r w:rsidR="00AF314A" w:rsidRPr="001A2B13">
        <w:rPr>
          <w:rFonts w:ascii="Times New Roman" w:eastAsia="PMingLiU" w:hAnsi="Times New Roman"/>
          <w:sz w:val="28"/>
          <w:szCs w:val="28"/>
        </w:rPr>
        <w:t xml:space="preserve"> </w:t>
      </w:r>
      <w:r w:rsidR="0020370E" w:rsidRPr="001A2B13">
        <w:rPr>
          <w:rFonts w:ascii="Times New Roman" w:eastAsia="PMingLiU" w:hAnsi="Times New Roman"/>
          <w:sz w:val="28"/>
          <w:szCs w:val="28"/>
        </w:rPr>
        <w:t>Lord Nicholls</w:t>
      </w:r>
      <w:r w:rsidR="00665FF5" w:rsidRPr="001A2B13">
        <w:rPr>
          <w:rFonts w:ascii="Times New Roman" w:eastAsia="PMingLiU" w:hAnsi="Times New Roman"/>
          <w:sz w:val="28"/>
          <w:szCs w:val="28"/>
        </w:rPr>
        <w:t>.</w:t>
      </w:r>
      <w:r w:rsidR="00DA73B7">
        <w:rPr>
          <w:rFonts w:ascii="Times New Roman" w:eastAsia="PMingLiU" w:hAnsi="Times New Roman"/>
          <w:sz w:val="28"/>
          <w:szCs w:val="28"/>
        </w:rPr>
        <w:t xml:space="preserve"> </w:t>
      </w:r>
      <w:r w:rsidR="00665FF5" w:rsidRPr="001A2B13">
        <w:rPr>
          <w:rFonts w:ascii="Times New Roman" w:eastAsia="PMingLiU" w:hAnsi="Times New Roman"/>
          <w:sz w:val="28"/>
          <w:szCs w:val="28"/>
        </w:rPr>
        <w:t xml:space="preserve"> For context, I set out the relevant part of </w:t>
      </w:r>
      <w:r w:rsidR="009F7FE5" w:rsidRPr="001A2B13">
        <w:rPr>
          <w:rFonts w:ascii="Times New Roman" w:eastAsia="PMingLiU" w:hAnsi="Times New Roman"/>
          <w:sz w:val="28"/>
          <w:szCs w:val="28"/>
        </w:rPr>
        <w:t xml:space="preserve">his lordship’s discussion </w:t>
      </w:r>
      <w:r w:rsidR="00AF314A" w:rsidRPr="001A2B13">
        <w:rPr>
          <w:rFonts w:ascii="Times New Roman" w:eastAsia="PMingLiU" w:hAnsi="Times New Roman"/>
          <w:sz w:val="28"/>
          <w:szCs w:val="28"/>
        </w:rPr>
        <w:t>as follows:</w:t>
      </w:r>
      <w:r w:rsidR="00DA73B7">
        <w:rPr>
          <w:rFonts w:ascii="Times New Roman" w:eastAsia="PMingLiU" w:hAnsi="Times New Roman"/>
          <w:sz w:val="28"/>
          <w:szCs w:val="28"/>
        </w:rPr>
        <w:t>-</w:t>
      </w:r>
    </w:p>
    <w:p w14:paraId="2D28027D" w14:textId="5682535B" w:rsidR="002F0D6A" w:rsidRPr="00830A56" w:rsidRDefault="002F0D6A" w:rsidP="00DA73B7">
      <w:pPr>
        <w:pStyle w:val="ListParagraph"/>
        <w:tabs>
          <w:tab w:val="left" w:pos="1440"/>
        </w:tabs>
        <w:snapToGrid w:val="0"/>
        <w:spacing w:line="360" w:lineRule="auto"/>
        <w:ind w:leftChars="0" w:left="0"/>
        <w:jc w:val="both"/>
        <w:rPr>
          <w:rFonts w:ascii="Times New Roman" w:eastAsia="PMingLiU" w:hAnsi="Times New Roman"/>
          <w:sz w:val="28"/>
          <w:szCs w:val="28"/>
        </w:rPr>
      </w:pPr>
    </w:p>
    <w:p w14:paraId="60C4AF36" w14:textId="336F7286" w:rsidR="00665FF5" w:rsidRPr="001A2B13" w:rsidRDefault="00665FF5" w:rsidP="00830A56">
      <w:pPr>
        <w:pStyle w:val="ListParagraph"/>
        <w:tabs>
          <w:tab w:val="left" w:pos="2160"/>
        </w:tabs>
        <w:snapToGrid w:val="0"/>
        <w:ind w:leftChars="0" w:left="1440" w:right="749"/>
        <w:jc w:val="both"/>
        <w:rPr>
          <w:rFonts w:ascii="Times New Roman" w:eastAsia="PMingLiU" w:hAnsi="Times New Roman"/>
        </w:rPr>
      </w:pPr>
      <w:r w:rsidRPr="001A2B13">
        <w:rPr>
          <w:rFonts w:ascii="Times New Roman" w:eastAsia="PMingLiU" w:hAnsi="Times New Roman"/>
        </w:rPr>
        <w:t>“37</w:t>
      </w:r>
      <w:r w:rsidRPr="001A2B13">
        <w:rPr>
          <w:rFonts w:ascii="Times New Roman" w:eastAsia="PMingLiU" w:hAnsi="Times New Roman"/>
        </w:rPr>
        <w:tab/>
        <w:t>In the normal way, in order to recover damages for negligence, a plaintiff must prove that but for the defendant’s wrongful conduct he would not have sustained the harm or loss in question. He must establish at least this degree of causal connection between his damage and the defendant’s conduct before the defendant will be held responsible for the damage.</w:t>
      </w:r>
    </w:p>
    <w:p w14:paraId="0ED6899F" w14:textId="77777777" w:rsidR="00830A56" w:rsidRDefault="00830A56" w:rsidP="00830A56">
      <w:pPr>
        <w:pStyle w:val="ListParagraph"/>
        <w:tabs>
          <w:tab w:val="left" w:pos="2160"/>
        </w:tabs>
        <w:snapToGrid w:val="0"/>
        <w:ind w:leftChars="0" w:left="1440" w:right="749"/>
        <w:jc w:val="both"/>
        <w:rPr>
          <w:rFonts w:ascii="Times New Roman" w:eastAsia="PMingLiU" w:hAnsi="Times New Roman"/>
        </w:rPr>
      </w:pPr>
    </w:p>
    <w:p w14:paraId="496F9CE6" w14:textId="504C0131" w:rsidR="00357792" w:rsidRPr="001A2B13" w:rsidRDefault="00665FF5" w:rsidP="00830A56">
      <w:pPr>
        <w:pStyle w:val="ListParagraph"/>
        <w:tabs>
          <w:tab w:val="left" w:pos="2160"/>
        </w:tabs>
        <w:snapToGrid w:val="0"/>
        <w:ind w:leftChars="0" w:left="1440" w:right="749"/>
        <w:jc w:val="both"/>
        <w:rPr>
          <w:rFonts w:ascii="Times New Roman" w:eastAsia="PMingLiU" w:hAnsi="Times New Roman"/>
        </w:rPr>
      </w:pPr>
      <w:r w:rsidRPr="001A2B13">
        <w:rPr>
          <w:rFonts w:ascii="Times New Roman" w:eastAsia="PMingLiU" w:hAnsi="Times New Roman"/>
        </w:rPr>
        <w:t>38</w:t>
      </w:r>
      <w:r w:rsidR="00357792" w:rsidRPr="001A2B13">
        <w:rPr>
          <w:rFonts w:ascii="Times New Roman" w:eastAsia="PMingLiU" w:hAnsi="Times New Roman"/>
        </w:rPr>
        <w:tab/>
      </w:r>
      <w:r w:rsidR="00357792" w:rsidRPr="001A2B13">
        <w:rPr>
          <w:rFonts w:ascii="Times New Roman" w:eastAsia="PMingLiU" w:hAnsi="Times New Roman"/>
        </w:rPr>
        <w:tab/>
      </w:r>
      <w:r w:rsidRPr="001A2B13">
        <w:rPr>
          <w:rFonts w:ascii="Times New Roman" w:eastAsia="PMingLiU" w:hAnsi="Times New Roman"/>
        </w:rPr>
        <w:t>Exceptionally this is not so. In some circumstances a lesser degree of causal connection may suffice. This sometimes occurs where the damage flowed from one or other of two alternative causes. Take the well known example where two hunters, acting independently of each other, fire their guns carelessly in a wood, and a pellet from one of the guns injures an innocent passer-by. No one knows, and the plaintiff is unable to prove, from which gun the pellet came. Should the law of negligence leave the plaintiff remediless, and allow both hunters to go away scot-free, even though one of them must have fired the injurious pellet?</w:t>
      </w:r>
    </w:p>
    <w:p w14:paraId="4AE4E7E8" w14:textId="77777777" w:rsidR="00830A56" w:rsidRDefault="00830A56" w:rsidP="00830A56">
      <w:pPr>
        <w:pStyle w:val="ListParagraph"/>
        <w:tabs>
          <w:tab w:val="left" w:pos="2160"/>
        </w:tabs>
        <w:snapToGrid w:val="0"/>
        <w:ind w:leftChars="0" w:left="1440" w:right="749"/>
        <w:jc w:val="both"/>
        <w:rPr>
          <w:rFonts w:ascii="Times New Roman" w:eastAsia="PMingLiU" w:hAnsi="Times New Roman"/>
        </w:rPr>
      </w:pPr>
    </w:p>
    <w:p w14:paraId="5AA90BEC" w14:textId="2B0F0019" w:rsidR="00665FF5" w:rsidRPr="001A2B13" w:rsidRDefault="00665FF5" w:rsidP="00830A56">
      <w:pPr>
        <w:pStyle w:val="ListParagraph"/>
        <w:tabs>
          <w:tab w:val="left" w:pos="2160"/>
        </w:tabs>
        <w:snapToGrid w:val="0"/>
        <w:ind w:leftChars="0" w:left="1440" w:right="749"/>
        <w:jc w:val="both"/>
        <w:rPr>
          <w:rFonts w:ascii="Times New Roman" w:eastAsia="PMingLiU" w:hAnsi="Times New Roman"/>
        </w:rPr>
      </w:pPr>
      <w:r w:rsidRPr="001A2B13">
        <w:rPr>
          <w:rFonts w:ascii="Times New Roman" w:eastAsia="PMingLiU" w:hAnsi="Times New Roman"/>
        </w:rPr>
        <w:t>39</w:t>
      </w:r>
      <w:r w:rsidR="00357792" w:rsidRPr="001A2B13">
        <w:rPr>
          <w:rFonts w:ascii="Times New Roman" w:eastAsia="PMingLiU" w:hAnsi="Times New Roman"/>
        </w:rPr>
        <w:tab/>
      </w:r>
      <w:r w:rsidRPr="001A2B13">
        <w:rPr>
          <w:rFonts w:ascii="Times New Roman" w:eastAsia="PMingLiU" w:hAnsi="Times New Roman"/>
        </w:rPr>
        <w:tab/>
        <w:t xml:space="preserve">Not surprisingly, the courts have declined to reach such an unjust decision: see </w:t>
      </w:r>
      <w:r w:rsidRPr="001A2B13">
        <w:rPr>
          <w:rFonts w:ascii="Times New Roman" w:eastAsia="PMingLiU" w:hAnsi="Times New Roman"/>
          <w:i/>
          <w:iCs/>
        </w:rPr>
        <w:t>Summers v Tice</w:t>
      </w:r>
      <w:r w:rsidRPr="001A2B13">
        <w:rPr>
          <w:rFonts w:ascii="Times New Roman" w:eastAsia="PMingLiU" w:hAnsi="Times New Roman"/>
        </w:rPr>
        <w:t xml:space="preserve"> (1948) 199 P 2d 1, a decision of the Supreme Court of California, and </w:t>
      </w:r>
      <w:r w:rsidRPr="001A2B13">
        <w:rPr>
          <w:rFonts w:ascii="Times New Roman" w:eastAsia="PMingLiU" w:hAnsi="Times New Roman"/>
          <w:i/>
          <w:iCs/>
        </w:rPr>
        <w:t>Cook v Lewis</w:t>
      </w:r>
      <w:r w:rsidRPr="001A2B13">
        <w:rPr>
          <w:rFonts w:ascii="Times New Roman" w:eastAsia="PMingLiU" w:hAnsi="Times New Roman"/>
        </w:rPr>
        <w:t xml:space="preserve"> [1951] SCR 830 , a decision of the Supreme Court of Canada. As between the plaintiff and the two hunters, the evidential difficulty arising from the impossibility of identifying the gun which fired the crucial pellet should redound upon the negligent hunters, not the blameless plaintiff. The unattractive consequence, that one of the hunters will be held liable for an injury he did not in fact inflict, is outweighed by the even less attractive alternative, that the innocent plaintiff should receive no recompense even though one of the negligent hunters injured him. It is this balance ("... outweighed by ...") which justifies a relaxation in the standard of causation required. Insistence on the normal standard of causation would work an injustice. Hunting in a careless manner and thereby creating a risk of injury to others, followed by injury to another person, is regarded by the law as sufficient causal connection in the circumstances to found responsibility.</w:t>
      </w:r>
    </w:p>
    <w:p w14:paraId="6CE2A50C" w14:textId="77777777" w:rsidR="00830A56" w:rsidRDefault="00830A56" w:rsidP="00830A56">
      <w:pPr>
        <w:pStyle w:val="ListParagraph"/>
        <w:tabs>
          <w:tab w:val="left" w:pos="2160"/>
        </w:tabs>
        <w:snapToGrid w:val="0"/>
        <w:ind w:leftChars="0" w:left="1440" w:right="749"/>
        <w:jc w:val="both"/>
        <w:rPr>
          <w:rFonts w:ascii="Times New Roman" w:eastAsia="PMingLiU" w:hAnsi="Times New Roman"/>
        </w:rPr>
      </w:pPr>
    </w:p>
    <w:p w14:paraId="7413A3E6" w14:textId="7D52E2C9" w:rsidR="00665FF5" w:rsidRPr="001A2B13" w:rsidRDefault="00665FF5" w:rsidP="00830A56">
      <w:pPr>
        <w:pStyle w:val="ListParagraph"/>
        <w:tabs>
          <w:tab w:val="left" w:pos="2160"/>
        </w:tabs>
        <w:snapToGrid w:val="0"/>
        <w:ind w:leftChars="0" w:left="1440" w:right="749"/>
        <w:jc w:val="both"/>
        <w:rPr>
          <w:rFonts w:ascii="Times New Roman" w:eastAsia="PMingLiU" w:hAnsi="Times New Roman"/>
          <w:sz w:val="28"/>
          <w:szCs w:val="28"/>
        </w:rPr>
      </w:pPr>
      <w:r w:rsidRPr="001A2B13">
        <w:rPr>
          <w:rFonts w:ascii="Times New Roman" w:eastAsia="PMingLiU" w:hAnsi="Times New Roman"/>
        </w:rPr>
        <w:t>40</w:t>
      </w:r>
      <w:r w:rsidR="00357792" w:rsidRPr="001A2B13">
        <w:rPr>
          <w:rFonts w:ascii="Times New Roman" w:eastAsia="PMingLiU" w:hAnsi="Times New Roman"/>
        </w:rPr>
        <w:tab/>
      </w:r>
      <w:r w:rsidR="00357792" w:rsidRPr="001A2B13">
        <w:rPr>
          <w:rFonts w:ascii="Times New Roman" w:eastAsia="PMingLiU" w:hAnsi="Times New Roman"/>
        </w:rPr>
        <w:tab/>
      </w:r>
      <w:r w:rsidRPr="001A2B13">
        <w:rPr>
          <w:rFonts w:ascii="Times New Roman" w:eastAsia="PMingLiU" w:hAnsi="Times New Roman"/>
        </w:rPr>
        <w:t>This balancing exercise involves a value judgment. This is not at variance with basic principles in this area of the law. The extent to which the law requires a defendant to assume responsibility for loss following upon his wrongful conduct always involves a value judgment. The law habitually limits the extent of the damage for which a defendant is held responsible, even when the damage passes the threshold "but for" test. The converse is also true. On occasions the threshold "but for" test of causal connection may be over-exclusionary. Where justice so requires, the threshold itself may be lowered. In this way the scope of a defendant</w:t>
      </w:r>
      <w:r w:rsidR="006E27E9">
        <w:rPr>
          <w:rFonts w:ascii="Times New Roman" w:eastAsia="PMingLiU" w:hAnsi="Times New Roman"/>
        </w:rPr>
        <w:t xml:space="preserve">’s </w:t>
      </w:r>
      <w:r w:rsidRPr="001A2B13">
        <w:rPr>
          <w:rFonts w:ascii="Times New Roman" w:eastAsia="PMingLiU" w:hAnsi="Times New Roman"/>
        </w:rPr>
        <w:t>liability may be extended.</w:t>
      </w:r>
      <w:r w:rsidR="006E27E9">
        <w:rPr>
          <w:rFonts w:ascii="Times New Roman" w:eastAsia="PMingLiU" w:hAnsi="Times New Roman"/>
        </w:rPr>
        <w:t xml:space="preserve"> </w:t>
      </w:r>
      <w:r w:rsidRPr="001A2B13">
        <w:rPr>
          <w:rFonts w:ascii="Times New Roman" w:eastAsia="PMingLiU" w:hAnsi="Times New Roman"/>
        </w:rPr>
        <w:t>The circumstances where this is appropriate will be exceptional, because of the adverse consequences which the lowering of the threshold will have for a defendant. He will be held responsible for a loss the plaintiff might have suffered even if the defendant had not been involved at all. To impose liability on a defendant in such circumstances normally runs counter to ordinary perceptions of responsibility. Normally this is unacceptable. But there are circumstances, of which the two hunters' case is an example, where this unattractiveness is outweighed by leaving the plaintiff without a remedy.”</w:t>
      </w:r>
    </w:p>
    <w:p w14:paraId="4F5C7FF3" w14:textId="77777777" w:rsidR="00665FF5" w:rsidRPr="001A2B13" w:rsidRDefault="00665FF5" w:rsidP="002F0D6A">
      <w:pPr>
        <w:pStyle w:val="ListParagraph"/>
        <w:tabs>
          <w:tab w:val="left" w:pos="1440"/>
        </w:tabs>
        <w:snapToGrid w:val="0"/>
        <w:spacing w:line="360" w:lineRule="auto"/>
        <w:ind w:leftChars="0" w:left="0"/>
        <w:jc w:val="both"/>
        <w:rPr>
          <w:rFonts w:ascii="Times New Roman" w:eastAsia="PMingLiU" w:hAnsi="Times New Roman"/>
          <w:sz w:val="28"/>
          <w:szCs w:val="28"/>
        </w:rPr>
      </w:pPr>
    </w:p>
    <w:p w14:paraId="4C9B65DE" w14:textId="6C1788FB" w:rsidR="004771D4" w:rsidRPr="001A2B13" w:rsidRDefault="004771D4" w:rsidP="004771D4">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Mr Lam submitted the defendant had wrongly understood the law </w:t>
      </w:r>
      <w:r w:rsidR="004A1B6A" w:rsidRPr="001A2B13">
        <w:rPr>
          <w:rFonts w:ascii="Times New Roman" w:eastAsia="PMingLiU" w:hAnsi="Times New Roman"/>
          <w:sz w:val="28"/>
          <w:szCs w:val="28"/>
        </w:rPr>
        <w:t xml:space="preserve">by </w:t>
      </w:r>
      <w:r w:rsidRPr="001A2B13">
        <w:rPr>
          <w:rFonts w:ascii="Times New Roman" w:eastAsia="PMingLiU" w:hAnsi="Times New Roman"/>
          <w:sz w:val="28"/>
          <w:szCs w:val="28"/>
        </w:rPr>
        <w:t>claiming that there was no dispute as to liability.</w:t>
      </w:r>
      <w:r w:rsidR="00830A56">
        <w:rPr>
          <w:rFonts w:ascii="Times New Roman" w:eastAsia="PMingLiU" w:hAnsi="Times New Roman"/>
          <w:sz w:val="28"/>
          <w:szCs w:val="28"/>
        </w:rPr>
        <w:t xml:space="preserve"> </w:t>
      </w:r>
      <w:r w:rsidRPr="001A2B13">
        <w:rPr>
          <w:rFonts w:ascii="Times New Roman" w:eastAsia="PMingLiU" w:hAnsi="Times New Roman"/>
          <w:sz w:val="28"/>
          <w:szCs w:val="28"/>
        </w:rPr>
        <w:t xml:space="preserve"> Rather, he said, the </w:t>
      </w:r>
      <w:r w:rsidR="00ED5F3B" w:rsidRPr="001A2B13">
        <w:rPr>
          <w:rFonts w:ascii="Times New Roman" w:eastAsia="PMingLiU" w:hAnsi="Times New Roman"/>
          <w:sz w:val="28"/>
          <w:szCs w:val="28"/>
        </w:rPr>
        <w:t xml:space="preserve">position was that the </w:t>
      </w:r>
      <w:r w:rsidRPr="001A2B13">
        <w:rPr>
          <w:rFonts w:ascii="Times New Roman" w:eastAsia="PMingLiU" w:hAnsi="Times New Roman"/>
          <w:sz w:val="28"/>
          <w:szCs w:val="28"/>
        </w:rPr>
        <w:t>plaintiff needed to establish his cause of action, on the balance of probabilities, against each and every defendant, separately and specifically (ie the court would give consideration to, firstly, the 1</w:t>
      </w:r>
      <w:r w:rsidRPr="001A2B13">
        <w:rPr>
          <w:rFonts w:ascii="Times New Roman" w:eastAsia="PMingLiU" w:hAnsi="Times New Roman"/>
          <w:sz w:val="28"/>
          <w:szCs w:val="28"/>
          <w:vertAlign w:val="superscript"/>
        </w:rPr>
        <w:t>st</w:t>
      </w:r>
      <w:r w:rsidRPr="001A2B13">
        <w:rPr>
          <w:rFonts w:ascii="Times New Roman" w:eastAsia="PMingLiU" w:hAnsi="Times New Roman"/>
          <w:sz w:val="28"/>
          <w:szCs w:val="28"/>
        </w:rPr>
        <w:t xml:space="preserve"> defendant then move on to the 2</w:t>
      </w:r>
      <w:r w:rsidRPr="001A2B13">
        <w:rPr>
          <w:rFonts w:ascii="Times New Roman" w:eastAsia="PMingLiU" w:hAnsi="Times New Roman"/>
          <w:sz w:val="28"/>
          <w:szCs w:val="28"/>
          <w:vertAlign w:val="superscript"/>
        </w:rPr>
        <w:t>nd</w:t>
      </w:r>
      <w:r w:rsidRPr="001A2B13">
        <w:rPr>
          <w:rFonts w:ascii="Times New Roman" w:eastAsia="PMingLiU" w:hAnsi="Times New Roman"/>
          <w:sz w:val="28"/>
          <w:szCs w:val="28"/>
        </w:rPr>
        <w:t xml:space="preserve"> defendant).</w:t>
      </w:r>
      <w:r w:rsidR="00830A56">
        <w:rPr>
          <w:rFonts w:ascii="Times New Roman" w:eastAsia="PMingLiU" w:hAnsi="Times New Roman"/>
          <w:sz w:val="28"/>
          <w:szCs w:val="28"/>
        </w:rPr>
        <w:t xml:space="preserve"> </w:t>
      </w:r>
      <w:r w:rsidRPr="001A2B13">
        <w:rPr>
          <w:rFonts w:ascii="Times New Roman" w:eastAsia="PMingLiU" w:hAnsi="Times New Roman"/>
          <w:sz w:val="28"/>
          <w:szCs w:val="28"/>
        </w:rPr>
        <w:t xml:space="preserve"> It was said that this gave rise to a real risk that the court might hold neither defendant liable</w:t>
      </w:r>
      <w:r w:rsidR="004804AF" w:rsidRPr="001A2B13">
        <w:rPr>
          <w:rFonts w:ascii="Times New Roman" w:eastAsia="PMingLiU" w:hAnsi="Times New Roman"/>
          <w:sz w:val="28"/>
          <w:szCs w:val="28"/>
        </w:rPr>
        <w:t xml:space="preserve"> and it was pointed out that </w:t>
      </w:r>
      <w:r w:rsidRPr="001A2B13">
        <w:rPr>
          <w:rFonts w:ascii="Times New Roman" w:eastAsia="PMingLiU" w:hAnsi="Times New Roman"/>
          <w:sz w:val="28"/>
          <w:szCs w:val="28"/>
        </w:rPr>
        <w:t>liability was (</w:t>
      </w:r>
      <w:r w:rsidR="00BC50D4" w:rsidRPr="001A2B13">
        <w:rPr>
          <w:rFonts w:ascii="Times New Roman" w:eastAsia="PMingLiU" w:hAnsi="Times New Roman"/>
          <w:sz w:val="28"/>
          <w:szCs w:val="28"/>
        </w:rPr>
        <w:t xml:space="preserve">at least </w:t>
      </w:r>
      <w:r w:rsidRPr="001A2B13">
        <w:rPr>
          <w:rFonts w:ascii="Times New Roman" w:eastAsia="PMingLiU" w:hAnsi="Times New Roman"/>
          <w:sz w:val="28"/>
          <w:szCs w:val="28"/>
        </w:rPr>
        <w:t>until the HK$150,000 offer was made</w:t>
      </w:r>
      <w:r w:rsidR="0004488B" w:rsidRPr="001A2B13">
        <w:rPr>
          <w:rFonts w:ascii="Times New Roman" w:eastAsia="PMingLiU" w:hAnsi="Times New Roman"/>
          <w:sz w:val="28"/>
          <w:szCs w:val="28"/>
        </w:rPr>
        <w:t xml:space="preserve"> in the Joint Letter</w:t>
      </w:r>
      <w:r w:rsidRPr="001A2B13">
        <w:rPr>
          <w:rFonts w:ascii="Times New Roman" w:eastAsia="PMingLiU" w:hAnsi="Times New Roman"/>
          <w:sz w:val="28"/>
          <w:szCs w:val="28"/>
        </w:rPr>
        <w:t xml:space="preserve">) </w:t>
      </w:r>
      <w:r w:rsidR="00B11153" w:rsidRPr="001A2B13">
        <w:rPr>
          <w:rFonts w:ascii="Times New Roman" w:eastAsia="PMingLiU" w:hAnsi="Times New Roman"/>
          <w:sz w:val="28"/>
          <w:szCs w:val="28"/>
        </w:rPr>
        <w:t xml:space="preserve">clearly </w:t>
      </w:r>
      <w:r w:rsidRPr="001A2B13">
        <w:rPr>
          <w:rFonts w:ascii="Times New Roman" w:eastAsia="PMingLiU" w:hAnsi="Times New Roman"/>
          <w:sz w:val="28"/>
          <w:szCs w:val="28"/>
        </w:rPr>
        <w:t xml:space="preserve">disputed by both defendants </w:t>
      </w:r>
      <w:r w:rsidR="00B11153" w:rsidRPr="001A2B13">
        <w:rPr>
          <w:rFonts w:ascii="Times New Roman" w:eastAsia="PMingLiU" w:hAnsi="Times New Roman"/>
          <w:sz w:val="28"/>
          <w:szCs w:val="28"/>
        </w:rPr>
        <w:t xml:space="preserve">who </w:t>
      </w:r>
      <w:r w:rsidRPr="001A2B13">
        <w:rPr>
          <w:rFonts w:ascii="Times New Roman" w:eastAsia="PMingLiU" w:hAnsi="Times New Roman"/>
          <w:sz w:val="28"/>
          <w:szCs w:val="28"/>
        </w:rPr>
        <w:t xml:space="preserve">had not, in fact, put forward a joint position to allow the court to pick who was liable. </w:t>
      </w:r>
      <w:r w:rsidR="00830A56">
        <w:rPr>
          <w:rFonts w:ascii="Times New Roman" w:eastAsia="PMingLiU" w:hAnsi="Times New Roman"/>
          <w:sz w:val="28"/>
          <w:szCs w:val="28"/>
        </w:rPr>
        <w:t xml:space="preserve"> </w:t>
      </w:r>
      <w:r w:rsidR="004804AF" w:rsidRPr="001A2B13">
        <w:rPr>
          <w:rFonts w:ascii="Times New Roman" w:eastAsia="PMingLiU" w:hAnsi="Times New Roman"/>
          <w:sz w:val="28"/>
          <w:szCs w:val="28"/>
        </w:rPr>
        <w:t xml:space="preserve">Indeed and with reference to </w:t>
      </w:r>
      <w:r w:rsidR="004804AF" w:rsidRPr="001A2B13">
        <w:rPr>
          <w:rFonts w:ascii="Times New Roman" w:eastAsia="PMingLiU" w:hAnsi="Times New Roman"/>
          <w:i/>
          <w:iCs/>
          <w:sz w:val="28"/>
          <w:szCs w:val="28"/>
        </w:rPr>
        <w:t>Fairchild, supra,</w:t>
      </w:r>
      <w:r w:rsidR="004804AF" w:rsidRPr="001A2B13">
        <w:rPr>
          <w:rFonts w:ascii="Times New Roman" w:eastAsia="PMingLiU" w:hAnsi="Times New Roman"/>
          <w:sz w:val="28"/>
          <w:szCs w:val="28"/>
        </w:rPr>
        <w:t xml:space="preserve"> the key issue of causation would therefore have to be resolved at trial</w:t>
      </w:r>
      <w:r w:rsidR="0070490C" w:rsidRPr="001A2B13">
        <w:rPr>
          <w:rFonts w:ascii="Times New Roman" w:eastAsia="PMingLiU" w:hAnsi="Times New Roman"/>
          <w:sz w:val="28"/>
          <w:szCs w:val="28"/>
        </w:rPr>
        <w:t>.</w:t>
      </w:r>
      <w:r w:rsidR="000005E8" w:rsidRPr="001A2B13">
        <w:rPr>
          <w:rFonts w:ascii="Times New Roman" w:eastAsia="PMingLiU" w:hAnsi="Times New Roman"/>
          <w:sz w:val="28"/>
          <w:szCs w:val="28"/>
        </w:rPr>
        <w:t xml:space="preserve"> </w:t>
      </w:r>
      <w:r w:rsidR="004540A1">
        <w:rPr>
          <w:rFonts w:ascii="Times New Roman" w:eastAsia="PMingLiU" w:hAnsi="Times New Roman"/>
          <w:sz w:val="28"/>
          <w:szCs w:val="28"/>
        </w:rPr>
        <w:t xml:space="preserve"> </w:t>
      </w:r>
      <w:r w:rsidR="000005E8" w:rsidRPr="001A2B13">
        <w:rPr>
          <w:rFonts w:ascii="Times New Roman" w:eastAsia="PMingLiU" w:hAnsi="Times New Roman"/>
          <w:sz w:val="28"/>
          <w:szCs w:val="28"/>
        </w:rPr>
        <w:t xml:space="preserve">He </w:t>
      </w:r>
      <w:r w:rsidR="002C4DCB" w:rsidRPr="001A2B13">
        <w:rPr>
          <w:rFonts w:ascii="Times New Roman" w:eastAsia="PMingLiU" w:hAnsi="Times New Roman"/>
          <w:sz w:val="28"/>
          <w:szCs w:val="28"/>
        </w:rPr>
        <w:t xml:space="preserve">pointed out </w:t>
      </w:r>
      <w:r w:rsidR="000005E8" w:rsidRPr="001A2B13">
        <w:rPr>
          <w:rFonts w:ascii="Times New Roman" w:eastAsia="PMingLiU" w:hAnsi="Times New Roman"/>
          <w:sz w:val="28"/>
          <w:szCs w:val="28"/>
        </w:rPr>
        <w:t xml:space="preserve">that </w:t>
      </w:r>
      <w:r w:rsidR="0070490C" w:rsidRPr="001A2B13">
        <w:rPr>
          <w:rFonts w:ascii="Times New Roman" w:eastAsia="PMingLiU" w:hAnsi="Times New Roman"/>
          <w:sz w:val="28"/>
          <w:szCs w:val="28"/>
        </w:rPr>
        <w:t xml:space="preserve">this was not a case where </w:t>
      </w:r>
      <w:r w:rsidR="004D13BF" w:rsidRPr="001A2B13">
        <w:rPr>
          <w:rFonts w:ascii="Times New Roman" w:eastAsia="PMingLiU" w:hAnsi="Times New Roman"/>
          <w:sz w:val="28"/>
          <w:szCs w:val="28"/>
        </w:rPr>
        <w:t xml:space="preserve">the defendants had </w:t>
      </w:r>
      <w:r w:rsidR="00A2329E" w:rsidRPr="001A2B13">
        <w:rPr>
          <w:rFonts w:ascii="Times New Roman" w:eastAsia="PMingLiU" w:hAnsi="Times New Roman"/>
          <w:sz w:val="28"/>
          <w:szCs w:val="28"/>
        </w:rPr>
        <w:t xml:space="preserve">admitted joint and several liability, </w:t>
      </w:r>
      <w:r w:rsidR="002D5377" w:rsidRPr="001A2B13">
        <w:rPr>
          <w:rFonts w:ascii="Times New Roman" w:eastAsia="PMingLiU" w:hAnsi="Times New Roman"/>
          <w:sz w:val="28"/>
          <w:szCs w:val="28"/>
        </w:rPr>
        <w:t xml:space="preserve">hence it was not a case </w:t>
      </w:r>
      <w:r w:rsidR="00893F5E" w:rsidRPr="001A2B13">
        <w:rPr>
          <w:rFonts w:ascii="Times New Roman" w:eastAsia="PMingLiU" w:hAnsi="Times New Roman"/>
          <w:sz w:val="28"/>
          <w:szCs w:val="28"/>
        </w:rPr>
        <w:t xml:space="preserve">where the </w:t>
      </w:r>
      <w:r w:rsidR="00DD620B" w:rsidRPr="001A2B13">
        <w:rPr>
          <w:rFonts w:ascii="Times New Roman" w:eastAsia="PMingLiU" w:hAnsi="Times New Roman"/>
          <w:sz w:val="28"/>
          <w:szCs w:val="28"/>
        </w:rPr>
        <w:t xml:space="preserve">plaintiff did not even need to </w:t>
      </w:r>
      <w:r w:rsidR="00DD620B" w:rsidRPr="001A2B13">
        <w:rPr>
          <w:rFonts w:ascii="Times New Roman" w:eastAsia="PMingLiU" w:hAnsi="Times New Roman"/>
          <w:sz w:val="28"/>
          <w:szCs w:val="28"/>
        </w:rPr>
        <w:lastRenderedPageBreak/>
        <w:t>put forward his claim or be cross-examined at trial.</w:t>
      </w:r>
      <w:r w:rsidR="004540A1">
        <w:rPr>
          <w:rFonts w:ascii="Times New Roman" w:eastAsia="PMingLiU" w:hAnsi="Times New Roman"/>
          <w:sz w:val="28"/>
          <w:szCs w:val="28"/>
        </w:rPr>
        <w:t xml:space="preserve"> </w:t>
      </w:r>
      <w:r w:rsidR="00E600B2" w:rsidRPr="001A2B13">
        <w:rPr>
          <w:rFonts w:ascii="Times New Roman" w:eastAsia="PMingLiU" w:hAnsi="Times New Roman"/>
          <w:sz w:val="28"/>
          <w:szCs w:val="28"/>
        </w:rPr>
        <w:t xml:space="preserve"> </w:t>
      </w:r>
      <w:r w:rsidR="00191D24" w:rsidRPr="001A2B13">
        <w:rPr>
          <w:rFonts w:ascii="Times New Roman" w:eastAsia="PMingLiU" w:hAnsi="Times New Roman"/>
          <w:sz w:val="28"/>
          <w:szCs w:val="28"/>
        </w:rPr>
        <w:t>I</w:t>
      </w:r>
      <w:r w:rsidR="00E600B2" w:rsidRPr="001A2B13">
        <w:rPr>
          <w:rFonts w:ascii="Times New Roman" w:eastAsia="PMingLiU" w:hAnsi="Times New Roman"/>
          <w:sz w:val="28"/>
          <w:szCs w:val="28"/>
        </w:rPr>
        <w:t xml:space="preserve">nstead, they had maintained their stance and put their burden on the plaintiff to prove his case against each and both of the defendants. </w:t>
      </w:r>
      <w:r w:rsidR="004540A1">
        <w:rPr>
          <w:rFonts w:ascii="Times New Roman" w:eastAsia="PMingLiU" w:hAnsi="Times New Roman"/>
          <w:sz w:val="28"/>
          <w:szCs w:val="28"/>
        </w:rPr>
        <w:t xml:space="preserve"> </w:t>
      </w:r>
      <w:r w:rsidR="00E600B2" w:rsidRPr="001A2B13">
        <w:rPr>
          <w:rFonts w:ascii="Times New Roman" w:eastAsia="PMingLiU" w:hAnsi="Times New Roman"/>
          <w:sz w:val="28"/>
          <w:szCs w:val="28"/>
        </w:rPr>
        <w:t>Th</w:t>
      </w:r>
      <w:r w:rsidR="00D01F4E" w:rsidRPr="001A2B13">
        <w:rPr>
          <w:rFonts w:ascii="Times New Roman" w:eastAsia="PMingLiU" w:hAnsi="Times New Roman"/>
          <w:sz w:val="28"/>
          <w:szCs w:val="28"/>
        </w:rPr>
        <w:t xml:space="preserve">at </w:t>
      </w:r>
      <w:r w:rsidR="00E600B2" w:rsidRPr="001A2B13">
        <w:rPr>
          <w:rFonts w:ascii="Times New Roman" w:eastAsia="PMingLiU" w:hAnsi="Times New Roman"/>
          <w:sz w:val="28"/>
          <w:szCs w:val="28"/>
        </w:rPr>
        <w:t>the defendant</w:t>
      </w:r>
      <w:r w:rsidR="00210CA6" w:rsidRPr="001A2B13">
        <w:rPr>
          <w:rFonts w:ascii="Times New Roman" w:eastAsia="PMingLiU" w:hAnsi="Times New Roman"/>
          <w:sz w:val="28"/>
          <w:szCs w:val="28"/>
        </w:rPr>
        <w:t>s</w:t>
      </w:r>
      <w:r w:rsidR="00E600B2" w:rsidRPr="001A2B13">
        <w:rPr>
          <w:rFonts w:ascii="Times New Roman" w:eastAsia="PMingLiU" w:hAnsi="Times New Roman"/>
          <w:sz w:val="28"/>
          <w:szCs w:val="28"/>
        </w:rPr>
        <w:t xml:space="preserve"> had </w:t>
      </w:r>
      <w:r w:rsidR="002F3426" w:rsidRPr="001A2B13">
        <w:rPr>
          <w:rFonts w:ascii="Times New Roman" w:eastAsia="PMingLiU" w:hAnsi="Times New Roman"/>
          <w:sz w:val="28"/>
          <w:szCs w:val="28"/>
        </w:rPr>
        <w:t>spen</w:t>
      </w:r>
      <w:r w:rsidR="00210CA6" w:rsidRPr="001A2B13">
        <w:rPr>
          <w:rFonts w:ascii="Times New Roman" w:eastAsia="PMingLiU" w:hAnsi="Times New Roman"/>
          <w:sz w:val="28"/>
          <w:szCs w:val="28"/>
        </w:rPr>
        <w:t>t</w:t>
      </w:r>
      <w:r w:rsidR="002F3426" w:rsidRPr="001A2B13">
        <w:rPr>
          <w:rFonts w:ascii="Times New Roman" w:eastAsia="PMingLiU" w:hAnsi="Times New Roman"/>
          <w:sz w:val="28"/>
          <w:szCs w:val="28"/>
        </w:rPr>
        <w:t xml:space="preserve"> time </w:t>
      </w:r>
      <w:r w:rsidR="00210CA6" w:rsidRPr="001A2B13">
        <w:rPr>
          <w:rFonts w:ascii="Times New Roman" w:eastAsia="PMingLiU" w:hAnsi="Times New Roman"/>
          <w:sz w:val="28"/>
          <w:szCs w:val="28"/>
        </w:rPr>
        <w:t xml:space="preserve">before me </w:t>
      </w:r>
      <w:r w:rsidR="00D01F4E" w:rsidRPr="001A2B13">
        <w:rPr>
          <w:rFonts w:ascii="Times New Roman" w:eastAsia="PMingLiU" w:hAnsi="Times New Roman"/>
          <w:sz w:val="28"/>
          <w:szCs w:val="28"/>
        </w:rPr>
        <w:t xml:space="preserve">having to </w:t>
      </w:r>
      <w:r w:rsidR="00DA64EB" w:rsidRPr="001A2B13">
        <w:rPr>
          <w:rFonts w:ascii="Times New Roman" w:eastAsia="PMingLiU" w:hAnsi="Times New Roman"/>
          <w:sz w:val="28"/>
          <w:szCs w:val="28"/>
        </w:rPr>
        <w:t>explain</w:t>
      </w:r>
      <w:r w:rsidR="00E86A1B" w:rsidRPr="001A2B13">
        <w:rPr>
          <w:rFonts w:ascii="Times New Roman" w:eastAsia="PMingLiU" w:hAnsi="Times New Roman"/>
          <w:sz w:val="28"/>
          <w:szCs w:val="28"/>
        </w:rPr>
        <w:t xml:space="preserve"> </w:t>
      </w:r>
      <w:r w:rsidR="00D01F4E" w:rsidRPr="001A2B13">
        <w:rPr>
          <w:rFonts w:ascii="Times New Roman" w:eastAsia="PMingLiU" w:hAnsi="Times New Roman"/>
          <w:sz w:val="28"/>
          <w:szCs w:val="28"/>
        </w:rPr>
        <w:t xml:space="preserve">the position as to whether </w:t>
      </w:r>
      <w:r w:rsidR="00E86A1B" w:rsidRPr="001A2B13">
        <w:rPr>
          <w:rFonts w:ascii="Times New Roman" w:eastAsia="PMingLiU" w:hAnsi="Times New Roman"/>
          <w:sz w:val="28"/>
          <w:szCs w:val="28"/>
        </w:rPr>
        <w:t xml:space="preserve">liability was disputed </w:t>
      </w:r>
      <w:r w:rsidR="00210CA6" w:rsidRPr="001A2B13">
        <w:rPr>
          <w:rFonts w:ascii="Times New Roman" w:eastAsia="PMingLiU" w:hAnsi="Times New Roman"/>
          <w:sz w:val="28"/>
          <w:szCs w:val="28"/>
        </w:rPr>
        <w:t xml:space="preserve">was said to also </w:t>
      </w:r>
      <w:r w:rsidR="00E86A1B" w:rsidRPr="001A2B13">
        <w:rPr>
          <w:rFonts w:ascii="Times New Roman" w:eastAsia="PMingLiU" w:hAnsi="Times New Roman"/>
          <w:sz w:val="28"/>
          <w:szCs w:val="28"/>
        </w:rPr>
        <w:t xml:space="preserve">demonstrate </w:t>
      </w:r>
      <w:r w:rsidR="000166EB" w:rsidRPr="001A2B13">
        <w:rPr>
          <w:rFonts w:ascii="Times New Roman" w:eastAsia="PMingLiU" w:hAnsi="Times New Roman"/>
          <w:sz w:val="28"/>
          <w:szCs w:val="28"/>
        </w:rPr>
        <w:t>that the case, and the plaintiff’s decision as to whether to proceed to trial, was not uncomplicated.</w:t>
      </w:r>
      <w:r w:rsidR="004540A1">
        <w:rPr>
          <w:rFonts w:ascii="Times New Roman" w:eastAsia="PMingLiU" w:hAnsi="Times New Roman"/>
          <w:sz w:val="28"/>
          <w:szCs w:val="28"/>
        </w:rPr>
        <w:t xml:space="preserve"> </w:t>
      </w:r>
      <w:r w:rsidR="00D33D6F" w:rsidRPr="001A2B13">
        <w:rPr>
          <w:rFonts w:ascii="Times New Roman" w:eastAsia="PMingLiU" w:hAnsi="Times New Roman"/>
          <w:sz w:val="28"/>
          <w:szCs w:val="28"/>
        </w:rPr>
        <w:t xml:space="preserve"> It was submitted that for me to accept the defendants’ submissions, they would have to demonstrate zero risk </w:t>
      </w:r>
      <w:r w:rsidR="001A1266" w:rsidRPr="001A2B13">
        <w:rPr>
          <w:rFonts w:ascii="Times New Roman" w:eastAsia="PMingLiU" w:hAnsi="Times New Roman"/>
          <w:sz w:val="28"/>
          <w:szCs w:val="28"/>
        </w:rPr>
        <w:t xml:space="preserve">that the plaintiff would </w:t>
      </w:r>
      <w:r w:rsidR="00E519AE" w:rsidRPr="001A2B13">
        <w:rPr>
          <w:rFonts w:ascii="Times New Roman" w:eastAsia="PMingLiU" w:hAnsi="Times New Roman"/>
          <w:sz w:val="28"/>
          <w:szCs w:val="28"/>
        </w:rPr>
        <w:t xml:space="preserve">fail </w:t>
      </w:r>
      <w:r w:rsidR="001A1266" w:rsidRPr="001A2B13">
        <w:rPr>
          <w:rFonts w:ascii="Times New Roman" w:eastAsia="PMingLiU" w:hAnsi="Times New Roman"/>
          <w:sz w:val="28"/>
          <w:szCs w:val="28"/>
        </w:rPr>
        <w:t>at trial</w:t>
      </w:r>
      <w:r w:rsidR="00A030FC" w:rsidRPr="001A2B13">
        <w:rPr>
          <w:rFonts w:ascii="Times New Roman" w:eastAsia="PMingLiU" w:hAnsi="Times New Roman"/>
          <w:sz w:val="28"/>
          <w:szCs w:val="28"/>
        </w:rPr>
        <w:t>, and that the plaintiff was bound to win</w:t>
      </w:r>
      <w:r w:rsidR="003A5C56" w:rsidRPr="001A2B13">
        <w:rPr>
          <w:rFonts w:ascii="Times New Roman" w:eastAsia="PMingLiU" w:hAnsi="Times New Roman"/>
          <w:sz w:val="28"/>
          <w:szCs w:val="28"/>
        </w:rPr>
        <w:t xml:space="preserve"> at trial</w:t>
      </w:r>
      <w:r w:rsidR="00A030FC" w:rsidRPr="001A2B13">
        <w:rPr>
          <w:rFonts w:ascii="Times New Roman" w:eastAsia="PMingLiU" w:hAnsi="Times New Roman"/>
          <w:sz w:val="28"/>
          <w:szCs w:val="28"/>
        </w:rPr>
        <w:t>.</w:t>
      </w:r>
      <w:r w:rsidR="008F7C2B" w:rsidRPr="001A2B13">
        <w:rPr>
          <w:rFonts w:ascii="Times New Roman" w:eastAsia="PMingLiU" w:hAnsi="Times New Roman"/>
          <w:sz w:val="28"/>
          <w:szCs w:val="28"/>
        </w:rPr>
        <w:t xml:space="preserve"> </w:t>
      </w:r>
      <w:r w:rsidR="004540A1">
        <w:rPr>
          <w:rFonts w:ascii="Times New Roman" w:eastAsia="PMingLiU" w:hAnsi="Times New Roman"/>
          <w:sz w:val="28"/>
          <w:szCs w:val="28"/>
        </w:rPr>
        <w:t xml:space="preserve"> </w:t>
      </w:r>
      <w:r w:rsidR="008F7C2B" w:rsidRPr="001A2B13">
        <w:rPr>
          <w:rFonts w:ascii="Times New Roman" w:eastAsia="PMingLiU" w:hAnsi="Times New Roman"/>
          <w:sz w:val="28"/>
          <w:szCs w:val="28"/>
        </w:rPr>
        <w:t xml:space="preserve">However, that was not so since </w:t>
      </w:r>
      <w:r w:rsidR="003A5F3B" w:rsidRPr="001A2B13">
        <w:rPr>
          <w:rFonts w:ascii="Times New Roman" w:eastAsia="PMingLiU" w:hAnsi="Times New Roman"/>
          <w:sz w:val="28"/>
          <w:szCs w:val="28"/>
        </w:rPr>
        <w:t xml:space="preserve">the plaintiff was still bound to prove his </w:t>
      </w:r>
      <w:r w:rsidR="00F23C38" w:rsidRPr="001A2B13">
        <w:rPr>
          <w:rFonts w:ascii="Times New Roman" w:eastAsia="PMingLiU" w:hAnsi="Times New Roman"/>
          <w:sz w:val="28"/>
          <w:szCs w:val="28"/>
        </w:rPr>
        <w:t xml:space="preserve">case against each </w:t>
      </w:r>
      <w:r w:rsidR="00D45B11" w:rsidRPr="001A2B13">
        <w:rPr>
          <w:rFonts w:ascii="Times New Roman" w:eastAsia="PMingLiU" w:hAnsi="Times New Roman"/>
          <w:sz w:val="28"/>
          <w:szCs w:val="28"/>
        </w:rPr>
        <w:t xml:space="preserve">of </w:t>
      </w:r>
      <w:r w:rsidR="00F23C38" w:rsidRPr="001A2B13">
        <w:rPr>
          <w:rFonts w:ascii="Times New Roman" w:eastAsia="PMingLiU" w:hAnsi="Times New Roman"/>
          <w:sz w:val="28"/>
          <w:szCs w:val="28"/>
        </w:rPr>
        <w:t>the defendants separately.</w:t>
      </w:r>
    </w:p>
    <w:p w14:paraId="58E10C22" w14:textId="77777777" w:rsidR="004771D4" w:rsidRPr="001A2B13" w:rsidRDefault="004771D4" w:rsidP="004771D4">
      <w:pPr>
        <w:pStyle w:val="ListParagraph"/>
        <w:tabs>
          <w:tab w:val="left" w:pos="1440"/>
        </w:tabs>
        <w:snapToGrid w:val="0"/>
        <w:spacing w:line="360" w:lineRule="auto"/>
        <w:ind w:leftChars="0" w:left="0"/>
        <w:jc w:val="both"/>
        <w:rPr>
          <w:rFonts w:ascii="Times New Roman" w:eastAsia="PMingLiU" w:hAnsi="Times New Roman"/>
          <w:sz w:val="28"/>
          <w:szCs w:val="28"/>
        </w:rPr>
      </w:pPr>
    </w:p>
    <w:p w14:paraId="0653338D" w14:textId="1AC7FD89" w:rsidR="002F0D6A" w:rsidRPr="001A2B13" w:rsidRDefault="002F0D6A" w:rsidP="002F0D6A">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Secondly, it was said that t</w:t>
      </w:r>
      <w:r w:rsidR="00B3241A" w:rsidRPr="001A2B13">
        <w:rPr>
          <w:rFonts w:ascii="Times New Roman" w:eastAsia="PMingLiU" w:hAnsi="Times New Roman"/>
          <w:sz w:val="28"/>
          <w:szCs w:val="28"/>
        </w:rPr>
        <w:t xml:space="preserve">he reference to the </w:t>
      </w:r>
      <w:r w:rsidR="00B52DB3" w:rsidRPr="001A2B13">
        <w:rPr>
          <w:rFonts w:ascii="Times New Roman" w:eastAsia="PMingLiU" w:hAnsi="Times New Roman"/>
          <w:sz w:val="28"/>
          <w:szCs w:val="28"/>
        </w:rPr>
        <w:t xml:space="preserve">Plaintiff’s </w:t>
      </w:r>
      <w:r w:rsidR="00B3241A" w:rsidRPr="001A2B13">
        <w:rPr>
          <w:rFonts w:ascii="Times New Roman" w:eastAsia="PMingLiU" w:hAnsi="Times New Roman"/>
          <w:sz w:val="28"/>
          <w:szCs w:val="28"/>
        </w:rPr>
        <w:t xml:space="preserve">Letter was wholly out of context as the reduced complexity </w:t>
      </w:r>
      <w:r w:rsidR="00217707" w:rsidRPr="001A2B13">
        <w:rPr>
          <w:rFonts w:ascii="Times New Roman" w:eastAsia="PMingLiU" w:hAnsi="Times New Roman"/>
          <w:sz w:val="28"/>
          <w:szCs w:val="28"/>
        </w:rPr>
        <w:t xml:space="preserve">mentioned therein </w:t>
      </w:r>
      <w:r w:rsidR="00B3241A" w:rsidRPr="001A2B13">
        <w:rPr>
          <w:rFonts w:ascii="Times New Roman" w:eastAsia="PMingLiU" w:hAnsi="Times New Roman"/>
          <w:sz w:val="28"/>
          <w:szCs w:val="28"/>
        </w:rPr>
        <w:t>only related to the quantum of the claim, rather than liability</w:t>
      </w:r>
      <w:r w:rsidR="00B11877" w:rsidRPr="001A2B13">
        <w:rPr>
          <w:rFonts w:ascii="Times New Roman" w:eastAsia="PMingLiU" w:hAnsi="Times New Roman"/>
          <w:sz w:val="28"/>
          <w:szCs w:val="28"/>
        </w:rPr>
        <w:t>.</w:t>
      </w:r>
      <w:r w:rsidR="004540A1">
        <w:rPr>
          <w:rFonts w:ascii="Times New Roman" w:eastAsia="PMingLiU" w:hAnsi="Times New Roman"/>
          <w:sz w:val="28"/>
          <w:szCs w:val="28"/>
        </w:rPr>
        <w:t xml:space="preserve"> </w:t>
      </w:r>
      <w:r w:rsidR="00B11877" w:rsidRPr="001A2B13">
        <w:rPr>
          <w:rFonts w:ascii="Times New Roman" w:eastAsia="PMingLiU" w:hAnsi="Times New Roman"/>
          <w:sz w:val="28"/>
          <w:szCs w:val="28"/>
        </w:rPr>
        <w:t xml:space="preserve"> Further</w:t>
      </w:r>
      <w:r w:rsidR="009A7655" w:rsidRPr="001A2B13">
        <w:rPr>
          <w:rFonts w:ascii="Times New Roman" w:eastAsia="PMingLiU" w:hAnsi="Times New Roman"/>
          <w:sz w:val="28"/>
          <w:szCs w:val="28"/>
        </w:rPr>
        <w:t>more</w:t>
      </w:r>
      <w:r w:rsidR="00B11877" w:rsidRPr="001A2B13">
        <w:rPr>
          <w:rFonts w:ascii="Times New Roman" w:eastAsia="PMingLiU" w:hAnsi="Times New Roman"/>
          <w:sz w:val="28"/>
          <w:szCs w:val="28"/>
        </w:rPr>
        <w:t xml:space="preserve">, </w:t>
      </w:r>
      <w:r w:rsidR="004A726B" w:rsidRPr="001A2B13">
        <w:rPr>
          <w:rFonts w:ascii="Times New Roman" w:eastAsia="PMingLiU" w:hAnsi="Times New Roman"/>
          <w:sz w:val="28"/>
          <w:szCs w:val="28"/>
        </w:rPr>
        <w:t>its purpose was simply to encourage the defendants to conduct a mediation</w:t>
      </w:r>
      <w:r w:rsidR="005C3836" w:rsidRPr="001A2B13">
        <w:rPr>
          <w:rFonts w:ascii="Times New Roman" w:eastAsia="PMingLiU" w:hAnsi="Times New Roman"/>
          <w:sz w:val="28"/>
          <w:szCs w:val="28"/>
        </w:rPr>
        <w:t xml:space="preserve">. </w:t>
      </w:r>
      <w:r w:rsidR="004540A1">
        <w:rPr>
          <w:rFonts w:ascii="Times New Roman" w:eastAsia="PMingLiU" w:hAnsi="Times New Roman"/>
          <w:sz w:val="28"/>
          <w:szCs w:val="28"/>
        </w:rPr>
        <w:t xml:space="preserve"> </w:t>
      </w:r>
      <w:r w:rsidR="005C3836" w:rsidRPr="001A2B13">
        <w:rPr>
          <w:rFonts w:ascii="Times New Roman" w:eastAsia="PMingLiU" w:hAnsi="Times New Roman"/>
          <w:sz w:val="28"/>
          <w:szCs w:val="28"/>
        </w:rPr>
        <w:t xml:space="preserve">It was submitted that it was not proper to ignore the entire procedural background to the action and take one sentence out of the </w:t>
      </w:r>
      <w:r w:rsidR="00B52DB3" w:rsidRPr="001A2B13">
        <w:rPr>
          <w:rFonts w:ascii="Times New Roman" w:eastAsia="PMingLiU" w:hAnsi="Times New Roman"/>
          <w:sz w:val="28"/>
          <w:szCs w:val="28"/>
        </w:rPr>
        <w:t xml:space="preserve">Plaintiff’s </w:t>
      </w:r>
      <w:r w:rsidR="005C3836" w:rsidRPr="001A2B13">
        <w:rPr>
          <w:rFonts w:ascii="Times New Roman" w:eastAsia="PMingLiU" w:hAnsi="Times New Roman"/>
          <w:sz w:val="28"/>
          <w:szCs w:val="28"/>
        </w:rPr>
        <w:t xml:space="preserve">Letter </w:t>
      </w:r>
      <w:r w:rsidR="00FF1EAA" w:rsidRPr="001A2B13">
        <w:rPr>
          <w:rFonts w:ascii="Times New Roman" w:eastAsia="PMingLiU" w:hAnsi="Times New Roman"/>
          <w:sz w:val="28"/>
          <w:szCs w:val="28"/>
        </w:rPr>
        <w:t xml:space="preserve">(being the first sentence thereof which I have quoted from at </w:t>
      </w:r>
      <w:r w:rsidR="004540A1">
        <w:rPr>
          <w:rFonts w:ascii="Times New Roman" w:eastAsia="PMingLiU" w:hAnsi="Times New Roman"/>
          <w:sz w:val="28"/>
          <w:szCs w:val="28"/>
        </w:rPr>
        <w:t>p</w:t>
      </w:r>
      <w:r w:rsidR="00F87436" w:rsidRPr="001A2B13">
        <w:rPr>
          <w:rFonts w:ascii="Times New Roman" w:eastAsia="PMingLiU" w:hAnsi="Times New Roman"/>
          <w:sz w:val="28"/>
          <w:szCs w:val="28"/>
        </w:rPr>
        <w:t xml:space="preserve">aragraph </w:t>
      </w:r>
      <w:r w:rsidR="00A55229" w:rsidRPr="001A2B13">
        <w:rPr>
          <w:rFonts w:ascii="Times New Roman" w:eastAsia="PMingLiU" w:hAnsi="Times New Roman"/>
          <w:sz w:val="28"/>
          <w:szCs w:val="28"/>
        </w:rPr>
        <w:fldChar w:fldCharType="begin"/>
      </w:r>
      <w:r w:rsidR="00A55229" w:rsidRPr="001A2B13">
        <w:rPr>
          <w:rFonts w:ascii="Times New Roman" w:eastAsia="PMingLiU" w:hAnsi="Times New Roman"/>
          <w:sz w:val="28"/>
          <w:szCs w:val="28"/>
        </w:rPr>
        <w:instrText xml:space="preserve"> REF _Ref56529398 \r \p \h </w:instrText>
      </w:r>
      <w:r w:rsidR="001A2B13" w:rsidRPr="001A2B13">
        <w:rPr>
          <w:rFonts w:ascii="Times New Roman" w:eastAsia="PMingLiU" w:hAnsi="Times New Roman"/>
          <w:sz w:val="28"/>
          <w:szCs w:val="28"/>
        </w:rPr>
        <w:instrText xml:space="preserve"> \* MERGEFORMAT </w:instrText>
      </w:r>
      <w:r w:rsidR="00A55229" w:rsidRPr="001A2B13">
        <w:rPr>
          <w:rFonts w:ascii="Times New Roman" w:eastAsia="PMingLiU" w:hAnsi="Times New Roman"/>
          <w:sz w:val="28"/>
          <w:szCs w:val="28"/>
        </w:rPr>
      </w:r>
      <w:r w:rsidR="00A55229" w:rsidRPr="001A2B13">
        <w:rPr>
          <w:rFonts w:ascii="Times New Roman" w:eastAsia="PMingLiU" w:hAnsi="Times New Roman"/>
          <w:sz w:val="28"/>
          <w:szCs w:val="28"/>
        </w:rPr>
        <w:fldChar w:fldCharType="separate"/>
      </w:r>
      <w:r w:rsidR="00972EC9">
        <w:rPr>
          <w:rFonts w:ascii="Times New Roman" w:eastAsia="PMingLiU" w:hAnsi="Times New Roman"/>
          <w:sz w:val="28"/>
          <w:szCs w:val="28"/>
        </w:rPr>
        <w:t>18 above</w:t>
      </w:r>
      <w:r w:rsidR="00A55229" w:rsidRPr="001A2B13">
        <w:rPr>
          <w:rFonts w:ascii="Times New Roman" w:eastAsia="PMingLiU" w:hAnsi="Times New Roman"/>
          <w:sz w:val="28"/>
          <w:szCs w:val="28"/>
        </w:rPr>
        <w:fldChar w:fldCharType="end"/>
      </w:r>
      <w:r w:rsidR="00A55229" w:rsidRPr="001A2B13">
        <w:rPr>
          <w:rFonts w:ascii="Times New Roman" w:eastAsia="PMingLiU" w:hAnsi="Times New Roman"/>
          <w:sz w:val="28"/>
          <w:szCs w:val="28"/>
        </w:rPr>
        <w:t>)</w:t>
      </w:r>
      <w:r w:rsidR="00546A89" w:rsidRPr="001A2B13">
        <w:rPr>
          <w:rFonts w:ascii="Times New Roman" w:eastAsia="PMingLiU" w:hAnsi="Times New Roman"/>
          <w:sz w:val="28"/>
          <w:szCs w:val="28"/>
        </w:rPr>
        <w:t xml:space="preserve">, or even the </w:t>
      </w:r>
      <w:r w:rsidR="00CA1A27" w:rsidRPr="001A2B13">
        <w:rPr>
          <w:rFonts w:ascii="Times New Roman" w:eastAsia="PMingLiU" w:hAnsi="Times New Roman"/>
          <w:sz w:val="28"/>
          <w:szCs w:val="28"/>
        </w:rPr>
        <w:t xml:space="preserve">Plaintiff’ </w:t>
      </w:r>
      <w:r w:rsidR="00546A89" w:rsidRPr="001A2B13">
        <w:rPr>
          <w:rFonts w:ascii="Times New Roman" w:eastAsia="PMingLiU" w:hAnsi="Times New Roman"/>
          <w:sz w:val="28"/>
          <w:szCs w:val="28"/>
        </w:rPr>
        <w:t xml:space="preserve">Letter on its own, </w:t>
      </w:r>
      <w:r w:rsidR="005C3836" w:rsidRPr="001A2B13">
        <w:rPr>
          <w:rFonts w:ascii="Times New Roman" w:eastAsia="PMingLiU" w:hAnsi="Times New Roman"/>
          <w:sz w:val="28"/>
          <w:szCs w:val="28"/>
        </w:rPr>
        <w:t>to conclude that the case was simple</w:t>
      </w:r>
      <w:r w:rsidR="005835AD" w:rsidRPr="001A2B13">
        <w:rPr>
          <w:rFonts w:ascii="Times New Roman" w:eastAsia="PMingLiU" w:hAnsi="Times New Roman"/>
          <w:sz w:val="28"/>
          <w:szCs w:val="28"/>
        </w:rPr>
        <w:t>.</w:t>
      </w:r>
      <w:r w:rsidR="006C23C6" w:rsidRPr="001A2B13">
        <w:rPr>
          <w:rFonts w:ascii="Times New Roman" w:eastAsia="PMingLiU" w:hAnsi="Times New Roman"/>
          <w:sz w:val="28"/>
          <w:szCs w:val="28"/>
        </w:rPr>
        <w:t xml:space="preserve"> </w:t>
      </w:r>
      <w:r w:rsidR="004540A1">
        <w:rPr>
          <w:rFonts w:ascii="Times New Roman" w:eastAsia="PMingLiU" w:hAnsi="Times New Roman"/>
          <w:sz w:val="28"/>
          <w:szCs w:val="28"/>
        </w:rPr>
        <w:t xml:space="preserve"> </w:t>
      </w:r>
      <w:r w:rsidR="00524D72" w:rsidRPr="001A2B13">
        <w:rPr>
          <w:rFonts w:ascii="Times New Roman" w:eastAsia="PMingLiU" w:hAnsi="Times New Roman"/>
          <w:sz w:val="28"/>
          <w:szCs w:val="28"/>
        </w:rPr>
        <w:t>The learned Master had therefore taken into account irrelevant considerations or acted in palpably misapprehension of the facts.</w:t>
      </w:r>
      <w:r w:rsidR="006073A6" w:rsidRPr="001A2B13">
        <w:rPr>
          <w:rFonts w:ascii="Times New Roman" w:eastAsia="PMingLiU" w:hAnsi="Times New Roman"/>
          <w:sz w:val="28"/>
          <w:szCs w:val="28"/>
        </w:rPr>
        <w:t xml:space="preserve"> </w:t>
      </w:r>
      <w:r w:rsidR="004872FB">
        <w:rPr>
          <w:rFonts w:ascii="Times New Roman" w:eastAsia="PMingLiU" w:hAnsi="Times New Roman"/>
          <w:sz w:val="28"/>
          <w:szCs w:val="28"/>
        </w:rPr>
        <w:t xml:space="preserve"> </w:t>
      </w:r>
      <w:r w:rsidR="006073A6" w:rsidRPr="001A2B13">
        <w:rPr>
          <w:rFonts w:ascii="Times New Roman" w:eastAsia="PMingLiU" w:hAnsi="Times New Roman"/>
          <w:sz w:val="28"/>
          <w:szCs w:val="28"/>
        </w:rPr>
        <w:t xml:space="preserve">Mr Lam also </w:t>
      </w:r>
      <w:r w:rsidR="00E23844" w:rsidRPr="001A2B13">
        <w:rPr>
          <w:rFonts w:ascii="Times New Roman" w:eastAsia="PMingLiU" w:hAnsi="Times New Roman"/>
          <w:sz w:val="28"/>
          <w:szCs w:val="28"/>
        </w:rPr>
        <w:t xml:space="preserve">emphasised </w:t>
      </w:r>
      <w:r w:rsidR="006073A6" w:rsidRPr="001A2B13">
        <w:rPr>
          <w:rFonts w:ascii="Times New Roman" w:eastAsia="PMingLiU" w:hAnsi="Times New Roman"/>
          <w:sz w:val="28"/>
          <w:szCs w:val="28"/>
        </w:rPr>
        <w:t xml:space="preserve">that </w:t>
      </w:r>
      <w:r w:rsidR="00E23844" w:rsidRPr="001A2B13">
        <w:rPr>
          <w:rFonts w:ascii="Times New Roman" w:eastAsia="PMingLiU" w:hAnsi="Times New Roman"/>
          <w:sz w:val="28"/>
          <w:szCs w:val="28"/>
        </w:rPr>
        <w:t>if (as had been submitted by the defendants) this was indeed a standard traffic accident case</w:t>
      </w:r>
      <w:r w:rsidR="000A7713" w:rsidRPr="001A2B13">
        <w:rPr>
          <w:rFonts w:ascii="Times New Roman" w:eastAsia="PMingLiU" w:hAnsi="Times New Roman"/>
          <w:sz w:val="28"/>
          <w:szCs w:val="28"/>
        </w:rPr>
        <w:t xml:space="preserve"> involving a dispute as to liability</w:t>
      </w:r>
      <w:r w:rsidR="00E23844" w:rsidRPr="001A2B13">
        <w:rPr>
          <w:rFonts w:ascii="Times New Roman" w:eastAsia="PMingLiU" w:hAnsi="Times New Roman"/>
          <w:sz w:val="28"/>
          <w:szCs w:val="28"/>
        </w:rPr>
        <w:t>, then the standard rate should be applied</w:t>
      </w:r>
      <w:r w:rsidR="003E71BE" w:rsidRPr="001A2B13">
        <w:rPr>
          <w:rFonts w:ascii="Times New Roman" w:eastAsia="PMingLiU" w:hAnsi="Times New Roman"/>
          <w:sz w:val="28"/>
          <w:szCs w:val="28"/>
        </w:rPr>
        <w:t xml:space="preserve">, </w:t>
      </w:r>
      <w:r w:rsidR="000677BB" w:rsidRPr="001A2B13">
        <w:rPr>
          <w:rFonts w:ascii="Times New Roman" w:eastAsia="PMingLiU" w:hAnsi="Times New Roman"/>
          <w:sz w:val="28"/>
          <w:szCs w:val="28"/>
        </w:rPr>
        <w:t xml:space="preserve">as </w:t>
      </w:r>
      <w:r w:rsidR="00E23844" w:rsidRPr="001A2B13">
        <w:rPr>
          <w:rFonts w:ascii="Times New Roman" w:eastAsia="PMingLiU" w:hAnsi="Times New Roman"/>
          <w:sz w:val="28"/>
          <w:szCs w:val="28"/>
        </w:rPr>
        <w:t xml:space="preserve">there </w:t>
      </w:r>
      <w:r w:rsidR="000677BB" w:rsidRPr="001A2B13">
        <w:rPr>
          <w:rFonts w:ascii="Times New Roman" w:eastAsia="PMingLiU" w:hAnsi="Times New Roman"/>
          <w:sz w:val="28"/>
          <w:szCs w:val="28"/>
        </w:rPr>
        <w:t xml:space="preserve">was </w:t>
      </w:r>
      <w:r w:rsidR="00E23844" w:rsidRPr="001A2B13">
        <w:rPr>
          <w:rFonts w:ascii="Times New Roman" w:eastAsia="PMingLiU" w:hAnsi="Times New Roman"/>
          <w:sz w:val="28"/>
          <w:szCs w:val="28"/>
        </w:rPr>
        <w:t xml:space="preserve">no reason to use </w:t>
      </w:r>
      <w:r w:rsidR="000677BB" w:rsidRPr="001A2B13">
        <w:rPr>
          <w:rFonts w:ascii="Times New Roman" w:eastAsia="PMingLiU" w:hAnsi="Times New Roman"/>
          <w:sz w:val="28"/>
          <w:szCs w:val="28"/>
        </w:rPr>
        <w:t xml:space="preserve">a </w:t>
      </w:r>
      <w:r w:rsidR="00E23844" w:rsidRPr="001A2B13">
        <w:rPr>
          <w:rFonts w:ascii="Times New Roman" w:eastAsia="PMingLiU" w:hAnsi="Times New Roman"/>
          <w:sz w:val="28"/>
          <w:szCs w:val="28"/>
        </w:rPr>
        <w:t>lower rate.</w:t>
      </w:r>
    </w:p>
    <w:p w14:paraId="36AE2737" w14:textId="606E658E" w:rsidR="004A726B" w:rsidRPr="001A2B13" w:rsidRDefault="004A726B" w:rsidP="004A726B">
      <w:pPr>
        <w:pStyle w:val="ListParagraph"/>
        <w:tabs>
          <w:tab w:val="left" w:pos="1440"/>
        </w:tabs>
        <w:snapToGrid w:val="0"/>
        <w:spacing w:line="360" w:lineRule="auto"/>
        <w:ind w:leftChars="0" w:left="0"/>
        <w:jc w:val="both"/>
        <w:rPr>
          <w:rFonts w:ascii="Times New Roman" w:eastAsia="PMingLiU" w:hAnsi="Times New Roman"/>
          <w:sz w:val="28"/>
          <w:szCs w:val="28"/>
        </w:rPr>
      </w:pPr>
    </w:p>
    <w:p w14:paraId="455AD03D" w14:textId="737AED44" w:rsidR="00F974F3" w:rsidRPr="001A2B13" w:rsidRDefault="00AF1853" w:rsidP="00F974F3">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lastRenderedPageBreak/>
        <w:t xml:space="preserve">The defendants said in </w:t>
      </w:r>
      <w:r w:rsidR="009014DF" w:rsidRPr="001A2B13">
        <w:rPr>
          <w:rFonts w:ascii="Times New Roman" w:eastAsia="PMingLiU" w:hAnsi="Times New Roman"/>
          <w:sz w:val="28"/>
          <w:szCs w:val="28"/>
        </w:rPr>
        <w:t xml:space="preserve">response that the learned Master </w:t>
      </w:r>
      <w:r w:rsidR="00DE4318" w:rsidRPr="001A2B13">
        <w:rPr>
          <w:rFonts w:ascii="Times New Roman" w:eastAsia="PMingLiU" w:hAnsi="Times New Roman"/>
          <w:sz w:val="28"/>
          <w:szCs w:val="28"/>
        </w:rPr>
        <w:t>had not erred in law or misapprehended the facts.</w:t>
      </w:r>
      <w:r w:rsidR="004872FB">
        <w:rPr>
          <w:rFonts w:ascii="Times New Roman" w:eastAsia="PMingLiU" w:hAnsi="Times New Roman"/>
          <w:sz w:val="28"/>
          <w:szCs w:val="28"/>
        </w:rPr>
        <w:t xml:space="preserve"> </w:t>
      </w:r>
      <w:r w:rsidR="00F974F3" w:rsidRPr="001A2B13">
        <w:rPr>
          <w:rFonts w:ascii="Times New Roman" w:eastAsia="PMingLiU" w:hAnsi="Times New Roman"/>
          <w:sz w:val="28"/>
          <w:szCs w:val="28"/>
        </w:rPr>
        <w:t xml:space="preserve"> </w:t>
      </w:r>
      <w:r w:rsidR="00614B11" w:rsidRPr="001A2B13">
        <w:rPr>
          <w:rFonts w:ascii="Times New Roman" w:eastAsia="PMingLiU" w:hAnsi="Times New Roman"/>
          <w:sz w:val="28"/>
          <w:szCs w:val="28"/>
        </w:rPr>
        <w:t>This was based on the following propositions</w:t>
      </w:r>
      <w:r w:rsidR="00F974F3" w:rsidRPr="001A2B13">
        <w:rPr>
          <w:rFonts w:ascii="Times New Roman" w:eastAsia="PMingLiU" w:hAnsi="Times New Roman"/>
          <w:sz w:val="28"/>
          <w:szCs w:val="28"/>
        </w:rPr>
        <w:t>.</w:t>
      </w:r>
    </w:p>
    <w:p w14:paraId="0DD34690" w14:textId="47F37AE4" w:rsidR="00DE4318" w:rsidRPr="001A2B13" w:rsidRDefault="00DE4318" w:rsidP="00F974F3">
      <w:pPr>
        <w:pStyle w:val="ListParagraph"/>
        <w:tabs>
          <w:tab w:val="left" w:pos="1440"/>
          <w:tab w:val="left" w:pos="2160"/>
        </w:tabs>
        <w:snapToGrid w:val="0"/>
        <w:spacing w:line="360" w:lineRule="auto"/>
        <w:ind w:leftChars="0" w:left="0"/>
        <w:jc w:val="both"/>
        <w:rPr>
          <w:rFonts w:ascii="Times New Roman" w:eastAsia="PMingLiU" w:hAnsi="Times New Roman"/>
          <w:sz w:val="28"/>
          <w:szCs w:val="28"/>
        </w:rPr>
      </w:pPr>
    </w:p>
    <w:p w14:paraId="6DEBD500" w14:textId="269C3D92" w:rsidR="00F974F3" w:rsidRPr="001A2B13" w:rsidRDefault="00426BBC" w:rsidP="003D0E3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Firstly, t</w:t>
      </w:r>
      <w:r w:rsidR="00D02C90" w:rsidRPr="001A2B13">
        <w:rPr>
          <w:rFonts w:ascii="Times New Roman" w:eastAsia="PMingLiU" w:hAnsi="Times New Roman"/>
          <w:sz w:val="28"/>
          <w:szCs w:val="28"/>
        </w:rPr>
        <w:t xml:space="preserve">he </w:t>
      </w:r>
      <w:r w:rsidR="002F7D77" w:rsidRPr="001A2B13">
        <w:rPr>
          <w:rFonts w:ascii="Times New Roman" w:eastAsia="PMingLiU" w:hAnsi="Times New Roman"/>
          <w:sz w:val="28"/>
          <w:szCs w:val="28"/>
        </w:rPr>
        <w:t xml:space="preserve">learned </w:t>
      </w:r>
      <w:r w:rsidR="00D02C90" w:rsidRPr="001A2B13">
        <w:rPr>
          <w:rFonts w:ascii="Times New Roman" w:eastAsia="PMingLiU" w:hAnsi="Times New Roman"/>
          <w:sz w:val="28"/>
          <w:szCs w:val="28"/>
        </w:rPr>
        <w:t xml:space="preserve">Master </w:t>
      </w:r>
      <w:r w:rsidR="009014DF" w:rsidRPr="001A2B13">
        <w:rPr>
          <w:rFonts w:ascii="Times New Roman" w:eastAsia="PMingLiU" w:hAnsi="Times New Roman"/>
          <w:sz w:val="28"/>
          <w:szCs w:val="28"/>
        </w:rPr>
        <w:t>was correct to take the view that the action was straightforward and lacking in complexity</w:t>
      </w:r>
      <w:r w:rsidR="00417D4E" w:rsidRPr="001A2B13">
        <w:rPr>
          <w:rFonts w:ascii="Times New Roman" w:eastAsia="PMingLiU" w:hAnsi="Times New Roman"/>
          <w:sz w:val="28"/>
          <w:szCs w:val="28"/>
        </w:rPr>
        <w:t xml:space="preserve">. </w:t>
      </w:r>
      <w:r w:rsidR="004872FB">
        <w:rPr>
          <w:rFonts w:ascii="Times New Roman" w:eastAsia="PMingLiU" w:hAnsi="Times New Roman"/>
          <w:sz w:val="28"/>
          <w:szCs w:val="28"/>
        </w:rPr>
        <w:t xml:space="preserve"> </w:t>
      </w:r>
      <w:r w:rsidR="006C399C" w:rsidRPr="001A2B13">
        <w:rPr>
          <w:rFonts w:ascii="Times New Roman" w:eastAsia="PMingLiU" w:hAnsi="Times New Roman"/>
          <w:sz w:val="28"/>
          <w:szCs w:val="28"/>
        </w:rPr>
        <w:t xml:space="preserve">While </w:t>
      </w:r>
      <w:r w:rsidR="00FD20B9" w:rsidRPr="001A2B13">
        <w:rPr>
          <w:rFonts w:ascii="Times New Roman" w:eastAsia="PMingLiU" w:hAnsi="Times New Roman"/>
          <w:sz w:val="28"/>
          <w:szCs w:val="28"/>
        </w:rPr>
        <w:t xml:space="preserve">Ms Chan fairly agreed that </w:t>
      </w:r>
      <w:r w:rsidR="006C399C" w:rsidRPr="001A2B13">
        <w:rPr>
          <w:rFonts w:ascii="Times New Roman" w:eastAsia="PMingLiU" w:hAnsi="Times New Roman"/>
          <w:sz w:val="28"/>
          <w:szCs w:val="28"/>
        </w:rPr>
        <w:t xml:space="preserve">liability had not been admitted by either of the defendants vis-à-vis the plaintiff, </w:t>
      </w:r>
      <w:r w:rsidR="00DB761C" w:rsidRPr="001A2B13">
        <w:rPr>
          <w:rFonts w:ascii="Times New Roman" w:eastAsia="PMingLiU" w:hAnsi="Times New Roman"/>
          <w:sz w:val="28"/>
          <w:szCs w:val="28"/>
        </w:rPr>
        <w:t xml:space="preserve">she submitted that </w:t>
      </w:r>
      <w:r w:rsidR="00825DD3" w:rsidRPr="001A2B13">
        <w:rPr>
          <w:rFonts w:ascii="Times New Roman" w:eastAsia="PMingLiU" w:hAnsi="Times New Roman"/>
          <w:sz w:val="28"/>
          <w:szCs w:val="28"/>
        </w:rPr>
        <w:t xml:space="preserve">it was clear that </w:t>
      </w:r>
      <w:r w:rsidR="006C399C" w:rsidRPr="001A2B13">
        <w:rPr>
          <w:rFonts w:ascii="Times New Roman" w:eastAsia="PMingLiU" w:hAnsi="Times New Roman"/>
          <w:sz w:val="28"/>
          <w:szCs w:val="28"/>
        </w:rPr>
        <w:t xml:space="preserve">the </w:t>
      </w:r>
      <w:r w:rsidR="00BF7B23" w:rsidRPr="001A2B13">
        <w:rPr>
          <w:rFonts w:ascii="Times New Roman" w:eastAsia="PMingLiU" w:hAnsi="Times New Roman"/>
          <w:sz w:val="28"/>
          <w:szCs w:val="28"/>
        </w:rPr>
        <w:t>defendant</w:t>
      </w:r>
      <w:r w:rsidR="006C399C" w:rsidRPr="001A2B13">
        <w:rPr>
          <w:rFonts w:ascii="Times New Roman" w:eastAsia="PMingLiU" w:hAnsi="Times New Roman"/>
          <w:sz w:val="28"/>
          <w:szCs w:val="28"/>
        </w:rPr>
        <w:t>s</w:t>
      </w:r>
      <w:r w:rsidR="00306E5A" w:rsidRPr="001A2B13">
        <w:rPr>
          <w:rFonts w:ascii="Times New Roman" w:eastAsia="PMingLiU" w:hAnsi="Times New Roman"/>
          <w:sz w:val="28"/>
          <w:szCs w:val="28"/>
        </w:rPr>
        <w:t xml:space="preserve"> </w:t>
      </w:r>
      <w:r w:rsidR="00D13B16" w:rsidRPr="001A2B13">
        <w:rPr>
          <w:rFonts w:ascii="Times New Roman" w:eastAsia="PMingLiU" w:hAnsi="Times New Roman"/>
          <w:sz w:val="28"/>
          <w:szCs w:val="28"/>
        </w:rPr>
        <w:t xml:space="preserve">were not </w:t>
      </w:r>
      <w:r w:rsidR="004B1714" w:rsidRPr="001A2B13">
        <w:rPr>
          <w:rFonts w:ascii="Times New Roman" w:eastAsia="PMingLiU" w:hAnsi="Times New Roman"/>
          <w:sz w:val="28"/>
          <w:szCs w:val="28"/>
        </w:rPr>
        <w:t xml:space="preserve">seeking to blame </w:t>
      </w:r>
      <w:r w:rsidR="00D13B16" w:rsidRPr="001A2B13">
        <w:rPr>
          <w:rFonts w:ascii="Times New Roman" w:eastAsia="PMingLiU" w:hAnsi="Times New Roman"/>
          <w:sz w:val="28"/>
          <w:szCs w:val="28"/>
        </w:rPr>
        <w:t>the</w:t>
      </w:r>
      <w:r w:rsidR="00306E5A" w:rsidRPr="001A2B13">
        <w:rPr>
          <w:rFonts w:ascii="Times New Roman" w:eastAsia="PMingLiU" w:hAnsi="Times New Roman"/>
          <w:sz w:val="28"/>
          <w:szCs w:val="28"/>
        </w:rPr>
        <w:t xml:space="preserve"> </w:t>
      </w:r>
      <w:r w:rsidR="004B1714" w:rsidRPr="001A2B13">
        <w:rPr>
          <w:rFonts w:ascii="Times New Roman" w:eastAsia="PMingLiU" w:hAnsi="Times New Roman"/>
          <w:sz w:val="28"/>
          <w:szCs w:val="28"/>
        </w:rPr>
        <w:t xml:space="preserve">plaintiff </w:t>
      </w:r>
      <w:r w:rsidR="004872FB">
        <w:rPr>
          <w:rFonts w:ascii="Times New Roman" w:eastAsia="PMingLiU" w:hAnsi="Times New Roman"/>
          <w:sz w:val="28"/>
          <w:szCs w:val="28"/>
        </w:rPr>
        <w:t>(e</w:t>
      </w:r>
      <w:r w:rsidR="006C399C" w:rsidRPr="001A2B13">
        <w:rPr>
          <w:rFonts w:ascii="Times New Roman" w:eastAsia="PMingLiU" w:hAnsi="Times New Roman"/>
          <w:sz w:val="28"/>
          <w:szCs w:val="28"/>
        </w:rPr>
        <w:t>g</w:t>
      </w:r>
      <w:r w:rsidR="000D0AEB" w:rsidRPr="001A2B13">
        <w:rPr>
          <w:rFonts w:ascii="Times New Roman" w:eastAsia="PMingLiU" w:hAnsi="Times New Roman"/>
          <w:sz w:val="28"/>
          <w:szCs w:val="28"/>
        </w:rPr>
        <w:t xml:space="preserve"> </w:t>
      </w:r>
      <w:r w:rsidR="006C399C" w:rsidRPr="001A2B13">
        <w:rPr>
          <w:rFonts w:ascii="Times New Roman" w:eastAsia="PMingLiU" w:hAnsi="Times New Roman"/>
          <w:sz w:val="28"/>
          <w:szCs w:val="28"/>
        </w:rPr>
        <w:t xml:space="preserve">by way of a </w:t>
      </w:r>
      <w:r w:rsidR="009014DF" w:rsidRPr="001A2B13">
        <w:rPr>
          <w:rFonts w:ascii="Times New Roman" w:eastAsia="PMingLiU" w:hAnsi="Times New Roman"/>
          <w:sz w:val="28"/>
          <w:szCs w:val="28"/>
        </w:rPr>
        <w:t xml:space="preserve">plea </w:t>
      </w:r>
      <w:r w:rsidR="006C399C" w:rsidRPr="001A2B13">
        <w:rPr>
          <w:rFonts w:ascii="Times New Roman" w:eastAsia="PMingLiU" w:hAnsi="Times New Roman"/>
          <w:sz w:val="28"/>
          <w:szCs w:val="28"/>
        </w:rPr>
        <w:t xml:space="preserve">of </w:t>
      </w:r>
      <w:r w:rsidR="009014DF" w:rsidRPr="001A2B13">
        <w:rPr>
          <w:rFonts w:ascii="Times New Roman" w:eastAsia="PMingLiU" w:hAnsi="Times New Roman"/>
          <w:sz w:val="28"/>
          <w:szCs w:val="28"/>
        </w:rPr>
        <w:t>contributory negligence on the part of the plaintiff</w:t>
      </w:r>
      <w:r w:rsidR="006C399C" w:rsidRPr="001A2B13">
        <w:rPr>
          <w:rFonts w:ascii="Times New Roman" w:eastAsia="PMingLiU" w:hAnsi="Times New Roman"/>
          <w:sz w:val="28"/>
          <w:szCs w:val="28"/>
        </w:rPr>
        <w:t>)</w:t>
      </w:r>
      <w:r w:rsidR="00697FDC" w:rsidRPr="001A2B13">
        <w:rPr>
          <w:rFonts w:ascii="Times New Roman" w:eastAsia="PMingLiU" w:hAnsi="Times New Roman"/>
          <w:sz w:val="28"/>
          <w:szCs w:val="28"/>
        </w:rPr>
        <w:t xml:space="preserve">, </w:t>
      </w:r>
      <w:r w:rsidR="00EA1933" w:rsidRPr="001A2B13">
        <w:rPr>
          <w:rFonts w:ascii="Times New Roman" w:eastAsia="PMingLiU" w:hAnsi="Times New Roman"/>
          <w:sz w:val="28"/>
          <w:szCs w:val="28"/>
        </w:rPr>
        <w:t xml:space="preserve">but </w:t>
      </w:r>
      <w:r w:rsidR="000A6D3A" w:rsidRPr="001A2B13">
        <w:rPr>
          <w:rFonts w:ascii="Times New Roman" w:eastAsia="PMingLiU" w:hAnsi="Times New Roman"/>
          <w:sz w:val="28"/>
          <w:szCs w:val="28"/>
        </w:rPr>
        <w:t>rather sought to blame each other.</w:t>
      </w:r>
      <w:r w:rsidR="004872FB">
        <w:rPr>
          <w:rFonts w:ascii="Times New Roman" w:eastAsia="PMingLiU" w:hAnsi="Times New Roman"/>
          <w:sz w:val="28"/>
          <w:szCs w:val="28"/>
        </w:rPr>
        <w:t xml:space="preserve"> </w:t>
      </w:r>
      <w:r w:rsidR="000A6D3A" w:rsidRPr="001A2B13">
        <w:rPr>
          <w:rFonts w:ascii="Times New Roman" w:eastAsia="PMingLiU" w:hAnsi="Times New Roman"/>
          <w:sz w:val="28"/>
          <w:szCs w:val="28"/>
        </w:rPr>
        <w:t xml:space="preserve"> </w:t>
      </w:r>
      <w:r w:rsidR="00A46124" w:rsidRPr="001A2B13">
        <w:rPr>
          <w:rFonts w:ascii="Times New Roman" w:eastAsia="PMingLiU" w:hAnsi="Times New Roman"/>
          <w:sz w:val="28"/>
          <w:szCs w:val="28"/>
        </w:rPr>
        <w:t>I</w:t>
      </w:r>
      <w:r w:rsidR="000A6D3A" w:rsidRPr="001A2B13">
        <w:rPr>
          <w:rFonts w:ascii="Times New Roman" w:eastAsia="PMingLiU" w:hAnsi="Times New Roman"/>
          <w:sz w:val="28"/>
          <w:szCs w:val="28"/>
        </w:rPr>
        <w:t xml:space="preserve">t was </w:t>
      </w:r>
      <w:r w:rsidR="00A46124" w:rsidRPr="001A2B13">
        <w:rPr>
          <w:rFonts w:ascii="Times New Roman" w:eastAsia="PMingLiU" w:hAnsi="Times New Roman"/>
          <w:sz w:val="28"/>
          <w:szCs w:val="28"/>
        </w:rPr>
        <w:t xml:space="preserve">further submitted that in light of the plaintiff’s plea of </w:t>
      </w:r>
      <w:r w:rsidR="00A46124" w:rsidRPr="001A2B13">
        <w:rPr>
          <w:rFonts w:ascii="Times New Roman" w:eastAsia="PMingLiU" w:hAnsi="Times New Roman"/>
          <w:i/>
          <w:iCs/>
          <w:sz w:val="28"/>
          <w:szCs w:val="28"/>
        </w:rPr>
        <w:t>res ipsa loquitur</w:t>
      </w:r>
      <w:r w:rsidR="00A46124" w:rsidRPr="001A2B13">
        <w:rPr>
          <w:rFonts w:ascii="Times New Roman" w:eastAsia="PMingLiU" w:hAnsi="Times New Roman"/>
          <w:sz w:val="28"/>
          <w:szCs w:val="28"/>
        </w:rPr>
        <w:t xml:space="preserve"> and his position as a passenger of the 2</w:t>
      </w:r>
      <w:r w:rsidR="00A46124" w:rsidRPr="001A2B13">
        <w:rPr>
          <w:rFonts w:ascii="Times New Roman" w:eastAsia="PMingLiU" w:hAnsi="Times New Roman"/>
          <w:sz w:val="28"/>
          <w:szCs w:val="28"/>
          <w:vertAlign w:val="superscript"/>
        </w:rPr>
        <w:t>nd</w:t>
      </w:r>
      <w:r w:rsidR="00A46124" w:rsidRPr="001A2B13">
        <w:rPr>
          <w:rFonts w:ascii="Times New Roman" w:eastAsia="PMingLiU" w:hAnsi="Times New Roman"/>
          <w:sz w:val="28"/>
          <w:szCs w:val="28"/>
        </w:rPr>
        <w:t xml:space="preserve"> defendant, </w:t>
      </w:r>
      <w:r w:rsidR="00F1135F" w:rsidRPr="001A2B13">
        <w:rPr>
          <w:rFonts w:ascii="Times New Roman" w:eastAsia="PMingLiU" w:hAnsi="Times New Roman"/>
          <w:sz w:val="28"/>
          <w:szCs w:val="28"/>
        </w:rPr>
        <w:t xml:space="preserve">not only was </w:t>
      </w:r>
      <w:r w:rsidR="00B771B8" w:rsidRPr="001A2B13">
        <w:rPr>
          <w:rFonts w:ascii="Times New Roman" w:eastAsia="PMingLiU" w:hAnsi="Times New Roman"/>
          <w:sz w:val="28"/>
          <w:szCs w:val="28"/>
        </w:rPr>
        <w:t xml:space="preserve">this </w:t>
      </w:r>
      <w:r w:rsidR="00F1135F" w:rsidRPr="001A2B13">
        <w:rPr>
          <w:rFonts w:ascii="Times New Roman" w:eastAsia="PMingLiU" w:hAnsi="Times New Roman"/>
          <w:sz w:val="28"/>
          <w:szCs w:val="28"/>
        </w:rPr>
        <w:t xml:space="preserve">a </w:t>
      </w:r>
      <w:r w:rsidR="00B771B8" w:rsidRPr="001A2B13">
        <w:rPr>
          <w:rFonts w:ascii="Times New Roman" w:eastAsia="PMingLiU" w:hAnsi="Times New Roman"/>
          <w:sz w:val="28"/>
          <w:szCs w:val="28"/>
        </w:rPr>
        <w:t>common situation</w:t>
      </w:r>
      <w:r w:rsidR="00F1135F" w:rsidRPr="001A2B13">
        <w:rPr>
          <w:rFonts w:ascii="Times New Roman" w:eastAsia="PMingLiU" w:hAnsi="Times New Roman"/>
          <w:sz w:val="28"/>
          <w:szCs w:val="28"/>
        </w:rPr>
        <w:t xml:space="preserve">, but one in which the </w:t>
      </w:r>
      <w:r w:rsidR="00A8245C" w:rsidRPr="001A2B13">
        <w:rPr>
          <w:rFonts w:ascii="Times New Roman" w:eastAsia="PMingLiU" w:hAnsi="Times New Roman"/>
          <w:sz w:val="28"/>
          <w:szCs w:val="28"/>
        </w:rPr>
        <w:t xml:space="preserve">plaintiff would inevitably prevail </w:t>
      </w:r>
      <w:r w:rsidR="007F6198" w:rsidRPr="001A2B13">
        <w:rPr>
          <w:rFonts w:ascii="Times New Roman" w:eastAsia="PMingLiU" w:hAnsi="Times New Roman"/>
          <w:sz w:val="28"/>
          <w:szCs w:val="28"/>
        </w:rPr>
        <w:t xml:space="preserve">on </w:t>
      </w:r>
      <w:r w:rsidR="00A8245C" w:rsidRPr="001A2B13">
        <w:rPr>
          <w:rFonts w:ascii="Times New Roman" w:eastAsia="PMingLiU" w:hAnsi="Times New Roman"/>
          <w:sz w:val="28"/>
          <w:szCs w:val="28"/>
        </w:rPr>
        <w:t>(or at least was in a very safe position</w:t>
      </w:r>
      <w:r w:rsidR="007F6198" w:rsidRPr="001A2B13">
        <w:rPr>
          <w:rFonts w:ascii="Times New Roman" w:eastAsia="PMingLiU" w:hAnsi="Times New Roman"/>
          <w:sz w:val="28"/>
          <w:szCs w:val="28"/>
        </w:rPr>
        <w:t xml:space="preserve"> as to</w:t>
      </w:r>
      <w:r w:rsidR="00A8245C" w:rsidRPr="001A2B13">
        <w:rPr>
          <w:rFonts w:ascii="Times New Roman" w:eastAsia="PMingLiU" w:hAnsi="Times New Roman"/>
          <w:sz w:val="28"/>
          <w:szCs w:val="28"/>
        </w:rPr>
        <w:t>) liability</w:t>
      </w:r>
      <w:r w:rsidR="004300B1" w:rsidRPr="001A2B13">
        <w:rPr>
          <w:rFonts w:ascii="Times New Roman" w:eastAsia="PMingLiU" w:hAnsi="Times New Roman"/>
          <w:sz w:val="28"/>
          <w:szCs w:val="28"/>
        </w:rPr>
        <w:t xml:space="preserve">, </w:t>
      </w:r>
      <w:r w:rsidR="00697FDC" w:rsidRPr="001A2B13">
        <w:rPr>
          <w:rFonts w:ascii="Times New Roman" w:eastAsia="PMingLiU" w:hAnsi="Times New Roman"/>
          <w:sz w:val="28"/>
          <w:szCs w:val="28"/>
        </w:rPr>
        <w:t>subject to costs between the defendants being the subject of a Bullock Order or Sanderson Order if only one of them was held liable</w:t>
      </w:r>
      <w:r w:rsidR="00D33FB9" w:rsidRPr="001A2B13">
        <w:rPr>
          <w:rFonts w:ascii="Times New Roman" w:eastAsia="PMingLiU" w:hAnsi="Times New Roman"/>
          <w:sz w:val="28"/>
          <w:szCs w:val="28"/>
        </w:rPr>
        <w:t>.</w:t>
      </w:r>
      <w:r w:rsidR="004872FB">
        <w:rPr>
          <w:rFonts w:ascii="Times New Roman" w:eastAsia="PMingLiU" w:hAnsi="Times New Roman"/>
          <w:sz w:val="28"/>
          <w:szCs w:val="28"/>
        </w:rPr>
        <w:t xml:space="preserve"> </w:t>
      </w:r>
      <w:r w:rsidR="00D33FB9" w:rsidRPr="001A2B13">
        <w:rPr>
          <w:rFonts w:ascii="Times New Roman" w:eastAsia="PMingLiU" w:hAnsi="Times New Roman"/>
          <w:sz w:val="28"/>
          <w:szCs w:val="28"/>
        </w:rPr>
        <w:t xml:space="preserve"> </w:t>
      </w:r>
      <w:r w:rsidR="00234B29" w:rsidRPr="001A2B13">
        <w:rPr>
          <w:rFonts w:ascii="Times New Roman" w:eastAsia="PMingLiU" w:hAnsi="Times New Roman"/>
          <w:sz w:val="28"/>
          <w:szCs w:val="28"/>
        </w:rPr>
        <w:t>I</w:t>
      </w:r>
      <w:r w:rsidR="002A0A41" w:rsidRPr="001A2B13">
        <w:rPr>
          <w:rFonts w:ascii="Times New Roman" w:eastAsia="PMingLiU" w:hAnsi="Times New Roman"/>
          <w:sz w:val="28"/>
          <w:szCs w:val="28"/>
        </w:rPr>
        <w:t xml:space="preserve">nevitably and in context it was not a case where no-one would be found be liable </w:t>
      </w:r>
      <w:r w:rsidR="005A788A" w:rsidRPr="001A2B13">
        <w:rPr>
          <w:rFonts w:ascii="Times New Roman" w:eastAsia="PMingLiU" w:hAnsi="Times New Roman"/>
          <w:sz w:val="28"/>
          <w:szCs w:val="28"/>
        </w:rPr>
        <w:t>(</w:t>
      </w:r>
      <w:r w:rsidR="004872FB">
        <w:rPr>
          <w:rFonts w:ascii="Times New Roman" w:eastAsia="PMingLiU" w:hAnsi="Times New Roman"/>
          <w:sz w:val="28"/>
          <w:szCs w:val="28"/>
        </w:rPr>
        <w:t>ie</w:t>
      </w:r>
      <w:r w:rsidR="002A0A41" w:rsidRPr="001A2B13">
        <w:rPr>
          <w:rFonts w:ascii="Times New Roman" w:eastAsia="PMingLiU" w:hAnsi="Times New Roman"/>
          <w:sz w:val="28"/>
          <w:szCs w:val="28"/>
        </w:rPr>
        <w:t xml:space="preserve"> the plaintiff would </w:t>
      </w:r>
      <w:r w:rsidR="003625B6" w:rsidRPr="001A2B13">
        <w:rPr>
          <w:rFonts w:ascii="Times New Roman" w:eastAsia="PMingLiU" w:hAnsi="Times New Roman"/>
          <w:sz w:val="28"/>
          <w:szCs w:val="28"/>
        </w:rPr>
        <w:t>not be faced with a position where both defendants had escaped from liability</w:t>
      </w:r>
      <w:r w:rsidR="005A788A" w:rsidRPr="001A2B13">
        <w:rPr>
          <w:rFonts w:ascii="Times New Roman" w:eastAsia="PMingLiU" w:hAnsi="Times New Roman"/>
          <w:sz w:val="28"/>
          <w:szCs w:val="28"/>
        </w:rPr>
        <w:t>) and that it was a simple traffic accident case concerning common chain collisions, which were not particularly complicated</w:t>
      </w:r>
      <w:r w:rsidR="003625B6" w:rsidRPr="001A2B13">
        <w:rPr>
          <w:rFonts w:ascii="Times New Roman" w:eastAsia="PMingLiU" w:hAnsi="Times New Roman"/>
          <w:sz w:val="28"/>
          <w:szCs w:val="28"/>
        </w:rPr>
        <w:t xml:space="preserve">. </w:t>
      </w:r>
      <w:r w:rsidR="004872FB">
        <w:rPr>
          <w:rFonts w:ascii="Times New Roman" w:eastAsia="PMingLiU" w:hAnsi="Times New Roman"/>
          <w:sz w:val="28"/>
          <w:szCs w:val="28"/>
        </w:rPr>
        <w:t xml:space="preserve"> </w:t>
      </w:r>
      <w:r w:rsidR="002639A4" w:rsidRPr="001A2B13">
        <w:rPr>
          <w:rFonts w:ascii="Times New Roman" w:eastAsia="PMingLiU" w:hAnsi="Times New Roman"/>
          <w:sz w:val="28"/>
          <w:szCs w:val="28"/>
        </w:rPr>
        <w:t xml:space="preserve">She submitted that </w:t>
      </w:r>
      <w:r w:rsidR="00D33FB9" w:rsidRPr="001A2B13">
        <w:rPr>
          <w:rFonts w:ascii="Times New Roman" w:eastAsia="PMingLiU" w:hAnsi="Times New Roman"/>
          <w:sz w:val="28"/>
          <w:szCs w:val="28"/>
        </w:rPr>
        <w:t xml:space="preserve">this was an </w:t>
      </w:r>
      <w:r w:rsidR="00417D4E" w:rsidRPr="001A2B13">
        <w:rPr>
          <w:rFonts w:ascii="Times New Roman" w:eastAsia="PMingLiU" w:hAnsi="Times New Roman"/>
          <w:sz w:val="28"/>
          <w:szCs w:val="28"/>
        </w:rPr>
        <w:t xml:space="preserve">outcome </w:t>
      </w:r>
      <w:r w:rsidR="00D33FB9" w:rsidRPr="001A2B13">
        <w:rPr>
          <w:rFonts w:ascii="Times New Roman" w:eastAsia="PMingLiU" w:hAnsi="Times New Roman"/>
          <w:sz w:val="28"/>
          <w:szCs w:val="28"/>
        </w:rPr>
        <w:t xml:space="preserve">that </w:t>
      </w:r>
      <w:r w:rsidR="00697FDC" w:rsidRPr="001A2B13">
        <w:rPr>
          <w:rFonts w:ascii="Times New Roman" w:eastAsia="PMingLiU" w:hAnsi="Times New Roman"/>
          <w:sz w:val="28"/>
          <w:szCs w:val="28"/>
        </w:rPr>
        <w:t xml:space="preserve">the plaintiff </w:t>
      </w:r>
      <w:r w:rsidR="00417D4E" w:rsidRPr="001A2B13">
        <w:rPr>
          <w:rFonts w:ascii="Times New Roman" w:eastAsia="PMingLiU" w:hAnsi="Times New Roman"/>
          <w:sz w:val="28"/>
          <w:szCs w:val="28"/>
        </w:rPr>
        <w:t xml:space="preserve">would have been aware of, as </w:t>
      </w:r>
      <w:r w:rsidR="00794BBD" w:rsidRPr="001A2B13">
        <w:rPr>
          <w:rFonts w:ascii="Times New Roman" w:eastAsia="PMingLiU" w:hAnsi="Times New Roman"/>
          <w:sz w:val="28"/>
          <w:szCs w:val="28"/>
        </w:rPr>
        <w:t>a</w:t>
      </w:r>
      <w:r w:rsidR="00417D4E" w:rsidRPr="001A2B13">
        <w:rPr>
          <w:rFonts w:ascii="Times New Roman" w:eastAsia="PMingLiU" w:hAnsi="Times New Roman"/>
          <w:sz w:val="28"/>
          <w:szCs w:val="28"/>
        </w:rPr>
        <w:t>n experienced personal injury lawyer and/or the handling solicitor</w:t>
      </w:r>
      <w:r w:rsidR="009014DF" w:rsidRPr="001A2B13">
        <w:rPr>
          <w:rFonts w:ascii="Times New Roman" w:eastAsia="PMingLiU" w:hAnsi="Times New Roman"/>
          <w:sz w:val="28"/>
          <w:szCs w:val="28"/>
        </w:rPr>
        <w:t>.</w:t>
      </w:r>
      <w:r w:rsidR="00D33FB9" w:rsidRPr="001A2B13">
        <w:rPr>
          <w:rFonts w:ascii="Times New Roman" w:eastAsia="PMingLiU" w:hAnsi="Times New Roman"/>
          <w:sz w:val="28"/>
          <w:szCs w:val="28"/>
        </w:rPr>
        <w:t xml:space="preserve"> </w:t>
      </w:r>
      <w:r w:rsidR="00F71112" w:rsidRPr="001A2B13">
        <w:rPr>
          <w:rFonts w:ascii="Times New Roman" w:eastAsia="PMingLiU" w:hAnsi="Times New Roman"/>
          <w:sz w:val="28"/>
          <w:szCs w:val="28"/>
        </w:rPr>
        <w:t>In other words it was said</w:t>
      </w:r>
      <w:r w:rsidR="00825E7D" w:rsidRPr="001A2B13">
        <w:rPr>
          <w:rFonts w:ascii="Times New Roman" w:eastAsia="PMingLiU" w:hAnsi="Times New Roman"/>
          <w:sz w:val="28"/>
          <w:szCs w:val="28"/>
        </w:rPr>
        <w:t>, looking at the ple</w:t>
      </w:r>
      <w:r w:rsidR="00805E67" w:rsidRPr="001A2B13">
        <w:rPr>
          <w:rFonts w:ascii="Times New Roman" w:eastAsia="PMingLiU" w:hAnsi="Times New Roman"/>
          <w:sz w:val="28"/>
          <w:szCs w:val="28"/>
        </w:rPr>
        <w:t>a</w:t>
      </w:r>
      <w:r w:rsidR="00825E7D" w:rsidRPr="001A2B13">
        <w:rPr>
          <w:rFonts w:ascii="Times New Roman" w:eastAsia="PMingLiU" w:hAnsi="Times New Roman"/>
          <w:sz w:val="28"/>
          <w:szCs w:val="28"/>
        </w:rPr>
        <w:t>dings, that</w:t>
      </w:r>
      <w:r w:rsidR="001F1825" w:rsidRPr="001A2B13">
        <w:rPr>
          <w:rFonts w:ascii="Times New Roman" w:eastAsia="PMingLiU" w:hAnsi="Times New Roman"/>
          <w:sz w:val="28"/>
          <w:szCs w:val="28"/>
        </w:rPr>
        <w:t xml:space="preserve"> </w:t>
      </w:r>
      <w:r w:rsidR="00B35B9C" w:rsidRPr="001A2B13">
        <w:rPr>
          <w:rFonts w:ascii="Times New Roman" w:eastAsia="PMingLiU" w:hAnsi="Times New Roman"/>
          <w:sz w:val="28"/>
          <w:szCs w:val="28"/>
        </w:rPr>
        <w:t xml:space="preserve">the </w:t>
      </w:r>
      <w:r w:rsidR="00F71112" w:rsidRPr="001A2B13">
        <w:rPr>
          <w:rFonts w:ascii="Times New Roman" w:eastAsia="PMingLiU" w:hAnsi="Times New Roman"/>
          <w:sz w:val="28"/>
          <w:szCs w:val="28"/>
        </w:rPr>
        <w:t xml:space="preserve">only </w:t>
      </w:r>
      <w:r w:rsidR="006074B7" w:rsidRPr="001A2B13">
        <w:rPr>
          <w:rFonts w:ascii="Times New Roman" w:eastAsia="PMingLiU" w:hAnsi="Times New Roman"/>
          <w:sz w:val="28"/>
          <w:szCs w:val="28"/>
        </w:rPr>
        <w:t xml:space="preserve">real </w:t>
      </w:r>
      <w:r w:rsidR="00F71112" w:rsidRPr="001A2B13">
        <w:rPr>
          <w:rFonts w:ascii="Times New Roman" w:eastAsia="PMingLiU" w:hAnsi="Times New Roman"/>
          <w:sz w:val="28"/>
          <w:szCs w:val="28"/>
        </w:rPr>
        <w:t>issue before the trial judge was whether the 1</w:t>
      </w:r>
      <w:r w:rsidR="00F71112" w:rsidRPr="001A2B13">
        <w:rPr>
          <w:rFonts w:ascii="Times New Roman" w:eastAsia="PMingLiU" w:hAnsi="Times New Roman"/>
          <w:sz w:val="28"/>
          <w:szCs w:val="28"/>
          <w:vertAlign w:val="superscript"/>
        </w:rPr>
        <w:t>st</w:t>
      </w:r>
      <w:r w:rsidR="00F71112" w:rsidRPr="001A2B13">
        <w:rPr>
          <w:rFonts w:ascii="Times New Roman" w:eastAsia="PMingLiU" w:hAnsi="Times New Roman"/>
          <w:sz w:val="28"/>
          <w:szCs w:val="28"/>
        </w:rPr>
        <w:t xml:space="preserve"> or the 2</w:t>
      </w:r>
      <w:r w:rsidR="00F71112" w:rsidRPr="001A2B13">
        <w:rPr>
          <w:rFonts w:ascii="Times New Roman" w:eastAsia="PMingLiU" w:hAnsi="Times New Roman"/>
          <w:sz w:val="28"/>
          <w:szCs w:val="28"/>
          <w:vertAlign w:val="superscript"/>
        </w:rPr>
        <w:t>nd</w:t>
      </w:r>
      <w:r w:rsidR="00F71112" w:rsidRPr="001A2B13">
        <w:rPr>
          <w:rFonts w:ascii="Times New Roman" w:eastAsia="PMingLiU" w:hAnsi="Times New Roman"/>
          <w:sz w:val="28"/>
          <w:szCs w:val="28"/>
        </w:rPr>
        <w:t xml:space="preserve"> defendant’s version of events </w:t>
      </w:r>
      <w:r w:rsidR="002F274F" w:rsidRPr="001A2B13">
        <w:rPr>
          <w:rFonts w:ascii="Times New Roman" w:eastAsia="PMingLiU" w:hAnsi="Times New Roman"/>
          <w:sz w:val="28"/>
          <w:szCs w:val="28"/>
        </w:rPr>
        <w:t>(which were different</w:t>
      </w:r>
      <w:r w:rsidR="002045F2" w:rsidRPr="001A2B13">
        <w:rPr>
          <w:rStyle w:val="FootnoteReference"/>
          <w:rFonts w:ascii="Times New Roman" w:eastAsia="PMingLiU" w:hAnsi="Times New Roman"/>
          <w:sz w:val="28"/>
          <w:szCs w:val="28"/>
        </w:rPr>
        <w:footnoteReference w:id="1"/>
      </w:r>
      <w:r w:rsidR="002F274F" w:rsidRPr="001A2B13">
        <w:rPr>
          <w:rFonts w:ascii="Times New Roman" w:eastAsia="PMingLiU" w:hAnsi="Times New Roman"/>
          <w:sz w:val="28"/>
          <w:szCs w:val="28"/>
        </w:rPr>
        <w:t xml:space="preserve">) </w:t>
      </w:r>
      <w:r w:rsidR="00F71112" w:rsidRPr="001A2B13">
        <w:rPr>
          <w:rFonts w:ascii="Times New Roman" w:eastAsia="PMingLiU" w:hAnsi="Times New Roman"/>
          <w:sz w:val="28"/>
          <w:szCs w:val="28"/>
        </w:rPr>
        <w:t>should be preferred</w:t>
      </w:r>
      <w:r w:rsidR="00A81236" w:rsidRPr="001A2B13">
        <w:rPr>
          <w:rFonts w:ascii="Times New Roman" w:eastAsia="PMingLiU" w:hAnsi="Times New Roman"/>
          <w:sz w:val="28"/>
          <w:szCs w:val="28"/>
        </w:rPr>
        <w:t xml:space="preserve">, </w:t>
      </w:r>
      <w:r w:rsidR="00A81236" w:rsidRPr="001A2B13">
        <w:rPr>
          <w:rFonts w:ascii="Times New Roman" w:eastAsia="PMingLiU" w:hAnsi="Times New Roman"/>
          <w:sz w:val="28"/>
          <w:szCs w:val="28"/>
        </w:rPr>
        <w:lastRenderedPageBreak/>
        <w:t>hence resulting in a finding of liability on behalf of either or (in proportions) both of them</w:t>
      </w:r>
      <w:r w:rsidR="00CB64BC" w:rsidRPr="001A2B13">
        <w:rPr>
          <w:rFonts w:ascii="Times New Roman" w:eastAsia="PMingLiU" w:hAnsi="Times New Roman"/>
          <w:sz w:val="28"/>
          <w:szCs w:val="28"/>
        </w:rPr>
        <w:t>, since</w:t>
      </w:r>
      <w:r w:rsidR="00E23628" w:rsidRPr="001A2B13">
        <w:rPr>
          <w:rFonts w:ascii="Times New Roman" w:eastAsia="PMingLiU" w:hAnsi="Times New Roman"/>
          <w:sz w:val="28"/>
          <w:szCs w:val="28"/>
        </w:rPr>
        <w:t xml:space="preserve"> the accident could not be avoided (due to, for example, </w:t>
      </w:r>
      <w:r w:rsidR="00E23628" w:rsidRPr="001A2B13">
        <w:rPr>
          <w:rFonts w:ascii="Times New Roman" w:eastAsia="PMingLiU" w:hAnsi="Times New Roman"/>
          <w:i/>
          <w:iCs/>
          <w:sz w:val="28"/>
          <w:szCs w:val="28"/>
        </w:rPr>
        <w:t>force majeure</w:t>
      </w:r>
      <w:r w:rsidR="00E23628" w:rsidRPr="001A2B13">
        <w:rPr>
          <w:rFonts w:ascii="Times New Roman" w:eastAsia="PMingLiU" w:hAnsi="Times New Roman"/>
          <w:sz w:val="28"/>
          <w:szCs w:val="28"/>
        </w:rPr>
        <w:t>, which had not been pleaded)</w:t>
      </w:r>
      <w:r w:rsidR="00BD22BF" w:rsidRPr="001A2B13">
        <w:rPr>
          <w:rFonts w:ascii="Times New Roman" w:eastAsia="PMingLiU" w:hAnsi="Times New Roman"/>
          <w:sz w:val="28"/>
          <w:szCs w:val="28"/>
        </w:rPr>
        <w:t xml:space="preserve"> and there was no plea of contributory negligence on the part of the plaintiff</w:t>
      </w:r>
      <w:r w:rsidR="00F71112" w:rsidRPr="001A2B13">
        <w:rPr>
          <w:rFonts w:ascii="Times New Roman" w:eastAsia="PMingLiU" w:hAnsi="Times New Roman"/>
          <w:sz w:val="28"/>
          <w:szCs w:val="28"/>
        </w:rPr>
        <w:t xml:space="preserve">. </w:t>
      </w:r>
      <w:r w:rsidR="004872FB">
        <w:rPr>
          <w:rFonts w:ascii="Times New Roman" w:eastAsia="PMingLiU" w:hAnsi="Times New Roman"/>
          <w:sz w:val="28"/>
          <w:szCs w:val="28"/>
        </w:rPr>
        <w:t xml:space="preserve"> </w:t>
      </w:r>
      <w:r w:rsidR="00EC430C" w:rsidRPr="001A2B13">
        <w:rPr>
          <w:rFonts w:ascii="Times New Roman" w:eastAsia="PMingLiU" w:hAnsi="Times New Roman"/>
          <w:sz w:val="28"/>
          <w:szCs w:val="28"/>
        </w:rPr>
        <w:t xml:space="preserve">The defendant further </w:t>
      </w:r>
      <w:r w:rsidR="00C16AF2" w:rsidRPr="001A2B13">
        <w:rPr>
          <w:rFonts w:ascii="Times New Roman" w:eastAsia="PMingLiU" w:hAnsi="Times New Roman"/>
          <w:sz w:val="28"/>
          <w:szCs w:val="28"/>
        </w:rPr>
        <w:t xml:space="preserve">contended </w:t>
      </w:r>
      <w:r w:rsidR="002903E4" w:rsidRPr="001A2B13">
        <w:rPr>
          <w:rFonts w:ascii="Times New Roman" w:eastAsia="PMingLiU" w:hAnsi="Times New Roman"/>
          <w:sz w:val="28"/>
          <w:szCs w:val="28"/>
        </w:rPr>
        <w:t xml:space="preserve">that the dispute as to apportionment of liability between the defendants </w:t>
      </w:r>
      <w:r w:rsidR="00617DA2" w:rsidRPr="001A2B13">
        <w:rPr>
          <w:rFonts w:ascii="Times New Roman" w:eastAsia="PMingLiU" w:hAnsi="Times New Roman"/>
          <w:sz w:val="28"/>
          <w:szCs w:val="28"/>
        </w:rPr>
        <w:t xml:space="preserve">therefore </w:t>
      </w:r>
      <w:r w:rsidR="002903E4" w:rsidRPr="001A2B13">
        <w:rPr>
          <w:rFonts w:ascii="Times New Roman" w:eastAsia="PMingLiU" w:hAnsi="Times New Roman"/>
          <w:sz w:val="28"/>
          <w:szCs w:val="28"/>
        </w:rPr>
        <w:t>did not concern the plaintiff</w:t>
      </w:r>
      <w:r w:rsidR="00C246CF" w:rsidRPr="001A2B13">
        <w:rPr>
          <w:rFonts w:ascii="Times New Roman" w:eastAsia="PMingLiU" w:hAnsi="Times New Roman"/>
          <w:sz w:val="28"/>
          <w:szCs w:val="28"/>
        </w:rPr>
        <w:t>, whose claim was indeed limited only to PSLA and special damages</w:t>
      </w:r>
      <w:r w:rsidR="003B0053" w:rsidRPr="001A2B13">
        <w:rPr>
          <w:rFonts w:ascii="Times New Roman" w:eastAsia="PMingLiU" w:hAnsi="Times New Roman"/>
          <w:sz w:val="28"/>
          <w:szCs w:val="28"/>
        </w:rPr>
        <w:t xml:space="preserve"> </w:t>
      </w:r>
      <w:r w:rsidR="00000D4C" w:rsidRPr="001A2B13">
        <w:rPr>
          <w:rFonts w:ascii="Times New Roman" w:eastAsia="PMingLiU" w:hAnsi="Times New Roman"/>
          <w:sz w:val="28"/>
          <w:szCs w:val="28"/>
        </w:rPr>
        <w:t>(</w:t>
      </w:r>
      <w:r w:rsidR="00024826" w:rsidRPr="001A2B13">
        <w:rPr>
          <w:rFonts w:ascii="Times New Roman" w:eastAsia="PMingLiU" w:hAnsi="Times New Roman"/>
          <w:sz w:val="28"/>
          <w:szCs w:val="28"/>
        </w:rPr>
        <w:t xml:space="preserve">although </w:t>
      </w:r>
      <w:r w:rsidR="00000D4C" w:rsidRPr="001A2B13">
        <w:rPr>
          <w:rFonts w:ascii="Times New Roman" w:eastAsia="PMingLiU" w:hAnsi="Times New Roman"/>
          <w:sz w:val="28"/>
          <w:szCs w:val="28"/>
        </w:rPr>
        <w:t xml:space="preserve">Ms Chan, again, fairly </w:t>
      </w:r>
      <w:r w:rsidR="00024826" w:rsidRPr="001A2B13">
        <w:rPr>
          <w:rFonts w:ascii="Times New Roman" w:eastAsia="PMingLiU" w:hAnsi="Times New Roman"/>
          <w:sz w:val="28"/>
          <w:szCs w:val="28"/>
        </w:rPr>
        <w:t xml:space="preserve">accepted that </w:t>
      </w:r>
      <w:r w:rsidR="00B644CF" w:rsidRPr="001A2B13">
        <w:rPr>
          <w:rFonts w:ascii="Times New Roman" w:eastAsia="PMingLiU" w:hAnsi="Times New Roman"/>
          <w:sz w:val="28"/>
          <w:szCs w:val="28"/>
        </w:rPr>
        <w:t xml:space="preserve">the </w:t>
      </w:r>
      <w:r w:rsidR="00597BFE" w:rsidRPr="001A2B13">
        <w:rPr>
          <w:rFonts w:ascii="Times New Roman" w:eastAsia="PMingLiU" w:hAnsi="Times New Roman"/>
          <w:sz w:val="28"/>
          <w:szCs w:val="28"/>
        </w:rPr>
        <w:t xml:space="preserve">plaintiff </w:t>
      </w:r>
      <w:r w:rsidR="003B0053" w:rsidRPr="001A2B13">
        <w:rPr>
          <w:rFonts w:ascii="Times New Roman" w:eastAsia="PMingLiU" w:hAnsi="Times New Roman"/>
          <w:sz w:val="28"/>
          <w:szCs w:val="28"/>
        </w:rPr>
        <w:t xml:space="preserve">had raised relevant pleas </w:t>
      </w:r>
      <w:r w:rsidR="00A57500" w:rsidRPr="001A2B13">
        <w:rPr>
          <w:rFonts w:ascii="Times New Roman" w:eastAsia="PMingLiU" w:hAnsi="Times New Roman"/>
          <w:sz w:val="28"/>
          <w:szCs w:val="28"/>
        </w:rPr>
        <w:t xml:space="preserve">alleging negligence and </w:t>
      </w:r>
      <w:r w:rsidR="003B0053" w:rsidRPr="001A2B13">
        <w:rPr>
          <w:rFonts w:ascii="Times New Roman" w:eastAsia="PMingLiU" w:hAnsi="Times New Roman"/>
          <w:sz w:val="28"/>
          <w:szCs w:val="28"/>
        </w:rPr>
        <w:t xml:space="preserve">liability </w:t>
      </w:r>
      <w:r w:rsidR="00A57500" w:rsidRPr="001A2B13">
        <w:rPr>
          <w:rFonts w:ascii="Times New Roman" w:eastAsia="PMingLiU" w:hAnsi="Times New Roman"/>
          <w:sz w:val="28"/>
          <w:szCs w:val="28"/>
        </w:rPr>
        <w:t xml:space="preserve">on the part </w:t>
      </w:r>
      <w:r w:rsidR="003B0053" w:rsidRPr="001A2B13">
        <w:rPr>
          <w:rFonts w:ascii="Times New Roman" w:eastAsia="PMingLiU" w:hAnsi="Times New Roman"/>
          <w:sz w:val="28"/>
          <w:szCs w:val="28"/>
        </w:rPr>
        <w:t>of both defendants</w:t>
      </w:r>
      <w:r w:rsidR="00B644CF" w:rsidRPr="001A2B13">
        <w:rPr>
          <w:rFonts w:ascii="Times New Roman" w:eastAsia="PMingLiU" w:hAnsi="Times New Roman"/>
          <w:sz w:val="28"/>
          <w:szCs w:val="28"/>
        </w:rPr>
        <w:t>)</w:t>
      </w:r>
      <w:r w:rsidR="00CD7EE1" w:rsidRPr="001A2B13">
        <w:rPr>
          <w:rFonts w:ascii="Times New Roman" w:eastAsia="PMingLiU" w:hAnsi="Times New Roman"/>
          <w:sz w:val="28"/>
          <w:szCs w:val="28"/>
        </w:rPr>
        <w:t>.</w:t>
      </w:r>
      <w:r w:rsidR="004872FB">
        <w:rPr>
          <w:rFonts w:ascii="Times New Roman" w:eastAsia="PMingLiU" w:hAnsi="Times New Roman"/>
          <w:sz w:val="28"/>
          <w:szCs w:val="28"/>
        </w:rPr>
        <w:t xml:space="preserve"> </w:t>
      </w:r>
      <w:r w:rsidR="002B59B8" w:rsidRPr="001A2B13">
        <w:rPr>
          <w:rFonts w:ascii="Times New Roman" w:eastAsia="PMingLiU" w:hAnsi="Times New Roman"/>
          <w:sz w:val="28"/>
          <w:szCs w:val="28"/>
        </w:rPr>
        <w:t xml:space="preserve"> </w:t>
      </w:r>
      <w:r w:rsidR="004B42AF" w:rsidRPr="001A2B13">
        <w:rPr>
          <w:rFonts w:ascii="Times New Roman" w:eastAsia="PMingLiU" w:hAnsi="Times New Roman"/>
          <w:sz w:val="28"/>
          <w:szCs w:val="28"/>
        </w:rPr>
        <w:t xml:space="preserve">It was </w:t>
      </w:r>
      <w:r w:rsidR="00733E63" w:rsidRPr="001A2B13">
        <w:rPr>
          <w:rFonts w:ascii="Times New Roman" w:eastAsia="PMingLiU" w:hAnsi="Times New Roman"/>
          <w:sz w:val="28"/>
          <w:szCs w:val="28"/>
        </w:rPr>
        <w:t xml:space="preserve">said </w:t>
      </w:r>
      <w:r w:rsidR="00605243" w:rsidRPr="001A2B13">
        <w:rPr>
          <w:rFonts w:ascii="Times New Roman" w:eastAsia="PMingLiU" w:hAnsi="Times New Roman"/>
          <w:sz w:val="28"/>
          <w:szCs w:val="28"/>
        </w:rPr>
        <w:t xml:space="preserve">that </w:t>
      </w:r>
      <w:r w:rsidR="00C84C92" w:rsidRPr="001A2B13">
        <w:rPr>
          <w:rFonts w:ascii="Times New Roman" w:eastAsia="PMingLiU" w:hAnsi="Times New Roman"/>
          <w:sz w:val="28"/>
          <w:szCs w:val="28"/>
        </w:rPr>
        <w:t xml:space="preserve">it was clear, even from </w:t>
      </w:r>
      <w:r w:rsidR="00605243" w:rsidRPr="001A2B13">
        <w:rPr>
          <w:rFonts w:ascii="Times New Roman" w:eastAsia="PMingLiU" w:hAnsi="Times New Roman"/>
          <w:sz w:val="28"/>
          <w:szCs w:val="28"/>
        </w:rPr>
        <w:t xml:space="preserve">the plaintiff’s counsel’s advice, </w:t>
      </w:r>
      <w:r w:rsidR="00C84C92" w:rsidRPr="001A2B13">
        <w:rPr>
          <w:rFonts w:ascii="Times New Roman" w:eastAsia="PMingLiU" w:hAnsi="Times New Roman"/>
          <w:sz w:val="28"/>
          <w:szCs w:val="28"/>
        </w:rPr>
        <w:t xml:space="preserve">that the </w:t>
      </w:r>
      <w:r w:rsidR="007D4D45" w:rsidRPr="001A2B13">
        <w:rPr>
          <w:rFonts w:ascii="Times New Roman" w:eastAsia="PMingLiU" w:hAnsi="Times New Roman"/>
          <w:sz w:val="28"/>
          <w:szCs w:val="28"/>
        </w:rPr>
        <w:t>plaintiff merely needed to put forward his allegations and could then sit back and let the defendants fight it out amongst themselves</w:t>
      </w:r>
      <w:r w:rsidR="00E96D77" w:rsidRPr="001A2B13">
        <w:rPr>
          <w:rFonts w:ascii="Times New Roman" w:eastAsia="PMingLiU" w:hAnsi="Times New Roman"/>
          <w:sz w:val="28"/>
          <w:szCs w:val="28"/>
        </w:rPr>
        <w:t xml:space="preserve">, </w:t>
      </w:r>
      <w:r w:rsidR="00E23628" w:rsidRPr="001A2B13">
        <w:rPr>
          <w:rFonts w:ascii="Times New Roman" w:eastAsia="PMingLiU" w:hAnsi="Times New Roman"/>
          <w:sz w:val="28"/>
          <w:szCs w:val="28"/>
        </w:rPr>
        <w:t xml:space="preserve">the end result most likely being </w:t>
      </w:r>
      <w:r w:rsidR="00E96D77" w:rsidRPr="001A2B13">
        <w:rPr>
          <w:rFonts w:ascii="Times New Roman" w:eastAsia="PMingLiU" w:hAnsi="Times New Roman"/>
          <w:sz w:val="28"/>
          <w:szCs w:val="28"/>
        </w:rPr>
        <w:t>apportionment</w:t>
      </w:r>
      <w:r w:rsidR="00E23628" w:rsidRPr="001A2B13">
        <w:rPr>
          <w:rFonts w:ascii="Times New Roman" w:eastAsia="PMingLiU" w:hAnsi="Times New Roman"/>
          <w:sz w:val="28"/>
          <w:szCs w:val="28"/>
        </w:rPr>
        <w:t xml:space="preserve"> of liability between them</w:t>
      </w:r>
      <w:r w:rsidR="007D4D45" w:rsidRPr="001A2B13">
        <w:rPr>
          <w:rFonts w:ascii="Times New Roman" w:eastAsia="PMingLiU" w:hAnsi="Times New Roman"/>
          <w:sz w:val="28"/>
          <w:szCs w:val="28"/>
        </w:rPr>
        <w:t xml:space="preserve">. </w:t>
      </w:r>
      <w:r w:rsidR="004872FB">
        <w:rPr>
          <w:rFonts w:ascii="Times New Roman" w:eastAsia="PMingLiU" w:hAnsi="Times New Roman"/>
          <w:sz w:val="28"/>
          <w:szCs w:val="28"/>
        </w:rPr>
        <w:t xml:space="preserve"> </w:t>
      </w:r>
      <w:r w:rsidR="007D4D45" w:rsidRPr="001A2B13">
        <w:rPr>
          <w:rFonts w:ascii="Times New Roman" w:eastAsia="PMingLiU" w:hAnsi="Times New Roman"/>
          <w:sz w:val="28"/>
          <w:szCs w:val="28"/>
        </w:rPr>
        <w:t xml:space="preserve">Finally, </w:t>
      </w:r>
      <w:r w:rsidR="00A813C4" w:rsidRPr="001A2B13">
        <w:rPr>
          <w:rFonts w:ascii="Times New Roman" w:eastAsia="PMingLiU" w:hAnsi="Times New Roman"/>
          <w:sz w:val="28"/>
          <w:szCs w:val="28"/>
        </w:rPr>
        <w:t xml:space="preserve">it was </w:t>
      </w:r>
      <w:r w:rsidR="007D4D45" w:rsidRPr="001A2B13">
        <w:rPr>
          <w:rFonts w:ascii="Times New Roman" w:eastAsia="PMingLiU" w:hAnsi="Times New Roman"/>
          <w:sz w:val="28"/>
          <w:szCs w:val="28"/>
        </w:rPr>
        <w:t xml:space="preserve">also mentioned </w:t>
      </w:r>
      <w:r w:rsidR="002B20C9" w:rsidRPr="001A2B13">
        <w:rPr>
          <w:rFonts w:ascii="Times New Roman" w:eastAsia="PMingLiU" w:hAnsi="Times New Roman"/>
          <w:sz w:val="28"/>
          <w:szCs w:val="28"/>
        </w:rPr>
        <w:t>that the plaintiff did not file a Reply.</w:t>
      </w:r>
    </w:p>
    <w:p w14:paraId="619A5E6E" w14:textId="77777777" w:rsidR="000D3AE0" w:rsidRPr="001A2B13" w:rsidRDefault="000D3AE0" w:rsidP="000D3AE0">
      <w:pPr>
        <w:pStyle w:val="ListParagraph"/>
        <w:tabs>
          <w:tab w:val="left" w:pos="1440"/>
        </w:tabs>
        <w:snapToGrid w:val="0"/>
        <w:spacing w:line="360" w:lineRule="auto"/>
        <w:ind w:leftChars="0" w:left="0"/>
        <w:jc w:val="both"/>
        <w:rPr>
          <w:rFonts w:ascii="Times New Roman" w:eastAsia="PMingLiU" w:hAnsi="Times New Roman"/>
          <w:sz w:val="28"/>
          <w:szCs w:val="28"/>
        </w:rPr>
      </w:pPr>
    </w:p>
    <w:p w14:paraId="6FFAE87F" w14:textId="2AB8FDFB" w:rsidR="007A77D8" w:rsidRPr="001A2B13" w:rsidRDefault="007A77D8" w:rsidP="003D0E3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Ms Chan </w:t>
      </w:r>
      <w:r w:rsidR="00EA09C0" w:rsidRPr="001A2B13">
        <w:rPr>
          <w:rFonts w:ascii="Times New Roman" w:eastAsia="PMingLiU" w:hAnsi="Times New Roman"/>
          <w:sz w:val="28"/>
          <w:szCs w:val="28"/>
        </w:rPr>
        <w:t>also</w:t>
      </w:r>
      <w:r w:rsidR="007146F7" w:rsidRPr="001A2B13">
        <w:rPr>
          <w:rFonts w:ascii="Times New Roman" w:eastAsia="PMingLiU" w:hAnsi="Times New Roman"/>
          <w:sz w:val="28"/>
          <w:szCs w:val="28"/>
        </w:rPr>
        <w:t xml:space="preserve"> sought to distinguish </w:t>
      </w:r>
      <w:r w:rsidR="0037629A" w:rsidRPr="001A2B13">
        <w:rPr>
          <w:rFonts w:ascii="Times New Roman" w:eastAsia="PMingLiU" w:hAnsi="Times New Roman"/>
          <w:i/>
          <w:iCs/>
          <w:sz w:val="28"/>
          <w:szCs w:val="28"/>
        </w:rPr>
        <w:t>Fairchild, supra</w:t>
      </w:r>
      <w:r w:rsidR="007146F7" w:rsidRPr="004872FB">
        <w:rPr>
          <w:rFonts w:ascii="Times New Roman" w:eastAsia="PMingLiU" w:hAnsi="Times New Roman"/>
          <w:iCs/>
          <w:sz w:val="28"/>
          <w:szCs w:val="28"/>
        </w:rPr>
        <w:t xml:space="preserve">. </w:t>
      </w:r>
      <w:r w:rsidR="004872FB" w:rsidRPr="004872FB">
        <w:rPr>
          <w:rFonts w:ascii="Times New Roman" w:eastAsia="PMingLiU" w:hAnsi="Times New Roman"/>
          <w:iCs/>
          <w:sz w:val="28"/>
          <w:szCs w:val="28"/>
        </w:rPr>
        <w:t xml:space="preserve"> </w:t>
      </w:r>
      <w:r w:rsidR="007146F7" w:rsidRPr="001A2B13">
        <w:rPr>
          <w:rFonts w:ascii="Times New Roman" w:eastAsia="PMingLiU" w:hAnsi="Times New Roman"/>
          <w:sz w:val="28"/>
          <w:szCs w:val="28"/>
        </w:rPr>
        <w:t xml:space="preserve">Referring to such and in particular paragraph 39 thereof, she emphasised that the </w:t>
      </w:r>
      <w:r w:rsidR="007146F7" w:rsidRPr="001A2B13">
        <w:rPr>
          <w:rFonts w:ascii="Times New Roman" w:eastAsia="PMingLiU" w:hAnsi="Times New Roman"/>
          <w:i/>
          <w:iCs/>
          <w:sz w:val="28"/>
          <w:szCs w:val="28"/>
        </w:rPr>
        <w:t>ratio</w:t>
      </w:r>
      <w:r w:rsidR="007146F7" w:rsidRPr="001A2B13">
        <w:rPr>
          <w:rFonts w:ascii="Times New Roman" w:eastAsia="PMingLiU" w:hAnsi="Times New Roman"/>
          <w:sz w:val="28"/>
          <w:szCs w:val="28"/>
        </w:rPr>
        <w:t xml:space="preserve"> </w:t>
      </w:r>
      <w:r w:rsidR="00EC5298" w:rsidRPr="001A2B13">
        <w:rPr>
          <w:rFonts w:ascii="Times New Roman" w:eastAsia="PMingLiU" w:hAnsi="Times New Roman"/>
          <w:sz w:val="28"/>
          <w:szCs w:val="28"/>
        </w:rPr>
        <w:t>there</w:t>
      </w:r>
      <w:r w:rsidR="007146F7" w:rsidRPr="001A2B13">
        <w:rPr>
          <w:rFonts w:ascii="Times New Roman" w:eastAsia="PMingLiU" w:hAnsi="Times New Roman"/>
          <w:sz w:val="28"/>
          <w:szCs w:val="28"/>
        </w:rPr>
        <w:t xml:space="preserve">of concerned </w:t>
      </w:r>
      <w:r w:rsidR="006D7257" w:rsidRPr="001A2B13">
        <w:rPr>
          <w:rFonts w:ascii="Times New Roman" w:eastAsia="PMingLiU" w:hAnsi="Times New Roman"/>
          <w:sz w:val="28"/>
          <w:szCs w:val="28"/>
        </w:rPr>
        <w:t>the standard of proof that had to be met by the plaintiff</w:t>
      </w:r>
      <w:r w:rsidR="0054613A" w:rsidRPr="001A2B13">
        <w:rPr>
          <w:rFonts w:ascii="Times New Roman" w:eastAsia="PMingLiU" w:hAnsi="Times New Roman"/>
          <w:sz w:val="28"/>
          <w:szCs w:val="28"/>
        </w:rPr>
        <w:t xml:space="preserve"> in determining which bullet had hit him</w:t>
      </w:r>
      <w:r w:rsidR="006D7257" w:rsidRPr="001A2B13">
        <w:rPr>
          <w:rFonts w:ascii="Times New Roman" w:eastAsia="PMingLiU" w:hAnsi="Times New Roman"/>
          <w:sz w:val="28"/>
          <w:szCs w:val="28"/>
        </w:rPr>
        <w:t xml:space="preserve">, but that in the instant case the question was </w:t>
      </w:r>
      <w:r w:rsidR="00C34240" w:rsidRPr="001A2B13">
        <w:rPr>
          <w:rFonts w:ascii="Times New Roman" w:eastAsia="PMingLiU" w:hAnsi="Times New Roman"/>
          <w:sz w:val="28"/>
          <w:szCs w:val="28"/>
        </w:rPr>
        <w:t>which of the defendants had caused the traffic acciden</w:t>
      </w:r>
      <w:r w:rsidR="0054613A" w:rsidRPr="001A2B13">
        <w:rPr>
          <w:rFonts w:ascii="Times New Roman" w:eastAsia="PMingLiU" w:hAnsi="Times New Roman"/>
          <w:sz w:val="28"/>
          <w:szCs w:val="28"/>
        </w:rPr>
        <w:t>t, which she said was different.</w:t>
      </w:r>
      <w:r w:rsidR="00FB3966" w:rsidRPr="001A2B13">
        <w:rPr>
          <w:rFonts w:ascii="Times New Roman" w:eastAsia="PMingLiU" w:hAnsi="Times New Roman"/>
          <w:sz w:val="28"/>
          <w:szCs w:val="28"/>
        </w:rPr>
        <w:t xml:space="preserve"> </w:t>
      </w:r>
      <w:r w:rsidR="004872FB">
        <w:rPr>
          <w:rFonts w:ascii="Times New Roman" w:eastAsia="PMingLiU" w:hAnsi="Times New Roman"/>
          <w:sz w:val="28"/>
          <w:szCs w:val="28"/>
        </w:rPr>
        <w:t xml:space="preserve"> </w:t>
      </w:r>
      <w:r w:rsidR="00335D72" w:rsidRPr="001A2B13">
        <w:rPr>
          <w:rFonts w:ascii="Times New Roman" w:eastAsia="PMingLiU" w:hAnsi="Times New Roman"/>
          <w:sz w:val="28"/>
          <w:szCs w:val="28"/>
        </w:rPr>
        <w:t>It was said that a</w:t>
      </w:r>
      <w:r w:rsidR="00FB3966" w:rsidRPr="001A2B13">
        <w:rPr>
          <w:rFonts w:ascii="Times New Roman" w:eastAsia="PMingLiU" w:hAnsi="Times New Roman"/>
          <w:sz w:val="28"/>
          <w:szCs w:val="28"/>
        </w:rPr>
        <w:t xml:space="preserve"> more appropriate example might have been of 3 cars involved in a hit-and-run</w:t>
      </w:r>
      <w:r w:rsidR="004A25E3" w:rsidRPr="001A2B13">
        <w:rPr>
          <w:rFonts w:ascii="Times New Roman" w:eastAsia="PMingLiU" w:hAnsi="Times New Roman"/>
          <w:sz w:val="28"/>
          <w:szCs w:val="28"/>
        </w:rPr>
        <w:t>.</w:t>
      </w:r>
    </w:p>
    <w:p w14:paraId="12BE0F29" w14:textId="77777777" w:rsidR="004872FB" w:rsidRDefault="004872FB" w:rsidP="004872FB">
      <w:pPr>
        <w:pStyle w:val="ListParagraph"/>
        <w:tabs>
          <w:tab w:val="left" w:pos="1440"/>
        </w:tabs>
        <w:snapToGrid w:val="0"/>
        <w:spacing w:line="360" w:lineRule="auto"/>
        <w:ind w:leftChars="0" w:left="0"/>
        <w:jc w:val="both"/>
        <w:rPr>
          <w:rFonts w:ascii="Times New Roman" w:eastAsia="PMingLiU" w:hAnsi="Times New Roman"/>
          <w:sz w:val="28"/>
          <w:szCs w:val="28"/>
        </w:rPr>
      </w:pPr>
    </w:p>
    <w:p w14:paraId="64972485" w14:textId="1007539D" w:rsidR="000D3AE0" w:rsidRPr="001A2B13" w:rsidRDefault="000D3AE0" w:rsidP="003D0E3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lastRenderedPageBreak/>
        <w:t xml:space="preserve">In relation to the </w:t>
      </w:r>
      <w:r w:rsidR="00CA1A27" w:rsidRPr="001A2B13">
        <w:rPr>
          <w:rFonts w:ascii="Times New Roman" w:eastAsia="PMingLiU" w:hAnsi="Times New Roman"/>
          <w:sz w:val="28"/>
          <w:szCs w:val="28"/>
        </w:rPr>
        <w:t xml:space="preserve">Plaintiff’s </w:t>
      </w:r>
      <w:r w:rsidRPr="001A2B13">
        <w:rPr>
          <w:rFonts w:ascii="Times New Roman" w:eastAsia="PMingLiU" w:hAnsi="Times New Roman"/>
          <w:sz w:val="28"/>
          <w:szCs w:val="28"/>
        </w:rPr>
        <w:t>Letter, it was said that the learned Master had not acted improperly in taking into account the statement made therein.</w:t>
      </w:r>
      <w:r w:rsidR="00742C9C" w:rsidRPr="001A2B13">
        <w:rPr>
          <w:rFonts w:ascii="Times New Roman" w:eastAsia="PMingLiU" w:hAnsi="Times New Roman"/>
          <w:sz w:val="28"/>
          <w:szCs w:val="28"/>
        </w:rPr>
        <w:t xml:space="preserve"> </w:t>
      </w:r>
      <w:r w:rsidR="004872FB">
        <w:rPr>
          <w:rFonts w:ascii="Times New Roman" w:eastAsia="PMingLiU" w:hAnsi="Times New Roman"/>
          <w:sz w:val="28"/>
          <w:szCs w:val="28"/>
        </w:rPr>
        <w:t xml:space="preserve"> </w:t>
      </w:r>
      <w:r w:rsidR="00742C9C" w:rsidRPr="001A2B13">
        <w:rPr>
          <w:rFonts w:ascii="Times New Roman" w:eastAsia="PMingLiU" w:hAnsi="Times New Roman"/>
          <w:sz w:val="28"/>
          <w:szCs w:val="28"/>
        </w:rPr>
        <w:t xml:space="preserve">I was taken to </w:t>
      </w:r>
      <w:r w:rsidR="00D66689" w:rsidRPr="001A2B13">
        <w:rPr>
          <w:rFonts w:ascii="Times New Roman" w:eastAsia="PMingLiU" w:hAnsi="Times New Roman"/>
          <w:sz w:val="28"/>
          <w:szCs w:val="28"/>
        </w:rPr>
        <w:t xml:space="preserve">the Amended Statement of Damages, </w:t>
      </w:r>
      <w:r w:rsidR="00335D72" w:rsidRPr="001A2B13">
        <w:rPr>
          <w:rFonts w:ascii="Times New Roman" w:eastAsia="PMingLiU" w:hAnsi="Times New Roman"/>
          <w:sz w:val="28"/>
          <w:szCs w:val="28"/>
        </w:rPr>
        <w:t xml:space="preserve">and it was submitted that </w:t>
      </w:r>
      <w:r w:rsidR="00394100" w:rsidRPr="001A2B13">
        <w:rPr>
          <w:rFonts w:ascii="Times New Roman" w:eastAsia="PMingLiU" w:hAnsi="Times New Roman"/>
          <w:sz w:val="28"/>
          <w:szCs w:val="28"/>
        </w:rPr>
        <w:t xml:space="preserve">the </w:t>
      </w:r>
      <w:r w:rsidR="00F338AF" w:rsidRPr="001A2B13">
        <w:rPr>
          <w:rFonts w:ascii="Times New Roman" w:eastAsia="PMingLiU" w:hAnsi="Times New Roman"/>
          <w:sz w:val="28"/>
          <w:szCs w:val="28"/>
        </w:rPr>
        <w:t xml:space="preserve">plaintiff had </w:t>
      </w:r>
      <w:r w:rsidR="00335D72" w:rsidRPr="001A2B13">
        <w:rPr>
          <w:rFonts w:ascii="Times New Roman" w:eastAsia="PMingLiU" w:hAnsi="Times New Roman"/>
          <w:sz w:val="28"/>
          <w:szCs w:val="28"/>
        </w:rPr>
        <w:t xml:space="preserve">accordingly </w:t>
      </w:r>
      <w:r w:rsidR="003028D1" w:rsidRPr="001A2B13">
        <w:rPr>
          <w:rFonts w:ascii="Times New Roman" w:eastAsia="PMingLiU" w:hAnsi="Times New Roman"/>
          <w:sz w:val="28"/>
          <w:szCs w:val="28"/>
        </w:rPr>
        <w:t xml:space="preserve">decided to </w:t>
      </w:r>
      <w:r w:rsidR="00F338AF" w:rsidRPr="001A2B13">
        <w:rPr>
          <w:rFonts w:ascii="Times New Roman" w:eastAsia="PMingLiU" w:hAnsi="Times New Roman"/>
          <w:sz w:val="28"/>
          <w:szCs w:val="28"/>
        </w:rPr>
        <w:t xml:space="preserve">revise his </w:t>
      </w:r>
      <w:r w:rsidR="006D72B2" w:rsidRPr="001A2B13">
        <w:rPr>
          <w:rFonts w:ascii="Times New Roman" w:eastAsia="PMingLiU" w:hAnsi="Times New Roman"/>
          <w:sz w:val="28"/>
          <w:szCs w:val="28"/>
        </w:rPr>
        <w:t xml:space="preserve">case and claim less damages </w:t>
      </w:r>
      <w:r w:rsidR="000B5492" w:rsidRPr="001A2B13">
        <w:rPr>
          <w:rFonts w:ascii="Times New Roman" w:eastAsia="PMingLiU" w:hAnsi="Times New Roman"/>
          <w:sz w:val="28"/>
          <w:szCs w:val="28"/>
        </w:rPr>
        <w:t xml:space="preserve">than </w:t>
      </w:r>
      <w:r w:rsidR="00F46D83" w:rsidRPr="001A2B13">
        <w:rPr>
          <w:rFonts w:ascii="Times New Roman" w:eastAsia="PMingLiU" w:hAnsi="Times New Roman"/>
          <w:sz w:val="28"/>
          <w:szCs w:val="28"/>
        </w:rPr>
        <w:t>in the original Statement of Damages</w:t>
      </w:r>
      <w:r w:rsidR="00732D44" w:rsidRPr="001A2B13">
        <w:rPr>
          <w:rFonts w:ascii="Times New Roman" w:eastAsia="PMingLiU" w:hAnsi="Times New Roman"/>
          <w:sz w:val="28"/>
          <w:szCs w:val="28"/>
        </w:rPr>
        <w:t xml:space="preserve"> (although I note that the amendments </w:t>
      </w:r>
      <w:r w:rsidR="00B04933" w:rsidRPr="001A2B13">
        <w:rPr>
          <w:rFonts w:ascii="Times New Roman" w:eastAsia="PMingLiU" w:hAnsi="Times New Roman"/>
          <w:sz w:val="28"/>
          <w:szCs w:val="28"/>
        </w:rPr>
        <w:t xml:space="preserve">did not affect </w:t>
      </w:r>
      <w:r w:rsidR="00732D44" w:rsidRPr="001A2B13">
        <w:rPr>
          <w:rFonts w:ascii="Times New Roman" w:eastAsia="PMingLiU" w:hAnsi="Times New Roman"/>
          <w:sz w:val="28"/>
          <w:szCs w:val="28"/>
        </w:rPr>
        <w:t xml:space="preserve">the total </w:t>
      </w:r>
      <w:r w:rsidR="004D789E" w:rsidRPr="001A2B13">
        <w:rPr>
          <w:rFonts w:ascii="Times New Roman" w:eastAsia="PMingLiU" w:hAnsi="Times New Roman"/>
          <w:sz w:val="28"/>
          <w:szCs w:val="28"/>
        </w:rPr>
        <w:t xml:space="preserve">specific </w:t>
      </w:r>
      <w:r w:rsidR="00732D44" w:rsidRPr="001A2B13">
        <w:rPr>
          <w:rFonts w:ascii="Times New Roman" w:eastAsia="PMingLiU" w:hAnsi="Times New Roman"/>
          <w:sz w:val="28"/>
          <w:szCs w:val="28"/>
        </w:rPr>
        <w:t>amount claimed</w:t>
      </w:r>
      <w:r w:rsidR="00B04933" w:rsidRPr="001A2B13">
        <w:rPr>
          <w:rFonts w:ascii="Times New Roman" w:eastAsia="PMingLiU" w:hAnsi="Times New Roman"/>
          <w:sz w:val="28"/>
          <w:szCs w:val="28"/>
        </w:rPr>
        <w:t xml:space="preserve"> of </w:t>
      </w:r>
      <w:r w:rsidR="00732D44" w:rsidRPr="001A2B13">
        <w:rPr>
          <w:rFonts w:ascii="Times New Roman" w:eastAsia="PMingLiU" w:hAnsi="Times New Roman"/>
          <w:sz w:val="28"/>
          <w:szCs w:val="28"/>
        </w:rPr>
        <w:t>HK$369,500.00)</w:t>
      </w:r>
      <w:r w:rsidR="00DA26E5" w:rsidRPr="001A2B13">
        <w:rPr>
          <w:rFonts w:ascii="Times New Roman" w:eastAsia="PMingLiU" w:hAnsi="Times New Roman"/>
          <w:sz w:val="28"/>
          <w:szCs w:val="28"/>
        </w:rPr>
        <w:t xml:space="preserve">. </w:t>
      </w:r>
      <w:r w:rsidR="004872FB">
        <w:rPr>
          <w:rFonts w:ascii="Times New Roman" w:eastAsia="PMingLiU" w:hAnsi="Times New Roman"/>
          <w:sz w:val="28"/>
          <w:szCs w:val="28"/>
        </w:rPr>
        <w:t xml:space="preserve"> </w:t>
      </w:r>
      <w:r w:rsidR="002E6A25" w:rsidRPr="001A2B13">
        <w:rPr>
          <w:rFonts w:ascii="Times New Roman" w:eastAsia="PMingLiU" w:hAnsi="Times New Roman"/>
          <w:sz w:val="28"/>
          <w:szCs w:val="28"/>
        </w:rPr>
        <w:t xml:space="preserve">Ms Lam contended </w:t>
      </w:r>
      <w:r w:rsidR="00BA7945" w:rsidRPr="001A2B13">
        <w:rPr>
          <w:rFonts w:ascii="Times New Roman" w:eastAsia="PMingLiU" w:hAnsi="Times New Roman"/>
          <w:sz w:val="28"/>
          <w:szCs w:val="28"/>
        </w:rPr>
        <w:t xml:space="preserve">that </w:t>
      </w:r>
      <w:r w:rsidR="002E6A25" w:rsidRPr="001A2B13">
        <w:rPr>
          <w:rFonts w:ascii="Times New Roman" w:eastAsia="PMingLiU" w:hAnsi="Times New Roman"/>
          <w:sz w:val="28"/>
          <w:szCs w:val="28"/>
        </w:rPr>
        <w:t xml:space="preserve">the learned Master’s conclusion was justified as </w:t>
      </w:r>
      <w:r w:rsidR="00606250" w:rsidRPr="001A2B13">
        <w:rPr>
          <w:rFonts w:ascii="Times New Roman" w:eastAsia="PMingLiU" w:hAnsi="Times New Roman"/>
          <w:sz w:val="28"/>
          <w:szCs w:val="28"/>
        </w:rPr>
        <w:t>there were in fact only 2 heads of damages</w:t>
      </w:r>
      <w:r w:rsidR="00082350" w:rsidRPr="001A2B13">
        <w:rPr>
          <w:rFonts w:ascii="Times New Roman" w:eastAsia="PMingLiU" w:hAnsi="Times New Roman"/>
          <w:sz w:val="28"/>
          <w:szCs w:val="28"/>
        </w:rPr>
        <w:t xml:space="preserve">, namely </w:t>
      </w:r>
      <w:r w:rsidR="00E217B8" w:rsidRPr="001A2B13">
        <w:rPr>
          <w:rFonts w:ascii="Times New Roman" w:eastAsia="PMingLiU" w:hAnsi="Times New Roman"/>
          <w:sz w:val="28"/>
          <w:szCs w:val="28"/>
        </w:rPr>
        <w:t xml:space="preserve">PSLA </w:t>
      </w:r>
      <w:r w:rsidR="00C37AD9" w:rsidRPr="001A2B13">
        <w:rPr>
          <w:rFonts w:ascii="Times New Roman" w:eastAsia="PMingLiU" w:hAnsi="Times New Roman"/>
          <w:sz w:val="28"/>
          <w:szCs w:val="28"/>
        </w:rPr>
        <w:t xml:space="preserve">(which </w:t>
      </w:r>
      <w:r w:rsidR="001A3A30" w:rsidRPr="001A2B13">
        <w:rPr>
          <w:rFonts w:ascii="Times New Roman" w:eastAsia="PMingLiU" w:hAnsi="Times New Roman"/>
          <w:sz w:val="28"/>
          <w:szCs w:val="28"/>
        </w:rPr>
        <w:t xml:space="preserve">at HK$250,000 </w:t>
      </w:r>
      <w:r w:rsidR="00711D40" w:rsidRPr="001A2B13">
        <w:rPr>
          <w:rFonts w:ascii="Times New Roman" w:eastAsia="PMingLiU" w:hAnsi="Times New Roman"/>
          <w:sz w:val="28"/>
          <w:szCs w:val="28"/>
        </w:rPr>
        <w:t xml:space="preserve">was </w:t>
      </w:r>
      <w:r w:rsidR="00C37AD9" w:rsidRPr="001A2B13">
        <w:rPr>
          <w:rFonts w:ascii="Times New Roman" w:eastAsia="PMingLiU" w:hAnsi="Times New Roman"/>
          <w:sz w:val="28"/>
          <w:szCs w:val="28"/>
        </w:rPr>
        <w:t xml:space="preserve">the biggest portion of the claim) </w:t>
      </w:r>
      <w:r w:rsidR="004E29FB" w:rsidRPr="001A2B13">
        <w:rPr>
          <w:rFonts w:ascii="Times New Roman" w:eastAsia="PMingLiU" w:hAnsi="Times New Roman"/>
          <w:sz w:val="28"/>
          <w:szCs w:val="28"/>
        </w:rPr>
        <w:t xml:space="preserve">as to which </w:t>
      </w:r>
      <w:r w:rsidR="00E217B8" w:rsidRPr="001A2B13">
        <w:rPr>
          <w:rFonts w:ascii="Times New Roman" w:eastAsia="PMingLiU" w:hAnsi="Times New Roman"/>
          <w:sz w:val="28"/>
          <w:szCs w:val="28"/>
        </w:rPr>
        <w:t xml:space="preserve">there were ample authorities on which a decision could be based, </w:t>
      </w:r>
      <w:r w:rsidR="004E29FB" w:rsidRPr="001A2B13">
        <w:rPr>
          <w:rFonts w:ascii="Times New Roman" w:eastAsia="PMingLiU" w:hAnsi="Times New Roman"/>
          <w:sz w:val="28"/>
          <w:szCs w:val="28"/>
        </w:rPr>
        <w:t xml:space="preserve">and </w:t>
      </w:r>
      <w:r w:rsidR="00C34652" w:rsidRPr="001A2B13">
        <w:rPr>
          <w:rFonts w:ascii="Times New Roman" w:eastAsia="PMingLiU" w:hAnsi="Times New Roman"/>
          <w:sz w:val="28"/>
          <w:szCs w:val="28"/>
        </w:rPr>
        <w:t>Special Damages</w:t>
      </w:r>
      <w:r w:rsidR="001155A7" w:rsidRPr="001A2B13">
        <w:rPr>
          <w:rFonts w:ascii="Times New Roman" w:eastAsia="PMingLiU" w:hAnsi="Times New Roman"/>
          <w:sz w:val="28"/>
          <w:szCs w:val="28"/>
        </w:rPr>
        <w:t xml:space="preserve"> </w:t>
      </w:r>
      <w:r w:rsidR="004E29FB" w:rsidRPr="001A2B13">
        <w:rPr>
          <w:rFonts w:ascii="Times New Roman" w:eastAsia="PMingLiU" w:hAnsi="Times New Roman"/>
          <w:sz w:val="28"/>
          <w:szCs w:val="28"/>
        </w:rPr>
        <w:t xml:space="preserve">as to which </w:t>
      </w:r>
      <w:r w:rsidR="001155A7" w:rsidRPr="001A2B13">
        <w:rPr>
          <w:rFonts w:ascii="Times New Roman" w:eastAsia="PMingLiU" w:hAnsi="Times New Roman"/>
          <w:sz w:val="28"/>
          <w:szCs w:val="28"/>
        </w:rPr>
        <w:t xml:space="preserve">certain items thereof </w:t>
      </w:r>
      <w:r w:rsidR="00C34652" w:rsidRPr="001A2B13">
        <w:rPr>
          <w:rFonts w:ascii="Times New Roman" w:eastAsia="PMingLiU" w:hAnsi="Times New Roman"/>
          <w:sz w:val="28"/>
          <w:szCs w:val="28"/>
        </w:rPr>
        <w:t xml:space="preserve">(Medical Expenses, Travelling, and </w:t>
      </w:r>
      <w:r w:rsidR="00E771DD" w:rsidRPr="001A2B13">
        <w:rPr>
          <w:rFonts w:ascii="Times New Roman" w:eastAsia="PMingLiU" w:hAnsi="Times New Roman"/>
          <w:sz w:val="28"/>
          <w:szCs w:val="28"/>
        </w:rPr>
        <w:t xml:space="preserve">Tonic Food) had </w:t>
      </w:r>
      <w:r w:rsidR="006B3508" w:rsidRPr="001A2B13">
        <w:rPr>
          <w:rFonts w:ascii="Times New Roman" w:eastAsia="PMingLiU" w:hAnsi="Times New Roman"/>
          <w:sz w:val="28"/>
          <w:szCs w:val="28"/>
        </w:rPr>
        <w:t xml:space="preserve">eventually </w:t>
      </w:r>
      <w:r w:rsidR="0086440E" w:rsidRPr="001A2B13">
        <w:rPr>
          <w:rFonts w:ascii="Times New Roman" w:eastAsia="PMingLiU" w:hAnsi="Times New Roman"/>
          <w:sz w:val="28"/>
          <w:szCs w:val="28"/>
        </w:rPr>
        <w:t xml:space="preserve">been quantified in the </w:t>
      </w:r>
      <w:r w:rsidR="006B3508" w:rsidRPr="001A2B13">
        <w:rPr>
          <w:rFonts w:ascii="Times New Roman" w:eastAsia="PMingLiU" w:hAnsi="Times New Roman"/>
          <w:sz w:val="28"/>
          <w:szCs w:val="28"/>
        </w:rPr>
        <w:t xml:space="preserve">plaintiff’s </w:t>
      </w:r>
      <w:r w:rsidR="0086440E" w:rsidRPr="001A2B13">
        <w:rPr>
          <w:rFonts w:ascii="Times New Roman" w:eastAsia="PMingLiU" w:hAnsi="Times New Roman"/>
          <w:sz w:val="28"/>
          <w:szCs w:val="28"/>
        </w:rPr>
        <w:t xml:space="preserve">witness statement at HK$25,000 (rather than the HK$35,000 claimed in the Amended Statement of Damages) </w:t>
      </w:r>
      <w:r w:rsidR="00C521EF" w:rsidRPr="001A2B13">
        <w:rPr>
          <w:rFonts w:ascii="Times New Roman" w:eastAsia="PMingLiU" w:hAnsi="Times New Roman"/>
          <w:sz w:val="28"/>
          <w:szCs w:val="28"/>
        </w:rPr>
        <w:t xml:space="preserve">while </w:t>
      </w:r>
      <w:r w:rsidR="00AD4D9A" w:rsidRPr="001A2B13">
        <w:rPr>
          <w:rFonts w:ascii="Times New Roman" w:eastAsia="PMingLiU" w:hAnsi="Times New Roman"/>
          <w:sz w:val="28"/>
          <w:szCs w:val="28"/>
        </w:rPr>
        <w:t xml:space="preserve">other items </w:t>
      </w:r>
      <w:r w:rsidR="00CF4B74" w:rsidRPr="001A2B13">
        <w:rPr>
          <w:rFonts w:ascii="Times New Roman" w:eastAsia="PMingLiU" w:hAnsi="Times New Roman"/>
          <w:sz w:val="28"/>
          <w:szCs w:val="28"/>
        </w:rPr>
        <w:t>amounting to HK$64,500 had been abandoned.</w:t>
      </w:r>
    </w:p>
    <w:p w14:paraId="0192CF91" w14:textId="77777777" w:rsidR="000B1320" w:rsidRPr="001A2B13" w:rsidRDefault="000B1320" w:rsidP="00FD3FF4">
      <w:pPr>
        <w:pStyle w:val="ListParagraph"/>
        <w:tabs>
          <w:tab w:val="left" w:pos="1440"/>
        </w:tabs>
        <w:snapToGrid w:val="0"/>
        <w:spacing w:line="360" w:lineRule="auto"/>
        <w:ind w:leftChars="0" w:left="0"/>
        <w:jc w:val="both"/>
        <w:rPr>
          <w:rFonts w:ascii="Times New Roman" w:eastAsia="PMingLiU" w:hAnsi="Times New Roman"/>
          <w:sz w:val="28"/>
          <w:szCs w:val="28"/>
        </w:rPr>
      </w:pPr>
    </w:p>
    <w:p w14:paraId="0FDE239A" w14:textId="1D10B1B6" w:rsidR="006D2916" w:rsidRPr="001A2B13" w:rsidRDefault="008B58C6" w:rsidP="00F974F3">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Reference was also made to paragraph 62/App/22 of </w:t>
      </w:r>
      <w:r w:rsidRPr="001A2B13">
        <w:rPr>
          <w:rFonts w:ascii="Times New Roman" w:eastAsia="PMingLiU" w:hAnsi="Times New Roman"/>
          <w:i/>
          <w:iCs/>
          <w:sz w:val="28"/>
          <w:szCs w:val="28"/>
        </w:rPr>
        <w:t>Hong Kong Civil Procedure</w:t>
      </w:r>
      <w:r w:rsidRPr="001A2B13">
        <w:rPr>
          <w:rFonts w:ascii="Times New Roman" w:eastAsia="PMingLiU" w:hAnsi="Times New Roman"/>
          <w:sz w:val="28"/>
          <w:szCs w:val="28"/>
        </w:rPr>
        <w:t xml:space="preserve">, wherein </w:t>
      </w:r>
      <w:r w:rsidR="006D2916" w:rsidRPr="001A2B13">
        <w:rPr>
          <w:rFonts w:ascii="Times New Roman" w:eastAsia="PMingLiU" w:hAnsi="Times New Roman"/>
          <w:sz w:val="28"/>
          <w:szCs w:val="28"/>
        </w:rPr>
        <w:t xml:space="preserve">the learned editors </w:t>
      </w:r>
      <w:r w:rsidR="001F2B23" w:rsidRPr="001A2B13">
        <w:rPr>
          <w:rFonts w:ascii="Times New Roman" w:eastAsia="PMingLiU" w:hAnsi="Times New Roman"/>
          <w:sz w:val="28"/>
          <w:szCs w:val="28"/>
        </w:rPr>
        <w:t>stated that while the Law Society</w:t>
      </w:r>
      <w:r w:rsidR="009055F1" w:rsidRPr="001A2B13">
        <w:rPr>
          <w:rFonts w:ascii="Times New Roman" w:eastAsia="PMingLiU" w:hAnsi="Times New Roman"/>
          <w:sz w:val="28"/>
          <w:szCs w:val="28"/>
        </w:rPr>
        <w:t xml:space="preserve"> Circular</w:t>
      </w:r>
      <w:r w:rsidR="001F2B23" w:rsidRPr="001A2B13">
        <w:rPr>
          <w:rFonts w:ascii="Times New Roman" w:eastAsia="PMingLiU" w:hAnsi="Times New Roman"/>
          <w:sz w:val="28"/>
          <w:szCs w:val="28"/>
        </w:rPr>
        <w:t xml:space="preserve">’s suggested hourly rates of solicitors with different seniority and unqualified staff that may be allowed on taxation are of considerable </w:t>
      </w:r>
      <w:r w:rsidR="006D2916" w:rsidRPr="001A2B13">
        <w:rPr>
          <w:rFonts w:ascii="Times New Roman" w:eastAsia="PMingLiU" w:hAnsi="Times New Roman"/>
          <w:sz w:val="28"/>
          <w:szCs w:val="28"/>
        </w:rPr>
        <w:t>use in taxation, they are not binding on the taxing masters, who may adjust the hourly rates when necessary, and that the appropriate rate:</w:t>
      </w:r>
      <w:r w:rsidR="00FD3FF4">
        <w:rPr>
          <w:rFonts w:ascii="Times New Roman" w:eastAsia="PMingLiU" w:hAnsi="Times New Roman"/>
          <w:sz w:val="28"/>
          <w:szCs w:val="28"/>
        </w:rPr>
        <w:t>-</w:t>
      </w:r>
    </w:p>
    <w:p w14:paraId="580893B3" w14:textId="77777777" w:rsidR="006D2916" w:rsidRPr="001A2B13" w:rsidRDefault="006D2916" w:rsidP="00FD3FF4">
      <w:pPr>
        <w:pStyle w:val="ListParagraph"/>
        <w:tabs>
          <w:tab w:val="left" w:pos="1440"/>
        </w:tabs>
        <w:snapToGrid w:val="0"/>
        <w:spacing w:line="360" w:lineRule="auto"/>
        <w:ind w:leftChars="0" w:left="0"/>
        <w:jc w:val="both"/>
        <w:rPr>
          <w:rFonts w:ascii="Times New Roman" w:eastAsia="PMingLiU" w:hAnsi="Times New Roman"/>
          <w:sz w:val="28"/>
          <w:szCs w:val="28"/>
        </w:rPr>
      </w:pPr>
    </w:p>
    <w:p w14:paraId="62A353E3" w14:textId="73DE201D" w:rsidR="008B58C6" w:rsidRPr="001A2B13" w:rsidRDefault="006D2916" w:rsidP="00FD3FF4">
      <w:pPr>
        <w:pStyle w:val="ListParagraph"/>
        <w:ind w:leftChars="514" w:left="1439" w:right="746" w:firstLine="1"/>
        <w:jc w:val="both"/>
        <w:rPr>
          <w:rFonts w:ascii="Times New Roman" w:eastAsia="PMingLiU" w:hAnsi="Times New Roman"/>
        </w:rPr>
      </w:pPr>
      <w:r w:rsidRPr="001A2B13">
        <w:rPr>
          <w:rFonts w:ascii="Times New Roman" w:eastAsia="PMingLiU" w:hAnsi="Times New Roman"/>
        </w:rPr>
        <w:t xml:space="preserve">“… is a matter for the individual </w:t>
      </w:r>
      <w:r w:rsidR="00DB5301" w:rsidRPr="001A2B13">
        <w:rPr>
          <w:rFonts w:ascii="Times New Roman" w:eastAsia="PMingLiU" w:hAnsi="Times New Roman"/>
        </w:rPr>
        <w:t xml:space="preserve">judgment of the master who has examined the court file and will have seen whether, for instance, great responsibility has been accepted by the solicitor, or whether he has been exercising specialist skill, so as to justify a higher than usual rate. Similarly, the taxing master will consider whether there has been unusual reliance upon counsel or failure to delegate mechanical tasks to junior staff so as to </w:t>
      </w:r>
      <w:r w:rsidR="00DB5301" w:rsidRPr="001A2B13">
        <w:rPr>
          <w:rFonts w:ascii="Times New Roman" w:eastAsia="PMingLiU" w:hAnsi="Times New Roman"/>
        </w:rPr>
        <w:lastRenderedPageBreak/>
        <w:t xml:space="preserve">attract a lower than normal hourly rate. The hourly rate so arrived at is </w:t>
      </w:r>
      <w:r w:rsidR="00DB5301" w:rsidRPr="001A2B13">
        <w:rPr>
          <w:rFonts w:ascii="Times New Roman" w:eastAsia="PMingLiU" w:hAnsi="Times New Roman"/>
          <w:u w:val="single"/>
        </w:rPr>
        <w:t>what is considered fair and reasonable in all the circumstances</w:t>
      </w:r>
      <w:r w:rsidR="00DB5301" w:rsidRPr="001A2B13">
        <w:rPr>
          <w:rFonts w:ascii="Times New Roman" w:eastAsia="PMingLiU" w:hAnsi="Times New Roman"/>
        </w:rPr>
        <w:t>.”</w:t>
      </w:r>
      <w:r w:rsidR="00054F1F" w:rsidRPr="001A2B13">
        <w:rPr>
          <w:rFonts w:ascii="Times New Roman" w:eastAsia="PMingLiU" w:hAnsi="Times New Roman"/>
        </w:rPr>
        <w:t xml:space="preserve"> (my emphasis)</w:t>
      </w:r>
    </w:p>
    <w:p w14:paraId="2ED60AB3" w14:textId="77777777" w:rsidR="008B58C6" w:rsidRPr="001A2B13" w:rsidRDefault="008B58C6" w:rsidP="00FD3FF4">
      <w:pPr>
        <w:pStyle w:val="ListParagraph"/>
        <w:tabs>
          <w:tab w:val="left" w:pos="1440"/>
        </w:tabs>
        <w:snapToGrid w:val="0"/>
        <w:spacing w:line="360" w:lineRule="auto"/>
        <w:ind w:leftChars="0" w:left="0"/>
        <w:jc w:val="both"/>
        <w:rPr>
          <w:rFonts w:ascii="Times New Roman" w:eastAsia="PMingLiU" w:hAnsi="Times New Roman"/>
          <w:sz w:val="28"/>
          <w:szCs w:val="28"/>
        </w:rPr>
      </w:pPr>
    </w:p>
    <w:p w14:paraId="311C465E" w14:textId="0C7EB28C" w:rsidR="00F974F3" w:rsidRPr="001A2B13" w:rsidRDefault="002B59B8" w:rsidP="00F974F3">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It was therefore submitted that as the case was simple, </w:t>
      </w:r>
      <w:r w:rsidR="00DF3693" w:rsidRPr="001A2B13">
        <w:rPr>
          <w:rFonts w:ascii="Times New Roman" w:eastAsia="PMingLiU" w:hAnsi="Times New Roman"/>
          <w:sz w:val="28"/>
          <w:szCs w:val="28"/>
        </w:rPr>
        <w:t xml:space="preserve">the learned Master had justly and reasonably exercised her discretion to allow respectively hourly rates of HK$2,200 (pre-2018) and HK$3,000 (post-2018) </w:t>
      </w:r>
      <w:r w:rsidR="00AF262F" w:rsidRPr="001A2B13">
        <w:rPr>
          <w:rFonts w:ascii="Times New Roman" w:eastAsia="PMingLiU" w:hAnsi="Times New Roman"/>
          <w:sz w:val="28"/>
          <w:szCs w:val="28"/>
        </w:rPr>
        <w:t xml:space="preserve">which </w:t>
      </w:r>
      <w:r w:rsidR="00DF3693" w:rsidRPr="001A2B13">
        <w:rPr>
          <w:rFonts w:ascii="Times New Roman" w:eastAsia="PMingLiU" w:hAnsi="Times New Roman"/>
          <w:sz w:val="28"/>
          <w:szCs w:val="28"/>
        </w:rPr>
        <w:t>represent</w:t>
      </w:r>
      <w:r w:rsidR="00AF262F" w:rsidRPr="001A2B13">
        <w:rPr>
          <w:rFonts w:ascii="Times New Roman" w:eastAsia="PMingLiU" w:hAnsi="Times New Roman"/>
          <w:sz w:val="28"/>
          <w:szCs w:val="28"/>
        </w:rPr>
        <w:t>ed</w:t>
      </w:r>
      <w:r w:rsidR="00DF3693" w:rsidRPr="001A2B13">
        <w:rPr>
          <w:rFonts w:ascii="Times New Roman" w:eastAsia="PMingLiU" w:hAnsi="Times New Roman"/>
          <w:sz w:val="28"/>
          <w:szCs w:val="28"/>
        </w:rPr>
        <w:t xml:space="preserve"> the hourly rates of a solicitor of 7 years’ PQE per the guidelines in the relevant Law Society Circular.</w:t>
      </w:r>
    </w:p>
    <w:p w14:paraId="2AFCB61E" w14:textId="14DF6415" w:rsidR="006100A3" w:rsidRPr="001A2B13" w:rsidRDefault="006100A3" w:rsidP="006100A3">
      <w:pPr>
        <w:pStyle w:val="ListParagraph"/>
        <w:tabs>
          <w:tab w:val="left" w:pos="1440"/>
        </w:tabs>
        <w:snapToGrid w:val="0"/>
        <w:spacing w:line="360" w:lineRule="auto"/>
        <w:ind w:leftChars="0" w:left="0"/>
        <w:jc w:val="both"/>
        <w:rPr>
          <w:rFonts w:ascii="Times New Roman" w:eastAsia="PMingLiU" w:hAnsi="Times New Roman"/>
          <w:sz w:val="28"/>
          <w:szCs w:val="28"/>
        </w:rPr>
      </w:pPr>
    </w:p>
    <w:p w14:paraId="4BD0170D" w14:textId="0FFF58B4" w:rsidR="0073060C" w:rsidRPr="001A2B13" w:rsidRDefault="00823DCE" w:rsidP="0073060C">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bookmarkStart w:id="6" w:name="_Ref58329568"/>
      <w:r w:rsidRPr="001A2B13">
        <w:rPr>
          <w:rFonts w:ascii="Times New Roman" w:eastAsia="PMingLiU" w:hAnsi="Times New Roman"/>
          <w:sz w:val="28"/>
          <w:szCs w:val="28"/>
        </w:rPr>
        <w:t>For the following reasons, I</w:t>
      </w:r>
      <w:r w:rsidR="006A6463" w:rsidRPr="001A2B13">
        <w:rPr>
          <w:rFonts w:ascii="Times New Roman" w:eastAsia="PMingLiU" w:hAnsi="Times New Roman"/>
          <w:sz w:val="28"/>
          <w:szCs w:val="28"/>
        </w:rPr>
        <w:t xml:space="preserve"> consider that </w:t>
      </w:r>
      <w:r w:rsidR="00852E31" w:rsidRPr="001A2B13">
        <w:rPr>
          <w:rFonts w:ascii="Times New Roman" w:eastAsia="PMingLiU" w:hAnsi="Times New Roman"/>
          <w:sz w:val="28"/>
          <w:szCs w:val="28"/>
        </w:rPr>
        <w:t xml:space="preserve">I should </w:t>
      </w:r>
      <w:r w:rsidR="002D088E" w:rsidRPr="001A2B13">
        <w:rPr>
          <w:rFonts w:ascii="Times New Roman" w:eastAsia="PMingLiU" w:hAnsi="Times New Roman"/>
          <w:sz w:val="28"/>
          <w:szCs w:val="28"/>
        </w:rPr>
        <w:t xml:space="preserve">allow the application to </w:t>
      </w:r>
      <w:r w:rsidR="006A6463" w:rsidRPr="001A2B13">
        <w:rPr>
          <w:rFonts w:ascii="Times New Roman" w:eastAsia="PMingLiU" w:hAnsi="Times New Roman"/>
          <w:sz w:val="28"/>
          <w:szCs w:val="28"/>
        </w:rPr>
        <w:t xml:space="preserve">review the master’s </w:t>
      </w:r>
      <w:r w:rsidR="001A3CA2" w:rsidRPr="001A2B13">
        <w:rPr>
          <w:rFonts w:ascii="Times New Roman" w:eastAsia="PMingLiU" w:hAnsi="Times New Roman"/>
          <w:sz w:val="28"/>
          <w:szCs w:val="28"/>
        </w:rPr>
        <w:t xml:space="preserve">decision </w:t>
      </w:r>
      <w:r w:rsidR="00DE0075" w:rsidRPr="001A2B13">
        <w:rPr>
          <w:rFonts w:ascii="Times New Roman" w:eastAsia="PMingLiU" w:hAnsi="Times New Roman"/>
          <w:sz w:val="28"/>
          <w:szCs w:val="28"/>
        </w:rPr>
        <w:t>in relation to Item 1</w:t>
      </w:r>
      <w:r w:rsidR="00EA6FF4" w:rsidRPr="001A2B13">
        <w:rPr>
          <w:rFonts w:ascii="Times New Roman" w:eastAsia="PMingLiU" w:hAnsi="Times New Roman"/>
          <w:sz w:val="28"/>
          <w:szCs w:val="28"/>
        </w:rPr>
        <w:t xml:space="preserve"> of the Review</w:t>
      </w:r>
      <w:r w:rsidR="00B665EE" w:rsidRPr="001A2B13">
        <w:rPr>
          <w:rFonts w:ascii="Times New Roman" w:eastAsia="PMingLiU" w:hAnsi="Times New Roman"/>
          <w:sz w:val="28"/>
          <w:szCs w:val="28"/>
        </w:rPr>
        <w:t xml:space="preserve">, </w:t>
      </w:r>
      <w:r w:rsidR="00D70D3E" w:rsidRPr="001A2B13">
        <w:rPr>
          <w:rFonts w:ascii="Times New Roman" w:eastAsia="PMingLiU" w:hAnsi="Times New Roman"/>
          <w:sz w:val="28"/>
          <w:szCs w:val="28"/>
        </w:rPr>
        <w:t xml:space="preserve">but </w:t>
      </w:r>
      <w:r w:rsidR="005428F6" w:rsidRPr="001A2B13">
        <w:rPr>
          <w:rFonts w:ascii="Times New Roman" w:eastAsia="PMingLiU" w:hAnsi="Times New Roman"/>
          <w:sz w:val="28"/>
          <w:szCs w:val="28"/>
        </w:rPr>
        <w:t xml:space="preserve">in doing so </w:t>
      </w:r>
      <w:r w:rsidR="00DE0075" w:rsidRPr="001A2B13">
        <w:rPr>
          <w:rFonts w:ascii="Times New Roman" w:eastAsia="PMingLiU" w:hAnsi="Times New Roman"/>
          <w:sz w:val="28"/>
          <w:szCs w:val="28"/>
        </w:rPr>
        <w:t xml:space="preserve">exercise </w:t>
      </w:r>
      <w:r w:rsidR="006C1AAD" w:rsidRPr="001A2B13">
        <w:rPr>
          <w:rFonts w:ascii="Times New Roman" w:eastAsia="PMingLiU" w:hAnsi="Times New Roman"/>
          <w:sz w:val="28"/>
          <w:szCs w:val="28"/>
        </w:rPr>
        <w:t xml:space="preserve">my </w:t>
      </w:r>
      <w:r w:rsidR="00DE0075" w:rsidRPr="001A2B13">
        <w:rPr>
          <w:rFonts w:ascii="Times New Roman" w:eastAsia="PMingLiU" w:hAnsi="Times New Roman"/>
          <w:sz w:val="28"/>
          <w:szCs w:val="28"/>
        </w:rPr>
        <w:t xml:space="preserve">discretion </w:t>
      </w:r>
      <w:r w:rsidR="0060305E" w:rsidRPr="001A2B13">
        <w:rPr>
          <w:rFonts w:ascii="Times New Roman" w:eastAsia="PMingLiU" w:hAnsi="Times New Roman"/>
          <w:sz w:val="28"/>
          <w:szCs w:val="28"/>
        </w:rPr>
        <w:t xml:space="preserve">to </w:t>
      </w:r>
      <w:r w:rsidR="0070222F" w:rsidRPr="001A2B13">
        <w:rPr>
          <w:rFonts w:ascii="Times New Roman" w:eastAsia="PMingLiU" w:hAnsi="Times New Roman"/>
          <w:sz w:val="28"/>
          <w:szCs w:val="28"/>
        </w:rPr>
        <w:t xml:space="preserve">allow an hourly rate </w:t>
      </w:r>
      <w:r w:rsidR="000F0D81" w:rsidRPr="001A2B13">
        <w:rPr>
          <w:rFonts w:ascii="Times New Roman" w:eastAsia="PMingLiU" w:hAnsi="Times New Roman"/>
          <w:sz w:val="28"/>
          <w:szCs w:val="28"/>
        </w:rPr>
        <w:t xml:space="preserve">in relation to Item 1 </w:t>
      </w:r>
      <w:r w:rsidR="0070222F" w:rsidRPr="001A2B13">
        <w:rPr>
          <w:rFonts w:ascii="Times New Roman" w:eastAsia="PMingLiU" w:hAnsi="Times New Roman"/>
          <w:sz w:val="28"/>
          <w:szCs w:val="28"/>
        </w:rPr>
        <w:t>of HK$2,</w:t>
      </w:r>
      <w:r w:rsidR="00625B55" w:rsidRPr="001A2B13">
        <w:rPr>
          <w:rFonts w:ascii="Times New Roman" w:eastAsia="PMingLiU" w:hAnsi="Times New Roman"/>
          <w:sz w:val="28"/>
          <w:szCs w:val="28"/>
        </w:rPr>
        <w:t>4</w:t>
      </w:r>
      <w:r w:rsidR="0070222F" w:rsidRPr="001A2B13">
        <w:rPr>
          <w:rFonts w:ascii="Times New Roman" w:eastAsia="PMingLiU" w:hAnsi="Times New Roman"/>
          <w:sz w:val="28"/>
          <w:szCs w:val="28"/>
        </w:rPr>
        <w:t>00 (</w:t>
      </w:r>
      <w:r w:rsidR="00A106A8" w:rsidRPr="001A2B13">
        <w:rPr>
          <w:rFonts w:ascii="Times New Roman" w:eastAsia="PMingLiU" w:hAnsi="Times New Roman"/>
          <w:sz w:val="28"/>
          <w:szCs w:val="28"/>
        </w:rPr>
        <w:t>prior to 31 December 2017</w:t>
      </w:r>
      <w:r w:rsidR="0070222F" w:rsidRPr="001A2B13">
        <w:rPr>
          <w:rFonts w:ascii="Times New Roman" w:eastAsia="PMingLiU" w:hAnsi="Times New Roman"/>
          <w:sz w:val="28"/>
          <w:szCs w:val="28"/>
        </w:rPr>
        <w:t>) and HK$3,460 (</w:t>
      </w:r>
      <w:r w:rsidR="00A106A8" w:rsidRPr="001A2B13">
        <w:rPr>
          <w:rFonts w:ascii="Times New Roman" w:eastAsia="PMingLiU" w:hAnsi="Times New Roman"/>
          <w:sz w:val="28"/>
          <w:szCs w:val="28"/>
        </w:rPr>
        <w:t>after 1 January 2018</w:t>
      </w:r>
      <w:r w:rsidR="0073060C" w:rsidRPr="001A2B13">
        <w:rPr>
          <w:rFonts w:ascii="Times New Roman" w:eastAsia="PMingLiU" w:hAnsi="Times New Roman"/>
          <w:sz w:val="28"/>
          <w:szCs w:val="28"/>
        </w:rPr>
        <w:t>, which  reflects the hourly rates of a solicitor of 9 to 15 years PQE per the guidelines in the relevant Law Society Circular).</w:t>
      </w:r>
      <w:bookmarkEnd w:id="6"/>
    </w:p>
    <w:p w14:paraId="1567BD85" w14:textId="77777777" w:rsidR="00B665EE" w:rsidRPr="001A2B13" w:rsidRDefault="00B665EE" w:rsidP="00FD3FF4">
      <w:pPr>
        <w:pStyle w:val="ListParagraph"/>
        <w:tabs>
          <w:tab w:val="left" w:pos="1440"/>
        </w:tabs>
        <w:snapToGrid w:val="0"/>
        <w:spacing w:line="360" w:lineRule="auto"/>
        <w:ind w:leftChars="0" w:left="0"/>
        <w:jc w:val="both"/>
        <w:rPr>
          <w:rFonts w:ascii="Times New Roman" w:eastAsia="PMingLiU" w:hAnsi="Times New Roman"/>
          <w:sz w:val="28"/>
          <w:szCs w:val="28"/>
        </w:rPr>
      </w:pPr>
    </w:p>
    <w:p w14:paraId="207D279B" w14:textId="477DF57F" w:rsidR="00FC0332" w:rsidRPr="001A2B13" w:rsidRDefault="00B665EE" w:rsidP="00F974F3">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Firstly, </w:t>
      </w:r>
      <w:r w:rsidR="00705395" w:rsidRPr="001A2B13">
        <w:rPr>
          <w:rFonts w:ascii="Times New Roman" w:eastAsia="PMingLiU" w:hAnsi="Times New Roman"/>
          <w:sz w:val="28"/>
          <w:szCs w:val="28"/>
        </w:rPr>
        <w:t xml:space="preserve">I am of the view that the learned Master </w:t>
      </w:r>
      <w:r w:rsidR="00C90473" w:rsidRPr="001A2B13">
        <w:rPr>
          <w:rFonts w:ascii="Times New Roman" w:eastAsia="PMingLiU" w:hAnsi="Times New Roman"/>
          <w:sz w:val="28"/>
          <w:szCs w:val="28"/>
        </w:rPr>
        <w:t xml:space="preserve">had </w:t>
      </w:r>
      <w:r w:rsidR="00EA3077" w:rsidRPr="001A2B13">
        <w:rPr>
          <w:rFonts w:ascii="Times New Roman" w:eastAsia="PMingLiU" w:hAnsi="Times New Roman"/>
          <w:sz w:val="28"/>
          <w:szCs w:val="28"/>
        </w:rPr>
        <w:t>palpabl</w:t>
      </w:r>
      <w:r w:rsidR="00C90473" w:rsidRPr="001A2B13">
        <w:rPr>
          <w:rFonts w:ascii="Times New Roman" w:eastAsia="PMingLiU" w:hAnsi="Times New Roman"/>
          <w:sz w:val="28"/>
          <w:szCs w:val="28"/>
        </w:rPr>
        <w:t>y</w:t>
      </w:r>
      <w:r w:rsidR="00EA3077" w:rsidRPr="001A2B13">
        <w:rPr>
          <w:rFonts w:ascii="Times New Roman" w:eastAsia="PMingLiU" w:hAnsi="Times New Roman"/>
          <w:sz w:val="28"/>
          <w:szCs w:val="28"/>
        </w:rPr>
        <w:t xml:space="preserve"> misapprehen</w:t>
      </w:r>
      <w:r w:rsidR="00C90473" w:rsidRPr="001A2B13">
        <w:rPr>
          <w:rFonts w:ascii="Times New Roman" w:eastAsia="PMingLiU" w:hAnsi="Times New Roman"/>
          <w:sz w:val="28"/>
          <w:szCs w:val="28"/>
        </w:rPr>
        <w:t xml:space="preserve">ded </w:t>
      </w:r>
      <w:r w:rsidR="00EA3077" w:rsidRPr="001A2B13">
        <w:rPr>
          <w:rFonts w:ascii="Times New Roman" w:eastAsia="PMingLiU" w:hAnsi="Times New Roman"/>
          <w:sz w:val="28"/>
          <w:szCs w:val="28"/>
        </w:rPr>
        <w:t xml:space="preserve">the facts </w:t>
      </w:r>
      <w:r w:rsidR="00705395" w:rsidRPr="001A2B13">
        <w:rPr>
          <w:rFonts w:ascii="Times New Roman" w:eastAsia="PMingLiU" w:hAnsi="Times New Roman"/>
          <w:sz w:val="28"/>
          <w:szCs w:val="28"/>
        </w:rPr>
        <w:t xml:space="preserve">in holding that </w:t>
      </w:r>
      <w:r w:rsidR="00527D68" w:rsidRPr="001A2B13">
        <w:rPr>
          <w:rFonts w:ascii="Times New Roman" w:eastAsia="PMingLiU" w:hAnsi="Times New Roman"/>
          <w:sz w:val="28"/>
          <w:szCs w:val="28"/>
        </w:rPr>
        <w:t xml:space="preserve">“Liability was not disputed” </w:t>
      </w:r>
      <w:r w:rsidR="008B73E8" w:rsidRPr="001A2B13">
        <w:rPr>
          <w:rFonts w:ascii="Times New Roman" w:eastAsia="PMingLiU" w:hAnsi="Times New Roman"/>
          <w:sz w:val="28"/>
          <w:szCs w:val="28"/>
        </w:rPr>
        <w:t xml:space="preserve">(although in fairness to her </w:t>
      </w:r>
      <w:r w:rsidR="00CC1C42" w:rsidRPr="001A2B13">
        <w:rPr>
          <w:rFonts w:ascii="Times New Roman" w:eastAsia="PMingLiU" w:hAnsi="Times New Roman"/>
          <w:sz w:val="28"/>
          <w:szCs w:val="28"/>
        </w:rPr>
        <w:t xml:space="preserve">I note </w:t>
      </w:r>
      <w:r w:rsidR="00201117" w:rsidRPr="001A2B13">
        <w:rPr>
          <w:rFonts w:ascii="Times New Roman" w:eastAsia="PMingLiU" w:hAnsi="Times New Roman"/>
          <w:sz w:val="28"/>
          <w:szCs w:val="28"/>
        </w:rPr>
        <w:t xml:space="preserve">the </w:t>
      </w:r>
      <w:r w:rsidR="009A7553" w:rsidRPr="001A2B13">
        <w:rPr>
          <w:rFonts w:ascii="Times New Roman" w:eastAsia="PMingLiU" w:hAnsi="Times New Roman"/>
          <w:sz w:val="28"/>
          <w:szCs w:val="28"/>
        </w:rPr>
        <w:t xml:space="preserve">apparent breadth </w:t>
      </w:r>
      <w:r w:rsidR="00A25E7F" w:rsidRPr="001A2B13">
        <w:rPr>
          <w:rFonts w:ascii="Times New Roman" w:eastAsia="PMingLiU" w:hAnsi="Times New Roman"/>
          <w:sz w:val="28"/>
          <w:szCs w:val="28"/>
        </w:rPr>
        <w:t xml:space="preserve">and nature </w:t>
      </w:r>
      <w:r w:rsidR="009A7553" w:rsidRPr="001A2B13">
        <w:rPr>
          <w:rFonts w:ascii="Times New Roman" w:eastAsia="PMingLiU" w:hAnsi="Times New Roman"/>
          <w:sz w:val="28"/>
          <w:szCs w:val="28"/>
        </w:rPr>
        <w:t xml:space="preserve">of topics at </w:t>
      </w:r>
      <w:r w:rsidR="00201117" w:rsidRPr="001A2B13">
        <w:rPr>
          <w:rFonts w:ascii="Times New Roman" w:eastAsia="PMingLiU" w:hAnsi="Times New Roman"/>
          <w:sz w:val="28"/>
          <w:szCs w:val="28"/>
        </w:rPr>
        <w:t>the Review Hearing</w:t>
      </w:r>
      <w:r w:rsidR="00A25E7F" w:rsidRPr="001A2B13">
        <w:rPr>
          <w:rFonts w:ascii="Times New Roman" w:eastAsia="PMingLiU" w:hAnsi="Times New Roman"/>
          <w:sz w:val="28"/>
          <w:szCs w:val="28"/>
        </w:rPr>
        <w:t xml:space="preserve"> as reflected in the </w:t>
      </w:r>
      <w:r w:rsidR="00201117" w:rsidRPr="001A2B13">
        <w:rPr>
          <w:rFonts w:ascii="Times New Roman" w:eastAsia="PMingLiU" w:hAnsi="Times New Roman"/>
          <w:sz w:val="28"/>
          <w:szCs w:val="28"/>
        </w:rPr>
        <w:t>Decision</w:t>
      </w:r>
      <w:r w:rsidR="00A9674E" w:rsidRPr="001A2B13">
        <w:rPr>
          <w:rFonts w:ascii="Times New Roman" w:eastAsia="PMingLiU" w:hAnsi="Times New Roman"/>
          <w:sz w:val="28"/>
          <w:szCs w:val="28"/>
        </w:rPr>
        <w:t xml:space="preserve">, </w:t>
      </w:r>
      <w:r w:rsidR="00035FA8" w:rsidRPr="001A2B13">
        <w:rPr>
          <w:rFonts w:ascii="Times New Roman" w:eastAsia="PMingLiU" w:hAnsi="Times New Roman"/>
          <w:sz w:val="28"/>
          <w:szCs w:val="28"/>
        </w:rPr>
        <w:t xml:space="preserve">and </w:t>
      </w:r>
      <w:r w:rsidR="008B73E8" w:rsidRPr="001A2B13">
        <w:rPr>
          <w:rFonts w:ascii="Times New Roman" w:eastAsia="PMingLiU" w:hAnsi="Times New Roman"/>
          <w:sz w:val="28"/>
          <w:szCs w:val="28"/>
        </w:rPr>
        <w:t xml:space="preserve">that </w:t>
      </w:r>
      <w:r w:rsidR="00A57381" w:rsidRPr="001A2B13">
        <w:rPr>
          <w:rFonts w:ascii="Times New Roman" w:eastAsia="PMingLiU" w:hAnsi="Times New Roman"/>
          <w:sz w:val="28"/>
          <w:szCs w:val="28"/>
        </w:rPr>
        <w:t xml:space="preserve">it is </w:t>
      </w:r>
      <w:r w:rsidR="0033680D" w:rsidRPr="001A2B13">
        <w:rPr>
          <w:rFonts w:ascii="Times New Roman" w:eastAsia="PMingLiU" w:hAnsi="Times New Roman"/>
          <w:sz w:val="28"/>
          <w:szCs w:val="28"/>
        </w:rPr>
        <w:t xml:space="preserve">not readily </w:t>
      </w:r>
      <w:r w:rsidR="00A57381" w:rsidRPr="001A2B13">
        <w:rPr>
          <w:rFonts w:ascii="Times New Roman" w:eastAsia="PMingLiU" w:hAnsi="Times New Roman"/>
          <w:sz w:val="28"/>
          <w:szCs w:val="28"/>
        </w:rPr>
        <w:t xml:space="preserve">apparent </w:t>
      </w:r>
      <w:r w:rsidR="001F6A39" w:rsidRPr="001A2B13">
        <w:rPr>
          <w:rFonts w:ascii="Times New Roman" w:eastAsia="PMingLiU" w:hAnsi="Times New Roman"/>
          <w:sz w:val="28"/>
          <w:szCs w:val="28"/>
        </w:rPr>
        <w:t xml:space="preserve">how fully </w:t>
      </w:r>
      <w:r w:rsidR="0020081F" w:rsidRPr="001A2B13">
        <w:rPr>
          <w:rFonts w:ascii="Times New Roman" w:eastAsia="PMingLiU" w:hAnsi="Times New Roman"/>
          <w:sz w:val="28"/>
          <w:szCs w:val="28"/>
        </w:rPr>
        <w:t xml:space="preserve">the parties canvassed </w:t>
      </w:r>
      <w:r w:rsidR="008B73E8" w:rsidRPr="001A2B13">
        <w:rPr>
          <w:rFonts w:ascii="Times New Roman" w:eastAsia="PMingLiU" w:hAnsi="Times New Roman"/>
          <w:sz w:val="28"/>
          <w:szCs w:val="28"/>
        </w:rPr>
        <w:t xml:space="preserve">this particular point </w:t>
      </w:r>
      <w:r w:rsidR="00201117" w:rsidRPr="001A2B13">
        <w:rPr>
          <w:rFonts w:ascii="Times New Roman" w:eastAsia="PMingLiU" w:hAnsi="Times New Roman"/>
          <w:sz w:val="28"/>
          <w:szCs w:val="28"/>
        </w:rPr>
        <w:t>before her</w:t>
      </w:r>
      <w:r w:rsidR="008B73E8" w:rsidRPr="001A2B13">
        <w:rPr>
          <w:rFonts w:ascii="Times New Roman" w:eastAsia="PMingLiU" w:hAnsi="Times New Roman"/>
          <w:sz w:val="28"/>
          <w:szCs w:val="28"/>
        </w:rPr>
        <w:t xml:space="preserve">). </w:t>
      </w:r>
      <w:r w:rsidR="00FD3FF4">
        <w:rPr>
          <w:rFonts w:ascii="Times New Roman" w:eastAsia="PMingLiU" w:hAnsi="Times New Roman"/>
          <w:sz w:val="28"/>
          <w:szCs w:val="28"/>
        </w:rPr>
        <w:t xml:space="preserve"> </w:t>
      </w:r>
      <w:r w:rsidR="00C924BD" w:rsidRPr="001A2B13">
        <w:rPr>
          <w:rFonts w:ascii="Times New Roman" w:eastAsia="PMingLiU" w:hAnsi="Times New Roman"/>
          <w:sz w:val="28"/>
          <w:szCs w:val="28"/>
        </w:rPr>
        <w:t xml:space="preserve">Here, </w:t>
      </w:r>
      <w:r w:rsidR="00911E81" w:rsidRPr="001A2B13">
        <w:rPr>
          <w:rFonts w:ascii="Times New Roman" w:eastAsia="PMingLiU" w:hAnsi="Times New Roman"/>
          <w:sz w:val="28"/>
          <w:szCs w:val="28"/>
        </w:rPr>
        <w:t xml:space="preserve">the </w:t>
      </w:r>
      <w:r w:rsidR="008147D9" w:rsidRPr="001A2B13">
        <w:rPr>
          <w:rFonts w:ascii="Times New Roman" w:eastAsia="PMingLiU" w:hAnsi="Times New Roman"/>
          <w:sz w:val="28"/>
          <w:szCs w:val="28"/>
        </w:rPr>
        <w:t>plaintiff had issued and sought to prove his claim against both defendants, and</w:t>
      </w:r>
      <w:r w:rsidR="00527D68" w:rsidRPr="001A2B13">
        <w:rPr>
          <w:rFonts w:ascii="Times New Roman" w:eastAsia="PMingLiU" w:hAnsi="Times New Roman"/>
          <w:sz w:val="28"/>
          <w:szCs w:val="28"/>
        </w:rPr>
        <w:t xml:space="preserve"> it is clear </w:t>
      </w:r>
      <w:r w:rsidR="00704F07" w:rsidRPr="001A2B13">
        <w:rPr>
          <w:rFonts w:ascii="Times New Roman" w:eastAsia="PMingLiU" w:hAnsi="Times New Roman"/>
          <w:sz w:val="28"/>
          <w:szCs w:val="28"/>
        </w:rPr>
        <w:t>that both of the</w:t>
      </w:r>
      <w:r w:rsidR="008147D9" w:rsidRPr="001A2B13">
        <w:rPr>
          <w:rFonts w:ascii="Times New Roman" w:eastAsia="PMingLiU" w:hAnsi="Times New Roman"/>
          <w:sz w:val="28"/>
          <w:szCs w:val="28"/>
        </w:rPr>
        <w:t xml:space="preserve">m had </w:t>
      </w:r>
      <w:r w:rsidR="00704F07" w:rsidRPr="001A2B13">
        <w:rPr>
          <w:rFonts w:ascii="Times New Roman" w:eastAsia="PMingLiU" w:hAnsi="Times New Roman"/>
          <w:sz w:val="28"/>
          <w:szCs w:val="28"/>
        </w:rPr>
        <w:t xml:space="preserve">disputed that </w:t>
      </w:r>
      <w:r w:rsidR="004F775C" w:rsidRPr="001A2B13">
        <w:rPr>
          <w:rFonts w:ascii="Times New Roman" w:eastAsia="PMingLiU" w:hAnsi="Times New Roman"/>
          <w:sz w:val="28"/>
          <w:szCs w:val="28"/>
        </w:rPr>
        <w:t xml:space="preserve">they were in any way liable </w:t>
      </w:r>
      <w:r w:rsidR="00704F07" w:rsidRPr="001A2B13">
        <w:rPr>
          <w:rFonts w:ascii="Times New Roman" w:eastAsia="PMingLiU" w:hAnsi="Times New Roman"/>
          <w:sz w:val="28"/>
          <w:szCs w:val="28"/>
        </w:rPr>
        <w:t>to</w:t>
      </w:r>
      <w:r w:rsidR="008147D9" w:rsidRPr="001A2B13">
        <w:rPr>
          <w:rFonts w:ascii="Times New Roman" w:eastAsia="PMingLiU" w:hAnsi="Times New Roman"/>
          <w:sz w:val="28"/>
          <w:szCs w:val="28"/>
        </w:rPr>
        <w:t xml:space="preserve"> him</w:t>
      </w:r>
      <w:r w:rsidR="00E957E0" w:rsidRPr="001A2B13">
        <w:rPr>
          <w:rFonts w:ascii="Times New Roman" w:eastAsia="PMingLiU" w:hAnsi="Times New Roman"/>
          <w:sz w:val="28"/>
          <w:szCs w:val="28"/>
        </w:rPr>
        <w:t>.</w:t>
      </w:r>
      <w:r w:rsidR="00FD3FF4">
        <w:rPr>
          <w:rFonts w:ascii="Times New Roman" w:eastAsia="PMingLiU" w:hAnsi="Times New Roman"/>
          <w:sz w:val="28"/>
          <w:szCs w:val="28"/>
        </w:rPr>
        <w:t xml:space="preserve"> </w:t>
      </w:r>
      <w:r w:rsidR="00E957E0" w:rsidRPr="001A2B13">
        <w:rPr>
          <w:rFonts w:ascii="Times New Roman" w:eastAsia="PMingLiU" w:hAnsi="Times New Roman"/>
          <w:sz w:val="28"/>
          <w:szCs w:val="28"/>
        </w:rPr>
        <w:t xml:space="preserve"> </w:t>
      </w:r>
      <w:r w:rsidR="00C86333" w:rsidRPr="001A2B13">
        <w:rPr>
          <w:rFonts w:ascii="Times New Roman" w:eastAsia="PMingLiU" w:hAnsi="Times New Roman"/>
          <w:sz w:val="28"/>
          <w:szCs w:val="28"/>
        </w:rPr>
        <w:t xml:space="preserve">Although it is also clear that each of the defendants had </w:t>
      </w:r>
      <w:r w:rsidR="00FB16B1" w:rsidRPr="001A2B13">
        <w:rPr>
          <w:rFonts w:ascii="Times New Roman" w:eastAsia="PMingLiU" w:hAnsi="Times New Roman"/>
          <w:sz w:val="28"/>
          <w:szCs w:val="28"/>
        </w:rPr>
        <w:t xml:space="preserve">then gone on to try and </w:t>
      </w:r>
      <w:r w:rsidR="00C86333" w:rsidRPr="001A2B13">
        <w:rPr>
          <w:rFonts w:ascii="Times New Roman" w:eastAsia="PMingLiU" w:hAnsi="Times New Roman"/>
          <w:sz w:val="28"/>
          <w:szCs w:val="28"/>
        </w:rPr>
        <w:t>blame each other</w:t>
      </w:r>
      <w:r w:rsidR="003815F9" w:rsidRPr="001A2B13">
        <w:rPr>
          <w:rFonts w:ascii="Times New Roman" w:eastAsia="PMingLiU" w:hAnsi="Times New Roman"/>
          <w:sz w:val="28"/>
          <w:szCs w:val="28"/>
        </w:rPr>
        <w:t xml:space="preserve"> for the</w:t>
      </w:r>
      <w:r w:rsidR="00CB73CB" w:rsidRPr="001A2B13">
        <w:rPr>
          <w:rFonts w:ascii="Times New Roman" w:eastAsia="PMingLiU" w:hAnsi="Times New Roman"/>
          <w:sz w:val="28"/>
          <w:szCs w:val="28"/>
        </w:rPr>
        <w:t xml:space="preserve"> accident</w:t>
      </w:r>
      <w:r w:rsidR="00527313" w:rsidRPr="001A2B13">
        <w:rPr>
          <w:rFonts w:ascii="Times New Roman" w:eastAsia="PMingLiU" w:hAnsi="Times New Roman"/>
          <w:sz w:val="28"/>
          <w:szCs w:val="28"/>
        </w:rPr>
        <w:t xml:space="preserve">, and while none of them had pleaded (for example) contributory negligence on the part of the plaintiff or </w:t>
      </w:r>
      <w:r w:rsidR="00527313" w:rsidRPr="001A2B13">
        <w:rPr>
          <w:rFonts w:ascii="Times New Roman" w:eastAsia="PMingLiU" w:hAnsi="Times New Roman"/>
          <w:i/>
          <w:iCs/>
          <w:sz w:val="28"/>
          <w:szCs w:val="28"/>
        </w:rPr>
        <w:t>force majeure</w:t>
      </w:r>
      <w:r w:rsidR="00C86333" w:rsidRPr="001A2B13">
        <w:rPr>
          <w:rFonts w:ascii="Times New Roman" w:eastAsia="PMingLiU" w:hAnsi="Times New Roman"/>
          <w:sz w:val="28"/>
          <w:szCs w:val="28"/>
        </w:rPr>
        <w:t>, the reality was that</w:t>
      </w:r>
      <w:r w:rsidR="00FD0AE2" w:rsidRPr="001A2B13">
        <w:rPr>
          <w:rFonts w:ascii="Times New Roman" w:eastAsia="PMingLiU" w:hAnsi="Times New Roman"/>
          <w:sz w:val="28"/>
          <w:szCs w:val="28"/>
        </w:rPr>
        <w:t xml:space="preserve"> </w:t>
      </w:r>
      <w:r w:rsidR="00453E99" w:rsidRPr="001A2B13">
        <w:rPr>
          <w:rFonts w:ascii="Times New Roman" w:eastAsia="PMingLiU" w:hAnsi="Times New Roman"/>
          <w:sz w:val="28"/>
          <w:szCs w:val="28"/>
        </w:rPr>
        <w:t xml:space="preserve">prior to that train of inquiry, </w:t>
      </w:r>
      <w:r w:rsidR="00FB0C2B" w:rsidRPr="001A2B13">
        <w:rPr>
          <w:rFonts w:ascii="Times New Roman" w:eastAsia="PMingLiU" w:hAnsi="Times New Roman"/>
          <w:sz w:val="28"/>
          <w:szCs w:val="28"/>
        </w:rPr>
        <w:t>t</w:t>
      </w:r>
      <w:r w:rsidR="00E957E0" w:rsidRPr="001A2B13">
        <w:rPr>
          <w:rFonts w:ascii="Times New Roman" w:eastAsia="PMingLiU" w:hAnsi="Times New Roman"/>
          <w:sz w:val="28"/>
          <w:szCs w:val="28"/>
        </w:rPr>
        <w:t>he plaintiff</w:t>
      </w:r>
      <w:r w:rsidR="00FD0AE2" w:rsidRPr="001A2B13">
        <w:rPr>
          <w:rFonts w:ascii="Times New Roman" w:eastAsia="PMingLiU" w:hAnsi="Times New Roman"/>
          <w:sz w:val="28"/>
          <w:szCs w:val="28"/>
        </w:rPr>
        <w:t xml:space="preserve"> </w:t>
      </w:r>
      <w:r w:rsidR="00453E99" w:rsidRPr="001A2B13">
        <w:rPr>
          <w:rFonts w:ascii="Times New Roman" w:eastAsia="PMingLiU" w:hAnsi="Times New Roman"/>
          <w:sz w:val="28"/>
          <w:szCs w:val="28"/>
        </w:rPr>
        <w:t xml:space="preserve">would therefore </w:t>
      </w:r>
      <w:r w:rsidR="009F6EB5" w:rsidRPr="001A2B13">
        <w:rPr>
          <w:rFonts w:ascii="Times New Roman" w:eastAsia="PMingLiU" w:hAnsi="Times New Roman"/>
          <w:sz w:val="28"/>
          <w:szCs w:val="28"/>
        </w:rPr>
        <w:t xml:space="preserve">still </w:t>
      </w:r>
      <w:r w:rsidR="00453E99" w:rsidRPr="001A2B13">
        <w:rPr>
          <w:rFonts w:ascii="Times New Roman" w:eastAsia="PMingLiU" w:hAnsi="Times New Roman"/>
          <w:sz w:val="28"/>
          <w:szCs w:val="28"/>
        </w:rPr>
        <w:t xml:space="preserve">have </w:t>
      </w:r>
      <w:r w:rsidR="00FD0AE2" w:rsidRPr="001A2B13">
        <w:rPr>
          <w:rFonts w:ascii="Times New Roman" w:eastAsia="PMingLiU" w:hAnsi="Times New Roman"/>
          <w:sz w:val="28"/>
          <w:szCs w:val="28"/>
        </w:rPr>
        <w:t xml:space="preserve">had </w:t>
      </w:r>
      <w:r w:rsidR="00E957E0" w:rsidRPr="001A2B13">
        <w:rPr>
          <w:rFonts w:ascii="Times New Roman" w:eastAsia="PMingLiU" w:hAnsi="Times New Roman"/>
          <w:sz w:val="28"/>
          <w:szCs w:val="28"/>
        </w:rPr>
        <w:t xml:space="preserve">to proceed to trial </w:t>
      </w:r>
      <w:r w:rsidR="00FC0332" w:rsidRPr="001A2B13">
        <w:rPr>
          <w:rFonts w:ascii="Times New Roman" w:eastAsia="PMingLiU" w:hAnsi="Times New Roman"/>
          <w:sz w:val="28"/>
          <w:szCs w:val="28"/>
        </w:rPr>
        <w:t xml:space="preserve">to </w:t>
      </w:r>
      <w:r w:rsidR="00E957E0" w:rsidRPr="001A2B13">
        <w:rPr>
          <w:rFonts w:ascii="Times New Roman" w:eastAsia="PMingLiU" w:hAnsi="Times New Roman"/>
          <w:sz w:val="28"/>
          <w:szCs w:val="28"/>
        </w:rPr>
        <w:lastRenderedPageBreak/>
        <w:t xml:space="preserve">prove his </w:t>
      </w:r>
      <w:r w:rsidR="00FC0332" w:rsidRPr="001A2B13">
        <w:rPr>
          <w:rFonts w:ascii="Times New Roman" w:eastAsia="PMingLiU" w:hAnsi="Times New Roman"/>
          <w:sz w:val="28"/>
          <w:szCs w:val="28"/>
        </w:rPr>
        <w:t xml:space="preserve">pleaded </w:t>
      </w:r>
      <w:r w:rsidR="00E957E0" w:rsidRPr="001A2B13">
        <w:rPr>
          <w:rFonts w:ascii="Times New Roman" w:eastAsia="PMingLiU" w:hAnsi="Times New Roman"/>
          <w:sz w:val="28"/>
          <w:szCs w:val="28"/>
        </w:rPr>
        <w:t>case</w:t>
      </w:r>
      <w:r w:rsidR="00476CDB" w:rsidRPr="001A2B13">
        <w:rPr>
          <w:rFonts w:ascii="Times New Roman" w:eastAsia="PMingLiU" w:hAnsi="Times New Roman"/>
          <w:sz w:val="28"/>
          <w:szCs w:val="28"/>
        </w:rPr>
        <w:t>s</w:t>
      </w:r>
      <w:r w:rsidR="00E957E0" w:rsidRPr="001A2B13">
        <w:rPr>
          <w:rFonts w:ascii="Times New Roman" w:eastAsia="PMingLiU" w:hAnsi="Times New Roman"/>
          <w:sz w:val="28"/>
          <w:szCs w:val="28"/>
        </w:rPr>
        <w:t xml:space="preserve"> </w:t>
      </w:r>
      <w:r w:rsidR="00F13CD4" w:rsidRPr="001A2B13">
        <w:rPr>
          <w:rFonts w:ascii="Times New Roman" w:eastAsia="PMingLiU" w:hAnsi="Times New Roman"/>
          <w:sz w:val="28"/>
          <w:szCs w:val="28"/>
        </w:rPr>
        <w:t xml:space="preserve">of negligence </w:t>
      </w:r>
      <w:r w:rsidR="00E957E0" w:rsidRPr="001A2B13">
        <w:rPr>
          <w:rFonts w:ascii="Times New Roman" w:eastAsia="PMingLiU" w:hAnsi="Times New Roman"/>
          <w:sz w:val="28"/>
          <w:szCs w:val="28"/>
        </w:rPr>
        <w:t xml:space="preserve">against </w:t>
      </w:r>
      <w:r w:rsidR="00E5256F" w:rsidRPr="001A2B13">
        <w:rPr>
          <w:rFonts w:ascii="Times New Roman" w:eastAsia="PMingLiU" w:hAnsi="Times New Roman"/>
          <w:sz w:val="28"/>
          <w:szCs w:val="28"/>
        </w:rPr>
        <w:t xml:space="preserve">each of the </w:t>
      </w:r>
      <w:r w:rsidR="00E957E0" w:rsidRPr="001A2B13">
        <w:rPr>
          <w:rFonts w:ascii="Times New Roman" w:eastAsia="PMingLiU" w:hAnsi="Times New Roman"/>
          <w:sz w:val="28"/>
          <w:szCs w:val="28"/>
        </w:rPr>
        <w:t>defendant</w:t>
      </w:r>
      <w:r w:rsidR="00FC0332" w:rsidRPr="001A2B13">
        <w:rPr>
          <w:rFonts w:ascii="Times New Roman" w:eastAsia="PMingLiU" w:hAnsi="Times New Roman"/>
          <w:sz w:val="28"/>
          <w:szCs w:val="28"/>
        </w:rPr>
        <w:t xml:space="preserve">s. </w:t>
      </w:r>
      <w:r w:rsidR="002F2DD7">
        <w:rPr>
          <w:rFonts w:ascii="Times New Roman" w:eastAsia="PMingLiU" w:hAnsi="Times New Roman"/>
          <w:sz w:val="28"/>
          <w:szCs w:val="28"/>
        </w:rPr>
        <w:t xml:space="preserve"> </w:t>
      </w:r>
      <w:r w:rsidR="00A54C12" w:rsidRPr="001A2B13">
        <w:rPr>
          <w:rFonts w:ascii="Times New Roman" w:eastAsia="PMingLiU" w:hAnsi="Times New Roman"/>
          <w:sz w:val="28"/>
          <w:szCs w:val="28"/>
        </w:rPr>
        <w:t xml:space="preserve">While </w:t>
      </w:r>
      <w:r w:rsidR="0002791C" w:rsidRPr="001A2B13">
        <w:rPr>
          <w:rFonts w:ascii="Times New Roman" w:eastAsia="PMingLiU" w:hAnsi="Times New Roman"/>
          <w:sz w:val="28"/>
          <w:szCs w:val="28"/>
        </w:rPr>
        <w:t>t</w:t>
      </w:r>
      <w:r w:rsidR="00BC6C7B" w:rsidRPr="001A2B13">
        <w:rPr>
          <w:rFonts w:ascii="Times New Roman" w:eastAsia="PMingLiU" w:hAnsi="Times New Roman"/>
          <w:sz w:val="28"/>
          <w:szCs w:val="28"/>
        </w:rPr>
        <w:t xml:space="preserve">he </w:t>
      </w:r>
      <w:r w:rsidR="00A54C12" w:rsidRPr="001A2B13">
        <w:rPr>
          <w:rFonts w:ascii="Times New Roman" w:eastAsia="PMingLiU" w:hAnsi="Times New Roman"/>
          <w:sz w:val="28"/>
          <w:szCs w:val="28"/>
        </w:rPr>
        <w:t xml:space="preserve">plaintiff’s evidence and case (as used in his establishing liability) might be relevant in the </w:t>
      </w:r>
      <w:r w:rsidR="00364FD5" w:rsidRPr="001A2B13">
        <w:rPr>
          <w:rFonts w:ascii="Times New Roman" w:eastAsia="PMingLiU" w:hAnsi="Times New Roman"/>
          <w:sz w:val="28"/>
          <w:szCs w:val="28"/>
        </w:rPr>
        <w:t xml:space="preserve">course of the </w:t>
      </w:r>
      <w:r w:rsidR="00BC6C7B" w:rsidRPr="001A2B13">
        <w:rPr>
          <w:rFonts w:ascii="Times New Roman" w:eastAsia="PMingLiU" w:hAnsi="Times New Roman"/>
          <w:sz w:val="28"/>
          <w:szCs w:val="28"/>
        </w:rPr>
        <w:t xml:space="preserve">second stage </w:t>
      </w:r>
      <w:r w:rsidR="00364FD5" w:rsidRPr="001A2B13">
        <w:rPr>
          <w:rFonts w:ascii="Times New Roman" w:eastAsia="PMingLiU" w:hAnsi="Times New Roman"/>
          <w:sz w:val="28"/>
          <w:szCs w:val="28"/>
        </w:rPr>
        <w:t xml:space="preserve">on </w:t>
      </w:r>
      <w:r w:rsidR="00BC6C7B" w:rsidRPr="001A2B13">
        <w:rPr>
          <w:rFonts w:ascii="Times New Roman" w:eastAsia="PMingLiU" w:hAnsi="Times New Roman"/>
          <w:sz w:val="28"/>
          <w:szCs w:val="28"/>
        </w:rPr>
        <w:t>apportionment of liability</w:t>
      </w:r>
      <w:r w:rsidR="0002791C" w:rsidRPr="001A2B13">
        <w:rPr>
          <w:rFonts w:ascii="Times New Roman" w:eastAsia="PMingLiU" w:hAnsi="Times New Roman"/>
          <w:sz w:val="28"/>
          <w:szCs w:val="28"/>
        </w:rPr>
        <w:t xml:space="preserve"> </w:t>
      </w:r>
      <w:r w:rsidR="00A01DF7" w:rsidRPr="001A2B13">
        <w:rPr>
          <w:rFonts w:ascii="Times New Roman" w:eastAsia="PMingLiU" w:hAnsi="Times New Roman"/>
          <w:sz w:val="28"/>
          <w:szCs w:val="28"/>
        </w:rPr>
        <w:t>between the defendants</w:t>
      </w:r>
      <w:r w:rsidR="00364FD5" w:rsidRPr="001A2B13">
        <w:rPr>
          <w:rFonts w:ascii="Times New Roman" w:eastAsia="PMingLiU" w:hAnsi="Times New Roman"/>
          <w:sz w:val="28"/>
          <w:szCs w:val="28"/>
        </w:rPr>
        <w:t xml:space="preserve">, that does not </w:t>
      </w:r>
      <w:r w:rsidR="00CD1716" w:rsidRPr="001A2B13">
        <w:rPr>
          <w:rFonts w:ascii="Times New Roman" w:eastAsia="PMingLiU" w:hAnsi="Times New Roman"/>
          <w:sz w:val="28"/>
          <w:szCs w:val="28"/>
        </w:rPr>
        <w:t xml:space="preserve">justify </w:t>
      </w:r>
      <w:r w:rsidR="005A7847" w:rsidRPr="001A2B13">
        <w:rPr>
          <w:rFonts w:ascii="Times New Roman" w:eastAsia="PMingLiU" w:hAnsi="Times New Roman"/>
          <w:sz w:val="28"/>
          <w:szCs w:val="28"/>
        </w:rPr>
        <w:t xml:space="preserve">the </w:t>
      </w:r>
      <w:r w:rsidR="00CD1716" w:rsidRPr="001A2B13">
        <w:rPr>
          <w:rFonts w:ascii="Times New Roman" w:eastAsia="PMingLiU" w:hAnsi="Times New Roman"/>
          <w:sz w:val="28"/>
          <w:szCs w:val="28"/>
        </w:rPr>
        <w:t xml:space="preserve">conclusion </w:t>
      </w:r>
      <w:r w:rsidR="00215215" w:rsidRPr="001A2B13">
        <w:rPr>
          <w:rFonts w:ascii="Times New Roman" w:eastAsia="PMingLiU" w:hAnsi="Times New Roman"/>
          <w:sz w:val="28"/>
          <w:szCs w:val="28"/>
        </w:rPr>
        <w:t xml:space="preserve">that </w:t>
      </w:r>
      <w:r w:rsidR="00A52A7F" w:rsidRPr="001A2B13">
        <w:rPr>
          <w:rFonts w:ascii="Times New Roman" w:eastAsia="PMingLiU" w:hAnsi="Times New Roman"/>
          <w:sz w:val="28"/>
          <w:szCs w:val="28"/>
        </w:rPr>
        <w:t xml:space="preserve">liability </w:t>
      </w:r>
      <w:r w:rsidR="00104680" w:rsidRPr="001A2B13">
        <w:rPr>
          <w:rFonts w:ascii="Times New Roman" w:eastAsia="PMingLiU" w:hAnsi="Times New Roman"/>
          <w:sz w:val="28"/>
          <w:szCs w:val="28"/>
        </w:rPr>
        <w:t xml:space="preserve">was </w:t>
      </w:r>
      <w:r w:rsidR="00215215" w:rsidRPr="001A2B13">
        <w:rPr>
          <w:rFonts w:ascii="Times New Roman" w:eastAsia="PMingLiU" w:hAnsi="Times New Roman"/>
          <w:sz w:val="28"/>
          <w:szCs w:val="28"/>
        </w:rPr>
        <w:t xml:space="preserve">not </w:t>
      </w:r>
      <w:r w:rsidR="00A52A7F" w:rsidRPr="001A2B13">
        <w:rPr>
          <w:rFonts w:ascii="Times New Roman" w:eastAsia="PMingLiU" w:hAnsi="Times New Roman"/>
          <w:sz w:val="28"/>
          <w:szCs w:val="28"/>
        </w:rPr>
        <w:t>disputed.</w:t>
      </w:r>
      <w:r w:rsidR="003E36B0" w:rsidRPr="001A2B13">
        <w:rPr>
          <w:rFonts w:ascii="Times New Roman" w:eastAsia="PMingLiU" w:hAnsi="Times New Roman"/>
          <w:sz w:val="28"/>
          <w:szCs w:val="28"/>
        </w:rPr>
        <w:t xml:space="preserve"> </w:t>
      </w:r>
      <w:r w:rsidR="002F2DD7">
        <w:rPr>
          <w:rFonts w:ascii="Times New Roman" w:eastAsia="PMingLiU" w:hAnsi="Times New Roman"/>
          <w:sz w:val="28"/>
          <w:szCs w:val="28"/>
        </w:rPr>
        <w:t xml:space="preserve"> </w:t>
      </w:r>
      <w:r w:rsidR="003E36B0" w:rsidRPr="001A2B13">
        <w:rPr>
          <w:rFonts w:ascii="Times New Roman" w:eastAsia="PMingLiU" w:hAnsi="Times New Roman"/>
          <w:sz w:val="28"/>
          <w:szCs w:val="28"/>
        </w:rPr>
        <w:t>Indeed</w:t>
      </w:r>
      <w:r w:rsidR="003C3340" w:rsidRPr="001A2B13">
        <w:rPr>
          <w:rFonts w:ascii="Times New Roman" w:eastAsia="PMingLiU" w:hAnsi="Times New Roman"/>
          <w:sz w:val="28"/>
          <w:szCs w:val="28"/>
        </w:rPr>
        <w:t xml:space="preserve">, </w:t>
      </w:r>
      <w:r w:rsidR="003E36B0" w:rsidRPr="001A2B13">
        <w:rPr>
          <w:rFonts w:ascii="Times New Roman" w:eastAsia="PMingLiU" w:hAnsi="Times New Roman"/>
          <w:sz w:val="28"/>
          <w:szCs w:val="28"/>
        </w:rPr>
        <w:t xml:space="preserve">and if anything, </w:t>
      </w:r>
      <w:r w:rsidR="000F45D8" w:rsidRPr="001A2B13">
        <w:rPr>
          <w:rFonts w:ascii="Times New Roman" w:eastAsia="PMingLiU" w:hAnsi="Times New Roman"/>
          <w:sz w:val="28"/>
          <w:szCs w:val="28"/>
        </w:rPr>
        <w:t xml:space="preserve">the </w:t>
      </w:r>
      <w:r w:rsidR="003B1F1A" w:rsidRPr="001A2B13">
        <w:rPr>
          <w:rFonts w:ascii="Times New Roman" w:eastAsia="PMingLiU" w:hAnsi="Times New Roman"/>
          <w:sz w:val="28"/>
          <w:szCs w:val="28"/>
        </w:rPr>
        <w:t xml:space="preserve">defendants’ pleas as to the circumstances of the accident would have to be considered and dealt with by the </w:t>
      </w:r>
      <w:r w:rsidR="000F45D8" w:rsidRPr="001A2B13">
        <w:rPr>
          <w:rFonts w:ascii="Times New Roman" w:eastAsia="PMingLiU" w:hAnsi="Times New Roman"/>
          <w:sz w:val="28"/>
          <w:szCs w:val="28"/>
        </w:rPr>
        <w:t>plaintiff in seeking to establish his pleaded case on liability (including by way of producing evidence) against the</w:t>
      </w:r>
      <w:r w:rsidR="00816ABD" w:rsidRPr="001A2B13">
        <w:rPr>
          <w:rFonts w:ascii="Times New Roman" w:eastAsia="PMingLiU" w:hAnsi="Times New Roman"/>
          <w:sz w:val="28"/>
          <w:szCs w:val="28"/>
        </w:rPr>
        <w:t>m</w:t>
      </w:r>
      <w:r w:rsidR="00641965" w:rsidRPr="001A2B13">
        <w:rPr>
          <w:rFonts w:ascii="Times New Roman" w:eastAsia="PMingLiU" w:hAnsi="Times New Roman"/>
          <w:sz w:val="28"/>
          <w:szCs w:val="28"/>
        </w:rPr>
        <w:t>.</w:t>
      </w:r>
    </w:p>
    <w:p w14:paraId="093416F3" w14:textId="77777777" w:rsidR="00D410AD" w:rsidRPr="001A2B13" w:rsidRDefault="00D410AD" w:rsidP="00D410AD">
      <w:pPr>
        <w:pStyle w:val="ListParagraph"/>
        <w:tabs>
          <w:tab w:val="left" w:pos="1440"/>
        </w:tabs>
        <w:snapToGrid w:val="0"/>
        <w:spacing w:line="360" w:lineRule="auto"/>
        <w:ind w:leftChars="0" w:left="0"/>
        <w:jc w:val="both"/>
        <w:rPr>
          <w:rFonts w:ascii="Times New Roman" w:eastAsia="PMingLiU" w:hAnsi="Times New Roman"/>
          <w:sz w:val="28"/>
          <w:szCs w:val="28"/>
        </w:rPr>
      </w:pPr>
    </w:p>
    <w:p w14:paraId="6B225CA0" w14:textId="1A1C2AC9" w:rsidR="00F0410E" w:rsidRPr="001A2B13" w:rsidRDefault="00FC0332" w:rsidP="00F974F3">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bookmarkStart w:id="7" w:name="_Ref58326408"/>
      <w:r w:rsidRPr="001A2B13">
        <w:rPr>
          <w:rFonts w:ascii="Times New Roman" w:eastAsia="PMingLiU" w:hAnsi="Times New Roman"/>
          <w:sz w:val="28"/>
          <w:szCs w:val="28"/>
        </w:rPr>
        <w:t>Secondly, such error</w:t>
      </w:r>
      <w:r w:rsidR="00D410AD" w:rsidRPr="001A2B13">
        <w:rPr>
          <w:rFonts w:ascii="Times New Roman" w:eastAsia="PMingLiU" w:hAnsi="Times New Roman"/>
          <w:sz w:val="28"/>
          <w:szCs w:val="28"/>
        </w:rPr>
        <w:t>(s)</w:t>
      </w:r>
      <w:r w:rsidR="00422FB7" w:rsidRPr="001A2B13">
        <w:rPr>
          <w:rFonts w:ascii="Times New Roman" w:eastAsia="PMingLiU" w:hAnsi="Times New Roman"/>
          <w:sz w:val="28"/>
          <w:szCs w:val="28"/>
        </w:rPr>
        <w:t xml:space="preserve"> </w:t>
      </w:r>
      <w:r w:rsidR="00B610A6" w:rsidRPr="001A2B13">
        <w:rPr>
          <w:rFonts w:ascii="Times New Roman" w:eastAsia="PMingLiU" w:hAnsi="Times New Roman"/>
          <w:sz w:val="28"/>
          <w:szCs w:val="28"/>
        </w:rPr>
        <w:t xml:space="preserve">would </w:t>
      </w:r>
      <w:r w:rsidR="00422FB7" w:rsidRPr="001A2B13">
        <w:rPr>
          <w:rFonts w:ascii="Times New Roman" w:eastAsia="PMingLiU" w:hAnsi="Times New Roman"/>
          <w:sz w:val="28"/>
          <w:szCs w:val="28"/>
        </w:rPr>
        <w:t xml:space="preserve">have </w:t>
      </w:r>
      <w:r w:rsidR="00D51EF5" w:rsidRPr="001A2B13">
        <w:rPr>
          <w:rFonts w:ascii="Times New Roman" w:eastAsia="PMingLiU" w:hAnsi="Times New Roman"/>
          <w:sz w:val="28"/>
          <w:szCs w:val="28"/>
        </w:rPr>
        <w:t>af</w:t>
      </w:r>
      <w:r w:rsidR="00E9252A" w:rsidRPr="001A2B13">
        <w:rPr>
          <w:rFonts w:ascii="Times New Roman" w:eastAsia="PMingLiU" w:hAnsi="Times New Roman"/>
          <w:sz w:val="28"/>
          <w:szCs w:val="28"/>
        </w:rPr>
        <w:t xml:space="preserve">fected the </w:t>
      </w:r>
      <w:r w:rsidR="000B24E6" w:rsidRPr="001A2B13">
        <w:rPr>
          <w:rFonts w:ascii="Times New Roman" w:eastAsia="PMingLiU" w:hAnsi="Times New Roman"/>
          <w:sz w:val="28"/>
          <w:szCs w:val="28"/>
        </w:rPr>
        <w:t>conclusions reached by the learned Master in relation to Item 1</w:t>
      </w:r>
      <w:r w:rsidR="008C6D42" w:rsidRPr="001A2B13">
        <w:rPr>
          <w:rFonts w:ascii="Times New Roman" w:eastAsia="PMingLiU" w:hAnsi="Times New Roman"/>
          <w:sz w:val="28"/>
          <w:szCs w:val="28"/>
        </w:rPr>
        <w:t xml:space="preserve"> of the Review</w:t>
      </w:r>
      <w:r w:rsidR="005118E1" w:rsidRPr="001A2B13">
        <w:rPr>
          <w:rFonts w:ascii="Times New Roman" w:eastAsia="PMingLiU" w:hAnsi="Times New Roman"/>
          <w:sz w:val="28"/>
          <w:szCs w:val="28"/>
        </w:rPr>
        <w:t>.</w:t>
      </w:r>
      <w:r w:rsidR="002F2DD7">
        <w:rPr>
          <w:rFonts w:ascii="Times New Roman" w:eastAsia="PMingLiU" w:hAnsi="Times New Roman"/>
          <w:sz w:val="28"/>
          <w:szCs w:val="28"/>
        </w:rPr>
        <w:t xml:space="preserve"> </w:t>
      </w:r>
      <w:r w:rsidR="005118E1" w:rsidRPr="001A2B13">
        <w:rPr>
          <w:rFonts w:ascii="Times New Roman" w:eastAsia="PMingLiU" w:hAnsi="Times New Roman"/>
          <w:sz w:val="28"/>
          <w:szCs w:val="28"/>
        </w:rPr>
        <w:t xml:space="preserve"> I</w:t>
      </w:r>
      <w:r w:rsidR="000B24E6" w:rsidRPr="001A2B13">
        <w:rPr>
          <w:rFonts w:ascii="Times New Roman" w:eastAsia="PMingLiU" w:hAnsi="Times New Roman"/>
          <w:sz w:val="28"/>
          <w:szCs w:val="28"/>
        </w:rPr>
        <w:t xml:space="preserve"> </w:t>
      </w:r>
      <w:r w:rsidR="00D23BE1" w:rsidRPr="001A2B13">
        <w:rPr>
          <w:rFonts w:ascii="Times New Roman" w:eastAsia="PMingLiU" w:hAnsi="Times New Roman"/>
          <w:sz w:val="28"/>
          <w:szCs w:val="28"/>
        </w:rPr>
        <w:t xml:space="preserve">therefore </w:t>
      </w:r>
      <w:r w:rsidR="000B24E6" w:rsidRPr="001A2B13">
        <w:rPr>
          <w:rFonts w:ascii="Times New Roman" w:eastAsia="PMingLiU" w:hAnsi="Times New Roman"/>
          <w:sz w:val="28"/>
          <w:szCs w:val="28"/>
        </w:rPr>
        <w:t xml:space="preserve">consider it </w:t>
      </w:r>
      <w:r w:rsidR="00422FB7" w:rsidRPr="001A2B13">
        <w:rPr>
          <w:rFonts w:ascii="Times New Roman" w:eastAsia="PMingLiU" w:hAnsi="Times New Roman"/>
          <w:sz w:val="28"/>
          <w:szCs w:val="28"/>
        </w:rPr>
        <w:t xml:space="preserve">proper </w:t>
      </w:r>
      <w:r w:rsidR="000B24E6" w:rsidRPr="001A2B13">
        <w:rPr>
          <w:rFonts w:ascii="Times New Roman" w:eastAsia="PMingLiU" w:hAnsi="Times New Roman"/>
          <w:sz w:val="28"/>
          <w:szCs w:val="28"/>
        </w:rPr>
        <w:t xml:space="preserve">for me </w:t>
      </w:r>
      <w:r w:rsidR="00422FB7" w:rsidRPr="001A2B13">
        <w:rPr>
          <w:rFonts w:ascii="Times New Roman" w:eastAsia="PMingLiU" w:hAnsi="Times New Roman"/>
          <w:sz w:val="28"/>
          <w:szCs w:val="28"/>
        </w:rPr>
        <w:t xml:space="preserve">to exercise my discretion </w:t>
      </w:r>
      <w:r w:rsidR="00196B59" w:rsidRPr="001A2B13">
        <w:rPr>
          <w:rFonts w:ascii="Times New Roman" w:eastAsia="PMingLiU" w:hAnsi="Times New Roman"/>
          <w:sz w:val="28"/>
          <w:szCs w:val="28"/>
        </w:rPr>
        <w:t>afresh</w:t>
      </w:r>
      <w:r w:rsidR="00573A2A" w:rsidRPr="001A2B13">
        <w:rPr>
          <w:rFonts w:ascii="Times New Roman" w:eastAsia="PMingLiU" w:hAnsi="Times New Roman"/>
          <w:sz w:val="28"/>
          <w:szCs w:val="28"/>
        </w:rPr>
        <w:t xml:space="preserve">, </w:t>
      </w:r>
      <w:r w:rsidR="00EA0AD4" w:rsidRPr="001A2B13">
        <w:rPr>
          <w:rFonts w:ascii="Times New Roman" w:eastAsia="PMingLiU" w:hAnsi="Times New Roman"/>
          <w:sz w:val="28"/>
          <w:szCs w:val="28"/>
        </w:rPr>
        <w:t>taking into account all of the matters raised before me</w:t>
      </w:r>
      <w:r w:rsidR="00DC2002" w:rsidRPr="001A2B13">
        <w:rPr>
          <w:rFonts w:ascii="Times New Roman" w:eastAsia="PMingLiU" w:hAnsi="Times New Roman"/>
          <w:sz w:val="28"/>
          <w:szCs w:val="28"/>
        </w:rPr>
        <w:t xml:space="preserve">, the </w:t>
      </w:r>
      <w:r w:rsidR="005C336F" w:rsidRPr="001A2B13">
        <w:rPr>
          <w:rFonts w:ascii="Times New Roman" w:eastAsia="PMingLiU" w:hAnsi="Times New Roman"/>
          <w:sz w:val="28"/>
          <w:szCs w:val="28"/>
        </w:rPr>
        <w:t xml:space="preserve">approach set </w:t>
      </w:r>
      <w:r w:rsidR="00DC2002" w:rsidRPr="001A2B13">
        <w:rPr>
          <w:rFonts w:ascii="Times New Roman" w:eastAsia="PMingLiU" w:hAnsi="Times New Roman"/>
          <w:sz w:val="28"/>
          <w:szCs w:val="28"/>
        </w:rPr>
        <w:t xml:space="preserve">out at </w:t>
      </w:r>
      <w:r w:rsidR="00196B59" w:rsidRPr="001A2B13">
        <w:rPr>
          <w:rFonts w:ascii="Times New Roman" w:eastAsia="PMingLiU" w:hAnsi="Times New Roman"/>
          <w:sz w:val="28"/>
          <w:szCs w:val="28"/>
        </w:rPr>
        <w:t>paragraph</w:t>
      </w:r>
      <w:r w:rsidR="00DC2002" w:rsidRPr="001A2B13">
        <w:rPr>
          <w:rFonts w:ascii="Times New Roman" w:eastAsia="PMingLiU" w:hAnsi="Times New Roman"/>
          <w:sz w:val="28"/>
          <w:szCs w:val="28"/>
        </w:rPr>
        <w:t xml:space="preserve">s 26, 27 and </w:t>
      </w:r>
      <w:r w:rsidR="00FD2E0F" w:rsidRPr="001A2B13">
        <w:rPr>
          <w:rFonts w:ascii="Times New Roman" w:eastAsia="PMingLiU" w:hAnsi="Times New Roman"/>
          <w:sz w:val="28"/>
          <w:szCs w:val="28"/>
        </w:rPr>
        <w:t xml:space="preserve">32 of </w:t>
      </w:r>
      <w:r w:rsidR="00FD2E0F" w:rsidRPr="001A2B13">
        <w:rPr>
          <w:rFonts w:ascii="Times New Roman" w:eastAsia="PMingLiU" w:hAnsi="Times New Roman"/>
          <w:i/>
          <w:iCs/>
          <w:sz w:val="28"/>
          <w:szCs w:val="28"/>
        </w:rPr>
        <w:t>Lam and Lai Solicitors, supra</w:t>
      </w:r>
      <w:r w:rsidR="00DC2002" w:rsidRPr="001A2B13">
        <w:rPr>
          <w:rFonts w:ascii="Times New Roman" w:eastAsia="PMingLiU" w:hAnsi="Times New Roman"/>
          <w:sz w:val="28"/>
          <w:szCs w:val="28"/>
        </w:rPr>
        <w:t xml:space="preserve">, the amount at stake when considered alongside the underlying objectives of the CJR, and </w:t>
      </w:r>
      <w:r w:rsidR="002E7BFF" w:rsidRPr="001A2B13">
        <w:rPr>
          <w:rFonts w:ascii="Times New Roman" w:eastAsia="PMingLiU" w:hAnsi="Times New Roman"/>
          <w:sz w:val="28"/>
          <w:szCs w:val="28"/>
        </w:rPr>
        <w:t>my powers under RDC O</w:t>
      </w:r>
      <w:r w:rsidR="002F2DD7">
        <w:rPr>
          <w:rFonts w:ascii="Times New Roman" w:eastAsia="PMingLiU" w:hAnsi="Times New Roman"/>
          <w:sz w:val="28"/>
          <w:szCs w:val="28"/>
        </w:rPr>
        <w:t xml:space="preserve"> 62 r</w:t>
      </w:r>
      <w:r w:rsidR="002E7BFF" w:rsidRPr="001A2B13">
        <w:rPr>
          <w:rFonts w:ascii="Times New Roman" w:eastAsia="PMingLiU" w:hAnsi="Times New Roman"/>
          <w:sz w:val="28"/>
          <w:szCs w:val="28"/>
        </w:rPr>
        <w:t xml:space="preserve"> 35</w:t>
      </w:r>
      <w:r w:rsidR="00FD2E0F" w:rsidRPr="001A2B13">
        <w:rPr>
          <w:rFonts w:ascii="Times New Roman" w:eastAsia="PMingLiU" w:hAnsi="Times New Roman"/>
          <w:sz w:val="28"/>
          <w:szCs w:val="28"/>
        </w:rPr>
        <w:t>.</w:t>
      </w:r>
      <w:bookmarkEnd w:id="7"/>
    </w:p>
    <w:p w14:paraId="43BE4B69" w14:textId="77777777" w:rsidR="002F2DD7" w:rsidRDefault="002F2DD7" w:rsidP="002F2DD7">
      <w:pPr>
        <w:pStyle w:val="ListParagraph"/>
        <w:tabs>
          <w:tab w:val="left" w:pos="1440"/>
        </w:tabs>
        <w:snapToGrid w:val="0"/>
        <w:spacing w:line="360" w:lineRule="auto"/>
        <w:ind w:leftChars="0" w:left="0"/>
        <w:jc w:val="both"/>
        <w:rPr>
          <w:rFonts w:ascii="Times New Roman" w:eastAsia="PMingLiU" w:hAnsi="Times New Roman"/>
          <w:sz w:val="28"/>
          <w:szCs w:val="28"/>
        </w:rPr>
      </w:pPr>
      <w:bookmarkStart w:id="8" w:name="_Ref58326518"/>
    </w:p>
    <w:p w14:paraId="007EA40A" w14:textId="6E3CF90C" w:rsidR="00B665EE" w:rsidRPr="001A2B13" w:rsidRDefault="00F0410E" w:rsidP="00F974F3">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bookmarkStart w:id="9" w:name="_Ref60833006"/>
      <w:r w:rsidRPr="001A2B13">
        <w:rPr>
          <w:rFonts w:ascii="Times New Roman" w:eastAsia="PMingLiU" w:hAnsi="Times New Roman"/>
          <w:sz w:val="28"/>
          <w:szCs w:val="28"/>
        </w:rPr>
        <w:t xml:space="preserve">Thirdly, </w:t>
      </w:r>
      <w:r w:rsidR="00E3655C" w:rsidRPr="001A2B13">
        <w:rPr>
          <w:rFonts w:ascii="Times New Roman" w:eastAsia="PMingLiU" w:hAnsi="Times New Roman"/>
          <w:sz w:val="28"/>
          <w:szCs w:val="28"/>
        </w:rPr>
        <w:t xml:space="preserve">while </w:t>
      </w:r>
      <w:r w:rsidR="00071C42" w:rsidRPr="001A2B13">
        <w:rPr>
          <w:rFonts w:ascii="Times New Roman" w:eastAsia="PMingLiU" w:hAnsi="Times New Roman"/>
          <w:sz w:val="28"/>
          <w:szCs w:val="28"/>
        </w:rPr>
        <w:t xml:space="preserve">I </w:t>
      </w:r>
      <w:r w:rsidR="001E7FD9" w:rsidRPr="001A2B13">
        <w:rPr>
          <w:rFonts w:ascii="Times New Roman" w:eastAsia="PMingLiU" w:hAnsi="Times New Roman"/>
          <w:sz w:val="28"/>
          <w:szCs w:val="28"/>
        </w:rPr>
        <w:t xml:space="preserve">have in exercising such discretion considered that </w:t>
      </w:r>
      <w:r w:rsidR="00942218" w:rsidRPr="001A2B13">
        <w:rPr>
          <w:rFonts w:ascii="Times New Roman" w:eastAsia="PMingLiU" w:hAnsi="Times New Roman"/>
          <w:sz w:val="28"/>
          <w:szCs w:val="28"/>
        </w:rPr>
        <w:t xml:space="preserve">liability to the plaintiff was in fact disputed, </w:t>
      </w:r>
      <w:r w:rsidR="00E3655C" w:rsidRPr="001A2B13">
        <w:rPr>
          <w:rFonts w:ascii="Times New Roman" w:eastAsia="PMingLiU" w:hAnsi="Times New Roman"/>
          <w:sz w:val="28"/>
          <w:szCs w:val="28"/>
        </w:rPr>
        <w:t xml:space="preserve">I do not think that </w:t>
      </w:r>
      <w:r w:rsidR="005D62E1" w:rsidRPr="001A2B13">
        <w:rPr>
          <w:rFonts w:ascii="Times New Roman" w:eastAsia="PMingLiU" w:hAnsi="Times New Roman"/>
          <w:sz w:val="28"/>
          <w:szCs w:val="28"/>
        </w:rPr>
        <w:t xml:space="preserve">the </w:t>
      </w:r>
      <w:r w:rsidR="00E3655C" w:rsidRPr="001A2B13">
        <w:rPr>
          <w:rFonts w:ascii="Times New Roman" w:eastAsia="PMingLiU" w:hAnsi="Times New Roman"/>
          <w:sz w:val="28"/>
          <w:szCs w:val="28"/>
        </w:rPr>
        <w:t xml:space="preserve">procedural background and issues in the </w:t>
      </w:r>
      <w:r w:rsidR="005D62E1" w:rsidRPr="001A2B13">
        <w:rPr>
          <w:rFonts w:ascii="Times New Roman" w:eastAsia="PMingLiU" w:hAnsi="Times New Roman"/>
          <w:sz w:val="28"/>
          <w:szCs w:val="28"/>
        </w:rPr>
        <w:t xml:space="preserve">present case </w:t>
      </w:r>
      <w:r w:rsidR="00E3655C" w:rsidRPr="001A2B13">
        <w:rPr>
          <w:rFonts w:ascii="Times New Roman" w:eastAsia="PMingLiU" w:hAnsi="Times New Roman"/>
          <w:sz w:val="28"/>
          <w:szCs w:val="28"/>
        </w:rPr>
        <w:t xml:space="preserve">relevant to </w:t>
      </w:r>
      <w:r w:rsidR="007931E0" w:rsidRPr="001A2B13">
        <w:rPr>
          <w:rFonts w:ascii="Times New Roman" w:eastAsia="PMingLiU" w:hAnsi="Times New Roman"/>
          <w:sz w:val="28"/>
          <w:szCs w:val="28"/>
        </w:rPr>
        <w:t xml:space="preserve">establishing that </w:t>
      </w:r>
      <w:r w:rsidR="00E3655C" w:rsidRPr="001A2B13">
        <w:rPr>
          <w:rFonts w:ascii="Times New Roman" w:eastAsia="PMingLiU" w:hAnsi="Times New Roman"/>
          <w:sz w:val="28"/>
          <w:szCs w:val="28"/>
        </w:rPr>
        <w:t xml:space="preserve">liability </w:t>
      </w:r>
      <w:r w:rsidR="007931E0" w:rsidRPr="001A2B13">
        <w:rPr>
          <w:rFonts w:ascii="Times New Roman" w:eastAsia="PMingLiU" w:hAnsi="Times New Roman"/>
          <w:sz w:val="28"/>
          <w:szCs w:val="28"/>
        </w:rPr>
        <w:t xml:space="preserve">(rather than the split in responsibility between the defendants) </w:t>
      </w:r>
      <w:r w:rsidR="00C6279E" w:rsidRPr="001A2B13">
        <w:rPr>
          <w:rFonts w:ascii="Times New Roman" w:eastAsia="PMingLiU" w:hAnsi="Times New Roman"/>
          <w:sz w:val="28"/>
          <w:szCs w:val="28"/>
        </w:rPr>
        <w:t xml:space="preserve">are </w:t>
      </w:r>
      <w:r w:rsidR="005D62E1" w:rsidRPr="001A2B13">
        <w:rPr>
          <w:rFonts w:ascii="Times New Roman" w:eastAsia="PMingLiU" w:hAnsi="Times New Roman"/>
          <w:sz w:val="28"/>
          <w:szCs w:val="28"/>
        </w:rPr>
        <w:t>overly complicate</w:t>
      </w:r>
      <w:r w:rsidR="00B17DBB" w:rsidRPr="001A2B13">
        <w:rPr>
          <w:rFonts w:ascii="Times New Roman" w:eastAsia="PMingLiU" w:hAnsi="Times New Roman"/>
          <w:sz w:val="28"/>
          <w:szCs w:val="28"/>
        </w:rPr>
        <w:t>d</w:t>
      </w:r>
      <w:r w:rsidR="00F1378C" w:rsidRPr="001A2B13">
        <w:rPr>
          <w:rFonts w:ascii="Times New Roman" w:eastAsia="PMingLiU" w:hAnsi="Times New Roman"/>
          <w:sz w:val="28"/>
          <w:szCs w:val="28"/>
        </w:rPr>
        <w:t xml:space="preserve">. </w:t>
      </w:r>
      <w:r w:rsidR="002F2DD7">
        <w:rPr>
          <w:rFonts w:ascii="Times New Roman" w:eastAsia="PMingLiU" w:hAnsi="Times New Roman"/>
          <w:sz w:val="28"/>
          <w:szCs w:val="28"/>
        </w:rPr>
        <w:t xml:space="preserve"> </w:t>
      </w:r>
      <w:r w:rsidR="00AA3A60" w:rsidRPr="001A2B13">
        <w:rPr>
          <w:rFonts w:ascii="Times New Roman" w:eastAsia="PMingLiU" w:hAnsi="Times New Roman"/>
          <w:sz w:val="28"/>
          <w:szCs w:val="28"/>
        </w:rPr>
        <w:t xml:space="preserve">Rather, they would have been relatively uncomplicated. </w:t>
      </w:r>
      <w:r w:rsidR="002F2DD7">
        <w:rPr>
          <w:rFonts w:ascii="Times New Roman" w:eastAsia="PMingLiU" w:hAnsi="Times New Roman"/>
          <w:sz w:val="28"/>
          <w:szCs w:val="28"/>
        </w:rPr>
        <w:t xml:space="preserve"> </w:t>
      </w:r>
      <w:r w:rsidR="0018378F" w:rsidRPr="001A2B13">
        <w:rPr>
          <w:rFonts w:ascii="Times New Roman" w:eastAsia="PMingLiU" w:hAnsi="Times New Roman"/>
          <w:sz w:val="28"/>
          <w:szCs w:val="28"/>
        </w:rPr>
        <w:t xml:space="preserve">After all, </w:t>
      </w:r>
      <w:r w:rsidR="00AA3A60" w:rsidRPr="001A2B13">
        <w:rPr>
          <w:rFonts w:ascii="Times New Roman" w:eastAsia="PMingLiU" w:hAnsi="Times New Roman"/>
          <w:sz w:val="28"/>
          <w:szCs w:val="28"/>
        </w:rPr>
        <w:t xml:space="preserve">the defendants’ allegations which were relevant to the </w:t>
      </w:r>
      <w:r w:rsidR="00F6277C" w:rsidRPr="001A2B13">
        <w:rPr>
          <w:rFonts w:ascii="Times New Roman" w:eastAsia="PMingLiU" w:hAnsi="Times New Roman"/>
          <w:sz w:val="28"/>
          <w:szCs w:val="28"/>
        </w:rPr>
        <w:t>plaintiff</w:t>
      </w:r>
      <w:r w:rsidR="00AA3A60" w:rsidRPr="001A2B13">
        <w:rPr>
          <w:rFonts w:ascii="Times New Roman" w:eastAsia="PMingLiU" w:hAnsi="Times New Roman"/>
          <w:sz w:val="28"/>
          <w:szCs w:val="28"/>
        </w:rPr>
        <w:t xml:space="preserve">’s case on liability </w:t>
      </w:r>
      <w:r w:rsidR="002A4678" w:rsidRPr="001A2B13">
        <w:rPr>
          <w:rFonts w:ascii="Times New Roman" w:eastAsia="PMingLiU" w:hAnsi="Times New Roman"/>
          <w:sz w:val="28"/>
          <w:szCs w:val="28"/>
        </w:rPr>
        <w:t xml:space="preserve">were relatively limited in scope and </w:t>
      </w:r>
      <w:r w:rsidR="003A281F" w:rsidRPr="001A2B13">
        <w:rPr>
          <w:rFonts w:ascii="Times New Roman" w:eastAsia="PMingLiU" w:hAnsi="Times New Roman"/>
          <w:sz w:val="28"/>
          <w:szCs w:val="28"/>
        </w:rPr>
        <w:t xml:space="preserve">were </w:t>
      </w:r>
      <w:r w:rsidR="00A369F8" w:rsidRPr="001A2B13">
        <w:rPr>
          <w:rFonts w:ascii="Times New Roman" w:eastAsia="PMingLiU" w:hAnsi="Times New Roman"/>
          <w:sz w:val="28"/>
          <w:szCs w:val="28"/>
        </w:rPr>
        <w:t xml:space="preserve">not unusual, </w:t>
      </w:r>
      <w:r w:rsidR="0013647D" w:rsidRPr="001A2B13">
        <w:rPr>
          <w:rFonts w:ascii="Times New Roman" w:eastAsia="PMingLiU" w:hAnsi="Times New Roman"/>
          <w:sz w:val="28"/>
          <w:szCs w:val="28"/>
        </w:rPr>
        <w:t xml:space="preserve">as </w:t>
      </w:r>
      <w:r w:rsidR="00657120" w:rsidRPr="001A2B13">
        <w:rPr>
          <w:rFonts w:ascii="Times New Roman" w:eastAsia="PMingLiU" w:hAnsi="Times New Roman"/>
          <w:sz w:val="28"/>
          <w:szCs w:val="28"/>
        </w:rPr>
        <w:t xml:space="preserve">they </w:t>
      </w:r>
      <w:r w:rsidR="00A17DDE" w:rsidRPr="001A2B13">
        <w:rPr>
          <w:rFonts w:ascii="Times New Roman" w:eastAsia="PMingLiU" w:hAnsi="Times New Roman"/>
          <w:sz w:val="28"/>
          <w:szCs w:val="28"/>
        </w:rPr>
        <w:t>concern</w:t>
      </w:r>
      <w:r w:rsidR="00657120" w:rsidRPr="001A2B13">
        <w:rPr>
          <w:rFonts w:ascii="Times New Roman" w:eastAsia="PMingLiU" w:hAnsi="Times New Roman"/>
          <w:sz w:val="28"/>
          <w:szCs w:val="28"/>
        </w:rPr>
        <w:t>ed</w:t>
      </w:r>
      <w:r w:rsidR="00A369F8" w:rsidRPr="001A2B13">
        <w:rPr>
          <w:rFonts w:ascii="Times New Roman" w:eastAsia="PMingLiU" w:hAnsi="Times New Roman"/>
          <w:sz w:val="28"/>
          <w:szCs w:val="28"/>
        </w:rPr>
        <w:t xml:space="preserve"> </w:t>
      </w:r>
      <w:r w:rsidR="00A17DDE" w:rsidRPr="001A2B13">
        <w:rPr>
          <w:rFonts w:ascii="Times New Roman" w:eastAsia="PMingLiU" w:hAnsi="Times New Roman"/>
          <w:sz w:val="28"/>
          <w:szCs w:val="28"/>
        </w:rPr>
        <w:t xml:space="preserve">the </w:t>
      </w:r>
      <w:r w:rsidR="00101A9F" w:rsidRPr="001A2B13">
        <w:rPr>
          <w:rFonts w:ascii="Times New Roman" w:eastAsia="PMingLiU" w:hAnsi="Times New Roman"/>
          <w:sz w:val="28"/>
          <w:szCs w:val="28"/>
        </w:rPr>
        <w:t xml:space="preserve">general </w:t>
      </w:r>
      <w:r w:rsidR="00740EE2" w:rsidRPr="001A2B13">
        <w:rPr>
          <w:rFonts w:ascii="Times New Roman" w:eastAsia="PMingLiU" w:hAnsi="Times New Roman"/>
          <w:sz w:val="28"/>
          <w:szCs w:val="28"/>
        </w:rPr>
        <w:t>circumstances of the accident</w:t>
      </w:r>
      <w:r w:rsidR="003F40DC" w:rsidRPr="001A2B13">
        <w:rPr>
          <w:rFonts w:ascii="Times New Roman" w:eastAsia="PMingLiU" w:hAnsi="Times New Roman"/>
          <w:sz w:val="28"/>
          <w:szCs w:val="28"/>
        </w:rPr>
        <w:t xml:space="preserve"> and </w:t>
      </w:r>
      <w:r w:rsidR="00FC48BC" w:rsidRPr="001A2B13">
        <w:rPr>
          <w:rFonts w:ascii="Times New Roman" w:eastAsia="PMingLiU" w:hAnsi="Times New Roman"/>
          <w:sz w:val="28"/>
          <w:szCs w:val="28"/>
        </w:rPr>
        <w:t xml:space="preserve">did </w:t>
      </w:r>
      <w:r w:rsidR="003F40DC" w:rsidRPr="001A2B13">
        <w:rPr>
          <w:rFonts w:ascii="Times New Roman" w:eastAsia="PMingLiU" w:hAnsi="Times New Roman"/>
          <w:sz w:val="28"/>
          <w:szCs w:val="28"/>
        </w:rPr>
        <w:t>not includ</w:t>
      </w:r>
      <w:r w:rsidR="00FC48BC" w:rsidRPr="001A2B13">
        <w:rPr>
          <w:rFonts w:ascii="Times New Roman" w:eastAsia="PMingLiU" w:hAnsi="Times New Roman"/>
          <w:sz w:val="28"/>
          <w:szCs w:val="28"/>
        </w:rPr>
        <w:t>e</w:t>
      </w:r>
      <w:r w:rsidR="003F40DC" w:rsidRPr="001A2B13">
        <w:rPr>
          <w:rFonts w:ascii="Times New Roman" w:eastAsia="PMingLiU" w:hAnsi="Times New Roman"/>
          <w:sz w:val="28"/>
          <w:szCs w:val="28"/>
        </w:rPr>
        <w:t xml:space="preserve"> any </w:t>
      </w:r>
      <w:r w:rsidR="00F8220E" w:rsidRPr="001A2B13">
        <w:rPr>
          <w:rFonts w:ascii="Times New Roman" w:eastAsia="PMingLiU" w:hAnsi="Times New Roman"/>
          <w:sz w:val="28"/>
          <w:szCs w:val="28"/>
        </w:rPr>
        <w:t>plea</w:t>
      </w:r>
      <w:r w:rsidR="002A4678" w:rsidRPr="001A2B13">
        <w:rPr>
          <w:rFonts w:ascii="Times New Roman" w:eastAsia="PMingLiU" w:hAnsi="Times New Roman"/>
          <w:sz w:val="28"/>
          <w:szCs w:val="28"/>
        </w:rPr>
        <w:t>s</w:t>
      </w:r>
      <w:r w:rsidR="00F8220E" w:rsidRPr="001A2B13">
        <w:rPr>
          <w:rFonts w:ascii="Times New Roman" w:eastAsia="PMingLiU" w:hAnsi="Times New Roman"/>
          <w:sz w:val="28"/>
          <w:szCs w:val="28"/>
        </w:rPr>
        <w:t xml:space="preserve"> </w:t>
      </w:r>
      <w:r w:rsidR="002A4678" w:rsidRPr="001A2B13">
        <w:rPr>
          <w:rFonts w:ascii="Times New Roman" w:eastAsia="PMingLiU" w:hAnsi="Times New Roman"/>
          <w:sz w:val="28"/>
          <w:szCs w:val="28"/>
        </w:rPr>
        <w:t xml:space="preserve">of </w:t>
      </w:r>
      <w:r w:rsidR="00FC48BC" w:rsidRPr="001A2B13">
        <w:rPr>
          <w:rFonts w:ascii="Times New Roman" w:eastAsia="PMingLiU" w:hAnsi="Times New Roman"/>
          <w:sz w:val="28"/>
          <w:szCs w:val="28"/>
        </w:rPr>
        <w:t xml:space="preserve">(for example) </w:t>
      </w:r>
      <w:r w:rsidR="002A4678" w:rsidRPr="001A2B13">
        <w:rPr>
          <w:rFonts w:ascii="Times New Roman" w:eastAsia="PMingLiU" w:hAnsi="Times New Roman"/>
          <w:i/>
          <w:iCs/>
          <w:sz w:val="28"/>
          <w:szCs w:val="28"/>
        </w:rPr>
        <w:t>force majeure</w:t>
      </w:r>
      <w:r w:rsidR="002A4678" w:rsidRPr="001A2B13">
        <w:rPr>
          <w:rFonts w:ascii="Times New Roman" w:eastAsia="PMingLiU" w:hAnsi="Times New Roman"/>
          <w:sz w:val="28"/>
          <w:szCs w:val="28"/>
        </w:rPr>
        <w:t xml:space="preserve"> and/or contributory negligence on the part of the plaintiff.</w:t>
      </w:r>
      <w:bookmarkEnd w:id="8"/>
      <w:r w:rsidR="0075369E" w:rsidRPr="001A2B13">
        <w:rPr>
          <w:rFonts w:ascii="Times New Roman" w:eastAsia="PMingLiU" w:hAnsi="Times New Roman"/>
          <w:sz w:val="28"/>
          <w:szCs w:val="28"/>
        </w:rPr>
        <w:t xml:space="preserve"> </w:t>
      </w:r>
      <w:r w:rsidR="002F2DD7">
        <w:rPr>
          <w:rFonts w:ascii="Times New Roman" w:eastAsia="PMingLiU" w:hAnsi="Times New Roman"/>
          <w:sz w:val="28"/>
          <w:szCs w:val="28"/>
        </w:rPr>
        <w:t xml:space="preserve"> </w:t>
      </w:r>
      <w:r w:rsidR="0075369E" w:rsidRPr="001A2B13">
        <w:rPr>
          <w:rFonts w:ascii="Times New Roman" w:eastAsia="PMingLiU" w:hAnsi="Times New Roman"/>
          <w:sz w:val="28"/>
          <w:szCs w:val="28"/>
        </w:rPr>
        <w:t xml:space="preserve">Nor do I see </w:t>
      </w:r>
      <w:r w:rsidR="0075369E" w:rsidRPr="001A2B13">
        <w:rPr>
          <w:rFonts w:ascii="Times New Roman" w:eastAsia="PMingLiU" w:hAnsi="Times New Roman"/>
          <w:sz w:val="28"/>
          <w:szCs w:val="28"/>
        </w:rPr>
        <w:lastRenderedPageBreak/>
        <w:t xml:space="preserve">how the principles </w:t>
      </w:r>
      <w:r w:rsidR="00B10674" w:rsidRPr="001A2B13">
        <w:rPr>
          <w:rFonts w:ascii="Times New Roman" w:eastAsia="PMingLiU" w:hAnsi="Times New Roman"/>
          <w:sz w:val="28"/>
          <w:szCs w:val="28"/>
        </w:rPr>
        <w:t xml:space="preserve">and example </w:t>
      </w:r>
      <w:r w:rsidR="0075369E" w:rsidRPr="001A2B13">
        <w:rPr>
          <w:rFonts w:ascii="Times New Roman" w:eastAsia="PMingLiU" w:hAnsi="Times New Roman"/>
          <w:sz w:val="28"/>
          <w:szCs w:val="28"/>
        </w:rPr>
        <w:t xml:space="preserve">in </w:t>
      </w:r>
      <w:r w:rsidR="0075369E" w:rsidRPr="001A2B13">
        <w:rPr>
          <w:rFonts w:ascii="Times New Roman" w:eastAsia="PMingLiU" w:hAnsi="Times New Roman"/>
          <w:i/>
          <w:iCs/>
          <w:sz w:val="28"/>
          <w:szCs w:val="28"/>
        </w:rPr>
        <w:t>Fairchild</w:t>
      </w:r>
      <w:r w:rsidR="00DD052B" w:rsidRPr="001A2B13">
        <w:rPr>
          <w:rFonts w:ascii="Times New Roman" w:eastAsia="PMingLiU" w:hAnsi="Times New Roman"/>
          <w:i/>
          <w:iCs/>
          <w:sz w:val="28"/>
          <w:szCs w:val="28"/>
        </w:rPr>
        <w:t>, supra,</w:t>
      </w:r>
      <w:r w:rsidR="00DD052B" w:rsidRPr="001A2B13">
        <w:rPr>
          <w:rFonts w:ascii="Times New Roman" w:eastAsia="PMingLiU" w:hAnsi="Times New Roman"/>
          <w:sz w:val="28"/>
          <w:szCs w:val="28"/>
        </w:rPr>
        <w:t xml:space="preserve"> </w:t>
      </w:r>
      <w:r w:rsidR="0075369E" w:rsidRPr="001A2B13">
        <w:rPr>
          <w:rFonts w:ascii="Times New Roman" w:eastAsia="PMingLiU" w:hAnsi="Times New Roman"/>
          <w:sz w:val="28"/>
          <w:szCs w:val="28"/>
        </w:rPr>
        <w:t xml:space="preserve">suggest that this case is </w:t>
      </w:r>
      <w:r w:rsidR="00A20D10" w:rsidRPr="001A2B13">
        <w:rPr>
          <w:rFonts w:ascii="Times New Roman" w:eastAsia="PMingLiU" w:hAnsi="Times New Roman"/>
          <w:sz w:val="28"/>
          <w:szCs w:val="28"/>
        </w:rPr>
        <w:t>particularly complicated in terms of causation.</w:t>
      </w:r>
      <w:bookmarkEnd w:id="9"/>
    </w:p>
    <w:p w14:paraId="045B50D6" w14:textId="77777777" w:rsidR="008147D9" w:rsidRPr="001A2B13" w:rsidRDefault="008147D9" w:rsidP="002F2DD7">
      <w:pPr>
        <w:pStyle w:val="ListParagraph"/>
        <w:tabs>
          <w:tab w:val="left" w:pos="1440"/>
        </w:tabs>
        <w:snapToGrid w:val="0"/>
        <w:spacing w:line="360" w:lineRule="auto"/>
        <w:ind w:leftChars="0" w:left="0"/>
        <w:jc w:val="both"/>
        <w:rPr>
          <w:rFonts w:ascii="Times New Roman" w:eastAsia="PMingLiU" w:hAnsi="Times New Roman"/>
          <w:sz w:val="28"/>
          <w:szCs w:val="28"/>
        </w:rPr>
      </w:pPr>
    </w:p>
    <w:p w14:paraId="5EE7F97E" w14:textId="087CEBE2" w:rsidR="008147D9" w:rsidRPr="001A2B13" w:rsidRDefault="00F51300" w:rsidP="00F974F3">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bookmarkStart w:id="10" w:name="_Ref58326521"/>
      <w:r w:rsidRPr="001A2B13">
        <w:rPr>
          <w:rFonts w:ascii="Times New Roman" w:eastAsia="PMingLiU" w:hAnsi="Times New Roman"/>
          <w:sz w:val="28"/>
          <w:szCs w:val="28"/>
        </w:rPr>
        <w:t xml:space="preserve">In relation to </w:t>
      </w:r>
      <w:r w:rsidR="00BB71AD" w:rsidRPr="001A2B13">
        <w:rPr>
          <w:rFonts w:ascii="Times New Roman" w:eastAsia="PMingLiU" w:hAnsi="Times New Roman"/>
          <w:sz w:val="28"/>
          <w:szCs w:val="28"/>
        </w:rPr>
        <w:t>quantum</w:t>
      </w:r>
      <w:r w:rsidRPr="001A2B13">
        <w:rPr>
          <w:rFonts w:ascii="Times New Roman" w:eastAsia="PMingLiU" w:hAnsi="Times New Roman"/>
          <w:sz w:val="28"/>
          <w:szCs w:val="28"/>
        </w:rPr>
        <w:t xml:space="preserve">, </w:t>
      </w:r>
      <w:r w:rsidR="00A12328" w:rsidRPr="001A2B13">
        <w:rPr>
          <w:rFonts w:ascii="Times New Roman" w:eastAsia="PMingLiU" w:hAnsi="Times New Roman"/>
          <w:sz w:val="28"/>
          <w:szCs w:val="28"/>
        </w:rPr>
        <w:t>I agree with Mr Lam</w:t>
      </w:r>
      <w:r w:rsidR="00C33B4E" w:rsidRPr="001A2B13">
        <w:rPr>
          <w:rFonts w:ascii="Times New Roman" w:eastAsia="PMingLiU" w:hAnsi="Times New Roman"/>
          <w:sz w:val="28"/>
          <w:szCs w:val="28"/>
        </w:rPr>
        <w:t xml:space="preserve">’s submission </w:t>
      </w:r>
      <w:r w:rsidR="007E6CF7" w:rsidRPr="001A2B13">
        <w:rPr>
          <w:rFonts w:ascii="Times New Roman" w:eastAsia="PMingLiU" w:hAnsi="Times New Roman"/>
          <w:sz w:val="28"/>
          <w:szCs w:val="28"/>
        </w:rPr>
        <w:t xml:space="preserve">that the </w:t>
      </w:r>
      <w:r w:rsidR="0049769A" w:rsidRPr="001A2B13">
        <w:rPr>
          <w:rFonts w:ascii="Times New Roman" w:eastAsia="PMingLiU" w:hAnsi="Times New Roman"/>
          <w:sz w:val="28"/>
          <w:szCs w:val="28"/>
        </w:rPr>
        <w:t xml:space="preserve">contents of the </w:t>
      </w:r>
      <w:r w:rsidR="007E6CF7" w:rsidRPr="001A2B13">
        <w:rPr>
          <w:rFonts w:ascii="Times New Roman" w:eastAsia="PMingLiU" w:hAnsi="Times New Roman"/>
          <w:sz w:val="28"/>
          <w:szCs w:val="28"/>
        </w:rPr>
        <w:t xml:space="preserve">Plaintiff’s Letter </w:t>
      </w:r>
      <w:r w:rsidR="00A12328" w:rsidRPr="001A2B13">
        <w:rPr>
          <w:rFonts w:ascii="Times New Roman" w:eastAsia="PMingLiU" w:hAnsi="Times New Roman"/>
          <w:sz w:val="28"/>
          <w:szCs w:val="28"/>
        </w:rPr>
        <w:t xml:space="preserve">should </w:t>
      </w:r>
      <w:r w:rsidR="007E6CF7" w:rsidRPr="001A2B13">
        <w:rPr>
          <w:rFonts w:ascii="Times New Roman" w:eastAsia="PMingLiU" w:hAnsi="Times New Roman"/>
          <w:sz w:val="28"/>
          <w:szCs w:val="28"/>
        </w:rPr>
        <w:t xml:space="preserve">be </w:t>
      </w:r>
      <w:r w:rsidR="001D3281" w:rsidRPr="001A2B13">
        <w:rPr>
          <w:rFonts w:ascii="Times New Roman" w:eastAsia="PMingLiU" w:hAnsi="Times New Roman"/>
          <w:sz w:val="28"/>
          <w:szCs w:val="28"/>
        </w:rPr>
        <w:t>viewed</w:t>
      </w:r>
      <w:r w:rsidR="007E6CF7" w:rsidRPr="001A2B13">
        <w:rPr>
          <w:rFonts w:ascii="Times New Roman" w:eastAsia="PMingLiU" w:hAnsi="Times New Roman"/>
          <w:sz w:val="28"/>
          <w:szCs w:val="28"/>
        </w:rPr>
        <w:t xml:space="preserve"> in the relevant context</w:t>
      </w:r>
      <w:r w:rsidR="00C33B4E" w:rsidRPr="001A2B13">
        <w:rPr>
          <w:rFonts w:ascii="Times New Roman" w:eastAsia="PMingLiU" w:hAnsi="Times New Roman"/>
          <w:sz w:val="28"/>
          <w:szCs w:val="28"/>
        </w:rPr>
        <w:t xml:space="preserve">, </w:t>
      </w:r>
      <w:r w:rsidR="00B17131" w:rsidRPr="001A2B13">
        <w:rPr>
          <w:rFonts w:ascii="Times New Roman" w:eastAsia="PMingLiU" w:hAnsi="Times New Roman"/>
          <w:sz w:val="28"/>
          <w:szCs w:val="28"/>
        </w:rPr>
        <w:t xml:space="preserve">including </w:t>
      </w:r>
      <w:r w:rsidR="00EA24DF" w:rsidRPr="001A2B13">
        <w:rPr>
          <w:rFonts w:ascii="Times New Roman" w:eastAsia="PMingLiU" w:hAnsi="Times New Roman"/>
          <w:sz w:val="28"/>
          <w:szCs w:val="28"/>
        </w:rPr>
        <w:t xml:space="preserve">the </w:t>
      </w:r>
      <w:r w:rsidR="00B17131" w:rsidRPr="001A2B13">
        <w:rPr>
          <w:rFonts w:ascii="Times New Roman" w:eastAsia="PMingLiU" w:hAnsi="Times New Roman"/>
          <w:sz w:val="28"/>
          <w:szCs w:val="28"/>
        </w:rPr>
        <w:t>procedural background</w:t>
      </w:r>
      <w:r w:rsidR="00346E08" w:rsidRPr="001A2B13">
        <w:rPr>
          <w:rFonts w:ascii="Times New Roman" w:eastAsia="PMingLiU" w:hAnsi="Times New Roman"/>
          <w:sz w:val="28"/>
          <w:szCs w:val="28"/>
        </w:rPr>
        <w:t xml:space="preserve">. </w:t>
      </w:r>
      <w:r w:rsidR="002F2DD7">
        <w:rPr>
          <w:rFonts w:ascii="Times New Roman" w:eastAsia="PMingLiU" w:hAnsi="Times New Roman"/>
          <w:sz w:val="28"/>
          <w:szCs w:val="28"/>
        </w:rPr>
        <w:t xml:space="preserve"> </w:t>
      </w:r>
      <w:r w:rsidR="003B6410" w:rsidRPr="001A2B13">
        <w:rPr>
          <w:rFonts w:ascii="Times New Roman" w:eastAsia="PMingLiU" w:hAnsi="Times New Roman"/>
          <w:sz w:val="28"/>
          <w:szCs w:val="28"/>
        </w:rPr>
        <w:t>That context is</w:t>
      </w:r>
      <w:r w:rsidR="00B96FD3" w:rsidRPr="001A2B13">
        <w:rPr>
          <w:rFonts w:ascii="Times New Roman" w:eastAsia="PMingLiU" w:hAnsi="Times New Roman"/>
          <w:sz w:val="28"/>
          <w:szCs w:val="28"/>
        </w:rPr>
        <w:t xml:space="preserve"> </w:t>
      </w:r>
      <w:r w:rsidR="003B6410" w:rsidRPr="001A2B13">
        <w:rPr>
          <w:rFonts w:ascii="Times New Roman" w:eastAsia="PMingLiU" w:hAnsi="Times New Roman"/>
          <w:sz w:val="28"/>
          <w:szCs w:val="28"/>
        </w:rPr>
        <w:t>that</w:t>
      </w:r>
      <w:r w:rsidR="00791CE8" w:rsidRPr="001A2B13">
        <w:rPr>
          <w:rFonts w:ascii="Times New Roman" w:eastAsia="PMingLiU" w:hAnsi="Times New Roman"/>
          <w:sz w:val="28"/>
          <w:szCs w:val="28"/>
        </w:rPr>
        <w:t xml:space="preserve"> </w:t>
      </w:r>
      <w:r w:rsidR="00E43924" w:rsidRPr="001A2B13">
        <w:rPr>
          <w:rFonts w:ascii="Times New Roman" w:eastAsia="PMingLiU" w:hAnsi="Times New Roman"/>
          <w:sz w:val="28"/>
          <w:szCs w:val="28"/>
        </w:rPr>
        <w:t xml:space="preserve">by reason of the plaintiff’s own actions, the 2 </w:t>
      </w:r>
      <w:r w:rsidR="00E574AA" w:rsidRPr="001A2B13">
        <w:rPr>
          <w:rFonts w:ascii="Times New Roman" w:eastAsia="PMingLiU" w:hAnsi="Times New Roman"/>
          <w:sz w:val="28"/>
          <w:szCs w:val="28"/>
        </w:rPr>
        <w:t xml:space="preserve">remaining </w:t>
      </w:r>
      <w:r w:rsidR="00E43924" w:rsidRPr="001A2B13">
        <w:rPr>
          <w:rFonts w:ascii="Times New Roman" w:eastAsia="PMingLiU" w:hAnsi="Times New Roman"/>
          <w:sz w:val="28"/>
          <w:szCs w:val="28"/>
        </w:rPr>
        <w:t xml:space="preserve">“major” heads of damage </w:t>
      </w:r>
      <w:r w:rsidR="00EA6A67" w:rsidRPr="001A2B13">
        <w:rPr>
          <w:rFonts w:ascii="Times New Roman" w:eastAsia="PMingLiU" w:hAnsi="Times New Roman"/>
          <w:sz w:val="28"/>
          <w:szCs w:val="28"/>
        </w:rPr>
        <w:t xml:space="preserve">at the time of the Plaintiff’s Letter </w:t>
      </w:r>
      <w:r w:rsidR="00E43924" w:rsidRPr="001A2B13">
        <w:rPr>
          <w:rFonts w:ascii="Times New Roman" w:eastAsia="PMingLiU" w:hAnsi="Times New Roman"/>
          <w:sz w:val="28"/>
          <w:szCs w:val="28"/>
        </w:rPr>
        <w:t xml:space="preserve">were PSLA and </w:t>
      </w:r>
      <w:r w:rsidR="0060235D" w:rsidRPr="001A2B13">
        <w:rPr>
          <w:rFonts w:ascii="Times New Roman" w:eastAsia="PMingLiU" w:hAnsi="Times New Roman"/>
          <w:sz w:val="28"/>
          <w:szCs w:val="28"/>
        </w:rPr>
        <w:t xml:space="preserve">a </w:t>
      </w:r>
      <w:r w:rsidR="00E43924" w:rsidRPr="001A2B13">
        <w:rPr>
          <w:rFonts w:ascii="Times New Roman" w:eastAsia="PMingLiU" w:hAnsi="Times New Roman"/>
          <w:sz w:val="28"/>
          <w:szCs w:val="28"/>
        </w:rPr>
        <w:t xml:space="preserve">certain </w:t>
      </w:r>
      <w:r w:rsidR="0060235D" w:rsidRPr="001A2B13">
        <w:rPr>
          <w:rFonts w:ascii="Times New Roman" w:eastAsia="PMingLiU" w:hAnsi="Times New Roman"/>
          <w:sz w:val="28"/>
          <w:szCs w:val="28"/>
        </w:rPr>
        <w:t xml:space="preserve">portion of </w:t>
      </w:r>
      <w:r w:rsidR="00E43924" w:rsidRPr="001A2B13">
        <w:rPr>
          <w:rFonts w:ascii="Times New Roman" w:eastAsia="PMingLiU" w:hAnsi="Times New Roman"/>
          <w:sz w:val="28"/>
          <w:szCs w:val="28"/>
        </w:rPr>
        <w:t>Special Damages</w:t>
      </w:r>
      <w:r w:rsidR="007E3B91" w:rsidRPr="001A2B13">
        <w:rPr>
          <w:rFonts w:ascii="Times New Roman" w:eastAsia="PMingLiU" w:hAnsi="Times New Roman"/>
          <w:sz w:val="28"/>
          <w:szCs w:val="28"/>
        </w:rPr>
        <w:t xml:space="preserve">, </w:t>
      </w:r>
      <w:r w:rsidR="0072576F" w:rsidRPr="001A2B13">
        <w:rPr>
          <w:rFonts w:ascii="Times New Roman" w:eastAsia="PMingLiU" w:hAnsi="Times New Roman"/>
          <w:sz w:val="28"/>
          <w:szCs w:val="28"/>
        </w:rPr>
        <w:t xml:space="preserve">which fact was deployed by the plaintiff in an </w:t>
      </w:r>
      <w:r w:rsidR="007F0310" w:rsidRPr="001A2B13">
        <w:rPr>
          <w:rFonts w:ascii="Times New Roman" w:eastAsia="PMingLiU" w:hAnsi="Times New Roman"/>
          <w:sz w:val="28"/>
          <w:szCs w:val="28"/>
        </w:rPr>
        <w:t xml:space="preserve">attempt to </w:t>
      </w:r>
      <w:r w:rsidR="00914AED" w:rsidRPr="001A2B13">
        <w:rPr>
          <w:rFonts w:ascii="Times New Roman" w:eastAsia="PMingLiU" w:hAnsi="Times New Roman"/>
          <w:sz w:val="28"/>
          <w:szCs w:val="28"/>
        </w:rPr>
        <w:t xml:space="preserve">push </w:t>
      </w:r>
      <w:r w:rsidR="00EC00B9" w:rsidRPr="001A2B13">
        <w:rPr>
          <w:rFonts w:ascii="Times New Roman" w:eastAsia="PMingLiU" w:hAnsi="Times New Roman"/>
          <w:sz w:val="28"/>
          <w:szCs w:val="28"/>
        </w:rPr>
        <w:t xml:space="preserve">the defendants toward </w:t>
      </w:r>
      <w:r w:rsidR="00914AED" w:rsidRPr="001A2B13">
        <w:rPr>
          <w:rFonts w:ascii="Times New Roman" w:eastAsia="PMingLiU" w:hAnsi="Times New Roman"/>
          <w:sz w:val="28"/>
          <w:szCs w:val="28"/>
        </w:rPr>
        <w:t>mediation</w:t>
      </w:r>
      <w:r w:rsidR="00855B66" w:rsidRPr="001A2B13">
        <w:rPr>
          <w:rFonts w:ascii="Times New Roman" w:eastAsia="PMingLiU" w:hAnsi="Times New Roman"/>
          <w:sz w:val="28"/>
          <w:szCs w:val="28"/>
        </w:rPr>
        <w:t xml:space="preserve">. </w:t>
      </w:r>
      <w:r w:rsidR="002F2DD7">
        <w:rPr>
          <w:rFonts w:ascii="Times New Roman" w:eastAsia="PMingLiU" w:hAnsi="Times New Roman"/>
          <w:sz w:val="28"/>
          <w:szCs w:val="28"/>
        </w:rPr>
        <w:t xml:space="preserve"> </w:t>
      </w:r>
      <w:r w:rsidR="003A438E" w:rsidRPr="001A2B13">
        <w:rPr>
          <w:rFonts w:ascii="Times New Roman" w:eastAsia="PMingLiU" w:hAnsi="Times New Roman"/>
          <w:sz w:val="28"/>
          <w:szCs w:val="28"/>
        </w:rPr>
        <w:t xml:space="preserve">The relevant </w:t>
      </w:r>
      <w:r w:rsidR="0072576F" w:rsidRPr="001A2B13">
        <w:rPr>
          <w:rFonts w:ascii="Times New Roman" w:eastAsia="PMingLiU" w:hAnsi="Times New Roman"/>
          <w:sz w:val="28"/>
          <w:szCs w:val="28"/>
        </w:rPr>
        <w:t xml:space="preserve">actions </w:t>
      </w:r>
      <w:r w:rsidR="00BA0846" w:rsidRPr="001A2B13">
        <w:rPr>
          <w:rFonts w:ascii="Times New Roman" w:eastAsia="PMingLiU" w:hAnsi="Times New Roman"/>
          <w:sz w:val="28"/>
          <w:szCs w:val="28"/>
        </w:rPr>
        <w:t xml:space="preserve">as taken by the plaintiff were </w:t>
      </w:r>
      <w:r w:rsidR="0072576F" w:rsidRPr="001A2B13">
        <w:rPr>
          <w:rFonts w:ascii="Times New Roman" w:eastAsia="PMingLiU" w:hAnsi="Times New Roman"/>
          <w:sz w:val="28"/>
          <w:szCs w:val="28"/>
        </w:rPr>
        <w:t xml:space="preserve">the removal of </w:t>
      </w:r>
      <w:r w:rsidR="00A13C3D" w:rsidRPr="001A2B13">
        <w:rPr>
          <w:rFonts w:ascii="Times New Roman" w:eastAsia="PMingLiU" w:hAnsi="Times New Roman"/>
          <w:sz w:val="28"/>
          <w:szCs w:val="28"/>
        </w:rPr>
        <w:t xml:space="preserve">several </w:t>
      </w:r>
      <w:r w:rsidR="008A74D8" w:rsidRPr="001A2B13">
        <w:rPr>
          <w:rFonts w:ascii="Times New Roman" w:eastAsia="PMingLiU" w:hAnsi="Times New Roman"/>
          <w:sz w:val="28"/>
          <w:szCs w:val="28"/>
        </w:rPr>
        <w:t xml:space="preserve">heads of damage </w:t>
      </w:r>
      <w:r w:rsidR="00637273" w:rsidRPr="001A2B13">
        <w:rPr>
          <w:rFonts w:ascii="Times New Roman" w:eastAsia="PMingLiU" w:hAnsi="Times New Roman"/>
          <w:sz w:val="28"/>
          <w:szCs w:val="28"/>
        </w:rPr>
        <w:t xml:space="preserve">by way of </w:t>
      </w:r>
      <w:r w:rsidR="00A04CB3" w:rsidRPr="001A2B13">
        <w:rPr>
          <w:rFonts w:ascii="Times New Roman" w:eastAsia="PMingLiU" w:hAnsi="Times New Roman"/>
          <w:sz w:val="28"/>
          <w:szCs w:val="28"/>
        </w:rPr>
        <w:t xml:space="preserve">the </w:t>
      </w:r>
      <w:r w:rsidR="00C95DF0" w:rsidRPr="001A2B13">
        <w:rPr>
          <w:rFonts w:ascii="Times New Roman" w:eastAsia="PMingLiU" w:hAnsi="Times New Roman"/>
          <w:sz w:val="28"/>
          <w:szCs w:val="28"/>
        </w:rPr>
        <w:t xml:space="preserve">Amended Statement of Damages </w:t>
      </w:r>
      <w:r w:rsidR="00960FEB" w:rsidRPr="001A2B13">
        <w:rPr>
          <w:rFonts w:ascii="Times New Roman" w:eastAsia="PMingLiU" w:hAnsi="Times New Roman"/>
          <w:sz w:val="28"/>
          <w:szCs w:val="28"/>
        </w:rPr>
        <w:t>(</w:t>
      </w:r>
      <w:r w:rsidR="00A04CB3" w:rsidRPr="001A2B13">
        <w:rPr>
          <w:rFonts w:ascii="Times New Roman" w:eastAsia="PMingLiU" w:hAnsi="Times New Roman"/>
          <w:sz w:val="28"/>
          <w:szCs w:val="28"/>
        </w:rPr>
        <w:t xml:space="preserve">dated 9 June </w:t>
      </w:r>
      <w:r w:rsidR="00960FEB" w:rsidRPr="001A2B13">
        <w:rPr>
          <w:rFonts w:ascii="Times New Roman" w:eastAsia="PMingLiU" w:hAnsi="Times New Roman"/>
          <w:sz w:val="28"/>
          <w:szCs w:val="28"/>
        </w:rPr>
        <w:t>2017</w:t>
      </w:r>
      <w:r w:rsidR="00B81C8F" w:rsidRPr="001A2B13">
        <w:rPr>
          <w:rFonts w:ascii="Times New Roman" w:eastAsia="PMingLiU" w:hAnsi="Times New Roman"/>
          <w:sz w:val="28"/>
          <w:szCs w:val="28"/>
        </w:rPr>
        <w:t>, original Statement of Damages dated 7 April 2017</w:t>
      </w:r>
      <w:r w:rsidR="00960FEB" w:rsidRPr="001A2B13">
        <w:rPr>
          <w:rFonts w:ascii="Times New Roman" w:eastAsia="PMingLiU" w:hAnsi="Times New Roman"/>
          <w:sz w:val="28"/>
          <w:szCs w:val="28"/>
        </w:rPr>
        <w:t>)</w:t>
      </w:r>
      <w:r w:rsidR="00E51CCE" w:rsidRPr="001A2B13">
        <w:rPr>
          <w:rFonts w:ascii="Times New Roman" w:eastAsia="PMingLiU" w:hAnsi="Times New Roman"/>
          <w:sz w:val="28"/>
          <w:szCs w:val="28"/>
        </w:rPr>
        <w:t>,</w:t>
      </w:r>
      <w:r w:rsidR="00B737FC" w:rsidRPr="001A2B13">
        <w:rPr>
          <w:rFonts w:ascii="Times New Roman" w:eastAsia="PMingLiU" w:hAnsi="Times New Roman"/>
          <w:sz w:val="28"/>
          <w:szCs w:val="28"/>
        </w:rPr>
        <w:t xml:space="preserve"> </w:t>
      </w:r>
      <w:r w:rsidR="00DC2275" w:rsidRPr="001A2B13">
        <w:rPr>
          <w:rFonts w:ascii="Times New Roman" w:eastAsia="PMingLiU" w:hAnsi="Times New Roman"/>
          <w:sz w:val="28"/>
          <w:szCs w:val="28"/>
        </w:rPr>
        <w:t xml:space="preserve">and </w:t>
      </w:r>
      <w:r w:rsidR="00BE3734" w:rsidRPr="001A2B13">
        <w:rPr>
          <w:rFonts w:ascii="Times New Roman" w:eastAsia="PMingLiU" w:hAnsi="Times New Roman"/>
          <w:sz w:val="28"/>
          <w:szCs w:val="28"/>
        </w:rPr>
        <w:t xml:space="preserve">the apparent decision </w:t>
      </w:r>
      <w:r w:rsidR="00A52776" w:rsidRPr="001A2B13">
        <w:rPr>
          <w:rFonts w:ascii="Times New Roman" w:eastAsia="PMingLiU" w:hAnsi="Times New Roman"/>
          <w:sz w:val="28"/>
          <w:szCs w:val="28"/>
        </w:rPr>
        <w:t>(given the contents of the plaintiff’s witness statement</w:t>
      </w:r>
      <w:r w:rsidR="00E0765D" w:rsidRPr="001A2B13">
        <w:rPr>
          <w:rFonts w:ascii="Times New Roman" w:eastAsia="PMingLiU" w:hAnsi="Times New Roman"/>
          <w:sz w:val="28"/>
          <w:szCs w:val="28"/>
        </w:rPr>
        <w:t xml:space="preserve"> dated </w:t>
      </w:r>
      <w:r w:rsidR="008B684B" w:rsidRPr="001A2B13">
        <w:rPr>
          <w:rFonts w:ascii="Times New Roman" w:eastAsia="PMingLiU" w:hAnsi="Times New Roman"/>
          <w:sz w:val="28"/>
          <w:szCs w:val="28"/>
        </w:rPr>
        <w:t>28 November 2017</w:t>
      </w:r>
      <w:r w:rsidR="00A52776" w:rsidRPr="001A2B13">
        <w:rPr>
          <w:rFonts w:ascii="Times New Roman" w:eastAsia="PMingLiU" w:hAnsi="Times New Roman"/>
          <w:sz w:val="28"/>
          <w:szCs w:val="28"/>
        </w:rPr>
        <w:t xml:space="preserve">) </w:t>
      </w:r>
      <w:r w:rsidR="00BE3734" w:rsidRPr="001A2B13">
        <w:rPr>
          <w:rFonts w:ascii="Times New Roman" w:eastAsia="PMingLiU" w:hAnsi="Times New Roman"/>
          <w:sz w:val="28"/>
          <w:szCs w:val="28"/>
        </w:rPr>
        <w:t>not to pursue</w:t>
      </w:r>
      <w:r w:rsidR="00A52776" w:rsidRPr="001A2B13">
        <w:rPr>
          <w:rFonts w:ascii="Times New Roman" w:eastAsia="PMingLiU" w:hAnsi="Times New Roman"/>
          <w:sz w:val="28"/>
          <w:szCs w:val="28"/>
        </w:rPr>
        <w:t xml:space="preserve"> </w:t>
      </w:r>
      <w:r w:rsidR="00A53E00" w:rsidRPr="001A2B13">
        <w:rPr>
          <w:rFonts w:ascii="Times New Roman" w:eastAsia="PMingLiU" w:hAnsi="Times New Roman"/>
          <w:sz w:val="28"/>
          <w:szCs w:val="28"/>
        </w:rPr>
        <w:t xml:space="preserve">certain </w:t>
      </w:r>
      <w:r w:rsidR="004827A8" w:rsidRPr="001A2B13">
        <w:rPr>
          <w:rFonts w:ascii="Times New Roman" w:eastAsia="PMingLiU" w:hAnsi="Times New Roman"/>
          <w:sz w:val="28"/>
          <w:szCs w:val="28"/>
        </w:rPr>
        <w:t xml:space="preserve">other </w:t>
      </w:r>
      <w:r w:rsidR="00D949EB" w:rsidRPr="001A2B13">
        <w:rPr>
          <w:rFonts w:ascii="Times New Roman" w:eastAsia="PMingLiU" w:hAnsi="Times New Roman"/>
          <w:sz w:val="28"/>
          <w:szCs w:val="28"/>
        </w:rPr>
        <w:t xml:space="preserve">heads of damage </w:t>
      </w:r>
      <w:r w:rsidR="00A53E00" w:rsidRPr="001A2B13">
        <w:rPr>
          <w:rFonts w:ascii="Times New Roman" w:eastAsia="PMingLiU" w:hAnsi="Times New Roman"/>
          <w:sz w:val="28"/>
          <w:szCs w:val="28"/>
        </w:rPr>
        <w:t>maintained therein</w:t>
      </w:r>
      <w:r w:rsidR="00061291" w:rsidRPr="001A2B13">
        <w:rPr>
          <w:rStyle w:val="FootnoteReference"/>
          <w:rFonts w:ascii="Times New Roman" w:eastAsia="PMingLiU" w:hAnsi="Times New Roman"/>
          <w:sz w:val="28"/>
          <w:szCs w:val="28"/>
        </w:rPr>
        <w:footnoteReference w:id="2"/>
      </w:r>
      <w:r w:rsidR="00A53E00" w:rsidRPr="001A2B13">
        <w:rPr>
          <w:rFonts w:ascii="Times New Roman" w:eastAsia="PMingLiU" w:hAnsi="Times New Roman"/>
          <w:sz w:val="28"/>
          <w:szCs w:val="28"/>
        </w:rPr>
        <w:t xml:space="preserve"> </w:t>
      </w:r>
      <w:r w:rsidR="00061291" w:rsidRPr="001A2B13">
        <w:rPr>
          <w:rFonts w:ascii="Times New Roman" w:eastAsia="PMingLiU" w:hAnsi="Times New Roman"/>
          <w:sz w:val="28"/>
          <w:szCs w:val="28"/>
        </w:rPr>
        <w:t>such as Future Medical Expenses</w:t>
      </w:r>
      <w:r w:rsidR="00DC2275" w:rsidRPr="001A2B13">
        <w:rPr>
          <w:rFonts w:ascii="Times New Roman" w:eastAsia="PMingLiU" w:hAnsi="Times New Roman"/>
          <w:sz w:val="28"/>
          <w:szCs w:val="28"/>
        </w:rPr>
        <w:t xml:space="preserve">, </w:t>
      </w:r>
      <w:r w:rsidR="00E06B7C" w:rsidRPr="001A2B13">
        <w:rPr>
          <w:rFonts w:ascii="Times New Roman" w:eastAsia="PMingLiU" w:hAnsi="Times New Roman"/>
          <w:sz w:val="28"/>
          <w:szCs w:val="28"/>
        </w:rPr>
        <w:t xml:space="preserve">while </w:t>
      </w:r>
      <w:r w:rsidR="0086233F" w:rsidRPr="001A2B13">
        <w:rPr>
          <w:rFonts w:ascii="Times New Roman" w:eastAsia="PMingLiU" w:hAnsi="Times New Roman"/>
          <w:sz w:val="28"/>
          <w:szCs w:val="28"/>
        </w:rPr>
        <w:t xml:space="preserve">also reducing </w:t>
      </w:r>
      <w:r w:rsidR="00127632" w:rsidRPr="001A2B13">
        <w:rPr>
          <w:rFonts w:ascii="Times New Roman" w:eastAsia="PMingLiU" w:hAnsi="Times New Roman"/>
          <w:sz w:val="28"/>
          <w:szCs w:val="28"/>
        </w:rPr>
        <w:t xml:space="preserve">the </w:t>
      </w:r>
      <w:r w:rsidR="0086233F" w:rsidRPr="001A2B13">
        <w:rPr>
          <w:rFonts w:ascii="Times New Roman" w:eastAsia="PMingLiU" w:hAnsi="Times New Roman"/>
          <w:sz w:val="28"/>
          <w:szCs w:val="28"/>
        </w:rPr>
        <w:t xml:space="preserve">number of </w:t>
      </w:r>
      <w:r w:rsidR="00A53113" w:rsidRPr="001A2B13">
        <w:rPr>
          <w:rFonts w:ascii="Times New Roman" w:eastAsia="PMingLiU" w:hAnsi="Times New Roman"/>
          <w:sz w:val="28"/>
          <w:szCs w:val="28"/>
        </w:rPr>
        <w:t xml:space="preserve">items </w:t>
      </w:r>
      <w:r w:rsidR="0086233F" w:rsidRPr="001A2B13">
        <w:rPr>
          <w:rFonts w:ascii="Times New Roman" w:eastAsia="PMingLiU" w:hAnsi="Times New Roman"/>
          <w:sz w:val="28"/>
          <w:szCs w:val="28"/>
        </w:rPr>
        <w:t xml:space="preserve">that had been </w:t>
      </w:r>
      <w:r w:rsidR="00A53113" w:rsidRPr="001A2B13">
        <w:rPr>
          <w:rFonts w:ascii="Times New Roman" w:eastAsia="PMingLiU" w:hAnsi="Times New Roman"/>
          <w:sz w:val="28"/>
          <w:szCs w:val="28"/>
        </w:rPr>
        <w:t xml:space="preserve">claimed </w:t>
      </w:r>
      <w:r w:rsidR="000A3D5A" w:rsidRPr="001A2B13">
        <w:rPr>
          <w:rFonts w:ascii="Times New Roman" w:eastAsia="PMingLiU" w:hAnsi="Times New Roman"/>
          <w:sz w:val="28"/>
          <w:szCs w:val="28"/>
        </w:rPr>
        <w:t xml:space="preserve">under the heading of </w:t>
      </w:r>
      <w:r w:rsidR="00E06B7C" w:rsidRPr="001A2B13">
        <w:rPr>
          <w:rFonts w:ascii="Times New Roman" w:eastAsia="PMingLiU" w:hAnsi="Times New Roman"/>
          <w:sz w:val="28"/>
          <w:szCs w:val="28"/>
        </w:rPr>
        <w:t>Special Damages</w:t>
      </w:r>
      <w:r w:rsidR="00EB4BDB" w:rsidRPr="001A2B13">
        <w:rPr>
          <w:rStyle w:val="FootnoteReference"/>
          <w:rFonts w:ascii="Times New Roman" w:eastAsia="PMingLiU" w:hAnsi="Times New Roman"/>
          <w:sz w:val="28"/>
          <w:szCs w:val="28"/>
        </w:rPr>
        <w:footnoteReference w:id="3"/>
      </w:r>
      <w:r w:rsidR="00EB4BDB" w:rsidRPr="001A2B13">
        <w:rPr>
          <w:rFonts w:ascii="Times New Roman" w:eastAsia="PMingLiU" w:hAnsi="Times New Roman"/>
          <w:sz w:val="28"/>
          <w:szCs w:val="28"/>
        </w:rPr>
        <w:t>.</w:t>
      </w:r>
      <w:r w:rsidR="00B51F40" w:rsidRPr="001A2B13">
        <w:rPr>
          <w:rFonts w:ascii="Times New Roman" w:eastAsia="PMingLiU" w:hAnsi="Times New Roman"/>
          <w:sz w:val="28"/>
          <w:szCs w:val="28"/>
        </w:rPr>
        <w:t xml:space="preserve"> </w:t>
      </w:r>
      <w:r w:rsidR="002F2DD7">
        <w:rPr>
          <w:rFonts w:ascii="Times New Roman" w:eastAsia="PMingLiU" w:hAnsi="Times New Roman"/>
          <w:sz w:val="28"/>
          <w:szCs w:val="28"/>
        </w:rPr>
        <w:t xml:space="preserve"> </w:t>
      </w:r>
      <w:r w:rsidR="009B612F" w:rsidRPr="001A2B13">
        <w:rPr>
          <w:rFonts w:ascii="Times New Roman" w:eastAsia="PMingLiU" w:hAnsi="Times New Roman"/>
          <w:sz w:val="28"/>
          <w:szCs w:val="28"/>
        </w:rPr>
        <w:t xml:space="preserve">Taking a holistic view of the matter and bearing in mind </w:t>
      </w:r>
      <w:r w:rsidR="00B9122E" w:rsidRPr="001A2B13">
        <w:rPr>
          <w:rFonts w:ascii="Times New Roman" w:eastAsia="PMingLiU" w:hAnsi="Times New Roman"/>
          <w:sz w:val="28"/>
          <w:szCs w:val="28"/>
        </w:rPr>
        <w:t xml:space="preserve">the underlying objectives, </w:t>
      </w:r>
      <w:r w:rsidR="00C80BFA" w:rsidRPr="001A2B13">
        <w:rPr>
          <w:rFonts w:ascii="Times New Roman" w:eastAsia="PMingLiU" w:hAnsi="Times New Roman"/>
          <w:sz w:val="28"/>
          <w:szCs w:val="28"/>
        </w:rPr>
        <w:t xml:space="preserve">I </w:t>
      </w:r>
      <w:r w:rsidR="00D34032" w:rsidRPr="001A2B13">
        <w:rPr>
          <w:rFonts w:ascii="Times New Roman" w:eastAsia="PMingLiU" w:hAnsi="Times New Roman"/>
          <w:sz w:val="28"/>
          <w:szCs w:val="28"/>
        </w:rPr>
        <w:t xml:space="preserve">will therefore accord </w:t>
      </w:r>
      <w:r w:rsidR="00BD4F0C" w:rsidRPr="001A2B13">
        <w:rPr>
          <w:rFonts w:ascii="Times New Roman" w:eastAsia="PMingLiU" w:hAnsi="Times New Roman"/>
          <w:sz w:val="28"/>
          <w:szCs w:val="28"/>
        </w:rPr>
        <w:t>(</w:t>
      </w:r>
      <w:r w:rsidR="00104252" w:rsidRPr="001A2B13">
        <w:rPr>
          <w:rFonts w:ascii="Times New Roman" w:eastAsia="PMingLiU" w:hAnsi="Times New Roman"/>
          <w:sz w:val="28"/>
          <w:szCs w:val="28"/>
        </w:rPr>
        <w:t xml:space="preserve">in relation to </w:t>
      </w:r>
      <w:r w:rsidR="004A4FFC" w:rsidRPr="001A2B13">
        <w:rPr>
          <w:rFonts w:ascii="Times New Roman" w:eastAsia="PMingLiU" w:hAnsi="Times New Roman"/>
          <w:sz w:val="28"/>
          <w:szCs w:val="28"/>
        </w:rPr>
        <w:t xml:space="preserve">both pre and </w:t>
      </w:r>
      <w:r w:rsidR="00104252" w:rsidRPr="001A2B13">
        <w:rPr>
          <w:rFonts w:ascii="Times New Roman" w:eastAsia="PMingLiU" w:hAnsi="Times New Roman"/>
          <w:sz w:val="28"/>
          <w:szCs w:val="28"/>
        </w:rPr>
        <w:t>post-2018 rates</w:t>
      </w:r>
      <w:r w:rsidR="00BD4F0C" w:rsidRPr="001A2B13">
        <w:rPr>
          <w:rFonts w:ascii="Times New Roman" w:eastAsia="PMingLiU" w:hAnsi="Times New Roman"/>
          <w:sz w:val="28"/>
          <w:szCs w:val="28"/>
        </w:rPr>
        <w:t xml:space="preserve">) </w:t>
      </w:r>
      <w:r w:rsidR="0019584C" w:rsidRPr="001A2B13">
        <w:rPr>
          <w:rFonts w:ascii="Times New Roman" w:eastAsia="PMingLiU" w:hAnsi="Times New Roman"/>
          <w:sz w:val="28"/>
          <w:szCs w:val="28"/>
        </w:rPr>
        <w:t xml:space="preserve">some weight </w:t>
      </w:r>
      <w:r w:rsidR="00104252" w:rsidRPr="001A2B13">
        <w:rPr>
          <w:rFonts w:ascii="Times New Roman" w:eastAsia="PMingLiU" w:hAnsi="Times New Roman"/>
          <w:sz w:val="28"/>
          <w:szCs w:val="28"/>
        </w:rPr>
        <w:t xml:space="preserve">to the fact </w:t>
      </w:r>
      <w:r w:rsidR="00D20988" w:rsidRPr="001A2B13">
        <w:rPr>
          <w:rFonts w:ascii="Times New Roman" w:eastAsia="PMingLiU" w:hAnsi="Times New Roman"/>
          <w:sz w:val="28"/>
          <w:szCs w:val="28"/>
        </w:rPr>
        <w:t xml:space="preserve">that </w:t>
      </w:r>
      <w:r w:rsidR="00AA5889" w:rsidRPr="001A2B13">
        <w:rPr>
          <w:rFonts w:ascii="Times New Roman" w:eastAsia="PMingLiU" w:hAnsi="Times New Roman"/>
          <w:sz w:val="28"/>
          <w:szCs w:val="28"/>
        </w:rPr>
        <w:t xml:space="preserve">the </w:t>
      </w:r>
      <w:r w:rsidR="00BF0874" w:rsidRPr="001A2B13">
        <w:rPr>
          <w:rFonts w:ascii="Times New Roman" w:eastAsia="PMingLiU" w:hAnsi="Times New Roman"/>
          <w:sz w:val="28"/>
          <w:szCs w:val="28"/>
        </w:rPr>
        <w:t xml:space="preserve">overall </w:t>
      </w:r>
      <w:r w:rsidR="00AA5889" w:rsidRPr="001A2B13">
        <w:rPr>
          <w:rFonts w:ascii="Times New Roman" w:eastAsia="PMingLiU" w:hAnsi="Times New Roman"/>
          <w:sz w:val="28"/>
          <w:szCs w:val="28"/>
        </w:rPr>
        <w:t xml:space="preserve">position in relation to quantum </w:t>
      </w:r>
      <w:r w:rsidR="00F5066A" w:rsidRPr="001A2B13">
        <w:rPr>
          <w:rFonts w:ascii="Times New Roman" w:eastAsia="PMingLiU" w:hAnsi="Times New Roman"/>
          <w:sz w:val="28"/>
          <w:szCs w:val="28"/>
        </w:rPr>
        <w:t xml:space="preserve">can be considered to be </w:t>
      </w:r>
      <w:r w:rsidR="00AA5889" w:rsidRPr="001A2B13">
        <w:rPr>
          <w:rFonts w:ascii="Times New Roman" w:eastAsia="PMingLiU" w:hAnsi="Times New Roman"/>
          <w:sz w:val="28"/>
          <w:szCs w:val="28"/>
        </w:rPr>
        <w:t>relatively simple</w:t>
      </w:r>
      <w:r w:rsidR="003B57AB" w:rsidRPr="001A2B13">
        <w:rPr>
          <w:rFonts w:ascii="Times New Roman" w:eastAsia="PMingLiU" w:hAnsi="Times New Roman"/>
          <w:sz w:val="28"/>
          <w:szCs w:val="28"/>
        </w:rPr>
        <w:t>r</w:t>
      </w:r>
      <w:r w:rsidR="00AA5889" w:rsidRPr="001A2B13">
        <w:rPr>
          <w:rFonts w:ascii="Times New Roman" w:eastAsia="PMingLiU" w:hAnsi="Times New Roman"/>
          <w:sz w:val="28"/>
          <w:szCs w:val="28"/>
        </w:rPr>
        <w:t xml:space="preserve"> </w:t>
      </w:r>
      <w:r w:rsidR="009535E2" w:rsidRPr="001A2B13">
        <w:rPr>
          <w:rFonts w:ascii="Times New Roman" w:eastAsia="PMingLiU" w:hAnsi="Times New Roman"/>
          <w:sz w:val="28"/>
          <w:szCs w:val="28"/>
        </w:rPr>
        <w:t xml:space="preserve">when compared to </w:t>
      </w:r>
      <w:r w:rsidR="00AA5889" w:rsidRPr="001A2B13">
        <w:rPr>
          <w:rFonts w:ascii="Times New Roman" w:eastAsia="PMingLiU" w:hAnsi="Times New Roman"/>
          <w:sz w:val="28"/>
          <w:szCs w:val="28"/>
        </w:rPr>
        <w:t xml:space="preserve">that </w:t>
      </w:r>
      <w:r w:rsidR="00E456E7" w:rsidRPr="001A2B13">
        <w:rPr>
          <w:rFonts w:ascii="Times New Roman" w:eastAsia="PMingLiU" w:hAnsi="Times New Roman"/>
          <w:sz w:val="28"/>
          <w:szCs w:val="28"/>
        </w:rPr>
        <w:t xml:space="preserve">of </w:t>
      </w:r>
      <w:r w:rsidR="00AA5889" w:rsidRPr="001A2B13">
        <w:rPr>
          <w:rFonts w:ascii="Times New Roman" w:eastAsia="PMingLiU" w:hAnsi="Times New Roman"/>
          <w:sz w:val="28"/>
          <w:szCs w:val="28"/>
        </w:rPr>
        <w:t>other personal injury litigation</w:t>
      </w:r>
      <w:r w:rsidR="00823370" w:rsidRPr="001A2B13">
        <w:rPr>
          <w:rFonts w:ascii="Times New Roman" w:eastAsia="PMingLiU" w:hAnsi="Times New Roman"/>
          <w:sz w:val="28"/>
          <w:szCs w:val="28"/>
        </w:rPr>
        <w:t>.</w:t>
      </w:r>
      <w:bookmarkEnd w:id="10"/>
      <w:r w:rsidR="007C1832" w:rsidRPr="001A2B13">
        <w:rPr>
          <w:rFonts w:ascii="Times New Roman" w:eastAsia="PMingLiU" w:hAnsi="Times New Roman"/>
          <w:sz w:val="28"/>
          <w:szCs w:val="28"/>
        </w:rPr>
        <w:t xml:space="preserve"> </w:t>
      </w:r>
    </w:p>
    <w:p w14:paraId="0B637971" w14:textId="77777777" w:rsidR="00E25B65" w:rsidRPr="001A2B13" w:rsidRDefault="00E25B65" w:rsidP="002F2DD7">
      <w:pPr>
        <w:pStyle w:val="ListParagraph"/>
        <w:tabs>
          <w:tab w:val="left" w:pos="1440"/>
        </w:tabs>
        <w:snapToGrid w:val="0"/>
        <w:spacing w:line="360" w:lineRule="auto"/>
        <w:ind w:leftChars="0" w:left="0"/>
        <w:jc w:val="both"/>
        <w:rPr>
          <w:rFonts w:ascii="Times New Roman" w:eastAsia="PMingLiU" w:hAnsi="Times New Roman"/>
          <w:sz w:val="28"/>
          <w:szCs w:val="28"/>
        </w:rPr>
      </w:pPr>
    </w:p>
    <w:p w14:paraId="4B6A0FE6" w14:textId="0E5547CF" w:rsidR="00BC33B2" w:rsidRDefault="00BC33B2" w:rsidP="002F2DD7">
      <w:pPr>
        <w:pStyle w:val="ListParagraph"/>
        <w:keepNext/>
        <w:keepLines/>
        <w:widowControl w:val="0"/>
        <w:tabs>
          <w:tab w:val="left" w:pos="1440"/>
        </w:tabs>
        <w:snapToGrid w:val="0"/>
        <w:spacing w:line="360" w:lineRule="auto"/>
        <w:ind w:leftChars="0" w:left="0"/>
        <w:jc w:val="both"/>
        <w:rPr>
          <w:rFonts w:ascii="Times New Roman" w:eastAsia="PMingLiU" w:hAnsi="Times New Roman"/>
          <w:i/>
          <w:iCs/>
          <w:sz w:val="28"/>
          <w:szCs w:val="28"/>
        </w:rPr>
      </w:pPr>
      <w:r w:rsidRPr="001A2B13">
        <w:rPr>
          <w:rFonts w:ascii="Times New Roman" w:eastAsia="PMingLiU" w:hAnsi="Times New Roman"/>
          <w:i/>
          <w:iCs/>
          <w:sz w:val="28"/>
          <w:szCs w:val="28"/>
        </w:rPr>
        <w:lastRenderedPageBreak/>
        <w:t>DISCUSSION: ITEM</w:t>
      </w:r>
      <w:r w:rsidR="00E11B8C" w:rsidRPr="001A2B13">
        <w:rPr>
          <w:rFonts w:ascii="Times New Roman" w:eastAsia="PMingLiU" w:hAnsi="Times New Roman"/>
          <w:i/>
          <w:iCs/>
          <w:sz w:val="28"/>
          <w:szCs w:val="28"/>
        </w:rPr>
        <w:t>S</w:t>
      </w:r>
      <w:r w:rsidRPr="001A2B13">
        <w:rPr>
          <w:rFonts w:ascii="Times New Roman" w:eastAsia="PMingLiU" w:hAnsi="Times New Roman"/>
          <w:i/>
          <w:iCs/>
          <w:sz w:val="28"/>
          <w:szCs w:val="28"/>
        </w:rPr>
        <w:t xml:space="preserve"> 2 </w:t>
      </w:r>
      <w:r w:rsidR="00E11B8C" w:rsidRPr="001A2B13">
        <w:rPr>
          <w:rFonts w:ascii="Times New Roman" w:eastAsia="PMingLiU" w:hAnsi="Times New Roman"/>
          <w:i/>
          <w:iCs/>
          <w:sz w:val="28"/>
          <w:szCs w:val="28"/>
        </w:rPr>
        <w:t xml:space="preserve">AND 3 </w:t>
      </w:r>
      <w:r w:rsidRPr="001A2B13">
        <w:rPr>
          <w:rFonts w:ascii="Times New Roman" w:eastAsia="PMingLiU" w:hAnsi="Times New Roman"/>
          <w:i/>
          <w:iCs/>
          <w:sz w:val="28"/>
          <w:szCs w:val="28"/>
        </w:rPr>
        <w:t xml:space="preserve">OF THE </w:t>
      </w:r>
      <w:r w:rsidR="00317EAE" w:rsidRPr="001A2B13">
        <w:rPr>
          <w:rFonts w:ascii="Times New Roman" w:eastAsia="PMingLiU" w:hAnsi="Times New Roman"/>
          <w:i/>
          <w:iCs/>
          <w:sz w:val="28"/>
          <w:szCs w:val="28"/>
        </w:rPr>
        <w:t>REVIEW</w:t>
      </w:r>
    </w:p>
    <w:p w14:paraId="78B08DA3" w14:textId="77777777" w:rsidR="002F2DD7" w:rsidRPr="001A2B13" w:rsidRDefault="002F2DD7" w:rsidP="002F2DD7">
      <w:pPr>
        <w:pStyle w:val="ListParagraph"/>
        <w:keepNext/>
        <w:keepLines/>
        <w:widowControl w:val="0"/>
        <w:tabs>
          <w:tab w:val="left" w:pos="1440"/>
        </w:tabs>
        <w:snapToGrid w:val="0"/>
        <w:spacing w:line="360" w:lineRule="auto"/>
        <w:ind w:leftChars="0" w:left="0"/>
        <w:jc w:val="both"/>
        <w:rPr>
          <w:rFonts w:ascii="Times New Roman" w:eastAsia="PMingLiU" w:hAnsi="Times New Roman"/>
          <w:sz w:val="28"/>
          <w:szCs w:val="28"/>
        </w:rPr>
      </w:pPr>
    </w:p>
    <w:p w14:paraId="415F42DB" w14:textId="5EF78258" w:rsidR="00D35820" w:rsidRPr="001A2B13" w:rsidRDefault="00D35820" w:rsidP="00B3416A">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I deal with </w:t>
      </w:r>
      <w:r w:rsidR="00F96497" w:rsidRPr="001A2B13">
        <w:rPr>
          <w:rFonts w:ascii="Times New Roman" w:eastAsia="PMingLiU" w:hAnsi="Times New Roman"/>
          <w:sz w:val="28"/>
          <w:szCs w:val="28"/>
        </w:rPr>
        <w:t xml:space="preserve">these 2 items </w:t>
      </w:r>
      <w:r w:rsidR="00FE26E1" w:rsidRPr="001A2B13">
        <w:rPr>
          <w:rFonts w:ascii="Times New Roman" w:eastAsia="PMingLiU" w:hAnsi="Times New Roman"/>
          <w:sz w:val="28"/>
          <w:szCs w:val="28"/>
        </w:rPr>
        <w:t xml:space="preserve">of the Review </w:t>
      </w:r>
      <w:r w:rsidRPr="001A2B13">
        <w:rPr>
          <w:rFonts w:ascii="Times New Roman" w:eastAsia="PMingLiU" w:hAnsi="Times New Roman"/>
          <w:sz w:val="28"/>
          <w:szCs w:val="28"/>
        </w:rPr>
        <w:t>together</w:t>
      </w:r>
      <w:r w:rsidR="00E50EA1" w:rsidRPr="001A2B13">
        <w:rPr>
          <w:rFonts w:ascii="Times New Roman" w:eastAsia="PMingLiU" w:hAnsi="Times New Roman"/>
          <w:sz w:val="28"/>
          <w:szCs w:val="28"/>
        </w:rPr>
        <w:t xml:space="preserve">, </w:t>
      </w:r>
      <w:r w:rsidRPr="001A2B13">
        <w:rPr>
          <w:rFonts w:ascii="Times New Roman" w:eastAsia="PMingLiU" w:hAnsi="Times New Roman"/>
          <w:sz w:val="28"/>
          <w:szCs w:val="28"/>
        </w:rPr>
        <w:t xml:space="preserve">as Item 2 concerns </w:t>
      </w:r>
      <w:r w:rsidR="009E7F2A" w:rsidRPr="001A2B13">
        <w:rPr>
          <w:rFonts w:ascii="Times New Roman" w:eastAsia="PMingLiU" w:hAnsi="Times New Roman"/>
          <w:sz w:val="28"/>
          <w:szCs w:val="28"/>
        </w:rPr>
        <w:t xml:space="preserve">pre-action </w:t>
      </w:r>
      <w:r w:rsidRPr="001A2B13">
        <w:rPr>
          <w:rFonts w:ascii="Times New Roman" w:eastAsia="PMingLiU" w:hAnsi="Times New Roman"/>
          <w:sz w:val="28"/>
          <w:szCs w:val="28"/>
        </w:rPr>
        <w:t>General Care and</w:t>
      </w:r>
      <w:r w:rsidR="009E7F2A" w:rsidRPr="001A2B13">
        <w:rPr>
          <w:rFonts w:ascii="Times New Roman" w:eastAsia="PMingLiU" w:hAnsi="Times New Roman"/>
          <w:sz w:val="28"/>
          <w:szCs w:val="28"/>
        </w:rPr>
        <w:t xml:space="preserve"> Conduct</w:t>
      </w:r>
      <w:r w:rsidRPr="001A2B13">
        <w:rPr>
          <w:rFonts w:ascii="Times New Roman" w:eastAsia="PMingLiU" w:hAnsi="Times New Roman"/>
          <w:sz w:val="28"/>
          <w:szCs w:val="28"/>
        </w:rPr>
        <w:t>, while Item 3 concerns General Care and Conduct during the course of the action.</w:t>
      </w:r>
    </w:p>
    <w:p w14:paraId="28FE7BB1" w14:textId="77777777" w:rsidR="00D35820" w:rsidRPr="001A2B13" w:rsidRDefault="00D35820" w:rsidP="00D35820">
      <w:pPr>
        <w:pStyle w:val="ListParagraph"/>
        <w:tabs>
          <w:tab w:val="left" w:pos="1440"/>
        </w:tabs>
        <w:snapToGrid w:val="0"/>
        <w:spacing w:line="360" w:lineRule="auto"/>
        <w:ind w:leftChars="0" w:left="0"/>
        <w:jc w:val="both"/>
        <w:rPr>
          <w:rFonts w:ascii="Times New Roman" w:eastAsia="PMingLiU" w:hAnsi="Times New Roman"/>
          <w:sz w:val="28"/>
          <w:szCs w:val="28"/>
        </w:rPr>
      </w:pPr>
    </w:p>
    <w:p w14:paraId="3C192D98" w14:textId="02EB5D5B" w:rsidR="00846591" w:rsidRPr="001A2B13" w:rsidRDefault="00C82199" w:rsidP="00B3416A">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Item </w:t>
      </w:r>
      <w:r w:rsidR="004411F7" w:rsidRPr="001A2B13">
        <w:rPr>
          <w:rFonts w:ascii="Times New Roman" w:eastAsia="PMingLiU" w:hAnsi="Times New Roman"/>
          <w:sz w:val="28"/>
          <w:szCs w:val="28"/>
        </w:rPr>
        <w:t xml:space="preserve">2 </w:t>
      </w:r>
      <w:r w:rsidR="00EA18F1" w:rsidRPr="001A2B13">
        <w:rPr>
          <w:rFonts w:ascii="Times New Roman" w:eastAsia="PMingLiU" w:hAnsi="Times New Roman"/>
          <w:sz w:val="28"/>
          <w:szCs w:val="28"/>
        </w:rPr>
        <w:t xml:space="preserve">of the Review </w:t>
      </w:r>
      <w:r w:rsidR="002233FB" w:rsidRPr="001A2B13">
        <w:rPr>
          <w:rFonts w:ascii="Times New Roman" w:eastAsia="PMingLiU" w:hAnsi="Times New Roman"/>
          <w:sz w:val="28"/>
          <w:szCs w:val="28"/>
        </w:rPr>
        <w:t>was fully taxed off</w:t>
      </w:r>
      <w:r w:rsidR="006E2071" w:rsidRPr="001A2B13">
        <w:rPr>
          <w:rFonts w:ascii="Times New Roman" w:eastAsia="PMingLiU" w:hAnsi="Times New Roman"/>
          <w:sz w:val="28"/>
          <w:szCs w:val="28"/>
        </w:rPr>
        <w:t>.</w:t>
      </w:r>
      <w:r w:rsidR="002F2DD7">
        <w:rPr>
          <w:rFonts w:ascii="Times New Roman" w:eastAsia="PMingLiU" w:hAnsi="Times New Roman"/>
          <w:sz w:val="28"/>
          <w:szCs w:val="28"/>
        </w:rPr>
        <w:t xml:space="preserve"> </w:t>
      </w:r>
      <w:r w:rsidR="006E2071" w:rsidRPr="001A2B13">
        <w:rPr>
          <w:rFonts w:ascii="Times New Roman" w:eastAsia="PMingLiU" w:hAnsi="Times New Roman"/>
          <w:sz w:val="28"/>
          <w:szCs w:val="28"/>
        </w:rPr>
        <w:t xml:space="preserve"> The reasons given by the Learned Master </w:t>
      </w:r>
      <w:r w:rsidR="00126725" w:rsidRPr="001A2B13">
        <w:rPr>
          <w:rFonts w:ascii="Times New Roman" w:eastAsia="PMingLiU" w:hAnsi="Times New Roman"/>
          <w:sz w:val="28"/>
          <w:szCs w:val="28"/>
        </w:rPr>
        <w:t xml:space="preserve">for doing so </w:t>
      </w:r>
      <w:r w:rsidR="006E2071" w:rsidRPr="001A2B13">
        <w:rPr>
          <w:rFonts w:ascii="Times New Roman" w:eastAsia="PMingLiU" w:hAnsi="Times New Roman"/>
          <w:sz w:val="28"/>
          <w:szCs w:val="28"/>
        </w:rPr>
        <w:t>were that:</w:t>
      </w:r>
    </w:p>
    <w:p w14:paraId="6A73E434" w14:textId="00ECE606" w:rsidR="006E2071" w:rsidRPr="001A2B13" w:rsidRDefault="006E2071" w:rsidP="006E2071">
      <w:pPr>
        <w:pStyle w:val="ListParagraph"/>
        <w:tabs>
          <w:tab w:val="left" w:pos="1440"/>
        </w:tabs>
        <w:snapToGrid w:val="0"/>
        <w:spacing w:line="360" w:lineRule="auto"/>
        <w:ind w:leftChars="0" w:left="0"/>
        <w:jc w:val="both"/>
        <w:rPr>
          <w:rFonts w:ascii="Times New Roman" w:eastAsia="PMingLiU" w:hAnsi="Times New Roman"/>
          <w:sz w:val="28"/>
          <w:szCs w:val="28"/>
        </w:rPr>
      </w:pPr>
    </w:p>
    <w:p w14:paraId="426647A3" w14:textId="2F4AE593" w:rsidR="001B54BE" w:rsidRDefault="006E2071" w:rsidP="002F2DD7">
      <w:pPr>
        <w:pStyle w:val="ListParagraph"/>
        <w:ind w:leftChars="514" w:left="1709" w:rightChars="266" w:right="745" w:hanging="270"/>
        <w:jc w:val="both"/>
        <w:rPr>
          <w:rFonts w:ascii="Times New Roman" w:eastAsia="PMingLiU" w:hAnsi="Times New Roman"/>
        </w:rPr>
      </w:pPr>
      <w:r w:rsidRPr="001A2B13">
        <w:rPr>
          <w:rFonts w:ascii="Times New Roman" w:eastAsia="PMingLiU" w:hAnsi="Times New Roman"/>
        </w:rPr>
        <w:t>“</w:t>
      </w:r>
      <w:r w:rsidR="001B54BE" w:rsidRPr="001A2B13">
        <w:rPr>
          <w:rFonts w:ascii="Times New Roman" w:eastAsia="PMingLiU" w:hAnsi="Times New Roman"/>
        </w:rPr>
        <w:t xml:space="preserve">- </w:t>
      </w:r>
      <w:r w:rsidRPr="001A2B13">
        <w:rPr>
          <w:rFonts w:ascii="Times New Roman" w:eastAsia="PMingLiU" w:hAnsi="Times New Roman"/>
        </w:rPr>
        <w:t xml:space="preserve">The general care and conduct for the pre-action stage </w:t>
      </w:r>
      <w:r w:rsidR="001B54BE" w:rsidRPr="001A2B13">
        <w:rPr>
          <w:rFonts w:ascii="Times New Roman" w:eastAsia="PMingLiU" w:hAnsi="Times New Roman"/>
        </w:rPr>
        <w:t xml:space="preserve">concerns the solicitor overseeing </w:t>
      </w:r>
      <w:r w:rsidR="001B54BE" w:rsidRPr="001A2B13">
        <w:rPr>
          <w:rFonts w:ascii="Times New Roman" w:eastAsia="PMingLiU" w:hAnsi="Times New Roman"/>
          <w:u w:val="single"/>
        </w:rPr>
        <w:t xml:space="preserve">the </w:t>
      </w:r>
      <w:r w:rsidR="00462E03" w:rsidRPr="001A2B13">
        <w:rPr>
          <w:rFonts w:ascii="Times New Roman" w:eastAsia="PMingLiU" w:hAnsi="Times New Roman"/>
          <w:u w:val="single"/>
        </w:rPr>
        <w:t xml:space="preserve">conduct </w:t>
      </w:r>
      <w:r w:rsidR="001B54BE" w:rsidRPr="001A2B13">
        <w:rPr>
          <w:rFonts w:ascii="Times New Roman" w:eastAsia="PMingLiU" w:hAnsi="Times New Roman"/>
          <w:u w:val="single"/>
        </w:rPr>
        <w:t>of the staff</w:t>
      </w:r>
      <w:r w:rsidR="001B54BE" w:rsidRPr="001A2B13">
        <w:rPr>
          <w:rFonts w:ascii="Times New Roman" w:eastAsia="PMingLiU" w:hAnsi="Times New Roman"/>
        </w:rPr>
        <w:t xml:space="preserve"> in collection of documents and conducting company searches.</w:t>
      </w:r>
    </w:p>
    <w:p w14:paraId="6755FE75" w14:textId="77777777" w:rsidR="002F2DD7" w:rsidRPr="001A2B13" w:rsidRDefault="002F2DD7" w:rsidP="002F2DD7">
      <w:pPr>
        <w:pStyle w:val="ListParagraph"/>
        <w:ind w:leftChars="514" w:left="1709" w:rightChars="266" w:right="745" w:hanging="270"/>
        <w:jc w:val="both"/>
        <w:rPr>
          <w:rFonts w:ascii="Times New Roman" w:eastAsia="PMingLiU" w:hAnsi="Times New Roman"/>
        </w:rPr>
      </w:pPr>
    </w:p>
    <w:p w14:paraId="1AD9B820" w14:textId="3CDE6029" w:rsidR="001B54BE" w:rsidRPr="001A2B13" w:rsidRDefault="001B54BE" w:rsidP="002F2DD7">
      <w:pPr>
        <w:pStyle w:val="ListParagraph"/>
        <w:numPr>
          <w:ilvl w:val="0"/>
          <w:numId w:val="15"/>
        </w:numPr>
        <w:ind w:leftChars="514" w:left="1709" w:right="746" w:hanging="270"/>
        <w:jc w:val="both"/>
        <w:rPr>
          <w:rFonts w:ascii="Times New Roman" w:eastAsia="PMingLiU" w:hAnsi="Times New Roman"/>
          <w:sz w:val="22"/>
          <w:szCs w:val="22"/>
        </w:rPr>
      </w:pPr>
      <w:r w:rsidRPr="001A2B13">
        <w:rPr>
          <w:rFonts w:ascii="Times New Roman" w:eastAsia="PMingLiU" w:hAnsi="Times New Roman"/>
        </w:rPr>
        <w:t>For pre-action stage, the [Legal Executive] did not claim any time costs, whereas [the</w:t>
      </w:r>
      <w:r w:rsidR="007B23F2" w:rsidRPr="001A2B13">
        <w:rPr>
          <w:rFonts w:ascii="Times New Roman" w:eastAsia="PMingLiU" w:hAnsi="Times New Roman"/>
        </w:rPr>
        <w:t xml:space="preserve"> Handling Solicitor</w:t>
      </w:r>
      <w:r w:rsidRPr="001A2B13">
        <w:rPr>
          <w:rFonts w:ascii="Times New Roman" w:eastAsia="PMingLiU" w:hAnsi="Times New Roman"/>
        </w:rPr>
        <w:t>]</w:t>
      </w:r>
      <w:r w:rsidR="005029C8" w:rsidRPr="001A2B13">
        <w:rPr>
          <w:rFonts w:ascii="Times New Roman" w:eastAsia="PMingLiU" w:hAnsi="Times New Roman"/>
        </w:rPr>
        <w:t xml:space="preserve"> claimed approximately 14 hours. There was therefore no supervision as [the</w:t>
      </w:r>
      <w:r w:rsidR="00241690" w:rsidRPr="001A2B13">
        <w:rPr>
          <w:rFonts w:ascii="Times New Roman" w:eastAsia="PMingLiU" w:hAnsi="Times New Roman"/>
        </w:rPr>
        <w:t xml:space="preserve"> Handling Solicitor had</w:t>
      </w:r>
      <w:r w:rsidR="005029C8" w:rsidRPr="001A2B13">
        <w:rPr>
          <w:rFonts w:ascii="Times New Roman" w:eastAsia="PMingLiU" w:hAnsi="Times New Roman"/>
        </w:rPr>
        <w:t xml:space="preserve">] performed all </w:t>
      </w:r>
      <w:r w:rsidR="00462E03" w:rsidRPr="001A2B13">
        <w:rPr>
          <w:rFonts w:ascii="Times New Roman" w:eastAsia="PMingLiU" w:hAnsi="Times New Roman"/>
        </w:rPr>
        <w:t>simple matters without the assistance of [the Legal Executive].”</w:t>
      </w:r>
      <w:r w:rsidR="00454800" w:rsidRPr="001A2B13">
        <w:rPr>
          <w:rFonts w:ascii="Times New Roman" w:eastAsia="PMingLiU" w:hAnsi="Times New Roman"/>
        </w:rPr>
        <w:t xml:space="preserve"> (my emphasis)</w:t>
      </w:r>
    </w:p>
    <w:p w14:paraId="45E7841F" w14:textId="2EEFB985" w:rsidR="00462E03" w:rsidRPr="002F2DD7" w:rsidRDefault="00462E03" w:rsidP="002F2DD7">
      <w:pPr>
        <w:pStyle w:val="ListParagraph"/>
        <w:tabs>
          <w:tab w:val="left" w:pos="1440"/>
        </w:tabs>
        <w:snapToGrid w:val="0"/>
        <w:spacing w:line="360" w:lineRule="auto"/>
        <w:ind w:leftChars="0" w:left="0"/>
        <w:jc w:val="both"/>
        <w:rPr>
          <w:rFonts w:ascii="Times New Roman" w:eastAsia="PMingLiU" w:hAnsi="Times New Roman"/>
          <w:sz w:val="28"/>
          <w:szCs w:val="28"/>
        </w:rPr>
      </w:pPr>
    </w:p>
    <w:p w14:paraId="69F15915" w14:textId="09953F06" w:rsidR="006C47AE" w:rsidRPr="001A2B13" w:rsidRDefault="006C47AE" w:rsidP="006C47AE">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As for Item 3</w:t>
      </w:r>
      <w:r w:rsidR="00A41747" w:rsidRPr="001A2B13">
        <w:rPr>
          <w:rFonts w:ascii="Times New Roman" w:eastAsia="PMingLiU" w:hAnsi="Times New Roman"/>
          <w:sz w:val="28"/>
          <w:szCs w:val="28"/>
        </w:rPr>
        <w:t xml:space="preserve"> of the R</w:t>
      </w:r>
      <w:r w:rsidR="00761931" w:rsidRPr="001A2B13">
        <w:rPr>
          <w:rFonts w:ascii="Times New Roman" w:eastAsia="PMingLiU" w:hAnsi="Times New Roman"/>
          <w:sz w:val="28"/>
          <w:szCs w:val="28"/>
        </w:rPr>
        <w:t>e</w:t>
      </w:r>
      <w:r w:rsidR="00A41747" w:rsidRPr="001A2B13">
        <w:rPr>
          <w:rFonts w:ascii="Times New Roman" w:eastAsia="PMingLiU" w:hAnsi="Times New Roman"/>
          <w:sz w:val="28"/>
          <w:szCs w:val="28"/>
        </w:rPr>
        <w:t>view</w:t>
      </w:r>
      <w:r w:rsidRPr="001A2B13">
        <w:rPr>
          <w:rFonts w:ascii="Times New Roman" w:eastAsia="PMingLiU" w:hAnsi="Times New Roman"/>
          <w:sz w:val="28"/>
          <w:szCs w:val="28"/>
        </w:rPr>
        <w:t xml:space="preserve">, as per the Decision, the plaintiff had submitted at the Review Hearing that there was no reason to deprive it of the general allowance of 5 minutes per month. </w:t>
      </w:r>
      <w:r w:rsidR="002F2DD7">
        <w:rPr>
          <w:rFonts w:ascii="Times New Roman" w:eastAsia="PMingLiU" w:hAnsi="Times New Roman"/>
          <w:sz w:val="28"/>
          <w:szCs w:val="28"/>
        </w:rPr>
        <w:t xml:space="preserve"> </w:t>
      </w:r>
      <w:r w:rsidRPr="001A2B13">
        <w:rPr>
          <w:rFonts w:ascii="Times New Roman" w:eastAsia="PMingLiU" w:hAnsi="Times New Roman"/>
          <w:sz w:val="28"/>
          <w:szCs w:val="28"/>
        </w:rPr>
        <w:t>However, the learned Master said “There is no fixed rule for allowing 5 minutes per month for general care and conduct in the post-action stage” and had allowed a “just and reasonable amount of” 30 minutes, bearing in mind “the simple and straightforward nature of the case”.</w:t>
      </w:r>
    </w:p>
    <w:p w14:paraId="0729CEDB" w14:textId="77777777" w:rsidR="006C47AE" w:rsidRPr="002F2DD7" w:rsidRDefault="006C47AE" w:rsidP="002F2DD7">
      <w:pPr>
        <w:pStyle w:val="ListParagraph"/>
        <w:tabs>
          <w:tab w:val="left" w:pos="1440"/>
        </w:tabs>
        <w:snapToGrid w:val="0"/>
        <w:spacing w:line="360" w:lineRule="auto"/>
        <w:ind w:leftChars="0" w:left="0"/>
        <w:jc w:val="both"/>
        <w:rPr>
          <w:rFonts w:ascii="Times New Roman" w:eastAsia="PMingLiU" w:hAnsi="Times New Roman"/>
          <w:sz w:val="28"/>
          <w:szCs w:val="28"/>
        </w:rPr>
      </w:pPr>
    </w:p>
    <w:p w14:paraId="2A198807" w14:textId="441EC206" w:rsidR="008B4E78" w:rsidRPr="001A2B13" w:rsidRDefault="00C77FFE" w:rsidP="00462E03">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In relation to Item 2</w:t>
      </w:r>
      <w:r w:rsidR="006D7EAB" w:rsidRPr="001A2B13">
        <w:rPr>
          <w:rFonts w:ascii="Times New Roman" w:eastAsia="PMingLiU" w:hAnsi="Times New Roman"/>
          <w:sz w:val="28"/>
          <w:szCs w:val="28"/>
        </w:rPr>
        <w:t xml:space="preserve"> of the Review</w:t>
      </w:r>
      <w:r w:rsidRPr="001A2B13">
        <w:rPr>
          <w:rFonts w:ascii="Times New Roman" w:eastAsia="PMingLiU" w:hAnsi="Times New Roman"/>
          <w:sz w:val="28"/>
          <w:szCs w:val="28"/>
        </w:rPr>
        <w:t xml:space="preserve">, </w:t>
      </w:r>
      <w:r w:rsidR="002F2DD7">
        <w:rPr>
          <w:rFonts w:ascii="Times New Roman" w:eastAsia="PMingLiU" w:hAnsi="Times New Roman"/>
          <w:sz w:val="28"/>
          <w:szCs w:val="28"/>
        </w:rPr>
        <w:t>Mr</w:t>
      </w:r>
      <w:r w:rsidR="00462E03" w:rsidRPr="001A2B13">
        <w:rPr>
          <w:rFonts w:ascii="Times New Roman" w:eastAsia="PMingLiU" w:hAnsi="Times New Roman"/>
          <w:sz w:val="28"/>
          <w:szCs w:val="28"/>
        </w:rPr>
        <w:t xml:space="preserve"> Lam submitted that the Master </w:t>
      </w:r>
      <w:r w:rsidR="000A271F" w:rsidRPr="001A2B13">
        <w:rPr>
          <w:rFonts w:ascii="Times New Roman" w:eastAsia="PMingLiU" w:hAnsi="Times New Roman"/>
          <w:sz w:val="28"/>
          <w:szCs w:val="28"/>
        </w:rPr>
        <w:t xml:space="preserve">had </w:t>
      </w:r>
      <w:r w:rsidR="00462E03" w:rsidRPr="001A2B13">
        <w:rPr>
          <w:rFonts w:ascii="Times New Roman" w:eastAsia="PMingLiU" w:hAnsi="Times New Roman"/>
          <w:sz w:val="28"/>
          <w:szCs w:val="28"/>
        </w:rPr>
        <w:t xml:space="preserve">thereby considered that the time costs claimed by </w:t>
      </w:r>
      <w:r w:rsidR="009D70F2" w:rsidRPr="001A2B13">
        <w:rPr>
          <w:rFonts w:ascii="Times New Roman" w:eastAsia="PMingLiU" w:hAnsi="Times New Roman"/>
          <w:sz w:val="28"/>
          <w:szCs w:val="28"/>
        </w:rPr>
        <w:t>the plaintiff</w:t>
      </w:r>
      <w:r w:rsidR="00462E03" w:rsidRPr="001A2B13">
        <w:rPr>
          <w:rFonts w:ascii="Times New Roman" w:eastAsia="PMingLiU" w:hAnsi="Times New Roman"/>
          <w:sz w:val="28"/>
          <w:szCs w:val="28"/>
        </w:rPr>
        <w:t xml:space="preserve">’s </w:t>
      </w:r>
      <w:r w:rsidR="00D44CA4" w:rsidRPr="001A2B13">
        <w:rPr>
          <w:rFonts w:ascii="Times New Roman" w:eastAsia="PMingLiU" w:hAnsi="Times New Roman"/>
          <w:sz w:val="28"/>
          <w:szCs w:val="28"/>
        </w:rPr>
        <w:t xml:space="preserve">solicitors in supervising the legal executive were not actually incurred, </w:t>
      </w:r>
      <w:r w:rsidR="00D3380A">
        <w:rPr>
          <w:rFonts w:ascii="Times New Roman" w:eastAsia="PMingLiU" w:hAnsi="Times New Roman"/>
          <w:sz w:val="28"/>
          <w:szCs w:val="28"/>
        </w:rPr>
        <w:t>ie</w:t>
      </w:r>
      <w:r w:rsidR="00D44CA4" w:rsidRPr="001A2B13">
        <w:rPr>
          <w:rFonts w:ascii="Times New Roman" w:eastAsia="PMingLiU" w:hAnsi="Times New Roman"/>
          <w:sz w:val="28"/>
          <w:szCs w:val="28"/>
        </w:rPr>
        <w:t xml:space="preserve"> the solicitor performed all matters without the assistance of the </w:t>
      </w:r>
      <w:r w:rsidR="00D44CA4" w:rsidRPr="001A2B13">
        <w:rPr>
          <w:rFonts w:ascii="Times New Roman" w:eastAsia="PMingLiU" w:hAnsi="Times New Roman"/>
          <w:sz w:val="28"/>
          <w:szCs w:val="28"/>
        </w:rPr>
        <w:lastRenderedPageBreak/>
        <w:t xml:space="preserve">legal executive. </w:t>
      </w:r>
      <w:r w:rsidR="00D3380A">
        <w:rPr>
          <w:rFonts w:ascii="Times New Roman" w:eastAsia="PMingLiU" w:hAnsi="Times New Roman"/>
          <w:sz w:val="28"/>
          <w:szCs w:val="28"/>
        </w:rPr>
        <w:t xml:space="preserve"> </w:t>
      </w:r>
      <w:r w:rsidR="00D44CA4" w:rsidRPr="001A2B13">
        <w:rPr>
          <w:rFonts w:ascii="Times New Roman" w:eastAsia="PMingLiU" w:hAnsi="Times New Roman"/>
          <w:sz w:val="28"/>
          <w:szCs w:val="28"/>
        </w:rPr>
        <w:t xml:space="preserve">It was said that finding amounted to </w:t>
      </w:r>
      <w:r w:rsidR="001E539E" w:rsidRPr="001A2B13">
        <w:rPr>
          <w:rFonts w:ascii="Times New Roman" w:eastAsia="PMingLiU" w:hAnsi="Times New Roman"/>
          <w:sz w:val="28"/>
          <w:szCs w:val="28"/>
        </w:rPr>
        <w:t xml:space="preserve">there being </w:t>
      </w:r>
      <w:r w:rsidR="00D44CA4" w:rsidRPr="001A2B13">
        <w:rPr>
          <w:rFonts w:ascii="Times New Roman" w:eastAsia="PMingLiU" w:hAnsi="Times New Roman"/>
          <w:sz w:val="28"/>
          <w:szCs w:val="28"/>
        </w:rPr>
        <w:t xml:space="preserve">a false claim for time costs which were never incurred, which is a serious allegation of fraud that the Master had no legal or evidential basis to make, let alone reach </w:t>
      </w:r>
      <w:r w:rsidR="003525ED" w:rsidRPr="001A2B13">
        <w:rPr>
          <w:rFonts w:ascii="Times New Roman" w:eastAsia="PMingLiU" w:hAnsi="Times New Roman"/>
          <w:sz w:val="28"/>
          <w:szCs w:val="28"/>
        </w:rPr>
        <w:t xml:space="preserve">a </w:t>
      </w:r>
      <w:r w:rsidR="00D44CA4" w:rsidRPr="001A2B13">
        <w:rPr>
          <w:rFonts w:ascii="Times New Roman" w:eastAsia="PMingLiU" w:hAnsi="Times New Roman"/>
          <w:sz w:val="28"/>
          <w:szCs w:val="28"/>
        </w:rPr>
        <w:t>conclusion on.</w:t>
      </w:r>
      <w:r w:rsidR="00D3380A">
        <w:rPr>
          <w:rFonts w:ascii="Times New Roman" w:eastAsia="PMingLiU" w:hAnsi="Times New Roman"/>
          <w:sz w:val="28"/>
          <w:szCs w:val="28"/>
        </w:rPr>
        <w:t xml:space="preserve"> </w:t>
      </w:r>
      <w:r w:rsidR="00977C4A" w:rsidRPr="001A2B13">
        <w:rPr>
          <w:rFonts w:ascii="Times New Roman" w:eastAsia="PMingLiU" w:hAnsi="Times New Roman"/>
          <w:sz w:val="28"/>
          <w:szCs w:val="28"/>
        </w:rPr>
        <w:t xml:space="preserve"> It was emphasised that the fact that </w:t>
      </w:r>
      <w:r w:rsidR="00852C78" w:rsidRPr="001A2B13">
        <w:rPr>
          <w:rFonts w:ascii="Times New Roman" w:eastAsia="PMingLiU" w:hAnsi="Times New Roman"/>
          <w:sz w:val="28"/>
          <w:szCs w:val="28"/>
        </w:rPr>
        <w:t>no time costs were claimed for the legal e</w:t>
      </w:r>
      <w:r w:rsidR="00977C4A" w:rsidRPr="001A2B13">
        <w:rPr>
          <w:rFonts w:ascii="Times New Roman" w:eastAsia="PMingLiU" w:hAnsi="Times New Roman"/>
          <w:sz w:val="28"/>
          <w:szCs w:val="28"/>
        </w:rPr>
        <w:t>xecutive</w:t>
      </w:r>
      <w:r w:rsidR="008A32DE" w:rsidRPr="001A2B13">
        <w:rPr>
          <w:rFonts w:ascii="Times New Roman" w:eastAsia="PMingLiU" w:hAnsi="Times New Roman"/>
          <w:sz w:val="28"/>
          <w:szCs w:val="28"/>
        </w:rPr>
        <w:t xml:space="preserve"> </w:t>
      </w:r>
      <w:r w:rsidR="00977C4A" w:rsidRPr="001A2B13">
        <w:rPr>
          <w:rFonts w:ascii="Times New Roman" w:eastAsia="PMingLiU" w:hAnsi="Times New Roman"/>
          <w:sz w:val="28"/>
          <w:szCs w:val="28"/>
        </w:rPr>
        <w:t>did not mean that he/she did not carry out any work requiring the supervision of the plaintiff’s solicitors, and absent any viable objection from the defendants, the amount should have been allowed in full</w:t>
      </w:r>
      <w:r w:rsidR="00F940E4" w:rsidRPr="001A2B13">
        <w:rPr>
          <w:rFonts w:ascii="Times New Roman" w:eastAsia="PMingLiU" w:hAnsi="Times New Roman"/>
          <w:sz w:val="28"/>
          <w:szCs w:val="28"/>
        </w:rPr>
        <w:t>.</w:t>
      </w:r>
      <w:r w:rsidR="005C72BF" w:rsidRPr="001A2B13">
        <w:rPr>
          <w:rFonts w:ascii="Times New Roman" w:eastAsia="PMingLiU" w:hAnsi="Times New Roman"/>
          <w:sz w:val="28"/>
          <w:szCs w:val="28"/>
        </w:rPr>
        <w:t xml:space="preserve"> </w:t>
      </w:r>
    </w:p>
    <w:p w14:paraId="08D01DF7" w14:textId="32E5BAE2" w:rsidR="008B4E78" w:rsidRPr="001A2B13" w:rsidRDefault="008B4E78" w:rsidP="00D3380A">
      <w:pPr>
        <w:pStyle w:val="ListParagraph"/>
        <w:snapToGrid w:val="0"/>
        <w:spacing w:line="360" w:lineRule="auto"/>
        <w:ind w:leftChars="0" w:left="0"/>
        <w:jc w:val="both"/>
        <w:rPr>
          <w:rFonts w:ascii="Times New Roman" w:eastAsia="PMingLiU" w:hAnsi="Times New Roman"/>
          <w:sz w:val="28"/>
          <w:szCs w:val="28"/>
        </w:rPr>
      </w:pPr>
    </w:p>
    <w:p w14:paraId="60BDAF6D" w14:textId="6576181E" w:rsidR="00C77FFE" w:rsidRPr="001A2B13" w:rsidRDefault="00C77FFE" w:rsidP="00D3380A">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In relation to Item 3</w:t>
      </w:r>
      <w:r w:rsidR="006D7EAB" w:rsidRPr="001A2B13">
        <w:rPr>
          <w:rFonts w:ascii="Times New Roman" w:eastAsia="PMingLiU" w:hAnsi="Times New Roman"/>
          <w:sz w:val="28"/>
          <w:szCs w:val="28"/>
        </w:rPr>
        <w:t xml:space="preserve"> of the Review</w:t>
      </w:r>
      <w:r w:rsidRPr="001A2B13">
        <w:rPr>
          <w:rFonts w:ascii="Times New Roman" w:eastAsia="PMingLiU" w:hAnsi="Times New Roman"/>
          <w:sz w:val="28"/>
          <w:szCs w:val="28"/>
        </w:rPr>
        <w:t xml:space="preserve">, </w:t>
      </w:r>
      <w:r w:rsidR="002F2DD7">
        <w:rPr>
          <w:rFonts w:ascii="Times New Roman" w:eastAsia="PMingLiU" w:hAnsi="Times New Roman"/>
          <w:sz w:val="28"/>
          <w:szCs w:val="28"/>
        </w:rPr>
        <w:t>Mr</w:t>
      </w:r>
      <w:r w:rsidRPr="001A2B13">
        <w:rPr>
          <w:rFonts w:ascii="Times New Roman" w:eastAsia="PMingLiU" w:hAnsi="Times New Roman"/>
          <w:sz w:val="28"/>
          <w:szCs w:val="28"/>
        </w:rPr>
        <w:t xml:space="preserve"> Lam submitted that there is in fact a well-established practice (albeit not a fixed rule) to allow 5 minutes per month during the course of proceedings under General Care and Conduct, which should not be departed from without good reason to ensure coherency. </w:t>
      </w:r>
      <w:r w:rsidR="00D3380A">
        <w:rPr>
          <w:rFonts w:ascii="Times New Roman" w:eastAsia="PMingLiU" w:hAnsi="Times New Roman"/>
          <w:sz w:val="28"/>
          <w:szCs w:val="28"/>
        </w:rPr>
        <w:t xml:space="preserve"> </w:t>
      </w:r>
      <w:r w:rsidRPr="001A2B13">
        <w:rPr>
          <w:rFonts w:ascii="Times New Roman" w:eastAsia="PMingLiU" w:hAnsi="Times New Roman"/>
          <w:sz w:val="28"/>
          <w:szCs w:val="28"/>
        </w:rPr>
        <w:t>He cited 2 authorities in support of the proposition:</w:t>
      </w:r>
      <w:r w:rsidR="00D3380A">
        <w:rPr>
          <w:rFonts w:ascii="Times New Roman" w:eastAsia="PMingLiU" w:hAnsi="Times New Roman"/>
          <w:sz w:val="28"/>
          <w:szCs w:val="28"/>
        </w:rPr>
        <w:t>-</w:t>
      </w:r>
    </w:p>
    <w:p w14:paraId="67FFC5CE" w14:textId="77777777" w:rsidR="00C77FFE" w:rsidRPr="001A2B13" w:rsidRDefault="00C77FFE" w:rsidP="00D3380A">
      <w:pPr>
        <w:pStyle w:val="ListParagraph"/>
        <w:snapToGrid w:val="0"/>
        <w:spacing w:line="360" w:lineRule="auto"/>
        <w:ind w:leftChars="0" w:left="0"/>
        <w:jc w:val="both"/>
        <w:rPr>
          <w:rFonts w:ascii="Times New Roman" w:eastAsia="PMingLiU" w:hAnsi="Times New Roman"/>
          <w:sz w:val="28"/>
          <w:szCs w:val="28"/>
        </w:rPr>
      </w:pPr>
    </w:p>
    <w:p w14:paraId="5A546E8A" w14:textId="77777777" w:rsidR="00C77FFE" w:rsidRPr="001A2B13" w:rsidRDefault="00C77FFE" w:rsidP="00D3380A">
      <w:pPr>
        <w:pStyle w:val="ListParagraph"/>
        <w:numPr>
          <w:ilvl w:val="1"/>
          <w:numId w:val="4"/>
        </w:numPr>
        <w:snapToGrid w:val="0"/>
        <w:spacing w:line="360" w:lineRule="auto"/>
        <w:ind w:leftChars="0" w:left="2160" w:hanging="720"/>
        <w:jc w:val="both"/>
        <w:rPr>
          <w:rFonts w:ascii="Times New Roman" w:eastAsia="PMingLiU" w:hAnsi="Times New Roman"/>
          <w:sz w:val="28"/>
          <w:szCs w:val="28"/>
        </w:rPr>
      </w:pPr>
      <w:r w:rsidRPr="001A2B13">
        <w:rPr>
          <w:rFonts w:ascii="Times New Roman" w:eastAsia="PMingLiU" w:hAnsi="Times New Roman"/>
          <w:sz w:val="28"/>
          <w:szCs w:val="28"/>
        </w:rPr>
        <w:t xml:space="preserve">In </w:t>
      </w:r>
      <w:r w:rsidRPr="001A2B13">
        <w:rPr>
          <w:rFonts w:ascii="Times New Roman" w:eastAsia="PMingLiU" w:hAnsi="Times New Roman"/>
          <w:i/>
          <w:iCs/>
          <w:sz w:val="28"/>
          <w:szCs w:val="28"/>
        </w:rPr>
        <w:t>Au Ming Ling v Wong Ding Yick</w:t>
      </w:r>
      <w:r w:rsidRPr="001A2B13">
        <w:rPr>
          <w:rFonts w:ascii="Times New Roman" w:eastAsia="PMingLiU" w:hAnsi="Times New Roman"/>
          <w:sz w:val="28"/>
          <w:szCs w:val="28"/>
        </w:rPr>
        <w:t xml:space="preserve"> (unrep., FCMC 6671/1996, 19 January 2000), Master Barnes held that:</w:t>
      </w:r>
    </w:p>
    <w:p w14:paraId="742183E3" w14:textId="77777777" w:rsidR="00C77FFE" w:rsidRPr="001A2B13" w:rsidRDefault="00C77FFE" w:rsidP="00C77FFE">
      <w:pPr>
        <w:pStyle w:val="ListParagraph"/>
        <w:snapToGrid w:val="0"/>
        <w:spacing w:line="360" w:lineRule="auto"/>
        <w:ind w:leftChars="0" w:left="1134"/>
        <w:jc w:val="both"/>
        <w:rPr>
          <w:rFonts w:ascii="Times New Roman" w:eastAsia="PMingLiU" w:hAnsi="Times New Roman"/>
          <w:sz w:val="28"/>
          <w:szCs w:val="28"/>
        </w:rPr>
      </w:pPr>
    </w:p>
    <w:p w14:paraId="44CDA0EA" w14:textId="5656737E" w:rsidR="00C77FFE" w:rsidRPr="001A2B13" w:rsidRDefault="00C77FFE" w:rsidP="00D3380A">
      <w:pPr>
        <w:pStyle w:val="ListParagraph"/>
        <w:snapToGrid w:val="0"/>
        <w:ind w:leftChars="0" w:left="2160" w:right="746"/>
        <w:jc w:val="both"/>
        <w:rPr>
          <w:rFonts w:ascii="Times New Roman" w:eastAsia="PMingLiU" w:hAnsi="Times New Roman"/>
        </w:rPr>
      </w:pPr>
      <w:r w:rsidRPr="001A2B13">
        <w:rPr>
          <w:rFonts w:ascii="Times New Roman" w:eastAsia="PMingLiU" w:hAnsi="Times New Roman"/>
        </w:rPr>
        <w:t>“The “practice” of some Masters in allowing “5 min. per month during the course of the proceedings” under General Care and Conduct enables the Supervising solicitor to be compensated for time he has spent on supervising his/her junior staff”.</w:t>
      </w:r>
    </w:p>
    <w:p w14:paraId="1FA2F7D1" w14:textId="77777777" w:rsidR="00C77FFE" w:rsidRPr="001A2B13" w:rsidRDefault="00C77FFE" w:rsidP="00C77FFE">
      <w:pPr>
        <w:pStyle w:val="ListParagraph"/>
        <w:snapToGrid w:val="0"/>
        <w:spacing w:line="360" w:lineRule="auto"/>
        <w:ind w:leftChars="0" w:left="1134"/>
        <w:jc w:val="both"/>
        <w:rPr>
          <w:rFonts w:ascii="Times New Roman" w:eastAsia="PMingLiU" w:hAnsi="Times New Roman"/>
          <w:sz w:val="28"/>
          <w:szCs w:val="28"/>
        </w:rPr>
      </w:pPr>
    </w:p>
    <w:p w14:paraId="4A09D95A" w14:textId="2F05AD35" w:rsidR="00C77FFE" w:rsidRPr="001A2B13" w:rsidRDefault="00C77FFE" w:rsidP="00D3380A">
      <w:pPr>
        <w:pStyle w:val="ListParagraph"/>
        <w:numPr>
          <w:ilvl w:val="1"/>
          <w:numId w:val="4"/>
        </w:numPr>
        <w:snapToGrid w:val="0"/>
        <w:spacing w:line="360" w:lineRule="auto"/>
        <w:ind w:leftChars="0" w:left="2160" w:hanging="720"/>
        <w:jc w:val="both"/>
        <w:rPr>
          <w:rFonts w:ascii="Times New Roman" w:eastAsia="PMingLiU" w:hAnsi="Times New Roman"/>
          <w:sz w:val="28"/>
          <w:szCs w:val="28"/>
        </w:rPr>
      </w:pPr>
      <w:r w:rsidRPr="001A2B13">
        <w:rPr>
          <w:rFonts w:ascii="Times New Roman" w:eastAsia="PMingLiU" w:hAnsi="Times New Roman"/>
          <w:sz w:val="28"/>
          <w:szCs w:val="28"/>
        </w:rPr>
        <w:t xml:space="preserve">In </w:t>
      </w:r>
      <w:r w:rsidRPr="001A2B13">
        <w:rPr>
          <w:rFonts w:ascii="Times New Roman" w:eastAsia="PMingLiU" w:hAnsi="Times New Roman"/>
          <w:i/>
          <w:iCs/>
          <w:sz w:val="28"/>
          <w:szCs w:val="28"/>
        </w:rPr>
        <w:t>Yeung Yuk Sut v Tse Chun Yip</w:t>
      </w:r>
      <w:r w:rsidRPr="001A2B13">
        <w:rPr>
          <w:rFonts w:ascii="Times New Roman" w:eastAsia="PMingLiU" w:hAnsi="Times New Roman"/>
          <w:sz w:val="28"/>
          <w:szCs w:val="28"/>
        </w:rPr>
        <w:t xml:space="preserve"> (unrep, HCA 682/2006, 5 May 2020) Madam Registrar Au-Yeung (as she was then) held at paragraph 17 that there was a:</w:t>
      </w:r>
    </w:p>
    <w:p w14:paraId="76E43605" w14:textId="77777777" w:rsidR="00C77FFE" w:rsidRPr="001A2B13" w:rsidRDefault="00C77FFE" w:rsidP="00C77FFE">
      <w:pPr>
        <w:pStyle w:val="ListParagraph"/>
        <w:snapToGrid w:val="0"/>
        <w:spacing w:line="360" w:lineRule="auto"/>
        <w:ind w:leftChars="0" w:left="1134"/>
        <w:jc w:val="both"/>
        <w:rPr>
          <w:rFonts w:ascii="Times New Roman" w:eastAsia="PMingLiU" w:hAnsi="Times New Roman"/>
          <w:sz w:val="28"/>
          <w:szCs w:val="28"/>
        </w:rPr>
      </w:pPr>
    </w:p>
    <w:p w14:paraId="2BF96656" w14:textId="77777777" w:rsidR="00C77FFE" w:rsidRPr="001A2B13" w:rsidRDefault="00C77FFE" w:rsidP="00D3380A">
      <w:pPr>
        <w:pStyle w:val="ListParagraph"/>
        <w:snapToGrid w:val="0"/>
        <w:ind w:leftChars="0" w:left="2160" w:right="746"/>
        <w:jc w:val="both"/>
        <w:rPr>
          <w:rFonts w:ascii="Times New Roman" w:eastAsia="PMingLiU" w:hAnsi="Times New Roman"/>
        </w:rPr>
      </w:pPr>
      <w:r w:rsidRPr="001A2B13">
        <w:rPr>
          <w:rFonts w:ascii="Times New Roman" w:eastAsia="PMingLiU" w:hAnsi="Times New Roman"/>
        </w:rPr>
        <w:t>“… general practice in taxation, under which 5 minutes per month of the litigation was allowed for general care and conduct.”</w:t>
      </w:r>
    </w:p>
    <w:p w14:paraId="19D7C949" w14:textId="77777777" w:rsidR="00C77FFE" w:rsidRPr="001A2B13" w:rsidRDefault="00C77FFE" w:rsidP="00D3380A">
      <w:pPr>
        <w:pStyle w:val="ListParagraph"/>
        <w:tabs>
          <w:tab w:val="left" w:pos="1440"/>
        </w:tabs>
        <w:snapToGrid w:val="0"/>
        <w:spacing w:line="360" w:lineRule="auto"/>
        <w:ind w:leftChars="0" w:left="0"/>
        <w:jc w:val="both"/>
        <w:rPr>
          <w:rFonts w:ascii="Times New Roman" w:eastAsia="PMingLiU" w:hAnsi="Times New Roman"/>
          <w:sz w:val="28"/>
          <w:szCs w:val="28"/>
        </w:rPr>
      </w:pPr>
    </w:p>
    <w:p w14:paraId="0651B969" w14:textId="6F9A0B48" w:rsidR="00C77FFE" w:rsidRPr="001A2B13" w:rsidRDefault="002F2DD7" w:rsidP="00C77FFE">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Pr>
          <w:rFonts w:ascii="Times New Roman" w:eastAsia="PMingLiU" w:hAnsi="Times New Roman"/>
          <w:sz w:val="28"/>
          <w:szCs w:val="28"/>
        </w:rPr>
        <w:t>Mr</w:t>
      </w:r>
      <w:r w:rsidR="00C77FFE" w:rsidRPr="001A2B13">
        <w:rPr>
          <w:rFonts w:ascii="Times New Roman" w:eastAsia="PMingLiU" w:hAnsi="Times New Roman"/>
          <w:sz w:val="28"/>
          <w:szCs w:val="28"/>
        </w:rPr>
        <w:t xml:space="preserve"> Lam submitted the learned Master had departed, without grounds for doing so, from this well-established practice. </w:t>
      </w:r>
      <w:r w:rsidR="00D3380A">
        <w:rPr>
          <w:rFonts w:ascii="Times New Roman" w:eastAsia="PMingLiU" w:hAnsi="Times New Roman"/>
          <w:sz w:val="28"/>
          <w:szCs w:val="28"/>
        </w:rPr>
        <w:t xml:space="preserve"> </w:t>
      </w:r>
      <w:r w:rsidR="00C77FFE" w:rsidRPr="001A2B13">
        <w:rPr>
          <w:rFonts w:ascii="Times New Roman" w:eastAsia="PMingLiU" w:hAnsi="Times New Roman"/>
          <w:sz w:val="28"/>
          <w:szCs w:val="28"/>
        </w:rPr>
        <w:t xml:space="preserve">After all, </w:t>
      </w:r>
      <w:r w:rsidR="00EA5CBE" w:rsidRPr="001A2B13">
        <w:rPr>
          <w:rFonts w:ascii="Times New Roman" w:eastAsia="PMingLiU" w:hAnsi="Times New Roman"/>
          <w:sz w:val="28"/>
          <w:szCs w:val="28"/>
        </w:rPr>
        <w:t xml:space="preserve">he said, </w:t>
      </w:r>
      <w:r w:rsidR="00C77FFE" w:rsidRPr="001A2B13">
        <w:rPr>
          <w:rFonts w:ascii="Times New Roman" w:eastAsia="PMingLiU" w:hAnsi="Times New Roman"/>
          <w:sz w:val="28"/>
          <w:szCs w:val="28"/>
        </w:rPr>
        <w:t xml:space="preserve">the description of the action as “simple and straightforward” (which appeared to be the main basis for </w:t>
      </w:r>
      <w:r w:rsidR="00B50483" w:rsidRPr="001A2B13">
        <w:rPr>
          <w:rFonts w:ascii="Times New Roman" w:eastAsia="PMingLiU" w:hAnsi="Times New Roman"/>
          <w:sz w:val="28"/>
          <w:szCs w:val="28"/>
        </w:rPr>
        <w:t xml:space="preserve">such </w:t>
      </w:r>
      <w:r w:rsidR="00C77FFE" w:rsidRPr="001A2B13">
        <w:rPr>
          <w:rFonts w:ascii="Times New Roman" w:eastAsia="PMingLiU" w:hAnsi="Times New Roman"/>
          <w:sz w:val="28"/>
          <w:szCs w:val="28"/>
        </w:rPr>
        <w:t>depart</w:t>
      </w:r>
      <w:r w:rsidR="00B50483" w:rsidRPr="001A2B13">
        <w:rPr>
          <w:rFonts w:ascii="Times New Roman" w:eastAsia="PMingLiU" w:hAnsi="Times New Roman"/>
          <w:sz w:val="28"/>
          <w:szCs w:val="28"/>
        </w:rPr>
        <w:t>ure</w:t>
      </w:r>
      <w:r w:rsidR="00C77FFE" w:rsidRPr="001A2B13">
        <w:rPr>
          <w:rFonts w:ascii="Times New Roman" w:eastAsia="PMingLiU" w:hAnsi="Times New Roman"/>
          <w:sz w:val="28"/>
          <w:szCs w:val="28"/>
        </w:rPr>
        <w:t xml:space="preserve">) was clearly wrong having regard to the plaintiff’s approach </w:t>
      </w:r>
      <w:r w:rsidR="008C0587" w:rsidRPr="001A2B13">
        <w:rPr>
          <w:rFonts w:ascii="Times New Roman" w:eastAsia="PMingLiU" w:hAnsi="Times New Roman"/>
          <w:sz w:val="28"/>
          <w:szCs w:val="28"/>
        </w:rPr>
        <w:t xml:space="preserve">and issues </w:t>
      </w:r>
      <w:r w:rsidR="00C77FFE" w:rsidRPr="001A2B13">
        <w:rPr>
          <w:rFonts w:ascii="Times New Roman" w:eastAsia="PMingLiU" w:hAnsi="Times New Roman"/>
          <w:sz w:val="28"/>
          <w:szCs w:val="28"/>
        </w:rPr>
        <w:t xml:space="preserve">as </w:t>
      </w:r>
      <w:r w:rsidR="00141D91" w:rsidRPr="001A2B13">
        <w:rPr>
          <w:rFonts w:ascii="Times New Roman" w:eastAsia="PMingLiU" w:hAnsi="Times New Roman"/>
          <w:sz w:val="28"/>
          <w:szCs w:val="28"/>
        </w:rPr>
        <w:t xml:space="preserve">he had </w:t>
      </w:r>
      <w:r w:rsidR="00C77FFE" w:rsidRPr="001A2B13">
        <w:rPr>
          <w:rFonts w:ascii="Times New Roman" w:eastAsia="PMingLiU" w:hAnsi="Times New Roman"/>
          <w:sz w:val="28"/>
          <w:szCs w:val="28"/>
        </w:rPr>
        <w:t>set out in Item 1</w:t>
      </w:r>
      <w:r w:rsidR="000F36D6" w:rsidRPr="001A2B13">
        <w:rPr>
          <w:rFonts w:ascii="Times New Roman" w:eastAsia="PMingLiU" w:hAnsi="Times New Roman"/>
          <w:sz w:val="28"/>
          <w:szCs w:val="28"/>
        </w:rPr>
        <w:t xml:space="preserve"> of the Review</w:t>
      </w:r>
      <w:r w:rsidR="00C77FFE" w:rsidRPr="001A2B13">
        <w:rPr>
          <w:rFonts w:ascii="Times New Roman" w:eastAsia="PMingLiU" w:hAnsi="Times New Roman"/>
          <w:sz w:val="28"/>
          <w:szCs w:val="28"/>
        </w:rPr>
        <w:t>.</w:t>
      </w:r>
      <w:r w:rsidR="00D3380A">
        <w:rPr>
          <w:rFonts w:ascii="Times New Roman" w:eastAsia="PMingLiU" w:hAnsi="Times New Roman"/>
          <w:sz w:val="28"/>
          <w:szCs w:val="28"/>
        </w:rPr>
        <w:t xml:space="preserve"> </w:t>
      </w:r>
      <w:r w:rsidR="00C77FFE" w:rsidRPr="001A2B13">
        <w:rPr>
          <w:rFonts w:ascii="Times New Roman" w:eastAsia="PMingLiU" w:hAnsi="Times New Roman"/>
          <w:sz w:val="28"/>
          <w:szCs w:val="28"/>
        </w:rPr>
        <w:t xml:space="preserve"> Moreover it was emphasised that General Care and Conduct would still be required even </w:t>
      </w:r>
      <w:r w:rsidR="00826CD2">
        <w:rPr>
          <w:rFonts w:ascii="Times New Roman" w:eastAsia="PMingLiU" w:hAnsi="Times New Roman"/>
          <w:sz w:val="28"/>
          <w:szCs w:val="28"/>
        </w:rPr>
        <w:t xml:space="preserve">if </w:t>
      </w:r>
      <w:r w:rsidR="00C77FFE" w:rsidRPr="001A2B13">
        <w:rPr>
          <w:rFonts w:ascii="Times New Roman" w:eastAsia="PMingLiU" w:hAnsi="Times New Roman"/>
          <w:sz w:val="28"/>
          <w:szCs w:val="28"/>
        </w:rPr>
        <w:t xml:space="preserve">it were a “simple and straightforward” case, </w:t>
      </w:r>
      <w:r w:rsidR="00A31E58" w:rsidRPr="001A2B13">
        <w:rPr>
          <w:rFonts w:ascii="Times New Roman" w:eastAsia="PMingLiU" w:hAnsi="Times New Roman"/>
          <w:sz w:val="28"/>
          <w:szCs w:val="28"/>
        </w:rPr>
        <w:t xml:space="preserve">since </w:t>
      </w:r>
      <w:r w:rsidR="00C77FFE" w:rsidRPr="001A2B13">
        <w:rPr>
          <w:rFonts w:ascii="Times New Roman" w:eastAsia="PMingLiU" w:hAnsi="Times New Roman"/>
          <w:sz w:val="28"/>
          <w:szCs w:val="28"/>
        </w:rPr>
        <w:t xml:space="preserve">for even the simplest kind of case, court attendance and/or filing of documents would still be required. </w:t>
      </w:r>
      <w:r w:rsidR="00D3380A">
        <w:rPr>
          <w:rFonts w:ascii="Times New Roman" w:eastAsia="PMingLiU" w:hAnsi="Times New Roman"/>
          <w:sz w:val="28"/>
          <w:szCs w:val="28"/>
        </w:rPr>
        <w:t xml:space="preserve"> </w:t>
      </w:r>
      <w:r w:rsidR="00C77FFE" w:rsidRPr="001A2B13">
        <w:rPr>
          <w:rFonts w:ascii="Times New Roman" w:eastAsia="PMingLiU" w:hAnsi="Times New Roman"/>
          <w:sz w:val="28"/>
          <w:szCs w:val="28"/>
        </w:rPr>
        <w:t xml:space="preserve">There was nothing, therefore, to bring it out of the general practice of allowing 5 minutes per month. </w:t>
      </w:r>
      <w:r w:rsidR="00D3380A">
        <w:rPr>
          <w:rFonts w:ascii="Times New Roman" w:eastAsia="PMingLiU" w:hAnsi="Times New Roman"/>
          <w:sz w:val="28"/>
          <w:szCs w:val="28"/>
        </w:rPr>
        <w:t xml:space="preserve"> </w:t>
      </w:r>
      <w:r w:rsidR="00C77FFE" w:rsidRPr="001A2B13">
        <w:rPr>
          <w:rFonts w:ascii="Times New Roman" w:eastAsia="PMingLiU" w:hAnsi="Times New Roman"/>
          <w:sz w:val="28"/>
          <w:szCs w:val="28"/>
        </w:rPr>
        <w:t>It was therefore submitted that the claim should have been allowed in full.</w:t>
      </w:r>
    </w:p>
    <w:p w14:paraId="36CF5D60" w14:textId="77777777" w:rsidR="00826824" w:rsidRPr="001A2B13" w:rsidRDefault="00826824" w:rsidP="00D3380A">
      <w:pPr>
        <w:pStyle w:val="ListParagraph"/>
        <w:tabs>
          <w:tab w:val="left" w:pos="1440"/>
        </w:tabs>
        <w:snapToGrid w:val="0"/>
        <w:spacing w:line="360" w:lineRule="auto"/>
        <w:ind w:leftChars="0" w:left="0"/>
        <w:jc w:val="both"/>
        <w:rPr>
          <w:rFonts w:ascii="Times New Roman" w:eastAsia="PMingLiU" w:hAnsi="Times New Roman"/>
          <w:sz w:val="28"/>
          <w:szCs w:val="28"/>
        </w:rPr>
      </w:pPr>
    </w:p>
    <w:p w14:paraId="72C3B89A" w14:textId="329CBB11" w:rsidR="00E94236" w:rsidRPr="001A2B13" w:rsidRDefault="004E0983" w:rsidP="003D0E3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Ms Chan responded</w:t>
      </w:r>
      <w:r w:rsidR="008C7D2A" w:rsidRPr="001A2B13">
        <w:rPr>
          <w:rFonts w:ascii="Times New Roman" w:eastAsia="PMingLiU" w:hAnsi="Times New Roman"/>
          <w:sz w:val="28"/>
          <w:szCs w:val="28"/>
        </w:rPr>
        <w:t xml:space="preserve">, for the following reasons, </w:t>
      </w:r>
      <w:r w:rsidRPr="001A2B13">
        <w:rPr>
          <w:rFonts w:ascii="Times New Roman" w:eastAsia="PMingLiU" w:hAnsi="Times New Roman"/>
          <w:sz w:val="28"/>
          <w:szCs w:val="28"/>
        </w:rPr>
        <w:t>that the learned Master did not err in law</w:t>
      </w:r>
      <w:r w:rsidR="00A16AF9" w:rsidRPr="001A2B13">
        <w:rPr>
          <w:rFonts w:ascii="Times New Roman" w:eastAsia="PMingLiU" w:hAnsi="Times New Roman"/>
          <w:sz w:val="28"/>
          <w:szCs w:val="28"/>
        </w:rPr>
        <w:t>.</w:t>
      </w:r>
      <w:r w:rsidR="00D3380A">
        <w:rPr>
          <w:rFonts w:ascii="Times New Roman" w:eastAsia="PMingLiU" w:hAnsi="Times New Roman"/>
          <w:sz w:val="28"/>
          <w:szCs w:val="28"/>
        </w:rPr>
        <w:t xml:space="preserve"> </w:t>
      </w:r>
      <w:r w:rsidR="00A00E4F" w:rsidRPr="001A2B13">
        <w:rPr>
          <w:rFonts w:ascii="Times New Roman" w:eastAsia="PMingLiU" w:hAnsi="Times New Roman"/>
          <w:sz w:val="28"/>
          <w:szCs w:val="28"/>
        </w:rPr>
        <w:t xml:space="preserve"> </w:t>
      </w:r>
      <w:r w:rsidR="00BC1F1E" w:rsidRPr="001A2B13">
        <w:rPr>
          <w:rFonts w:ascii="Times New Roman" w:eastAsia="PMingLiU" w:hAnsi="Times New Roman"/>
          <w:sz w:val="28"/>
          <w:szCs w:val="28"/>
        </w:rPr>
        <w:t>In relation to</w:t>
      </w:r>
      <w:r w:rsidR="00A16AF9" w:rsidRPr="001A2B13">
        <w:rPr>
          <w:rFonts w:ascii="Times New Roman" w:eastAsia="PMingLiU" w:hAnsi="Times New Roman"/>
          <w:sz w:val="28"/>
          <w:szCs w:val="28"/>
        </w:rPr>
        <w:t xml:space="preserve"> Item 2</w:t>
      </w:r>
      <w:r w:rsidR="00613C17" w:rsidRPr="001A2B13">
        <w:rPr>
          <w:rFonts w:ascii="Times New Roman" w:eastAsia="PMingLiU" w:hAnsi="Times New Roman"/>
          <w:sz w:val="28"/>
          <w:szCs w:val="28"/>
        </w:rPr>
        <w:t xml:space="preserve"> of the Review</w:t>
      </w:r>
      <w:r w:rsidR="00A16AF9" w:rsidRPr="001A2B13">
        <w:rPr>
          <w:rFonts w:ascii="Times New Roman" w:eastAsia="PMingLiU" w:hAnsi="Times New Roman"/>
          <w:sz w:val="28"/>
          <w:szCs w:val="28"/>
        </w:rPr>
        <w:t xml:space="preserve">, it was said that </w:t>
      </w:r>
      <w:r w:rsidRPr="001A2B13">
        <w:rPr>
          <w:rFonts w:ascii="Times New Roman" w:eastAsia="PMingLiU" w:hAnsi="Times New Roman"/>
          <w:sz w:val="28"/>
          <w:szCs w:val="28"/>
        </w:rPr>
        <w:t>she had been correct to conclude that there was no supervision required</w:t>
      </w:r>
      <w:r w:rsidR="0001426B" w:rsidRPr="001A2B13">
        <w:rPr>
          <w:rFonts w:ascii="Times New Roman" w:eastAsia="PMingLiU" w:hAnsi="Times New Roman"/>
          <w:sz w:val="28"/>
          <w:szCs w:val="28"/>
        </w:rPr>
        <w:t xml:space="preserve">, </w:t>
      </w:r>
      <w:r w:rsidRPr="001A2B13">
        <w:rPr>
          <w:rFonts w:ascii="Times New Roman" w:eastAsia="PMingLiU" w:hAnsi="Times New Roman"/>
          <w:sz w:val="28"/>
          <w:szCs w:val="28"/>
        </w:rPr>
        <w:t xml:space="preserve">as </w:t>
      </w:r>
      <w:r w:rsidR="00FC0BFF" w:rsidRPr="001A2B13">
        <w:rPr>
          <w:rFonts w:ascii="Times New Roman" w:eastAsia="PMingLiU" w:hAnsi="Times New Roman"/>
          <w:sz w:val="28"/>
          <w:szCs w:val="28"/>
        </w:rPr>
        <w:t xml:space="preserve">the </w:t>
      </w:r>
      <w:r w:rsidR="00CB3323" w:rsidRPr="001A2B13">
        <w:rPr>
          <w:rFonts w:ascii="Times New Roman" w:eastAsia="PMingLiU" w:hAnsi="Times New Roman"/>
          <w:sz w:val="28"/>
          <w:szCs w:val="28"/>
        </w:rPr>
        <w:t>P</w:t>
      </w:r>
      <w:r w:rsidR="00FC0BFF" w:rsidRPr="001A2B13">
        <w:rPr>
          <w:rFonts w:ascii="Times New Roman" w:eastAsia="PMingLiU" w:hAnsi="Times New Roman"/>
          <w:sz w:val="28"/>
          <w:szCs w:val="28"/>
        </w:rPr>
        <w:t xml:space="preserve">laintiff’s </w:t>
      </w:r>
      <w:r w:rsidR="00CB3323" w:rsidRPr="001A2B13">
        <w:rPr>
          <w:rFonts w:ascii="Times New Roman" w:eastAsia="PMingLiU" w:hAnsi="Times New Roman"/>
          <w:sz w:val="28"/>
          <w:szCs w:val="28"/>
        </w:rPr>
        <w:t>B</w:t>
      </w:r>
      <w:r w:rsidR="00076207" w:rsidRPr="001A2B13">
        <w:rPr>
          <w:rFonts w:ascii="Times New Roman" w:eastAsia="PMingLiU" w:hAnsi="Times New Roman"/>
          <w:sz w:val="28"/>
          <w:szCs w:val="28"/>
        </w:rPr>
        <w:t xml:space="preserve">ill did not </w:t>
      </w:r>
      <w:r w:rsidR="00E41F60" w:rsidRPr="001A2B13">
        <w:rPr>
          <w:rFonts w:ascii="Times New Roman" w:eastAsia="PMingLiU" w:hAnsi="Times New Roman"/>
          <w:sz w:val="28"/>
          <w:szCs w:val="28"/>
        </w:rPr>
        <w:t xml:space="preserve">indicate that anyone other than </w:t>
      </w:r>
      <w:r w:rsidRPr="001A2B13">
        <w:rPr>
          <w:rFonts w:ascii="Times New Roman" w:eastAsia="PMingLiU" w:hAnsi="Times New Roman"/>
          <w:sz w:val="28"/>
          <w:szCs w:val="28"/>
        </w:rPr>
        <w:t xml:space="preserve">the Handling Solicitor </w:t>
      </w:r>
      <w:r w:rsidR="00E41F60" w:rsidRPr="001A2B13">
        <w:rPr>
          <w:rFonts w:ascii="Times New Roman" w:eastAsia="PMingLiU" w:hAnsi="Times New Roman"/>
          <w:sz w:val="28"/>
          <w:szCs w:val="28"/>
        </w:rPr>
        <w:t>had</w:t>
      </w:r>
      <w:r w:rsidR="000021A9" w:rsidRPr="001A2B13">
        <w:rPr>
          <w:rFonts w:ascii="Times New Roman" w:eastAsia="PMingLiU" w:hAnsi="Times New Roman"/>
          <w:sz w:val="28"/>
          <w:szCs w:val="28"/>
        </w:rPr>
        <w:t xml:space="preserve"> carried out any work</w:t>
      </w:r>
      <w:r w:rsidR="00E41F60" w:rsidRPr="001A2B13">
        <w:rPr>
          <w:rFonts w:ascii="Times New Roman" w:eastAsia="PMingLiU" w:hAnsi="Times New Roman"/>
          <w:sz w:val="28"/>
          <w:szCs w:val="28"/>
        </w:rPr>
        <w:t xml:space="preserve">, hence the latter </w:t>
      </w:r>
      <w:r w:rsidRPr="001A2B13">
        <w:rPr>
          <w:rFonts w:ascii="Times New Roman" w:eastAsia="PMingLiU" w:hAnsi="Times New Roman"/>
          <w:sz w:val="28"/>
          <w:szCs w:val="28"/>
        </w:rPr>
        <w:t xml:space="preserve">had </w:t>
      </w:r>
      <w:r w:rsidR="00463430" w:rsidRPr="001A2B13">
        <w:rPr>
          <w:rFonts w:ascii="Times New Roman" w:eastAsia="PMingLiU" w:hAnsi="Times New Roman"/>
          <w:sz w:val="28"/>
          <w:szCs w:val="28"/>
        </w:rPr>
        <w:t xml:space="preserve">apparently </w:t>
      </w:r>
      <w:r w:rsidRPr="001A2B13">
        <w:rPr>
          <w:rFonts w:ascii="Times New Roman" w:eastAsia="PMingLiU" w:hAnsi="Times New Roman"/>
          <w:sz w:val="28"/>
          <w:szCs w:val="28"/>
        </w:rPr>
        <w:t xml:space="preserve">performed </w:t>
      </w:r>
      <w:r w:rsidR="00463430" w:rsidRPr="001A2B13">
        <w:rPr>
          <w:rFonts w:ascii="Times New Roman" w:eastAsia="PMingLiU" w:hAnsi="Times New Roman"/>
          <w:sz w:val="28"/>
          <w:szCs w:val="28"/>
        </w:rPr>
        <w:t xml:space="preserve">such </w:t>
      </w:r>
      <w:r w:rsidRPr="001A2B13">
        <w:rPr>
          <w:rFonts w:ascii="Times New Roman" w:eastAsia="PMingLiU" w:hAnsi="Times New Roman"/>
          <w:sz w:val="28"/>
          <w:szCs w:val="28"/>
        </w:rPr>
        <w:t xml:space="preserve">work without the assistance of </w:t>
      </w:r>
      <w:r w:rsidR="00463430" w:rsidRPr="001A2B13">
        <w:rPr>
          <w:rFonts w:ascii="Times New Roman" w:eastAsia="PMingLiU" w:hAnsi="Times New Roman"/>
          <w:sz w:val="28"/>
          <w:szCs w:val="28"/>
        </w:rPr>
        <w:t xml:space="preserve">a </w:t>
      </w:r>
      <w:r w:rsidRPr="001A2B13">
        <w:rPr>
          <w:rFonts w:ascii="Times New Roman" w:eastAsia="PMingLiU" w:hAnsi="Times New Roman"/>
          <w:sz w:val="28"/>
          <w:szCs w:val="28"/>
        </w:rPr>
        <w:t>Legal Executive</w:t>
      </w:r>
      <w:r w:rsidR="0058080E" w:rsidRPr="001A2B13">
        <w:rPr>
          <w:rFonts w:ascii="Times New Roman" w:eastAsia="PMingLiU" w:hAnsi="Times New Roman"/>
          <w:sz w:val="28"/>
          <w:szCs w:val="28"/>
        </w:rPr>
        <w:t>.</w:t>
      </w:r>
      <w:r w:rsidR="00A00E4F" w:rsidRPr="001A2B13">
        <w:rPr>
          <w:rFonts w:ascii="Times New Roman" w:eastAsia="PMingLiU" w:hAnsi="Times New Roman"/>
          <w:sz w:val="28"/>
          <w:szCs w:val="28"/>
        </w:rPr>
        <w:t xml:space="preserve"> </w:t>
      </w:r>
      <w:r w:rsidR="00D3380A">
        <w:rPr>
          <w:rFonts w:ascii="Times New Roman" w:eastAsia="PMingLiU" w:hAnsi="Times New Roman"/>
          <w:sz w:val="28"/>
          <w:szCs w:val="28"/>
        </w:rPr>
        <w:t xml:space="preserve"> </w:t>
      </w:r>
      <w:r w:rsidR="00E36733" w:rsidRPr="001A2B13">
        <w:rPr>
          <w:rFonts w:ascii="Times New Roman" w:eastAsia="PMingLiU" w:hAnsi="Times New Roman"/>
          <w:sz w:val="28"/>
          <w:szCs w:val="28"/>
        </w:rPr>
        <w:t xml:space="preserve">In relation to both </w:t>
      </w:r>
      <w:r w:rsidR="00255A27" w:rsidRPr="001A2B13">
        <w:rPr>
          <w:rFonts w:ascii="Times New Roman" w:eastAsia="PMingLiU" w:hAnsi="Times New Roman"/>
          <w:sz w:val="28"/>
          <w:szCs w:val="28"/>
        </w:rPr>
        <w:t>Item</w:t>
      </w:r>
      <w:r w:rsidR="00E36733" w:rsidRPr="001A2B13">
        <w:rPr>
          <w:rFonts w:ascii="Times New Roman" w:eastAsia="PMingLiU" w:hAnsi="Times New Roman"/>
          <w:sz w:val="28"/>
          <w:szCs w:val="28"/>
        </w:rPr>
        <w:t>s</w:t>
      </w:r>
      <w:r w:rsidR="00255A27" w:rsidRPr="001A2B13">
        <w:rPr>
          <w:rFonts w:ascii="Times New Roman" w:eastAsia="PMingLiU" w:hAnsi="Times New Roman"/>
          <w:sz w:val="28"/>
          <w:szCs w:val="28"/>
        </w:rPr>
        <w:t xml:space="preserve"> </w:t>
      </w:r>
      <w:r w:rsidR="00E36733" w:rsidRPr="001A2B13">
        <w:rPr>
          <w:rFonts w:ascii="Times New Roman" w:eastAsia="PMingLiU" w:hAnsi="Times New Roman"/>
          <w:sz w:val="28"/>
          <w:szCs w:val="28"/>
        </w:rPr>
        <w:t xml:space="preserve">2 and </w:t>
      </w:r>
      <w:r w:rsidR="00255A27" w:rsidRPr="001A2B13">
        <w:rPr>
          <w:rFonts w:ascii="Times New Roman" w:eastAsia="PMingLiU" w:hAnsi="Times New Roman"/>
          <w:sz w:val="28"/>
          <w:szCs w:val="28"/>
        </w:rPr>
        <w:t>3</w:t>
      </w:r>
      <w:r w:rsidR="00974276" w:rsidRPr="001A2B13">
        <w:rPr>
          <w:rFonts w:ascii="Times New Roman" w:eastAsia="PMingLiU" w:hAnsi="Times New Roman"/>
          <w:sz w:val="28"/>
          <w:szCs w:val="28"/>
        </w:rPr>
        <w:t xml:space="preserve"> of the Review</w:t>
      </w:r>
      <w:r w:rsidR="00255A27" w:rsidRPr="001A2B13">
        <w:rPr>
          <w:rFonts w:ascii="Times New Roman" w:eastAsia="PMingLiU" w:hAnsi="Times New Roman"/>
          <w:sz w:val="28"/>
          <w:szCs w:val="28"/>
        </w:rPr>
        <w:t>, t</w:t>
      </w:r>
      <w:r w:rsidR="00C77FFE" w:rsidRPr="001A2B13">
        <w:rPr>
          <w:rFonts w:ascii="Times New Roman" w:eastAsia="PMingLiU" w:hAnsi="Times New Roman"/>
          <w:sz w:val="28"/>
          <w:szCs w:val="28"/>
        </w:rPr>
        <w:t xml:space="preserve">he defendants </w:t>
      </w:r>
      <w:r w:rsidR="00B91CAC" w:rsidRPr="001A2B13">
        <w:rPr>
          <w:rFonts w:ascii="Times New Roman" w:eastAsia="PMingLiU" w:hAnsi="Times New Roman"/>
          <w:sz w:val="28"/>
          <w:szCs w:val="28"/>
        </w:rPr>
        <w:t xml:space="preserve">also submitted that there was no basis or supporting authority for the submission that the learned Master was obliged to give a general allowance of 5 minutes per month for </w:t>
      </w:r>
      <w:r w:rsidR="00957DB9" w:rsidRPr="001A2B13">
        <w:rPr>
          <w:rFonts w:ascii="Times New Roman" w:eastAsia="PMingLiU" w:hAnsi="Times New Roman"/>
          <w:sz w:val="28"/>
          <w:szCs w:val="28"/>
        </w:rPr>
        <w:t>G</w:t>
      </w:r>
      <w:r w:rsidR="00B91CAC" w:rsidRPr="001A2B13">
        <w:rPr>
          <w:rFonts w:ascii="Times New Roman" w:eastAsia="PMingLiU" w:hAnsi="Times New Roman"/>
          <w:sz w:val="28"/>
          <w:szCs w:val="28"/>
        </w:rPr>
        <w:t xml:space="preserve">eneral </w:t>
      </w:r>
      <w:r w:rsidR="00957DB9" w:rsidRPr="001A2B13">
        <w:rPr>
          <w:rFonts w:ascii="Times New Roman" w:eastAsia="PMingLiU" w:hAnsi="Times New Roman"/>
          <w:sz w:val="28"/>
          <w:szCs w:val="28"/>
        </w:rPr>
        <w:t>C</w:t>
      </w:r>
      <w:r w:rsidR="00B91CAC" w:rsidRPr="001A2B13">
        <w:rPr>
          <w:rFonts w:ascii="Times New Roman" w:eastAsia="PMingLiU" w:hAnsi="Times New Roman"/>
          <w:sz w:val="28"/>
          <w:szCs w:val="28"/>
        </w:rPr>
        <w:t xml:space="preserve">are and </w:t>
      </w:r>
      <w:r w:rsidR="00957DB9" w:rsidRPr="001A2B13">
        <w:rPr>
          <w:rFonts w:ascii="Times New Roman" w:eastAsia="PMingLiU" w:hAnsi="Times New Roman"/>
          <w:sz w:val="28"/>
          <w:szCs w:val="28"/>
        </w:rPr>
        <w:t>C</w:t>
      </w:r>
      <w:r w:rsidR="00B91CAC" w:rsidRPr="001A2B13">
        <w:rPr>
          <w:rFonts w:ascii="Times New Roman" w:eastAsia="PMingLiU" w:hAnsi="Times New Roman"/>
          <w:sz w:val="28"/>
          <w:szCs w:val="28"/>
        </w:rPr>
        <w:t>onduct</w:t>
      </w:r>
      <w:r w:rsidR="007F7356" w:rsidRPr="001A2B13">
        <w:rPr>
          <w:rFonts w:ascii="Times New Roman" w:eastAsia="PMingLiU" w:hAnsi="Times New Roman"/>
          <w:sz w:val="28"/>
          <w:szCs w:val="28"/>
        </w:rPr>
        <w:t xml:space="preserve"> </w:t>
      </w:r>
      <w:r w:rsidR="00107CD2" w:rsidRPr="001A2B13">
        <w:rPr>
          <w:rFonts w:ascii="Times New Roman" w:eastAsia="PMingLiU" w:hAnsi="Times New Roman"/>
          <w:sz w:val="28"/>
          <w:szCs w:val="28"/>
        </w:rPr>
        <w:t xml:space="preserve">whether </w:t>
      </w:r>
      <w:r w:rsidR="002F69C3" w:rsidRPr="001A2B13">
        <w:rPr>
          <w:rFonts w:ascii="Times New Roman" w:eastAsia="PMingLiU" w:hAnsi="Times New Roman"/>
          <w:sz w:val="28"/>
          <w:szCs w:val="28"/>
        </w:rPr>
        <w:t>at the pre-action stage</w:t>
      </w:r>
      <w:r w:rsidR="00107CD2" w:rsidRPr="001A2B13">
        <w:rPr>
          <w:rFonts w:ascii="Times New Roman" w:eastAsia="PMingLiU" w:hAnsi="Times New Roman"/>
          <w:sz w:val="28"/>
          <w:szCs w:val="28"/>
        </w:rPr>
        <w:t xml:space="preserve"> or during the course of the action</w:t>
      </w:r>
      <w:r w:rsidR="002F69C3" w:rsidRPr="001A2B13">
        <w:rPr>
          <w:rFonts w:ascii="Times New Roman" w:eastAsia="PMingLiU" w:hAnsi="Times New Roman"/>
          <w:sz w:val="28"/>
          <w:szCs w:val="28"/>
        </w:rPr>
        <w:t>.</w:t>
      </w:r>
      <w:r w:rsidR="00C32015" w:rsidRPr="001A2B13">
        <w:rPr>
          <w:rFonts w:ascii="Times New Roman" w:eastAsia="PMingLiU" w:hAnsi="Times New Roman"/>
          <w:sz w:val="28"/>
          <w:szCs w:val="28"/>
        </w:rPr>
        <w:t xml:space="preserve"> </w:t>
      </w:r>
      <w:r w:rsidR="00D3380A">
        <w:rPr>
          <w:rFonts w:ascii="Times New Roman" w:eastAsia="PMingLiU" w:hAnsi="Times New Roman"/>
          <w:sz w:val="28"/>
          <w:szCs w:val="28"/>
        </w:rPr>
        <w:t xml:space="preserve"> </w:t>
      </w:r>
      <w:r w:rsidR="002F69C3" w:rsidRPr="001A2B13">
        <w:rPr>
          <w:rFonts w:ascii="Times New Roman" w:eastAsia="PMingLiU" w:hAnsi="Times New Roman"/>
          <w:sz w:val="28"/>
          <w:szCs w:val="28"/>
        </w:rPr>
        <w:t xml:space="preserve">In particular, the defendants contended that </w:t>
      </w:r>
      <w:r w:rsidR="00B90D2F" w:rsidRPr="001A2B13">
        <w:rPr>
          <w:rFonts w:ascii="Times New Roman" w:eastAsia="PMingLiU" w:hAnsi="Times New Roman"/>
          <w:sz w:val="28"/>
          <w:szCs w:val="28"/>
        </w:rPr>
        <w:t xml:space="preserve">Mr Lam’s authorities </w:t>
      </w:r>
      <w:r w:rsidR="00B17B44" w:rsidRPr="001A2B13">
        <w:rPr>
          <w:rFonts w:ascii="Times New Roman" w:eastAsia="PMingLiU" w:hAnsi="Times New Roman"/>
          <w:sz w:val="28"/>
          <w:szCs w:val="28"/>
        </w:rPr>
        <w:t xml:space="preserve">only related to the </w:t>
      </w:r>
      <w:r w:rsidR="00145A26" w:rsidRPr="001A2B13">
        <w:rPr>
          <w:rFonts w:ascii="Times New Roman" w:eastAsia="PMingLiU" w:hAnsi="Times New Roman"/>
          <w:sz w:val="28"/>
          <w:szCs w:val="28"/>
        </w:rPr>
        <w:t xml:space="preserve">general </w:t>
      </w:r>
      <w:r w:rsidR="00B17B44" w:rsidRPr="001A2B13">
        <w:rPr>
          <w:rFonts w:ascii="Times New Roman" w:eastAsia="PMingLiU" w:hAnsi="Times New Roman"/>
          <w:sz w:val="28"/>
          <w:szCs w:val="28"/>
        </w:rPr>
        <w:t xml:space="preserve">practice </w:t>
      </w:r>
      <w:r w:rsidR="001134BA" w:rsidRPr="001A2B13">
        <w:rPr>
          <w:rFonts w:ascii="Times New Roman" w:eastAsia="PMingLiU" w:hAnsi="Times New Roman"/>
          <w:sz w:val="28"/>
          <w:szCs w:val="28"/>
        </w:rPr>
        <w:t xml:space="preserve">of </w:t>
      </w:r>
      <w:r w:rsidR="002F69C3" w:rsidRPr="001A2B13">
        <w:rPr>
          <w:rFonts w:ascii="Times New Roman" w:eastAsia="PMingLiU" w:hAnsi="Times New Roman"/>
          <w:sz w:val="28"/>
          <w:szCs w:val="28"/>
        </w:rPr>
        <w:t xml:space="preserve">awarding 5 minutes for </w:t>
      </w:r>
      <w:r w:rsidR="001134BA" w:rsidRPr="001A2B13">
        <w:rPr>
          <w:rFonts w:ascii="Times New Roman" w:eastAsia="PMingLiU" w:hAnsi="Times New Roman"/>
          <w:sz w:val="28"/>
          <w:szCs w:val="28"/>
        </w:rPr>
        <w:t xml:space="preserve">General Care and Conduct </w:t>
      </w:r>
      <w:r w:rsidR="002F69C3" w:rsidRPr="001A2B13">
        <w:rPr>
          <w:rFonts w:ascii="Times New Roman" w:eastAsia="PMingLiU" w:hAnsi="Times New Roman"/>
          <w:sz w:val="28"/>
          <w:szCs w:val="28"/>
        </w:rPr>
        <w:t>during the course of</w:t>
      </w:r>
      <w:r w:rsidR="008B2599" w:rsidRPr="001A2B13">
        <w:rPr>
          <w:rFonts w:ascii="Times New Roman" w:eastAsia="PMingLiU" w:hAnsi="Times New Roman"/>
          <w:sz w:val="28"/>
          <w:szCs w:val="28"/>
        </w:rPr>
        <w:t xml:space="preserve"> proceedings</w:t>
      </w:r>
      <w:r w:rsidR="00145A26" w:rsidRPr="001A2B13">
        <w:rPr>
          <w:rFonts w:ascii="Times New Roman" w:eastAsia="PMingLiU" w:hAnsi="Times New Roman"/>
          <w:sz w:val="28"/>
          <w:szCs w:val="28"/>
        </w:rPr>
        <w:t>, and not prior thereto</w:t>
      </w:r>
      <w:r w:rsidR="002F69C3" w:rsidRPr="001A2B13">
        <w:rPr>
          <w:rFonts w:ascii="Times New Roman" w:eastAsia="PMingLiU" w:hAnsi="Times New Roman"/>
          <w:sz w:val="28"/>
          <w:szCs w:val="28"/>
        </w:rPr>
        <w:t>.</w:t>
      </w:r>
      <w:r w:rsidR="00D3380A">
        <w:rPr>
          <w:rFonts w:ascii="Times New Roman" w:eastAsia="PMingLiU" w:hAnsi="Times New Roman"/>
          <w:sz w:val="28"/>
          <w:szCs w:val="28"/>
        </w:rPr>
        <w:t xml:space="preserve"> </w:t>
      </w:r>
      <w:r w:rsidR="00E71D14" w:rsidRPr="001A2B13">
        <w:rPr>
          <w:rFonts w:ascii="Times New Roman" w:eastAsia="PMingLiU" w:hAnsi="Times New Roman"/>
          <w:sz w:val="28"/>
          <w:szCs w:val="28"/>
        </w:rPr>
        <w:t xml:space="preserve"> It was said</w:t>
      </w:r>
      <w:r w:rsidR="00B02D0C" w:rsidRPr="001A2B13">
        <w:rPr>
          <w:rFonts w:ascii="Times New Roman" w:eastAsia="PMingLiU" w:hAnsi="Times New Roman"/>
          <w:sz w:val="28"/>
          <w:szCs w:val="28"/>
        </w:rPr>
        <w:t xml:space="preserve"> </w:t>
      </w:r>
      <w:r w:rsidR="00E71D14" w:rsidRPr="001A2B13">
        <w:rPr>
          <w:rFonts w:ascii="Times New Roman" w:eastAsia="PMingLiU" w:hAnsi="Times New Roman"/>
          <w:sz w:val="28"/>
          <w:szCs w:val="28"/>
        </w:rPr>
        <w:t xml:space="preserve">that </w:t>
      </w:r>
      <w:r w:rsidR="00C224A7" w:rsidRPr="001A2B13">
        <w:rPr>
          <w:rFonts w:ascii="Times New Roman" w:eastAsia="PMingLiU" w:hAnsi="Times New Roman"/>
          <w:sz w:val="28"/>
          <w:szCs w:val="28"/>
        </w:rPr>
        <w:t xml:space="preserve">there </w:t>
      </w:r>
      <w:r w:rsidR="00F67C3A" w:rsidRPr="001A2B13">
        <w:rPr>
          <w:rFonts w:ascii="Times New Roman" w:eastAsia="PMingLiU" w:hAnsi="Times New Roman"/>
          <w:sz w:val="28"/>
          <w:szCs w:val="28"/>
        </w:rPr>
        <w:t xml:space="preserve">was </w:t>
      </w:r>
      <w:r w:rsidR="00C224A7" w:rsidRPr="001A2B13">
        <w:rPr>
          <w:rFonts w:ascii="Times New Roman" w:eastAsia="PMingLiU" w:hAnsi="Times New Roman"/>
          <w:sz w:val="28"/>
          <w:szCs w:val="28"/>
        </w:rPr>
        <w:t xml:space="preserve">a </w:t>
      </w:r>
      <w:r w:rsidR="00E71D14" w:rsidRPr="001A2B13">
        <w:rPr>
          <w:rFonts w:ascii="Times New Roman" w:eastAsia="PMingLiU" w:hAnsi="Times New Roman"/>
          <w:sz w:val="28"/>
          <w:szCs w:val="28"/>
        </w:rPr>
        <w:t>practical difference</w:t>
      </w:r>
      <w:r w:rsidR="00C224A7" w:rsidRPr="001A2B13">
        <w:rPr>
          <w:rFonts w:ascii="Times New Roman" w:eastAsia="PMingLiU" w:hAnsi="Times New Roman"/>
          <w:sz w:val="28"/>
          <w:szCs w:val="28"/>
        </w:rPr>
        <w:t xml:space="preserve">, namely, </w:t>
      </w:r>
      <w:r w:rsidR="00E3306D" w:rsidRPr="001A2B13">
        <w:rPr>
          <w:rFonts w:ascii="Times New Roman" w:eastAsia="PMingLiU" w:hAnsi="Times New Roman"/>
          <w:sz w:val="28"/>
          <w:szCs w:val="28"/>
        </w:rPr>
        <w:t xml:space="preserve">in </w:t>
      </w:r>
      <w:r w:rsidR="00BC4D59" w:rsidRPr="001A2B13">
        <w:rPr>
          <w:rFonts w:ascii="Times New Roman" w:eastAsia="PMingLiU" w:hAnsi="Times New Roman"/>
          <w:sz w:val="28"/>
          <w:szCs w:val="28"/>
        </w:rPr>
        <w:t xml:space="preserve">that </w:t>
      </w:r>
      <w:r w:rsidR="00E3306D" w:rsidRPr="001A2B13">
        <w:rPr>
          <w:rFonts w:ascii="Times New Roman" w:eastAsia="PMingLiU" w:hAnsi="Times New Roman"/>
          <w:sz w:val="28"/>
          <w:szCs w:val="28"/>
        </w:rPr>
        <w:t xml:space="preserve">it was only </w:t>
      </w:r>
      <w:r w:rsidR="00B03133" w:rsidRPr="001A2B13">
        <w:rPr>
          <w:rFonts w:ascii="Times New Roman" w:eastAsia="PMingLiU" w:hAnsi="Times New Roman"/>
          <w:sz w:val="28"/>
          <w:szCs w:val="28"/>
        </w:rPr>
        <w:t xml:space="preserve">after the action had commenced </w:t>
      </w:r>
      <w:r w:rsidR="00E3306D" w:rsidRPr="001A2B13">
        <w:rPr>
          <w:rFonts w:ascii="Times New Roman" w:eastAsia="PMingLiU" w:hAnsi="Times New Roman"/>
          <w:sz w:val="28"/>
          <w:szCs w:val="28"/>
        </w:rPr>
        <w:t xml:space="preserve">that </w:t>
      </w:r>
      <w:r w:rsidR="00B03133" w:rsidRPr="001A2B13">
        <w:rPr>
          <w:rFonts w:ascii="Times New Roman" w:eastAsia="PMingLiU" w:hAnsi="Times New Roman"/>
          <w:sz w:val="28"/>
          <w:szCs w:val="28"/>
        </w:rPr>
        <w:lastRenderedPageBreak/>
        <w:t>there would be filing</w:t>
      </w:r>
      <w:r w:rsidR="006A0535" w:rsidRPr="001A2B13">
        <w:rPr>
          <w:rFonts w:ascii="Times New Roman" w:eastAsia="PMingLiU" w:hAnsi="Times New Roman"/>
          <w:sz w:val="28"/>
          <w:szCs w:val="28"/>
        </w:rPr>
        <w:t xml:space="preserve">, court preparation, and/or </w:t>
      </w:r>
      <w:r w:rsidR="00B03133" w:rsidRPr="001A2B13">
        <w:rPr>
          <w:rFonts w:ascii="Times New Roman" w:eastAsia="PMingLiU" w:hAnsi="Times New Roman"/>
          <w:sz w:val="28"/>
          <w:szCs w:val="28"/>
        </w:rPr>
        <w:t>mechanical work which would need the supervision of senior staff.</w:t>
      </w:r>
      <w:r w:rsidR="00FE65F1" w:rsidRPr="001A2B13">
        <w:rPr>
          <w:rFonts w:ascii="Times New Roman" w:eastAsia="PMingLiU" w:hAnsi="Times New Roman"/>
          <w:sz w:val="28"/>
          <w:szCs w:val="28"/>
        </w:rPr>
        <w:t xml:space="preserve"> </w:t>
      </w:r>
      <w:r w:rsidR="00D3380A">
        <w:rPr>
          <w:rFonts w:ascii="Times New Roman" w:eastAsia="PMingLiU" w:hAnsi="Times New Roman"/>
          <w:sz w:val="28"/>
          <w:szCs w:val="28"/>
        </w:rPr>
        <w:t xml:space="preserve"> </w:t>
      </w:r>
      <w:r w:rsidR="00DF6DC4" w:rsidRPr="001A2B13">
        <w:rPr>
          <w:rFonts w:ascii="Times New Roman" w:eastAsia="PMingLiU" w:hAnsi="Times New Roman"/>
          <w:sz w:val="28"/>
          <w:szCs w:val="28"/>
        </w:rPr>
        <w:t xml:space="preserve">Finally, it was submitted that in any event the learned Master had, given the relative simplicity of the case, allowed sufficient time for General Care and Conduct </w:t>
      </w:r>
      <w:r w:rsidR="00D55D4C" w:rsidRPr="001A2B13">
        <w:rPr>
          <w:rFonts w:ascii="Times New Roman" w:eastAsia="PMingLiU" w:hAnsi="Times New Roman"/>
          <w:sz w:val="28"/>
          <w:szCs w:val="28"/>
        </w:rPr>
        <w:t>under Item 3</w:t>
      </w:r>
      <w:r w:rsidR="00317C74" w:rsidRPr="001A2B13">
        <w:rPr>
          <w:rFonts w:ascii="Times New Roman" w:eastAsia="PMingLiU" w:hAnsi="Times New Roman"/>
          <w:sz w:val="28"/>
          <w:szCs w:val="28"/>
        </w:rPr>
        <w:t xml:space="preserve"> </w:t>
      </w:r>
      <w:r w:rsidR="00BC59B3" w:rsidRPr="001A2B13">
        <w:rPr>
          <w:rFonts w:ascii="Times New Roman" w:eastAsia="PMingLiU" w:hAnsi="Times New Roman"/>
          <w:sz w:val="28"/>
          <w:szCs w:val="28"/>
        </w:rPr>
        <w:t xml:space="preserve">of the Review </w:t>
      </w:r>
      <w:r w:rsidR="00317C74" w:rsidRPr="001A2B13">
        <w:rPr>
          <w:rFonts w:ascii="Times New Roman" w:eastAsia="PMingLiU" w:hAnsi="Times New Roman"/>
          <w:sz w:val="28"/>
          <w:szCs w:val="28"/>
        </w:rPr>
        <w:t>(</w:t>
      </w:r>
      <w:r w:rsidR="00C96109" w:rsidRPr="001A2B13">
        <w:rPr>
          <w:rFonts w:ascii="Times New Roman" w:eastAsia="PMingLiU" w:hAnsi="Times New Roman"/>
          <w:sz w:val="28"/>
          <w:szCs w:val="28"/>
        </w:rPr>
        <w:t xml:space="preserve">namely </w:t>
      </w:r>
      <w:r w:rsidR="00317C74" w:rsidRPr="001A2B13">
        <w:rPr>
          <w:rFonts w:ascii="Times New Roman" w:eastAsia="PMingLiU" w:hAnsi="Times New Roman"/>
          <w:sz w:val="28"/>
          <w:szCs w:val="28"/>
        </w:rPr>
        <w:t xml:space="preserve">a total of 60 minutes </w:t>
      </w:r>
      <w:r w:rsidR="00C96109" w:rsidRPr="001A2B13">
        <w:rPr>
          <w:rFonts w:ascii="Times New Roman" w:eastAsia="PMingLiU" w:hAnsi="Times New Roman"/>
          <w:sz w:val="28"/>
          <w:szCs w:val="28"/>
        </w:rPr>
        <w:t>as reduced from the original claim totalling 80 minutes)</w:t>
      </w:r>
      <w:r w:rsidR="00D55D4C" w:rsidRPr="001A2B13">
        <w:rPr>
          <w:rFonts w:ascii="Times New Roman" w:eastAsia="PMingLiU" w:hAnsi="Times New Roman"/>
          <w:sz w:val="28"/>
          <w:szCs w:val="28"/>
        </w:rPr>
        <w:t>.</w:t>
      </w:r>
    </w:p>
    <w:p w14:paraId="1FB52CCA" w14:textId="77777777" w:rsidR="00D3380A" w:rsidRDefault="00D3380A" w:rsidP="00D3380A">
      <w:pPr>
        <w:pStyle w:val="ListParagraph"/>
        <w:tabs>
          <w:tab w:val="left" w:pos="1440"/>
        </w:tabs>
        <w:snapToGrid w:val="0"/>
        <w:spacing w:line="360" w:lineRule="auto"/>
        <w:ind w:leftChars="0" w:left="0"/>
        <w:jc w:val="both"/>
        <w:rPr>
          <w:rFonts w:ascii="Times New Roman" w:eastAsia="PMingLiU" w:hAnsi="Times New Roman"/>
          <w:sz w:val="28"/>
          <w:szCs w:val="28"/>
        </w:rPr>
      </w:pPr>
    </w:p>
    <w:p w14:paraId="0161AF06" w14:textId="170022C1" w:rsidR="0065631D" w:rsidRPr="001A2B13" w:rsidRDefault="008D18A9" w:rsidP="007F7356">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A</w:t>
      </w:r>
      <w:r w:rsidR="00633154" w:rsidRPr="001A2B13">
        <w:rPr>
          <w:rFonts w:ascii="Times New Roman" w:eastAsia="PMingLiU" w:hAnsi="Times New Roman"/>
          <w:sz w:val="28"/>
          <w:szCs w:val="28"/>
        </w:rPr>
        <w:t xml:space="preserve">t the hearing, I </w:t>
      </w:r>
      <w:r w:rsidR="002C24C2" w:rsidRPr="001A2B13">
        <w:rPr>
          <w:rFonts w:ascii="Times New Roman" w:eastAsia="PMingLiU" w:hAnsi="Times New Roman"/>
          <w:sz w:val="28"/>
          <w:szCs w:val="28"/>
        </w:rPr>
        <w:t xml:space="preserve">had </w:t>
      </w:r>
      <w:r w:rsidR="005D5A14" w:rsidRPr="001A2B13">
        <w:rPr>
          <w:rFonts w:ascii="Times New Roman" w:eastAsia="PMingLiU" w:hAnsi="Times New Roman"/>
          <w:sz w:val="28"/>
          <w:szCs w:val="28"/>
        </w:rPr>
        <w:t>asked</w:t>
      </w:r>
      <w:r w:rsidR="00633154" w:rsidRPr="001A2B13">
        <w:rPr>
          <w:rFonts w:ascii="Times New Roman" w:eastAsia="PMingLiU" w:hAnsi="Times New Roman"/>
          <w:sz w:val="28"/>
          <w:szCs w:val="28"/>
        </w:rPr>
        <w:t xml:space="preserve"> whether the </w:t>
      </w:r>
      <w:r w:rsidR="006E0EC5" w:rsidRPr="001A2B13">
        <w:rPr>
          <w:rFonts w:ascii="Times New Roman" w:eastAsia="PMingLiU" w:hAnsi="Times New Roman"/>
          <w:sz w:val="28"/>
          <w:szCs w:val="28"/>
        </w:rPr>
        <w:t xml:space="preserve">effect of the </w:t>
      </w:r>
      <w:r w:rsidR="006E60B3" w:rsidRPr="001A2B13">
        <w:rPr>
          <w:rFonts w:ascii="Times New Roman" w:eastAsia="PMingLiU" w:hAnsi="Times New Roman"/>
          <w:sz w:val="28"/>
          <w:szCs w:val="28"/>
        </w:rPr>
        <w:t xml:space="preserve">Master’s decision </w:t>
      </w:r>
      <w:r w:rsidR="00286EAA" w:rsidRPr="001A2B13">
        <w:rPr>
          <w:rFonts w:ascii="Times New Roman" w:eastAsia="PMingLiU" w:hAnsi="Times New Roman"/>
          <w:sz w:val="28"/>
          <w:szCs w:val="28"/>
        </w:rPr>
        <w:t xml:space="preserve">in relation to Item 2 </w:t>
      </w:r>
      <w:r w:rsidR="006268F8" w:rsidRPr="001A2B13">
        <w:rPr>
          <w:rFonts w:ascii="Times New Roman" w:eastAsia="PMingLiU" w:hAnsi="Times New Roman"/>
          <w:sz w:val="28"/>
          <w:szCs w:val="28"/>
        </w:rPr>
        <w:t xml:space="preserve">of the Review </w:t>
      </w:r>
      <w:r w:rsidR="00BF1F3A" w:rsidRPr="001A2B13">
        <w:rPr>
          <w:rFonts w:ascii="Times New Roman" w:eastAsia="PMingLiU" w:hAnsi="Times New Roman"/>
          <w:sz w:val="28"/>
          <w:szCs w:val="28"/>
        </w:rPr>
        <w:t xml:space="preserve">was </w:t>
      </w:r>
      <w:r w:rsidR="00BD1214" w:rsidRPr="001A2B13">
        <w:rPr>
          <w:rFonts w:ascii="Times New Roman" w:eastAsia="PMingLiU" w:hAnsi="Times New Roman"/>
          <w:sz w:val="28"/>
          <w:szCs w:val="28"/>
        </w:rPr>
        <w:t xml:space="preserve">that she </w:t>
      </w:r>
      <w:r w:rsidR="006E60B3" w:rsidRPr="001A2B13">
        <w:rPr>
          <w:rFonts w:ascii="Times New Roman" w:eastAsia="PMingLiU" w:hAnsi="Times New Roman"/>
          <w:sz w:val="28"/>
          <w:szCs w:val="28"/>
        </w:rPr>
        <w:t>had found that there was insufficient evidence to suggest that a Legal Executive had been involved</w:t>
      </w:r>
      <w:r w:rsidR="00BF1F3A" w:rsidRPr="001A2B13">
        <w:rPr>
          <w:rFonts w:ascii="Times New Roman" w:eastAsia="PMingLiU" w:hAnsi="Times New Roman"/>
          <w:sz w:val="28"/>
          <w:szCs w:val="28"/>
        </w:rPr>
        <w:t>,</w:t>
      </w:r>
      <w:r w:rsidR="00761C9B" w:rsidRPr="001A2B13">
        <w:rPr>
          <w:rFonts w:ascii="Times New Roman" w:eastAsia="PMingLiU" w:hAnsi="Times New Roman"/>
          <w:sz w:val="28"/>
          <w:szCs w:val="28"/>
        </w:rPr>
        <w:t xml:space="preserve"> without necessarily finding </w:t>
      </w:r>
      <w:r w:rsidR="003C583B" w:rsidRPr="001A2B13">
        <w:rPr>
          <w:rFonts w:ascii="Times New Roman" w:eastAsia="PMingLiU" w:hAnsi="Times New Roman"/>
          <w:sz w:val="28"/>
          <w:szCs w:val="28"/>
        </w:rPr>
        <w:t xml:space="preserve">that such amounted to a serious allegation as to </w:t>
      </w:r>
      <w:r w:rsidR="00761C9B" w:rsidRPr="001A2B13">
        <w:rPr>
          <w:rFonts w:ascii="Times New Roman" w:eastAsia="PMingLiU" w:hAnsi="Times New Roman"/>
          <w:sz w:val="28"/>
          <w:szCs w:val="28"/>
        </w:rPr>
        <w:t>fraud</w:t>
      </w:r>
      <w:r w:rsidR="003C583B" w:rsidRPr="001A2B13">
        <w:rPr>
          <w:rFonts w:ascii="Times New Roman" w:eastAsia="PMingLiU" w:hAnsi="Times New Roman"/>
          <w:sz w:val="28"/>
          <w:szCs w:val="28"/>
        </w:rPr>
        <w:t xml:space="preserve">, </w:t>
      </w:r>
      <w:r w:rsidR="00761C9B" w:rsidRPr="001A2B13">
        <w:rPr>
          <w:rFonts w:ascii="Times New Roman" w:eastAsia="PMingLiU" w:hAnsi="Times New Roman"/>
          <w:sz w:val="28"/>
          <w:szCs w:val="28"/>
        </w:rPr>
        <w:t xml:space="preserve">or something </w:t>
      </w:r>
      <w:r w:rsidR="00DC5756" w:rsidRPr="001A2B13">
        <w:rPr>
          <w:rFonts w:ascii="Times New Roman" w:eastAsia="PMingLiU" w:hAnsi="Times New Roman"/>
          <w:sz w:val="28"/>
          <w:szCs w:val="28"/>
        </w:rPr>
        <w:t>similarly</w:t>
      </w:r>
      <w:r w:rsidR="00761C9B" w:rsidRPr="001A2B13">
        <w:rPr>
          <w:rFonts w:ascii="Times New Roman" w:eastAsia="PMingLiU" w:hAnsi="Times New Roman"/>
          <w:sz w:val="28"/>
          <w:szCs w:val="28"/>
        </w:rPr>
        <w:t xml:space="preserve"> strong.</w:t>
      </w:r>
      <w:r w:rsidR="00D3380A">
        <w:rPr>
          <w:rFonts w:ascii="Times New Roman" w:eastAsia="PMingLiU" w:hAnsi="Times New Roman"/>
          <w:sz w:val="28"/>
          <w:szCs w:val="28"/>
        </w:rPr>
        <w:t xml:space="preserve"> </w:t>
      </w:r>
      <w:r w:rsidR="0001054E" w:rsidRPr="001A2B13">
        <w:rPr>
          <w:rFonts w:ascii="Times New Roman" w:eastAsia="PMingLiU" w:hAnsi="Times New Roman"/>
          <w:sz w:val="28"/>
          <w:szCs w:val="28"/>
        </w:rPr>
        <w:t xml:space="preserve"> </w:t>
      </w:r>
      <w:r w:rsidR="002F2DD7">
        <w:rPr>
          <w:rFonts w:ascii="Times New Roman" w:eastAsia="PMingLiU" w:hAnsi="Times New Roman"/>
          <w:sz w:val="28"/>
          <w:szCs w:val="28"/>
        </w:rPr>
        <w:t>Mr</w:t>
      </w:r>
      <w:r w:rsidR="0001054E" w:rsidRPr="001A2B13">
        <w:rPr>
          <w:rFonts w:ascii="Times New Roman" w:eastAsia="PMingLiU" w:hAnsi="Times New Roman"/>
          <w:sz w:val="28"/>
          <w:szCs w:val="28"/>
        </w:rPr>
        <w:t xml:space="preserve"> Lam </w:t>
      </w:r>
      <w:r w:rsidR="008F311A" w:rsidRPr="001A2B13">
        <w:rPr>
          <w:rFonts w:ascii="Times New Roman" w:eastAsia="PMingLiU" w:hAnsi="Times New Roman"/>
          <w:sz w:val="28"/>
          <w:szCs w:val="28"/>
        </w:rPr>
        <w:t xml:space="preserve">pointed to the </w:t>
      </w:r>
      <w:r w:rsidR="00F47559" w:rsidRPr="001A2B13">
        <w:rPr>
          <w:rFonts w:ascii="Times New Roman" w:eastAsia="PMingLiU" w:hAnsi="Times New Roman"/>
          <w:sz w:val="28"/>
          <w:szCs w:val="28"/>
        </w:rPr>
        <w:t>nature of General Care and Conduct</w:t>
      </w:r>
      <w:r w:rsidR="0052611F" w:rsidRPr="001A2B13">
        <w:rPr>
          <w:rFonts w:ascii="Times New Roman" w:eastAsia="PMingLiU" w:hAnsi="Times New Roman"/>
          <w:sz w:val="28"/>
          <w:szCs w:val="28"/>
        </w:rPr>
        <w:t xml:space="preserve">, </w:t>
      </w:r>
      <w:r w:rsidR="0022427A" w:rsidRPr="001A2B13">
        <w:rPr>
          <w:rFonts w:ascii="Times New Roman" w:eastAsia="PMingLiU" w:hAnsi="Times New Roman"/>
          <w:sz w:val="28"/>
          <w:szCs w:val="28"/>
        </w:rPr>
        <w:t xml:space="preserve">observing that </w:t>
      </w:r>
      <w:r w:rsidR="00EB2B8E" w:rsidRPr="001A2B13">
        <w:rPr>
          <w:rFonts w:ascii="Times New Roman" w:eastAsia="PMingLiU" w:hAnsi="Times New Roman"/>
          <w:sz w:val="28"/>
          <w:szCs w:val="28"/>
        </w:rPr>
        <w:t>as such would not necessarily result in a specific document/documentary trail being produced</w:t>
      </w:r>
      <w:r w:rsidR="00D626EF" w:rsidRPr="001A2B13">
        <w:rPr>
          <w:rFonts w:ascii="Times New Roman" w:eastAsia="PMingLiU" w:hAnsi="Times New Roman"/>
          <w:sz w:val="28"/>
          <w:szCs w:val="28"/>
        </w:rPr>
        <w:t xml:space="preserve">, </w:t>
      </w:r>
      <w:r w:rsidR="00F8366D" w:rsidRPr="001A2B13">
        <w:rPr>
          <w:rFonts w:ascii="Times New Roman" w:eastAsia="PMingLiU" w:hAnsi="Times New Roman"/>
          <w:sz w:val="28"/>
          <w:szCs w:val="28"/>
        </w:rPr>
        <w:t xml:space="preserve">it would be very difficult </w:t>
      </w:r>
      <w:r w:rsidR="00D626EF" w:rsidRPr="001A2B13">
        <w:rPr>
          <w:rFonts w:ascii="Times New Roman" w:eastAsia="PMingLiU" w:hAnsi="Times New Roman"/>
          <w:sz w:val="28"/>
          <w:szCs w:val="28"/>
        </w:rPr>
        <w:t xml:space="preserve">for a firm </w:t>
      </w:r>
      <w:r w:rsidR="00F8366D" w:rsidRPr="001A2B13">
        <w:rPr>
          <w:rFonts w:ascii="Times New Roman" w:eastAsia="PMingLiU" w:hAnsi="Times New Roman"/>
          <w:sz w:val="28"/>
          <w:szCs w:val="28"/>
        </w:rPr>
        <w:t xml:space="preserve">to produce specific evidence to substantiate the claim </w:t>
      </w:r>
      <w:r w:rsidR="007004D0" w:rsidRPr="001A2B13">
        <w:rPr>
          <w:rFonts w:ascii="Times New Roman" w:eastAsia="PMingLiU" w:hAnsi="Times New Roman"/>
          <w:sz w:val="28"/>
          <w:szCs w:val="28"/>
        </w:rPr>
        <w:t>for such an item</w:t>
      </w:r>
      <w:r w:rsidR="00411603" w:rsidRPr="001A2B13">
        <w:rPr>
          <w:rFonts w:ascii="Times New Roman" w:eastAsia="PMingLiU" w:hAnsi="Times New Roman"/>
          <w:sz w:val="28"/>
          <w:szCs w:val="28"/>
        </w:rPr>
        <w:t>.</w:t>
      </w:r>
      <w:r w:rsidR="00E42D66" w:rsidRPr="001A2B13">
        <w:rPr>
          <w:rFonts w:ascii="Times New Roman" w:eastAsia="PMingLiU" w:hAnsi="Times New Roman"/>
          <w:sz w:val="28"/>
          <w:szCs w:val="28"/>
        </w:rPr>
        <w:t xml:space="preserve"> </w:t>
      </w:r>
      <w:r w:rsidR="00D3380A">
        <w:rPr>
          <w:rFonts w:ascii="Times New Roman" w:eastAsia="PMingLiU" w:hAnsi="Times New Roman"/>
          <w:sz w:val="28"/>
          <w:szCs w:val="28"/>
        </w:rPr>
        <w:t xml:space="preserve"> </w:t>
      </w:r>
      <w:r w:rsidR="00411603" w:rsidRPr="001A2B13">
        <w:rPr>
          <w:rFonts w:ascii="Times New Roman" w:eastAsia="PMingLiU" w:hAnsi="Times New Roman"/>
          <w:sz w:val="28"/>
          <w:szCs w:val="28"/>
        </w:rPr>
        <w:t xml:space="preserve">Hence if the Master </w:t>
      </w:r>
      <w:r w:rsidR="00E70DBA" w:rsidRPr="001A2B13">
        <w:rPr>
          <w:rFonts w:ascii="Times New Roman" w:eastAsia="PMingLiU" w:hAnsi="Times New Roman"/>
          <w:sz w:val="28"/>
          <w:szCs w:val="28"/>
        </w:rPr>
        <w:t xml:space="preserve">(or the effect of her decision) </w:t>
      </w:r>
      <w:r w:rsidR="0009797F" w:rsidRPr="001A2B13">
        <w:rPr>
          <w:rFonts w:ascii="Times New Roman" w:eastAsia="PMingLiU" w:hAnsi="Times New Roman"/>
          <w:sz w:val="28"/>
          <w:szCs w:val="28"/>
        </w:rPr>
        <w:t xml:space="preserve">had </w:t>
      </w:r>
      <w:r w:rsidR="00411603" w:rsidRPr="001A2B13">
        <w:rPr>
          <w:rFonts w:ascii="Times New Roman" w:eastAsia="PMingLiU" w:hAnsi="Times New Roman"/>
          <w:sz w:val="28"/>
          <w:szCs w:val="28"/>
        </w:rPr>
        <w:t xml:space="preserve">required specific </w:t>
      </w:r>
      <w:r w:rsidR="007A18C7" w:rsidRPr="001A2B13">
        <w:rPr>
          <w:rFonts w:ascii="Times New Roman" w:eastAsia="PMingLiU" w:hAnsi="Times New Roman"/>
          <w:sz w:val="28"/>
          <w:szCs w:val="28"/>
        </w:rPr>
        <w:t>evidence to establish</w:t>
      </w:r>
      <w:r w:rsidR="00B04C77" w:rsidRPr="001A2B13">
        <w:rPr>
          <w:rFonts w:ascii="Times New Roman" w:eastAsia="PMingLiU" w:hAnsi="Times New Roman"/>
          <w:sz w:val="28"/>
          <w:szCs w:val="28"/>
        </w:rPr>
        <w:t>/substantiate</w:t>
      </w:r>
      <w:r w:rsidR="007A18C7" w:rsidRPr="001A2B13">
        <w:rPr>
          <w:rFonts w:ascii="Times New Roman" w:eastAsia="PMingLiU" w:hAnsi="Times New Roman"/>
          <w:sz w:val="28"/>
          <w:szCs w:val="28"/>
        </w:rPr>
        <w:t xml:space="preserve"> that </w:t>
      </w:r>
      <w:r w:rsidR="00684181" w:rsidRPr="001A2B13">
        <w:rPr>
          <w:rFonts w:ascii="Times New Roman" w:eastAsia="PMingLiU" w:hAnsi="Times New Roman"/>
          <w:sz w:val="28"/>
          <w:szCs w:val="28"/>
        </w:rPr>
        <w:t xml:space="preserve">costs had been incurred in relation to </w:t>
      </w:r>
      <w:r w:rsidR="00453824" w:rsidRPr="001A2B13">
        <w:rPr>
          <w:rFonts w:ascii="Times New Roman" w:eastAsia="PMingLiU" w:hAnsi="Times New Roman"/>
          <w:sz w:val="28"/>
          <w:szCs w:val="28"/>
        </w:rPr>
        <w:t xml:space="preserve">pre-action </w:t>
      </w:r>
      <w:r w:rsidR="007A18C7" w:rsidRPr="001A2B13">
        <w:rPr>
          <w:rFonts w:ascii="Times New Roman" w:eastAsia="PMingLiU" w:hAnsi="Times New Roman"/>
          <w:sz w:val="28"/>
          <w:szCs w:val="28"/>
        </w:rPr>
        <w:t>General Care and Conduct</w:t>
      </w:r>
      <w:r w:rsidR="00BE7B7D" w:rsidRPr="001A2B13">
        <w:rPr>
          <w:rFonts w:ascii="Times New Roman" w:eastAsia="PMingLiU" w:hAnsi="Times New Roman"/>
          <w:sz w:val="28"/>
          <w:szCs w:val="28"/>
        </w:rPr>
        <w:t xml:space="preserve">, </w:t>
      </w:r>
      <w:r w:rsidR="0009797F" w:rsidRPr="001A2B13">
        <w:rPr>
          <w:rFonts w:ascii="Times New Roman" w:eastAsia="PMingLiU" w:hAnsi="Times New Roman"/>
          <w:sz w:val="28"/>
          <w:szCs w:val="28"/>
        </w:rPr>
        <w:t xml:space="preserve">that would have been </w:t>
      </w:r>
      <w:r w:rsidR="002A53D7" w:rsidRPr="001A2B13">
        <w:rPr>
          <w:rFonts w:ascii="Times New Roman" w:eastAsia="PMingLiU" w:hAnsi="Times New Roman"/>
          <w:sz w:val="28"/>
          <w:szCs w:val="28"/>
        </w:rPr>
        <w:t>unreasonable (and hence</w:t>
      </w:r>
      <w:r w:rsidR="007D2E20" w:rsidRPr="001A2B13">
        <w:rPr>
          <w:rFonts w:ascii="Times New Roman" w:eastAsia="PMingLiU" w:hAnsi="Times New Roman"/>
          <w:sz w:val="28"/>
          <w:szCs w:val="28"/>
        </w:rPr>
        <w:t xml:space="preserve"> liable to be reviewed</w:t>
      </w:r>
      <w:r w:rsidR="008B0894" w:rsidRPr="001A2B13">
        <w:rPr>
          <w:rFonts w:ascii="Times New Roman" w:eastAsia="PMingLiU" w:hAnsi="Times New Roman"/>
          <w:sz w:val="28"/>
          <w:szCs w:val="28"/>
        </w:rPr>
        <w:t xml:space="preserve"> by me</w:t>
      </w:r>
      <w:r w:rsidR="002A53D7" w:rsidRPr="001A2B13">
        <w:rPr>
          <w:rFonts w:ascii="Times New Roman" w:eastAsia="PMingLiU" w:hAnsi="Times New Roman"/>
          <w:sz w:val="28"/>
          <w:szCs w:val="28"/>
        </w:rPr>
        <w:t xml:space="preserve">) given that it would be generally </w:t>
      </w:r>
      <w:r w:rsidR="00BE7B7D" w:rsidRPr="001A2B13">
        <w:rPr>
          <w:rFonts w:ascii="Times New Roman" w:eastAsia="PMingLiU" w:hAnsi="Times New Roman"/>
          <w:sz w:val="28"/>
          <w:szCs w:val="28"/>
        </w:rPr>
        <w:t>impossib</w:t>
      </w:r>
      <w:r w:rsidR="002A53D7" w:rsidRPr="001A2B13">
        <w:rPr>
          <w:rFonts w:ascii="Times New Roman" w:eastAsia="PMingLiU" w:hAnsi="Times New Roman"/>
          <w:sz w:val="28"/>
          <w:szCs w:val="28"/>
        </w:rPr>
        <w:t xml:space="preserve">le </w:t>
      </w:r>
      <w:r w:rsidR="00BE7B7D" w:rsidRPr="001A2B13">
        <w:rPr>
          <w:rFonts w:ascii="Times New Roman" w:eastAsia="PMingLiU" w:hAnsi="Times New Roman"/>
          <w:sz w:val="28"/>
          <w:szCs w:val="28"/>
        </w:rPr>
        <w:t>for a firm to do s</w:t>
      </w:r>
      <w:r w:rsidR="002A53D7" w:rsidRPr="001A2B13">
        <w:rPr>
          <w:rFonts w:ascii="Times New Roman" w:eastAsia="PMingLiU" w:hAnsi="Times New Roman"/>
          <w:sz w:val="28"/>
          <w:szCs w:val="28"/>
        </w:rPr>
        <w:t>o</w:t>
      </w:r>
      <w:r w:rsidR="00BE7B7D" w:rsidRPr="001A2B13">
        <w:rPr>
          <w:rFonts w:ascii="Times New Roman" w:eastAsia="PMingLiU" w:hAnsi="Times New Roman"/>
          <w:sz w:val="28"/>
          <w:szCs w:val="28"/>
        </w:rPr>
        <w:t>.</w:t>
      </w:r>
      <w:r w:rsidR="00EC7D66" w:rsidRPr="001A2B13">
        <w:rPr>
          <w:rFonts w:ascii="Times New Roman" w:eastAsia="PMingLiU" w:hAnsi="Times New Roman"/>
          <w:sz w:val="28"/>
          <w:szCs w:val="28"/>
        </w:rPr>
        <w:t xml:space="preserve"> </w:t>
      </w:r>
      <w:r w:rsidR="00D3380A">
        <w:rPr>
          <w:rFonts w:ascii="Times New Roman" w:eastAsia="PMingLiU" w:hAnsi="Times New Roman"/>
          <w:sz w:val="28"/>
          <w:szCs w:val="28"/>
        </w:rPr>
        <w:t xml:space="preserve"> </w:t>
      </w:r>
      <w:r w:rsidR="001C785C" w:rsidRPr="001A2B13">
        <w:rPr>
          <w:rFonts w:ascii="Times New Roman" w:eastAsia="PMingLiU" w:hAnsi="Times New Roman"/>
          <w:sz w:val="28"/>
          <w:szCs w:val="28"/>
        </w:rPr>
        <w:t>O</w:t>
      </w:r>
      <w:r w:rsidR="00222272" w:rsidRPr="001A2B13">
        <w:rPr>
          <w:rFonts w:ascii="Times New Roman" w:eastAsia="PMingLiU" w:hAnsi="Times New Roman"/>
          <w:sz w:val="28"/>
          <w:szCs w:val="28"/>
        </w:rPr>
        <w:t>n that basis</w:t>
      </w:r>
      <w:r w:rsidR="001C785C" w:rsidRPr="001A2B13">
        <w:rPr>
          <w:rFonts w:ascii="Times New Roman" w:eastAsia="PMingLiU" w:hAnsi="Times New Roman"/>
          <w:sz w:val="28"/>
          <w:szCs w:val="28"/>
        </w:rPr>
        <w:t xml:space="preserve">, </w:t>
      </w:r>
      <w:r w:rsidR="00FE69B4" w:rsidRPr="001A2B13">
        <w:rPr>
          <w:rFonts w:ascii="Times New Roman" w:eastAsia="PMingLiU" w:hAnsi="Times New Roman"/>
          <w:sz w:val="28"/>
          <w:szCs w:val="28"/>
        </w:rPr>
        <w:t xml:space="preserve">it was said, </w:t>
      </w:r>
      <w:r w:rsidR="00C413BE" w:rsidRPr="001A2B13">
        <w:rPr>
          <w:rFonts w:ascii="Times New Roman" w:eastAsia="PMingLiU" w:hAnsi="Times New Roman"/>
          <w:sz w:val="28"/>
          <w:szCs w:val="28"/>
        </w:rPr>
        <w:t xml:space="preserve">I </w:t>
      </w:r>
      <w:r w:rsidR="00222272" w:rsidRPr="001A2B13">
        <w:rPr>
          <w:rFonts w:ascii="Times New Roman" w:eastAsia="PMingLiU" w:hAnsi="Times New Roman"/>
          <w:sz w:val="28"/>
          <w:szCs w:val="28"/>
        </w:rPr>
        <w:t xml:space="preserve">would </w:t>
      </w:r>
      <w:r w:rsidR="00EC7D66" w:rsidRPr="001A2B13">
        <w:rPr>
          <w:rFonts w:ascii="Times New Roman" w:eastAsia="PMingLiU" w:hAnsi="Times New Roman"/>
          <w:sz w:val="28"/>
          <w:szCs w:val="28"/>
        </w:rPr>
        <w:t xml:space="preserve">not </w:t>
      </w:r>
      <w:r w:rsidR="00C413BE" w:rsidRPr="001A2B13">
        <w:rPr>
          <w:rFonts w:ascii="Times New Roman" w:eastAsia="PMingLiU" w:hAnsi="Times New Roman"/>
          <w:sz w:val="28"/>
          <w:szCs w:val="28"/>
        </w:rPr>
        <w:t xml:space="preserve">necessarily </w:t>
      </w:r>
      <w:r w:rsidR="00EC7D66" w:rsidRPr="001A2B13">
        <w:rPr>
          <w:rFonts w:ascii="Times New Roman" w:eastAsia="PMingLiU" w:hAnsi="Times New Roman"/>
          <w:sz w:val="28"/>
          <w:szCs w:val="28"/>
        </w:rPr>
        <w:t xml:space="preserve">need to go into the question of whether </w:t>
      </w:r>
      <w:r w:rsidR="00F70980" w:rsidRPr="001A2B13">
        <w:rPr>
          <w:rFonts w:ascii="Times New Roman" w:eastAsia="PMingLiU" w:hAnsi="Times New Roman"/>
          <w:sz w:val="28"/>
          <w:szCs w:val="28"/>
        </w:rPr>
        <w:t>the</w:t>
      </w:r>
      <w:r w:rsidR="001C785C" w:rsidRPr="001A2B13">
        <w:rPr>
          <w:rFonts w:ascii="Times New Roman" w:eastAsia="PMingLiU" w:hAnsi="Times New Roman"/>
          <w:sz w:val="28"/>
          <w:szCs w:val="28"/>
        </w:rPr>
        <w:t xml:space="preserve">re had been an </w:t>
      </w:r>
      <w:r w:rsidR="00EC7D66" w:rsidRPr="001A2B13">
        <w:rPr>
          <w:rFonts w:ascii="Times New Roman" w:eastAsia="PMingLiU" w:hAnsi="Times New Roman"/>
          <w:sz w:val="28"/>
          <w:szCs w:val="28"/>
        </w:rPr>
        <w:t xml:space="preserve">allegation of fraud, but </w:t>
      </w:r>
      <w:r w:rsidR="00A14E4D" w:rsidRPr="001A2B13">
        <w:rPr>
          <w:rFonts w:ascii="Times New Roman" w:eastAsia="PMingLiU" w:hAnsi="Times New Roman"/>
          <w:sz w:val="28"/>
          <w:szCs w:val="28"/>
        </w:rPr>
        <w:t xml:space="preserve">rather could </w:t>
      </w:r>
      <w:r w:rsidR="00EC7D66" w:rsidRPr="001A2B13">
        <w:rPr>
          <w:rFonts w:ascii="Times New Roman" w:eastAsia="PMingLiU" w:hAnsi="Times New Roman"/>
          <w:sz w:val="28"/>
          <w:szCs w:val="28"/>
        </w:rPr>
        <w:t xml:space="preserve">sufficiently approach Item 2 with reference to the </w:t>
      </w:r>
      <w:r w:rsidR="00C413BE" w:rsidRPr="001A2B13">
        <w:rPr>
          <w:rFonts w:ascii="Times New Roman" w:eastAsia="PMingLiU" w:hAnsi="Times New Roman"/>
          <w:sz w:val="28"/>
          <w:szCs w:val="28"/>
        </w:rPr>
        <w:t>5 minute princip</w:t>
      </w:r>
      <w:r w:rsidR="00A14E4D" w:rsidRPr="001A2B13">
        <w:rPr>
          <w:rFonts w:ascii="Times New Roman" w:eastAsia="PMingLiU" w:hAnsi="Times New Roman"/>
          <w:sz w:val="28"/>
          <w:szCs w:val="28"/>
        </w:rPr>
        <w:t>le</w:t>
      </w:r>
      <w:r w:rsidR="00C413BE" w:rsidRPr="001A2B13">
        <w:rPr>
          <w:rFonts w:ascii="Times New Roman" w:eastAsia="PMingLiU" w:hAnsi="Times New Roman"/>
          <w:sz w:val="28"/>
          <w:szCs w:val="28"/>
        </w:rPr>
        <w:t>.</w:t>
      </w:r>
    </w:p>
    <w:p w14:paraId="3AABE3F2" w14:textId="77777777" w:rsidR="0065631D" w:rsidRPr="001A2B13" w:rsidRDefault="0065631D" w:rsidP="0065631D">
      <w:pPr>
        <w:pStyle w:val="ListParagraph"/>
        <w:tabs>
          <w:tab w:val="left" w:pos="1440"/>
        </w:tabs>
        <w:snapToGrid w:val="0"/>
        <w:spacing w:line="360" w:lineRule="auto"/>
        <w:ind w:leftChars="0" w:left="0"/>
        <w:jc w:val="both"/>
        <w:rPr>
          <w:rFonts w:ascii="Times New Roman" w:eastAsia="PMingLiU" w:hAnsi="Times New Roman"/>
          <w:sz w:val="28"/>
          <w:szCs w:val="28"/>
        </w:rPr>
      </w:pPr>
    </w:p>
    <w:p w14:paraId="0519B6E5" w14:textId="7A2A18A1" w:rsidR="00633154" w:rsidRPr="001A2B13" w:rsidRDefault="0065631D" w:rsidP="007F7356">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bookmarkStart w:id="11" w:name="_Ref57900488"/>
      <w:r w:rsidRPr="001A2B13">
        <w:rPr>
          <w:rFonts w:ascii="Times New Roman" w:eastAsia="PMingLiU" w:hAnsi="Times New Roman"/>
          <w:sz w:val="28"/>
          <w:szCs w:val="28"/>
        </w:rPr>
        <w:t>Further</w:t>
      </w:r>
      <w:r w:rsidR="00014A2E" w:rsidRPr="001A2B13">
        <w:rPr>
          <w:rFonts w:ascii="Times New Roman" w:eastAsia="PMingLiU" w:hAnsi="Times New Roman"/>
          <w:sz w:val="28"/>
          <w:szCs w:val="28"/>
        </w:rPr>
        <w:t>more</w:t>
      </w:r>
      <w:r w:rsidR="003E4AB3" w:rsidRPr="001A2B13">
        <w:rPr>
          <w:rFonts w:ascii="Times New Roman" w:eastAsia="PMingLiU" w:hAnsi="Times New Roman"/>
          <w:sz w:val="28"/>
          <w:szCs w:val="28"/>
        </w:rPr>
        <w:t xml:space="preserve"> and in that regard</w:t>
      </w:r>
      <w:r w:rsidRPr="001A2B13">
        <w:rPr>
          <w:rFonts w:ascii="Times New Roman" w:eastAsia="PMingLiU" w:hAnsi="Times New Roman"/>
          <w:sz w:val="28"/>
          <w:szCs w:val="28"/>
        </w:rPr>
        <w:t xml:space="preserve">, </w:t>
      </w:r>
      <w:r w:rsidR="002F2DD7">
        <w:rPr>
          <w:rFonts w:ascii="Times New Roman" w:eastAsia="PMingLiU" w:hAnsi="Times New Roman"/>
          <w:sz w:val="28"/>
          <w:szCs w:val="28"/>
        </w:rPr>
        <w:t>Mr</w:t>
      </w:r>
      <w:r w:rsidRPr="001A2B13">
        <w:rPr>
          <w:rFonts w:ascii="Times New Roman" w:eastAsia="PMingLiU" w:hAnsi="Times New Roman"/>
          <w:sz w:val="28"/>
          <w:szCs w:val="28"/>
        </w:rPr>
        <w:t xml:space="preserve"> Lam referred to the fact that </w:t>
      </w:r>
      <w:r w:rsidR="00D863EB" w:rsidRPr="001A2B13">
        <w:rPr>
          <w:rFonts w:ascii="Times New Roman" w:eastAsia="PMingLiU" w:hAnsi="Times New Roman"/>
          <w:sz w:val="28"/>
          <w:szCs w:val="28"/>
        </w:rPr>
        <w:t>while</w:t>
      </w:r>
      <w:r w:rsidR="00AE6908" w:rsidRPr="001A2B13">
        <w:rPr>
          <w:rFonts w:ascii="Times New Roman" w:eastAsia="PMingLiU" w:hAnsi="Times New Roman"/>
          <w:sz w:val="28"/>
          <w:szCs w:val="28"/>
        </w:rPr>
        <w:t xml:space="preserve"> </w:t>
      </w:r>
      <w:r w:rsidRPr="001A2B13">
        <w:rPr>
          <w:rFonts w:ascii="Times New Roman" w:eastAsia="PMingLiU" w:hAnsi="Times New Roman"/>
          <w:sz w:val="28"/>
          <w:szCs w:val="28"/>
        </w:rPr>
        <w:t xml:space="preserve">staff </w:t>
      </w:r>
      <w:r w:rsidR="00AE6908" w:rsidRPr="001A2B13">
        <w:rPr>
          <w:rFonts w:ascii="Times New Roman" w:eastAsia="PMingLiU" w:hAnsi="Times New Roman"/>
          <w:sz w:val="28"/>
          <w:szCs w:val="28"/>
        </w:rPr>
        <w:t>who were not legal</w:t>
      </w:r>
      <w:r w:rsidR="00A9524A" w:rsidRPr="001A2B13">
        <w:rPr>
          <w:rFonts w:ascii="Times New Roman" w:eastAsia="PMingLiU" w:hAnsi="Times New Roman"/>
          <w:sz w:val="28"/>
          <w:szCs w:val="28"/>
        </w:rPr>
        <w:t>ly</w:t>
      </w:r>
      <w:r w:rsidR="00AE6908" w:rsidRPr="001A2B13">
        <w:rPr>
          <w:rFonts w:ascii="Times New Roman" w:eastAsia="PMingLiU" w:hAnsi="Times New Roman"/>
          <w:sz w:val="28"/>
          <w:szCs w:val="28"/>
        </w:rPr>
        <w:t xml:space="preserve"> qualified </w:t>
      </w:r>
      <w:r w:rsidRPr="001A2B13">
        <w:rPr>
          <w:rFonts w:ascii="Times New Roman" w:eastAsia="PMingLiU" w:hAnsi="Times New Roman"/>
          <w:sz w:val="28"/>
          <w:szCs w:val="28"/>
        </w:rPr>
        <w:t xml:space="preserve">(such as secretaries) would have had to carry out </w:t>
      </w:r>
      <w:r w:rsidR="007B53E8" w:rsidRPr="001A2B13">
        <w:rPr>
          <w:rFonts w:ascii="Times New Roman" w:eastAsia="PMingLiU" w:hAnsi="Times New Roman"/>
          <w:sz w:val="28"/>
          <w:szCs w:val="28"/>
        </w:rPr>
        <w:t xml:space="preserve">rudimentary </w:t>
      </w:r>
      <w:r w:rsidRPr="001A2B13">
        <w:rPr>
          <w:rFonts w:ascii="Times New Roman" w:eastAsia="PMingLiU" w:hAnsi="Times New Roman"/>
          <w:sz w:val="28"/>
          <w:szCs w:val="28"/>
        </w:rPr>
        <w:t>work such as ensuring that relevant documents were obtained from authorities</w:t>
      </w:r>
      <w:r w:rsidR="000D1634" w:rsidRPr="001A2B13">
        <w:rPr>
          <w:rFonts w:ascii="Times New Roman" w:eastAsia="PMingLiU" w:hAnsi="Times New Roman"/>
          <w:sz w:val="28"/>
          <w:szCs w:val="28"/>
        </w:rPr>
        <w:t xml:space="preserve">, </w:t>
      </w:r>
      <w:r w:rsidR="004415AC" w:rsidRPr="001A2B13">
        <w:rPr>
          <w:rFonts w:ascii="Times New Roman" w:eastAsia="PMingLiU" w:hAnsi="Times New Roman"/>
          <w:sz w:val="28"/>
          <w:szCs w:val="28"/>
        </w:rPr>
        <w:t xml:space="preserve">such </w:t>
      </w:r>
      <w:r w:rsidR="00D863EB" w:rsidRPr="001A2B13">
        <w:rPr>
          <w:rFonts w:ascii="Times New Roman" w:eastAsia="PMingLiU" w:hAnsi="Times New Roman"/>
          <w:sz w:val="28"/>
          <w:szCs w:val="28"/>
        </w:rPr>
        <w:t xml:space="preserve">work would not usually </w:t>
      </w:r>
      <w:r w:rsidR="00D863EB" w:rsidRPr="001A2B13">
        <w:rPr>
          <w:rFonts w:ascii="Times New Roman" w:eastAsia="PMingLiU" w:hAnsi="Times New Roman"/>
          <w:sz w:val="28"/>
          <w:szCs w:val="28"/>
        </w:rPr>
        <w:lastRenderedPageBreak/>
        <w:t>be reflected in legal bills</w:t>
      </w:r>
      <w:r w:rsidR="005A676A" w:rsidRPr="001A2B13">
        <w:rPr>
          <w:rFonts w:ascii="Times New Roman" w:eastAsia="PMingLiU" w:hAnsi="Times New Roman"/>
          <w:sz w:val="28"/>
          <w:szCs w:val="28"/>
        </w:rPr>
        <w:t xml:space="preserve"> </w:t>
      </w:r>
      <w:r w:rsidR="00063D22" w:rsidRPr="001A2B13">
        <w:rPr>
          <w:rFonts w:ascii="Times New Roman" w:eastAsia="PMingLiU" w:hAnsi="Times New Roman"/>
          <w:sz w:val="28"/>
          <w:szCs w:val="28"/>
        </w:rPr>
        <w:t xml:space="preserve">(which </w:t>
      </w:r>
      <w:r w:rsidR="008E0079" w:rsidRPr="001A2B13">
        <w:rPr>
          <w:rFonts w:ascii="Times New Roman" w:eastAsia="PMingLiU" w:hAnsi="Times New Roman"/>
          <w:sz w:val="28"/>
          <w:szCs w:val="28"/>
        </w:rPr>
        <w:t xml:space="preserve">submission </w:t>
      </w:r>
      <w:r w:rsidR="006F326D" w:rsidRPr="001A2B13">
        <w:rPr>
          <w:rFonts w:ascii="Times New Roman" w:eastAsia="PMingLiU" w:hAnsi="Times New Roman"/>
          <w:sz w:val="28"/>
          <w:szCs w:val="28"/>
        </w:rPr>
        <w:t xml:space="preserve">was not disputed </w:t>
      </w:r>
      <w:r w:rsidR="000A0178" w:rsidRPr="001A2B13">
        <w:rPr>
          <w:rFonts w:ascii="Times New Roman" w:eastAsia="PMingLiU" w:hAnsi="Times New Roman"/>
          <w:sz w:val="28"/>
          <w:szCs w:val="28"/>
        </w:rPr>
        <w:t xml:space="preserve">or objected to </w:t>
      </w:r>
      <w:r w:rsidR="006F326D" w:rsidRPr="001A2B13">
        <w:rPr>
          <w:rFonts w:ascii="Times New Roman" w:eastAsia="PMingLiU" w:hAnsi="Times New Roman"/>
          <w:sz w:val="28"/>
          <w:szCs w:val="28"/>
        </w:rPr>
        <w:t>by the defendants</w:t>
      </w:r>
      <w:r w:rsidR="00063D22" w:rsidRPr="001A2B13">
        <w:rPr>
          <w:rFonts w:ascii="Times New Roman" w:eastAsia="PMingLiU" w:hAnsi="Times New Roman"/>
          <w:sz w:val="28"/>
          <w:szCs w:val="28"/>
        </w:rPr>
        <w:t>)</w:t>
      </w:r>
      <w:r w:rsidR="006F326D" w:rsidRPr="001A2B13">
        <w:rPr>
          <w:rFonts w:ascii="Times New Roman" w:eastAsia="PMingLiU" w:hAnsi="Times New Roman"/>
          <w:sz w:val="28"/>
          <w:szCs w:val="28"/>
        </w:rPr>
        <w:t xml:space="preserve">. </w:t>
      </w:r>
      <w:r w:rsidR="00D3380A">
        <w:rPr>
          <w:rFonts w:ascii="Times New Roman" w:eastAsia="PMingLiU" w:hAnsi="Times New Roman"/>
          <w:sz w:val="28"/>
          <w:szCs w:val="28"/>
        </w:rPr>
        <w:t xml:space="preserve"> </w:t>
      </w:r>
      <w:r w:rsidR="006374B4" w:rsidRPr="001A2B13">
        <w:rPr>
          <w:rFonts w:ascii="Times New Roman" w:eastAsia="PMingLiU" w:hAnsi="Times New Roman"/>
          <w:sz w:val="28"/>
          <w:szCs w:val="28"/>
        </w:rPr>
        <w:t xml:space="preserve">He </w:t>
      </w:r>
      <w:r w:rsidR="00F6796E" w:rsidRPr="001A2B13">
        <w:rPr>
          <w:rFonts w:ascii="Times New Roman" w:eastAsia="PMingLiU" w:hAnsi="Times New Roman"/>
          <w:sz w:val="28"/>
          <w:szCs w:val="28"/>
        </w:rPr>
        <w:t xml:space="preserve">therefore </w:t>
      </w:r>
      <w:r w:rsidR="006374B4" w:rsidRPr="001A2B13">
        <w:rPr>
          <w:rFonts w:ascii="Times New Roman" w:eastAsia="PMingLiU" w:hAnsi="Times New Roman"/>
          <w:sz w:val="28"/>
          <w:szCs w:val="28"/>
        </w:rPr>
        <w:t xml:space="preserve">submitted that a minimal and reasonable amount of 5 minutes per month should therefore be allowed to cover General Care and Conduct in the form of supervision of </w:t>
      </w:r>
      <w:r w:rsidR="00C46FBF" w:rsidRPr="001A2B13">
        <w:rPr>
          <w:rFonts w:ascii="Times New Roman" w:eastAsia="PMingLiU" w:hAnsi="Times New Roman"/>
          <w:sz w:val="28"/>
          <w:szCs w:val="28"/>
        </w:rPr>
        <w:t xml:space="preserve">such </w:t>
      </w:r>
      <w:r w:rsidR="006374B4" w:rsidRPr="001A2B13">
        <w:rPr>
          <w:rFonts w:ascii="Times New Roman" w:eastAsia="PMingLiU" w:hAnsi="Times New Roman"/>
          <w:sz w:val="28"/>
          <w:szCs w:val="28"/>
        </w:rPr>
        <w:t>rudimentary matters</w:t>
      </w:r>
      <w:r w:rsidR="00851041" w:rsidRPr="001A2B13">
        <w:rPr>
          <w:rFonts w:ascii="Times New Roman" w:eastAsia="PMingLiU" w:hAnsi="Times New Roman"/>
          <w:sz w:val="28"/>
          <w:szCs w:val="28"/>
        </w:rPr>
        <w:t xml:space="preserve">, particularly when </w:t>
      </w:r>
      <w:r w:rsidRPr="001A2B13">
        <w:rPr>
          <w:rFonts w:ascii="Times New Roman" w:eastAsia="PMingLiU" w:hAnsi="Times New Roman"/>
          <w:sz w:val="28"/>
          <w:szCs w:val="28"/>
        </w:rPr>
        <w:t xml:space="preserve">the </w:t>
      </w:r>
      <w:r w:rsidR="00F43FB8" w:rsidRPr="001A2B13">
        <w:rPr>
          <w:rFonts w:ascii="Times New Roman" w:eastAsia="PMingLiU" w:hAnsi="Times New Roman"/>
          <w:sz w:val="28"/>
          <w:szCs w:val="28"/>
        </w:rPr>
        <w:t xml:space="preserve">Plaintiff’s </w:t>
      </w:r>
      <w:r w:rsidRPr="001A2B13">
        <w:rPr>
          <w:rFonts w:ascii="Times New Roman" w:eastAsia="PMingLiU" w:hAnsi="Times New Roman"/>
          <w:sz w:val="28"/>
          <w:szCs w:val="28"/>
        </w:rPr>
        <w:t xml:space="preserve">Bill </w:t>
      </w:r>
      <w:r w:rsidR="00AC7F5E" w:rsidRPr="001A2B13">
        <w:rPr>
          <w:rFonts w:ascii="Times New Roman" w:eastAsia="PMingLiU" w:hAnsi="Times New Roman"/>
          <w:sz w:val="28"/>
          <w:szCs w:val="28"/>
        </w:rPr>
        <w:t>indi</w:t>
      </w:r>
      <w:r w:rsidR="00665B71" w:rsidRPr="001A2B13">
        <w:rPr>
          <w:rFonts w:ascii="Times New Roman" w:eastAsia="PMingLiU" w:hAnsi="Times New Roman"/>
          <w:sz w:val="28"/>
          <w:szCs w:val="28"/>
        </w:rPr>
        <w:t>c</w:t>
      </w:r>
      <w:r w:rsidR="00AC7F5E" w:rsidRPr="001A2B13">
        <w:rPr>
          <w:rFonts w:ascii="Times New Roman" w:eastAsia="PMingLiU" w:hAnsi="Times New Roman"/>
          <w:sz w:val="28"/>
          <w:szCs w:val="28"/>
        </w:rPr>
        <w:t xml:space="preserve">ated </w:t>
      </w:r>
      <w:r w:rsidR="009135FB" w:rsidRPr="001A2B13">
        <w:rPr>
          <w:rFonts w:ascii="Times New Roman" w:eastAsia="PMingLiU" w:hAnsi="Times New Roman"/>
          <w:sz w:val="28"/>
          <w:szCs w:val="28"/>
        </w:rPr>
        <w:t xml:space="preserve">that such rudimentary work had </w:t>
      </w:r>
      <w:r w:rsidR="002A6E68" w:rsidRPr="001A2B13">
        <w:rPr>
          <w:rFonts w:ascii="Times New Roman" w:eastAsia="PMingLiU" w:hAnsi="Times New Roman"/>
          <w:sz w:val="28"/>
          <w:szCs w:val="28"/>
        </w:rPr>
        <w:t xml:space="preserve">indeed been carried out </w:t>
      </w:r>
      <w:r w:rsidR="00871CAE" w:rsidRPr="001A2B13">
        <w:rPr>
          <w:rFonts w:ascii="Times New Roman" w:eastAsia="PMingLiU" w:hAnsi="Times New Roman"/>
          <w:sz w:val="28"/>
          <w:szCs w:val="28"/>
        </w:rPr>
        <w:t>(</w:t>
      </w:r>
      <w:r w:rsidR="00D3380A">
        <w:rPr>
          <w:rFonts w:ascii="Times New Roman" w:eastAsia="PMingLiU" w:hAnsi="Times New Roman"/>
          <w:sz w:val="28"/>
          <w:szCs w:val="28"/>
        </w:rPr>
        <w:t>eg</w:t>
      </w:r>
      <w:r w:rsidR="00F039DE" w:rsidRPr="001A2B13">
        <w:rPr>
          <w:rFonts w:ascii="Times New Roman" w:eastAsia="PMingLiU" w:hAnsi="Times New Roman"/>
          <w:sz w:val="28"/>
          <w:szCs w:val="28"/>
        </w:rPr>
        <w:t xml:space="preserve"> </w:t>
      </w:r>
      <w:r w:rsidR="008B3EC3" w:rsidRPr="001A2B13">
        <w:rPr>
          <w:rFonts w:ascii="Times New Roman" w:eastAsia="PMingLiU" w:hAnsi="Times New Roman"/>
          <w:sz w:val="28"/>
          <w:szCs w:val="28"/>
        </w:rPr>
        <w:t xml:space="preserve">by requiring </w:t>
      </w:r>
      <w:r w:rsidR="00182FE5" w:rsidRPr="001A2B13">
        <w:rPr>
          <w:rFonts w:ascii="Times New Roman" w:eastAsia="PMingLiU" w:hAnsi="Times New Roman"/>
          <w:sz w:val="28"/>
          <w:szCs w:val="28"/>
        </w:rPr>
        <w:t xml:space="preserve">documents from </w:t>
      </w:r>
      <w:r w:rsidRPr="001A2B13">
        <w:rPr>
          <w:rFonts w:ascii="Times New Roman" w:eastAsia="PMingLiU" w:hAnsi="Times New Roman"/>
          <w:sz w:val="28"/>
          <w:szCs w:val="28"/>
        </w:rPr>
        <w:t>the Inland Revenue Department, the police, and hospitals and medical authorities</w:t>
      </w:r>
      <w:r w:rsidR="00871CAE" w:rsidRPr="001A2B13">
        <w:rPr>
          <w:rFonts w:ascii="Times New Roman" w:eastAsia="PMingLiU" w:hAnsi="Times New Roman"/>
          <w:sz w:val="28"/>
          <w:szCs w:val="28"/>
        </w:rPr>
        <w:t>)</w:t>
      </w:r>
      <w:r w:rsidRPr="001A2B13">
        <w:rPr>
          <w:rFonts w:ascii="Times New Roman" w:eastAsia="PMingLiU" w:hAnsi="Times New Roman"/>
          <w:sz w:val="28"/>
          <w:szCs w:val="28"/>
        </w:rPr>
        <w:t>.</w:t>
      </w:r>
      <w:bookmarkEnd w:id="11"/>
    </w:p>
    <w:p w14:paraId="1D0CCBE7" w14:textId="77777777" w:rsidR="0028423F" w:rsidRPr="001A2B13" w:rsidRDefault="0028423F" w:rsidP="00D3380A">
      <w:pPr>
        <w:pStyle w:val="ListParagraph"/>
        <w:tabs>
          <w:tab w:val="left" w:pos="1440"/>
        </w:tabs>
        <w:snapToGrid w:val="0"/>
        <w:spacing w:line="360" w:lineRule="auto"/>
        <w:ind w:leftChars="0" w:left="0"/>
        <w:jc w:val="both"/>
        <w:rPr>
          <w:rFonts w:ascii="Times New Roman" w:eastAsia="PMingLiU" w:hAnsi="Times New Roman"/>
          <w:sz w:val="28"/>
          <w:szCs w:val="28"/>
        </w:rPr>
      </w:pPr>
    </w:p>
    <w:p w14:paraId="60C93DBC" w14:textId="3F533BCA" w:rsidR="00835291" w:rsidRPr="001A2B13" w:rsidRDefault="007B7375" w:rsidP="0083529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bookmarkStart w:id="12" w:name="_Ref58329445"/>
      <w:r w:rsidRPr="001A2B13">
        <w:rPr>
          <w:rFonts w:ascii="Times New Roman" w:eastAsia="PMingLiU" w:hAnsi="Times New Roman"/>
          <w:sz w:val="28"/>
          <w:szCs w:val="28"/>
        </w:rPr>
        <w:t xml:space="preserve">As to </w:t>
      </w:r>
      <w:r w:rsidR="009613CA" w:rsidRPr="001A2B13">
        <w:rPr>
          <w:rFonts w:ascii="Times New Roman" w:eastAsia="PMingLiU" w:hAnsi="Times New Roman"/>
          <w:sz w:val="28"/>
          <w:szCs w:val="28"/>
        </w:rPr>
        <w:t>Item 3</w:t>
      </w:r>
      <w:r w:rsidR="007829DF" w:rsidRPr="001A2B13">
        <w:rPr>
          <w:rFonts w:ascii="Times New Roman" w:eastAsia="PMingLiU" w:hAnsi="Times New Roman"/>
          <w:sz w:val="28"/>
          <w:szCs w:val="28"/>
        </w:rPr>
        <w:t xml:space="preserve"> of the Review</w:t>
      </w:r>
      <w:r w:rsidR="009613CA" w:rsidRPr="001A2B13">
        <w:rPr>
          <w:rFonts w:ascii="Times New Roman" w:eastAsia="PMingLiU" w:hAnsi="Times New Roman"/>
          <w:sz w:val="28"/>
          <w:szCs w:val="28"/>
        </w:rPr>
        <w:t xml:space="preserve">, </w:t>
      </w:r>
      <w:r w:rsidR="00886687" w:rsidRPr="001A2B13">
        <w:rPr>
          <w:rFonts w:ascii="Times New Roman" w:eastAsia="PMingLiU" w:hAnsi="Times New Roman"/>
          <w:sz w:val="28"/>
          <w:szCs w:val="28"/>
        </w:rPr>
        <w:t xml:space="preserve">in my view, </w:t>
      </w:r>
      <w:r w:rsidR="00286BEB" w:rsidRPr="001A2B13">
        <w:rPr>
          <w:rFonts w:ascii="Times New Roman" w:eastAsia="PMingLiU" w:hAnsi="Times New Roman"/>
          <w:sz w:val="28"/>
          <w:szCs w:val="28"/>
        </w:rPr>
        <w:t xml:space="preserve">the learned Master was correct to hold that there was no fixed rule </w:t>
      </w:r>
      <w:r w:rsidR="00443887" w:rsidRPr="001A2B13">
        <w:rPr>
          <w:rFonts w:ascii="Times New Roman" w:eastAsia="PMingLiU" w:hAnsi="Times New Roman"/>
          <w:sz w:val="28"/>
          <w:szCs w:val="28"/>
        </w:rPr>
        <w:t>of granting the 5 minut</w:t>
      </w:r>
      <w:r w:rsidR="00F170D5" w:rsidRPr="001A2B13">
        <w:rPr>
          <w:rFonts w:ascii="Times New Roman" w:eastAsia="PMingLiU" w:hAnsi="Times New Roman"/>
          <w:sz w:val="28"/>
          <w:szCs w:val="28"/>
        </w:rPr>
        <w:t xml:space="preserve">es per month </w:t>
      </w:r>
      <w:r w:rsidR="00886687" w:rsidRPr="001A2B13">
        <w:rPr>
          <w:rFonts w:ascii="Times New Roman" w:eastAsia="PMingLiU" w:hAnsi="Times New Roman"/>
          <w:sz w:val="28"/>
          <w:szCs w:val="28"/>
        </w:rPr>
        <w:t>in relation to General Care and Conduct during the course of action.</w:t>
      </w:r>
      <w:r w:rsidR="00C05240" w:rsidRPr="001A2B13">
        <w:rPr>
          <w:rFonts w:ascii="Times New Roman" w:eastAsia="PMingLiU" w:hAnsi="Times New Roman"/>
          <w:sz w:val="28"/>
          <w:szCs w:val="28"/>
        </w:rPr>
        <w:t xml:space="preserve"> </w:t>
      </w:r>
      <w:r w:rsidR="00D3380A">
        <w:rPr>
          <w:rFonts w:ascii="Times New Roman" w:eastAsia="PMingLiU" w:hAnsi="Times New Roman"/>
          <w:sz w:val="28"/>
          <w:szCs w:val="28"/>
        </w:rPr>
        <w:t xml:space="preserve"> </w:t>
      </w:r>
      <w:r w:rsidR="00121AB1" w:rsidRPr="001A2B13">
        <w:rPr>
          <w:rFonts w:ascii="Times New Roman" w:eastAsia="PMingLiU" w:hAnsi="Times New Roman"/>
          <w:sz w:val="28"/>
          <w:szCs w:val="28"/>
        </w:rPr>
        <w:t xml:space="preserve">Rather, as fairly submitted by </w:t>
      </w:r>
      <w:r w:rsidR="002F2DD7">
        <w:rPr>
          <w:rFonts w:ascii="Times New Roman" w:eastAsia="PMingLiU" w:hAnsi="Times New Roman"/>
          <w:sz w:val="28"/>
          <w:szCs w:val="28"/>
        </w:rPr>
        <w:t>Mr</w:t>
      </w:r>
      <w:r w:rsidR="00121AB1" w:rsidRPr="001A2B13">
        <w:rPr>
          <w:rFonts w:ascii="Times New Roman" w:eastAsia="PMingLiU" w:hAnsi="Times New Roman"/>
          <w:sz w:val="28"/>
          <w:szCs w:val="28"/>
        </w:rPr>
        <w:t xml:space="preserve"> Lam, there is only a general practice of doing so. </w:t>
      </w:r>
      <w:r w:rsidR="00D3380A">
        <w:rPr>
          <w:rFonts w:ascii="Times New Roman" w:eastAsia="PMingLiU" w:hAnsi="Times New Roman"/>
          <w:sz w:val="28"/>
          <w:szCs w:val="28"/>
        </w:rPr>
        <w:t xml:space="preserve"> </w:t>
      </w:r>
      <w:r w:rsidR="00C05240" w:rsidRPr="001A2B13">
        <w:rPr>
          <w:rFonts w:ascii="Times New Roman" w:eastAsia="PMingLiU" w:hAnsi="Times New Roman"/>
          <w:sz w:val="28"/>
          <w:szCs w:val="28"/>
        </w:rPr>
        <w:t xml:space="preserve">However, </w:t>
      </w:r>
      <w:r w:rsidR="00BD6C80" w:rsidRPr="001A2B13">
        <w:rPr>
          <w:rFonts w:ascii="Times New Roman" w:eastAsia="PMingLiU" w:hAnsi="Times New Roman"/>
          <w:sz w:val="28"/>
          <w:szCs w:val="28"/>
        </w:rPr>
        <w:t xml:space="preserve">and looking at the </w:t>
      </w:r>
      <w:r w:rsidR="009C306B" w:rsidRPr="001A2B13">
        <w:rPr>
          <w:rFonts w:ascii="Times New Roman" w:eastAsia="PMingLiU" w:hAnsi="Times New Roman"/>
          <w:sz w:val="28"/>
          <w:szCs w:val="28"/>
        </w:rPr>
        <w:t xml:space="preserve">salient parts of the </w:t>
      </w:r>
      <w:r w:rsidR="00BD6C80" w:rsidRPr="001A2B13">
        <w:rPr>
          <w:rFonts w:ascii="Times New Roman" w:eastAsia="PMingLiU" w:hAnsi="Times New Roman"/>
          <w:sz w:val="28"/>
          <w:szCs w:val="28"/>
        </w:rPr>
        <w:t xml:space="preserve">Decision </w:t>
      </w:r>
      <w:r w:rsidR="00322690" w:rsidRPr="001A2B13">
        <w:rPr>
          <w:rFonts w:ascii="Times New Roman" w:eastAsia="PMingLiU" w:hAnsi="Times New Roman"/>
          <w:sz w:val="28"/>
          <w:szCs w:val="28"/>
        </w:rPr>
        <w:t>as a whole</w:t>
      </w:r>
      <w:r w:rsidR="002E4BD3" w:rsidRPr="001A2B13">
        <w:rPr>
          <w:rFonts w:ascii="Times New Roman" w:eastAsia="PMingLiU" w:hAnsi="Times New Roman"/>
          <w:sz w:val="28"/>
          <w:szCs w:val="28"/>
        </w:rPr>
        <w:t xml:space="preserve">, </w:t>
      </w:r>
      <w:r w:rsidR="00322690" w:rsidRPr="001A2B13">
        <w:rPr>
          <w:rFonts w:ascii="Times New Roman" w:eastAsia="PMingLiU" w:hAnsi="Times New Roman"/>
          <w:sz w:val="28"/>
          <w:szCs w:val="28"/>
        </w:rPr>
        <w:t xml:space="preserve">and with </w:t>
      </w:r>
      <w:r w:rsidR="002E4BD3" w:rsidRPr="001A2B13">
        <w:rPr>
          <w:rFonts w:ascii="Times New Roman" w:eastAsia="PMingLiU" w:hAnsi="Times New Roman"/>
          <w:sz w:val="28"/>
          <w:szCs w:val="28"/>
        </w:rPr>
        <w:t xml:space="preserve">particular </w:t>
      </w:r>
      <w:r w:rsidR="00322690" w:rsidRPr="001A2B13">
        <w:rPr>
          <w:rFonts w:ascii="Times New Roman" w:eastAsia="PMingLiU" w:hAnsi="Times New Roman"/>
          <w:sz w:val="28"/>
          <w:szCs w:val="28"/>
        </w:rPr>
        <w:t>regard to the reasoning in relation to Items 1, 3, 6 and 10</w:t>
      </w:r>
      <w:r w:rsidR="00491A85" w:rsidRPr="001A2B13">
        <w:rPr>
          <w:rFonts w:ascii="Times New Roman" w:eastAsia="PMingLiU" w:hAnsi="Times New Roman"/>
          <w:sz w:val="28"/>
          <w:szCs w:val="28"/>
        </w:rPr>
        <w:t xml:space="preserve"> of the Review</w:t>
      </w:r>
      <w:r w:rsidR="00E714AA" w:rsidRPr="001A2B13">
        <w:rPr>
          <w:rFonts w:ascii="Times New Roman" w:eastAsia="PMingLiU" w:hAnsi="Times New Roman"/>
          <w:sz w:val="28"/>
          <w:szCs w:val="28"/>
        </w:rPr>
        <w:t xml:space="preserve">, </w:t>
      </w:r>
      <w:r w:rsidR="007B39FC" w:rsidRPr="001A2B13">
        <w:rPr>
          <w:rFonts w:ascii="Times New Roman" w:eastAsia="PMingLiU" w:hAnsi="Times New Roman"/>
          <w:sz w:val="28"/>
          <w:szCs w:val="28"/>
        </w:rPr>
        <w:t xml:space="preserve">it </w:t>
      </w:r>
      <w:r w:rsidR="008862E7" w:rsidRPr="001A2B13">
        <w:rPr>
          <w:rFonts w:ascii="Times New Roman" w:eastAsia="PMingLiU" w:hAnsi="Times New Roman"/>
          <w:sz w:val="28"/>
          <w:szCs w:val="28"/>
        </w:rPr>
        <w:t xml:space="preserve">seems to me </w:t>
      </w:r>
      <w:r w:rsidR="007B39FC" w:rsidRPr="001A2B13">
        <w:rPr>
          <w:rFonts w:ascii="Times New Roman" w:eastAsia="PMingLiU" w:hAnsi="Times New Roman"/>
          <w:sz w:val="28"/>
          <w:szCs w:val="28"/>
        </w:rPr>
        <w:t xml:space="preserve">that </w:t>
      </w:r>
      <w:r w:rsidR="003C0176" w:rsidRPr="001A2B13">
        <w:rPr>
          <w:rFonts w:ascii="Times New Roman" w:eastAsia="PMingLiU" w:hAnsi="Times New Roman"/>
          <w:sz w:val="28"/>
          <w:szCs w:val="28"/>
        </w:rPr>
        <w:t xml:space="preserve">her </w:t>
      </w:r>
      <w:r w:rsidR="0065770F" w:rsidRPr="001A2B13">
        <w:rPr>
          <w:rFonts w:ascii="Times New Roman" w:eastAsia="PMingLiU" w:hAnsi="Times New Roman"/>
          <w:sz w:val="28"/>
          <w:szCs w:val="28"/>
        </w:rPr>
        <w:t xml:space="preserve">view as to </w:t>
      </w:r>
      <w:r w:rsidR="00C9544A" w:rsidRPr="001A2B13">
        <w:rPr>
          <w:rFonts w:ascii="Times New Roman" w:eastAsia="PMingLiU" w:hAnsi="Times New Roman"/>
          <w:sz w:val="28"/>
          <w:szCs w:val="28"/>
        </w:rPr>
        <w:t xml:space="preserve">liability, and hence the relative complexity of the matter, in relation to </w:t>
      </w:r>
      <w:r w:rsidR="003C0176" w:rsidRPr="001A2B13">
        <w:rPr>
          <w:rFonts w:ascii="Times New Roman" w:eastAsia="PMingLiU" w:hAnsi="Times New Roman"/>
          <w:sz w:val="28"/>
          <w:szCs w:val="28"/>
        </w:rPr>
        <w:t xml:space="preserve">Item 1 </w:t>
      </w:r>
      <w:r w:rsidR="00795BB3" w:rsidRPr="001A2B13">
        <w:rPr>
          <w:rFonts w:ascii="Times New Roman" w:eastAsia="PMingLiU" w:hAnsi="Times New Roman"/>
          <w:sz w:val="28"/>
          <w:szCs w:val="28"/>
        </w:rPr>
        <w:t xml:space="preserve">of the Review </w:t>
      </w:r>
      <w:r w:rsidR="00C9544A" w:rsidRPr="001A2B13">
        <w:rPr>
          <w:rFonts w:ascii="Times New Roman" w:eastAsia="PMingLiU" w:hAnsi="Times New Roman"/>
          <w:sz w:val="28"/>
          <w:szCs w:val="28"/>
        </w:rPr>
        <w:t xml:space="preserve">had also </w:t>
      </w:r>
      <w:r w:rsidR="00B20BD3" w:rsidRPr="001A2B13">
        <w:rPr>
          <w:rFonts w:ascii="Times New Roman" w:eastAsia="PMingLiU" w:hAnsi="Times New Roman"/>
          <w:sz w:val="28"/>
          <w:szCs w:val="28"/>
        </w:rPr>
        <w:t xml:space="preserve">affected </w:t>
      </w:r>
      <w:r w:rsidR="00142C3D" w:rsidRPr="001A2B13">
        <w:rPr>
          <w:rFonts w:ascii="Times New Roman" w:eastAsia="PMingLiU" w:hAnsi="Times New Roman"/>
          <w:sz w:val="28"/>
          <w:szCs w:val="28"/>
        </w:rPr>
        <w:t>her view</w:t>
      </w:r>
      <w:r w:rsidR="00C9544A" w:rsidRPr="001A2B13">
        <w:rPr>
          <w:rFonts w:ascii="Times New Roman" w:eastAsia="PMingLiU" w:hAnsi="Times New Roman"/>
          <w:sz w:val="28"/>
          <w:szCs w:val="28"/>
        </w:rPr>
        <w:t xml:space="preserve">s on </w:t>
      </w:r>
      <w:r w:rsidR="00A80BB9" w:rsidRPr="001A2B13">
        <w:rPr>
          <w:rFonts w:ascii="Times New Roman" w:eastAsia="PMingLiU" w:hAnsi="Times New Roman"/>
          <w:sz w:val="28"/>
          <w:szCs w:val="28"/>
        </w:rPr>
        <w:t xml:space="preserve">the </w:t>
      </w:r>
      <w:r w:rsidR="00C9544A" w:rsidRPr="001A2B13">
        <w:rPr>
          <w:rFonts w:ascii="Times New Roman" w:eastAsia="PMingLiU" w:hAnsi="Times New Roman"/>
          <w:sz w:val="28"/>
          <w:szCs w:val="28"/>
        </w:rPr>
        <w:t xml:space="preserve">complexity </w:t>
      </w:r>
      <w:r w:rsidR="00A80BB9" w:rsidRPr="001A2B13">
        <w:rPr>
          <w:rFonts w:ascii="Times New Roman" w:eastAsia="PMingLiU" w:hAnsi="Times New Roman"/>
          <w:sz w:val="28"/>
          <w:szCs w:val="28"/>
        </w:rPr>
        <w:t xml:space="preserve">of the matter </w:t>
      </w:r>
      <w:r w:rsidR="00C9544A" w:rsidRPr="001A2B13">
        <w:rPr>
          <w:rFonts w:ascii="Times New Roman" w:eastAsia="PMingLiU" w:hAnsi="Times New Roman"/>
          <w:sz w:val="28"/>
          <w:szCs w:val="28"/>
        </w:rPr>
        <w:t xml:space="preserve">in relation to </w:t>
      </w:r>
      <w:r w:rsidR="005B7358" w:rsidRPr="001A2B13">
        <w:rPr>
          <w:rFonts w:ascii="Times New Roman" w:eastAsia="PMingLiU" w:hAnsi="Times New Roman"/>
          <w:sz w:val="28"/>
          <w:szCs w:val="28"/>
        </w:rPr>
        <w:t xml:space="preserve">those other </w:t>
      </w:r>
      <w:r w:rsidR="002210EA" w:rsidRPr="001A2B13">
        <w:rPr>
          <w:rFonts w:ascii="Times New Roman" w:eastAsia="PMingLiU" w:hAnsi="Times New Roman"/>
          <w:sz w:val="28"/>
          <w:szCs w:val="28"/>
        </w:rPr>
        <w:t>I</w:t>
      </w:r>
      <w:r w:rsidR="005B7358" w:rsidRPr="001A2B13">
        <w:rPr>
          <w:rFonts w:ascii="Times New Roman" w:eastAsia="PMingLiU" w:hAnsi="Times New Roman"/>
          <w:sz w:val="28"/>
          <w:szCs w:val="28"/>
        </w:rPr>
        <w:t>tems</w:t>
      </w:r>
      <w:r w:rsidR="009B3BC4" w:rsidRPr="001A2B13">
        <w:rPr>
          <w:rFonts w:ascii="Times New Roman" w:eastAsia="PMingLiU" w:hAnsi="Times New Roman"/>
          <w:sz w:val="28"/>
          <w:szCs w:val="28"/>
        </w:rPr>
        <w:t>.</w:t>
      </w:r>
      <w:r w:rsidR="009249CE" w:rsidRPr="001A2B13">
        <w:rPr>
          <w:rFonts w:ascii="Times New Roman" w:eastAsia="PMingLiU" w:hAnsi="Times New Roman"/>
          <w:sz w:val="28"/>
          <w:szCs w:val="28"/>
        </w:rPr>
        <w:t xml:space="preserve"> </w:t>
      </w:r>
      <w:r w:rsidR="00D3380A">
        <w:rPr>
          <w:rFonts w:ascii="Times New Roman" w:eastAsia="PMingLiU" w:hAnsi="Times New Roman"/>
          <w:sz w:val="28"/>
          <w:szCs w:val="28"/>
        </w:rPr>
        <w:t xml:space="preserve"> </w:t>
      </w:r>
      <w:r w:rsidR="003E0FE9" w:rsidRPr="001A2B13">
        <w:rPr>
          <w:rFonts w:ascii="Times New Roman" w:eastAsia="PMingLiU" w:hAnsi="Times New Roman"/>
          <w:sz w:val="28"/>
          <w:szCs w:val="28"/>
        </w:rPr>
        <w:t xml:space="preserve">Accordingly, </w:t>
      </w:r>
      <w:r w:rsidR="00896B6F" w:rsidRPr="001A2B13">
        <w:rPr>
          <w:rFonts w:ascii="Times New Roman" w:eastAsia="PMingLiU" w:hAnsi="Times New Roman"/>
          <w:sz w:val="28"/>
          <w:szCs w:val="28"/>
        </w:rPr>
        <w:t xml:space="preserve">I find that </w:t>
      </w:r>
      <w:r w:rsidR="003E0FE9" w:rsidRPr="001A2B13">
        <w:rPr>
          <w:rFonts w:ascii="Times New Roman" w:eastAsia="PMingLiU" w:hAnsi="Times New Roman"/>
          <w:sz w:val="28"/>
          <w:szCs w:val="28"/>
        </w:rPr>
        <w:t xml:space="preserve">the </w:t>
      </w:r>
      <w:r w:rsidR="00D8057C" w:rsidRPr="001A2B13">
        <w:rPr>
          <w:rFonts w:ascii="Times New Roman" w:eastAsia="PMingLiU" w:hAnsi="Times New Roman"/>
          <w:sz w:val="28"/>
          <w:szCs w:val="28"/>
        </w:rPr>
        <w:t xml:space="preserve">same </w:t>
      </w:r>
      <w:r w:rsidR="00F60048" w:rsidRPr="001A2B13">
        <w:rPr>
          <w:rFonts w:ascii="Times New Roman" w:eastAsia="PMingLiU" w:hAnsi="Times New Roman"/>
          <w:sz w:val="28"/>
          <w:szCs w:val="28"/>
        </w:rPr>
        <w:t xml:space="preserve">error in relation to Item 1 </w:t>
      </w:r>
      <w:r w:rsidR="00062456" w:rsidRPr="001A2B13">
        <w:rPr>
          <w:rFonts w:ascii="Times New Roman" w:eastAsia="PMingLiU" w:hAnsi="Times New Roman"/>
          <w:sz w:val="28"/>
          <w:szCs w:val="28"/>
        </w:rPr>
        <w:t xml:space="preserve">of the Review </w:t>
      </w:r>
      <w:r w:rsidR="00A91781" w:rsidRPr="001A2B13">
        <w:rPr>
          <w:rFonts w:ascii="Times New Roman" w:eastAsia="PMingLiU" w:hAnsi="Times New Roman"/>
          <w:sz w:val="28"/>
          <w:szCs w:val="28"/>
        </w:rPr>
        <w:t xml:space="preserve">caused </w:t>
      </w:r>
      <w:r w:rsidR="009249CE" w:rsidRPr="001A2B13">
        <w:rPr>
          <w:rFonts w:ascii="Times New Roman" w:eastAsia="PMingLiU" w:hAnsi="Times New Roman"/>
          <w:sz w:val="28"/>
          <w:szCs w:val="28"/>
        </w:rPr>
        <w:t xml:space="preserve">her </w:t>
      </w:r>
      <w:r w:rsidR="00CF4782" w:rsidRPr="001A2B13">
        <w:rPr>
          <w:rFonts w:ascii="Times New Roman" w:eastAsia="PMingLiU" w:hAnsi="Times New Roman"/>
          <w:sz w:val="28"/>
          <w:szCs w:val="28"/>
        </w:rPr>
        <w:t xml:space="preserve">to </w:t>
      </w:r>
      <w:r w:rsidR="000C5727" w:rsidRPr="001A2B13">
        <w:rPr>
          <w:rFonts w:ascii="Times New Roman" w:eastAsia="PMingLiU" w:hAnsi="Times New Roman"/>
          <w:sz w:val="28"/>
          <w:szCs w:val="28"/>
        </w:rPr>
        <w:t>palpabl</w:t>
      </w:r>
      <w:r w:rsidR="009249CE" w:rsidRPr="001A2B13">
        <w:rPr>
          <w:rFonts w:ascii="Times New Roman" w:eastAsia="PMingLiU" w:hAnsi="Times New Roman"/>
          <w:sz w:val="28"/>
          <w:szCs w:val="28"/>
        </w:rPr>
        <w:t>y</w:t>
      </w:r>
      <w:r w:rsidR="000C5727" w:rsidRPr="001A2B13">
        <w:rPr>
          <w:rFonts w:ascii="Times New Roman" w:eastAsia="PMingLiU" w:hAnsi="Times New Roman"/>
          <w:sz w:val="28"/>
          <w:szCs w:val="28"/>
        </w:rPr>
        <w:t xml:space="preserve"> </w:t>
      </w:r>
      <w:r w:rsidR="009249CE" w:rsidRPr="001A2B13">
        <w:rPr>
          <w:rFonts w:ascii="Times New Roman" w:eastAsia="PMingLiU" w:hAnsi="Times New Roman"/>
          <w:sz w:val="28"/>
          <w:szCs w:val="28"/>
        </w:rPr>
        <w:t xml:space="preserve">misapprehend the </w:t>
      </w:r>
      <w:r w:rsidR="000C5727" w:rsidRPr="001A2B13">
        <w:rPr>
          <w:rFonts w:ascii="Times New Roman" w:eastAsia="PMingLiU" w:hAnsi="Times New Roman"/>
          <w:sz w:val="28"/>
          <w:szCs w:val="28"/>
        </w:rPr>
        <w:t>fact</w:t>
      </w:r>
      <w:r w:rsidR="009249CE" w:rsidRPr="001A2B13">
        <w:rPr>
          <w:rFonts w:ascii="Times New Roman" w:eastAsia="PMingLiU" w:hAnsi="Times New Roman"/>
          <w:sz w:val="28"/>
          <w:szCs w:val="28"/>
        </w:rPr>
        <w:t>s</w:t>
      </w:r>
      <w:r w:rsidR="000C5727" w:rsidRPr="001A2B13">
        <w:rPr>
          <w:rFonts w:ascii="Times New Roman" w:eastAsia="PMingLiU" w:hAnsi="Times New Roman"/>
          <w:sz w:val="28"/>
          <w:szCs w:val="28"/>
        </w:rPr>
        <w:t xml:space="preserve"> </w:t>
      </w:r>
      <w:r w:rsidR="009249CE" w:rsidRPr="001A2B13">
        <w:rPr>
          <w:rFonts w:ascii="Times New Roman" w:eastAsia="PMingLiU" w:hAnsi="Times New Roman"/>
          <w:sz w:val="28"/>
          <w:szCs w:val="28"/>
        </w:rPr>
        <w:t xml:space="preserve">when she </w:t>
      </w:r>
      <w:r w:rsidR="00C05240" w:rsidRPr="001A2B13">
        <w:rPr>
          <w:rFonts w:ascii="Times New Roman" w:eastAsia="PMingLiU" w:hAnsi="Times New Roman"/>
          <w:sz w:val="28"/>
          <w:szCs w:val="28"/>
        </w:rPr>
        <w:t>characteris</w:t>
      </w:r>
      <w:r w:rsidR="009249CE" w:rsidRPr="001A2B13">
        <w:rPr>
          <w:rFonts w:ascii="Times New Roman" w:eastAsia="PMingLiU" w:hAnsi="Times New Roman"/>
          <w:sz w:val="28"/>
          <w:szCs w:val="28"/>
        </w:rPr>
        <w:t>ed</w:t>
      </w:r>
      <w:r w:rsidR="00C05240" w:rsidRPr="001A2B13">
        <w:rPr>
          <w:rFonts w:ascii="Times New Roman" w:eastAsia="PMingLiU" w:hAnsi="Times New Roman"/>
          <w:sz w:val="28"/>
          <w:szCs w:val="28"/>
        </w:rPr>
        <w:t xml:space="preserve"> </w:t>
      </w:r>
      <w:r w:rsidR="003C0176" w:rsidRPr="001A2B13">
        <w:rPr>
          <w:rFonts w:ascii="Times New Roman" w:eastAsia="PMingLiU" w:hAnsi="Times New Roman"/>
          <w:sz w:val="28"/>
          <w:szCs w:val="28"/>
        </w:rPr>
        <w:t>the matter</w:t>
      </w:r>
      <w:r w:rsidR="003E0FE9" w:rsidRPr="001A2B13">
        <w:rPr>
          <w:rFonts w:ascii="Times New Roman" w:eastAsia="PMingLiU" w:hAnsi="Times New Roman"/>
          <w:sz w:val="28"/>
          <w:szCs w:val="28"/>
        </w:rPr>
        <w:t>, in relation to Item 3</w:t>
      </w:r>
      <w:r w:rsidR="00062456" w:rsidRPr="001A2B13">
        <w:rPr>
          <w:rFonts w:ascii="Times New Roman" w:eastAsia="PMingLiU" w:hAnsi="Times New Roman"/>
          <w:sz w:val="28"/>
          <w:szCs w:val="28"/>
        </w:rPr>
        <w:t xml:space="preserve"> of the Review</w:t>
      </w:r>
      <w:r w:rsidR="003E0FE9" w:rsidRPr="001A2B13">
        <w:rPr>
          <w:rFonts w:ascii="Times New Roman" w:eastAsia="PMingLiU" w:hAnsi="Times New Roman"/>
          <w:sz w:val="28"/>
          <w:szCs w:val="28"/>
        </w:rPr>
        <w:t xml:space="preserve">, </w:t>
      </w:r>
      <w:r w:rsidR="003C0176" w:rsidRPr="001A2B13">
        <w:rPr>
          <w:rFonts w:ascii="Times New Roman" w:eastAsia="PMingLiU" w:hAnsi="Times New Roman"/>
          <w:sz w:val="28"/>
          <w:szCs w:val="28"/>
        </w:rPr>
        <w:t xml:space="preserve">as </w:t>
      </w:r>
      <w:r w:rsidR="00E537DD" w:rsidRPr="001A2B13">
        <w:rPr>
          <w:rFonts w:ascii="Times New Roman" w:eastAsia="PMingLiU" w:hAnsi="Times New Roman"/>
          <w:sz w:val="28"/>
          <w:szCs w:val="28"/>
        </w:rPr>
        <w:t xml:space="preserve">being </w:t>
      </w:r>
      <w:r w:rsidR="003C0176" w:rsidRPr="001A2B13">
        <w:rPr>
          <w:rFonts w:ascii="Times New Roman" w:eastAsia="PMingLiU" w:hAnsi="Times New Roman"/>
          <w:sz w:val="28"/>
          <w:szCs w:val="28"/>
        </w:rPr>
        <w:t>“simple and straightforward”</w:t>
      </w:r>
      <w:r w:rsidR="004E14EB" w:rsidRPr="001A2B13">
        <w:rPr>
          <w:rFonts w:ascii="Times New Roman" w:eastAsia="PMingLiU" w:hAnsi="Times New Roman"/>
          <w:sz w:val="28"/>
          <w:szCs w:val="28"/>
        </w:rPr>
        <w:t>.</w:t>
      </w:r>
      <w:r w:rsidR="00936373">
        <w:rPr>
          <w:rFonts w:ascii="Times New Roman" w:eastAsia="PMingLiU" w:hAnsi="Times New Roman"/>
          <w:sz w:val="28"/>
          <w:szCs w:val="28"/>
        </w:rPr>
        <w:t xml:space="preserve"> </w:t>
      </w:r>
      <w:r w:rsidR="004E14EB" w:rsidRPr="001A2B13">
        <w:rPr>
          <w:rFonts w:ascii="Times New Roman" w:eastAsia="PMingLiU" w:hAnsi="Times New Roman"/>
          <w:sz w:val="28"/>
          <w:szCs w:val="28"/>
        </w:rPr>
        <w:t xml:space="preserve"> </w:t>
      </w:r>
      <w:r w:rsidR="00F100FE" w:rsidRPr="001A2B13">
        <w:rPr>
          <w:rFonts w:ascii="Times New Roman" w:eastAsia="PMingLiU" w:hAnsi="Times New Roman"/>
          <w:sz w:val="28"/>
          <w:szCs w:val="28"/>
        </w:rPr>
        <w:t xml:space="preserve">I should </w:t>
      </w:r>
      <w:r w:rsidR="000049D9" w:rsidRPr="001A2B13">
        <w:rPr>
          <w:rFonts w:ascii="Times New Roman" w:eastAsia="PMingLiU" w:hAnsi="Times New Roman"/>
          <w:sz w:val="28"/>
          <w:szCs w:val="28"/>
        </w:rPr>
        <w:t>therefore exercise my discretion afresh</w:t>
      </w:r>
      <w:r w:rsidR="00351F97" w:rsidRPr="001A2B13">
        <w:rPr>
          <w:rFonts w:ascii="Times New Roman" w:eastAsia="PMingLiU" w:hAnsi="Times New Roman"/>
          <w:sz w:val="28"/>
          <w:szCs w:val="28"/>
        </w:rPr>
        <w:t xml:space="preserve">. </w:t>
      </w:r>
      <w:r w:rsidR="00936373">
        <w:rPr>
          <w:rFonts w:ascii="Times New Roman" w:eastAsia="PMingLiU" w:hAnsi="Times New Roman"/>
          <w:sz w:val="28"/>
          <w:szCs w:val="28"/>
        </w:rPr>
        <w:t xml:space="preserve"> </w:t>
      </w:r>
      <w:r w:rsidR="00123D11" w:rsidRPr="001A2B13">
        <w:rPr>
          <w:rFonts w:ascii="Times New Roman" w:eastAsia="PMingLiU" w:hAnsi="Times New Roman"/>
          <w:sz w:val="28"/>
          <w:szCs w:val="28"/>
        </w:rPr>
        <w:t xml:space="preserve">In doing so </w:t>
      </w:r>
      <w:r w:rsidR="00351F97" w:rsidRPr="001A2B13">
        <w:rPr>
          <w:rFonts w:ascii="Times New Roman" w:eastAsia="PMingLiU" w:hAnsi="Times New Roman"/>
          <w:sz w:val="28"/>
          <w:szCs w:val="28"/>
        </w:rPr>
        <w:t xml:space="preserve">I </w:t>
      </w:r>
      <w:r w:rsidR="00C00708" w:rsidRPr="001A2B13">
        <w:rPr>
          <w:rFonts w:ascii="Times New Roman" w:eastAsia="PMingLiU" w:hAnsi="Times New Roman"/>
          <w:sz w:val="28"/>
          <w:szCs w:val="28"/>
        </w:rPr>
        <w:t>do not see</w:t>
      </w:r>
      <w:r w:rsidR="00E149E2" w:rsidRPr="001A2B13">
        <w:rPr>
          <w:rFonts w:ascii="Times New Roman" w:eastAsia="PMingLiU" w:hAnsi="Times New Roman"/>
          <w:sz w:val="28"/>
          <w:szCs w:val="28"/>
        </w:rPr>
        <w:t xml:space="preserve"> </w:t>
      </w:r>
      <w:r w:rsidR="00A248EB" w:rsidRPr="001A2B13">
        <w:rPr>
          <w:rFonts w:ascii="Times New Roman" w:eastAsia="PMingLiU" w:hAnsi="Times New Roman"/>
          <w:sz w:val="28"/>
          <w:szCs w:val="28"/>
        </w:rPr>
        <w:t xml:space="preserve">why </w:t>
      </w:r>
      <w:r w:rsidR="00C00708" w:rsidRPr="001A2B13">
        <w:rPr>
          <w:rFonts w:ascii="Times New Roman" w:eastAsia="PMingLiU" w:hAnsi="Times New Roman"/>
          <w:sz w:val="28"/>
          <w:szCs w:val="28"/>
        </w:rPr>
        <w:t xml:space="preserve">the procedural background and nature </w:t>
      </w:r>
      <w:r w:rsidR="00A85735" w:rsidRPr="001A2B13">
        <w:rPr>
          <w:rFonts w:ascii="Times New Roman" w:eastAsia="PMingLiU" w:hAnsi="Times New Roman"/>
          <w:sz w:val="28"/>
          <w:szCs w:val="28"/>
        </w:rPr>
        <w:t xml:space="preserve">of the case in relation to liability and </w:t>
      </w:r>
      <w:r w:rsidR="00C00708" w:rsidRPr="001A2B13">
        <w:rPr>
          <w:rFonts w:ascii="Times New Roman" w:eastAsia="PMingLiU" w:hAnsi="Times New Roman"/>
          <w:sz w:val="28"/>
          <w:szCs w:val="28"/>
        </w:rPr>
        <w:t xml:space="preserve">quantum (which I have </w:t>
      </w:r>
      <w:r w:rsidR="00EB2534" w:rsidRPr="001A2B13">
        <w:rPr>
          <w:rFonts w:ascii="Times New Roman" w:eastAsia="PMingLiU" w:hAnsi="Times New Roman"/>
          <w:sz w:val="28"/>
          <w:szCs w:val="28"/>
        </w:rPr>
        <w:t xml:space="preserve">set out </w:t>
      </w:r>
      <w:r w:rsidR="00076121" w:rsidRPr="001A2B13">
        <w:rPr>
          <w:rFonts w:ascii="Times New Roman" w:eastAsia="PMingLiU" w:hAnsi="Times New Roman"/>
          <w:sz w:val="28"/>
          <w:szCs w:val="28"/>
        </w:rPr>
        <w:t xml:space="preserve">above in relation to </w:t>
      </w:r>
      <w:r w:rsidR="00C00708" w:rsidRPr="001A2B13">
        <w:rPr>
          <w:rFonts w:ascii="Times New Roman" w:eastAsia="PMingLiU" w:hAnsi="Times New Roman"/>
          <w:sz w:val="28"/>
          <w:szCs w:val="28"/>
        </w:rPr>
        <w:t xml:space="preserve">Item 1 </w:t>
      </w:r>
      <w:r w:rsidR="00076121" w:rsidRPr="001A2B13">
        <w:rPr>
          <w:rFonts w:ascii="Times New Roman" w:eastAsia="PMingLiU" w:hAnsi="Times New Roman"/>
          <w:sz w:val="28"/>
          <w:szCs w:val="28"/>
        </w:rPr>
        <w:t>of the Review</w:t>
      </w:r>
      <w:r w:rsidR="00C00708" w:rsidRPr="001A2B13">
        <w:rPr>
          <w:rFonts w:ascii="Times New Roman" w:eastAsia="PMingLiU" w:hAnsi="Times New Roman"/>
          <w:sz w:val="28"/>
          <w:szCs w:val="28"/>
        </w:rPr>
        <w:t xml:space="preserve">) </w:t>
      </w:r>
      <w:r w:rsidR="00E535F7" w:rsidRPr="001A2B13">
        <w:rPr>
          <w:rFonts w:ascii="Times New Roman" w:eastAsia="PMingLiU" w:hAnsi="Times New Roman"/>
          <w:sz w:val="28"/>
          <w:szCs w:val="28"/>
        </w:rPr>
        <w:t xml:space="preserve">justifies any divergence from the general practice </w:t>
      </w:r>
      <w:r w:rsidR="00BF2593" w:rsidRPr="001A2B13">
        <w:rPr>
          <w:rFonts w:ascii="Times New Roman" w:eastAsia="PMingLiU" w:hAnsi="Times New Roman"/>
          <w:sz w:val="28"/>
          <w:szCs w:val="28"/>
        </w:rPr>
        <w:t xml:space="preserve">– </w:t>
      </w:r>
      <w:r w:rsidR="001B027D" w:rsidRPr="001A2B13">
        <w:rPr>
          <w:rFonts w:ascii="Times New Roman" w:eastAsia="PMingLiU" w:hAnsi="Times New Roman"/>
          <w:sz w:val="28"/>
          <w:szCs w:val="28"/>
        </w:rPr>
        <w:t>which</w:t>
      </w:r>
      <w:r w:rsidR="00BF2593" w:rsidRPr="001A2B13">
        <w:rPr>
          <w:rFonts w:ascii="Times New Roman" w:eastAsia="PMingLiU" w:hAnsi="Times New Roman"/>
          <w:sz w:val="28"/>
          <w:szCs w:val="28"/>
        </w:rPr>
        <w:t xml:space="preserve"> </w:t>
      </w:r>
      <w:r w:rsidR="00AB2682" w:rsidRPr="001A2B13">
        <w:rPr>
          <w:rFonts w:ascii="Times New Roman" w:eastAsia="PMingLiU" w:hAnsi="Times New Roman"/>
          <w:sz w:val="28"/>
          <w:szCs w:val="28"/>
        </w:rPr>
        <w:t xml:space="preserve">I appreciate </w:t>
      </w:r>
      <w:r w:rsidR="001B027D" w:rsidRPr="001A2B13">
        <w:rPr>
          <w:rFonts w:ascii="Times New Roman" w:eastAsia="PMingLiU" w:hAnsi="Times New Roman"/>
          <w:sz w:val="28"/>
          <w:szCs w:val="28"/>
        </w:rPr>
        <w:t xml:space="preserve">is not a </w:t>
      </w:r>
      <w:r w:rsidR="00FD02BA" w:rsidRPr="001A2B13">
        <w:rPr>
          <w:rFonts w:ascii="Times New Roman" w:eastAsia="PMingLiU" w:hAnsi="Times New Roman"/>
          <w:sz w:val="28"/>
          <w:szCs w:val="28"/>
        </w:rPr>
        <w:t>fixed rule</w:t>
      </w:r>
      <w:r w:rsidR="00BF2593" w:rsidRPr="001A2B13">
        <w:rPr>
          <w:rFonts w:ascii="Times New Roman" w:eastAsia="PMingLiU" w:hAnsi="Times New Roman"/>
          <w:sz w:val="28"/>
          <w:szCs w:val="28"/>
        </w:rPr>
        <w:t xml:space="preserve"> – </w:t>
      </w:r>
      <w:r w:rsidR="00E535F7" w:rsidRPr="001A2B13">
        <w:rPr>
          <w:rFonts w:ascii="Times New Roman" w:eastAsia="PMingLiU" w:hAnsi="Times New Roman"/>
          <w:sz w:val="28"/>
          <w:szCs w:val="28"/>
        </w:rPr>
        <w:t>of</w:t>
      </w:r>
      <w:r w:rsidR="00BF2593" w:rsidRPr="001A2B13">
        <w:rPr>
          <w:rFonts w:ascii="Times New Roman" w:eastAsia="PMingLiU" w:hAnsi="Times New Roman"/>
          <w:sz w:val="28"/>
          <w:szCs w:val="28"/>
        </w:rPr>
        <w:t xml:space="preserve"> </w:t>
      </w:r>
      <w:r w:rsidR="00E535F7" w:rsidRPr="001A2B13">
        <w:rPr>
          <w:rFonts w:ascii="Times New Roman" w:eastAsia="PMingLiU" w:hAnsi="Times New Roman"/>
          <w:sz w:val="28"/>
          <w:szCs w:val="28"/>
        </w:rPr>
        <w:t>allowing 5 minutes per month</w:t>
      </w:r>
      <w:r w:rsidR="00925322" w:rsidRPr="001A2B13">
        <w:rPr>
          <w:rFonts w:ascii="Times New Roman" w:eastAsia="PMingLiU" w:hAnsi="Times New Roman"/>
          <w:sz w:val="28"/>
          <w:szCs w:val="28"/>
        </w:rPr>
        <w:t xml:space="preserve"> for General Care and Conduct</w:t>
      </w:r>
      <w:r w:rsidR="00E149E2" w:rsidRPr="001A2B13">
        <w:rPr>
          <w:rFonts w:ascii="Times New Roman" w:eastAsia="PMingLiU" w:hAnsi="Times New Roman"/>
          <w:sz w:val="28"/>
          <w:szCs w:val="28"/>
        </w:rPr>
        <w:t xml:space="preserve"> to </w:t>
      </w:r>
      <w:r w:rsidR="009D1583" w:rsidRPr="001A2B13">
        <w:rPr>
          <w:rFonts w:ascii="Times New Roman" w:eastAsia="PMingLiU" w:hAnsi="Times New Roman"/>
          <w:sz w:val="28"/>
          <w:szCs w:val="28"/>
        </w:rPr>
        <w:t xml:space="preserve">supervise certain </w:t>
      </w:r>
      <w:r w:rsidR="00E149E2" w:rsidRPr="001A2B13">
        <w:rPr>
          <w:rFonts w:ascii="Times New Roman" w:eastAsia="PMingLiU" w:hAnsi="Times New Roman"/>
          <w:sz w:val="28"/>
          <w:szCs w:val="28"/>
        </w:rPr>
        <w:t>mechanical tasks</w:t>
      </w:r>
      <w:r w:rsidR="001B4EE8" w:rsidRPr="001A2B13">
        <w:rPr>
          <w:rFonts w:ascii="Times New Roman" w:eastAsia="PMingLiU" w:hAnsi="Times New Roman"/>
          <w:sz w:val="28"/>
          <w:szCs w:val="28"/>
        </w:rPr>
        <w:t xml:space="preserve">. </w:t>
      </w:r>
      <w:r w:rsidR="00936373">
        <w:rPr>
          <w:rFonts w:ascii="Times New Roman" w:eastAsia="PMingLiU" w:hAnsi="Times New Roman"/>
          <w:sz w:val="28"/>
          <w:szCs w:val="28"/>
        </w:rPr>
        <w:t xml:space="preserve"> </w:t>
      </w:r>
      <w:r w:rsidR="00366B20" w:rsidRPr="001A2B13">
        <w:rPr>
          <w:rFonts w:ascii="Times New Roman" w:eastAsia="PMingLiU" w:hAnsi="Times New Roman"/>
          <w:sz w:val="28"/>
          <w:szCs w:val="28"/>
        </w:rPr>
        <w:t>Indeed</w:t>
      </w:r>
      <w:r w:rsidR="00121AB1" w:rsidRPr="001A2B13">
        <w:rPr>
          <w:rFonts w:ascii="Times New Roman" w:eastAsia="PMingLiU" w:hAnsi="Times New Roman"/>
          <w:sz w:val="28"/>
          <w:szCs w:val="28"/>
        </w:rPr>
        <w:t xml:space="preserve">, </w:t>
      </w:r>
      <w:r w:rsidR="00F822CE" w:rsidRPr="001A2B13">
        <w:rPr>
          <w:rFonts w:ascii="Times New Roman" w:eastAsia="PMingLiU" w:hAnsi="Times New Roman"/>
          <w:sz w:val="28"/>
          <w:szCs w:val="28"/>
        </w:rPr>
        <w:t xml:space="preserve">if anything, </w:t>
      </w:r>
      <w:r w:rsidR="00C9026B" w:rsidRPr="001A2B13">
        <w:rPr>
          <w:rFonts w:ascii="Times New Roman" w:eastAsia="PMingLiU" w:hAnsi="Times New Roman"/>
          <w:sz w:val="28"/>
          <w:szCs w:val="28"/>
        </w:rPr>
        <w:t>the</w:t>
      </w:r>
      <w:r w:rsidR="00B3758E" w:rsidRPr="001A2B13">
        <w:rPr>
          <w:rFonts w:ascii="Times New Roman" w:eastAsia="PMingLiU" w:hAnsi="Times New Roman"/>
          <w:sz w:val="28"/>
          <w:szCs w:val="28"/>
        </w:rPr>
        <w:t xml:space="preserve"> </w:t>
      </w:r>
      <w:r w:rsidR="003410A6" w:rsidRPr="001A2B13">
        <w:rPr>
          <w:rFonts w:ascii="Times New Roman" w:eastAsia="PMingLiU" w:hAnsi="Times New Roman"/>
          <w:sz w:val="28"/>
          <w:szCs w:val="28"/>
        </w:rPr>
        <w:t>amount</w:t>
      </w:r>
      <w:r w:rsidR="00B3758E" w:rsidRPr="001A2B13">
        <w:rPr>
          <w:rFonts w:ascii="Times New Roman" w:eastAsia="PMingLiU" w:hAnsi="Times New Roman"/>
          <w:sz w:val="28"/>
          <w:szCs w:val="28"/>
        </w:rPr>
        <w:t xml:space="preserve">, </w:t>
      </w:r>
      <w:r w:rsidR="003410A6" w:rsidRPr="001A2B13">
        <w:rPr>
          <w:rFonts w:ascii="Times New Roman" w:eastAsia="PMingLiU" w:hAnsi="Times New Roman"/>
          <w:sz w:val="28"/>
          <w:szCs w:val="28"/>
        </w:rPr>
        <w:t xml:space="preserve">and nature of the </w:t>
      </w:r>
      <w:r w:rsidR="003C2596" w:rsidRPr="001A2B13">
        <w:rPr>
          <w:rFonts w:ascii="Times New Roman" w:eastAsia="PMingLiU" w:hAnsi="Times New Roman"/>
          <w:sz w:val="28"/>
          <w:szCs w:val="28"/>
        </w:rPr>
        <w:t xml:space="preserve">items </w:t>
      </w:r>
      <w:r w:rsidR="003C2596" w:rsidRPr="001A2B13">
        <w:rPr>
          <w:rFonts w:ascii="Times New Roman" w:eastAsia="PMingLiU" w:hAnsi="Times New Roman"/>
          <w:sz w:val="28"/>
          <w:szCs w:val="28"/>
        </w:rPr>
        <w:lastRenderedPageBreak/>
        <w:t xml:space="preserve">set out in </w:t>
      </w:r>
      <w:r w:rsidR="00C9026B" w:rsidRPr="001A2B13">
        <w:rPr>
          <w:rFonts w:ascii="Times New Roman" w:eastAsia="PMingLiU" w:hAnsi="Times New Roman"/>
          <w:sz w:val="28"/>
          <w:szCs w:val="28"/>
        </w:rPr>
        <w:t xml:space="preserve">the </w:t>
      </w:r>
      <w:r w:rsidR="00555BE3" w:rsidRPr="001A2B13">
        <w:rPr>
          <w:rFonts w:ascii="Times New Roman" w:eastAsia="PMingLiU" w:hAnsi="Times New Roman"/>
          <w:sz w:val="28"/>
          <w:szCs w:val="28"/>
        </w:rPr>
        <w:t>P</w:t>
      </w:r>
      <w:r w:rsidR="00C9026B" w:rsidRPr="001A2B13">
        <w:rPr>
          <w:rFonts w:ascii="Times New Roman" w:eastAsia="PMingLiU" w:hAnsi="Times New Roman"/>
          <w:sz w:val="28"/>
          <w:szCs w:val="28"/>
        </w:rPr>
        <w:t xml:space="preserve">laintiff’s </w:t>
      </w:r>
      <w:r w:rsidR="00555BE3" w:rsidRPr="001A2B13">
        <w:rPr>
          <w:rFonts w:ascii="Times New Roman" w:eastAsia="PMingLiU" w:hAnsi="Times New Roman"/>
          <w:sz w:val="28"/>
          <w:szCs w:val="28"/>
        </w:rPr>
        <w:t>B</w:t>
      </w:r>
      <w:r w:rsidR="00C9026B" w:rsidRPr="001A2B13">
        <w:rPr>
          <w:rFonts w:ascii="Times New Roman" w:eastAsia="PMingLiU" w:hAnsi="Times New Roman"/>
          <w:sz w:val="28"/>
          <w:szCs w:val="28"/>
        </w:rPr>
        <w:t xml:space="preserve">ill </w:t>
      </w:r>
      <w:r w:rsidR="00FF47CC" w:rsidRPr="001A2B13">
        <w:rPr>
          <w:rFonts w:ascii="Times New Roman" w:eastAsia="PMingLiU" w:hAnsi="Times New Roman"/>
          <w:sz w:val="28"/>
          <w:szCs w:val="28"/>
        </w:rPr>
        <w:t xml:space="preserve">for the period </w:t>
      </w:r>
      <w:r w:rsidR="00B20842" w:rsidRPr="001A2B13">
        <w:rPr>
          <w:rFonts w:ascii="Times New Roman" w:eastAsia="PMingLiU" w:hAnsi="Times New Roman"/>
          <w:sz w:val="28"/>
          <w:szCs w:val="28"/>
        </w:rPr>
        <w:t xml:space="preserve">are consistent with the suggestion that the </w:t>
      </w:r>
      <w:r w:rsidR="00025909" w:rsidRPr="001A2B13">
        <w:rPr>
          <w:rFonts w:ascii="Times New Roman" w:eastAsia="PMingLiU" w:hAnsi="Times New Roman"/>
          <w:sz w:val="28"/>
          <w:szCs w:val="28"/>
        </w:rPr>
        <w:t>general practice</w:t>
      </w:r>
      <w:r w:rsidR="00D461A4" w:rsidRPr="001A2B13">
        <w:rPr>
          <w:rFonts w:ascii="Times New Roman" w:eastAsia="PMingLiU" w:hAnsi="Times New Roman"/>
          <w:sz w:val="28"/>
          <w:szCs w:val="28"/>
        </w:rPr>
        <w:t xml:space="preserve"> should not be departed from</w:t>
      </w:r>
      <w:r w:rsidR="00025909" w:rsidRPr="001A2B13">
        <w:rPr>
          <w:rFonts w:ascii="Times New Roman" w:eastAsia="PMingLiU" w:hAnsi="Times New Roman"/>
          <w:sz w:val="28"/>
          <w:szCs w:val="28"/>
        </w:rPr>
        <w:t xml:space="preserve">. </w:t>
      </w:r>
      <w:r w:rsidR="00936373">
        <w:rPr>
          <w:rFonts w:ascii="Times New Roman" w:eastAsia="PMingLiU" w:hAnsi="Times New Roman"/>
          <w:sz w:val="28"/>
          <w:szCs w:val="28"/>
        </w:rPr>
        <w:t xml:space="preserve"> </w:t>
      </w:r>
      <w:r w:rsidR="00CE0370" w:rsidRPr="001A2B13">
        <w:rPr>
          <w:rFonts w:ascii="Times New Roman" w:eastAsia="PMingLiU" w:hAnsi="Times New Roman"/>
          <w:sz w:val="28"/>
          <w:szCs w:val="28"/>
        </w:rPr>
        <w:t xml:space="preserve">I therefore exercise my </w:t>
      </w:r>
      <w:r w:rsidR="00CC5F1C" w:rsidRPr="001A2B13">
        <w:rPr>
          <w:rFonts w:ascii="Times New Roman" w:eastAsia="PMingLiU" w:hAnsi="Times New Roman"/>
          <w:sz w:val="28"/>
          <w:szCs w:val="28"/>
        </w:rPr>
        <w:t xml:space="preserve">discretion </w:t>
      </w:r>
      <w:r w:rsidR="00DB5F00" w:rsidRPr="001A2B13">
        <w:rPr>
          <w:rFonts w:ascii="Times New Roman" w:eastAsia="PMingLiU" w:hAnsi="Times New Roman"/>
          <w:sz w:val="28"/>
          <w:szCs w:val="28"/>
        </w:rPr>
        <w:t xml:space="preserve">and would allow </w:t>
      </w:r>
      <w:r w:rsidR="00CC5F1C" w:rsidRPr="001A2B13">
        <w:rPr>
          <w:rFonts w:ascii="Times New Roman" w:eastAsia="PMingLiU" w:hAnsi="Times New Roman"/>
          <w:sz w:val="28"/>
          <w:szCs w:val="28"/>
        </w:rPr>
        <w:t xml:space="preserve">the full </w:t>
      </w:r>
      <w:r w:rsidR="009747C1" w:rsidRPr="001A2B13">
        <w:rPr>
          <w:rFonts w:ascii="Times New Roman" w:eastAsia="PMingLiU" w:hAnsi="Times New Roman"/>
          <w:sz w:val="28"/>
          <w:szCs w:val="28"/>
        </w:rPr>
        <w:t xml:space="preserve">45 minutes </w:t>
      </w:r>
      <w:r w:rsidR="00476D19" w:rsidRPr="001A2B13">
        <w:rPr>
          <w:rFonts w:ascii="Times New Roman" w:eastAsia="PMingLiU" w:hAnsi="Times New Roman"/>
          <w:sz w:val="28"/>
          <w:szCs w:val="28"/>
        </w:rPr>
        <w:t xml:space="preserve">sought </w:t>
      </w:r>
      <w:r w:rsidR="009747C1" w:rsidRPr="001A2B13">
        <w:rPr>
          <w:rFonts w:ascii="Times New Roman" w:eastAsia="PMingLiU" w:hAnsi="Times New Roman"/>
          <w:sz w:val="28"/>
          <w:szCs w:val="28"/>
        </w:rPr>
        <w:t xml:space="preserve">by the plaintiff </w:t>
      </w:r>
      <w:r w:rsidR="005F0BA4" w:rsidRPr="001A2B13">
        <w:rPr>
          <w:rFonts w:ascii="Times New Roman" w:eastAsia="PMingLiU" w:hAnsi="Times New Roman"/>
          <w:sz w:val="28"/>
          <w:szCs w:val="28"/>
        </w:rPr>
        <w:t>for the period up to 31 December 2017</w:t>
      </w:r>
      <w:r w:rsidR="00152262" w:rsidRPr="001A2B13">
        <w:rPr>
          <w:rFonts w:ascii="Times New Roman" w:eastAsia="PMingLiU" w:hAnsi="Times New Roman"/>
          <w:sz w:val="28"/>
          <w:szCs w:val="28"/>
        </w:rPr>
        <w:t xml:space="preserve">, </w:t>
      </w:r>
      <w:r w:rsidR="00162953" w:rsidRPr="001A2B13">
        <w:rPr>
          <w:rFonts w:ascii="Times New Roman" w:eastAsia="PMingLiU" w:hAnsi="Times New Roman"/>
          <w:sz w:val="28"/>
          <w:szCs w:val="28"/>
        </w:rPr>
        <w:t xml:space="preserve">and </w:t>
      </w:r>
      <w:r w:rsidR="006F03FE" w:rsidRPr="001A2B13">
        <w:rPr>
          <w:rFonts w:ascii="Times New Roman" w:eastAsia="PMingLiU" w:hAnsi="Times New Roman"/>
          <w:sz w:val="28"/>
          <w:szCs w:val="28"/>
        </w:rPr>
        <w:t xml:space="preserve">the full </w:t>
      </w:r>
      <w:r w:rsidR="00F36163" w:rsidRPr="001A2B13">
        <w:rPr>
          <w:rFonts w:ascii="Times New Roman" w:eastAsia="PMingLiU" w:hAnsi="Times New Roman"/>
          <w:sz w:val="28"/>
          <w:szCs w:val="28"/>
        </w:rPr>
        <w:t>35 minutes claimed by the plaintiff</w:t>
      </w:r>
      <w:r w:rsidR="00A2123E" w:rsidRPr="001A2B13">
        <w:rPr>
          <w:rFonts w:ascii="Times New Roman" w:eastAsia="PMingLiU" w:hAnsi="Times New Roman"/>
          <w:sz w:val="28"/>
          <w:szCs w:val="28"/>
        </w:rPr>
        <w:t xml:space="preserve"> </w:t>
      </w:r>
      <w:r w:rsidR="00F36163" w:rsidRPr="001A2B13">
        <w:rPr>
          <w:rFonts w:ascii="Times New Roman" w:eastAsia="PMingLiU" w:hAnsi="Times New Roman"/>
          <w:sz w:val="28"/>
          <w:szCs w:val="28"/>
        </w:rPr>
        <w:t xml:space="preserve">in relation to </w:t>
      </w:r>
      <w:r w:rsidR="008A14EA" w:rsidRPr="001A2B13">
        <w:rPr>
          <w:rFonts w:ascii="Times New Roman" w:eastAsia="PMingLiU" w:hAnsi="Times New Roman"/>
          <w:sz w:val="28"/>
          <w:szCs w:val="28"/>
        </w:rPr>
        <w:t>the period from 1 January 2018 onward.</w:t>
      </w:r>
      <w:bookmarkEnd w:id="12"/>
    </w:p>
    <w:p w14:paraId="1BC3F554" w14:textId="77777777" w:rsidR="00936373" w:rsidRDefault="00936373" w:rsidP="00936373">
      <w:pPr>
        <w:pStyle w:val="ListParagraph"/>
        <w:tabs>
          <w:tab w:val="left" w:pos="1440"/>
        </w:tabs>
        <w:snapToGrid w:val="0"/>
        <w:spacing w:line="360" w:lineRule="auto"/>
        <w:ind w:leftChars="0" w:left="0"/>
        <w:jc w:val="both"/>
        <w:rPr>
          <w:rFonts w:ascii="Times New Roman" w:eastAsia="PMingLiU" w:hAnsi="Times New Roman"/>
          <w:sz w:val="28"/>
          <w:szCs w:val="28"/>
        </w:rPr>
      </w:pPr>
    </w:p>
    <w:p w14:paraId="60DBE11D" w14:textId="6B03893F" w:rsidR="00F3059A" w:rsidRPr="001A2B13" w:rsidRDefault="000451F9" w:rsidP="0083529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As to </w:t>
      </w:r>
      <w:r w:rsidR="001A76B8" w:rsidRPr="001A2B13">
        <w:rPr>
          <w:rFonts w:ascii="Times New Roman" w:eastAsia="PMingLiU" w:hAnsi="Times New Roman"/>
          <w:sz w:val="28"/>
          <w:szCs w:val="28"/>
        </w:rPr>
        <w:t>Item 2</w:t>
      </w:r>
      <w:r w:rsidR="00302E79" w:rsidRPr="001A2B13">
        <w:rPr>
          <w:rFonts w:ascii="Times New Roman" w:eastAsia="PMingLiU" w:hAnsi="Times New Roman"/>
          <w:sz w:val="28"/>
          <w:szCs w:val="28"/>
        </w:rPr>
        <w:t xml:space="preserve">, </w:t>
      </w:r>
      <w:r w:rsidR="0002614E" w:rsidRPr="001A2B13">
        <w:rPr>
          <w:rFonts w:ascii="Times New Roman" w:eastAsia="PMingLiU" w:hAnsi="Times New Roman"/>
          <w:sz w:val="28"/>
          <w:szCs w:val="28"/>
        </w:rPr>
        <w:t xml:space="preserve">it appears </w:t>
      </w:r>
      <w:r w:rsidR="00E266D4" w:rsidRPr="001A2B13">
        <w:rPr>
          <w:rFonts w:ascii="Times New Roman" w:eastAsia="PMingLiU" w:hAnsi="Times New Roman"/>
          <w:sz w:val="28"/>
          <w:szCs w:val="28"/>
        </w:rPr>
        <w:t xml:space="preserve">to me </w:t>
      </w:r>
      <w:r w:rsidR="0002614E" w:rsidRPr="001A2B13">
        <w:rPr>
          <w:rFonts w:ascii="Times New Roman" w:eastAsia="PMingLiU" w:hAnsi="Times New Roman"/>
          <w:sz w:val="28"/>
          <w:szCs w:val="28"/>
        </w:rPr>
        <w:t xml:space="preserve">that the Master </w:t>
      </w:r>
      <w:r w:rsidR="00234EC8" w:rsidRPr="001A2B13">
        <w:rPr>
          <w:rFonts w:ascii="Times New Roman" w:eastAsia="PMingLiU" w:hAnsi="Times New Roman"/>
          <w:sz w:val="28"/>
          <w:szCs w:val="28"/>
        </w:rPr>
        <w:t xml:space="preserve">approached the matter by </w:t>
      </w:r>
      <w:r w:rsidR="0002614E" w:rsidRPr="001A2B13">
        <w:rPr>
          <w:rFonts w:ascii="Times New Roman" w:eastAsia="PMingLiU" w:hAnsi="Times New Roman"/>
          <w:sz w:val="28"/>
          <w:szCs w:val="28"/>
        </w:rPr>
        <w:t>requir</w:t>
      </w:r>
      <w:r w:rsidR="00234EC8" w:rsidRPr="001A2B13">
        <w:rPr>
          <w:rFonts w:ascii="Times New Roman" w:eastAsia="PMingLiU" w:hAnsi="Times New Roman"/>
          <w:sz w:val="28"/>
          <w:szCs w:val="28"/>
        </w:rPr>
        <w:t>ing</w:t>
      </w:r>
      <w:r w:rsidR="0002614E" w:rsidRPr="001A2B13">
        <w:rPr>
          <w:rFonts w:ascii="Times New Roman" w:eastAsia="PMingLiU" w:hAnsi="Times New Roman"/>
          <w:sz w:val="28"/>
          <w:szCs w:val="28"/>
        </w:rPr>
        <w:t xml:space="preserve"> </w:t>
      </w:r>
      <w:r w:rsidR="007C0EF3" w:rsidRPr="001A2B13">
        <w:rPr>
          <w:rFonts w:ascii="Times New Roman" w:eastAsia="PMingLiU" w:hAnsi="Times New Roman"/>
          <w:sz w:val="28"/>
          <w:szCs w:val="28"/>
        </w:rPr>
        <w:t xml:space="preserve">(given the pre-action nature of the claim) </w:t>
      </w:r>
      <w:r w:rsidR="00234EC8" w:rsidRPr="001A2B13">
        <w:rPr>
          <w:rFonts w:ascii="Times New Roman" w:eastAsia="PMingLiU" w:hAnsi="Times New Roman"/>
          <w:sz w:val="28"/>
          <w:szCs w:val="28"/>
        </w:rPr>
        <w:t xml:space="preserve">that there </w:t>
      </w:r>
      <w:r w:rsidR="00634DF9" w:rsidRPr="001A2B13">
        <w:rPr>
          <w:rFonts w:ascii="Times New Roman" w:eastAsia="PMingLiU" w:hAnsi="Times New Roman"/>
          <w:sz w:val="28"/>
          <w:szCs w:val="28"/>
        </w:rPr>
        <w:t xml:space="preserve">should </w:t>
      </w:r>
      <w:r w:rsidR="00234EC8" w:rsidRPr="001A2B13">
        <w:rPr>
          <w:rFonts w:ascii="Times New Roman" w:eastAsia="PMingLiU" w:hAnsi="Times New Roman"/>
          <w:sz w:val="28"/>
          <w:szCs w:val="28"/>
        </w:rPr>
        <w:t xml:space="preserve">be </w:t>
      </w:r>
      <w:r w:rsidR="0002614E" w:rsidRPr="001A2B13">
        <w:rPr>
          <w:rFonts w:ascii="Times New Roman" w:eastAsia="PMingLiU" w:hAnsi="Times New Roman"/>
          <w:sz w:val="28"/>
          <w:szCs w:val="28"/>
        </w:rPr>
        <w:t xml:space="preserve">evidence </w:t>
      </w:r>
      <w:r w:rsidR="00E21AE8" w:rsidRPr="001A2B13">
        <w:rPr>
          <w:rFonts w:ascii="Times New Roman" w:eastAsia="PMingLiU" w:hAnsi="Times New Roman"/>
          <w:sz w:val="28"/>
          <w:szCs w:val="28"/>
        </w:rPr>
        <w:t xml:space="preserve">that </w:t>
      </w:r>
      <w:r w:rsidR="00031157" w:rsidRPr="001A2B13">
        <w:rPr>
          <w:rFonts w:ascii="Times New Roman" w:eastAsia="PMingLiU" w:hAnsi="Times New Roman"/>
          <w:sz w:val="28"/>
          <w:szCs w:val="28"/>
        </w:rPr>
        <w:t xml:space="preserve">work </w:t>
      </w:r>
      <w:r w:rsidR="00E21AE8" w:rsidRPr="001A2B13">
        <w:rPr>
          <w:rFonts w:ascii="Times New Roman" w:eastAsia="PMingLiU" w:hAnsi="Times New Roman"/>
          <w:sz w:val="28"/>
          <w:szCs w:val="28"/>
        </w:rPr>
        <w:t xml:space="preserve">was </w:t>
      </w:r>
      <w:r w:rsidR="00031157" w:rsidRPr="001A2B13">
        <w:rPr>
          <w:rFonts w:ascii="Times New Roman" w:eastAsia="PMingLiU" w:hAnsi="Times New Roman"/>
          <w:sz w:val="28"/>
          <w:szCs w:val="28"/>
        </w:rPr>
        <w:t xml:space="preserve">done by unqualified staff </w:t>
      </w:r>
      <w:r w:rsidR="004A2EC3" w:rsidRPr="001A2B13">
        <w:rPr>
          <w:rFonts w:ascii="Times New Roman" w:eastAsia="PMingLiU" w:hAnsi="Times New Roman"/>
          <w:sz w:val="28"/>
          <w:szCs w:val="28"/>
        </w:rPr>
        <w:t xml:space="preserve">in order to justify an </w:t>
      </w:r>
      <w:r w:rsidR="00E21AE8" w:rsidRPr="001A2B13">
        <w:rPr>
          <w:rFonts w:ascii="Times New Roman" w:eastAsia="PMingLiU" w:hAnsi="Times New Roman"/>
          <w:sz w:val="28"/>
          <w:szCs w:val="28"/>
        </w:rPr>
        <w:t xml:space="preserve">award of </w:t>
      </w:r>
      <w:r w:rsidR="004936B0" w:rsidRPr="001A2B13">
        <w:rPr>
          <w:rFonts w:ascii="Times New Roman" w:eastAsia="PMingLiU" w:hAnsi="Times New Roman"/>
          <w:sz w:val="28"/>
          <w:szCs w:val="28"/>
        </w:rPr>
        <w:t>General Care and Conduct</w:t>
      </w:r>
      <w:r w:rsidR="00642C99" w:rsidRPr="001A2B13">
        <w:rPr>
          <w:rFonts w:ascii="Times New Roman" w:eastAsia="PMingLiU" w:hAnsi="Times New Roman"/>
          <w:sz w:val="28"/>
          <w:szCs w:val="28"/>
        </w:rPr>
        <w:t xml:space="preserve">. </w:t>
      </w:r>
      <w:r w:rsidR="00936373">
        <w:rPr>
          <w:rFonts w:ascii="Times New Roman" w:eastAsia="PMingLiU" w:hAnsi="Times New Roman"/>
          <w:sz w:val="28"/>
          <w:szCs w:val="28"/>
        </w:rPr>
        <w:t xml:space="preserve"> </w:t>
      </w:r>
      <w:r w:rsidR="000A7D29" w:rsidRPr="001A2B13">
        <w:rPr>
          <w:rFonts w:ascii="Times New Roman" w:eastAsia="PMingLiU" w:hAnsi="Times New Roman"/>
          <w:sz w:val="28"/>
          <w:szCs w:val="28"/>
        </w:rPr>
        <w:t>In doing so, s</w:t>
      </w:r>
      <w:r w:rsidR="00642C99" w:rsidRPr="001A2B13">
        <w:rPr>
          <w:rFonts w:ascii="Times New Roman" w:eastAsia="PMingLiU" w:hAnsi="Times New Roman"/>
          <w:sz w:val="28"/>
          <w:szCs w:val="28"/>
        </w:rPr>
        <w:t xml:space="preserve">he apparently considered that such </w:t>
      </w:r>
      <w:r w:rsidR="00940B4E" w:rsidRPr="001A2B13">
        <w:rPr>
          <w:rFonts w:ascii="Times New Roman" w:eastAsia="PMingLiU" w:hAnsi="Times New Roman"/>
          <w:sz w:val="28"/>
          <w:szCs w:val="28"/>
        </w:rPr>
        <w:t xml:space="preserve">would have had to </w:t>
      </w:r>
      <w:r w:rsidR="00642C99" w:rsidRPr="001A2B13">
        <w:rPr>
          <w:rFonts w:ascii="Times New Roman" w:eastAsia="PMingLiU" w:hAnsi="Times New Roman"/>
          <w:sz w:val="28"/>
          <w:szCs w:val="28"/>
        </w:rPr>
        <w:t>refer to the l</w:t>
      </w:r>
      <w:r w:rsidR="00563618" w:rsidRPr="001A2B13">
        <w:rPr>
          <w:rFonts w:ascii="Times New Roman" w:eastAsia="PMingLiU" w:hAnsi="Times New Roman"/>
          <w:sz w:val="28"/>
          <w:szCs w:val="28"/>
        </w:rPr>
        <w:t xml:space="preserve">egal </w:t>
      </w:r>
      <w:r w:rsidR="00642C99" w:rsidRPr="001A2B13">
        <w:rPr>
          <w:rFonts w:ascii="Times New Roman" w:eastAsia="PMingLiU" w:hAnsi="Times New Roman"/>
          <w:sz w:val="28"/>
          <w:szCs w:val="28"/>
        </w:rPr>
        <w:t>e</w:t>
      </w:r>
      <w:r w:rsidR="00563618" w:rsidRPr="001A2B13">
        <w:rPr>
          <w:rFonts w:ascii="Times New Roman" w:eastAsia="PMingLiU" w:hAnsi="Times New Roman"/>
          <w:sz w:val="28"/>
          <w:szCs w:val="28"/>
        </w:rPr>
        <w:t>xecutive</w:t>
      </w:r>
      <w:r w:rsidR="00C8234F" w:rsidRPr="001A2B13">
        <w:rPr>
          <w:rFonts w:ascii="Times New Roman" w:eastAsia="PMingLiU" w:hAnsi="Times New Roman"/>
          <w:sz w:val="28"/>
          <w:szCs w:val="28"/>
        </w:rPr>
        <w:t>.</w:t>
      </w:r>
      <w:r w:rsidR="00D911FC" w:rsidRPr="001A2B13">
        <w:rPr>
          <w:rFonts w:ascii="Times New Roman" w:eastAsia="PMingLiU" w:hAnsi="Times New Roman"/>
          <w:sz w:val="28"/>
          <w:szCs w:val="28"/>
        </w:rPr>
        <w:t xml:space="preserve"> </w:t>
      </w:r>
      <w:r w:rsidR="00936373">
        <w:rPr>
          <w:rFonts w:ascii="Times New Roman" w:eastAsia="PMingLiU" w:hAnsi="Times New Roman"/>
          <w:sz w:val="28"/>
          <w:szCs w:val="28"/>
        </w:rPr>
        <w:t xml:space="preserve"> </w:t>
      </w:r>
      <w:r w:rsidR="00BE5DEA" w:rsidRPr="001A2B13">
        <w:rPr>
          <w:rFonts w:ascii="Times New Roman" w:eastAsia="PMingLiU" w:hAnsi="Times New Roman"/>
          <w:sz w:val="28"/>
          <w:szCs w:val="28"/>
        </w:rPr>
        <w:t>S</w:t>
      </w:r>
      <w:r w:rsidR="00C8234F" w:rsidRPr="001A2B13">
        <w:rPr>
          <w:rFonts w:ascii="Times New Roman" w:eastAsia="PMingLiU" w:hAnsi="Times New Roman"/>
          <w:sz w:val="28"/>
          <w:szCs w:val="28"/>
        </w:rPr>
        <w:t>he did not</w:t>
      </w:r>
      <w:r w:rsidR="000369C1" w:rsidRPr="001A2B13">
        <w:rPr>
          <w:rFonts w:ascii="Times New Roman" w:eastAsia="PMingLiU" w:hAnsi="Times New Roman"/>
          <w:sz w:val="28"/>
          <w:szCs w:val="28"/>
        </w:rPr>
        <w:t xml:space="preserve">, </w:t>
      </w:r>
      <w:r w:rsidR="00C8234F" w:rsidRPr="001A2B13">
        <w:rPr>
          <w:rFonts w:ascii="Times New Roman" w:eastAsia="PMingLiU" w:hAnsi="Times New Roman"/>
          <w:sz w:val="28"/>
          <w:szCs w:val="28"/>
        </w:rPr>
        <w:t>however</w:t>
      </w:r>
      <w:r w:rsidR="000369C1" w:rsidRPr="001A2B13">
        <w:rPr>
          <w:rFonts w:ascii="Times New Roman" w:eastAsia="PMingLiU" w:hAnsi="Times New Roman"/>
          <w:sz w:val="28"/>
          <w:szCs w:val="28"/>
        </w:rPr>
        <w:t xml:space="preserve">, </w:t>
      </w:r>
      <w:r w:rsidR="00E241F1" w:rsidRPr="001A2B13">
        <w:rPr>
          <w:rFonts w:ascii="Times New Roman" w:eastAsia="PMingLiU" w:hAnsi="Times New Roman"/>
          <w:sz w:val="28"/>
          <w:szCs w:val="28"/>
        </w:rPr>
        <w:t xml:space="preserve">consider </w:t>
      </w:r>
      <w:r w:rsidR="00326C16" w:rsidRPr="001A2B13">
        <w:rPr>
          <w:rFonts w:ascii="Times New Roman" w:eastAsia="PMingLiU" w:hAnsi="Times New Roman"/>
          <w:sz w:val="28"/>
          <w:szCs w:val="28"/>
        </w:rPr>
        <w:t>whether, and if so why</w:t>
      </w:r>
      <w:r w:rsidR="004C7741" w:rsidRPr="001A2B13">
        <w:rPr>
          <w:rFonts w:ascii="Times New Roman" w:eastAsia="PMingLiU" w:hAnsi="Times New Roman"/>
          <w:sz w:val="28"/>
          <w:szCs w:val="28"/>
        </w:rPr>
        <w:t xml:space="preserve"> and how much</w:t>
      </w:r>
      <w:r w:rsidR="00326C16" w:rsidRPr="001A2B13">
        <w:rPr>
          <w:rFonts w:ascii="Times New Roman" w:eastAsia="PMingLiU" w:hAnsi="Times New Roman"/>
          <w:sz w:val="28"/>
          <w:szCs w:val="28"/>
        </w:rPr>
        <w:t xml:space="preserve">, </w:t>
      </w:r>
      <w:r w:rsidR="0001255A" w:rsidRPr="001A2B13">
        <w:rPr>
          <w:rFonts w:ascii="Times New Roman" w:eastAsia="PMingLiU" w:hAnsi="Times New Roman"/>
          <w:sz w:val="28"/>
          <w:szCs w:val="28"/>
        </w:rPr>
        <w:t xml:space="preserve">time should be allowed </w:t>
      </w:r>
      <w:r w:rsidR="005E1A07" w:rsidRPr="001A2B13">
        <w:rPr>
          <w:rFonts w:ascii="Times New Roman" w:eastAsia="PMingLiU" w:hAnsi="Times New Roman"/>
          <w:sz w:val="28"/>
          <w:szCs w:val="28"/>
        </w:rPr>
        <w:t xml:space="preserve">for </w:t>
      </w:r>
      <w:r w:rsidR="00D84803" w:rsidRPr="001A2B13">
        <w:rPr>
          <w:rFonts w:ascii="Times New Roman" w:eastAsia="PMingLiU" w:hAnsi="Times New Roman"/>
          <w:sz w:val="28"/>
          <w:szCs w:val="28"/>
        </w:rPr>
        <w:t xml:space="preserve">pre-action </w:t>
      </w:r>
      <w:r w:rsidR="005E1A07" w:rsidRPr="001A2B13">
        <w:rPr>
          <w:rFonts w:ascii="Times New Roman" w:eastAsia="PMingLiU" w:hAnsi="Times New Roman"/>
          <w:sz w:val="28"/>
          <w:szCs w:val="28"/>
        </w:rPr>
        <w:t xml:space="preserve">General Care and Conduct </w:t>
      </w:r>
      <w:r w:rsidR="00B23C70" w:rsidRPr="001A2B13">
        <w:rPr>
          <w:rFonts w:ascii="Times New Roman" w:eastAsia="PMingLiU" w:hAnsi="Times New Roman"/>
          <w:sz w:val="28"/>
          <w:szCs w:val="28"/>
        </w:rPr>
        <w:t>in terms of supervising other non-qualified staff</w:t>
      </w:r>
      <w:r w:rsidR="00FD2F42" w:rsidRPr="001A2B13">
        <w:rPr>
          <w:rFonts w:ascii="Times New Roman" w:eastAsia="PMingLiU" w:hAnsi="Times New Roman"/>
          <w:sz w:val="28"/>
          <w:szCs w:val="28"/>
        </w:rPr>
        <w:t xml:space="preserve">, </w:t>
      </w:r>
      <w:r w:rsidR="00CB1700" w:rsidRPr="001A2B13">
        <w:rPr>
          <w:rFonts w:ascii="Times New Roman" w:eastAsia="PMingLiU" w:hAnsi="Times New Roman"/>
          <w:sz w:val="28"/>
          <w:szCs w:val="28"/>
        </w:rPr>
        <w:t xml:space="preserve">including </w:t>
      </w:r>
      <w:r w:rsidR="00AF33EA" w:rsidRPr="001A2B13">
        <w:rPr>
          <w:rFonts w:ascii="Times New Roman" w:eastAsia="PMingLiU" w:hAnsi="Times New Roman"/>
          <w:sz w:val="28"/>
          <w:szCs w:val="28"/>
        </w:rPr>
        <w:t xml:space="preserve">whether </w:t>
      </w:r>
      <w:r w:rsidR="00CB1700" w:rsidRPr="001A2B13">
        <w:rPr>
          <w:rFonts w:ascii="Times New Roman" w:eastAsia="PMingLiU" w:hAnsi="Times New Roman"/>
          <w:sz w:val="28"/>
          <w:szCs w:val="28"/>
        </w:rPr>
        <w:t>the general practice of allowing 5 minutes per month should also apply at the pre-action stage</w:t>
      </w:r>
      <w:r w:rsidR="001D716B" w:rsidRPr="001A2B13">
        <w:rPr>
          <w:rFonts w:ascii="Times New Roman" w:eastAsia="PMingLiU" w:hAnsi="Times New Roman"/>
          <w:sz w:val="28"/>
          <w:szCs w:val="28"/>
        </w:rPr>
        <w:t>.</w:t>
      </w:r>
      <w:r w:rsidR="00536B7F" w:rsidRPr="001A2B13">
        <w:rPr>
          <w:rFonts w:ascii="Times New Roman" w:eastAsia="PMingLiU" w:hAnsi="Times New Roman"/>
          <w:sz w:val="28"/>
          <w:szCs w:val="28"/>
        </w:rPr>
        <w:t xml:space="preserve"> </w:t>
      </w:r>
      <w:r w:rsidR="00936373">
        <w:rPr>
          <w:rFonts w:ascii="Times New Roman" w:eastAsia="PMingLiU" w:hAnsi="Times New Roman"/>
          <w:sz w:val="28"/>
          <w:szCs w:val="28"/>
        </w:rPr>
        <w:t xml:space="preserve"> </w:t>
      </w:r>
      <w:r w:rsidR="00536B7F" w:rsidRPr="001A2B13">
        <w:rPr>
          <w:rFonts w:ascii="Times New Roman" w:eastAsia="PMingLiU" w:hAnsi="Times New Roman"/>
          <w:sz w:val="28"/>
          <w:szCs w:val="28"/>
        </w:rPr>
        <w:t xml:space="preserve">In view of this and the submissions </w:t>
      </w:r>
      <w:r w:rsidR="00A44088" w:rsidRPr="001A2B13">
        <w:rPr>
          <w:rFonts w:ascii="Times New Roman" w:eastAsia="PMingLiU" w:hAnsi="Times New Roman"/>
          <w:sz w:val="28"/>
          <w:szCs w:val="28"/>
        </w:rPr>
        <w:t xml:space="preserve">made </w:t>
      </w:r>
      <w:r w:rsidR="00536B7F" w:rsidRPr="001A2B13">
        <w:rPr>
          <w:rFonts w:ascii="Times New Roman" w:eastAsia="PMingLiU" w:hAnsi="Times New Roman"/>
          <w:sz w:val="28"/>
          <w:szCs w:val="28"/>
        </w:rPr>
        <w:t>before me, I approach the matter in the following manner.</w:t>
      </w:r>
    </w:p>
    <w:p w14:paraId="72CBBE68" w14:textId="77777777" w:rsidR="00E160BC" w:rsidRPr="001A2B13" w:rsidRDefault="00E160BC" w:rsidP="00936373">
      <w:pPr>
        <w:pStyle w:val="ListParagraph"/>
        <w:tabs>
          <w:tab w:val="left" w:pos="1440"/>
        </w:tabs>
        <w:snapToGrid w:val="0"/>
        <w:spacing w:line="360" w:lineRule="auto"/>
        <w:ind w:leftChars="0" w:left="0"/>
        <w:jc w:val="both"/>
        <w:rPr>
          <w:rFonts w:ascii="Times New Roman" w:eastAsia="PMingLiU" w:hAnsi="Times New Roman"/>
          <w:sz w:val="28"/>
          <w:szCs w:val="28"/>
        </w:rPr>
      </w:pPr>
    </w:p>
    <w:p w14:paraId="6A0C477F" w14:textId="45FD83BE" w:rsidR="00E160BC" w:rsidRPr="001A2B13" w:rsidRDefault="00E160BC" w:rsidP="00E160BC">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Firstly, </w:t>
      </w:r>
      <w:r w:rsidR="00AF66FB" w:rsidRPr="001A2B13">
        <w:rPr>
          <w:rFonts w:ascii="Times New Roman" w:eastAsia="PMingLiU" w:hAnsi="Times New Roman"/>
          <w:sz w:val="28"/>
          <w:szCs w:val="28"/>
        </w:rPr>
        <w:t xml:space="preserve">as no claim was made </w:t>
      </w:r>
      <w:r w:rsidRPr="001A2B13">
        <w:rPr>
          <w:rFonts w:ascii="Times New Roman" w:eastAsia="PMingLiU" w:hAnsi="Times New Roman"/>
          <w:sz w:val="28"/>
          <w:szCs w:val="28"/>
        </w:rPr>
        <w:t xml:space="preserve">for the legal executive’s fees, the learned Master cannot be faulted for concluding that on the basis of the evidence before her, the fee earner was not actually assisted by the legal executive and hence </w:t>
      </w:r>
      <w:r w:rsidR="00204667" w:rsidRPr="001A2B13">
        <w:rPr>
          <w:rFonts w:ascii="Times New Roman" w:eastAsia="PMingLiU" w:hAnsi="Times New Roman"/>
          <w:sz w:val="28"/>
          <w:szCs w:val="28"/>
        </w:rPr>
        <w:t xml:space="preserve">for rejecting a </w:t>
      </w:r>
      <w:r w:rsidRPr="001A2B13">
        <w:rPr>
          <w:rFonts w:ascii="Times New Roman" w:eastAsia="PMingLiU" w:hAnsi="Times New Roman"/>
          <w:sz w:val="28"/>
          <w:szCs w:val="28"/>
        </w:rPr>
        <w:t>claim for such General Care and Conduct premised on supervision of the said legal executive.</w:t>
      </w:r>
    </w:p>
    <w:p w14:paraId="741FB511" w14:textId="77777777" w:rsidR="00E160BC" w:rsidRPr="001A2B13" w:rsidRDefault="00E160BC" w:rsidP="00936373">
      <w:pPr>
        <w:pStyle w:val="ListParagraph"/>
        <w:tabs>
          <w:tab w:val="left" w:pos="1440"/>
        </w:tabs>
        <w:snapToGrid w:val="0"/>
        <w:spacing w:line="360" w:lineRule="auto"/>
        <w:ind w:leftChars="0" w:left="0"/>
        <w:jc w:val="both"/>
        <w:rPr>
          <w:rFonts w:ascii="Times New Roman" w:eastAsia="PMingLiU" w:hAnsi="Times New Roman"/>
          <w:sz w:val="28"/>
          <w:szCs w:val="28"/>
        </w:rPr>
      </w:pPr>
    </w:p>
    <w:p w14:paraId="7F723685" w14:textId="57965594" w:rsidR="00E160BC" w:rsidRPr="001A2B13" w:rsidRDefault="004127E7" w:rsidP="00E160BC">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bookmarkStart w:id="13" w:name="_Ref58159961"/>
      <w:r w:rsidRPr="001A2B13">
        <w:rPr>
          <w:rFonts w:ascii="Times New Roman" w:eastAsia="PMingLiU" w:hAnsi="Times New Roman"/>
          <w:sz w:val="28"/>
          <w:szCs w:val="28"/>
        </w:rPr>
        <w:t xml:space="preserve">Secondly, and however, </w:t>
      </w:r>
      <w:r w:rsidR="008D0511" w:rsidRPr="001A2B13">
        <w:rPr>
          <w:rFonts w:ascii="Times New Roman" w:eastAsia="PMingLiU" w:hAnsi="Times New Roman"/>
          <w:sz w:val="28"/>
          <w:szCs w:val="28"/>
        </w:rPr>
        <w:t xml:space="preserve">I am of the view that </w:t>
      </w:r>
      <w:r w:rsidR="00F41035" w:rsidRPr="001A2B13">
        <w:rPr>
          <w:rFonts w:ascii="Times New Roman" w:eastAsia="PMingLiU" w:hAnsi="Times New Roman"/>
          <w:sz w:val="28"/>
          <w:szCs w:val="28"/>
        </w:rPr>
        <w:t xml:space="preserve">the </w:t>
      </w:r>
      <w:r w:rsidR="00E160BC" w:rsidRPr="001A2B13">
        <w:rPr>
          <w:rFonts w:ascii="Times New Roman" w:eastAsia="PMingLiU" w:hAnsi="Times New Roman"/>
          <w:sz w:val="28"/>
          <w:szCs w:val="28"/>
        </w:rPr>
        <w:t xml:space="preserve">learned Master </w:t>
      </w:r>
      <w:r w:rsidR="00F41035" w:rsidRPr="001A2B13">
        <w:rPr>
          <w:rFonts w:ascii="Times New Roman" w:eastAsia="PMingLiU" w:hAnsi="Times New Roman"/>
          <w:sz w:val="28"/>
          <w:szCs w:val="28"/>
        </w:rPr>
        <w:t xml:space="preserve">should have </w:t>
      </w:r>
      <w:r w:rsidR="00E160BC" w:rsidRPr="001A2B13">
        <w:rPr>
          <w:rFonts w:ascii="Times New Roman" w:eastAsia="PMingLiU" w:hAnsi="Times New Roman"/>
          <w:sz w:val="28"/>
          <w:szCs w:val="28"/>
        </w:rPr>
        <w:t>consider</w:t>
      </w:r>
      <w:r w:rsidR="008E0C91" w:rsidRPr="001A2B13">
        <w:rPr>
          <w:rFonts w:ascii="Times New Roman" w:eastAsia="PMingLiU" w:hAnsi="Times New Roman"/>
          <w:sz w:val="28"/>
          <w:szCs w:val="28"/>
        </w:rPr>
        <w:t>ed</w:t>
      </w:r>
      <w:r w:rsidR="00F41035" w:rsidRPr="001A2B13">
        <w:rPr>
          <w:rFonts w:ascii="Times New Roman" w:eastAsia="PMingLiU" w:hAnsi="Times New Roman"/>
          <w:sz w:val="28"/>
          <w:szCs w:val="28"/>
        </w:rPr>
        <w:t>,</w:t>
      </w:r>
      <w:r w:rsidR="00E160BC" w:rsidRPr="001A2B13">
        <w:rPr>
          <w:rFonts w:ascii="Times New Roman" w:eastAsia="PMingLiU" w:hAnsi="Times New Roman"/>
          <w:sz w:val="28"/>
          <w:szCs w:val="28"/>
        </w:rPr>
        <w:t xml:space="preserve"> </w:t>
      </w:r>
      <w:r w:rsidR="00F41035" w:rsidRPr="001A2B13">
        <w:rPr>
          <w:rFonts w:ascii="Times New Roman" w:eastAsia="PMingLiU" w:hAnsi="Times New Roman"/>
          <w:sz w:val="28"/>
          <w:szCs w:val="28"/>
        </w:rPr>
        <w:t>but did not</w:t>
      </w:r>
      <w:r w:rsidR="00BB1F3D" w:rsidRPr="001A2B13">
        <w:rPr>
          <w:rFonts w:ascii="Times New Roman" w:eastAsia="PMingLiU" w:hAnsi="Times New Roman"/>
          <w:sz w:val="28"/>
          <w:szCs w:val="28"/>
        </w:rPr>
        <w:t xml:space="preserve"> so consider</w:t>
      </w:r>
      <w:r w:rsidR="00F41035" w:rsidRPr="001A2B13">
        <w:rPr>
          <w:rFonts w:ascii="Times New Roman" w:eastAsia="PMingLiU" w:hAnsi="Times New Roman"/>
          <w:sz w:val="28"/>
          <w:szCs w:val="28"/>
        </w:rPr>
        <w:t xml:space="preserve">, </w:t>
      </w:r>
      <w:r w:rsidR="007841DC" w:rsidRPr="001A2B13">
        <w:rPr>
          <w:rFonts w:ascii="Times New Roman" w:eastAsia="PMingLiU" w:hAnsi="Times New Roman"/>
          <w:sz w:val="28"/>
          <w:szCs w:val="28"/>
        </w:rPr>
        <w:t>the relevant factor</w:t>
      </w:r>
      <w:r w:rsidR="008E640E" w:rsidRPr="001A2B13">
        <w:rPr>
          <w:rFonts w:ascii="Times New Roman" w:eastAsia="PMingLiU" w:hAnsi="Times New Roman"/>
          <w:sz w:val="28"/>
          <w:szCs w:val="28"/>
        </w:rPr>
        <w:t>s</w:t>
      </w:r>
      <w:r w:rsidR="007841DC" w:rsidRPr="001A2B13">
        <w:rPr>
          <w:rFonts w:ascii="Times New Roman" w:eastAsia="PMingLiU" w:hAnsi="Times New Roman"/>
          <w:sz w:val="28"/>
          <w:szCs w:val="28"/>
        </w:rPr>
        <w:t xml:space="preserve"> of </w:t>
      </w:r>
      <w:r w:rsidR="00E160BC" w:rsidRPr="001A2B13">
        <w:rPr>
          <w:rFonts w:ascii="Times New Roman" w:eastAsia="PMingLiU" w:hAnsi="Times New Roman"/>
          <w:sz w:val="28"/>
          <w:szCs w:val="28"/>
        </w:rPr>
        <w:t>whether</w:t>
      </w:r>
      <w:r w:rsidR="00A929C6" w:rsidRPr="001A2B13">
        <w:rPr>
          <w:rFonts w:ascii="Times New Roman" w:eastAsia="PMingLiU" w:hAnsi="Times New Roman"/>
          <w:sz w:val="28"/>
          <w:szCs w:val="28"/>
        </w:rPr>
        <w:t xml:space="preserve">, </w:t>
      </w:r>
      <w:r w:rsidR="005F09C1" w:rsidRPr="001A2B13">
        <w:rPr>
          <w:rFonts w:ascii="Times New Roman" w:eastAsia="PMingLiU" w:hAnsi="Times New Roman"/>
          <w:sz w:val="28"/>
          <w:szCs w:val="28"/>
        </w:rPr>
        <w:t xml:space="preserve">why, and if so how much </w:t>
      </w:r>
      <w:r w:rsidR="00E160BC" w:rsidRPr="001A2B13">
        <w:rPr>
          <w:rFonts w:ascii="Times New Roman" w:eastAsia="PMingLiU" w:hAnsi="Times New Roman"/>
          <w:sz w:val="28"/>
          <w:szCs w:val="28"/>
        </w:rPr>
        <w:t xml:space="preserve">time </w:t>
      </w:r>
      <w:r w:rsidR="00A929C6" w:rsidRPr="001A2B13">
        <w:rPr>
          <w:rFonts w:ascii="Times New Roman" w:eastAsia="PMingLiU" w:hAnsi="Times New Roman"/>
          <w:sz w:val="28"/>
          <w:szCs w:val="28"/>
        </w:rPr>
        <w:t xml:space="preserve">(if any) </w:t>
      </w:r>
      <w:r w:rsidR="00E160BC" w:rsidRPr="001A2B13">
        <w:rPr>
          <w:rFonts w:ascii="Times New Roman" w:eastAsia="PMingLiU" w:hAnsi="Times New Roman"/>
          <w:sz w:val="28"/>
          <w:szCs w:val="28"/>
        </w:rPr>
        <w:t xml:space="preserve">should </w:t>
      </w:r>
      <w:r w:rsidR="00A929C6" w:rsidRPr="001A2B13">
        <w:rPr>
          <w:rFonts w:ascii="Times New Roman" w:eastAsia="PMingLiU" w:hAnsi="Times New Roman"/>
          <w:sz w:val="28"/>
          <w:szCs w:val="28"/>
        </w:rPr>
        <w:t xml:space="preserve">have </w:t>
      </w:r>
      <w:r w:rsidR="00E160BC" w:rsidRPr="001A2B13">
        <w:rPr>
          <w:rFonts w:ascii="Times New Roman" w:eastAsia="PMingLiU" w:hAnsi="Times New Roman"/>
          <w:sz w:val="28"/>
          <w:szCs w:val="28"/>
        </w:rPr>
        <w:t>be</w:t>
      </w:r>
      <w:r w:rsidR="00A929C6" w:rsidRPr="001A2B13">
        <w:rPr>
          <w:rFonts w:ascii="Times New Roman" w:eastAsia="PMingLiU" w:hAnsi="Times New Roman"/>
          <w:sz w:val="28"/>
          <w:szCs w:val="28"/>
        </w:rPr>
        <w:t>en</w:t>
      </w:r>
      <w:r w:rsidR="00E160BC" w:rsidRPr="001A2B13">
        <w:rPr>
          <w:rFonts w:ascii="Times New Roman" w:eastAsia="PMingLiU" w:hAnsi="Times New Roman"/>
          <w:sz w:val="28"/>
          <w:szCs w:val="28"/>
        </w:rPr>
        <w:t xml:space="preserve"> </w:t>
      </w:r>
      <w:r w:rsidR="00E160BC" w:rsidRPr="001A2B13">
        <w:rPr>
          <w:rFonts w:ascii="Times New Roman" w:eastAsia="PMingLiU" w:hAnsi="Times New Roman"/>
          <w:sz w:val="28"/>
          <w:szCs w:val="28"/>
        </w:rPr>
        <w:lastRenderedPageBreak/>
        <w:t xml:space="preserve">allowed </w:t>
      </w:r>
      <w:r w:rsidR="00A01B0C" w:rsidRPr="001A2B13">
        <w:rPr>
          <w:rFonts w:ascii="Times New Roman" w:eastAsia="PMingLiU" w:hAnsi="Times New Roman"/>
          <w:sz w:val="28"/>
          <w:szCs w:val="28"/>
        </w:rPr>
        <w:t xml:space="preserve">for </w:t>
      </w:r>
      <w:r w:rsidR="00E160BC" w:rsidRPr="001A2B13">
        <w:rPr>
          <w:rFonts w:ascii="Times New Roman" w:eastAsia="PMingLiU" w:hAnsi="Times New Roman"/>
          <w:sz w:val="28"/>
          <w:szCs w:val="28"/>
        </w:rPr>
        <w:t xml:space="preserve">General Care and Conduct </w:t>
      </w:r>
      <w:r w:rsidR="00187B95" w:rsidRPr="001A2B13">
        <w:rPr>
          <w:rFonts w:ascii="Times New Roman" w:eastAsia="PMingLiU" w:hAnsi="Times New Roman"/>
          <w:sz w:val="28"/>
          <w:szCs w:val="28"/>
        </w:rPr>
        <w:t xml:space="preserve">per </w:t>
      </w:r>
      <w:r w:rsidR="00E160BC" w:rsidRPr="001A2B13">
        <w:rPr>
          <w:rFonts w:ascii="Times New Roman" w:eastAsia="PMingLiU" w:hAnsi="Times New Roman"/>
          <w:sz w:val="28"/>
          <w:szCs w:val="28"/>
        </w:rPr>
        <w:t>supervision of non-qualified staff other than the legal executive</w:t>
      </w:r>
      <w:r w:rsidR="00B27AB3" w:rsidRPr="001A2B13">
        <w:rPr>
          <w:rFonts w:ascii="Times New Roman" w:eastAsia="PMingLiU" w:hAnsi="Times New Roman"/>
          <w:sz w:val="28"/>
          <w:szCs w:val="28"/>
        </w:rPr>
        <w:t>,</w:t>
      </w:r>
      <w:r w:rsidR="00E160BC" w:rsidRPr="001A2B13">
        <w:rPr>
          <w:rFonts w:ascii="Times New Roman" w:eastAsia="PMingLiU" w:hAnsi="Times New Roman"/>
          <w:sz w:val="28"/>
          <w:szCs w:val="28"/>
        </w:rPr>
        <w:t xml:space="preserve"> </w:t>
      </w:r>
      <w:r w:rsidR="00B27AB3" w:rsidRPr="001A2B13">
        <w:rPr>
          <w:rFonts w:ascii="Times New Roman" w:eastAsia="PMingLiU" w:hAnsi="Times New Roman"/>
          <w:sz w:val="28"/>
          <w:szCs w:val="28"/>
        </w:rPr>
        <w:t xml:space="preserve">whose </w:t>
      </w:r>
      <w:r w:rsidR="00D360F0" w:rsidRPr="001A2B13">
        <w:rPr>
          <w:rFonts w:ascii="Times New Roman" w:eastAsia="PMingLiU" w:hAnsi="Times New Roman"/>
          <w:sz w:val="28"/>
          <w:szCs w:val="28"/>
        </w:rPr>
        <w:t>work/</w:t>
      </w:r>
      <w:r w:rsidR="002E29F4" w:rsidRPr="001A2B13">
        <w:rPr>
          <w:rFonts w:ascii="Times New Roman" w:eastAsia="PMingLiU" w:hAnsi="Times New Roman"/>
          <w:sz w:val="28"/>
          <w:szCs w:val="28"/>
        </w:rPr>
        <w:t xml:space="preserve">costs </w:t>
      </w:r>
      <w:r w:rsidR="00E160BC" w:rsidRPr="001A2B13">
        <w:rPr>
          <w:rFonts w:ascii="Times New Roman" w:eastAsia="PMingLiU" w:hAnsi="Times New Roman"/>
          <w:sz w:val="28"/>
          <w:szCs w:val="28"/>
        </w:rPr>
        <w:t xml:space="preserve">would and could not necessarily be reflected in the bill (which factor, as I have </w:t>
      </w:r>
      <w:r w:rsidR="007C63D8" w:rsidRPr="001A2B13">
        <w:rPr>
          <w:rFonts w:ascii="Times New Roman" w:eastAsia="PMingLiU" w:hAnsi="Times New Roman"/>
          <w:sz w:val="28"/>
          <w:szCs w:val="28"/>
        </w:rPr>
        <w:t xml:space="preserve">mentioned </w:t>
      </w:r>
      <w:r w:rsidR="00E160BC" w:rsidRPr="001A2B13">
        <w:rPr>
          <w:rFonts w:ascii="Times New Roman" w:eastAsia="PMingLiU" w:hAnsi="Times New Roman"/>
          <w:sz w:val="28"/>
          <w:szCs w:val="28"/>
        </w:rPr>
        <w:t xml:space="preserve">in paragraph </w:t>
      </w:r>
      <w:r w:rsidR="00E160BC" w:rsidRPr="001A2B13">
        <w:rPr>
          <w:rFonts w:ascii="Times New Roman" w:eastAsia="PMingLiU" w:hAnsi="Times New Roman"/>
          <w:sz w:val="28"/>
          <w:szCs w:val="28"/>
        </w:rPr>
        <w:fldChar w:fldCharType="begin"/>
      </w:r>
      <w:r w:rsidR="00E160BC" w:rsidRPr="001A2B13">
        <w:rPr>
          <w:rFonts w:ascii="Times New Roman" w:eastAsia="PMingLiU" w:hAnsi="Times New Roman"/>
          <w:sz w:val="28"/>
          <w:szCs w:val="28"/>
        </w:rPr>
        <w:instrText xml:space="preserve"> REF _Ref57900488 \r \p \h </w:instrText>
      </w:r>
      <w:r w:rsidR="001A2B13" w:rsidRPr="001A2B13">
        <w:rPr>
          <w:rFonts w:ascii="Times New Roman" w:eastAsia="PMingLiU" w:hAnsi="Times New Roman"/>
          <w:sz w:val="28"/>
          <w:szCs w:val="28"/>
        </w:rPr>
        <w:instrText xml:space="preserve"> \* MERGEFORMAT </w:instrText>
      </w:r>
      <w:r w:rsidR="00E160BC" w:rsidRPr="001A2B13">
        <w:rPr>
          <w:rFonts w:ascii="Times New Roman" w:eastAsia="PMingLiU" w:hAnsi="Times New Roman"/>
          <w:sz w:val="28"/>
          <w:szCs w:val="28"/>
        </w:rPr>
      </w:r>
      <w:r w:rsidR="00E160BC" w:rsidRPr="001A2B13">
        <w:rPr>
          <w:rFonts w:ascii="Times New Roman" w:eastAsia="PMingLiU" w:hAnsi="Times New Roman"/>
          <w:sz w:val="28"/>
          <w:szCs w:val="28"/>
        </w:rPr>
        <w:fldChar w:fldCharType="separate"/>
      </w:r>
      <w:r w:rsidR="00972EC9">
        <w:rPr>
          <w:rFonts w:ascii="Times New Roman" w:eastAsia="PMingLiU" w:hAnsi="Times New Roman"/>
          <w:sz w:val="28"/>
          <w:szCs w:val="28"/>
        </w:rPr>
        <w:t>43 above</w:t>
      </w:r>
      <w:r w:rsidR="00E160BC" w:rsidRPr="001A2B13">
        <w:rPr>
          <w:rFonts w:ascii="Times New Roman" w:eastAsia="PMingLiU" w:hAnsi="Times New Roman"/>
          <w:sz w:val="28"/>
          <w:szCs w:val="28"/>
        </w:rPr>
        <w:fldChar w:fldCharType="end"/>
      </w:r>
      <w:r w:rsidR="00E160BC" w:rsidRPr="001A2B13">
        <w:rPr>
          <w:rFonts w:ascii="Times New Roman" w:eastAsia="PMingLiU" w:hAnsi="Times New Roman"/>
          <w:sz w:val="28"/>
          <w:szCs w:val="28"/>
        </w:rPr>
        <w:t xml:space="preserve">, the defendants did not dispute). </w:t>
      </w:r>
      <w:r w:rsidR="00936373">
        <w:rPr>
          <w:rFonts w:ascii="Times New Roman" w:eastAsia="PMingLiU" w:hAnsi="Times New Roman"/>
          <w:sz w:val="28"/>
          <w:szCs w:val="28"/>
        </w:rPr>
        <w:t xml:space="preserve"> </w:t>
      </w:r>
      <w:r w:rsidR="00465CDF" w:rsidRPr="001A2B13">
        <w:rPr>
          <w:rFonts w:ascii="Times New Roman" w:eastAsia="PMingLiU" w:hAnsi="Times New Roman"/>
          <w:sz w:val="28"/>
          <w:szCs w:val="28"/>
        </w:rPr>
        <w:t xml:space="preserve">Such </w:t>
      </w:r>
      <w:r w:rsidR="00AA0BF0" w:rsidRPr="001A2B13">
        <w:rPr>
          <w:rFonts w:ascii="Times New Roman" w:eastAsia="PMingLiU" w:hAnsi="Times New Roman"/>
          <w:sz w:val="28"/>
          <w:szCs w:val="28"/>
        </w:rPr>
        <w:t xml:space="preserve">were and are </w:t>
      </w:r>
      <w:r w:rsidR="00CC16BA" w:rsidRPr="001A2B13">
        <w:rPr>
          <w:rFonts w:ascii="Times New Roman" w:eastAsia="PMingLiU" w:hAnsi="Times New Roman"/>
          <w:sz w:val="28"/>
          <w:szCs w:val="28"/>
        </w:rPr>
        <w:t xml:space="preserve">relevant </w:t>
      </w:r>
      <w:r w:rsidR="00E536DB" w:rsidRPr="001A2B13">
        <w:rPr>
          <w:rFonts w:ascii="Times New Roman" w:eastAsia="PMingLiU" w:hAnsi="Times New Roman"/>
          <w:sz w:val="28"/>
          <w:szCs w:val="28"/>
        </w:rPr>
        <w:t xml:space="preserve">in this case </w:t>
      </w:r>
      <w:r w:rsidR="00591CAF" w:rsidRPr="001A2B13">
        <w:rPr>
          <w:rFonts w:ascii="Times New Roman" w:eastAsia="PMingLiU" w:hAnsi="Times New Roman"/>
          <w:sz w:val="28"/>
          <w:szCs w:val="28"/>
        </w:rPr>
        <w:t xml:space="preserve">given </w:t>
      </w:r>
      <w:r w:rsidR="00E160BC" w:rsidRPr="001A2B13">
        <w:rPr>
          <w:rFonts w:ascii="Times New Roman" w:eastAsia="PMingLiU" w:hAnsi="Times New Roman"/>
          <w:sz w:val="28"/>
          <w:szCs w:val="28"/>
        </w:rPr>
        <w:t xml:space="preserve">the nature of the objections placed before her </w:t>
      </w:r>
      <w:r w:rsidR="00CF4721" w:rsidRPr="001A2B13">
        <w:rPr>
          <w:rFonts w:ascii="Times New Roman" w:eastAsia="PMingLiU" w:hAnsi="Times New Roman"/>
          <w:sz w:val="28"/>
          <w:szCs w:val="28"/>
        </w:rPr>
        <w:t xml:space="preserve">at the Review </w:t>
      </w:r>
      <w:r w:rsidR="00E160BC" w:rsidRPr="001A2B13">
        <w:rPr>
          <w:rFonts w:ascii="Times New Roman" w:eastAsia="PMingLiU" w:hAnsi="Times New Roman"/>
          <w:sz w:val="28"/>
          <w:szCs w:val="28"/>
        </w:rPr>
        <w:t xml:space="preserve">and </w:t>
      </w:r>
      <w:r w:rsidR="00925631" w:rsidRPr="001A2B13">
        <w:rPr>
          <w:rFonts w:ascii="Times New Roman" w:eastAsia="PMingLiU" w:hAnsi="Times New Roman"/>
          <w:sz w:val="28"/>
          <w:szCs w:val="28"/>
        </w:rPr>
        <w:t xml:space="preserve">the </w:t>
      </w:r>
      <w:r w:rsidR="00E160BC" w:rsidRPr="001A2B13">
        <w:rPr>
          <w:rFonts w:ascii="Times New Roman" w:eastAsia="PMingLiU" w:hAnsi="Times New Roman"/>
          <w:sz w:val="28"/>
          <w:szCs w:val="28"/>
        </w:rPr>
        <w:t xml:space="preserve">evidence indicating that the fee earner had claimed costs in relation to certain tasks (including Items 2 to 15 of the </w:t>
      </w:r>
      <w:r w:rsidR="00521D4B" w:rsidRPr="001A2B13">
        <w:rPr>
          <w:rFonts w:ascii="Times New Roman" w:eastAsia="PMingLiU" w:hAnsi="Times New Roman"/>
          <w:sz w:val="28"/>
          <w:szCs w:val="28"/>
        </w:rPr>
        <w:t>P</w:t>
      </w:r>
      <w:r w:rsidR="00E160BC" w:rsidRPr="001A2B13">
        <w:rPr>
          <w:rFonts w:ascii="Times New Roman" w:eastAsia="PMingLiU" w:hAnsi="Times New Roman"/>
          <w:sz w:val="28"/>
          <w:szCs w:val="28"/>
        </w:rPr>
        <w:t xml:space="preserve">laintiff’s </w:t>
      </w:r>
      <w:r w:rsidR="00521D4B" w:rsidRPr="001A2B13">
        <w:rPr>
          <w:rFonts w:ascii="Times New Roman" w:eastAsia="PMingLiU" w:hAnsi="Times New Roman"/>
          <w:sz w:val="28"/>
          <w:szCs w:val="28"/>
        </w:rPr>
        <w:t>B</w:t>
      </w:r>
      <w:r w:rsidR="00E160BC" w:rsidRPr="001A2B13">
        <w:rPr>
          <w:rFonts w:ascii="Times New Roman" w:eastAsia="PMingLiU" w:hAnsi="Times New Roman"/>
          <w:sz w:val="28"/>
          <w:szCs w:val="28"/>
        </w:rPr>
        <w:t>ill) which could, in the ordinary course</w:t>
      </w:r>
      <w:r w:rsidR="007B163B" w:rsidRPr="001A2B13">
        <w:rPr>
          <w:rFonts w:ascii="Times New Roman" w:eastAsia="PMingLiU" w:hAnsi="Times New Roman"/>
          <w:sz w:val="28"/>
          <w:szCs w:val="28"/>
        </w:rPr>
        <w:t xml:space="preserve"> of events</w:t>
      </w:r>
      <w:r w:rsidR="00E160BC" w:rsidRPr="001A2B13">
        <w:rPr>
          <w:rFonts w:ascii="Times New Roman" w:eastAsia="PMingLiU" w:hAnsi="Times New Roman"/>
          <w:sz w:val="28"/>
          <w:szCs w:val="28"/>
        </w:rPr>
        <w:t xml:space="preserve">, be expected to require </w:t>
      </w:r>
      <w:r w:rsidR="00A557AA" w:rsidRPr="001A2B13">
        <w:rPr>
          <w:rFonts w:ascii="Times New Roman" w:eastAsia="PMingLiU" w:hAnsi="Times New Roman"/>
          <w:sz w:val="28"/>
          <w:szCs w:val="28"/>
        </w:rPr>
        <w:t xml:space="preserve">at least </w:t>
      </w:r>
      <w:r w:rsidR="00E160BC" w:rsidRPr="001A2B13">
        <w:rPr>
          <w:rFonts w:ascii="Times New Roman" w:eastAsia="PMingLiU" w:hAnsi="Times New Roman"/>
          <w:sz w:val="28"/>
          <w:szCs w:val="28"/>
        </w:rPr>
        <w:t xml:space="preserve">some supervision of non-qualified staff </w:t>
      </w:r>
      <w:r w:rsidR="00A557AA" w:rsidRPr="001A2B13">
        <w:rPr>
          <w:rFonts w:ascii="Times New Roman" w:eastAsia="PMingLiU" w:hAnsi="Times New Roman"/>
          <w:sz w:val="28"/>
          <w:szCs w:val="28"/>
        </w:rPr>
        <w:t>(</w:t>
      </w:r>
      <w:r w:rsidR="00CD70FB" w:rsidRPr="001A2B13">
        <w:rPr>
          <w:rFonts w:ascii="Times New Roman" w:eastAsia="PMingLiU" w:hAnsi="Times New Roman"/>
          <w:sz w:val="28"/>
          <w:szCs w:val="28"/>
        </w:rPr>
        <w:t xml:space="preserve">other than, </w:t>
      </w:r>
      <w:r w:rsidR="0043283D" w:rsidRPr="001A2B13">
        <w:rPr>
          <w:rFonts w:ascii="Times New Roman" w:eastAsia="PMingLiU" w:hAnsi="Times New Roman"/>
          <w:sz w:val="28"/>
          <w:szCs w:val="28"/>
        </w:rPr>
        <w:t xml:space="preserve">and not necessarily </w:t>
      </w:r>
      <w:r w:rsidR="00784641" w:rsidRPr="001A2B13">
        <w:rPr>
          <w:rFonts w:ascii="Times New Roman" w:eastAsia="PMingLiU" w:hAnsi="Times New Roman"/>
          <w:sz w:val="28"/>
          <w:szCs w:val="28"/>
        </w:rPr>
        <w:t>or only</w:t>
      </w:r>
      <w:r w:rsidR="00CD70FB" w:rsidRPr="001A2B13">
        <w:rPr>
          <w:rFonts w:ascii="Times New Roman" w:eastAsia="PMingLiU" w:hAnsi="Times New Roman"/>
          <w:sz w:val="28"/>
          <w:szCs w:val="28"/>
        </w:rPr>
        <w:t xml:space="preserve">, </w:t>
      </w:r>
      <w:r w:rsidR="00A557AA" w:rsidRPr="001A2B13">
        <w:rPr>
          <w:rFonts w:ascii="Times New Roman" w:eastAsia="PMingLiU" w:hAnsi="Times New Roman"/>
          <w:sz w:val="28"/>
          <w:szCs w:val="28"/>
        </w:rPr>
        <w:t xml:space="preserve">the legal executive) </w:t>
      </w:r>
      <w:r w:rsidR="00E160BC" w:rsidRPr="001A2B13">
        <w:rPr>
          <w:rFonts w:ascii="Times New Roman" w:eastAsia="PMingLiU" w:hAnsi="Times New Roman"/>
          <w:sz w:val="28"/>
          <w:szCs w:val="28"/>
        </w:rPr>
        <w:t xml:space="preserve">handling </w:t>
      </w:r>
      <w:r w:rsidR="00EC7675" w:rsidRPr="001A2B13">
        <w:rPr>
          <w:rFonts w:ascii="Times New Roman" w:eastAsia="PMingLiU" w:hAnsi="Times New Roman"/>
          <w:sz w:val="28"/>
          <w:szCs w:val="28"/>
        </w:rPr>
        <w:t xml:space="preserve">such </w:t>
      </w:r>
      <w:r w:rsidR="00E160BC" w:rsidRPr="001A2B13">
        <w:rPr>
          <w:rFonts w:ascii="Times New Roman" w:eastAsia="PMingLiU" w:hAnsi="Times New Roman"/>
          <w:sz w:val="28"/>
          <w:szCs w:val="28"/>
        </w:rPr>
        <w:t>related mechanical/rudimentary matters</w:t>
      </w:r>
      <w:r w:rsidR="000169F3" w:rsidRPr="001A2B13">
        <w:rPr>
          <w:rStyle w:val="FootnoteReference"/>
          <w:rFonts w:ascii="Times New Roman" w:eastAsia="PMingLiU" w:hAnsi="Times New Roman"/>
          <w:sz w:val="28"/>
          <w:szCs w:val="28"/>
        </w:rPr>
        <w:footnoteReference w:id="4"/>
      </w:r>
      <w:r w:rsidR="00E160BC" w:rsidRPr="001A2B13">
        <w:rPr>
          <w:rFonts w:ascii="Times New Roman" w:eastAsia="PMingLiU" w:hAnsi="Times New Roman"/>
          <w:sz w:val="28"/>
          <w:szCs w:val="28"/>
        </w:rPr>
        <w:t>.</w:t>
      </w:r>
      <w:r w:rsidR="00805296" w:rsidRPr="001A2B13">
        <w:rPr>
          <w:rFonts w:ascii="Times New Roman" w:eastAsia="PMingLiU" w:hAnsi="Times New Roman"/>
          <w:sz w:val="28"/>
          <w:szCs w:val="28"/>
        </w:rPr>
        <w:t xml:space="preserve"> </w:t>
      </w:r>
      <w:r w:rsidR="00936373">
        <w:rPr>
          <w:rFonts w:ascii="Times New Roman" w:eastAsia="PMingLiU" w:hAnsi="Times New Roman"/>
          <w:sz w:val="28"/>
          <w:szCs w:val="28"/>
        </w:rPr>
        <w:t xml:space="preserve"> </w:t>
      </w:r>
      <w:r w:rsidR="007744FB" w:rsidRPr="001A2B13">
        <w:rPr>
          <w:rFonts w:ascii="Times New Roman" w:eastAsia="PMingLiU" w:hAnsi="Times New Roman"/>
          <w:sz w:val="28"/>
          <w:szCs w:val="28"/>
        </w:rPr>
        <w:t>As she did not consider</w:t>
      </w:r>
      <w:r w:rsidR="00052EE1" w:rsidRPr="001A2B13">
        <w:rPr>
          <w:rFonts w:ascii="Times New Roman" w:eastAsia="PMingLiU" w:hAnsi="Times New Roman"/>
          <w:sz w:val="28"/>
          <w:szCs w:val="28"/>
        </w:rPr>
        <w:t xml:space="preserve"> </w:t>
      </w:r>
      <w:r w:rsidR="00986303" w:rsidRPr="001A2B13">
        <w:rPr>
          <w:rFonts w:ascii="Times New Roman" w:eastAsia="PMingLiU" w:hAnsi="Times New Roman"/>
          <w:sz w:val="28"/>
          <w:szCs w:val="28"/>
        </w:rPr>
        <w:t xml:space="preserve">such </w:t>
      </w:r>
      <w:r w:rsidR="00052EE1" w:rsidRPr="001A2B13">
        <w:rPr>
          <w:rFonts w:ascii="Times New Roman" w:eastAsia="PMingLiU" w:hAnsi="Times New Roman"/>
          <w:sz w:val="28"/>
          <w:szCs w:val="28"/>
        </w:rPr>
        <w:t>factor</w:t>
      </w:r>
      <w:r w:rsidR="00986303" w:rsidRPr="001A2B13">
        <w:rPr>
          <w:rFonts w:ascii="Times New Roman" w:eastAsia="PMingLiU" w:hAnsi="Times New Roman"/>
          <w:sz w:val="28"/>
          <w:szCs w:val="28"/>
        </w:rPr>
        <w:t>s</w:t>
      </w:r>
      <w:r w:rsidR="007744FB" w:rsidRPr="001A2B13">
        <w:rPr>
          <w:rFonts w:ascii="Times New Roman" w:eastAsia="PMingLiU" w:hAnsi="Times New Roman"/>
          <w:sz w:val="28"/>
          <w:szCs w:val="28"/>
        </w:rPr>
        <w:t xml:space="preserve">, </w:t>
      </w:r>
      <w:r w:rsidR="00FA2E90" w:rsidRPr="001A2B13">
        <w:rPr>
          <w:rFonts w:ascii="Times New Roman" w:eastAsia="PMingLiU" w:hAnsi="Times New Roman"/>
          <w:sz w:val="28"/>
          <w:szCs w:val="28"/>
        </w:rPr>
        <w:t xml:space="preserve">I </w:t>
      </w:r>
      <w:r w:rsidR="00DD30D9" w:rsidRPr="001A2B13">
        <w:rPr>
          <w:rFonts w:ascii="Times New Roman" w:eastAsia="PMingLiU" w:hAnsi="Times New Roman"/>
          <w:sz w:val="28"/>
          <w:szCs w:val="28"/>
        </w:rPr>
        <w:t xml:space="preserve">am </w:t>
      </w:r>
      <w:r w:rsidR="00FA2E90" w:rsidRPr="001A2B13">
        <w:rPr>
          <w:rFonts w:ascii="Times New Roman" w:eastAsia="PMingLiU" w:hAnsi="Times New Roman"/>
          <w:sz w:val="28"/>
          <w:szCs w:val="28"/>
        </w:rPr>
        <w:t xml:space="preserve">therefore </w:t>
      </w:r>
      <w:r w:rsidR="00DD30D9" w:rsidRPr="001A2B13">
        <w:rPr>
          <w:rFonts w:ascii="Times New Roman" w:eastAsia="PMingLiU" w:hAnsi="Times New Roman"/>
          <w:sz w:val="28"/>
          <w:szCs w:val="28"/>
        </w:rPr>
        <w:t>entitled to i</w:t>
      </w:r>
      <w:r w:rsidR="00FA2E90" w:rsidRPr="001A2B13">
        <w:rPr>
          <w:rFonts w:ascii="Times New Roman" w:eastAsia="PMingLiU" w:hAnsi="Times New Roman"/>
          <w:sz w:val="28"/>
          <w:szCs w:val="28"/>
        </w:rPr>
        <w:t xml:space="preserve">nterfere with her decision, including by (if I think fit) exercising my </w:t>
      </w:r>
      <w:r w:rsidR="008F5A18" w:rsidRPr="001A2B13">
        <w:rPr>
          <w:rFonts w:ascii="Times New Roman" w:eastAsia="PMingLiU" w:hAnsi="Times New Roman"/>
          <w:sz w:val="28"/>
          <w:szCs w:val="28"/>
        </w:rPr>
        <w:t xml:space="preserve">discretion afresh </w:t>
      </w:r>
      <w:r w:rsidR="00FA2E90" w:rsidRPr="001A2B13">
        <w:rPr>
          <w:rFonts w:ascii="Times New Roman" w:eastAsia="PMingLiU" w:hAnsi="Times New Roman"/>
          <w:sz w:val="28"/>
          <w:szCs w:val="28"/>
        </w:rPr>
        <w:t>in line with such.</w:t>
      </w:r>
      <w:bookmarkEnd w:id="13"/>
    </w:p>
    <w:p w14:paraId="26F0C049" w14:textId="77777777" w:rsidR="002B58FD" w:rsidRPr="001A2B13" w:rsidRDefault="002B58FD" w:rsidP="00936373">
      <w:pPr>
        <w:pStyle w:val="ListParagraph"/>
        <w:tabs>
          <w:tab w:val="left" w:pos="1440"/>
        </w:tabs>
        <w:snapToGrid w:val="0"/>
        <w:spacing w:line="360" w:lineRule="auto"/>
        <w:ind w:leftChars="0" w:left="0"/>
        <w:jc w:val="both"/>
        <w:rPr>
          <w:rFonts w:ascii="Times New Roman" w:eastAsia="PMingLiU" w:hAnsi="Times New Roman"/>
          <w:sz w:val="28"/>
          <w:szCs w:val="28"/>
        </w:rPr>
      </w:pPr>
    </w:p>
    <w:p w14:paraId="7C85FA31" w14:textId="57B7F44F" w:rsidR="00E31AB1" w:rsidRPr="001A2B13" w:rsidRDefault="00FA2E90" w:rsidP="0041441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However, and t</w:t>
      </w:r>
      <w:r w:rsidR="00F723E6" w:rsidRPr="001A2B13">
        <w:rPr>
          <w:rFonts w:ascii="Times New Roman" w:eastAsia="PMingLiU" w:hAnsi="Times New Roman"/>
          <w:sz w:val="28"/>
          <w:szCs w:val="28"/>
        </w:rPr>
        <w:t>hirdly</w:t>
      </w:r>
      <w:r w:rsidR="004902DE" w:rsidRPr="001A2B13">
        <w:rPr>
          <w:rFonts w:ascii="Times New Roman" w:eastAsia="PMingLiU" w:hAnsi="Times New Roman"/>
          <w:sz w:val="28"/>
          <w:szCs w:val="28"/>
        </w:rPr>
        <w:t xml:space="preserve">, </w:t>
      </w:r>
      <w:r w:rsidR="0095246C" w:rsidRPr="001A2B13">
        <w:rPr>
          <w:rFonts w:ascii="Times New Roman" w:eastAsia="PMingLiU" w:hAnsi="Times New Roman"/>
          <w:sz w:val="28"/>
          <w:szCs w:val="28"/>
        </w:rPr>
        <w:t xml:space="preserve">I </w:t>
      </w:r>
      <w:r w:rsidR="006B7B98" w:rsidRPr="001A2B13">
        <w:rPr>
          <w:rFonts w:ascii="Times New Roman" w:eastAsia="PMingLiU" w:hAnsi="Times New Roman"/>
          <w:sz w:val="28"/>
          <w:szCs w:val="28"/>
        </w:rPr>
        <w:t xml:space="preserve">do not consider </w:t>
      </w:r>
      <w:r w:rsidR="00125D97" w:rsidRPr="001A2B13">
        <w:rPr>
          <w:rFonts w:ascii="Times New Roman" w:eastAsia="PMingLiU" w:hAnsi="Times New Roman"/>
          <w:sz w:val="28"/>
          <w:szCs w:val="28"/>
        </w:rPr>
        <w:t xml:space="preserve">that I </w:t>
      </w:r>
      <w:r w:rsidR="00736777" w:rsidRPr="001A2B13">
        <w:rPr>
          <w:rFonts w:ascii="Times New Roman" w:eastAsia="PMingLiU" w:hAnsi="Times New Roman"/>
          <w:sz w:val="28"/>
          <w:szCs w:val="28"/>
        </w:rPr>
        <w:t xml:space="preserve">am </w:t>
      </w:r>
      <w:r w:rsidR="00633830" w:rsidRPr="001A2B13">
        <w:rPr>
          <w:rFonts w:ascii="Times New Roman" w:eastAsia="PMingLiU" w:hAnsi="Times New Roman"/>
          <w:sz w:val="28"/>
          <w:szCs w:val="28"/>
        </w:rPr>
        <w:t xml:space="preserve">presently </w:t>
      </w:r>
      <w:r w:rsidR="00736777" w:rsidRPr="001A2B13">
        <w:rPr>
          <w:rFonts w:ascii="Times New Roman" w:eastAsia="PMingLiU" w:hAnsi="Times New Roman"/>
          <w:sz w:val="28"/>
          <w:szCs w:val="28"/>
        </w:rPr>
        <w:t xml:space="preserve">in a position where </w:t>
      </w:r>
      <w:r w:rsidR="005E214D" w:rsidRPr="001A2B13">
        <w:rPr>
          <w:rFonts w:ascii="Times New Roman" w:eastAsia="PMingLiU" w:hAnsi="Times New Roman"/>
          <w:sz w:val="28"/>
          <w:szCs w:val="28"/>
        </w:rPr>
        <w:t xml:space="preserve">I </w:t>
      </w:r>
      <w:r w:rsidR="00293207" w:rsidRPr="001A2B13">
        <w:rPr>
          <w:rFonts w:ascii="Times New Roman" w:eastAsia="PMingLiU" w:hAnsi="Times New Roman"/>
          <w:sz w:val="28"/>
          <w:szCs w:val="28"/>
        </w:rPr>
        <w:t xml:space="preserve">should </w:t>
      </w:r>
      <w:r w:rsidR="005E214D" w:rsidRPr="001A2B13">
        <w:rPr>
          <w:rFonts w:ascii="Times New Roman" w:eastAsia="PMingLiU" w:hAnsi="Times New Roman"/>
          <w:sz w:val="28"/>
          <w:szCs w:val="28"/>
        </w:rPr>
        <w:t xml:space="preserve">exercise my discretion </w:t>
      </w:r>
      <w:r w:rsidR="00D74AA4" w:rsidRPr="001A2B13">
        <w:rPr>
          <w:rFonts w:ascii="Times New Roman" w:eastAsia="PMingLiU" w:hAnsi="Times New Roman"/>
          <w:sz w:val="28"/>
          <w:szCs w:val="28"/>
        </w:rPr>
        <w:t xml:space="preserve">afresh </w:t>
      </w:r>
      <w:r w:rsidR="00407B16" w:rsidRPr="001A2B13">
        <w:rPr>
          <w:rFonts w:ascii="Times New Roman" w:eastAsia="PMingLiU" w:hAnsi="Times New Roman"/>
          <w:sz w:val="28"/>
          <w:szCs w:val="28"/>
        </w:rPr>
        <w:t xml:space="preserve">in the plaintiff’s favour </w:t>
      </w:r>
      <w:r w:rsidR="00ED490B" w:rsidRPr="001A2B13">
        <w:rPr>
          <w:rFonts w:ascii="Times New Roman" w:eastAsia="PMingLiU" w:hAnsi="Times New Roman"/>
          <w:sz w:val="28"/>
          <w:szCs w:val="28"/>
        </w:rPr>
        <w:t xml:space="preserve">by </w:t>
      </w:r>
      <w:r w:rsidR="0080172A" w:rsidRPr="001A2B13">
        <w:rPr>
          <w:rFonts w:ascii="Times New Roman" w:eastAsia="PMingLiU" w:hAnsi="Times New Roman"/>
          <w:sz w:val="28"/>
          <w:szCs w:val="28"/>
        </w:rPr>
        <w:t xml:space="preserve">simply </w:t>
      </w:r>
      <w:r w:rsidR="006B7B98" w:rsidRPr="001A2B13">
        <w:rPr>
          <w:rFonts w:ascii="Times New Roman" w:eastAsia="PMingLiU" w:hAnsi="Times New Roman"/>
          <w:sz w:val="28"/>
          <w:szCs w:val="28"/>
        </w:rPr>
        <w:t>apply</w:t>
      </w:r>
      <w:r w:rsidR="00ED490B" w:rsidRPr="001A2B13">
        <w:rPr>
          <w:rFonts w:ascii="Times New Roman" w:eastAsia="PMingLiU" w:hAnsi="Times New Roman"/>
          <w:sz w:val="28"/>
          <w:szCs w:val="28"/>
        </w:rPr>
        <w:t>ing</w:t>
      </w:r>
      <w:r w:rsidR="006B7B98" w:rsidRPr="001A2B13">
        <w:rPr>
          <w:rFonts w:ascii="Times New Roman" w:eastAsia="PMingLiU" w:hAnsi="Times New Roman"/>
          <w:sz w:val="28"/>
          <w:szCs w:val="28"/>
        </w:rPr>
        <w:t xml:space="preserve"> </w:t>
      </w:r>
      <w:r w:rsidR="008D254B" w:rsidRPr="001A2B13">
        <w:rPr>
          <w:rFonts w:ascii="Times New Roman" w:eastAsia="PMingLiU" w:hAnsi="Times New Roman"/>
          <w:sz w:val="28"/>
          <w:szCs w:val="28"/>
        </w:rPr>
        <w:t xml:space="preserve">(as </w:t>
      </w:r>
      <w:r w:rsidR="002F2DD7">
        <w:rPr>
          <w:rFonts w:ascii="Times New Roman" w:eastAsia="PMingLiU" w:hAnsi="Times New Roman"/>
          <w:sz w:val="28"/>
          <w:szCs w:val="28"/>
        </w:rPr>
        <w:t>Mr</w:t>
      </w:r>
      <w:r w:rsidR="00FA29DF" w:rsidRPr="001A2B13">
        <w:rPr>
          <w:rFonts w:ascii="Times New Roman" w:eastAsia="PMingLiU" w:hAnsi="Times New Roman"/>
          <w:sz w:val="28"/>
          <w:szCs w:val="28"/>
        </w:rPr>
        <w:t xml:space="preserve"> Lam</w:t>
      </w:r>
      <w:r w:rsidR="00BE527A" w:rsidRPr="001A2B13">
        <w:rPr>
          <w:rFonts w:ascii="Times New Roman" w:eastAsia="PMingLiU" w:hAnsi="Times New Roman"/>
          <w:sz w:val="28"/>
          <w:szCs w:val="28"/>
        </w:rPr>
        <w:t xml:space="preserve"> </w:t>
      </w:r>
      <w:r w:rsidR="008D254B" w:rsidRPr="001A2B13">
        <w:rPr>
          <w:rFonts w:ascii="Times New Roman" w:eastAsia="PMingLiU" w:hAnsi="Times New Roman"/>
          <w:sz w:val="28"/>
          <w:szCs w:val="28"/>
        </w:rPr>
        <w:t xml:space="preserve">suggested) </w:t>
      </w:r>
      <w:r w:rsidR="006B7B98" w:rsidRPr="001A2B13">
        <w:rPr>
          <w:rFonts w:ascii="Times New Roman" w:eastAsia="PMingLiU" w:hAnsi="Times New Roman"/>
          <w:sz w:val="28"/>
          <w:szCs w:val="28"/>
        </w:rPr>
        <w:t>the general practice of allowing 5 minutes per month for General Care and Conduct</w:t>
      </w:r>
      <w:r w:rsidR="00D00BFC" w:rsidRPr="001A2B13">
        <w:rPr>
          <w:rFonts w:ascii="Times New Roman" w:eastAsia="PMingLiU" w:hAnsi="Times New Roman"/>
          <w:sz w:val="28"/>
          <w:szCs w:val="28"/>
        </w:rPr>
        <w:t xml:space="preserve"> </w:t>
      </w:r>
      <w:r w:rsidR="006B7B98" w:rsidRPr="001A2B13">
        <w:rPr>
          <w:rFonts w:ascii="Times New Roman" w:eastAsia="PMingLiU" w:hAnsi="Times New Roman"/>
          <w:sz w:val="28"/>
          <w:szCs w:val="28"/>
        </w:rPr>
        <w:t>to the pre-action stage</w:t>
      </w:r>
      <w:r w:rsidR="005753B0" w:rsidRPr="001A2B13">
        <w:rPr>
          <w:rFonts w:ascii="Times New Roman" w:eastAsia="PMingLiU" w:hAnsi="Times New Roman"/>
          <w:sz w:val="28"/>
          <w:szCs w:val="28"/>
        </w:rPr>
        <w:t xml:space="preserve"> to allow Item 2</w:t>
      </w:r>
      <w:r w:rsidR="005009B4" w:rsidRPr="001A2B13">
        <w:rPr>
          <w:rFonts w:ascii="Times New Roman" w:eastAsia="PMingLiU" w:hAnsi="Times New Roman"/>
          <w:sz w:val="28"/>
          <w:szCs w:val="28"/>
        </w:rPr>
        <w:t>.</w:t>
      </w:r>
      <w:r w:rsidR="00414417" w:rsidRPr="001A2B13">
        <w:rPr>
          <w:rFonts w:ascii="Times New Roman" w:eastAsia="PMingLiU" w:hAnsi="Times New Roman"/>
          <w:sz w:val="28"/>
          <w:szCs w:val="28"/>
        </w:rPr>
        <w:t xml:space="preserve"> </w:t>
      </w:r>
      <w:r w:rsidR="0056290C">
        <w:rPr>
          <w:rFonts w:ascii="Times New Roman" w:eastAsia="PMingLiU" w:hAnsi="Times New Roman"/>
          <w:sz w:val="28"/>
          <w:szCs w:val="28"/>
        </w:rPr>
        <w:t xml:space="preserve"> </w:t>
      </w:r>
      <w:r w:rsidR="002E49E6" w:rsidRPr="001A2B13">
        <w:rPr>
          <w:rFonts w:ascii="Times New Roman" w:eastAsia="PMingLiU" w:hAnsi="Times New Roman"/>
          <w:sz w:val="28"/>
          <w:szCs w:val="28"/>
        </w:rPr>
        <w:t xml:space="preserve">This is </w:t>
      </w:r>
      <w:r w:rsidR="00B03566" w:rsidRPr="001A2B13">
        <w:rPr>
          <w:rFonts w:ascii="Times New Roman" w:eastAsia="PMingLiU" w:hAnsi="Times New Roman"/>
          <w:sz w:val="28"/>
          <w:szCs w:val="28"/>
        </w:rPr>
        <w:t xml:space="preserve">primarily </w:t>
      </w:r>
      <w:r w:rsidR="002E49E6" w:rsidRPr="001A2B13">
        <w:rPr>
          <w:rFonts w:ascii="Times New Roman" w:eastAsia="PMingLiU" w:hAnsi="Times New Roman"/>
          <w:sz w:val="28"/>
          <w:szCs w:val="28"/>
        </w:rPr>
        <w:t xml:space="preserve">because </w:t>
      </w:r>
      <w:r w:rsidR="003C4833" w:rsidRPr="001A2B13">
        <w:rPr>
          <w:rFonts w:ascii="Times New Roman" w:eastAsia="PMingLiU" w:hAnsi="Times New Roman"/>
          <w:sz w:val="28"/>
          <w:szCs w:val="28"/>
        </w:rPr>
        <w:t>it appears to me that</w:t>
      </w:r>
      <w:r w:rsidR="00856271" w:rsidRPr="001A2B13">
        <w:rPr>
          <w:rFonts w:ascii="Times New Roman" w:eastAsia="PMingLiU" w:hAnsi="Times New Roman"/>
          <w:sz w:val="28"/>
          <w:szCs w:val="28"/>
        </w:rPr>
        <w:t xml:space="preserve"> </w:t>
      </w:r>
      <w:r w:rsidR="002E49E6" w:rsidRPr="001A2B13">
        <w:rPr>
          <w:rFonts w:ascii="Times New Roman" w:eastAsia="PMingLiU" w:hAnsi="Times New Roman"/>
          <w:sz w:val="28"/>
          <w:szCs w:val="28"/>
        </w:rPr>
        <w:t xml:space="preserve">there </w:t>
      </w:r>
      <w:r w:rsidR="003C4833" w:rsidRPr="001A2B13">
        <w:rPr>
          <w:rFonts w:ascii="Times New Roman" w:eastAsia="PMingLiU" w:hAnsi="Times New Roman"/>
          <w:sz w:val="28"/>
          <w:szCs w:val="28"/>
        </w:rPr>
        <w:t xml:space="preserve">are </w:t>
      </w:r>
      <w:r w:rsidR="005E214D" w:rsidRPr="001A2B13">
        <w:rPr>
          <w:rFonts w:ascii="Times New Roman" w:eastAsia="PMingLiU" w:hAnsi="Times New Roman"/>
          <w:sz w:val="28"/>
          <w:szCs w:val="28"/>
        </w:rPr>
        <w:t xml:space="preserve">likely to be </w:t>
      </w:r>
      <w:r w:rsidR="002E49E6" w:rsidRPr="001A2B13">
        <w:rPr>
          <w:rFonts w:ascii="Times New Roman" w:eastAsia="PMingLiU" w:hAnsi="Times New Roman"/>
          <w:sz w:val="28"/>
          <w:szCs w:val="28"/>
        </w:rPr>
        <w:t>at least some material differences between both stages</w:t>
      </w:r>
      <w:r w:rsidR="00E5553C" w:rsidRPr="001A2B13">
        <w:rPr>
          <w:rFonts w:ascii="Times New Roman" w:eastAsia="PMingLiU" w:hAnsi="Times New Roman"/>
          <w:sz w:val="28"/>
          <w:szCs w:val="28"/>
        </w:rPr>
        <w:t xml:space="preserve"> which </w:t>
      </w:r>
      <w:r w:rsidR="00ED3F58" w:rsidRPr="001A2B13">
        <w:rPr>
          <w:rFonts w:ascii="Times New Roman" w:eastAsia="PMingLiU" w:hAnsi="Times New Roman"/>
          <w:sz w:val="28"/>
          <w:szCs w:val="28"/>
        </w:rPr>
        <w:t xml:space="preserve">suggest that it may not be appropriate, </w:t>
      </w:r>
      <w:r w:rsidR="00856271" w:rsidRPr="001A2B13">
        <w:rPr>
          <w:rFonts w:ascii="Times New Roman" w:eastAsia="PMingLiU" w:hAnsi="Times New Roman"/>
          <w:sz w:val="28"/>
          <w:szCs w:val="28"/>
        </w:rPr>
        <w:t>as a matter of principle</w:t>
      </w:r>
      <w:r w:rsidR="00ED3F58" w:rsidRPr="001A2B13">
        <w:rPr>
          <w:rFonts w:ascii="Times New Roman" w:eastAsia="PMingLiU" w:hAnsi="Times New Roman"/>
          <w:sz w:val="28"/>
          <w:szCs w:val="28"/>
        </w:rPr>
        <w:t xml:space="preserve">, </w:t>
      </w:r>
      <w:r w:rsidR="00856271" w:rsidRPr="001A2B13">
        <w:rPr>
          <w:rFonts w:ascii="Times New Roman" w:eastAsia="PMingLiU" w:hAnsi="Times New Roman"/>
          <w:sz w:val="28"/>
          <w:szCs w:val="28"/>
        </w:rPr>
        <w:t xml:space="preserve">to </w:t>
      </w:r>
      <w:r w:rsidR="00ED3F58" w:rsidRPr="001A2B13">
        <w:rPr>
          <w:rFonts w:ascii="Times New Roman" w:eastAsia="PMingLiU" w:hAnsi="Times New Roman"/>
          <w:sz w:val="28"/>
          <w:szCs w:val="28"/>
        </w:rPr>
        <w:t xml:space="preserve">simply </w:t>
      </w:r>
      <w:r w:rsidR="00856271" w:rsidRPr="001A2B13">
        <w:rPr>
          <w:rFonts w:ascii="Times New Roman" w:eastAsia="PMingLiU" w:hAnsi="Times New Roman"/>
          <w:sz w:val="28"/>
          <w:szCs w:val="28"/>
        </w:rPr>
        <w:t xml:space="preserve">extend </w:t>
      </w:r>
      <w:r w:rsidR="00ED3F58" w:rsidRPr="001A2B13">
        <w:rPr>
          <w:rFonts w:ascii="Times New Roman" w:eastAsia="PMingLiU" w:hAnsi="Times New Roman"/>
          <w:sz w:val="28"/>
          <w:szCs w:val="28"/>
        </w:rPr>
        <w:t xml:space="preserve">or apply </w:t>
      </w:r>
      <w:r w:rsidR="00856271" w:rsidRPr="001A2B13">
        <w:rPr>
          <w:rFonts w:ascii="Times New Roman" w:eastAsia="PMingLiU" w:hAnsi="Times New Roman"/>
          <w:sz w:val="28"/>
          <w:szCs w:val="28"/>
        </w:rPr>
        <w:t>such general practice to the pre-action stage</w:t>
      </w:r>
      <w:r w:rsidR="0033729E" w:rsidRPr="001A2B13">
        <w:rPr>
          <w:rFonts w:ascii="Times New Roman" w:eastAsia="PMingLiU" w:hAnsi="Times New Roman"/>
          <w:sz w:val="28"/>
          <w:szCs w:val="28"/>
        </w:rPr>
        <w:t>:</w:t>
      </w:r>
    </w:p>
    <w:p w14:paraId="3ADC212A" w14:textId="77777777" w:rsidR="00E31AB1" w:rsidRPr="001A2B13" w:rsidRDefault="00E31AB1" w:rsidP="0056290C">
      <w:pPr>
        <w:pStyle w:val="ListParagraph"/>
        <w:tabs>
          <w:tab w:val="left" w:pos="1440"/>
        </w:tabs>
        <w:snapToGrid w:val="0"/>
        <w:spacing w:line="360" w:lineRule="auto"/>
        <w:ind w:leftChars="0" w:left="0"/>
        <w:jc w:val="both"/>
        <w:rPr>
          <w:rFonts w:ascii="Times New Roman" w:eastAsia="PMingLiU" w:hAnsi="Times New Roman"/>
          <w:sz w:val="28"/>
          <w:szCs w:val="28"/>
        </w:rPr>
      </w:pPr>
    </w:p>
    <w:p w14:paraId="63979B72" w14:textId="6913B7D7" w:rsidR="0033729E" w:rsidRPr="001A2B13" w:rsidRDefault="003A4B34" w:rsidP="0056290C">
      <w:pPr>
        <w:pStyle w:val="ListParagraph"/>
        <w:numPr>
          <w:ilvl w:val="1"/>
          <w:numId w:val="4"/>
        </w:numPr>
        <w:snapToGrid w:val="0"/>
        <w:spacing w:line="360" w:lineRule="auto"/>
        <w:ind w:leftChars="0" w:left="2160" w:hanging="720"/>
        <w:jc w:val="both"/>
        <w:rPr>
          <w:rFonts w:ascii="Times New Roman" w:eastAsia="PMingLiU" w:hAnsi="Times New Roman"/>
          <w:sz w:val="28"/>
          <w:szCs w:val="28"/>
        </w:rPr>
      </w:pPr>
      <w:bookmarkStart w:id="14" w:name="_Ref58160018"/>
      <w:r w:rsidRPr="001A2B13">
        <w:rPr>
          <w:rFonts w:ascii="Times New Roman" w:eastAsia="PMingLiU" w:hAnsi="Times New Roman"/>
          <w:sz w:val="28"/>
          <w:szCs w:val="28"/>
        </w:rPr>
        <w:lastRenderedPageBreak/>
        <w:t xml:space="preserve">Generally speaking, </w:t>
      </w:r>
      <w:r w:rsidR="00E50C3A" w:rsidRPr="001A2B13">
        <w:rPr>
          <w:rFonts w:ascii="Times New Roman" w:eastAsia="PMingLiU" w:hAnsi="Times New Roman"/>
          <w:sz w:val="28"/>
          <w:szCs w:val="28"/>
        </w:rPr>
        <w:t xml:space="preserve">after </w:t>
      </w:r>
      <w:r w:rsidR="00FB40BC" w:rsidRPr="001A2B13">
        <w:rPr>
          <w:rFonts w:ascii="Times New Roman" w:eastAsia="PMingLiU" w:hAnsi="Times New Roman"/>
          <w:sz w:val="28"/>
          <w:szCs w:val="28"/>
        </w:rPr>
        <w:t xml:space="preserve">an action has been </w:t>
      </w:r>
      <w:r w:rsidR="00E77C41" w:rsidRPr="001A2B13">
        <w:rPr>
          <w:rFonts w:ascii="Times New Roman" w:eastAsia="PMingLiU" w:hAnsi="Times New Roman"/>
          <w:sz w:val="28"/>
          <w:szCs w:val="28"/>
        </w:rPr>
        <w:t>commenc</w:t>
      </w:r>
      <w:r w:rsidR="00FB40BC" w:rsidRPr="001A2B13">
        <w:rPr>
          <w:rFonts w:ascii="Times New Roman" w:eastAsia="PMingLiU" w:hAnsi="Times New Roman"/>
          <w:sz w:val="28"/>
          <w:szCs w:val="28"/>
        </w:rPr>
        <w:t>ed</w:t>
      </w:r>
      <w:r w:rsidR="00E50C3A" w:rsidRPr="001A2B13">
        <w:rPr>
          <w:rFonts w:ascii="Times New Roman" w:eastAsia="PMingLiU" w:hAnsi="Times New Roman"/>
          <w:sz w:val="28"/>
          <w:szCs w:val="28"/>
        </w:rPr>
        <w:t xml:space="preserve">, </w:t>
      </w:r>
      <w:r w:rsidR="00E77C41" w:rsidRPr="001A2B13">
        <w:rPr>
          <w:rFonts w:ascii="Times New Roman" w:eastAsia="PMingLiU" w:hAnsi="Times New Roman"/>
          <w:sz w:val="28"/>
          <w:szCs w:val="28"/>
        </w:rPr>
        <w:t xml:space="preserve">the </w:t>
      </w:r>
      <w:r w:rsidR="00500E25" w:rsidRPr="001A2B13">
        <w:rPr>
          <w:rFonts w:ascii="Times New Roman" w:eastAsia="PMingLiU" w:hAnsi="Times New Roman"/>
          <w:sz w:val="28"/>
          <w:szCs w:val="28"/>
        </w:rPr>
        <w:t xml:space="preserve">parties would be subject to and have to deal with </w:t>
      </w:r>
      <w:r w:rsidR="00B65D7C" w:rsidRPr="001A2B13">
        <w:rPr>
          <w:rFonts w:ascii="Times New Roman" w:eastAsia="PMingLiU" w:hAnsi="Times New Roman"/>
          <w:sz w:val="28"/>
          <w:szCs w:val="28"/>
        </w:rPr>
        <w:t xml:space="preserve">various obligations </w:t>
      </w:r>
      <w:r w:rsidR="00E50C3A" w:rsidRPr="001A2B13">
        <w:rPr>
          <w:rFonts w:ascii="Times New Roman" w:eastAsia="PMingLiU" w:hAnsi="Times New Roman"/>
          <w:sz w:val="28"/>
          <w:szCs w:val="28"/>
        </w:rPr>
        <w:t xml:space="preserve">imposed on them by </w:t>
      </w:r>
      <w:r w:rsidR="00B65D7C" w:rsidRPr="001A2B13">
        <w:rPr>
          <w:rFonts w:ascii="Times New Roman" w:eastAsia="PMingLiU" w:hAnsi="Times New Roman"/>
          <w:sz w:val="28"/>
          <w:szCs w:val="28"/>
        </w:rPr>
        <w:t xml:space="preserve">the </w:t>
      </w:r>
      <w:r w:rsidR="00E50C3A" w:rsidRPr="001A2B13">
        <w:rPr>
          <w:rFonts w:ascii="Times New Roman" w:eastAsia="PMingLiU" w:hAnsi="Times New Roman"/>
          <w:sz w:val="28"/>
          <w:szCs w:val="28"/>
        </w:rPr>
        <w:t xml:space="preserve">practice </w:t>
      </w:r>
      <w:r w:rsidR="005A59E4" w:rsidRPr="001A2B13">
        <w:rPr>
          <w:rFonts w:ascii="Times New Roman" w:eastAsia="PMingLiU" w:hAnsi="Times New Roman"/>
          <w:sz w:val="28"/>
          <w:szCs w:val="28"/>
        </w:rPr>
        <w:t xml:space="preserve">and procedure of </w:t>
      </w:r>
      <w:r w:rsidR="00034AA1" w:rsidRPr="001A2B13">
        <w:rPr>
          <w:rFonts w:ascii="Times New Roman" w:eastAsia="PMingLiU" w:hAnsi="Times New Roman"/>
          <w:sz w:val="28"/>
          <w:szCs w:val="28"/>
        </w:rPr>
        <w:t>the court</w:t>
      </w:r>
      <w:r w:rsidR="00605BA9" w:rsidRPr="001A2B13">
        <w:rPr>
          <w:rFonts w:ascii="Times New Roman" w:eastAsia="PMingLiU" w:hAnsi="Times New Roman"/>
          <w:sz w:val="28"/>
          <w:szCs w:val="28"/>
        </w:rPr>
        <w:t xml:space="preserve">. </w:t>
      </w:r>
      <w:r w:rsidR="0056290C">
        <w:rPr>
          <w:rFonts w:ascii="Times New Roman" w:eastAsia="PMingLiU" w:hAnsi="Times New Roman"/>
          <w:sz w:val="28"/>
          <w:szCs w:val="28"/>
        </w:rPr>
        <w:t xml:space="preserve"> </w:t>
      </w:r>
      <w:r w:rsidR="00605BA9" w:rsidRPr="001A2B13">
        <w:rPr>
          <w:rFonts w:ascii="Times New Roman" w:eastAsia="PMingLiU" w:hAnsi="Times New Roman"/>
          <w:sz w:val="28"/>
          <w:szCs w:val="28"/>
        </w:rPr>
        <w:t xml:space="preserve">It </w:t>
      </w:r>
      <w:r w:rsidR="00662407" w:rsidRPr="001A2B13">
        <w:rPr>
          <w:rFonts w:ascii="Times New Roman" w:eastAsia="PMingLiU" w:hAnsi="Times New Roman"/>
          <w:sz w:val="28"/>
          <w:szCs w:val="28"/>
        </w:rPr>
        <w:t xml:space="preserve">can </w:t>
      </w:r>
      <w:r w:rsidR="00221164" w:rsidRPr="001A2B13">
        <w:rPr>
          <w:rFonts w:ascii="Times New Roman" w:eastAsia="PMingLiU" w:hAnsi="Times New Roman"/>
          <w:sz w:val="28"/>
          <w:szCs w:val="28"/>
        </w:rPr>
        <w:t xml:space="preserve">therefore </w:t>
      </w:r>
      <w:r w:rsidR="00662407" w:rsidRPr="001A2B13">
        <w:rPr>
          <w:rFonts w:ascii="Times New Roman" w:eastAsia="PMingLiU" w:hAnsi="Times New Roman"/>
          <w:sz w:val="28"/>
          <w:szCs w:val="28"/>
        </w:rPr>
        <w:t xml:space="preserve">be </w:t>
      </w:r>
      <w:r w:rsidR="00605BA9" w:rsidRPr="001A2B13">
        <w:rPr>
          <w:rFonts w:ascii="Times New Roman" w:eastAsia="PMingLiU" w:hAnsi="Times New Roman"/>
          <w:sz w:val="28"/>
          <w:szCs w:val="28"/>
        </w:rPr>
        <w:t xml:space="preserve">reasonably </w:t>
      </w:r>
      <w:r w:rsidR="00FD78C2" w:rsidRPr="001A2B13">
        <w:rPr>
          <w:rFonts w:ascii="Times New Roman" w:eastAsia="PMingLiU" w:hAnsi="Times New Roman"/>
          <w:sz w:val="28"/>
          <w:szCs w:val="28"/>
        </w:rPr>
        <w:t xml:space="preserve">expected </w:t>
      </w:r>
      <w:r w:rsidR="00A32E51" w:rsidRPr="001A2B13">
        <w:rPr>
          <w:rFonts w:ascii="Times New Roman" w:eastAsia="PMingLiU" w:hAnsi="Times New Roman"/>
          <w:sz w:val="28"/>
          <w:szCs w:val="28"/>
        </w:rPr>
        <w:t>(</w:t>
      </w:r>
      <w:r w:rsidR="00A32E51" w:rsidRPr="001A2B13">
        <w:rPr>
          <w:rFonts w:ascii="Times New Roman" w:eastAsia="PMingLiU" w:hAnsi="Times New Roman"/>
          <w:i/>
          <w:iCs/>
          <w:sz w:val="28"/>
          <w:szCs w:val="28"/>
        </w:rPr>
        <w:t>a fortiori</w:t>
      </w:r>
      <w:r w:rsidR="00A32E51" w:rsidRPr="001A2B13">
        <w:rPr>
          <w:rFonts w:ascii="Times New Roman" w:eastAsia="PMingLiU" w:hAnsi="Times New Roman"/>
          <w:sz w:val="28"/>
          <w:szCs w:val="28"/>
        </w:rPr>
        <w:t xml:space="preserve"> if the matter is contested) </w:t>
      </w:r>
      <w:r w:rsidR="00662407" w:rsidRPr="001A2B13">
        <w:rPr>
          <w:rFonts w:ascii="Times New Roman" w:eastAsia="PMingLiU" w:hAnsi="Times New Roman"/>
          <w:sz w:val="28"/>
          <w:szCs w:val="28"/>
        </w:rPr>
        <w:t>that such would</w:t>
      </w:r>
      <w:r w:rsidR="00605BA9" w:rsidRPr="001A2B13">
        <w:rPr>
          <w:rFonts w:ascii="Times New Roman" w:eastAsia="PMingLiU" w:hAnsi="Times New Roman"/>
          <w:sz w:val="28"/>
          <w:szCs w:val="28"/>
        </w:rPr>
        <w:t xml:space="preserve">, in the normal course of </w:t>
      </w:r>
      <w:r w:rsidR="00E9638C" w:rsidRPr="001A2B13">
        <w:rPr>
          <w:rFonts w:ascii="Times New Roman" w:eastAsia="PMingLiU" w:hAnsi="Times New Roman"/>
          <w:sz w:val="28"/>
          <w:szCs w:val="28"/>
        </w:rPr>
        <w:t>e</w:t>
      </w:r>
      <w:r w:rsidR="00605BA9" w:rsidRPr="001A2B13">
        <w:rPr>
          <w:rFonts w:ascii="Times New Roman" w:eastAsia="PMingLiU" w:hAnsi="Times New Roman"/>
          <w:sz w:val="28"/>
          <w:szCs w:val="28"/>
        </w:rPr>
        <w:t>vents</w:t>
      </w:r>
      <w:r w:rsidR="00E9638C" w:rsidRPr="001A2B13">
        <w:rPr>
          <w:rFonts w:ascii="Times New Roman" w:eastAsia="PMingLiU" w:hAnsi="Times New Roman"/>
          <w:sz w:val="28"/>
          <w:szCs w:val="28"/>
        </w:rPr>
        <w:t xml:space="preserve">, </w:t>
      </w:r>
      <w:r w:rsidR="00662407" w:rsidRPr="001A2B13">
        <w:rPr>
          <w:rFonts w:ascii="Times New Roman" w:eastAsia="PMingLiU" w:hAnsi="Times New Roman"/>
          <w:sz w:val="28"/>
          <w:szCs w:val="28"/>
        </w:rPr>
        <w:t xml:space="preserve">give rise to </w:t>
      </w:r>
      <w:r w:rsidR="000F42EB" w:rsidRPr="001A2B13">
        <w:rPr>
          <w:rFonts w:ascii="Times New Roman" w:eastAsia="PMingLiU" w:hAnsi="Times New Roman"/>
          <w:sz w:val="28"/>
          <w:szCs w:val="28"/>
        </w:rPr>
        <w:t xml:space="preserve">at least some </w:t>
      </w:r>
      <w:r w:rsidR="00662407" w:rsidRPr="001A2B13">
        <w:rPr>
          <w:rFonts w:ascii="Times New Roman" w:eastAsia="PMingLiU" w:hAnsi="Times New Roman"/>
          <w:sz w:val="28"/>
          <w:szCs w:val="28"/>
        </w:rPr>
        <w:t>mechanical work</w:t>
      </w:r>
      <w:r w:rsidR="00E137CA" w:rsidRPr="001A2B13">
        <w:rPr>
          <w:rFonts w:ascii="Times New Roman" w:eastAsia="PMingLiU" w:hAnsi="Times New Roman"/>
          <w:sz w:val="28"/>
          <w:szCs w:val="28"/>
        </w:rPr>
        <w:t xml:space="preserve"> </w:t>
      </w:r>
      <w:r w:rsidR="00D25220" w:rsidRPr="001A2B13">
        <w:rPr>
          <w:rFonts w:ascii="Times New Roman" w:eastAsia="PMingLiU" w:hAnsi="Times New Roman"/>
          <w:sz w:val="28"/>
          <w:szCs w:val="28"/>
        </w:rPr>
        <w:t>during the course of the action</w:t>
      </w:r>
      <w:r w:rsidR="0037267C" w:rsidRPr="001A2B13">
        <w:rPr>
          <w:rFonts w:ascii="Times New Roman" w:eastAsia="PMingLiU" w:hAnsi="Times New Roman"/>
          <w:sz w:val="28"/>
          <w:szCs w:val="28"/>
        </w:rPr>
        <w:t xml:space="preserve">. </w:t>
      </w:r>
      <w:r w:rsidR="0056290C">
        <w:rPr>
          <w:rFonts w:ascii="Times New Roman" w:eastAsia="PMingLiU" w:hAnsi="Times New Roman"/>
          <w:sz w:val="28"/>
          <w:szCs w:val="28"/>
        </w:rPr>
        <w:t xml:space="preserve"> </w:t>
      </w:r>
      <w:r w:rsidR="00F93471" w:rsidRPr="001A2B13">
        <w:rPr>
          <w:rFonts w:ascii="Times New Roman" w:eastAsia="PMingLiU" w:hAnsi="Times New Roman"/>
          <w:sz w:val="28"/>
          <w:szCs w:val="28"/>
        </w:rPr>
        <w:t xml:space="preserve">There </w:t>
      </w:r>
      <w:r w:rsidR="00D31AE7" w:rsidRPr="001A2B13">
        <w:rPr>
          <w:rFonts w:ascii="Times New Roman" w:eastAsia="PMingLiU" w:hAnsi="Times New Roman"/>
          <w:sz w:val="28"/>
          <w:szCs w:val="28"/>
        </w:rPr>
        <w:t xml:space="preserve">are hence good underlying </w:t>
      </w:r>
      <w:r w:rsidR="005A5564" w:rsidRPr="001A2B13">
        <w:rPr>
          <w:rFonts w:ascii="Times New Roman" w:eastAsia="PMingLiU" w:hAnsi="Times New Roman"/>
          <w:sz w:val="28"/>
          <w:szCs w:val="28"/>
        </w:rPr>
        <w:t>reason</w:t>
      </w:r>
      <w:r w:rsidR="00D31AE7" w:rsidRPr="001A2B13">
        <w:rPr>
          <w:rFonts w:ascii="Times New Roman" w:eastAsia="PMingLiU" w:hAnsi="Times New Roman"/>
          <w:sz w:val="28"/>
          <w:szCs w:val="28"/>
        </w:rPr>
        <w:t>s</w:t>
      </w:r>
      <w:r w:rsidR="005A5564" w:rsidRPr="001A2B13">
        <w:rPr>
          <w:rFonts w:ascii="Times New Roman" w:eastAsia="PMingLiU" w:hAnsi="Times New Roman"/>
          <w:sz w:val="28"/>
          <w:szCs w:val="28"/>
        </w:rPr>
        <w:t xml:space="preserve"> for </w:t>
      </w:r>
      <w:r w:rsidR="00F93471" w:rsidRPr="001A2B13">
        <w:rPr>
          <w:rFonts w:ascii="Times New Roman" w:eastAsia="PMingLiU" w:hAnsi="Times New Roman"/>
          <w:sz w:val="28"/>
          <w:szCs w:val="28"/>
        </w:rPr>
        <w:t xml:space="preserve">there to be </w:t>
      </w:r>
      <w:r w:rsidR="005A5564" w:rsidRPr="001A2B13">
        <w:rPr>
          <w:rFonts w:ascii="Times New Roman" w:eastAsia="PMingLiU" w:hAnsi="Times New Roman"/>
          <w:sz w:val="28"/>
          <w:szCs w:val="28"/>
        </w:rPr>
        <w:t xml:space="preserve">a </w:t>
      </w:r>
      <w:r w:rsidR="004A67DF" w:rsidRPr="001A2B13">
        <w:rPr>
          <w:rFonts w:ascii="Times New Roman" w:eastAsia="PMingLiU" w:hAnsi="Times New Roman"/>
          <w:sz w:val="28"/>
          <w:szCs w:val="28"/>
        </w:rPr>
        <w:t xml:space="preserve">general practice </w:t>
      </w:r>
      <w:r w:rsidR="005A5564" w:rsidRPr="001A2B13">
        <w:rPr>
          <w:rFonts w:ascii="Times New Roman" w:eastAsia="PMingLiU" w:hAnsi="Times New Roman"/>
          <w:sz w:val="28"/>
          <w:szCs w:val="28"/>
        </w:rPr>
        <w:t>(</w:t>
      </w:r>
      <w:r w:rsidR="00DC2A34" w:rsidRPr="001A2B13">
        <w:rPr>
          <w:rFonts w:ascii="Times New Roman" w:eastAsia="PMingLiU" w:hAnsi="Times New Roman"/>
          <w:sz w:val="28"/>
          <w:szCs w:val="28"/>
        </w:rPr>
        <w:t>as set out in the authorities</w:t>
      </w:r>
      <w:r w:rsidR="005A5564" w:rsidRPr="001A2B13">
        <w:rPr>
          <w:rFonts w:ascii="Times New Roman" w:eastAsia="PMingLiU" w:hAnsi="Times New Roman"/>
          <w:sz w:val="28"/>
          <w:szCs w:val="28"/>
        </w:rPr>
        <w:t xml:space="preserve">) </w:t>
      </w:r>
      <w:r w:rsidR="004A67DF" w:rsidRPr="001A2B13">
        <w:rPr>
          <w:rFonts w:ascii="Times New Roman" w:eastAsia="PMingLiU" w:hAnsi="Times New Roman"/>
          <w:sz w:val="28"/>
          <w:szCs w:val="28"/>
        </w:rPr>
        <w:t xml:space="preserve">of allowing </w:t>
      </w:r>
      <w:r w:rsidR="001B061C" w:rsidRPr="001A2B13">
        <w:rPr>
          <w:rFonts w:ascii="Times New Roman" w:eastAsia="PMingLiU" w:hAnsi="Times New Roman"/>
          <w:sz w:val="28"/>
          <w:szCs w:val="28"/>
        </w:rPr>
        <w:t xml:space="preserve">5 minutes per month </w:t>
      </w:r>
      <w:r w:rsidR="00FB3FBF" w:rsidRPr="001A2B13">
        <w:rPr>
          <w:rFonts w:ascii="Times New Roman" w:eastAsia="PMingLiU" w:hAnsi="Times New Roman"/>
          <w:sz w:val="28"/>
          <w:szCs w:val="28"/>
        </w:rPr>
        <w:t>for General Care and Conduct of the action</w:t>
      </w:r>
      <w:r w:rsidR="001D7949" w:rsidRPr="001A2B13">
        <w:rPr>
          <w:rFonts w:ascii="Times New Roman" w:eastAsia="PMingLiU" w:hAnsi="Times New Roman"/>
          <w:sz w:val="28"/>
          <w:szCs w:val="28"/>
        </w:rPr>
        <w:t xml:space="preserve"> in the nature of supervising non-qualified staff in relation to </w:t>
      </w:r>
      <w:r w:rsidR="00A6591F" w:rsidRPr="001A2B13">
        <w:rPr>
          <w:rFonts w:ascii="Times New Roman" w:eastAsia="PMingLiU" w:hAnsi="Times New Roman"/>
          <w:sz w:val="28"/>
          <w:szCs w:val="28"/>
        </w:rPr>
        <w:t xml:space="preserve">such </w:t>
      </w:r>
      <w:r w:rsidR="00B81D78" w:rsidRPr="001A2B13">
        <w:rPr>
          <w:rFonts w:ascii="Times New Roman" w:eastAsia="PMingLiU" w:hAnsi="Times New Roman"/>
          <w:sz w:val="28"/>
          <w:szCs w:val="28"/>
        </w:rPr>
        <w:t>mechanical work</w:t>
      </w:r>
      <w:r w:rsidR="004A67DF" w:rsidRPr="001A2B13">
        <w:rPr>
          <w:rFonts w:ascii="Times New Roman" w:eastAsia="PMingLiU" w:hAnsi="Times New Roman"/>
          <w:sz w:val="28"/>
          <w:szCs w:val="28"/>
        </w:rPr>
        <w:t>.</w:t>
      </w:r>
      <w:bookmarkEnd w:id="14"/>
    </w:p>
    <w:p w14:paraId="71B2729B" w14:textId="77777777" w:rsidR="008401F3" w:rsidRPr="001A2B13" w:rsidRDefault="008401F3" w:rsidP="0056290C">
      <w:pPr>
        <w:pStyle w:val="ListParagraph"/>
        <w:snapToGrid w:val="0"/>
        <w:spacing w:line="360" w:lineRule="auto"/>
        <w:ind w:leftChars="0" w:left="2160"/>
        <w:jc w:val="both"/>
        <w:rPr>
          <w:rFonts w:ascii="Times New Roman" w:eastAsia="PMingLiU" w:hAnsi="Times New Roman"/>
          <w:sz w:val="28"/>
          <w:szCs w:val="28"/>
        </w:rPr>
      </w:pPr>
    </w:p>
    <w:p w14:paraId="1FC1D113" w14:textId="02D3324E" w:rsidR="001377D2" w:rsidRPr="001A2B13" w:rsidRDefault="004A67DF" w:rsidP="0056290C">
      <w:pPr>
        <w:pStyle w:val="ListParagraph"/>
        <w:numPr>
          <w:ilvl w:val="1"/>
          <w:numId w:val="4"/>
        </w:numPr>
        <w:snapToGrid w:val="0"/>
        <w:spacing w:line="360" w:lineRule="auto"/>
        <w:ind w:leftChars="0" w:left="2160" w:hanging="720"/>
        <w:jc w:val="both"/>
        <w:rPr>
          <w:rFonts w:ascii="Times New Roman" w:eastAsia="PMingLiU" w:hAnsi="Times New Roman"/>
          <w:sz w:val="28"/>
          <w:szCs w:val="28"/>
        </w:rPr>
      </w:pPr>
      <w:r w:rsidRPr="001A2B13">
        <w:rPr>
          <w:rFonts w:ascii="Times New Roman" w:eastAsia="PMingLiU" w:hAnsi="Times New Roman"/>
          <w:sz w:val="28"/>
          <w:szCs w:val="28"/>
        </w:rPr>
        <w:t>However</w:t>
      </w:r>
      <w:r w:rsidR="00D106EB" w:rsidRPr="001A2B13">
        <w:rPr>
          <w:rFonts w:ascii="Times New Roman" w:eastAsia="PMingLiU" w:hAnsi="Times New Roman"/>
          <w:sz w:val="28"/>
          <w:szCs w:val="28"/>
        </w:rPr>
        <w:t xml:space="preserve">, </w:t>
      </w:r>
      <w:r w:rsidR="00C60F6C" w:rsidRPr="001A2B13">
        <w:rPr>
          <w:rFonts w:ascii="Times New Roman" w:eastAsia="PMingLiU" w:hAnsi="Times New Roman"/>
          <w:sz w:val="28"/>
          <w:szCs w:val="28"/>
        </w:rPr>
        <w:t xml:space="preserve">and also generally speaking, </w:t>
      </w:r>
      <w:r w:rsidR="00BF4E38" w:rsidRPr="001A2B13">
        <w:rPr>
          <w:rFonts w:ascii="Times New Roman" w:eastAsia="PMingLiU" w:hAnsi="Times New Roman"/>
          <w:sz w:val="28"/>
          <w:szCs w:val="28"/>
        </w:rPr>
        <w:t xml:space="preserve">at the </w:t>
      </w:r>
      <w:r w:rsidR="00CE3AB7" w:rsidRPr="001A2B13">
        <w:rPr>
          <w:rFonts w:ascii="Times New Roman" w:eastAsia="PMingLiU" w:hAnsi="Times New Roman"/>
          <w:sz w:val="28"/>
          <w:szCs w:val="28"/>
        </w:rPr>
        <w:t>pre-action</w:t>
      </w:r>
      <w:r w:rsidR="00C25ACC" w:rsidRPr="001A2B13">
        <w:rPr>
          <w:rFonts w:ascii="Times New Roman" w:eastAsia="PMingLiU" w:hAnsi="Times New Roman"/>
          <w:sz w:val="28"/>
          <w:szCs w:val="28"/>
        </w:rPr>
        <w:t xml:space="preserve"> </w:t>
      </w:r>
      <w:r w:rsidR="00BF4E38" w:rsidRPr="001A2B13">
        <w:rPr>
          <w:rFonts w:ascii="Times New Roman" w:eastAsia="PMingLiU" w:hAnsi="Times New Roman"/>
          <w:sz w:val="28"/>
          <w:szCs w:val="28"/>
        </w:rPr>
        <w:t>stage</w:t>
      </w:r>
      <w:r w:rsidR="00234810" w:rsidRPr="001A2B13">
        <w:rPr>
          <w:rFonts w:ascii="Times New Roman" w:eastAsia="PMingLiU" w:hAnsi="Times New Roman"/>
          <w:sz w:val="28"/>
          <w:szCs w:val="28"/>
        </w:rPr>
        <w:t xml:space="preserve"> </w:t>
      </w:r>
      <w:r w:rsidR="00C25ACC" w:rsidRPr="001A2B13">
        <w:rPr>
          <w:rFonts w:ascii="Times New Roman" w:eastAsia="PMingLiU" w:hAnsi="Times New Roman"/>
          <w:sz w:val="28"/>
          <w:szCs w:val="28"/>
        </w:rPr>
        <w:t xml:space="preserve">the </w:t>
      </w:r>
      <w:r w:rsidR="001B2BBD" w:rsidRPr="001A2B13">
        <w:rPr>
          <w:rFonts w:ascii="Times New Roman" w:eastAsia="PMingLiU" w:hAnsi="Times New Roman"/>
          <w:sz w:val="28"/>
          <w:szCs w:val="28"/>
        </w:rPr>
        <w:t xml:space="preserve">parties </w:t>
      </w:r>
      <w:r w:rsidR="00D106EB" w:rsidRPr="001A2B13">
        <w:rPr>
          <w:rFonts w:ascii="Times New Roman" w:eastAsia="PMingLiU" w:hAnsi="Times New Roman"/>
          <w:sz w:val="28"/>
          <w:szCs w:val="28"/>
        </w:rPr>
        <w:t xml:space="preserve">are </w:t>
      </w:r>
      <w:r w:rsidR="001B2BBD" w:rsidRPr="001A2B13">
        <w:rPr>
          <w:rFonts w:ascii="Times New Roman" w:eastAsia="PMingLiU" w:hAnsi="Times New Roman"/>
          <w:sz w:val="28"/>
          <w:szCs w:val="28"/>
        </w:rPr>
        <w:t xml:space="preserve">not </w:t>
      </w:r>
      <w:r w:rsidR="007A7EF7" w:rsidRPr="001A2B13">
        <w:rPr>
          <w:rFonts w:ascii="Times New Roman" w:eastAsia="PMingLiU" w:hAnsi="Times New Roman"/>
          <w:sz w:val="28"/>
          <w:szCs w:val="28"/>
        </w:rPr>
        <w:t>subject to</w:t>
      </w:r>
      <w:r w:rsidR="00D106EB" w:rsidRPr="001A2B13">
        <w:rPr>
          <w:rFonts w:ascii="Times New Roman" w:eastAsia="PMingLiU" w:hAnsi="Times New Roman"/>
          <w:sz w:val="28"/>
          <w:szCs w:val="28"/>
        </w:rPr>
        <w:t>, n</w:t>
      </w:r>
      <w:r w:rsidR="007A7EF7" w:rsidRPr="001A2B13">
        <w:rPr>
          <w:rFonts w:ascii="Times New Roman" w:eastAsia="PMingLiU" w:hAnsi="Times New Roman"/>
          <w:sz w:val="28"/>
          <w:szCs w:val="28"/>
        </w:rPr>
        <w:t xml:space="preserve">or </w:t>
      </w:r>
      <w:r w:rsidR="00D106EB" w:rsidRPr="001A2B13">
        <w:rPr>
          <w:rFonts w:ascii="Times New Roman" w:eastAsia="PMingLiU" w:hAnsi="Times New Roman"/>
          <w:sz w:val="28"/>
          <w:szCs w:val="28"/>
        </w:rPr>
        <w:t xml:space="preserve">do they </w:t>
      </w:r>
      <w:r w:rsidR="007A7EF7" w:rsidRPr="001A2B13">
        <w:rPr>
          <w:rFonts w:ascii="Times New Roman" w:eastAsia="PMingLiU" w:hAnsi="Times New Roman"/>
          <w:sz w:val="28"/>
          <w:szCs w:val="28"/>
        </w:rPr>
        <w:t>have to deal with</w:t>
      </w:r>
      <w:r w:rsidR="00D106EB" w:rsidRPr="001A2B13">
        <w:rPr>
          <w:rFonts w:ascii="Times New Roman" w:eastAsia="PMingLiU" w:hAnsi="Times New Roman"/>
          <w:sz w:val="28"/>
          <w:szCs w:val="28"/>
        </w:rPr>
        <w:t>,</w:t>
      </w:r>
      <w:r w:rsidR="007A7EF7" w:rsidRPr="001A2B13">
        <w:rPr>
          <w:rFonts w:ascii="Times New Roman" w:eastAsia="PMingLiU" w:hAnsi="Times New Roman"/>
          <w:sz w:val="28"/>
          <w:szCs w:val="28"/>
        </w:rPr>
        <w:t xml:space="preserve"> </w:t>
      </w:r>
      <w:r w:rsidR="00D106EB" w:rsidRPr="001A2B13">
        <w:rPr>
          <w:rFonts w:ascii="Times New Roman" w:eastAsia="PMingLiU" w:hAnsi="Times New Roman"/>
          <w:sz w:val="28"/>
          <w:szCs w:val="28"/>
        </w:rPr>
        <w:t xml:space="preserve">those </w:t>
      </w:r>
      <w:r w:rsidR="007A7EF7" w:rsidRPr="001A2B13">
        <w:rPr>
          <w:rFonts w:ascii="Times New Roman" w:eastAsia="PMingLiU" w:hAnsi="Times New Roman"/>
          <w:sz w:val="28"/>
          <w:szCs w:val="28"/>
        </w:rPr>
        <w:t>obligations</w:t>
      </w:r>
      <w:r w:rsidR="00DD7B60" w:rsidRPr="001A2B13">
        <w:rPr>
          <w:rFonts w:ascii="Times New Roman" w:eastAsia="PMingLiU" w:hAnsi="Times New Roman"/>
          <w:sz w:val="28"/>
          <w:szCs w:val="28"/>
        </w:rPr>
        <w:t>.</w:t>
      </w:r>
      <w:r w:rsidR="008401F3" w:rsidRPr="001A2B13">
        <w:rPr>
          <w:rFonts w:ascii="Times New Roman" w:eastAsia="PMingLiU" w:hAnsi="Times New Roman"/>
          <w:sz w:val="28"/>
          <w:szCs w:val="28"/>
        </w:rPr>
        <w:t xml:space="preserve"> </w:t>
      </w:r>
      <w:r w:rsidR="0056290C">
        <w:rPr>
          <w:rFonts w:ascii="Times New Roman" w:eastAsia="PMingLiU" w:hAnsi="Times New Roman"/>
          <w:sz w:val="28"/>
          <w:szCs w:val="28"/>
        </w:rPr>
        <w:t xml:space="preserve"> </w:t>
      </w:r>
      <w:r w:rsidR="007B6ECD" w:rsidRPr="001A2B13">
        <w:rPr>
          <w:rFonts w:ascii="Times New Roman" w:eastAsia="PMingLiU" w:hAnsi="Times New Roman"/>
          <w:sz w:val="28"/>
          <w:szCs w:val="28"/>
        </w:rPr>
        <w:t xml:space="preserve">Absent such obligations, </w:t>
      </w:r>
      <w:r w:rsidR="00D43A0E" w:rsidRPr="001A2B13">
        <w:rPr>
          <w:rFonts w:ascii="Times New Roman" w:eastAsia="PMingLiU" w:hAnsi="Times New Roman"/>
          <w:sz w:val="28"/>
          <w:szCs w:val="28"/>
        </w:rPr>
        <w:t xml:space="preserve">it </w:t>
      </w:r>
      <w:r w:rsidR="00043CCB" w:rsidRPr="001A2B13">
        <w:rPr>
          <w:rFonts w:ascii="Times New Roman" w:eastAsia="PMingLiU" w:hAnsi="Times New Roman"/>
          <w:sz w:val="28"/>
          <w:szCs w:val="28"/>
        </w:rPr>
        <w:t xml:space="preserve">would generally be </w:t>
      </w:r>
      <w:r w:rsidR="00D43A0E" w:rsidRPr="001A2B13">
        <w:rPr>
          <w:rFonts w:ascii="Times New Roman" w:eastAsia="PMingLiU" w:hAnsi="Times New Roman"/>
          <w:sz w:val="28"/>
          <w:szCs w:val="28"/>
        </w:rPr>
        <w:t xml:space="preserve">expected that </w:t>
      </w:r>
      <w:r w:rsidR="00264DEB" w:rsidRPr="001A2B13">
        <w:rPr>
          <w:rFonts w:ascii="Times New Roman" w:eastAsia="PMingLiU" w:hAnsi="Times New Roman"/>
          <w:sz w:val="28"/>
          <w:szCs w:val="28"/>
        </w:rPr>
        <w:t xml:space="preserve">less </w:t>
      </w:r>
      <w:r w:rsidR="003B3F26" w:rsidRPr="001A2B13">
        <w:rPr>
          <w:rFonts w:ascii="Times New Roman" w:eastAsia="PMingLiU" w:hAnsi="Times New Roman"/>
          <w:sz w:val="28"/>
          <w:szCs w:val="28"/>
        </w:rPr>
        <w:t>rudimentary/</w:t>
      </w:r>
      <w:r w:rsidR="0056290C">
        <w:rPr>
          <w:rFonts w:ascii="Times New Roman" w:eastAsia="PMingLiU" w:hAnsi="Times New Roman"/>
          <w:sz w:val="28"/>
          <w:szCs w:val="28"/>
        </w:rPr>
        <w:t xml:space="preserve"> </w:t>
      </w:r>
      <w:r w:rsidR="006F6C18" w:rsidRPr="001A2B13">
        <w:rPr>
          <w:rFonts w:ascii="Times New Roman" w:eastAsia="PMingLiU" w:hAnsi="Times New Roman"/>
          <w:sz w:val="28"/>
          <w:szCs w:val="28"/>
        </w:rPr>
        <w:t xml:space="preserve">mechanical work </w:t>
      </w:r>
      <w:r w:rsidR="009432AA" w:rsidRPr="001A2B13">
        <w:rPr>
          <w:rFonts w:ascii="Times New Roman" w:eastAsia="PMingLiU" w:hAnsi="Times New Roman"/>
          <w:sz w:val="28"/>
          <w:szCs w:val="28"/>
        </w:rPr>
        <w:t xml:space="preserve">(and hence supervision of such) </w:t>
      </w:r>
      <w:r w:rsidR="008525A4" w:rsidRPr="001A2B13">
        <w:rPr>
          <w:rFonts w:ascii="Times New Roman" w:eastAsia="PMingLiU" w:hAnsi="Times New Roman"/>
          <w:sz w:val="28"/>
          <w:szCs w:val="28"/>
        </w:rPr>
        <w:t xml:space="preserve">would be </w:t>
      </w:r>
      <w:r w:rsidR="00F659D3" w:rsidRPr="001A2B13">
        <w:rPr>
          <w:rFonts w:ascii="Times New Roman" w:eastAsia="PMingLiU" w:hAnsi="Times New Roman"/>
          <w:sz w:val="28"/>
          <w:szCs w:val="28"/>
        </w:rPr>
        <w:t xml:space="preserve">carried out of the nature </w:t>
      </w:r>
      <w:r w:rsidR="008525A4" w:rsidRPr="001A2B13">
        <w:rPr>
          <w:rFonts w:ascii="Times New Roman" w:eastAsia="PMingLiU" w:hAnsi="Times New Roman"/>
          <w:sz w:val="28"/>
          <w:szCs w:val="28"/>
        </w:rPr>
        <w:t xml:space="preserve">which might be </w:t>
      </w:r>
      <w:r w:rsidR="00264DEB" w:rsidRPr="001A2B13">
        <w:rPr>
          <w:rFonts w:ascii="Times New Roman" w:eastAsia="PMingLiU" w:hAnsi="Times New Roman"/>
          <w:sz w:val="28"/>
          <w:szCs w:val="28"/>
        </w:rPr>
        <w:t xml:space="preserve">carried out </w:t>
      </w:r>
      <w:r w:rsidR="000064F2" w:rsidRPr="001A2B13">
        <w:rPr>
          <w:rFonts w:ascii="Times New Roman" w:eastAsia="PMingLiU" w:hAnsi="Times New Roman"/>
          <w:sz w:val="28"/>
          <w:szCs w:val="28"/>
        </w:rPr>
        <w:t>during the course of proceedings</w:t>
      </w:r>
      <w:r w:rsidR="001902D2" w:rsidRPr="001A2B13">
        <w:rPr>
          <w:rFonts w:ascii="Times New Roman" w:eastAsia="PMingLiU" w:hAnsi="Times New Roman"/>
          <w:sz w:val="28"/>
          <w:szCs w:val="28"/>
        </w:rPr>
        <w:t xml:space="preserve"> (</w:t>
      </w:r>
      <w:r w:rsidR="00D3380A">
        <w:rPr>
          <w:rFonts w:ascii="Times New Roman" w:eastAsia="PMingLiU" w:hAnsi="Times New Roman"/>
          <w:sz w:val="28"/>
          <w:szCs w:val="28"/>
        </w:rPr>
        <w:t>eg</w:t>
      </w:r>
      <w:r w:rsidR="00AB534C" w:rsidRPr="001A2B13">
        <w:rPr>
          <w:rFonts w:ascii="Times New Roman" w:eastAsia="PMingLiU" w:hAnsi="Times New Roman"/>
          <w:sz w:val="28"/>
          <w:szCs w:val="28"/>
        </w:rPr>
        <w:t xml:space="preserve"> </w:t>
      </w:r>
      <w:r w:rsidR="00FA7262" w:rsidRPr="001A2B13">
        <w:rPr>
          <w:rFonts w:ascii="Times New Roman" w:eastAsia="PMingLiU" w:hAnsi="Times New Roman"/>
          <w:sz w:val="28"/>
          <w:szCs w:val="28"/>
        </w:rPr>
        <w:t xml:space="preserve">filing in or </w:t>
      </w:r>
      <w:r w:rsidR="006F6C18" w:rsidRPr="001A2B13">
        <w:rPr>
          <w:rFonts w:ascii="Times New Roman" w:eastAsia="PMingLiU" w:hAnsi="Times New Roman"/>
          <w:sz w:val="28"/>
          <w:szCs w:val="28"/>
        </w:rPr>
        <w:t xml:space="preserve">attendance at court, </w:t>
      </w:r>
      <w:r w:rsidR="000252B4" w:rsidRPr="001A2B13">
        <w:rPr>
          <w:rFonts w:ascii="Times New Roman" w:eastAsia="PMingLiU" w:hAnsi="Times New Roman"/>
          <w:sz w:val="28"/>
          <w:szCs w:val="28"/>
        </w:rPr>
        <w:t xml:space="preserve">and </w:t>
      </w:r>
      <w:r w:rsidR="006F6C18" w:rsidRPr="001A2B13">
        <w:rPr>
          <w:rFonts w:ascii="Times New Roman" w:eastAsia="PMingLiU" w:hAnsi="Times New Roman"/>
          <w:sz w:val="28"/>
          <w:szCs w:val="28"/>
        </w:rPr>
        <w:t>preparation for hearings</w:t>
      </w:r>
      <w:r w:rsidR="001902D2" w:rsidRPr="001A2B13">
        <w:rPr>
          <w:rFonts w:ascii="Times New Roman" w:eastAsia="PMingLiU" w:hAnsi="Times New Roman"/>
          <w:sz w:val="28"/>
          <w:szCs w:val="28"/>
        </w:rPr>
        <w:t>)</w:t>
      </w:r>
      <w:r w:rsidR="00484A6A" w:rsidRPr="001A2B13">
        <w:rPr>
          <w:rFonts w:ascii="Times New Roman" w:eastAsia="PMingLiU" w:hAnsi="Times New Roman"/>
          <w:sz w:val="28"/>
          <w:szCs w:val="28"/>
        </w:rPr>
        <w:t>.</w:t>
      </w:r>
      <w:r w:rsidR="00AE251E" w:rsidRPr="001A2B13">
        <w:rPr>
          <w:rFonts w:ascii="Times New Roman" w:eastAsia="PMingLiU" w:hAnsi="Times New Roman"/>
          <w:sz w:val="28"/>
          <w:szCs w:val="28"/>
        </w:rPr>
        <w:t xml:space="preserve"> </w:t>
      </w:r>
      <w:r w:rsidR="0056290C">
        <w:rPr>
          <w:rFonts w:ascii="Times New Roman" w:eastAsia="PMingLiU" w:hAnsi="Times New Roman"/>
          <w:sz w:val="28"/>
          <w:szCs w:val="28"/>
        </w:rPr>
        <w:t xml:space="preserve"> </w:t>
      </w:r>
      <w:r w:rsidR="00661F88" w:rsidRPr="001A2B13">
        <w:rPr>
          <w:rFonts w:ascii="Times New Roman" w:eastAsia="PMingLiU" w:hAnsi="Times New Roman"/>
          <w:sz w:val="28"/>
          <w:szCs w:val="28"/>
        </w:rPr>
        <w:t xml:space="preserve">Moreover, </w:t>
      </w:r>
      <w:r w:rsidR="00AE251E" w:rsidRPr="001A2B13">
        <w:rPr>
          <w:rFonts w:ascii="Times New Roman" w:eastAsia="PMingLiU" w:hAnsi="Times New Roman"/>
          <w:sz w:val="28"/>
          <w:szCs w:val="28"/>
        </w:rPr>
        <w:t xml:space="preserve">and again generally speaking, </w:t>
      </w:r>
      <w:r w:rsidR="000D12BB">
        <w:rPr>
          <w:rFonts w:ascii="Times New Roman" w:eastAsia="PMingLiU" w:hAnsi="Times New Roman"/>
          <w:sz w:val="28"/>
          <w:szCs w:val="28"/>
        </w:rPr>
        <w:t xml:space="preserve">a party that is considering the commencement of (or that intends to commence) proceedings is more likely to have control over </w:t>
      </w:r>
      <w:r w:rsidR="00AE251E" w:rsidRPr="001A2B13">
        <w:rPr>
          <w:rFonts w:ascii="Times New Roman" w:eastAsia="PMingLiU" w:hAnsi="Times New Roman"/>
          <w:sz w:val="28"/>
          <w:szCs w:val="28"/>
        </w:rPr>
        <w:t>the duration of th</w:t>
      </w:r>
      <w:r w:rsidR="00A67B1C" w:rsidRPr="001A2B13">
        <w:rPr>
          <w:rFonts w:ascii="Times New Roman" w:eastAsia="PMingLiU" w:hAnsi="Times New Roman"/>
          <w:sz w:val="28"/>
          <w:szCs w:val="28"/>
        </w:rPr>
        <w:t>e pre-action</w:t>
      </w:r>
      <w:r w:rsidR="00AE251E" w:rsidRPr="001A2B13">
        <w:rPr>
          <w:rFonts w:ascii="Times New Roman" w:eastAsia="PMingLiU" w:hAnsi="Times New Roman"/>
          <w:sz w:val="28"/>
          <w:szCs w:val="28"/>
        </w:rPr>
        <w:t xml:space="preserve"> stage, and </w:t>
      </w:r>
      <w:r w:rsidR="008711B6" w:rsidRPr="001A2B13">
        <w:rPr>
          <w:rFonts w:ascii="Times New Roman" w:eastAsia="PMingLiU" w:hAnsi="Times New Roman"/>
          <w:sz w:val="28"/>
          <w:szCs w:val="28"/>
        </w:rPr>
        <w:t xml:space="preserve">the </w:t>
      </w:r>
      <w:r w:rsidR="00AE251E" w:rsidRPr="001A2B13">
        <w:rPr>
          <w:rFonts w:ascii="Times New Roman" w:eastAsia="PMingLiU" w:hAnsi="Times New Roman"/>
          <w:sz w:val="28"/>
          <w:szCs w:val="28"/>
        </w:rPr>
        <w:t>nature of costs incurred</w:t>
      </w:r>
      <w:r w:rsidR="007B6ECD" w:rsidRPr="001A2B13">
        <w:rPr>
          <w:rFonts w:ascii="Times New Roman" w:eastAsia="PMingLiU" w:hAnsi="Times New Roman"/>
          <w:sz w:val="28"/>
          <w:szCs w:val="28"/>
        </w:rPr>
        <w:t>.</w:t>
      </w:r>
    </w:p>
    <w:p w14:paraId="666244FB" w14:textId="77777777" w:rsidR="000761D9" w:rsidRPr="001A2B13" w:rsidRDefault="000761D9" w:rsidP="0056290C">
      <w:pPr>
        <w:pStyle w:val="ListParagraph"/>
        <w:tabs>
          <w:tab w:val="left" w:pos="1440"/>
        </w:tabs>
        <w:snapToGrid w:val="0"/>
        <w:spacing w:line="360" w:lineRule="auto"/>
        <w:ind w:leftChars="0" w:left="0"/>
        <w:jc w:val="both"/>
        <w:rPr>
          <w:rFonts w:ascii="Times New Roman" w:eastAsia="PMingLiU" w:hAnsi="Times New Roman"/>
          <w:sz w:val="28"/>
          <w:szCs w:val="28"/>
        </w:rPr>
      </w:pPr>
    </w:p>
    <w:p w14:paraId="1F0B6D84" w14:textId="644FD417" w:rsidR="00E16881" w:rsidRPr="001A2B13" w:rsidRDefault="00F757B1" w:rsidP="008C628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bookmarkStart w:id="15" w:name="_Ref58329598"/>
      <w:r w:rsidRPr="001A2B13">
        <w:rPr>
          <w:rFonts w:ascii="Times New Roman" w:eastAsia="PMingLiU" w:hAnsi="Times New Roman"/>
          <w:sz w:val="28"/>
          <w:szCs w:val="28"/>
        </w:rPr>
        <w:lastRenderedPageBreak/>
        <w:t>Further</w:t>
      </w:r>
      <w:r w:rsidR="008D6B98" w:rsidRPr="001A2B13">
        <w:rPr>
          <w:rFonts w:ascii="Times New Roman" w:eastAsia="PMingLiU" w:hAnsi="Times New Roman"/>
          <w:sz w:val="28"/>
          <w:szCs w:val="28"/>
        </w:rPr>
        <w:t>more</w:t>
      </w:r>
      <w:r w:rsidR="00873D3F" w:rsidRPr="001A2B13">
        <w:rPr>
          <w:rFonts w:ascii="Times New Roman" w:eastAsia="PMingLiU" w:hAnsi="Times New Roman"/>
          <w:sz w:val="28"/>
          <w:szCs w:val="28"/>
        </w:rPr>
        <w:t xml:space="preserve">, while </w:t>
      </w:r>
      <w:r w:rsidR="00097A2A" w:rsidRPr="001A2B13">
        <w:rPr>
          <w:rFonts w:ascii="Times New Roman" w:eastAsia="PMingLiU" w:hAnsi="Times New Roman"/>
          <w:sz w:val="28"/>
          <w:szCs w:val="28"/>
        </w:rPr>
        <w:t xml:space="preserve">Items 2 to 15 of the </w:t>
      </w:r>
      <w:r w:rsidR="00825CE9" w:rsidRPr="001A2B13">
        <w:rPr>
          <w:rFonts w:ascii="Times New Roman" w:eastAsia="PMingLiU" w:hAnsi="Times New Roman"/>
          <w:sz w:val="28"/>
          <w:szCs w:val="28"/>
        </w:rPr>
        <w:t xml:space="preserve">Plaintiff’s </w:t>
      </w:r>
      <w:r w:rsidR="005B6610" w:rsidRPr="001A2B13">
        <w:rPr>
          <w:rFonts w:ascii="Times New Roman" w:eastAsia="PMingLiU" w:hAnsi="Times New Roman"/>
          <w:sz w:val="28"/>
          <w:szCs w:val="28"/>
        </w:rPr>
        <w:t>Bill do</w:t>
      </w:r>
      <w:r w:rsidR="00097A2A" w:rsidRPr="001A2B13">
        <w:rPr>
          <w:rFonts w:ascii="Times New Roman" w:eastAsia="PMingLiU" w:hAnsi="Times New Roman"/>
          <w:sz w:val="28"/>
          <w:szCs w:val="28"/>
        </w:rPr>
        <w:t xml:space="preserve"> seem to </w:t>
      </w:r>
      <w:r w:rsidR="005B6610" w:rsidRPr="001A2B13">
        <w:rPr>
          <w:rFonts w:ascii="Times New Roman" w:eastAsia="PMingLiU" w:hAnsi="Times New Roman"/>
          <w:sz w:val="28"/>
          <w:szCs w:val="28"/>
        </w:rPr>
        <w:t xml:space="preserve">suggest that there would </w:t>
      </w:r>
      <w:r w:rsidR="00C5572E" w:rsidRPr="001A2B13">
        <w:rPr>
          <w:rFonts w:ascii="Times New Roman" w:eastAsia="PMingLiU" w:hAnsi="Times New Roman"/>
          <w:sz w:val="28"/>
          <w:szCs w:val="28"/>
        </w:rPr>
        <w:t xml:space="preserve">in the normal course of events </w:t>
      </w:r>
      <w:r w:rsidR="005B6610" w:rsidRPr="001A2B13">
        <w:rPr>
          <w:rFonts w:ascii="Times New Roman" w:eastAsia="PMingLiU" w:hAnsi="Times New Roman"/>
          <w:sz w:val="28"/>
          <w:szCs w:val="28"/>
        </w:rPr>
        <w:t>have been some supervision of non-qualified staff</w:t>
      </w:r>
      <w:r w:rsidR="00D47390" w:rsidRPr="001A2B13">
        <w:rPr>
          <w:rFonts w:ascii="Times New Roman" w:eastAsia="PMingLiU" w:hAnsi="Times New Roman"/>
          <w:sz w:val="28"/>
          <w:szCs w:val="28"/>
        </w:rPr>
        <w:t xml:space="preserve"> </w:t>
      </w:r>
      <w:r w:rsidR="005B6610" w:rsidRPr="001A2B13">
        <w:rPr>
          <w:rFonts w:ascii="Times New Roman" w:eastAsia="PMingLiU" w:hAnsi="Times New Roman"/>
          <w:sz w:val="28"/>
          <w:szCs w:val="28"/>
        </w:rPr>
        <w:t xml:space="preserve">other than the </w:t>
      </w:r>
      <w:r w:rsidR="00D678D4" w:rsidRPr="001A2B13">
        <w:rPr>
          <w:rFonts w:ascii="Times New Roman" w:eastAsia="PMingLiU" w:hAnsi="Times New Roman"/>
          <w:sz w:val="28"/>
          <w:szCs w:val="28"/>
        </w:rPr>
        <w:t>Legal Executive</w:t>
      </w:r>
      <w:r w:rsidR="00C870B2" w:rsidRPr="001A2B13">
        <w:rPr>
          <w:rFonts w:ascii="Times New Roman" w:eastAsia="PMingLiU" w:hAnsi="Times New Roman"/>
          <w:sz w:val="28"/>
          <w:szCs w:val="28"/>
        </w:rPr>
        <w:t>,</w:t>
      </w:r>
      <w:r w:rsidR="00D678D4" w:rsidRPr="001A2B13">
        <w:rPr>
          <w:rFonts w:ascii="Times New Roman" w:eastAsia="PMingLiU" w:hAnsi="Times New Roman"/>
          <w:sz w:val="28"/>
          <w:szCs w:val="28"/>
        </w:rPr>
        <w:t xml:space="preserve"> </w:t>
      </w:r>
      <w:r w:rsidR="00BA52DB" w:rsidRPr="001A2B13">
        <w:rPr>
          <w:rFonts w:ascii="Times New Roman" w:eastAsia="PMingLiU" w:hAnsi="Times New Roman"/>
          <w:sz w:val="28"/>
          <w:szCs w:val="28"/>
        </w:rPr>
        <w:t xml:space="preserve">they do not </w:t>
      </w:r>
      <w:r w:rsidR="00AE06CA" w:rsidRPr="001A2B13">
        <w:rPr>
          <w:rFonts w:ascii="Times New Roman" w:eastAsia="PMingLiU" w:hAnsi="Times New Roman"/>
          <w:sz w:val="28"/>
          <w:szCs w:val="28"/>
        </w:rPr>
        <w:t xml:space="preserve">appear to </w:t>
      </w:r>
      <w:r w:rsidR="003F28D9" w:rsidRPr="001A2B13">
        <w:rPr>
          <w:rFonts w:ascii="Times New Roman" w:eastAsia="PMingLiU" w:hAnsi="Times New Roman"/>
          <w:sz w:val="28"/>
          <w:szCs w:val="28"/>
        </w:rPr>
        <w:t>justif</w:t>
      </w:r>
      <w:r w:rsidR="005D6AB0" w:rsidRPr="001A2B13">
        <w:rPr>
          <w:rFonts w:ascii="Times New Roman" w:eastAsia="PMingLiU" w:hAnsi="Times New Roman"/>
          <w:sz w:val="28"/>
          <w:szCs w:val="28"/>
        </w:rPr>
        <w:t>y</w:t>
      </w:r>
      <w:r w:rsidR="003F28D9" w:rsidRPr="001A2B13">
        <w:rPr>
          <w:rFonts w:ascii="Times New Roman" w:eastAsia="PMingLiU" w:hAnsi="Times New Roman"/>
          <w:sz w:val="28"/>
          <w:szCs w:val="28"/>
        </w:rPr>
        <w:t xml:space="preserve"> </w:t>
      </w:r>
      <w:r w:rsidR="00FB404B" w:rsidRPr="001A2B13">
        <w:rPr>
          <w:rFonts w:ascii="Times New Roman" w:eastAsia="PMingLiU" w:hAnsi="Times New Roman"/>
          <w:sz w:val="28"/>
          <w:szCs w:val="28"/>
        </w:rPr>
        <w:t xml:space="preserve">the plaintiff’s </w:t>
      </w:r>
      <w:r w:rsidR="00BD4C38" w:rsidRPr="001A2B13">
        <w:rPr>
          <w:rFonts w:ascii="Times New Roman" w:eastAsia="PMingLiU" w:hAnsi="Times New Roman"/>
          <w:sz w:val="28"/>
          <w:szCs w:val="28"/>
        </w:rPr>
        <w:t>claim</w:t>
      </w:r>
      <w:r w:rsidR="00FB404B" w:rsidRPr="001A2B13">
        <w:rPr>
          <w:rFonts w:ascii="Times New Roman" w:eastAsia="PMingLiU" w:hAnsi="Times New Roman"/>
          <w:sz w:val="28"/>
          <w:szCs w:val="28"/>
        </w:rPr>
        <w:t>ed</w:t>
      </w:r>
      <w:r w:rsidR="00BD4C38" w:rsidRPr="001A2B13">
        <w:rPr>
          <w:rFonts w:ascii="Times New Roman" w:eastAsia="PMingLiU" w:hAnsi="Times New Roman"/>
          <w:sz w:val="28"/>
          <w:szCs w:val="28"/>
        </w:rPr>
        <w:t xml:space="preserve"> </w:t>
      </w:r>
      <w:r w:rsidR="00FB404B" w:rsidRPr="001A2B13">
        <w:rPr>
          <w:rFonts w:ascii="Times New Roman" w:eastAsia="PMingLiU" w:hAnsi="Times New Roman"/>
          <w:sz w:val="28"/>
          <w:szCs w:val="28"/>
        </w:rPr>
        <w:t>total of</w:t>
      </w:r>
      <w:r w:rsidR="009875F7" w:rsidRPr="001A2B13">
        <w:rPr>
          <w:rFonts w:ascii="Times New Roman" w:eastAsia="PMingLiU" w:hAnsi="Times New Roman"/>
          <w:sz w:val="28"/>
          <w:szCs w:val="28"/>
        </w:rPr>
        <w:t xml:space="preserve"> 1 hour and 5 minutes</w:t>
      </w:r>
      <w:r w:rsidR="007A4DC9" w:rsidRPr="001A2B13">
        <w:rPr>
          <w:rFonts w:ascii="Times New Roman" w:eastAsia="PMingLiU" w:hAnsi="Times New Roman"/>
          <w:sz w:val="28"/>
          <w:szCs w:val="28"/>
        </w:rPr>
        <w:t xml:space="preserve"> (</w:t>
      </w:r>
      <w:r w:rsidR="00A311F8" w:rsidRPr="001A2B13">
        <w:rPr>
          <w:rFonts w:ascii="Times New Roman" w:eastAsia="PMingLiU" w:hAnsi="Times New Roman"/>
          <w:sz w:val="28"/>
          <w:szCs w:val="28"/>
        </w:rPr>
        <w:t xml:space="preserve">which is </w:t>
      </w:r>
      <w:r w:rsidR="007A4DC9" w:rsidRPr="001A2B13">
        <w:rPr>
          <w:rFonts w:ascii="Times New Roman" w:eastAsia="PMingLiU" w:hAnsi="Times New Roman"/>
          <w:sz w:val="28"/>
          <w:szCs w:val="28"/>
        </w:rPr>
        <w:t xml:space="preserve">based on </w:t>
      </w:r>
      <w:r w:rsidR="00A77108" w:rsidRPr="001A2B13">
        <w:rPr>
          <w:rFonts w:ascii="Times New Roman" w:eastAsia="PMingLiU" w:hAnsi="Times New Roman"/>
          <w:sz w:val="28"/>
          <w:szCs w:val="28"/>
        </w:rPr>
        <w:t>5 minutes per month</w:t>
      </w:r>
      <w:r w:rsidR="00984170" w:rsidRPr="001A2B13">
        <w:rPr>
          <w:rFonts w:ascii="Times New Roman" w:eastAsia="PMingLiU" w:hAnsi="Times New Roman"/>
          <w:sz w:val="28"/>
          <w:szCs w:val="28"/>
        </w:rPr>
        <w:t xml:space="preserve"> </w:t>
      </w:r>
      <w:r w:rsidR="00C007AE" w:rsidRPr="001A2B13">
        <w:rPr>
          <w:rFonts w:ascii="Times New Roman" w:eastAsia="PMingLiU" w:hAnsi="Times New Roman"/>
          <w:sz w:val="28"/>
          <w:szCs w:val="28"/>
        </w:rPr>
        <w:t xml:space="preserve">for </w:t>
      </w:r>
      <w:r w:rsidR="00984170" w:rsidRPr="001A2B13">
        <w:rPr>
          <w:rFonts w:ascii="Times New Roman" w:eastAsia="PMingLiU" w:hAnsi="Times New Roman"/>
          <w:sz w:val="28"/>
          <w:szCs w:val="28"/>
        </w:rPr>
        <w:t xml:space="preserve">a period of </w:t>
      </w:r>
      <w:r w:rsidR="004D194C" w:rsidRPr="001A2B13">
        <w:rPr>
          <w:rFonts w:ascii="Times New Roman" w:eastAsia="PMingLiU" w:hAnsi="Times New Roman"/>
          <w:sz w:val="28"/>
          <w:szCs w:val="28"/>
        </w:rPr>
        <w:t>15 months</w:t>
      </w:r>
      <w:r w:rsidR="007A4DC9" w:rsidRPr="001A2B13">
        <w:rPr>
          <w:rFonts w:ascii="Times New Roman" w:eastAsia="PMingLiU" w:hAnsi="Times New Roman"/>
          <w:sz w:val="28"/>
          <w:szCs w:val="28"/>
        </w:rPr>
        <w:t>)</w:t>
      </w:r>
      <w:r w:rsidR="000F1422" w:rsidRPr="001A2B13">
        <w:rPr>
          <w:rFonts w:ascii="Times New Roman" w:eastAsia="PMingLiU" w:hAnsi="Times New Roman"/>
          <w:sz w:val="28"/>
          <w:szCs w:val="28"/>
        </w:rPr>
        <w:t>.</w:t>
      </w:r>
    </w:p>
    <w:p w14:paraId="14752BBC" w14:textId="77777777" w:rsidR="00E16881" w:rsidRPr="001A2B13" w:rsidRDefault="00E16881" w:rsidP="007336EE">
      <w:pPr>
        <w:pStyle w:val="ListParagraph"/>
        <w:tabs>
          <w:tab w:val="left" w:pos="1440"/>
        </w:tabs>
        <w:snapToGrid w:val="0"/>
        <w:spacing w:line="360" w:lineRule="auto"/>
        <w:ind w:leftChars="0" w:left="0"/>
        <w:jc w:val="both"/>
        <w:rPr>
          <w:rFonts w:ascii="Times New Roman" w:eastAsia="PMingLiU" w:hAnsi="Times New Roman"/>
          <w:sz w:val="28"/>
          <w:szCs w:val="28"/>
        </w:rPr>
      </w:pPr>
    </w:p>
    <w:p w14:paraId="368F7CB8" w14:textId="75E5C3E7" w:rsidR="000010CA" w:rsidRPr="001A2B13" w:rsidRDefault="0035546F" w:rsidP="008C628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G</w:t>
      </w:r>
      <w:r w:rsidR="00E16881" w:rsidRPr="001A2B13">
        <w:rPr>
          <w:rFonts w:ascii="Times New Roman" w:eastAsia="PMingLiU" w:hAnsi="Times New Roman"/>
          <w:sz w:val="28"/>
          <w:szCs w:val="28"/>
        </w:rPr>
        <w:t>iven the above</w:t>
      </w:r>
      <w:r w:rsidR="00F971D1" w:rsidRPr="001A2B13">
        <w:rPr>
          <w:rFonts w:ascii="Times New Roman" w:eastAsia="PMingLiU" w:hAnsi="Times New Roman"/>
          <w:sz w:val="28"/>
          <w:szCs w:val="28"/>
        </w:rPr>
        <w:t xml:space="preserve">, </w:t>
      </w:r>
      <w:r w:rsidR="00EF05C0" w:rsidRPr="001A2B13">
        <w:rPr>
          <w:rFonts w:ascii="Times New Roman" w:eastAsia="PMingLiU" w:hAnsi="Times New Roman"/>
          <w:sz w:val="28"/>
          <w:szCs w:val="28"/>
        </w:rPr>
        <w:t xml:space="preserve">and </w:t>
      </w:r>
      <w:r w:rsidR="00E16881" w:rsidRPr="001A2B13">
        <w:rPr>
          <w:rFonts w:ascii="Times New Roman" w:eastAsia="PMingLiU" w:hAnsi="Times New Roman"/>
          <w:sz w:val="28"/>
          <w:szCs w:val="28"/>
        </w:rPr>
        <w:t>tak</w:t>
      </w:r>
      <w:r w:rsidR="00EF05C0" w:rsidRPr="001A2B13">
        <w:rPr>
          <w:rFonts w:ascii="Times New Roman" w:eastAsia="PMingLiU" w:hAnsi="Times New Roman"/>
          <w:sz w:val="28"/>
          <w:szCs w:val="28"/>
        </w:rPr>
        <w:t>ing</w:t>
      </w:r>
      <w:r w:rsidR="00E16881" w:rsidRPr="001A2B13">
        <w:rPr>
          <w:rFonts w:ascii="Times New Roman" w:eastAsia="PMingLiU" w:hAnsi="Times New Roman"/>
          <w:sz w:val="28"/>
          <w:szCs w:val="28"/>
        </w:rPr>
        <w:t xml:space="preserve"> </w:t>
      </w:r>
      <w:r w:rsidR="007A7F7B" w:rsidRPr="001A2B13">
        <w:rPr>
          <w:rFonts w:ascii="Times New Roman" w:eastAsia="PMingLiU" w:hAnsi="Times New Roman"/>
          <w:sz w:val="28"/>
          <w:szCs w:val="28"/>
        </w:rPr>
        <w:t>a holistic approach to the matter</w:t>
      </w:r>
      <w:r w:rsidR="00F971D1" w:rsidRPr="001A2B13">
        <w:rPr>
          <w:rFonts w:ascii="Times New Roman" w:eastAsia="PMingLiU" w:hAnsi="Times New Roman"/>
          <w:sz w:val="28"/>
          <w:szCs w:val="28"/>
        </w:rPr>
        <w:t xml:space="preserve"> with particular regard to the amount in question</w:t>
      </w:r>
      <w:r w:rsidR="00700264" w:rsidRPr="001A2B13">
        <w:rPr>
          <w:rFonts w:ascii="Times New Roman" w:eastAsia="PMingLiU" w:hAnsi="Times New Roman"/>
          <w:sz w:val="28"/>
          <w:szCs w:val="28"/>
        </w:rPr>
        <w:t xml:space="preserve"> </w:t>
      </w:r>
      <w:r w:rsidR="00F971D1" w:rsidRPr="001A2B13">
        <w:rPr>
          <w:rFonts w:ascii="Times New Roman" w:eastAsia="PMingLiU" w:hAnsi="Times New Roman"/>
          <w:sz w:val="28"/>
          <w:szCs w:val="28"/>
        </w:rPr>
        <w:t xml:space="preserve">and the underlying objectives, </w:t>
      </w:r>
      <w:r w:rsidR="006871DC" w:rsidRPr="001A2B13">
        <w:rPr>
          <w:rFonts w:ascii="Times New Roman" w:eastAsia="PMingLiU" w:hAnsi="Times New Roman"/>
          <w:sz w:val="28"/>
          <w:szCs w:val="28"/>
        </w:rPr>
        <w:t xml:space="preserve">I </w:t>
      </w:r>
      <w:r w:rsidR="00F971D1" w:rsidRPr="001A2B13">
        <w:rPr>
          <w:rFonts w:ascii="Times New Roman" w:eastAsia="PMingLiU" w:hAnsi="Times New Roman"/>
          <w:sz w:val="28"/>
          <w:szCs w:val="28"/>
        </w:rPr>
        <w:t xml:space="preserve">will </w:t>
      </w:r>
      <w:r w:rsidR="00021128" w:rsidRPr="001A2B13">
        <w:rPr>
          <w:rFonts w:ascii="Times New Roman" w:eastAsia="PMingLiU" w:hAnsi="Times New Roman"/>
          <w:sz w:val="28"/>
          <w:szCs w:val="28"/>
        </w:rPr>
        <w:t xml:space="preserve">exercise my </w:t>
      </w:r>
      <w:r w:rsidR="00F275B3" w:rsidRPr="001A2B13">
        <w:rPr>
          <w:rFonts w:ascii="Times New Roman" w:eastAsia="PMingLiU" w:hAnsi="Times New Roman"/>
          <w:sz w:val="28"/>
          <w:szCs w:val="28"/>
        </w:rPr>
        <w:t xml:space="preserve">discretion </w:t>
      </w:r>
      <w:r w:rsidR="007F6445" w:rsidRPr="001A2B13">
        <w:rPr>
          <w:rFonts w:ascii="Times New Roman" w:eastAsia="PMingLiU" w:hAnsi="Times New Roman"/>
          <w:sz w:val="28"/>
          <w:szCs w:val="28"/>
        </w:rPr>
        <w:t>a</w:t>
      </w:r>
      <w:r w:rsidR="0019631A" w:rsidRPr="001A2B13">
        <w:rPr>
          <w:rFonts w:ascii="Times New Roman" w:eastAsia="PMingLiU" w:hAnsi="Times New Roman"/>
          <w:sz w:val="28"/>
          <w:szCs w:val="28"/>
        </w:rPr>
        <w:t>f</w:t>
      </w:r>
      <w:r w:rsidR="007F6445" w:rsidRPr="001A2B13">
        <w:rPr>
          <w:rFonts w:ascii="Times New Roman" w:eastAsia="PMingLiU" w:hAnsi="Times New Roman"/>
          <w:sz w:val="28"/>
          <w:szCs w:val="28"/>
        </w:rPr>
        <w:t xml:space="preserve">resh </w:t>
      </w:r>
      <w:r w:rsidR="00F275B3" w:rsidRPr="001A2B13">
        <w:rPr>
          <w:rFonts w:ascii="Times New Roman" w:eastAsia="PMingLiU" w:hAnsi="Times New Roman"/>
          <w:sz w:val="28"/>
          <w:szCs w:val="28"/>
        </w:rPr>
        <w:t>to allow</w:t>
      </w:r>
      <w:r w:rsidR="00700264" w:rsidRPr="001A2B13">
        <w:rPr>
          <w:rFonts w:ascii="Times New Roman" w:eastAsia="PMingLiU" w:hAnsi="Times New Roman"/>
          <w:sz w:val="28"/>
          <w:szCs w:val="28"/>
        </w:rPr>
        <w:t xml:space="preserve">, on the matters before me, </w:t>
      </w:r>
      <w:r w:rsidR="00F275B3" w:rsidRPr="001A2B13">
        <w:rPr>
          <w:rFonts w:ascii="Times New Roman" w:eastAsia="PMingLiU" w:hAnsi="Times New Roman"/>
          <w:sz w:val="28"/>
          <w:szCs w:val="28"/>
        </w:rPr>
        <w:t xml:space="preserve">a total of </w:t>
      </w:r>
      <w:r w:rsidR="00690AE8" w:rsidRPr="001A2B13">
        <w:rPr>
          <w:rFonts w:ascii="Times New Roman" w:eastAsia="PMingLiU" w:hAnsi="Times New Roman"/>
          <w:sz w:val="28"/>
          <w:szCs w:val="28"/>
        </w:rPr>
        <w:t>30 minutes</w:t>
      </w:r>
      <w:r w:rsidR="001C66CF" w:rsidRPr="001A2B13">
        <w:rPr>
          <w:rFonts w:ascii="Times New Roman" w:eastAsia="PMingLiU" w:hAnsi="Times New Roman"/>
          <w:sz w:val="28"/>
          <w:szCs w:val="28"/>
        </w:rPr>
        <w:t>, out of the 65 claimed,</w:t>
      </w:r>
      <w:r w:rsidR="00690AE8" w:rsidRPr="001A2B13">
        <w:rPr>
          <w:rFonts w:ascii="Times New Roman" w:eastAsia="PMingLiU" w:hAnsi="Times New Roman"/>
          <w:sz w:val="28"/>
          <w:szCs w:val="28"/>
        </w:rPr>
        <w:t xml:space="preserve"> in relation to Item 2 of the</w:t>
      </w:r>
      <w:r w:rsidR="00772BB8" w:rsidRPr="001A2B13">
        <w:rPr>
          <w:rFonts w:ascii="Times New Roman" w:eastAsia="PMingLiU" w:hAnsi="Times New Roman"/>
          <w:sz w:val="28"/>
          <w:szCs w:val="28"/>
        </w:rPr>
        <w:t xml:space="preserve"> Review</w:t>
      </w:r>
      <w:bookmarkEnd w:id="15"/>
      <w:r w:rsidR="00DA0D17" w:rsidRPr="001A2B13">
        <w:rPr>
          <w:rFonts w:ascii="Times New Roman" w:eastAsia="PMingLiU" w:hAnsi="Times New Roman"/>
          <w:sz w:val="28"/>
          <w:szCs w:val="28"/>
        </w:rPr>
        <w:t xml:space="preserve"> </w:t>
      </w:r>
      <w:r w:rsidR="005C13FC" w:rsidRPr="001A2B13">
        <w:rPr>
          <w:rFonts w:ascii="Times New Roman" w:eastAsia="PMingLiU" w:hAnsi="Times New Roman"/>
          <w:sz w:val="28"/>
          <w:szCs w:val="28"/>
        </w:rPr>
        <w:t xml:space="preserve">as being necessary and proper </w:t>
      </w:r>
      <w:r w:rsidR="00C97035" w:rsidRPr="001A2B13">
        <w:rPr>
          <w:rFonts w:ascii="Times New Roman" w:eastAsia="PMingLiU" w:hAnsi="Times New Roman"/>
          <w:sz w:val="28"/>
          <w:szCs w:val="28"/>
        </w:rPr>
        <w:t xml:space="preserve">(in this particular case) </w:t>
      </w:r>
      <w:r w:rsidR="00DA0D17" w:rsidRPr="001A2B13">
        <w:rPr>
          <w:rFonts w:ascii="Times New Roman" w:eastAsia="PMingLiU" w:hAnsi="Times New Roman"/>
          <w:sz w:val="28"/>
          <w:szCs w:val="28"/>
        </w:rPr>
        <w:t xml:space="preserve">to cover </w:t>
      </w:r>
      <w:r w:rsidR="009270C3" w:rsidRPr="001A2B13">
        <w:rPr>
          <w:rFonts w:ascii="Times New Roman" w:eastAsia="PMingLiU" w:hAnsi="Times New Roman"/>
          <w:sz w:val="28"/>
          <w:szCs w:val="28"/>
        </w:rPr>
        <w:t>pre-action General Care and Conduct</w:t>
      </w:r>
      <w:r w:rsidR="005C13FC" w:rsidRPr="001A2B13">
        <w:rPr>
          <w:rFonts w:ascii="Times New Roman" w:eastAsia="PMingLiU" w:hAnsi="Times New Roman"/>
          <w:sz w:val="28"/>
          <w:szCs w:val="28"/>
        </w:rPr>
        <w:t>.</w:t>
      </w:r>
    </w:p>
    <w:p w14:paraId="3EB16A2C" w14:textId="77777777" w:rsidR="000010CA" w:rsidRPr="001A2B13" w:rsidRDefault="000010CA" w:rsidP="007336EE">
      <w:pPr>
        <w:pStyle w:val="ListParagraph"/>
        <w:tabs>
          <w:tab w:val="left" w:pos="1440"/>
        </w:tabs>
        <w:snapToGrid w:val="0"/>
        <w:spacing w:line="360" w:lineRule="auto"/>
        <w:ind w:leftChars="0" w:left="0"/>
        <w:jc w:val="both"/>
        <w:rPr>
          <w:rFonts w:ascii="Times New Roman" w:eastAsia="PMingLiU" w:hAnsi="Times New Roman"/>
          <w:sz w:val="28"/>
          <w:szCs w:val="28"/>
        </w:rPr>
      </w:pPr>
    </w:p>
    <w:p w14:paraId="58DF8284" w14:textId="552DCEE0" w:rsidR="00325616" w:rsidRDefault="00325616" w:rsidP="007336EE">
      <w:pPr>
        <w:pStyle w:val="ListParagraph"/>
        <w:tabs>
          <w:tab w:val="left" w:pos="1440"/>
        </w:tabs>
        <w:spacing w:line="360" w:lineRule="auto"/>
        <w:ind w:leftChars="0" w:left="0"/>
        <w:rPr>
          <w:rFonts w:ascii="Times New Roman" w:eastAsia="PMingLiU" w:hAnsi="Times New Roman"/>
          <w:i/>
          <w:iCs/>
          <w:sz w:val="28"/>
          <w:szCs w:val="28"/>
        </w:rPr>
      </w:pPr>
      <w:r w:rsidRPr="001A2B13">
        <w:rPr>
          <w:rFonts w:ascii="Times New Roman" w:eastAsia="PMingLiU" w:hAnsi="Times New Roman"/>
          <w:i/>
          <w:iCs/>
          <w:sz w:val="28"/>
          <w:szCs w:val="28"/>
        </w:rPr>
        <w:t xml:space="preserve">DISCUSSION: ITEM 6 OF THE </w:t>
      </w:r>
      <w:r w:rsidR="00555BE3" w:rsidRPr="001A2B13">
        <w:rPr>
          <w:rFonts w:ascii="Times New Roman" w:eastAsia="PMingLiU" w:hAnsi="Times New Roman"/>
          <w:i/>
          <w:iCs/>
          <w:sz w:val="28"/>
          <w:szCs w:val="28"/>
        </w:rPr>
        <w:t>REVIEW</w:t>
      </w:r>
    </w:p>
    <w:p w14:paraId="59665957" w14:textId="77777777" w:rsidR="007336EE" w:rsidRPr="001A2B13" w:rsidRDefault="007336EE" w:rsidP="007336EE">
      <w:pPr>
        <w:pStyle w:val="ListParagraph"/>
        <w:tabs>
          <w:tab w:val="left" w:pos="1440"/>
        </w:tabs>
        <w:spacing w:line="360" w:lineRule="auto"/>
        <w:ind w:leftChars="0" w:left="0"/>
        <w:rPr>
          <w:rFonts w:ascii="Times New Roman" w:eastAsia="PMingLiU" w:hAnsi="Times New Roman"/>
          <w:sz w:val="28"/>
          <w:szCs w:val="28"/>
        </w:rPr>
      </w:pPr>
    </w:p>
    <w:p w14:paraId="2CA7AF81" w14:textId="27AD0634" w:rsidR="001630D5" w:rsidRPr="001A2B13" w:rsidRDefault="00F61DDB" w:rsidP="001630D5">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This concerned </w:t>
      </w:r>
      <w:r w:rsidR="002E30B3" w:rsidRPr="001A2B13">
        <w:rPr>
          <w:rFonts w:ascii="Times New Roman" w:eastAsia="PMingLiU" w:hAnsi="Times New Roman"/>
          <w:sz w:val="28"/>
          <w:szCs w:val="28"/>
        </w:rPr>
        <w:t xml:space="preserve">the Master’s decision to tax off 5 minutes spent by the fee-earner considering a </w:t>
      </w:r>
      <w:r w:rsidRPr="001A2B13">
        <w:rPr>
          <w:rFonts w:ascii="Times New Roman" w:eastAsia="PMingLiU" w:hAnsi="Times New Roman"/>
          <w:sz w:val="28"/>
          <w:szCs w:val="28"/>
        </w:rPr>
        <w:t>climatological report supplied by the Hon</w:t>
      </w:r>
      <w:r w:rsidR="0044298E" w:rsidRPr="001A2B13">
        <w:rPr>
          <w:rFonts w:ascii="Times New Roman" w:eastAsia="PMingLiU" w:hAnsi="Times New Roman"/>
          <w:sz w:val="28"/>
          <w:szCs w:val="28"/>
        </w:rPr>
        <w:t>g</w:t>
      </w:r>
      <w:r w:rsidRPr="001A2B13">
        <w:rPr>
          <w:rFonts w:ascii="Times New Roman" w:eastAsia="PMingLiU" w:hAnsi="Times New Roman"/>
          <w:sz w:val="28"/>
          <w:szCs w:val="28"/>
        </w:rPr>
        <w:t xml:space="preserve"> Kong Observatory</w:t>
      </w:r>
      <w:r w:rsidR="00A97746" w:rsidRPr="001A2B13">
        <w:rPr>
          <w:rFonts w:ascii="Times New Roman" w:eastAsia="PMingLiU" w:hAnsi="Times New Roman"/>
          <w:sz w:val="28"/>
          <w:szCs w:val="28"/>
        </w:rPr>
        <w:t xml:space="preserve"> (“the Report”)</w:t>
      </w:r>
      <w:r w:rsidR="00C91D76" w:rsidRPr="001A2B13">
        <w:rPr>
          <w:rFonts w:ascii="Times New Roman" w:eastAsia="PMingLiU" w:hAnsi="Times New Roman"/>
          <w:sz w:val="28"/>
          <w:szCs w:val="28"/>
        </w:rPr>
        <w:t xml:space="preserve"> on 1 August 2017</w:t>
      </w:r>
      <w:r w:rsidR="00CA1EB0" w:rsidRPr="001A2B13">
        <w:rPr>
          <w:rFonts w:ascii="Times New Roman" w:eastAsia="PMingLiU" w:hAnsi="Times New Roman"/>
          <w:sz w:val="28"/>
          <w:szCs w:val="28"/>
        </w:rPr>
        <w:t xml:space="preserve">. </w:t>
      </w:r>
      <w:r w:rsidR="007336EE">
        <w:rPr>
          <w:rFonts w:ascii="Times New Roman" w:eastAsia="PMingLiU" w:hAnsi="Times New Roman"/>
          <w:sz w:val="28"/>
          <w:szCs w:val="28"/>
        </w:rPr>
        <w:t xml:space="preserve"> </w:t>
      </w:r>
      <w:r w:rsidR="00531963" w:rsidRPr="001A2B13">
        <w:rPr>
          <w:rFonts w:ascii="Times New Roman" w:eastAsia="PMingLiU" w:hAnsi="Times New Roman"/>
          <w:sz w:val="28"/>
          <w:szCs w:val="28"/>
        </w:rPr>
        <w:t>As set out in the Decision, t</w:t>
      </w:r>
      <w:r w:rsidR="007E3612" w:rsidRPr="001A2B13">
        <w:rPr>
          <w:rFonts w:ascii="Times New Roman" w:eastAsia="PMingLiU" w:hAnsi="Times New Roman"/>
          <w:sz w:val="28"/>
          <w:szCs w:val="28"/>
        </w:rPr>
        <w:t xml:space="preserve">he plaintiff had pointed out at the </w:t>
      </w:r>
      <w:r w:rsidR="00531963" w:rsidRPr="001A2B13">
        <w:rPr>
          <w:rFonts w:ascii="Times New Roman" w:eastAsia="PMingLiU" w:hAnsi="Times New Roman"/>
          <w:sz w:val="28"/>
          <w:szCs w:val="28"/>
        </w:rPr>
        <w:t>R</w:t>
      </w:r>
      <w:r w:rsidR="007E3612" w:rsidRPr="001A2B13">
        <w:rPr>
          <w:rFonts w:ascii="Times New Roman" w:eastAsia="PMingLiU" w:hAnsi="Times New Roman"/>
          <w:sz w:val="28"/>
          <w:szCs w:val="28"/>
        </w:rPr>
        <w:t xml:space="preserve">eview </w:t>
      </w:r>
      <w:r w:rsidR="00531963" w:rsidRPr="001A2B13">
        <w:rPr>
          <w:rFonts w:ascii="Times New Roman" w:eastAsia="PMingLiU" w:hAnsi="Times New Roman"/>
          <w:sz w:val="28"/>
          <w:szCs w:val="28"/>
        </w:rPr>
        <w:t>Hearing</w:t>
      </w:r>
      <w:r w:rsidR="0044298E" w:rsidRPr="001A2B13">
        <w:rPr>
          <w:rFonts w:ascii="Times New Roman" w:eastAsia="PMingLiU" w:hAnsi="Times New Roman"/>
          <w:sz w:val="28"/>
          <w:szCs w:val="28"/>
        </w:rPr>
        <w:t xml:space="preserve"> that </w:t>
      </w:r>
      <w:r w:rsidR="00110057" w:rsidRPr="001A2B13">
        <w:rPr>
          <w:rFonts w:ascii="Times New Roman" w:eastAsia="PMingLiU" w:hAnsi="Times New Roman"/>
          <w:sz w:val="28"/>
          <w:szCs w:val="28"/>
        </w:rPr>
        <w:t>the 2</w:t>
      </w:r>
      <w:r w:rsidR="00110057" w:rsidRPr="001A2B13">
        <w:rPr>
          <w:rFonts w:ascii="Times New Roman" w:eastAsia="PMingLiU" w:hAnsi="Times New Roman"/>
          <w:sz w:val="28"/>
          <w:szCs w:val="28"/>
          <w:vertAlign w:val="superscript"/>
        </w:rPr>
        <w:t>nd</w:t>
      </w:r>
      <w:r w:rsidR="00110057" w:rsidRPr="001A2B13">
        <w:rPr>
          <w:rFonts w:ascii="Times New Roman" w:eastAsia="PMingLiU" w:hAnsi="Times New Roman"/>
          <w:sz w:val="28"/>
          <w:szCs w:val="28"/>
        </w:rPr>
        <w:t xml:space="preserve"> defendant had stated in</w:t>
      </w:r>
      <w:r w:rsidR="00944642" w:rsidRPr="001A2B13">
        <w:rPr>
          <w:rFonts w:ascii="Times New Roman" w:eastAsia="PMingLiU" w:hAnsi="Times New Roman"/>
          <w:sz w:val="28"/>
          <w:szCs w:val="28"/>
        </w:rPr>
        <w:t xml:space="preserve"> the Police Statement and the Witness Statement that the weather at the time of the accident was “heavy rain”</w:t>
      </w:r>
      <w:r w:rsidR="00A97746" w:rsidRPr="001A2B13">
        <w:rPr>
          <w:rFonts w:ascii="Times New Roman" w:eastAsia="PMingLiU" w:hAnsi="Times New Roman"/>
          <w:sz w:val="28"/>
          <w:szCs w:val="28"/>
        </w:rPr>
        <w:t xml:space="preserve">, but according to the </w:t>
      </w:r>
      <w:r w:rsidR="00C91D76" w:rsidRPr="001A2B13">
        <w:rPr>
          <w:rFonts w:ascii="Times New Roman" w:eastAsia="PMingLiU" w:hAnsi="Times New Roman"/>
          <w:sz w:val="28"/>
          <w:szCs w:val="28"/>
        </w:rPr>
        <w:t>Report, the weather at the time was drizzling/rainf</w:t>
      </w:r>
      <w:r w:rsidR="00E9087A" w:rsidRPr="001A2B13">
        <w:rPr>
          <w:rFonts w:ascii="Times New Roman" w:eastAsia="PMingLiU" w:hAnsi="Times New Roman"/>
          <w:sz w:val="28"/>
          <w:szCs w:val="28"/>
        </w:rPr>
        <w:t>a</w:t>
      </w:r>
      <w:r w:rsidR="00C91D76" w:rsidRPr="001A2B13">
        <w:rPr>
          <w:rFonts w:ascii="Times New Roman" w:eastAsia="PMingLiU" w:hAnsi="Times New Roman"/>
          <w:sz w:val="28"/>
          <w:szCs w:val="28"/>
        </w:rPr>
        <w:t>ll at 0.5mm</w:t>
      </w:r>
      <w:r w:rsidR="001630D5" w:rsidRPr="001A2B13">
        <w:rPr>
          <w:rFonts w:ascii="Times New Roman" w:eastAsia="PMingLiU" w:hAnsi="Times New Roman"/>
          <w:sz w:val="28"/>
          <w:szCs w:val="28"/>
        </w:rPr>
        <w:t>.</w:t>
      </w:r>
      <w:r w:rsidR="00760C27" w:rsidRPr="001A2B13">
        <w:rPr>
          <w:rFonts w:ascii="Times New Roman" w:eastAsia="PMingLiU" w:hAnsi="Times New Roman"/>
          <w:sz w:val="28"/>
          <w:szCs w:val="28"/>
        </w:rPr>
        <w:t xml:space="preserve"> </w:t>
      </w:r>
      <w:r w:rsidR="007336EE">
        <w:rPr>
          <w:rFonts w:ascii="Times New Roman" w:eastAsia="PMingLiU" w:hAnsi="Times New Roman"/>
          <w:sz w:val="28"/>
          <w:szCs w:val="28"/>
        </w:rPr>
        <w:t xml:space="preserve"> </w:t>
      </w:r>
      <w:r w:rsidR="00760C27" w:rsidRPr="001A2B13">
        <w:rPr>
          <w:rFonts w:ascii="Times New Roman" w:eastAsia="PMingLiU" w:hAnsi="Times New Roman"/>
          <w:sz w:val="28"/>
          <w:szCs w:val="28"/>
        </w:rPr>
        <w:t>It was said that it was obtained for use in the plaintiff’s witness statement and to rebut, when necessary, the 2</w:t>
      </w:r>
      <w:r w:rsidR="00760C27" w:rsidRPr="001A2B13">
        <w:rPr>
          <w:rFonts w:ascii="Times New Roman" w:eastAsia="PMingLiU" w:hAnsi="Times New Roman"/>
          <w:sz w:val="28"/>
          <w:szCs w:val="28"/>
          <w:vertAlign w:val="superscript"/>
        </w:rPr>
        <w:t>nd</w:t>
      </w:r>
      <w:r w:rsidR="00760C27" w:rsidRPr="001A2B13">
        <w:rPr>
          <w:rFonts w:ascii="Times New Roman" w:eastAsia="PMingLiU" w:hAnsi="Times New Roman"/>
          <w:sz w:val="28"/>
          <w:szCs w:val="28"/>
        </w:rPr>
        <w:t xml:space="preserve"> defendant’s evidence of the weather at the time of the accident, and that the report was hence proper and necessary for the conduct of the action.</w:t>
      </w:r>
    </w:p>
    <w:p w14:paraId="625FAE41" w14:textId="77777777" w:rsidR="0047325C" w:rsidRPr="001A2B13" w:rsidRDefault="0047325C" w:rsidP="007336EE">
      <w:pPr>
        <w:pStyle w:val="ListParagraph"/>
        <w:tabs>
          <w:tab w:val="left" w:pos="1440"/>
        </w:tabs>
        <w:snapToGrid w:val="0"/>
        <w:spacing w:line="360" w:lineRule="auto"/>
        <w:ind w:leftChars="0" w:left="0"/>
        <w:jc w:val="both"/>
        <w:rPr>
          <w:rFonts w:ascii="Times New Roman" w:eastAsia="PMingLiU" w:hAnsi="Times New Roman"/>
          <w:sz w:val="28"/>
          <w:szCs w:val="28"/>
        </w:rPr>
      </w:pPr>
    </w:p>
    <w:p w14:paraId="770F02CB" w14:textId="12917B5A" w:rsidR="0047325C" w:rsidRPr="001A2B13" w:rsidRDefault="00C762D3" w:rsidP="001630D5">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lastRenderedPageBreak/>
        <w:t xml:space="preserve">In the Decision, </w:t>
      </w:r>
      <w:r w:rsidR="0047325C" w:rsidRPr="001A2B13">
        <w:rPr>
          <w:rFonts w:ascii="Times New Roman" w:eastAsia="PMingLiU" w:hAnsi="Times New Roman"/>
          <w:sz w:val="28"/>
          <w:szCs w:val="28"/>
        </w:rPr>
        <w:t>the learn</w:t>
      </w:r>
      <w:r w:rsidR="006764BD" w:rsidRPr="001A2B13">
        <w:rPr>
          <w:rFonts w:ascii="Times New Roman" w:eastAsia="PMingLiU" w:hAnsi="Times New Roman"/>
          <w:sz w:val="28"/>
          <w:szCs w:val="28"/>
        </w:rPr>
        <w:t>e</w:t>
      </w:r>
      <w:r w:rsidR="0047325C" w:rsidRPr="001A2B13">
        <w:rPr>
          <w:rFonts w:ascii="Times New Roman" w:eastAsia="PMingLiU" w:hAnsi="Times New Roman"/>
          <w:sz w:val="28"/>
          <w:szCs w:val="28"/>
        </w:rPr>
        <w:t xml:space="preserve">d Master </w:t>
      </w:r>
      <w:r w:rsidRPr="001A2B13">
        <w:rPr>
          <w:rFonts w:ascii="Times New Roman" w:eastAsia="PMingLiU" w:hAnsi="Times New Roman"/>
          <w:sz w:val="28"/>
          <w:szCs w:val="28"/>
        </w:rPr>
        <w:t xml:space="preserve">had refused to review </w:t>
      </w:r>
      <w:r w:rsidR="00A50FA8" w:rsidRPr="001A2B13">
        <w:rPr>
          <w:rFonts w:ascii="Times New Roman" w:eastAsia="PMingLiU" w:hAnsi="Times New Roman"/>
          <w:sz w:val="28"/>
          <w:szCs w:val="28"/>
        </w:rPr>
        <w:t xml:space="preserve">this </w:t>
      </w:r>
      <w:r w:rsidR="006764BD" w:rsidRPr="001A2B13">
        <w:rPr>
          <w:rFonts w:ascii="Times New Roman" w:eastAsia="PMingLiU" w:hAnsi="Times New Roman"/>
          <w:sz w:val="28"/>
          <w:szCs w:val="28"/>
        </w:rPr>
        <w:t xml:space="preserve">Item as </w:t>
      </w:r>
      <w:r w:rsidR="005F6F7C" w:rsidRPr="001A2B13">
        <w:rPr>
          <w:rFonts w:ascii="Times New Roman" w:eastAsia="PMingLiU" w:hAnsi="Times New Roman"/>
          <w:sz w:val="28"/>
          <w:szCs w:val="28"/>
        </w:rPr>
        <w:t>she was of the view</w:t>
      </w:r>
      <w:r w:rsidR="007F3EDA" w:rsidRPr="001A2B13">
        <w:rPr>
          <w:rFonts w:ascii="Times New Roman" w:eastAsia="PMingLiU" w:hAnsi="Times New Roman"/>
          <w:sz w:val="28"/>
          <w:szCs w:val="28"/>
        </w:rPr>
        <w:t xml:space="preserve">, firstly, </w:t>
      </w:r>
      <w:r w:rsidR="005F6F7C" w:rsidRPr="001A2B13">
        <w:rPr>
          <w:rFonts w:ascii="Times New Roman" w:eastAsia="PMingLiU" w:hAnsi="Times New Roman"/>
          <w:sz w:val="28"/>
          <w:szCs w:val="28"/>
        </w:rPr>
        <w:t>that liability was not in dispute</w:t>
      </w:r>
      <w:r w:rsidR="007F3EDA" w:rsidRPr="001A2B13">
        <w:rPr>
          <w:rFonts w:ascii="Times New Roman" w:eastAsia="PMingLiU" w:hAnsi="Times New Roman"/>
          <w:sz w:val="28"/>
          <w:szCs w:val="28"/>
        </w:rPr>
        <w:t xml:space="preserve"> </w:t>
      </w:r>
      <w:r w:rsidR="005F6F7C" w:rsidRPr="001A2B13">
        <w:rPr>
          <w:rFonts w:ascii="Times New Roman" w:eastAsia="PMingLiU" w:hAnsi="Times New Roman"/>
          <w:sz w:val="28"/>
          <w:szCs w:val="28"/>
        </w:rPr>
        <w:t xml:space="preserve">hence the weather condition was not relevant, and </w:t>
      </w:r>
      <w:r w:rsidR="007F3EDA" w:rsidRPr="001A2B13">
        <w:rPr>
          <w:rFonts w:ascii="Times New Roman" w:eastAsia="PMingLiU" w:hAnsi="Times New Roman"/>
          <w:sz w:val="28"/>
          <w:szCs w:val="28"/>
        </w:rPr>
        <w:t xml:space="preserve">secondly, that </w:t>
      </w:r>
      <w:r w:rsidR="005F6F7C" w:rsidRPr="001A2B13">
        <w:rPr>
          <w:rFonts w:ascii="Times New Roman" w:eastAsia="PMingLiU" w:hAnsi="Times New Roman"/>
          <w:sz w:val="28"/>
          <w:szCs w:val="28"/>
        </w:rPr>
        <w:t>the climatological report was never disclosed in the plaintiff’s 2 lists of documents</w:t>
      </w:r>
      <w:r w:rsidR="00FA132F" w:rsidRPr="001A2B13">
        <w:rPr>
          <w:rFonts w:ascii="Times New Roman" w:eastAsia="PMingLiU" w:hAnsi="Times New Roman"/>
          <w:sz w:val="28"/>
          <w:szCs w:val="28"/>
        </w:rPr>
        <w:t>, or relied on by the plaintiff.</w:t>
      </w:r>
    </w:p>
    <w:p w14:paraId="2AFE18C7" w14:textId="77777777" w:rsidR="001C62F8" w:rsidRPr="001A2B13" w:rsidRDefault="001C62F8" w:rsidP="007336EE">
      <w:pPr>
        <w:pStyle w:val="ListParagraph"/>
        <w:tabs>
          <w:tab w:val="left" w:pos="1440"/>
        </w:tabs>
        <w:snapToGrid w:val="0"/>
        <w:spacing w:line="360" w:lineRule="auto"/>
        <w:ind w:leftChars="0" w:left="0"/>
        <w:jc w:val="both"/>
        <w:rPr>
          <w:rFonts w:ascii="Times New Roman" w:eastAsia="PMingLiU" w:hAnsi="Times New Roman"/>
          <w:sz w:val="28"/>
          <w:szCs w:val="28"/>
        </w:rPr>
      </w:pPr>
    </w:p>
    <w:p w14:paraId="1854F9F0" w14:textId="5A7590D6" w:rsidR="006679E9" w:rsidRPr="001A2B13" w:rsidRDefault="001C62F8" w:rsidP="001630D5">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The plaintiff submitted that further to</w:t>
      </w:r>
      <w:r w:rsidR="00E50316" w:rsidRPr="001A2B13">
        <w:rPr>
          <w:rFonts w:ascii="Times New Roman" w:eastAsia="PMingLiU" w:hAnsi="Times New Roman"/>
          <w:sz w:val="28"/>
          <w:szCs w:val="28"/>
        </w:rPr>
        <w:t xml:space="preserve"> its submissions in relation to Items 1 to 3</w:t>
      </w:r>
      <w:r w:rsidR="00992D74" w:rsidRPr="001A2B13">
        <w:rPr>
          <w:rFonts w:ascii="Times New Roman" w:eastAsia="PMingLiU" w:hAnsi="Times New Roman"/>
          <w:sz w:val="28"/>
          <w:szCs w:val="28"/>
        </w:rPr>
        <w:t xml:space="preserve"> of the Review</w:t>
      </w:r>
      <w:r w:rsidR="00E50316" w:rsidRPr="001A2B13">
        <w:rPr>
          <w:rFonts w:ascii="Times New Roman" w:eastAsia="PMingLiU" w:hAnsi="Times New Roman"/>
          <w:sz w:val="28"/>
          <w:szCs w:val="28"/>
        </w:rPr>
        <w:t>, the Master was under a palpable misapprehension in holding the belief that liability</w:t>
      </w:r>
      <w:r w:rsidRPr="001A2B13">
        <w:rPr>
          <w:rFonts w:ascii="Times New Roman" w:eastAsia="PMingLiU" w:hAnsi="Times New Roman"/>
          <w:sz w:val="28"/>
          <w:szCs w:val="28"/>
        </w:rPr>
        <w:t xml:space="preserve"> </w:t>
      </w:r>
      <w:r w:rsidR="00E50316" w:rsidRPr="001A2B13">
        <w:rPr>
          <w:rFonts w:ascii="Times New Roman" w:eastAsia="PMingLiU" w:hAnsi="Times New Roman"/>
          <w:sz w:val="28"/>
          <w:szCs w:val="28"/>
        </w:rPr>
        <w:t>was not in dispute.</w:t>
      </w:r>
      <w:r w:rsidR="007336EE">
        <w:rPr>
          <w:rFonts w:ascii="Times New Roman" w:eastAsia="PMingLiU" w:hAnsi="Times New Roman"/>
          <w:sz w:val="28"/>
          <w:szCs w:val="28"/>
        </w:rPr>
        <w:t xml:space="preserve"> </w:t>
      </w:r>
      <w:r w:rsidR="008E085B" w:rsidRPr="001A2B13">
        <w:rPr>
          <w:rFonts w:ascii="Times New Roman" w:eastAsia="PMingLiU" w:hAnsi="Times New Roman"/>
          <w:sz w:val="28"/>
          <w:szCs w:val="28"/>
        </w:rPr>
        <w:t xml:space="preserve"> It was submitted that the Report was clearly relevant to liability as it would shed light on the weather conditions, particularly given the 2</w:t>
      </w:r>
      <w:r w:rsidR="008E085B" w:rsidRPr="001A2B13">
        <w:rPr>
          <w:rFonts w:ascii="Times New Roman" w:eastAsia="PMingLiU" w:hAnsi="Times New Roman"/>
          <w:sz w:val="28"/>
          <w:szCs w:val="28"/>
          <w:vertAlign w:val="superscript"/>
        </w:rPr>
        <w:t>nd</w:t>
      </w:r>
      <w:r w:rsidR="008E085B" w:rsidRPr="001A2B13">
        <w:rPr>
          <w:rFonts w:ascii="Times New Roman" w:eastAsia="PMingLiU" w:hAnsi="Times New Roman"/>
          <w:sz w:val="28"/>
          <w:szCs w:val="28"/>
        </w:rPr>
        <w:t xml:space="preserve"> defendant’s </w:t>
      </w:r>
      <w:r w:rsidR="00DA1CA7" w:rsidRPr="001A2B13">
        <w:rPr>
          <w:rFonts w:ascii="Times New Roman" w:eastAsia="PMingLiU" w:hAnsi="Times New Roman"/>
          <w:sz w:val="28"/>
          <w:szCs w:val="28"/>
        </w:rPr>
        <w:t xml:space="preserve">positive </w:t>
      </w:r>
      <w:r w:rsidR="008E085B" w:rsidRPr="001A2B13">
        <w:rPr>
          <w:rFonts w:ascii="Times New Roman" w:eastAsia="PMingLiU" w:hAnsi="Times New Roman"/>
          <w:sz w:val="28"/>
          <w:szCs w:val="28"/>
        </w:rPr>
        <w:t xml:space="preserve">allegation in his Defence (filed on </w:t>
      </w:r>
      <w:r w:rsidR="00D06A93" w:rsidRPr="001A2B13">
        <w:rPr>
          <w:rFonts w:ascii="Times New Roman" w:eastAsia="PMingLiU" w:hAnsi="Times New Roman"/>
          <w:sz w:val="28"/>
          <w:szCs w:val="28"/>
        </w:rPr>
        <w:t xml:space="preserve">19 May 2017) </w:t>
      </w:r>
      <w:r w:rsidR="008E085B" w:rsidRPr="001A2B13">
        <w:rPr>
          <w:rFonts w:ascii="Times New Roman" w:eastAsia="PMingLiU" w:hAnsi="Times New Roman"/>
          <w:sz w:val="28"/>
          <w:szCs w:val="28"/>
        </w:rPr>
        <w:t>that “[i]t was raining heavily and the visibility was not good”.</w:t>
      </w:r>
      <w:r w:rsidR="008E0A59" w:rsidRPr="001A2B13">
        <w:rPr>
          <w:rFonts w:ascii="Times New Roman" w:eastAsia="PMingLiU" w:hAnsi="Times New Roman"/>
          <w:sz w:val="28"/>
          <w:szCs w:val="28"/>
        </w:rPr>
        <w:t xml:space="preserve"> </w:t>
      </w:r>
      <w:r w:rsidR="007336EE">
        <w:rPr>
          <w:rFonts w:ascii="Times New Roman" w:eastAsia="PMingLiU" w:hAnsi="Times New Roman"/>
          <w:sz w:val="28"/>
          <w:szCs w:val="28"/>
        </w:rPr>
        <w:t xml:space="preserve"> </w:t>
      </w:r>
      <w:r w:rsidR="008E0A59" w:rsidRPr="001A2B13">
        <w:rPr>
          <w:rFonts w:ascii="Times New Roman" w:eastAsia="PMingLiU" w:hAnsi="Times New Roman"/>
          <w:i/>
          <w:iCs/>
          <w:sz w:val="28"/>
          <w:szCs w:val="28"/>
        </w:rPr>
        <w:t>A fortiori</w:t>
      </w:r>
      <w:r w:rsidR="008E0A59" w:rsidRPr="001A2B13">
        <w:rPr>
          <w:rFonts w:ascii="Times New Roman" w:eastAsia="PMingLiU" w:hAnsi="Times New Roman"/>
          <w:sz w:val="28"/>
          <w:szCs w:val="28"/>
        </w:rPr>
        <w:t xml:space="preserve"> when the Report had stated that the </w:t>
      </w:r>
      <w:r w:rsidR="008F5953" w:rsidRPr="001A2B13">
        <w:rPr>
          <w:rFonts w:ascii="Times New Roman" w:eastAsia="PMingLiU" w:hAnsi="Times New Roman"/>
          <w:sz w:val="28"/>
          <w:szCs w:val="28"/>
        </w:rPr>
        <w:t xml:space="preserve">weather was </w:t>
      </w:r>
      <w:r w:rsidR="008E0A59" w:rsidRPr="001A2B13">
        <w:rPr>
          <w:rFonts w:ascii="Times New Roman" w:eastAsia="PMingLiU" w:hAnsi="Times New Roman"/>
          <w:sz w:val="28"/>
          <w:szCs w:val="28"/>
        </w:rPr>
        <w:t>“drizzling/rainfall</w:t>
      </w:r>
      <w:r w:rsidR="008F5953" w:rsidRPr="001A2B13">
        <w:rPr>
          <w:rFonts w:ascii="Times New Roman" w:eastAsia="PMingLiU" w:hAnsi="Times New Roman"/>
          <w:sz w:val="28"/>
          <w:szCs w:val="28"/>
        </w:rPr>
        <w:t xml:space="preserve"> at 0.5mm</w:t>
      </w:r>
      <w:r w:rsidR="008E0A59" w:rsidRPr="001A2B13">
        <w:rPr>
          <w:rFonts w:ascii="Times New Roman" w:eastAsia="PMingLiU" w:hAnsi="Times New Roman"/>
          <w:sz w:val="28"/>
          <w:szCs w:val="28"/>
        </w:rPr>
        <w:t>”</w:t>
      </w:r>
      <w:r w:rsidR="00392198" w:rsidRPr="001A2B13">
        <w:rPr>
          <w:rFonts w:ascii="Times New Roman" w:eastAsia="PMingLiU" w:hAnsi="Times New Roman"/>
          <w:sz w:val="28"/>
          <w:szCs w:val="28"/>
        </w:rPr>
        <w:t xml:space="preserve"> and was hence clearly relevant to destroying the 2</w:t>
      </w:r>
      <w:r w:rsidR="00392198" w:rsidRPr="001A2B13">
        <w:rPr>
          <w:rFonts w:ascii="Times New Roman" w:eastAsia="PMingLiU" w:hAnsi="Times New Roman"/>
          <w:sz w:val="28"/>
          <w:szCs w:val="28"/>
          <w:vertAlign w:val="superscript"/>
        </w:rPr>
        <w:t>nd</w:t>
      </w:r>
      <w:r w:rsidR="00392198" w:rsidRPr="001A2B13">
        <w:rPr>
          <w:rFonts w:ascii="Times New Roman" w:eastAsia="PMingLiU" w:hAnsi="Times New Roman"/>
          <w:sz w:val="28"/>
          <w:szCs w:val="28"/>
        </w:rPr>
        <w:t xml:space="preserve"> defendant’s credibility</w:t>
      </w:r>
      <w:r w:rsidR="00BC1FAD" w:rsidRPr="001A2B13">
        <w:rPr>
          <w:rFonts w:ascii="Times New Roman" w:eastAsia="PMingLiU" w:hAnsi="Times New Roman"/>
          <w:sz w:val="28"/>
          <w:szCs w:val="28"/>
        </w:rPr>
        <w:t>, or at least a relevant fact to be taken into account when dealing with the issue of liability at trial (</w:t>
      </w:r>
      <w:r w:rsidR="00D3380A">
        <w:rPr>
          <w:rFonts w:ascii="Times New Roman" w:eastAsia="PMingLiU" w:hAnsi="Times New Roman"/>
          <w:sz w:val="28"/>
          <w:szCs w:val="28"/>
        </w:rPr>
        <w:t>ie</w:t>
      </w:r>
      <w:r w:rsidR="00BC1FAD" w:rsidRPr="001A2B13">
        <w:rPr>
          <w:rFonts w:ascii="Times New Roman" w:eastAsia="PMingLiU" w:hAnsi="Times New Roman"/>
          <w:sz w:val="28"/>
          <w:szCs w:val="28"/>
        </w:rPr>
        <w:t xml:space="preserve"> that at least someone was liable).</w:t>
      </w:r>
    </w:p>
    <w:p w14:paraId="0F051C5F" w14:textId="77777777" w:rsidR="006679E9" w:rsidRPr="001A2B13" w:rsidRDefault="006679E9" w:rsidP="007336EE">
      <w:pPr>
        <w:pStyle w:val="ListParagraph"/>
        <w:tabs>
          <w:tab w:val="left" w:pos="1440"/>
        </w:tabs>
        <w:snapToGrid w:val="0"/>
        <w:spacing w:line="360" w:lineRule="auto"/>
        <w:ind w:leftChars="0" w:left="0"/>
        <w:jc w:val="both"/>
        <w:rPr>
          <w:rFonts w:ascii="Times New Roman" w:eastAsia="PMingLiU" w:hAnsi="Times New Roman"/>
          <w:sz w:val="28"/>
          <w:szCs w:val="28"/>
        </w:rPr>
      </w:pPr>
    </w:p>
    <w:p w14:paraId="711CC495" w14:textId="21B5CB56" w:rsidR="001544FB" w:rsidRPr="001A2B13" w:rsidRDefault="006679E9" w:rsidP="001630D5">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In that regard i</w:t>
      </w:r>
      <w:r w:rsidR="009016F4" w:rsidRPr="001A2B13">
        <w:rPr>
          <w:rFonts w:ascii="Times New Roman" w:eastAsia="PMingLiU" w:hAnsi="Times New Roman"/>
          <w:sz w:val="28"/>
          <w:szCs w:val="28"/>
        </w:rPr>
        <w:t xml:space="preserve">t was said that whether or not it had been disclosed in the plaintiffs’ lists of documents </w:t>
      </w:r>
      <w:r w:rsidR="00330154" w:rsidRPr="001A2B13">
        <w:rPr>
          <w:rFonts w:ascii="Times New Roman" w:eastAsia="PMingLiU" w:hAnsi="Times New Roman"/>
          <w:sz w:val="28"/>
          <w:szCs w:val="28"/>
        </w:rPr>
        <w:t>was irrelevant, for the plaintiff would still need (in his witness statement) to cross-check and see, with reference to the Report, whether the weather on that date was as remembered by the plaintiff.</w:t>
      </w:r>
      <w:r w:rsidR="003455DA" w:rsidRPr="001A2B13">
        <w:rPr>
          <w:rFonts w:ascii="Times New Roman" w:eastAsia="PMingLiU" w:hAnsi="Times New Roman"/>
          <w:sz w:val="28"/>
          <w:szCs w:val="28"/>
        </w:rPr>
        <w:t xml:space="preserve"> </w:t>
      </w:r>
      <w:r w:rsidR="007336EE">
        <w:rPr>
          <w:rFonts w:ascii="Times New Roman" w:eastAsia="PMingLiU" w:hAnsi="Times New Roman"/>
          <w:sz w:val="28"/>
          <w:szCs w:val="28"/>
        </w:rPr>
        <w:t xml:space="preserve"> </w:t>
      </w:r>
      <w:r w:rsidR="003455DA" w:rsidRPr="001A2B13">
        <w:rPr>
          <w:rFonts w:ascii="Times New Roman" w:eastAsia="PMingLiU" w:hAnsi="Times New Roman"/>
          <w:sz w:val="28"/>
          <w:szCs w:val="28"/>
        </w:rPr>
        <w:t xml:space="preserve">In other words, the fact that it was not disclosed </w:t>
      </w:r>
      <w:r w:rsidR="00CA4C40" w:rsidRPr="001A2B13">
        <w:rPr>
          <w:rFonts w:ascii="Times New Roman" w:eastAsia="PMingLiU" w:hAnsi="Times New Roman"/>
          <w:sz w:val="28"/>
          <w:szCs w:val="28"/>
        </w:rPr>
        <w:t>did not mean that it was not useful or relevant to the proceedings.</w:t>
      </w:r>
    </w:p>
    <w:p w14:paraId="77AE7153" w14:textId="77777777" w:rsidR="001544FB" w:rsidRPr="001A2B13" w:rsidRDefault="001544FB" w:rsidP="007336EE">
      <w:pPr>
        <w:pStyle w:val="ListParagraph"/>
        <w:tabs>
          <w:tab w:val="left" w:pos="1440"/>
        </w:tabs>
        <w:snapToGrid w:val="0"/>
        <w:spacing w:line="360" w:lineRule="auto"/>
        <w:ind w:leftChars="0" w:left="0"/>
        <w:jc w:val="both"/>
        <w:rPr>
          <w:rFonts w:ascii="Times New Roman" w:eastAsia="PMingLiU" w:hAnsi="Times New Roman"/>
          <w:sz w:val="28"/>
          <w:szCs w:val="28"/>
        </w:rPr>
      </w:pPr>
    </w:p>
    <w:p w14:paraId="739EB7CD" w14:textId="04EC0560" w:rsidR="001C62F8" w:rsidRPr="001A2B13" w:rsidRDefault="005A1C58" w:rsidP="001630D5">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In that regard, </w:t>
      </w:r>
      <w:r w:rsidR="00F96F81" w:rsidRPr="001A2B13">
        <w:rPr>
          <w:rFonts w:ascii="Times New Roman" w:eastAsia="PMingLiU" w:hAnsi="Times New Roman"/>
          <w:sz w:val="28"/>
          <w:szCs w:val="28"/>
        </w:rPr>
        <w:t xml:space="preserve">I was referred to the witness statements filed on behalf of the plaintiff, which </w:t>
      </w:r>
      <w:r w:rsidR="008F2BB3" w:rsidRPr="001A2B13">
        <w:rPr>
          <w:rFonts w:ascii="Times New Roman" w:eastAsia="PMingLiU" w:hAnsi="Times New Roman"/>
          <w:sz w:val="28"/>
          <w:szCs w:val="28"/>
        </w:rPr>
        <w:t>contain</w:t>
      </w:r>
      <w:r w:rsidR="004D48A9" w:rsidRPr="001A2B13">
        <w:rPr>
          <w:rFonts w:ascii="Times New Roman" w:eastAsia="PMingLiU" w:hAnsi="Times New Roman"/>
          <w:sz w:val="28"/>
          <w:szCs w:val="28"/>
        </w:rPr>
        <w:t>ed</w:t>
      </w:r>
      <w:r w:rsidR="008F2BB3" w:rsidRPr="001A2B13">
        <w:rPr>
          <w:rFonts w:ascii="Times New Roman" w:eastAsia="PMingLiU" w:hAnsi="Times New Roman"/>
          <w:sz w:val="28"/>
          <w:szCs w:val="28"/>
        </w:rPr>
        <w:t xml:space="preserve"> </w:t>
      </w:r>
      <w:r w:rsidR="002777F9" w:rsidRPr="001A2B13">
        <w:rPr>
          <w:rFonts w:ascii="Times New Roman" w:eastAsia="PMingLiU" w:hAnsi="Times New Roman"/>
          <w:sz w:val="28"/>
          <w:szCs w:val="28"/>
        </w:rPr>
        <w:t xml:space="preserve">the assertion </w:t>
      </w:r>
      <w:r w:rsidR="008F2BB3" w:rsidRPr="001A2B13">
        <w:rPr>
          <w:rFonts w:ascii="Times New Roman" w:eastAsia="PMingLiU" w:hAnsi="Times New Roman"/>
          <w:sz w:val="28"/>
          <w:szCs w:val="28"/>
        </w:rPr>
        <w:t>that the road surface was slippery, and that it was drizzling</w:t>
      </w:r>
      <w:r w:rsidR="003A7F74" w:rsidRPr="001A2B13">
        <w:rPr>
          <w:rFonts w:ascii="Times New Roman" w:eastAsia="PMingLiU" w:hAnsi="Times New Roman"/>
          <w:sz w:val="28"/>
          <w:szCs w:val="28"/>
        </w:rPr>
        <w:t>.</w:t>
      </w:r>
      <w:r w:rsidR="007336EE">
        <w:rPr>
          <w:rFonts w:ascii="Times New Roman" w:eastAsia="PMingLiU" w:hAnsi="Times New Roman"/>
          <w:sz w:val="28"/>
          <w:szCs w:val="28"/>
        </w:rPr>
        <w:t xml:space="preserve"> </w:t>
      </w:r>
      <w:r w:rsidR="003A7F74" w:rsidRPr="001A2B13">
        <w:rPr>
          <w:rFonts w:ascii="Times New Roman" w:eastAsia="PMingLiU" w:hAnsi="Times New Roman"/>
          <w:sz w:val="28"/>
          <w:szCs w:val="28"/>
        </w:rPr>
        <w:t xml:space="preserve"> I also note that </w:t>
      </w:r>
      <w:r w:rsidR="00F96A2F" w:rsidRPr="001A2B13">
        <w:rPr>
          <w:rFonts w:ascii="Times New Roman" w:eastAsia="PMingLiU" w:hAnsi="Times New Roman"/>
          <w:sz w:val="28"/>
          <w:szCs w:val="28"/>
        </w:rPr>
        <w:t>t</w:t>
      </w:r>
      <w:r w:rsidR="00B2757F" w:rsidRPr="001A2B13">
        <w:rPr>
          <w:rFonts w:ascii="Times New Roman" w:eastAsia="PMingLiU" w:hAnsi="Times New Roman"/>
          <w:sz w:val="28"/>
          <w:szCs w:val="28"/>
        </w:rPr>
        <w:t xml:space="preserve">he </w:t>
      </w:r>
      <w:r w:rsidR="00B2757F" w:rsidRPr="001A2B13">
        <w:rPr>
          <w:rFonts w:ascii="Times New Roman" w:eastAsia="PMingLiU" w:hAnsi="Times New Roman"/>
          <w:sz w:val="28"/>
          <w:szCs w:val="28"/>
        </w:rPr>
        <w:lastRenderedPageBreak/>
        <w:t>2</w:t>
      </w:r>
      <w:r w:rsidR="00B2757F" w:rsidRPr="001A2B13">
        <w:rPr>
          <w:rFonts w:ascii="Times New Roman" w:eastAsia="PMingLiU" w:hAnsi="Times New Roman"/>
          <w:sz w:val="28"/>
          <w:szCs w:val="28"/>
          <w:vertAlign w:val="superscript"/>
        </w:rPr>
        <w:t>nd</w:t>
      </w:r>
      <w:r w:rsidR="007336EE">
        <w:rPr>
          <w:rFonts w:ascii="Times New Roman" w:eastAsia="PMingLiU" w:hAnsi="Times New Roman"/>
          <w:sz w:val="28"/>
          <w:szCs w:val="28"/>
        </w:rPr>
        <w:t> </w:t>
      </w:r>
      <w:r w:rsidR="00B2757F" w:rsidRPr="001A2B13">
        <w:rPr>
          <w:rFonts w:ascii="Times New Roman" w:eastAsia="PMingLiU" w:hAnsi="Times New Roman"/>
          <w:sz w:val="28"/>
          <w:szCs w:val="28"/>
        </w:rPr>
        <w:t>defendant</w:t>
      </w:r>
      <w:r w:rsidR="00F96A2F" w:rsidRPr="001A2B13">
        <w:rPr>
          <w:rFonts w:ascii="Times New Roman" w:eastAsia="PMingLiU" w:hAnsi="Times New Roman"/>
          <w:sz w:val="28"/>
          <w:szCs w:val="28"/>
        </w:rPr>
        <w:t xml:space="preserve"> </w:t>
      </w:r>
      <w:r w:rsidR="00B2757F" w:rsidRPr="001A2B13">
        <w:rPr>
          <w:rFonts w:ascii="Times New Roman" w:eastAsia="PMingLiU" w:hAnsi="Times New Roman"/>
          <w:sz w:val="28"/>
          <w:szCs w:val="28"/>
        </w:rPr>
        <w:t xml:space="preserve">had </w:t>
      </w:r>
      <w:r w:rsidR="006554E1" w:rsidRPr="001A2B13">
        <w:rPr>
          <w:rFonts w:ascii="Times New Roman" w:eastAsia="PMingLiU" w:hAnsi="Times New Roman"/>
          <w:sz w:val="28"/>
          <w:szCs w:val="28"/>
        </w:rPr>
        <w:t>pleaded that “it was raining heavily and the visibility was not good”</w:t>
      </w:r>
      <w:r w:rsidR="00DA5DC5" w:rsidRPr="001A2B13">
        <w:rPr>
          <w:rFonts w:ascii="Times New Roman" w:eastAsia="PMingLiU" w:hAnsi="Times New Roman"/>
          <w:sz w:val="28"/>
          <w:szCs w:val="28"/>
        </w:rPr>
        <w:t xml:space="preserve">, </w:t>
      </w:r>
      <w:r w:rsidR="00727523" w:rsidRPr="001A2B13">
        <w:rPr>
          <w:rFonts w:ascii="Times New Roman" w:eastAsia="PMingLiU" w:hAnsi="Times New Roman"/>
          <w:sz w:val="28"/>
          <w:szCs w:val="28"/>
        </w:rPr>
        <w:t>and had given evidence to similar effect</w:t>
      </w:r>
      <w:r w:rsidR="00435820" w:rsidRPr="001A2B13">
        <w:rPr>
          <w:rFonts w:ascii="Times New Roman" w:eastAsia="PMingLiU" w:hAnsi="Times New Roman"/>
          <w:sz w:val="28"/>
          <w:szCs w:val="28"/>
        </w:rPr>
        <w:t xml:space="preserve"> in his witness statement</w:t>
      </w:r>
      <w:r w:rsidR="00727523" w:rsidRPr="001A2B13">
        <w:rPr>
          <w:rFonts w:ascii="Times New Roman" w:eastAsia="PMingLiU" w:hAnsi="Times New Roman"/>
          <w:sz w:val="28"/>
          <w:szCs w:val="28"/>
        </w:rPr>
        <w:t xml:space="preserve">, </w:t>
      </w:r>
      <w:r w:rsidR="00DA5DC5" w:rsidRPr="001A2B13">
        <w:rPr>
          <w:rFonts w:ascii="Times New Roman" w:eastAsia="PMingLiU" w:hAnsi="Times New Roman"/>
          <w:sz w:val="28"/>
          <w:szCs w:val="28"/>
        </w:rPr>
        <w:t>including that there was heavy rain at that time which had become heavier</w:t>
      </w:r>
      <w:r w:rsidR="00FE2394" w:rsidRPr="001A2B13">
        <w:rPr>
          <w:rFonts w:ascii="Times New Roman" w:eastAsia="PMingLiU" w:hAnsi="Times New Roman"/>
          <w:sz w:val="28"/>
          <w:szCs w:val="28"/>
        </w:rPr>
        <w:t xml:space="preserve">. </w:t>
      </w:r>
      <w:r w:rsidR="007336EE">
        <w:rPr>
          <w:rFonts w:ascii="Times New Roman" w:eastAsia="PMingLiU" w:hAnsi="Times New Roman"/>
          <w:sz w:val="28"/>
          <w:szCs w:val="28"/>
        </w:rPr>
        <w:t xml:space="preserve"> </w:t>
      </w:r>
      <w:r w:rsidR="00901CC4" w:rsidRPr="001A2B13">
        <w:rPr>
          <w:rFonts w:ascii="Times New Roman" w:eastAsia="PMingLiU" w:hAnsi="Times New Roman"/>
          <w:sz w:val="28"/>
          <w:szCs w:val="28"/>
        </w:rPr>
        <w:t>I</w:t>
      </w:r>
      <w:r w:rsidR="008D7681" w:rsidRPr="001A2B13">
        <w:rPr>
          <w:rFonts w:ascii="Times New Roman" w:eastAsia="PMingLiU" w:hAnsi="Times New Roman"/>
          <w:sz w:val="28"/>
          <w:szCs w:val="28"/>
        </w:rPr>
        <w:t xml:space="preserve">t </w:t>
      </w:r>
      <w:r w:rsidR="00901CC4" w:rsidRPr="001A2B13">
        <w:rPr>
          <w:rFonts w:ascii="Times New Roman" w:eastAsia="PMingLiU" w:hAnsi="Times New Roman"/>
          <w:sz w:val="28"/>
          <w:szCs w:val="28"/>
        </w:rPr>
        <w:t xml:space="preserve">was said that the report </w:t>
      </w:r>
      <w:r w:rsidR="008D7681" w:rsidRPr="001A2B13">
        <w:rPr>
          <w:rFonts w:ascii="Times New Roman" w:eastAsia="PMingLiU" w:hAnsi="Times New Roman"/>
          <w:sz w:val="28"/>
          <w:szCs w:val="28"/>
        </w:rPr>
        <w:t xml:space="preserve">might </w:t>
      </w:r>
      <w:r w:rsidR="00901CC4" w:rsidRPr="001A2B13">
        <w:rPr>
          <w:rFonts w:ascii="Times New Roman" w:eastAsia="PMingLiU" w:hAnsi="Times New Roman"/>
          <w:sz w:val="28"/>
          <w:szCs w:val="28"/>
        </w:rPr>
        <w:t xml:space="preserve">hence </w:t>
      </w:r>
      <w:r w:rsidR="008D7681" w:rsidRPr="001A2B13">
        <w:rPr>
          <w:rFonts w:ascii="Times New Roman" w:eastAsia="PMingLiU" w:hAnsi="Times New Roman"/>
          <w:sz w:val="28"/>
          <w:szCs w:val="28"/>
        </w:rPr>
        <w:t xml:space="preserve">be relevant at trial </w:t>
      </w:r>
      <w:r w:rsidR="00761E3A" w:rsidRPr="001A2B13">
        <w:rPr>
          <w:rFonts w:ascii="Times New Roman" w:eastAsia="PMingLiU" w:hAnsi="Times New Roman"/>
          <w:sz w:val="28"/>
          <w:szCs w:val="28"/>
        </w:rPr>
        <w:t xml:space="preserve">insofar as </w:t>
      </w:r>
      <w:r w:rsidR="001B718F" w:rsidRPr="001A2B13">
        <w:rPr>
          <w:rFonts w:ascii="Times New Roman" w:eastAsia="PMingLiU" w:hAnsi="Times New Roman"/>
          <w:sz w:val="28"/>
          <w:szCs w:val="28"/>
        </w:rPr>
        <w:t xml:space="preserve">an issue might arise in relation to weather conditions, which might be relevant to the </w:t>
      </w:r>
      <w:r w:rsidR="00087D4B" w:rsidRPr="001A2B13">
        <w:rPr>
          <w:rFonts w:ascii="Times New Roman" w:eastAsia="PMingLiU" w:hAnsi="Times New Roman"/>
          <w:sz w:val="28"/>
          <w:szCs w:val="28"/>
        </w:rPr>
        <w:t xml:space="preserve">relative </w:t>
      </w:r>
      <w:r w:rsidR="001B718F" w:rsidRPr="001A2B13">
        <w:rPr>
          <w:rFonts w:ascii="Times New Roman" w:eastAsia="PMingLiU" w:hAnsi="Times New Roman"/>
          <w:sz w:val="28"/>
          <w:szCs w:val="28"/>
        </w:rPr>
        <w:t>liability (and possibly quantum) of the defendants.</w:t>
      </w:r>
    </w:p>
    <w:p w14:paraId="782C6AE1" w14:textId="77777777" w:rsidR="00414556" w:rsidRPr="001A2B13" w:rsidRDefault="00414556" w:rsidP="007336EE">
      <w:pPr>
        <w:pStyle w:val="ListParagraph"/>
        <w:tabs>
          <w:tab w:val="left" w:pos="1440"/>
        </w:tabs>
        <w:snapToGrid w:val="0"/>
        <w:spacing w:line="360" w:lineRule="auto"/>
        <w:ind w:leftChars="0" w:left="0"/>
        <w:jc w:val="both"/>
        <w:rPr>
          <w:rFonts w:ascii="Times New Roman" w:eastAsia="PMingLiU" w:hAnsi="Times New Roman"/>
          <w:sz w:val="28"/>
          <w:szCs w:val="28"/>
        </w:rPr>
      </w:pPr>
    </w:p>
    <w:p w14:paraId="1F40132D" w14:textId="57D14197" w:rsidR="00414556" w:rsidRPr="001A2B13" w:rsidRDefault="00414556" w:rsidP="001630D5">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bookmarkStart w:id="16" w:name="_Ref57829908"/>
      <w:r w:rsidRPr="001A2B13">
        <w:rPr>
          <w:rFonts w:ascii="Times New Roman" w:eastAsia="PMingLiU" w:hAnsi="Times New Roman"/>
          <w:sz w:val="28"/>
          <w:szCs w:val="28"/>
        </w:rPr>
        <w:t xml:space="preserve">The defendant </w:t>
      </w:r>
      <w:r w:rsidR="005307C7" w:rsidRPr="001A2B13">
        <w:rPr>
          <w:rFonts w:ascii="Times New Roman" w:eastAsia="PMingLiU" w:hAnsi="Times New Roman"/>
          <w:sz w:val="28"/>
          <w:szCs w:val="28"/>
        </w:rPr>
        <w:t xml:space="preserve">relied </w:t>
      </w:r>
      <w:r w:rsidR="00A32849" w:rsidRPr="001A2B13">
        <w:rPr>
          <w:rFonts w:ascii="Times New Roman" w:eastAsia="PMingLiU" w:hAnsi="Times New Roman"/>
          <w:sz w:val="28"/>
          <w:szCs w:val="28"/>
        </w:rPr>
        <w:t xml:space="preserve">on </w:t>
      </w:r>
      <w:r w:rsidR="00725C05" w:rsidRPr="001A2B13">
        <w:rPr>
          <w:rFonts w:ascii="Times New Roman" w:eastAsia="PMingLiU" w:hAnsi="Times New Roman"/>
          <w:sz w:val="28"/>
          <w:szCs w:val="28"/>
        </w:rPr>
        <w:t>the learned Master’s reasoning</w:t>
      </w:r>
      <w:r w:rsidR="00A32849" w:rsidRPr="001A2B13">
        <w:rPr>
          <w:rFonts w:ascii="Times New Roman" w:eastAsia="PMingLiU" w:hAnsi="Times New Roman"/>
          <w:sz w:val="28"/>
          <w:szCs w:val="28"/>
        </w:rPr>
        <w:t>.</w:t>
      </w:r>
      <w:r w:rsidR="007336EE">
        <w:rPr>
          <w:rFonts w:ascii="Times New Roman" w:eastAsia="PMingLiU" w:hAnsi="Times New Roman"/>
          <w:sz w:val="28"/>
          <w:szCs w:val="28"/>
        </w:rPr>
        <w:t xml:space="preserve"> </w:t>
      </w:r>
      <w:r w:rsidR="00A32849" w:rsidRPr="001A2B13">
        <w:rPr>
          <w:rFonts w:ascii="Times New Roman" w:eastAsia="PMingLiU" w:hAnsi="Times New Roman"/>
          <w:sz w:val="28"/>
          <w:szCs w:val="28"/>
        </w:rPr>
        <w:t xml:space="preserve"> It was further submitted</w:t>
      </w:r>
      <w:r w:rsidR="006849E7" w:rsidRPr="001A2B13">
        <w:rPr>
          <w:rFonts w:ascii="Times New Roman" w:eastAsia="PMingLiU" w:hAnsi="Times New Roman"/>
          <w:sz w:val="28"/>
          <w:szCs w:val="28"/>
        </w:rPr>
        <w:t xml:space="preserve"> with reference to the defendants’ pleadings</w:t>
      </w:r>
      <w:r w:rsidR="00BA2880" w:rsidRPr="001A2B13">
        <w:rPr>
          <w:rFonts w:ascii="Times New Roman" w:eastAsia="PMingLiU" w:hAnsi="Times New Roman"/>
          <w:sz w:val="28"/>
          <w:szCs w:val="28"/>
        </w:rPr>
        <w:t xml:space="preserve"> (</w:t>
      </w:r>
      <w:r w:rsidR="006821D1" w:rsidRPr="001A2B13">
        <w:rPr>
          <w:rFonts w:ascii="Times New Roman" w:eastAsia="PMingLiU" w:hAnsi="Times New Roman"/>
          <w:sz w:val="28"/>
          <w:szCs w:val="28"/>
        </w:rPr>
        <w:t xml:space="preserve">the weather </w:t>
      </w:r>
      <w:r w:rsidR="00BA2880" w:rsidRPr="001A2B13">
        <w:rPr>
          <w:rFonts w:ascii="Times New Roman" w:eastAsia="PMingLiU" w:hAnsi="Times New Roman"/>
          <w:sz w:val="28"/>
          <w:szCs w:val="28"/>
        </w:rPr>
        <w:t xml:space="preserve">not </w:t>
      </w:r>
      <w:r w:rsidR="00BD7DCD" w:rsidRPr="001A2B13">
        <w:rPr>
          <w:rFonts w:ascii="Times New Roman" w:eastAsia="PMingLiU" w:hAnsi="Times New Roman"/>
          <w:sz w:val="28"/>
          <w:szCs w:val="28"/>
        </w:rPr>
        <w:t xml:space="preserve">being </w:t>
      </w:r>
      <w:r w:rsidR="00BA2880" w:rsidRPr="001A2B13">
        <w:rPr>
          <w:rFonts w:ascii="Times New Roman" w:eastAsia="PMingLiU" w:hAnsi="Times New Roman"/>
          <w:sz w:val="28"/>
          <w:szCs w:val="28"/>
        </w:rPr>
        <w:t>the subject of the plaintiff’s pleadings</w:t>
      </w:r>
      <w:r w:rsidR="001C4F3F" w:rsidRPr="001A2B13">
        <w:rPr>
          <w:rFonts w:ascii="Times New Roman" w:eastAsia="PMingLiU" w:hAnsi="Times New Roman"/>
          <w:sz w:val="28"/>
          <w:szCs w:val="28"/>
        </w:rPr>
        <w:t xml:space="preserve">, although </w:t>
      </w:r>
      <w:r w:rsidR="00BD7DCD" w:rsidRPr="001A2B13">
        <w:rPr>
          <w:rFonts w:ascii="Times New Roman" w:eastAsia="PMingLiU" w:hAnsi="Times New Roman"/>
          <w:sz w:val="28"/>
          <w:szCs w:val="28"/>
        </w:rPr>
        <w:t xml:space="preserve">I note that </w:t>
      </w:r>
      <w:r w:rsidR="001C4F3F" w:rsidRPr="001A2B13">
        <w:rPr>
          <w:rFonts w:ascii="Times New Roman" w:eastAsia="PMingLiU" w:hAnsi="Times New Roman"/>
          <w:sz w:val="28"/>
          <w:szCs w:val="28"/>
        </w:rPr>
        <w:t xml:space="preserve">it was </w:t>
      </w:r>
      <w:r w:rsidR="00121A76" w:rsidRPr="001A2B13">
        <w:rPr>
          <w:rFonts w:ascii="Times New Roman" w:eastAsia="PMingLiU" w:hAnsi="Times New Roman"/>
          <w:sz w:val="28"/>
          <w:szCs w:val="28"/>
        </w:rPr>
        <w:t>briefly mentioned in the plaintiff’s witness statement</w:t>
      </w:r>
      <w:r w:rsidR="00BA2880" w:rsidRPr="001A2B13">
        <w:rPr>
          <w:rFonts w:ascii="Times New Roman" w:eastAsia="PMingLiU" w:hAnsi="Times New Roman"/>
          <w:sz w:val="28"/>
          <w:szCs w:val="28"/>
        </w:rPr>
        <w:t>)</w:t>
      </w:r>
      <w:r w:rsidR="006849E7" w:rsidRPr="001A2B13">
        <w:rPr>
          <w:rFonts w:ascii="Times New Roman" w:eastAsia="PMingLiU" w:hAnsi="Times New Roman"/>
          <w:sz w:val="28"/>
          <w:szCs w:val="28"/>
        </w:rPr>
        <w:t xml:space="preserve">, </w:t>
      </w:r>
      <w:r w:rsidR="00A32849" w:rsidRPr="001A2B13">
        <w:rPr>
          <w:rFonts w:ascii="Times New Roman" w:eastAsia="PMingLiU" w:hAnsi="Times New Roman"/>
          <w:sz w:val="28"/>
          <w:szCs w:val="28"/>
        </w:rPr>
        <w:t>that there was no dispute between the parties that it was raining at the time of the subject accident</w:t>
      </w:r>
      <w:r w:rsidR="00486411" w:rsidRPr="001A2B13">
        <w:rPr>
          <w:rFonts w:ascii="Times New Roman" w:eastAsia="PMingLiU" w:hAnsi="Times New Roman"/>
          <w:sz w:val="28"/>
          <w:szCs w:val="28"/>
        </w:rPr>
        <w:t>.</w:t>
      </w:r>
      <w:r w:rsidR="007336EE">
        <w:rPr>
          <w:rFonts w:ascii="Times New Roman" w:eastAsia="PMingLiU" w:hAnsi="Times New Roman"/>
          <w:sz w:val="28"/>
          <w:szCs w:val="28"/>
        </w:rPr>
        <w:t xml:space="preserve"> </w:t>
      </w:r>
      <w:r w:rsidR="004D7C40" w:rsidRPr="001A2B13">
        <w:rPr>
          <w:rFonts w:ascii="Times New Roman" w:eastAsia="PMingLiU" w:hAnsi="Times New Roman"/>
          <w:sz w:val="28"/>
          <w:szCs w:val="28"/>
        </w:rPr>
        <w:t xml:space="preserve"> I</w:t>
      </w:r>
      <w:r w:rsidR="00386778" w:rsidRPr="001A2B13">
        <w:rPr>
          <w:rFonts w:ascii="Times New Roman" w:eastAsia="PMingLiU" w:hAnsi="Times New Roman"/>
          <w:sz w:val="28"/>
          <w:szCs w:val="28"/>
        </w:rPr>
        <w:t xml:space="preserve">t was </w:t>
      </w:r>
      <w:r w:rsidR="004D7C40" w:rsidRPr="001A2B13">
        <w:rPr>
          <w:rFonts w:ascii="Times New Roman" w:eastAsia="PMingLiU" w:hAnsi="Times New Roman"/>
          <w:sz w:val="28"/>
          <w:szCs w:val="28"/>
        </w:rPr>
        <w:t xml:space="preserve">hence </w:t>
      </w:r>
      <w:r w:rsidR="00386778" w:rsidRPr="001A2B13">
        <w:rPr>
          <w:rFonts w:ascii="Times New Roman" w:eastAsia="PMingLiU" w:hAnsi="Times New Roman"/>
          <w:sz w:val="28"/>
          <w:szCs w:val="28"/>
        </w:rPr>
        <w:t xml:space="preserve">said that </w:t>
      </w:r>
      <w:r w:rsidR="00B74258" w:rsidRPr="001A2B13">
        <w:rPr>
          <w:rFonts w:ascii="Times New Roman" w:eastAsia="PMingLiU" w:hAnsi="Times New Roman"/>
          <w:sz w:val="28"/>
          <w:szCs w:val="28"/>
        </w:rPr>
        <w:t xml:space="preserve">the </w:t>
      </w:r>
      <w:r w:rsidR="004D7C40" w:rsidRPr="001A2B13">
        <w:rPr>
          <w:rFonts w:ascii="Times New Roman" w:eastAsia="PMingLiU" w:hAnsi="Times New Roman"/>
          <w:sz w:val="28"/>
          <w:szCs w:val="28"/>
        </w:rPr>
        <w:t xml:space="preserve">plaintiff did not need to prove the weather conditions at trial, </w:t>
      </w:r>
      <w:r w:rsidR="006E0CB4" w:rsidRPr="001A2B13">
        <w:rPr>
          <w:rFonts w:ascii="Times New Roman" w:eastAsia="PMingLiU" w:hAnsi="Times New Roman"/>
          <w:sz w:val="28"/>
          <w:szCs w:val="28"/>
        </w:rPr>
        <w:t xml:space="preserve">and </w:t>
      </w:r>
      <w:r w:rsidR="004D7C40" w:rsidRPr="001A2B13">
        <w:rPr>
          <w:rFonts w:ascii="Times New Roman" w:eastAsia="PMingLiU" w:hAnsi="Times New Roman"/>
          <w:sz w:val="28"/>
          <w:szCs w:val="28"/>
        </w:rPr>
        <w:t xml:space="preserve">the </w:t>
      </w:r>
      <w:r w:rsidR="00B74258" w:rsidRPr="001A2B13">
        <w:rPr>
          <w:rFonts w:ascii="Times New Roman" w:eastAsia="PMingLiU" w:hAnsi="Times New Roman"/>
          <w:sz w:val="28"/>
          <w:szCs w:val="28"/>
        </w:rPr>
        <w:t xml:space="preserve">Report </w:t>
      </w:r>
      <w:r w:rsidR="004D7C40" w:rsidRPr="001A2B13">
        <w:rPr>
          <w:rFonts w:ascii="Times New Roman" w:eastAsia="PMingLiU" w:hAnsi="Times New Roman"/>
          <w:sz w:val="28"/>
          <w:szCs w:val="28"/>
        </w:rPr>
        <w:t>(</w:t>
      </w:r>
      <w:r w:rsidR="006E0CB4" w:rsidRPr="001A2B13">
        <w:rPr>
          <w:rFonts w:ascii="Times New Roman" w:eastAsia="PMingLiU" w:hAnsi="Times New Roman"/>
          <w:sz w:val="28"/>
          <w:szCs w:val="28"/>
        </w:rPr>
        <w:t xml:space="preserve">the </w:t>
      </w:r>
      <w:r w:rsidR="004D7C40" w:rsidRPr="001A2B13">
        <w:rPr>
          <w:rFonts w:ascii="Times New Roman" w:eastAsia="PMingLiU" w:hAnsi="Times New Roman"/>
          <w:sz w:val="28"/>
          <w:szCs w:val="28"/>
        </w:rPr>
        <w:t xml:space="preserve">detail </w:t>
      </w:r>
      <w:r w:rsidR="006E0CB4" w:rsidRPr="001A2B13">
        <w:rPr>
          <w:rFonts w:ascii="Times New Roman" w:eastAsia="PMingLiU" w:hAnsi="Times New Roman"/>
          <w:sz w:val="28"/>
          <w:szCs w:val="28"/>
        </w:rPr>
        <w:t xml:space="preserve">of which it </w:t>
      </w:r>
      <w:r w:rsidR="004D7C40" w:rsidRPr="001A2B13">
        <w:rPr>
          <w:rFonts w:ascii="Times New Roman" w:eastAsia="PMingLiU" w:hAnsi="Times New Roman"/>
          <w:sz w:val="28"/>
          <w:szCs w:val="28"/>
        </w:rPr>
        <w:t xml:space="preserve">was </w:t>
      </w:r>
      <w:r w:rsidR="006E0CB4" w:rsidRPr="001A2B13">
        <w:rPr>
          <w:rFonts w:ascii="Times New Roman" w:eastAsia="PMingLiU" w:hAnsi="Times New Roman"/>
          <w:sz w:val="28"/>
          <w:szCs w:val="28"/>
        </w:rPr>
        <w:t xml:space="preserve">said was </w:t>
      </w:r>
      <w:r w:rsidR="004D7C40" w:rsidRPr="001A2B13">
        <w:rPr>
          <w:rFonts w:ascii="Times New Roman" w:eastAsia="PMingLiU" w:hAnsi="Times New Roman"/>
          <w:sz w:val="28"/>
          <w:szCs w:val="28"/>
        </w:rPr>
        <w:t xml:space="preserve">not readily apparent) </w:t>
      </w:r>
      <w:r w:rsidR="00386778" w:rsidRPr="001A2B13">
        <w:rPr>
          <w:rFonts w:ascii="Times New Roman" w:eastAsia="PMingLiU" w:hAnsi="Times New Roman"/>
          <w:sz w:val="28"/>
          <w:szCs w:val="28"/>
        </w:rPr>
        <w:t xml:space="preserve">was not </w:t>
      </w:r>
      <w:r w:rsidR="004D7C40" w:rsidRPr="001A2B13">
        <w:rPr>
          <w:rFonts w:ascii="Times New Roman" w:eastAsia="PMingLiU" w:hAnsi="Times New Roman"/>
          <w:sz w:val="28"/>
          <w:szCs w:val="28"/>
        </w:rPr>
        <w:t xml:space="preserve">being </w:t>
      </w:r>
      <w:r w:rsidR="00386778" w:rsidRPr="001A2B13">
        <w:rPr>
          <w:rFonts w:ascii="Times New Roman" w:eastAsia="PMingLiU" w:hAnsi="Times New Roman"/>
          <w:sz w:val="28"/>
          <w:szCs w:val="28"/>
        </w:rPr>
        <w:t xml:space="preserve">used as a basis for saying that the </w:t>
      </w:r>
      <w:r w:rsidR="00F937BB" w:rsidRPr="001A2B13">
        <w:rPr>
          <w:rFonts w:ascii="Times New Roman" w:eastAsia="PMingLiU" w:hAnsi="Times New Roman"/>
          <w:sz w:val="28"/>
          <w:szCs w:val="28"/>
        </w:rPr>
        <w:t xml:space="preserve">collision </w:t>
      </w:r>
      <w:r w:rsidR="00386778" w:rsidRPr="001A2B13">
        <w:rPr>
          <w:rFonts w:ascii="Times New Roman" w:eastAsia="PMingLiU" w:hAnsi="Times New Roman"/>
          <w:sz w:val="28"/>
          <w:szCs w:val="28"/>
        </w:rPr>
        <w:t>could have been avoided.</w:t>
      </w:r>
      <w:r w:rsidR="007336EE">
        <w:rPr>
          <w:rFonts w:ascii="Times New Roman" w:eastAsia="PMingLiU" w:hAnsi="Times New Roman"/>
          <w:sz w:val="28"/>
          <w:szCs w:val="28"/>
        </w:rPr>
        <w:t xml:space="preserve"> </w:t>
      </w:r>
      <w:r w:rsidR="00386778" w:rsidRPr="001A2B13">
        <w:rPr>
          <w:rFonts w:ascii="Times New Roman" w:eastAsia="PMingLiU" w:hAnsi="Times New Roman"/>
          <w:sz w:val="28"/>
          <w:szCs w:val="28"/>
        </w:rPr>
        <w:t xml:space="preserve"> </w:t>
      </w:r>
      <w:r w:rsidR="00225810" w:rsidRPr="001A2B13">
        <w:rPr>
          <w:rFonts w:ascii="Times New Roman" w:eastAsia="PMingLiU" w:hAnsi="Times New Roman"/>
          <w:sz w:val="28"/>
          <w:szCs w:val="28"/>
        </w:rPr>
        <w:t>Ms Chan also submitted that even if it were relevant to the issue of apportionment between the defendants given discrepanc</w:t>
      </w:r>
      <w:r w:rsidR="0018290C">
        <w:rPr>
          <w:rFonts w:ascii="Times New Roman" w:eastAsia="PMingLiU" w:hAnsi="Times New Roman"/>
          <w:sz w:val="28"/>
          <w:szCs w:val="28"/>
        </w:rPr>
        <w:t>ies</w:t>
      </w:r>
      <w:r w:rsidR="00225810" w:rsidRPr="001A2B13">
        <w:rPr>
          <w:rFonts w:ascii="Times New Roman" w:eastAsia="PMingLiU" w:hAnsi="Times New Roman"/>
          <w:sz w:val="28"/>
          <w:szCs w:val="28"/>
        </w:rPr>
        <w:t xml:space="preserve"> in their case as to the amount of rain, that would only be an issue between the defendants, rather than one that concerned the plaintiff. </w:t>
      </w:r>
      <w:r w:rsidR="007336EE">
        <w:rPr>
          <w:rFonts w:ascii="Times New Roman" w:eastAsia="PMingLiU" w:hAnsi="Times New Roman"/>
          <w:sz w:val="28"/>
          <w:szCs w:val="28"/>
        </w:rPr>
        <w:t xml:space="preserve"> </w:t>
      </w:r>
      <w:r w:rsidR="00331925" w:rsidRPr="001A2B13">
        <w:rPr>
          <w:rFonts w:ascii="Times New Roman" w:eastAsia="PMingLiU" w:hAnsi="Times New Roman"/>
          <w:sz w:val="28"/>
          <w:szCs w:val="28"/>
        </w:rPr>
        <w:t>H</w:t>
      </w:r>
      <w:r w:rsidR="00A32849" w:rsidRPr="001A2B13">
        <w:rPr>
          <w:rFonts w:ascii="Times New Roman" w:eastAsia="PMingLiU" w:hAnsi="Times New Roman"/>
          <w:sz w:val="28"/>
          <w:szCs w:val="28"/>
        </w:rPr>
        <w:t>ence the Report was “plainly unnecessary”</w:t>
      </w:r>
      <w:r w:rsidR="00FD23B2" w:rsidRPr="001A2B13">
        <w:rPr>
          <w:rFonts w:ascii="Times New Roman" w:eastAsia="PMingLiU" w:hAnsi="Times New Roman"/>
          <w:sz w:val="28"/>
          <w:szCs w:val="28"/>
        </w:rPr>
        <w:t xml:space="preserve">, </w:t>
      </w:r>
      <w:r w:rsidR="00331925" w:rsidRPr="001A2B13">
        <w:rPr>
          <w:rFonts w:ascii="Times New Roman" w:eastAsia="PMingLiU" w:hAnsi="Times New Roman"/>
          <w:sz w:val="28"/>
          <w:szCs w:val="28"/>
        </w:rPr>
        <w:t xml:space="preserve">not relevant, </w:t>
      </w:r>
      <w:r w:rsidR="00FD23B2" w:rsidRPr="001A2B13">
        <w:rPr>
          <w:rFonts w:ascii="Times New Roman" w:eastAsia="PMingLiU" w:hAnsi="Times New Roman"/>
          <w:sz w:val="28"/>
          <w:szCs w:val="28"/>
        </w:rPr>
        <w:t xml:space="preserve">a luxury, </w:t>
      </w:r>
      <w:r w:rsidR="002D373C" w:rsidRPr="001A2B13">
        <w:rPr>
          <w:rFonts w:ascii="Times New Roman" w:eastAsia="PMingLiU" w:hAnsi="Times New Roman"/>
          <w:sz w:val="28"/>
          <w:szCs w:val="28"/>
        </w:rPr>
        <w:t xml:space="preserve">and/or excessive, </w:t>
      </w:r>
      <w:r w:rsidR="00A32849" w:rsidRPr="001A2B13">
        <w:rPr>
          <w:rFonts w:ascii="Times New Roman" w:eastAsia="PMingLiU" w:hAnsi="Times New Roman"/>
          <w:sz w:val="28"/>
          <w:szCs w:val="28"/>
        </w:rPr>
        <w:t>and the learned Master made no error in law and was not under any misapprehension as to fact.</w:t>
      </w:r>
      <w:bookmarkEnd w:id="16"/>
    </w:p>
    <w:p w14:paraId="610A7A8A" w14:textId="09D4EDE8" w:rsidR="00363C03" w:rsidRPr="001A2B13" w:rsidRDefault="00363C03" w:rsidP="00363C03">
      <w:pPr>
        <w:pStyle w:val="ListParagraph"/>
        <w:tabs>
          <w:tab w:val="left" w:pos="1440"/>
        </w:tabs>
        <w:snapToGrid w:val="0"/>
        <w:spacing w:line="360" w:lineRule="auto"/>
        <w:ind w:leftChars="0" w:left="0"/>
        <w:jc w:val="both"/>
        <w:rPr>
          <w:rFonts w:ascii="Times New Roman" w:eastAsia="PMingLiU" w:hAnsi="Times New Roman"/>
          <w:sz w:val="28"/>
          <w:szCs w:val="28"/>
        </w:rPr>
      </w:pPr>
    </w:p>
    <w:p w14:paraId="668A1B50" w14:textId="3031FC8C" w:rsidR="00363C03" w:rsidRPr="001A2B13" w:rsidRDefault="00F35E97" w:rsidP="001630D5">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There was no dispute that the Report in question was o</w:t>
      </w:r>
      <w:r w:rsidR="00363C03" w:rsidRPr="001A2B13">
        <w:rPr>
          <w:rFonts w:ascii="Times New Roman" w:eastAsia="PMingLiU" w:hAnsi="Times New Roman"/>
          <w:sz w:val="28"/>
          <w:szCs w:val="28"/>
        </w:rPr>
        <w:t xml:space="preserve">btained shortly after close of pleadings </w:t>
      </w:r>
      <w:r w:rsidRPr="001A2B13">
        <w:rPr>
          <w:rFonts w:ascii="Times New Roman" w:eastAsia="PMingLiU" w:hAnsi="Times New Roman"/>
          <w:sz w:val="28"/>
          <w:szCs w:val="28"/>
        </w:rPr>
        <w:t>(including the 2</w:t>
      </w:r>
      <w:r w:rsidRPr="001A2B13">
        <w:rPr>
          <w:rFonts w:ascii="Times New Roman" w:eastAsia="PMingLiU" w:hAnsi="Times New Roman"/>
          <w:sz w:val="28"/>
          <w:szCs w:val="28"/>
          <w:vertAlign w:val="superscript"/>
        </w:rPr>
        <w:t>nd</w:t>
      </w:r>
      <w:r w:rsidRPr="001A2B13">
        <w:rPr>
          <w:rFonts w:ascii="Times New Roman" w:eastAsia="PMingLiU" w:hAnsi="Times New Roman"/>
          <w:sz w:val="28"/>
          <w:szCs w:val="28"/>
        </w:rPr>
        <w:t xml:space="preserve"> defendant’s plea as to the weather) </w:t>
      </w:r>
      <w:r w:rsidR="00363C03" w:rsidRPr="001A2B13">
        <w:rPr>
          <w:rFonts w:ascii="Times New Roman" w:eastAsia="PMingLiU" w:hAnsi="Times New Roman"/>
          <w:sz w:val="28"/>
          <w:szCs w:val="28"/>
        </w:rPr>
        <w:t>but before discovery</w:t>
      </w:r>
      <w:r w:rsidR="00611E1F" w:rsidRPr="001A2B13">
        <w:rPr>
          <w:rFonts w:ascii="Times New Roman" w:eastAsia="PMingLiU" w:hAnsi="Times New Roman"/>
          <w:sz w:val="28"/>
          <w:szCs w:val="28"/>
        </w:rPr>
        <w:t xml:space="preserve"> and exchange of the parties’ witness statements</w:t>
      </w:r>
      <w:r w:rsidRPr="001A2B13">
        <w:rPr>
          <w:rFonts w:ascii="Times New Roman" w:eastAsia="PMingLiU" w:hAnsi="Times New Roman"/>
          <w:sz w:val="28"/>
          <w:szCs w:val="28"/>
        </w:rPr>
        <w:t>, and that the Report was n</w:t>
      </w:r>
      <w:r w:rsidR="00363C03" w:rsidRPr="001A2B13">
        <w:rPr>
          <w:rFonts w:ascii="Times New Roman" w:eastAsia="PMingLiU" w:hAnsi="Times New Roman"/>
          <w:sz w:val="28"/>
          <w:szCs w:val="28"/>
        </w:rPr>
        <w:t>ot</w:t>
      </w:r>
      <w:r w:rsidR="00EB4551" w:rsidRPr="001A2B13">
        <w:rPr>
          <w:rFonts w:ascii="Times New Roman" w:eastAsia="PMingLiU" w:hAnsi="Times New Roman"/>
        </w:rPr>
        <w:t xml:space="preserve"> </w:t>
      </w:r>
      <w:r w:rsidR="00EB4551" w:rsidRPr="001A2B13">
        <w:rPr>
          <w:rFonts w:ascii="Times New Roman" w:eastAsia="PMingLiU" w:hAnsi="Times New Roman"/>
          <w:sz w:val="28"/>
          <w:szCs w:val="28"/>
        </w:rPr>
        <w:t>disclosed in the plaintiff’s 2 lists of documents</w:t>
      </w:r>
      <w:r w:rsidR="00AD3F10" w:rsidRPr="001A2B13">
        <w:rPr>
          <w:rFonts w:ascii="Times New Roman" w:eastAsia="PMingLiU" w:hAnsi="Times New Roman"/>
          <w:sz w:val="28"/>
          <w:szCs w:val="28"/>
        </w:rPr>
        <w:t>.</w:t>
      </w:r>
    </w:p>
    <w:p w14:paraId="4F2E86D4" w14:textId="77777777" w:rsidR="00F35E97" w:rsidRPr="001A2B13" w:rsidRDefault="00F35E97" w:rsidP="007336EE">
      <w:pPr>
        <w:pStyle w:val="ListParagraph"/>
        <w:tabs>
          <w:tab w:val="left" w:pos="1440"/>
        </w:tabs>
        <w:snapToGrid w:val="0"/>
        <w:spacing w:line="360" w:lineRule="auto"/>
        <w:ind w:leftChars="0" w:left="0"/>
        <w:jc w:val="both"/>
        <w:rPr>
          <w:rFonts w:ascii="Times New Roman" w:eastAsia="PMingLiU" w:hAnsi="Times New Roman"/>
          <w:sz w:val="28"/>
          <w:szCs w:val="28"/>
        </w:rPr>
      </w:pPr>
    </w:p>
    <w:p w14:paraId="71B708B5" w14:textId="77777777" w:rsidR="008C18FF" w:rsidRPr="001A2B13" w:rsidRDefault="00670370" w:rsidP="00F35E9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For reasons I have outlined in relation to Item 1 </w:t>
      </w:r>
      <w:r w:rsidR="009C3C49" w:rsidRPr="001A2B13">
        <w:rPr>
          <w:rFonts w:ascii="Times New Roman" w:eastAsia="PMingLiU" w:hAnsi="Times New Roman"/>
          <w:sz w:val="28"/>
          <w:szCs w:val="28"/>
        </w:rPr>
        <w:t>of the Review</w:t>
      </w:r>
      <w:r w:rsidRPr="001A2B13">
        <w:rPr>
          <w:rFonts w:ascii="Times New Roman" w:eastAsia="PMingLiU" w:hAnsi="Times New Roman"/>
          <w:sz w:val="28"/>
          <w:szCs w:val="28"/>
        </w:rPr>
        <w:t xml:space="preserve">, </w:t>
      </w:r>
      <w:r w:rsidR="005A3BA8" w:rsidRPr="001A2B13">
        <w:rPr>
          <w:rFonts w:ascii="Times New Roman" w:eastAsia="PMingLiU" w:hAnsi="Times New Roman"/>
          <w:sz w:val="28"/>
          <w:szCs w:val="28"/>
        </w:rPr>
        <w:t xml:space="preserve">I consider </w:t>
      </w:r>
      <w:r w:rsidR="00923735" w:rsidRPr="001A2B13">
        <w:rPr>
          <w:rFonts w:ascii="Times New Roman" w:eastAsia="PMingLiU" w:hAnsi="Times New Roman"/>
          <w:sz w:val="28"/>
          <w:szCs w:val="28"/>
        </w:rPr>
        <w:t xml:space="preserve">that </w:t>
      </w:r>
      <w:r w:rsidR="001B5971" w:rsidRPr="001A2B13">
        <w:rPr>
          <w:rFonts w:ascii="Times New Roman" w:eastAsia="PMingLiU" w:hAnsi="Times New Roman"/>
          <w:sz w:val="28"/>
          <w:szCs w:val="28"/>
        </w:rPr>
        <w:t>in relation to Item 6</w:t>
      </w:r>
      <w:r w:rsidR="009C3C49" w:rsidRPr="001A2B13">
        <w:rPr>
          <w:rFonts w:ascii="Times New Roman" w:eastAsia="PMingLiU" w:hAnsi="Times New Roman"/>
          <w:sz w:val="28"/>
          <w:szCs w:val="28"/>
        </w:rPr>
        <w:t xml:space="preserve"> of the Review</w:t>
      </w:r>
      <w:r w:rsidR="00923735" w:rsidRPr="001A2B13">
        <w:rPr>
          <w:rFonts w:ascii="Times New Roman" w:eastAsia="PMingLiU" w:hAnsi="Times New Roman"/>
          <w:sz w:val="28"/>
          <w:szCs w:val="28"/>
        </w:rPr>
        <w:t xml:space="preserve">, </w:t>
      </w:r>
      <w:r w:rsidRPr="001A2B13">
        <w:rPr>
          <w:rFonts w:ascii="Times New Roman" w:eastAsia="PMingLiU" w:hAnsi="Times New Roman"/>
          <w:sz w:val="28"/>
          <w:szCs w:val="28"/>
        </w:rPr>
        <w:t xml:space="preserve">the </w:t>
      </w:r>
      <w:r w:rsidR="001332F6" w:rsidRPr="001A2B13">
        <w:rPr>
          <w:rFonts w:ascii="Times New Roman" w:eastAsia="PMingLiU" w:hAnsi="Times New Roman"/>
          <w:sz w:val="28"/>
          <w:szCs w:val="28"/>
        </w:rPr>
        <w:t xml:space="preserve">learned Master </w:t>
      </w:r>
      <w:r w:rsidR="007015C1" w:rsidRPr="001A2B13">
        <w:rPr>
          <w:rFonts w:ascii="Times New Roman" w:eastAsia="PMingLiU" w:hAnsi="Times New Roman"/>
          <w:sz w:val="28"/>
          <w:szCs w:val="28"/>
        </w:rPr>
        <w:t>was unde</w:t>
      </w:r>
      <w:r w:rsidR="00B641D1" w:rsidRPr="001A2B13">
        <w:rPr>
          <w:rFonts w:ascii="Times New Roman" w:eastAsia="PMingLiU" w:hAnsi="Times New Roman"/>
          <w:sz w:val="28"/>
          <w:szCs w:val="28"/>
        </w:rPr>
        <w:t xml:space="preserve">r a </w:t>
      </w:r>
      <w:r w:rsidR="007015C1" w:rsidRPr="001A2B13">
        <w:rPr>
          <w:rFonts w:ascii="Times New Roman" w:eastAsia="PMingLiU" w:hAnsi="Times New Roman"/>
          <w:sz w:val="28"/>
          <w:szCs w:val="28"/>
        </w:rPr>
        <w:t>palpable misapprehension of fact in holding that liability was not in dispute</w:t>
      </w:r>
      <w:r w:rsidR="00C35C29" w:rsidRPr="001A2B13">
        <w:rPr>
          <w:rFonts w:ascii="Times New Roman" w:eastAsia="PMingLiU" w:hAnsi="Times New Roman"/>
          <w:sz w:val="28"/>
          <w:szCs w:val="28"/>
        </w:rPr>
        <w:t>.</w:t>
      </w:r>
    </w:p>
    <w:p w14:paraId="15D60410" w14:textId="77777777" w:rsidR="008C18FF" w:rsidRPr="001A2B13" w:rsidRDefault="008C18FF" w:rsidP="007336EE">
      <w:pPr>
        <w:pStyle w:val="ListParagraph"/>
        <w:tabs>
          <w:tab w:val="left" w:pos="1440"/>
        </w:tabs>
        <w:snapToGrid w:val="0"/>
        <w:spacing w:line="360" w:lineRule="auto"/>
        <w:ind w:leftChars="0" w:left="0"/>
        <w:jc w:val="both"/>
        <w:rPr>
          <w:rFonts w:ascii="Times New Roman" w:eastAsia="PMingLiU" w:hAnsi="Times New Roman"/>
          <w:sz w:val="28"/>
          <w:szCs w:val="28"/>
        </w:rPr>
      </w:pPr>
    </w:p>
    <w:p w14:paraId="7C2BD790" w14:textId="5AA048B8" w:rsidR="00E65C50" w:rsidRPr="001A2B13" w:rsidRDefault="008C18FF" w:rsidP="00F35E9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In the circumstances, and especially given the amount in question, </w:t>
      </w:r>
      <w:r w:rsidR="00EA6957" w:rsidRPr="001A2B13">
        <w:rPr>
          <w:rFonts w:ascii="Times New Roman" w:eastAsia="PMingLiU" w:hAnsi="Times New Roman"/>
          <w:sz w:val="28"/>
          <w:szCs w:val="28"/>
        </w:rPr>
        <w:t xml:space="preserve">I </w:t>
      </w:r>
      <w:r w:rsidR="00902977" w:rsidRPr="001A2B13">
        <w:rPr>
          <w:rFonts w:ascii="Times New Roman" w:eastAsia="PMingLiU" w:hAnsi="Times New Roman"/>
          <w:sz w:val="28"/>
          <w:szCs w:val="28"/>
        </w:rPr>
        <w:t xml:space="preserve">am further </w:t>
      </w:r>
      <w:r w:rsidR="00D97873" w:rsidRPr="001A2B13">
        <w:rPr>
          <w:rFonts w:ascii="Times New Roman" w:eastAsia="PMingLiU" w:hAnsi="Times New Roman"/>
          <w:sz w:val="28"/>
          <w:szCs w:val="28"/>
        </w:rPr>
        <w:t xml:space="preserve">also </w:t>
      </w:r>
      <w:r w:rsidR="00902977" w:rsidRPr="001A2B13">
        <w:rPr>
          <w:rFonts w:ascii="Times New Roman" w:eastAsia="PMingLiU" w:hAnsi="Times New Roman"/>
          <w:sz w:val="28"/>
          <w:szCs w:val="28"/>
        </w:rPr>
        <w:t xml:space="preserve">of the view that I </w:t>
      </w:r>
      <w:r w:rsidR="00EA6957" w:rsidRPr="001A2B13">
        <w:rPr>
          <w:rFonts w:ascii="Times New Roman" w:eastAsia="PMingLiU" w:hAnsi="Times New Roman"/>
          <w:sz w:val="28"/>
          <w:szCs w:val="28"/>
        </w:rPr>
        <w:t xml:space="preserve">should </w:t>
      </w:r>
      <w:r w:rsidR="009370B7" w:rsidRPr="001A2B13">
        <w:rPr>
          <w:rFonts w:ascii="Times New Roman" w:eastAsia="PMingLiU" w:hAnsi="Times New Roman"/>
          <w:sz w:val="28"/>
          <w:szCs w:val="28"/>
        </w:rPr>
        <w:t>exercis</w:t>
      </w:r>
      <w:r w:rsidR="00EA6957" w:rsidRPr="001A2B13">
        <w:rPr>
          <w:rFonts w:ascii="Times New Roman" w:eastAsia="PMingLiU" w:hAnsi="Times New Roman"/>
          <w:sz w:val="28"/>
          <w:szCs w:val="28"/>
        </w:rPr>
        <w:t>e</w:t>
      </w:r>
      <w:r w:rsidR="009370B7" w:rsidRPr="001A2B13">
        <w:rPr>
          <w:rFonts w:ascii="Times New Roman" w:eastAsia="PMingLiU" w:hAnsi="Times New Roman"/>
          <w:sz w:val="28"/>
          <w:szCs w:val="28"/>
        </w:rPr>
        <w:t xml:space="preserve"> my discretion afresh</w:t>
      </w:r>
      <w:r w:rsidR="00280A7C" w:rsidRPr="001A2B13">
        <w:rPr>
          <w:rFonts w:ascii="Times New Roman" w:eastAsia="PMingLiU" w:hAnsi="Times New Roman"/>
          <w:sz w:val="28"/>
          <w:szCs w:val="28"/>
        </w:rPr>
        <w:t xml:space="preserve">, </w:t>
      </w:r>
      <w:r w:rsidR="00780176" w:rsidRPr="001A2B13">
        <w:rPr>
          <w:rFonts w:ascii="Times New Roman" w:eastAsia="PMingLiU" w:hAnsi="Times New Roman"/>
          <w:sz w:val="28"/>
          <w:szCs w:val="28"/>
        </w:rPr>
        <w:t xml:space="preserve">and in doing so </w:t>
      </w:r>
      <w:r w:rsidR="00E764D1" w:rsidRPr="001A2B13">
        <w:rPr>
          <w:rFonts w:ascii="Times New Roman" w:eastAsia="PMingLiU" w:hAnsi="Times New Roman"/>
          <w:sz w:val="28"/>
          <w:szCs w:val="28"/>
        </w:rPr>
        <w:t xml:space="preserve">allow the claim for 5 minutes </w:t>
      </w:r>
      <w:r w:rsidR="00B50C2F" w:rsidRPr="001A2B13">
        <w:rPr>
          <w:rFonts w:ascii="Times New Roman" w:eastAsia="PMingLiU" w:hAnsi="Times New Roman"/>
          <w:sz w:val="28"/>
          <w:szCs w:val="28"/>
        </w:rPr>
        <w:t xml:space="preserve">to consider the Report </w:t>
      </w:r>
      <w:r w:rsidR="004761AA" w:rsidRPr="001A2B13">
        <w:rPr>
          <w:rFonts w:ascii="Times New Roman" w:eastAsia="PMingLiU" w:hAnsi="Times New Roman"/>
          <w:sz w:val="28"/>
          <w:szCs w:val="28"/>
        </w:rPr>
        <w:t xml:space="preserve">under </w:t>
      </w:r>
      <w:r w:rsidR="00E764D1" w:rsidRPr="001A2B13">
        <w:rPr>
          <w:rFonts w:ascii="Times New Roman" w:eastAsia="PMingLiU" w:hAnsi="Times New Roman"/>
          <w:sz w:val="28"/>
          <w:szCs w:val="28"/>
        </w:rPr>
        <w:t xml:space="preserve">Item 6 on the basis that </w:t>
      </w:r>
      <w:r w:rsidR="00C9082B" w:rsidRPr="001A2B13">
        <w:rPr>
          <w:rFonts w:ascii="Times New Roman" w:eastAsia="PMingLiU" w:hAnsi="Times New Roman"/>
          <w:sz w:val="28"/>
          <w:szCs w:val="28"/>
        </w:rPr>
        <w:t xml:space="preserve">that </w:t>
      </w:r>
      <w:r w:rsidR="00B50C2F" w:rsidRPr="001A2B13">
        <w:rPr>
          <w:rFonts w:ascii="Times New Roman" w:eastAsia="PMingLiU" w:hAnsi="Times New Roman"/>
          <w:sz w:val="28"/>
          <w:szCs w:val="28"/>
        </w:rPr>
        <w:t xml:space="preserve">such </w:t>
      </w:r>
      <w:r w:rsidR="00FF52A7" w:rsidRPr="001A2B13">
        <w:rPr>
          <w:rFonts w:ascii="Times New Roman" w:eastAsia="PMingLiU" w:hAnsi="Times New Roman"/>
          <w:sz w:val="28"/>
          <w:szCs w:val="28"/>
        </w:rPr>
        <w:t xml:space="preserve">was </w:t>
      </w:r>
      <w:r w:rsidR="00232CE2" w:rsidRPr="001A2B13">
        <w:rPr>
          <w:rFonts w:ascii="Times New Roman" w:eastAsia="PMingLiU" w:hAnsi="Times New Roman"/>
          <w:sz w:val="28"/>
          <w:szCs w:val="28"/>
        </w:rPr>
        <w:t xml:space="preserve">hence </w:t>
      </w:r>
      <w:r w:rsidR="005675A1" w:rsidRPr="001A2B13">
        <w:rPr>
          <w:rFonts w:ascii="Times New Roman" w:eastAsia="PMingLiU" w:hAnsi="Times New Roman"/>
          <w:sz w:val="28"/>
          <w:szCs w:val="28"/>
        </w:rPr>
        <w:t xml:space="preserve">relevant, </w:t>
      </w:r>
      <w:r w:rsidR="009134C8" w:rsidRPr="001A2B13">
        <w:rPr>
          <w:rFonts w:ascii="Times New Roman" w:eastAsia="PMingLiU" w:hAnsi="Times New Roman"/>
          <w:sz w:val="28"/>
          <w:szCs w:val="28"/>
        </w:rPr>
        <w:t xml:space="preserve">and </w:t>
      </w:r>
      <w:r w:rsidR="007A6439" w:rsidRPr="001A2B13">
        <w:rPr>
          <w:rFonts w:ascii="Times New Roman" w:eastAsia="PMingLiU" w:hAnsi="Times New Roman"/>
          <w:sz w:val="28"/>
          <w:szCs w:val="28"/>
        </w:rPr>
        <w:t>necessary and proper</w:t>
      </w:r>
      <w:r w:rsidR="001F008E" w:rsidRPr="001A2B13">
        <w:rPr>
          <w:rFonts w:ascii="Times New Roman" w:eastAsia="PMingLiU" w:hAnsi="Times New Roman"/>
          <w:sz w:val="28"/>
          <w:szCs w:val="28"/>
        </w:rPr>
        <w:t xml:space="preserve"> to enforce the rights of the plaintiff, and also proportionate and reasonable</w:t>
      </w:r>
      <w:r w:rsidR="00246768" w:rsidRPr="001A2B13">
        <w:rPr>
          <w:rFonts w:ascii="Times New Roman" w:eastAsia="PMingLiU" w:hAnsi="Times New Roman"/>
          <w:sz w:val="28"/>
          <w:szCs w:val="28"/>
        </w:rPr>
        <w:t xml:space="preserve"> in the proceedings</w:t>
      </w:r>
      <w:r w:rsidR="00A454CC" w:rsidRPr="001A2B13">
        <w:rPr>
          <w:rFonts w:ascii="Times New Roman" w:eastAsia="PMingLiU" w:hAnsi="Times New Roman"/>
          <w:sz w:val="28"/>
          <w:szCs w:val="28"/>
        </w:rPr>
        <w:t>.</w:t>
      </w:r>
      <w:r w:rsidR="00D82315" w:rsidRPr="001A2B13">
        <w:rPr>
          <w:rFonts w:ascii="Times New Roman" w:eastAsia="PMingLiU" w:hAnsi="Times New Roman"/>
          <w:sz w:val="28"/>
          <w:szCs w:val="28"/>
        </w:rPr>
        <w:t xml:space="preserve"> </w:t>
      </w:r>
      <w:r w:rsidR="007336EE">
        <w:rPr>
          <w:rFonts w:ascii="Times New Roman" w:eastAsia="PMingLiU" w:hAnsi="Times New Roman"/>
          <w:sz w:val="28"/>
          <w:szCs w:val="28"/>
        </w:rPr>
        <w:t xml:space="preserve"> </w:t>
      </w:r>
      <w:r w:rsidR="00D82315" w:rsidRPr="001A2B13">
        <w:rPr>
          <w:rFonts w:ascii="Times New Roman" w:eastAsia="PMingLiU" w:hAnsi="Times New Roman"/>
          <w:sz w:val="28"/>
          <w:szCs w:val="28"/>
        </w:rPr>
        <w:t>My reasons are as follows.</w:t>
      </w:r>
    </w:p>
    <w:p w14:paraId="38F998F6" w14:textId="77777777" w:rsidR="00E65C50" w:rsidRPr="001A2B13" w:rsidRDefault="00E65C50" w:rsidP="007336EE">
      <w:pPr>
        <w:pStyle w:val="ListParagraph"/>
        <w:tabs>
          <w:tab w:val="left" w:pos="1440"/>
        </w:tabs>
        <w:snapToGrid w:val="0"/>
        <w:spacing w:line="360" w:lineRule="auto"/>
        <w:ind w:leftChars="0" w:left="0"/>
        <w:jc w:val="both"/>
        <w:rPr>
          <w:rFonts w:ascii="Times New Roman" w:eastAsia="PMingLiU" w:hAnsi="Times New Roman"/>
          <w:sz w:val="28"/>
          <w:szCs w:val="28"/>
        </w:rPr>
      </w:pPr>
    </w:p>
    <w:p w14:paraId="69635321" w14:textId="6BB063F4" w:rsidR="00756EA7" w:rsidRPr="001A2B13" w:rsidRDefault="00756EA7" w:rsidP="006A61D3">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Firstly, </w:t>
      </w:r>
      <w:r w:rsidR="00BC32BC" w:rsidRPr="001A2B13">
        <w:rPr>
          <w:rFonts w:ascii="Times New Roman" w:eastAsia="PMingLiU" w:hAnsi="Times New Roman"/>
          <w:sz w:val="28"/>
          <w:szCs w:val="28"/>
        </w:rPr>
        <w:t>I disagree that the Report was relevant only to the issue of apportionment between the defendants</w:t>
      </w:r>
      <w:r w:rsidR="00C074EF" w:rsidRPr="001A2B13">
        <w:rPr>
          <w:rFonts w:ascii="Times New Roman" w:eastAsia="PMingLiU" w:hAnsi="Times New Roman"/>
          <w:sz w:val="28"/>
          <w:szCs w:val="28"/>
        </w:rPr>
        <w:t xml:space="preserve">. </w:t>
      </w:r>
      <w:r w:rsidR="007336EE">
        <w:rPr>
          <w:rFonts w:ascii="Times New Roman" w:eastAsia="PMingLiU" w:hAnsi="Times New Roman"/>
          <w:sz w:val="28"/>
          <w:szCs w:val="28"/>
        </w:rPr>
        <w:t xml:space="preserve"> </w:t>
      </w:r>
      <w:r w:rsidR="00C074EF" w:rsidRPr="001A2B13">
        <w:rPr>
          <w:rFonts w:ascii="Times New Roman" w:eastAsia="PMingLiU" w:hAnsi="Times New Roman"/>
          <w:sz w:val="28"/>
          <w:szCs w:val="28"/>
        </w:rPr>
        <w:t>I</w:t>
      </w:r>
      <w:r w:rsidR="00BF4C0B" w:rsidRPr="001A2B13">
        <w:rPr>
          <w:rFonts w:ascii="Times New Roman" w:eastAsia="PMingLiU" w:hAnsi="Times New Roman"/>
          <w:sz w:val="28"/>
          <w:szCs w:val="28"/>
        </w:rPr>
        <w:t xml:space="preserve">n my view, </w:t>
      </w:r>
      <w:r w:rsidR="00BC32BC" w:rsidRPr="001A2B13">
        <w:rPr>
          <w:rFonts w:ascii="Times New Roman" w:eastAsia="PMingLiU" w:hAnsi="Times New Roman"/>
          <w:sz w:val="28"/>
          <w:szCs w:val="28"/>
        </w:rPr>
        <w:t xml:space="preserve">it was </w:t>
      </w:r>
      <w:r w:rsidR="00E5257F" w:rsidRPr="001A2B13">
        <w:rPr>
          <w:rFonts w:ascii="Times New Roman" w:eastAsia="PMingLiU" w:hAnsi="Times New Roman"/>
          <w:sz w:val="28"/>
          <w:szCs w:val="28"/>
        </w:rPr>
        <w:t xml:space="preserve">relevant </w:t>
      </w:r>
      <w:r w:rsidR="00BC32BC" w:rsidRPr="001A2B13">
        <w:rPr>
          <w:rFonts w:ascii="Times New Roman" w:eastAsia="PMingLiU" w:hAnsi="Times New Roman"/>
          <w:sz w:val="28"/>
          <w:szCs w:val="28"/>
        </w:rPr>
        <w:t xml:space="preserve">to the question of liability </w:t>
      </w:r>
      <w:r w:rsidR="008A0669" w:rsidRPr="001A2B13">
        <w:rPr>
          <w:rFonts w:ascii="Times New Roman" w:eastAsia="PMingLiU" w:hAnsi="Times New Roman"/>
          <w:sz w:val="28"/>
          <w:szCs w:val="28"/>
        </w:rPr>
        <w:t xml:space="preserve">(which the plaintiff had to establish) </w:t>
      </w:r>
      <w:r w:rsidR="00BC32BC" w:rsidRPr="001A2B13">
        <w:rPr>
          <w:rFonts w:ascii="Times New Roman" w:eastAsia="PMingLiU" w:hAnsi="Times New Roman"/>
          <w:sz w:val="28"/>
          <w:szCs w:val="28"/>
        </w:rPr>
        <w:t xml:space="preserve">between the plaintiff and the defendants. </w:t>
      </w:r>
      <w:r w:rsidR="007336EE">
        <w:rPr>
          <w:rFonts w:ascii="Times New Roman" w:eastAsia="PMingLiU" w:hAnsi="Times New Roman"/>
          <w:sz w:val="28"/>
          <w:szCs w:val="28"/>
        </w:rPr>
        <w:t xml:space="preserve"> </w:t>
      </w:r>
      <w:r w:rsidR="004E3E98" w:rsidRPr="001A2B13">
        <w:rPr>
          <w:rFonts w:ascii="Times New Roman" w:eastAsia="PMingLiU" w:hAnsi="Times New Roman"/>
          <w:sz w:val="28"/>
          <w:szCs w:val="28"/>
        </w:rPr>
        <w:t xml:space="preserve">I </w:t>
      </w:r>
      <w:r w:rsidR="007C30A5" w:rsidRPr="001A2B13">
        <w:rPr>
          <w:rFonts w:ascii="Times New Roman" w:eastAsia="PMingLiU" w:hAnsi="Times New Roman"/>
          <w:sz w:val="28"/>
          <w:szCs w:val="28"/>
        </w:rPr>
        <w:t xml:space="preserve">accept that </w:t>
      </w:r>
      <w:r w:rsidR="00486C31" w:rsidRPr="001A2B13">
        <w:rPr>
          <w:rFonts w:ascii="Times New Roman" w:eastAsia="PMingLiU" w:hAnsi="Times New Roman"/>
          <w:sz w:val="28"/>
          <w:szCs w:val="28"/>
        </w:rPr>
        <w:t>the plaintiff had not raised a plea as to the weather conditions</w:t>
      </w:r>
      <w:r w:rsidR="00354F10" w:rsidRPr="001A2B13">
        <w:rPr>
          <w:rFonts w:ascii="Times New Roman" w:eastAsia="PMingLiU" w:hAnsi="Times New Roman"/>
          <w:sz w:val="28"/>
          <w:szCs w:val="28"/>
        </w:rPr>
        <w:t xml:space="preserve"> and there was no dispute that it was raining at the time</w:t>
      </w:r>
      <w:r w:rsidR="001C4530" w:rsidRPr="001A2B13">
        <w:rPr>
          <w:rFonts w:ascii="Times New Roman" w:eastAsia="PMingLiU" w:hAnsi="Times New Roman"/>
          <w:sz w:val="28"/>
          <w:szCs w:val="28"/>
        </w:rPr>
        <w:t xml:space="preserve"> of the accident</w:t>
      </w:r>
      <w:r w:rsidR="004E3E98" w:rsidRPr="001A2B13">
        <w:rPr>
          <w:rFonts w:ascii="Times New Roman" w:eastAsia="PMingLiU" w:hAnsi="Times New Roman"/>
          <w:sz w:val="28"/>
          <w:szCs w:val="28"/>
        </w:rPr>
        <w:t xml:space="preserve">. </w:t>
      </w:r>
      <w:r w:rsidR="007336EE">
        <w:rPr>
          <w:rFonts w:ascii="Times New Roman" w:eastAsia="PMingLiU" w:hAnsi="Times New Roman"/>
          <w:sz w:val="28"/>
          <w:szCs w:val="28"/>
        </w:rPr>
        <w:t xml:space="preserve"> </w:t>
      </w:r>
      <w:r w:rsidR="004E3E98" w:rsidRPr="001A2B13">
        <w:rPr>
          <w:rFonts w:ascii="Times New Roman" w:eastAsia="PMingLiU" w:hAnsi="Times New Roman"/>
          <w:sz w:val="28"/>
          <w:szCs w:val="28"/>
        </w:rPr>
        <w:t xml:space="preserve">However, </w:t>
      </w:r>
      <w:r w:rsidR="003768A3" w:rsidRPr="001A2B13">
        <w:rPr>
          <w:rFonts w:ascii="Times New Roman" w:eastAsia="PMingLiU" w:hAnsi="Times New Roman"/>
          <w:sz w:val="28"/>
          <w:szCs w:val="28"/>
        </w:rPr>
        <w:t xml:space="preserve">given </w:t>
      </w:r>
      <w:r w:rsidR="00A072CA" w:rsidRPr="001A2B13">
        <w:rPr>
          <w:rFonts w:ascii="Times New Roman" w:eastAsia="PMingLiU" w:hAnsi="Times New Roman"/>
          <w:sz w:val="28"/>
          <w:szCs w:val="28"/>
        </w:rPr>
        <w:t xml:space="preserve">the </w:t>
      </w:r>
      <w:r w:rsidR="00A13803" w:rsidRPr="001A2B13">
        <w:rPr>
          <w:rFonts w:ascii="Times New Roman" w:eastAsia="PMingLiU" w:hAnsi="Times New Roman"/>
          <w:sz w:val="28"/>
          <w:szCs w:val="28"/>
        </w:rPr>
        <w:t xml:space="preserve">different </w:t>
      </w:r>
      <w:r w:rsidR="00243DCB" w:rsidRPr="001A2B13">
        <w:rPr>
          <w:rFonts w:ascii="Times New Roman" w:eastAsia="PMingLiU" w:hAnsi="Times New Roman"/>
          <w:sz w:val="28"/>
          <w:szCs w:val="28"/>
        </w:rPr>
        <w:t xml:space="preserve">and positive </w:t>
      </w:r>
      <w:r w:rsidR="00A072CA" w:rsidRPr="001A2B13">
        <w:rPr>
          <w:rFonts w:ascii="Times New Roman" w:eastAsia="PMingLiU" w:hAnsi="Times New Roman"/>
          <w:sz w:val="28"/>
          <w:szCs w:val="28"/>
        </w:rPr>
        <w:t xml:space="preserve">pleaded </w:t>
      </w:r>
      <w:r w:rsidR="00BA482D" w:rsidRPr="001A2B13">
        <w:rPr>
          <w:rFonts w:ascii="Times New Roman" w:eastAsia="PMingLiU" w:hAnsi="Times New Roman"/>
          <w:sz w:val="28"/>
          <w:szCs w:val="28"/>
        </w:rPr>
        <w:t xml:space="preserve">factual </w:t>
      </w:r>
      <w:r w:rsidR="00A072CA" w:rsidRPr="001A2B13">
        <w:rPr>
          <w:rFonts w:ascii="Times New Roman" w:eastAsia="PMingLiU" w:hAnsi="Times New Roman"/>
          <w:sz w:val="28"/>
          <w:szCs w:val="28"/>
        </w:rPr>
        <w:t xml:space="preserve">cases of the defendants in relation to </w:t>
      </w:r>
      <w:r w:rsidR="00BA482D" w:rsidRPr="001A2B13">
        <w:rPr>
          <w:rFonts w:ascii="Times New Roman" w:eastAsia="PMingLiU" w:hAnsi="Times New Roman"/>
          <w:sz w:val="28"/>
          <w:szCs w:val="28"/>
        </w:rPr>
        <w:t xml:space="preserve">the intensity of </w:t>
      </w:r>
      <w:r w:rsidR="00A072CA" w:rsidRPr="001A2B13">
        <w:rPr>
          <w:rFonts w:ascii="Times New Roman" w:eastAsia="PMingLiU" w:hAnsi="Times New Roman"/>
          <w:sz w:val="28"/>
          <w:szCs w:val="28"/>
        </w:rPr>
        <w:t>rainfall</w:t>
      </w:r>
      <w:r w:rsidR="00FD44E9" w:rsidRPr="001A2B13">
        <w:rPr>
          <w:rFonts w:ascii="Times New Roman" w:eastAsia="PMingLiU" w:hAnsi="Times New Roman"/>
          <w:sz w:val="28"/>
          <w:szCs w:val="28"/>
        </w:rPr>
        <w:t xml:space="preserve"> (and to some extent visibility)</w:t>
      </w:r>
      <w:r w:rsidR="00630DE1" w:rsidRPr="001A2B13">
        <w:rPr>
          <w:rFonts w:ascii="Times New Roman" w:eastAsia="PMingLiU" w:hAnsi="Times New Roman"/>
          <w:sz w:val="28"/>
          <w:szCs w:val="28"/>
        </w:rPr>
        <w:t xml:space="preserve">, </w:t>
      </w:r>
      <w:r w:rsidR="00BC2174" w:rsidRPr="001A2B13">
        <w:rPr>
          <w:rFonts w:ascii="Times New Roman" w:eastAsia="PMingLiU" w:hAnsi="Times New Roman"/>
          <w:sz w:val="28"/>
          <w:szCs w:val="28"/>
        </w:rPr>
        <w:t xml:space="preserve">in my view </w:t>
      </w:r>
      <w:r w:rsidR="00E701CC" w:rsidRPr="001A2B13">
        <w:rPr>
          <w:rFonts w:ascii="Times New Roman" w:eastAsia="PMingLiU" w:hAnsi="Times New Roman"/>
          <w:sz w:val="28"/>
          <w:szCs w:val="28"/>
        </w:rPr>
        <w:t xml:space="preserve">the Report would have been relevant to </w:t>
      </w:r>
      <w:r w:rsidR="008F69BE" w:rsidRPr="001A2B13">
        <w:rPr>
          <w:rFonts w:ascii="Times New Roman" w:eastAsia="PMingLiU" w:hAnsi="Times New Roman"/>
          <w:sz w:val="28"/>
          <w:szCs w:val="28"/>
        </w:rPr>
        <w:t xml:space="preserve">a reasonable </w:t>
      </w:r>
      <w:r w:rsidR="00052666" w:rsidRPr="001A2B13">
        <w:rPr>
          <w:rFonts w:ascii="Times New Roman" w:eastAsia="PMingLiU" w:hAnsi="Times New Roman"/>
          <w:sz w:val="28"/>
          <w:szCs w:val="28"/>
        </w:rPr>
        <w:t>line of</w:t>
      </w:r>
      <w:r w:rsidR="00AC6AB7" w:rsidRPr="001A2B13">
        <w:rPr>
          <w:rFonts w:ascii="Times New Roman" w:eastAsia="PMingLiU" w:hAnsi="Times New Roman"/>
          <w:sz w:val="28"/>
          <w:szCs w:val="28"/>
        </w:rPr>
        <w:t xml:space="preserve"> </w:t>
      </w:r>
      <w:r w:rsidR="00D86C38" w:rsidRPr="001A2B13">
        <w:rPr>
          <w:rFonts w:ascii="Times New Roman" w:eastAsia="PMingLiU" w:hAnsi="Times New Roman"/>
          <w:sz w:val="28"/>
          <w:szCs w:val="28"/>
        </w:rPr>
        <w:t>inquiry/</w:t>
      </w:r>
      <w:r w:rsidR="00AC6AB7" w:rsidRPr="001A2B13">
        <w:rPr>
          <w:rFonts w:ascii="Times New Roman" w:eastAsia="PMingLiU" w:hAnsi="Times New Roman"/>
          <w:sz w:val="28"/>
          <w:szCs w:val="28"/>
        </w:rPr>
        <w:t>questioning</w:t>
      </w:r>
      <w:r w:rsidR="00690DCB" w:rsidRPr="001A2B13">
        <w:rPr>
          <w:rFonts w:ascii="Times New Roman" w:eastAsia="PMingLiU" w:hAnsi="Times New Roman"/>
          <w:sz w:val="28"/>
          <w:szCs w:val="28"/>
        </w:rPr>
        <w:t xml:space="preserve"> </w:t>
      </w:r>
      <w:r w:rsidR="00B83066" w:rsidRPr="001A2B13">
        <w:rPr>
          <w:rFonts w:ascii="Times New Roman" w:eastAsia="PMingLiU" w:hAnsi="Times New Roman"/>
          <w:sz w:val="28"/>
          <w:szCs w:val="28"/>
        </w:rPr>
        <w:t xml:space="preserve">(including </w:t>
      </w:r>
      <w:r w:rsidR="00690DCB" w:rsidRPr="001A2B13">
        <w:rPr>
          <w:rFonts w:ascii="Times New Roman" w:eastAsia="PMingLiU" w:hAnsi="Times New Roman"/>
          <w:sz w:val="28"/>
          <w:szCs w:val="28"/>
        </w:rPr>
        <w:t>by the</w:t>
      </w:r>
      <w:r w:rsidR="00B83066" w:rsidRPr="001A2B13">
        <w:rPr>
          <w:rFonts w:ascii="Times New Roman" w:eastAsia="PMingLiU" w:hAnsi="Times New Roman"/>
          <w:sz w:val="28"/>
          <w:szCs w:val="28"/>
        </w:rPr>
        <w:t xml:space="preserve"> plaintiff)</w:t>
      </w:r>
      <w:r w:rsidR="0078132C" w:rsidRPr="001A2B13">
        <w:rPr>
          <w:rFonts w:ascii="Times New Roman" w:eastAsia="PMingLiU" w:hAnsi="Times New Roman"/>
          <w:sz w:val="28"/>
          <w:szCs w:val="28"/>
        </w:rPr>
        <w:t xml:space="preserve">, and to any </w:t>
      </w:r>
      <w:r w:rsidR="00E701CC" w:rsidRPr="001A2B13">
        <w:rPr>
          <w:rFonts w:ascii="Times New Roman" w:eastAsia="PMingLiU" w:hAnsi="Times New Roman"/>
          <w:sz w:val="28"/>
          <w:szCs w:val="28"/>
        </w:rPr>
        <w:t xml:space="preserve">averment the </w:t>
      </w:r>
      <w:r w:rsidR="008604B4" w:rsidRPr="001A2B13">
        <w:rPr>
          <w:rFonts w:ascii="Times New Roman" w:eastAsia="PMingLiU" w:hAnsi="Times New Roman"/>
          <w:sz w:val="28"/>
          <w:szCs w:val="28"/>
        </w:rPr>
        <w:t xml:space="preserve">plaintiff </w:t>
      </w:r>
      <w:r w:rsidR="00E25D05" w:rsidRPr="001A2B13">
        <w:rPr>
          <w:rFonts w:ascii="Times New Roman" w:eastAsia="PMingLiU" w:hAnsi="Times New Roman"/>
          <w:sz w:val="28"/>
          <w:szCs w:val="28"/>
        </w:rPr>
        <w:t xml:space="preserve">(or they) </w:t>
      </w:r>
      <w:r w:rsidR="00E701CC" w:rsidRPr="001A2B13">
        <w:rPr>
          <w:rFonts w:ascii="Times New Roman" w:eastAsia="PMingLiU" w:hAnsi="Times New Roman"/>
          <w:sz w:val="28"/>
          <w:szCs w:val="28"/>
        </w:rPr>
        <w:t>might make</w:t>
      </w:r>
      <w:r w:rsidR="008F69BE" w:rsidRPr="001A2B13">
        <w:rPr>
          <w:rFonts w:ascii="Times New Roman" w:eastAsia="PMingLiU" w:hAnsi="Times New Roman"/>
          <w:sz w:val="28"/>
          <w:szCs w:val="28"/>
        </w:rPr>
        <w:t xml:space="preserve">, </w:t>
      </w:r>
      <w:r w:rsidR="000A6762" w:rsidRPr="001A2B13">
        <w:rPr>
          <w:rFonts w:ascii="Times New Roman" w:eastAsia="PMingLiU" w:hAnsi="Times New Roman"/>
          <w:sz w:val="28"/>
          <w:szCs w:val="28"/>
        </w:rPr>
        <w:t xml:space="preserve">on </w:t>
      </w:r>
      <w:r w:rsidR="00E701CC" w:rsidRPr="001A2B13">
        <w:rPr>
          <w:rFonts w:ascii="Times New Roman" w:eastAsia="PMingLiU" w:hAnsi="Times New Roman"/>
          <w:sz w:val="28"/>
          <w:szCs w:val="28"/>
        </w:rPr>
        <w:t xml:space="preserve">such </w:t>
      </w:r>
      <w:r w:rsidR="008F69BE" w:rsidRPr="001A2B13">
        <w:rPr>
          <w:rFonts w:ascii="Times New Roman" w:eastAsia="PMingLiU" w:hAnsi="Times New Roman"/>
          <w:sz w:val="28"/>
          <w:szCs w:val="28"/>
        </w:rPr>
        <w:t>issue</w:t>
      </w:r>
      <w:r w:rsidR="00D86C38" w:rsidRPr="001A2B13">
        <w:rPr>
          <w:rFonts w:ascii="Times New Roman" w:eastAsia="PMingLiU" w:hAnsi="Times New Roman"/>
          <w:sz w:val="28"/>
          <w:szCs w:val="28"/>
        </w:rPr>
        <w:t>,</w:t>
      </w:r>
      <w:r w:rsidR="008F69BE" w:rsidRPr="001A2B13">
        <w:rPr>
          <w:rFonts w:ascii="Times New Roman" w:eastAsia="PMingLiU" w:hAnsi="Times New Roman"/>
          <w:sz w:val="28"/>
          <w:szCs w:val="28"/>
        </w:rPr>
        <w:t xml:space="preserve"> </w:t>
      </w:r>
      <w:r w:rsidR="0088047D" w:rsidRPr="001A2B13">
        <w:rPr>
          <w:rFonts w:ascii="Times New Roman" w:eastAsia="PMingLiU" w:hAnsi="Times New Roman"/>
          <w:sz w:val="28"/>
          <w:szCs w:val="28"/>
        </w:rPr>
        <w:t xml:space="preserve">and ultimately also </w:t>
      </w:r>
      <w:r w:rsidR="00D86C38" w:rsidRPr="001A2B13">
        <w:rPr>
          <w:rFonts w:ascii="Times New Roman" w:eastAsia="PMingLiU" w:hAnsi="Times New Roman"/>
          <w:sz w:val="28"/>
          <w:szCs w:val="28"/>
        </w:rPr>
        <w:t xml:space="preserve">to </w:t>
      </w:r>
      <w:r w:rsidR="00FB113D" w:rsidRPr="001A2B13">
        <w:rPr>
          <w:rFonts w:ascii="Times New Roman" w:eastAsia="PMingLiU" w:hAnsi="Times New Roman"/>
          <w:sz w:val="28"/>
          <w:szCs w:val="28"/>
        </w:rPr>
        <w:t xml:space="preserve">the </w:t>
      </w:r>
      <w:r w:rsidR="00201119">
        <w:rPr>
          <w:rFonts w:ascii="Times New Roman" w:eastAsia="PMingLiU" w:hAnsi="Times New Roman"/>
          <w:sz w:val="28"/>
          <w:szCs w:val="28"/>
        </w:rPr>
        <w:t>p</w:t>
      </w:r>
      <w:r w:rsidR="00FB113D" w:rsidRPr="001A2B13">
        <w:rPr>
          <w:rFonts w:ascii="Times New Roman" w:eastAsia="PMingLiU" w:hAnsi="Times New Roman"/>
          <w:sz w:val="28"/>
          <w:szCs w:val="28"/>
        </w:rPr>
        <w:t xml:space="preserve">laintiff’s </w:t>
      </w:r>
      <w:r w:rsidR="004042D6" w:rsidRPr="001A2B13">
        <w:rPr>
          <w:rFonts w:ascii="Times New Roman" w:eastAsia="PMingLiU" w:hAnsi="Times New Roman"/>
          <w:sz w:val="28"/>
          <w:szCs w:val="28"/>
        </w:rPr>
        <w:t>(</w:t>
      </w:r>
      <w:r w:rsidR="00FB113D" w:rsidRPr="001A2B13">
        <w:rPr>
          <w:rFonts w:ascii="Times New Roman" w:eastAsia="PMingLiU" w:hAnsi="Times New Roman"/>
          <w:sz w:val="28"/>
          <w:szCs w:val="28"/>
        </w:rPr>
        <w:t>and</w:t>
      </w:r>
      <w:r w:rsidR="004042D6" w:rsidRPr="001A2B13">
        <w:rPr>
          <w:rFonts w:ascii="Times New Roman" w:eastAsia="PMingLiU" w:hAnsi="Times New Roman"/>
          <w:sz w:val="28"/>
          <w:szCs w:val="28"/>
        </w:rPr>
        <w:t xml:space="preserve"> </w:t>
      </w:r>
      <w:r w:rsidR="00FB113D" w:rsidRPr="001A2B13">
        <w:rPr>
          <w:rFonts w:ascii="Times New Roman" w:eastAsia="PMingLiU" w:hAnsi="Times New Roman"/>
          <w:sz w:val="28"/>
          <w:szCs w:val="28"/>
        </w:rPr>
        <w:t xml:space="preserve">either or both of </w:t>
      </w:r>
      <w:r w:rsidR="004042D6" w:rsidRPr="001A2B13">
        <w:rPr>
          <w:rFonts w:ascii="Times New Roman" w:eastAsia="PMingLiU" w:hAnsi="Times New Roman"/>
          <w:sz w:val="28"/>
          <w:szCs w:val="28"/>
        </w:rPr>
        <w:t>the</w:t>
      </w:r>
      <w:r w:rsidR="00FB113D" w:rsidRPr="001A2B13">
        <w:rPr>
          <w:rFonts w:ascii="Times New Roman" w:eastAsia="PMingLiU" w:hAnsi="Times New Roman"/>
          <w:sz w:val="28"/>
          <w:szCs w:val="28"/>
        </w:rPr>
        <w:t xml:space="preserve"> defendants’</w:t>
      </w:r>
      <w:r w:rsidR="004042D6" w:rsidRPr="001A2B13">
        <w:rPr>
          <w:rFonts w:ascii="Times New Roman" w:eastAsia="PMingLiU" w:hAnsi="Times New Roman"/>
          <w:sz w:val="28"/>
          <w:szCs w:val="28"/>
        </w:rPr>
        <w:t xml:space="preserve">) </w:t>
      </w:r>
      <w:r w:rsidR="00E701CC" w:rsidRPr="001A2B13">
        <w:rPr>
          <w:rFonts w:ascii="Times New Roman" w:eastAsia="PMingLiU" w:hAnsi="Times New Roman"/>
          <w:sz w:val="28"/>
          <w:szCs w:val="28"/>
        </w:rPr>
        <w:t>credibility</w:t>
      </w:r>
      <w:r w:rsidR="00CA2DF7" w:rsidRPr="001A2B13">
        <w:rPr>
          <w:rFonts w:ascii="Times New Roman" w:eastAsia="PMingLiU" w:hAnsi="Times New Roman"/>
          <w:sz w:val="28"/>
          <w:szCs w:val="28"/>
        </w:rPr>
        <w:t xml:space="preserve"> as </w:t>
      </w:r>
      <w:r w:rsidR="00391AF9" w:rsidRPr="001A2B13">
        <w:rPr>
          <w:rFonts w:ascii="Times New Roman" w:eastAsia="PMingLiU" w:hAnsi="Times New Roman"/>
          <w:sz w:val="28"/>
          <w:szCs w:val="28"/>
        </w:rPr>
        <w:t>i</w:t>
      </w:r>
      <w:r w:rsidR="0054632D" w:rsidRPr="001A2B13">
        <w:rPr>
          <w:rFonts w:ascii="Times New Roman" w:eastAsia="PMingLiU" w:hAnsi="Times New Roman"/>
          <w:sz w:val="28"/>
          <w:szCs w:val="28"/>
        </w:rPr>
        <w:t xml:space="preserve">t would </w:t>
      </w:r>
      <w:r w:rsidR="008604B4" w:rsidRPr="001A2B13">
        <w:rPr>
          <w:rFonts w:ascii="Times New Roman" w:eastAsia="PMingLiU" w:hAnsi="Times New Roman"/>
          <w:sz w:val="28"/>
          <w:szCs w:val="28"/>
        </w:rPr>
        <w:t>to</w:t>
      </w:r>
      <w:r w:rsidR="00F25EE8" w:rsidRPr="001A2B13">
        <w:rPr>
          <w:rFonts w:ascii="Times New Roman" w:eastAsia="PMingLiU" w:hAnsi="Times New Roman"/>
          <w:sz w:val="28"/>
          <w:szCs w:val="28"/>
        </w:rPr>
        <w:t xml:space="preserve"> </w:t>
      </w:r>
      <w:r w:rsidR="00486C31" w:rsidRPr="001A2B13">
        <w:rPr>
          <w:rFonts w:ascii="Times New Roman" w:eastAsia="PMingLiU" w:hAnsi="Times New Roman"/>
          <w:sz w:val="28"/>
          <w:szCs w:val="28"/>
        </w:rPr>
        <w:t>enabl</w:t>
      </w:r>
      <w:r w:rsidR="00B65E69" w:rsidRPr="001A2B13">
        <w:rPr>
          <w:rFonts w:ascii="Times New Roman" w:eastAsia="PMingLiU" w:hAnsi="Times New Roman"/>
          <w:sz w:val="28"/>
          <w:szCs w:val="28"/>
        </w:rPr>
        <w:t>e</w:t>
      </w:r>
      <w:r w:rsidR="00486C31" w:rsidRPr="001A2B13">
        <w:rPr>
          <w:rFonts w:ascii="Times New Roman" w:eastAsia="PMingLiU" w:hAnsi="Times New Roman"/>
          <w:sz w:val="28"/>
          <w:szCs w:val="28"/>
        </w:rPr>
        <w:t xml:space="preserve"> </w:t>
      </w:r>
      <w:r w:rsidR="00B65E69" w:rsidRPr="001A2B13">
        <w:rPr>
          <w:rFonts w:ascii="Times New Roman" w:eastAsia="PMingLiU" w:hAnsi="Times New Roman"/>
          <w:sz w:val="28"/>
          <w:szCs w:val="28"/>
        </w:rPr>
        <w:t xml:space="preserve">him </w:t>
      </w:r>
      <w:r w:rsidR="00486C31" w:rsidRPr="001A2B13">
        <w:rPr>
          <w:rFonts w:ascii="Times New Roman" w:eastAsia="PMingLiU" w:hAnsi="Times New Roman"/>
          <w:sz w:val="28"/>
          <w:szCs w:val="28"/>
        </w:rPr>
        <w:t>to cross-check</w:t>
      </w:r>
      <w:r w:rsidR="005E710C" w:rsidRPr="001A2B13">
        <w:rPr>
          <w:rFonts w:ascii="Times New Roman" w:eastAsia="PMingLiU" w:hAnsi="Times New Roman"/>
          <w:sz w:val="28"/>
          <w:szCs w:val="28"/>
        </w:rPr>
        <w:t xml:space="preserve"> </w:t>
      </w:r>
      <w:r w:rsidR="00C7382A" w:rsidRPr="001A2B13">
        <w:rPr>
          <w:rFonts w:ascii="Times New Roman" w:eastAsia="PMingLiU" w:hAnsi="Times New Roman"/>
          <w:sz w:val="28"/>
          <w:szCs w:val="28"/>
        </w:rPr>
        <w:t xml:space="preserve">as to </w:t>
      </w:r>
      <w:r w:rsidR="00BC14BF" w:rsidRPr="001A2B13">
        <w:rPr>
          <w:rFonts w:ascii="Times New Roman" w:eastAsia="PMingLiU" w:hAnsi="Times New Roman"/>
          <w:sz w:val="28"/>
          <w:szCs w:val="28"/>
        </w:rPr>
        <w:t xml:space="preserve">the </w:t>
      </w:r>
      <w:r w:rsidR="00BB08F0" w:rsidRPr="001A2B13">
        <w:rPr>
          <w:rFonts w:ascii="Times New Roman" w:eastAsia="PMingLiU" w:hAnsi="Times New Roman"/>
          <w:sz w:val="28"/>
          <w:szCs w:val="28"/>
        </w:rPr>
        <w:t>type of the rainfall at that time</w:t>
      </w:r>
      <w:r w:rsidR="00C82494" w:rsidRPr="001A2B13">
        <w:rPr>
          <w:rFonts w:ascii="Times New Roman" w:eastAsia="PMingLiU" w:hAnsi="Times New Roman"/>
          <w:sz w:val="28"/>
          <w:szCs w:val="28"/>
        </w:rPr>
        <w:t xml:space="preserve">. </w:t>
      </w:r>
      <w:r w:rsidR="007336EE">
        <w:rPr>
          <w:rFonts w:ascii="Times New Roman" w:eastAsia="PMingLiU" w:hAnsi="Times New Roman"/>
          <w:sz w:val="28"/>
          <w:szCs w:val="28"/>
        </w:rPr>
        <w:t xml:space="preserve"> </w:t>
      </w:r>
      <w:r w:rsidR="00AF036F" w:rsidRPr="001A2B13">
        <w:rPr>
          <w:rFonts w:ascii="Times New Roman" w:eastAsia="PMingLiU" w:hAnsi="Times New Roman"/>
          <w:i/>
          <w:iCs/>
          <w:sz w:val="28"/>
          <w:szCs w:val="28"/>
        </w:rPr>
        <w:t>A fortiori</w:t>
      </w:r>
      <w:r w:rsidR="00AF036F" w:rsidRPr="001A2B13">
        <w:rPr>
          <w:rFonts w:ascii="Times New Roman" w:eastAsia="PMingLiU" w:hAnsi="Times New Roman"/>
          <w:sz w:val="28"/>
          <w:szCs w:val="28"/>
        </w:rPr>
        <w:t xml:space="preserve"> when </w:t>
      </w:r>
      <w:r w:rsidR="00232DF5" w:rsidRPr="001A2B13">
        <w:rPr>
          <w:rFonts w:ascii="Times New Roman" w:eastAsia="PMingLiU" w:hAnsi="Times New Roman"/>
          <w:sz w:val="28"/>
          <w:szCs w:val="28"/>
        </w:rPr>
        <w:t xml:space="preserve">the </w:t>
      </w:r>
      <w:r w:rsidR="00393A9B" w:rsidRPr="001A2B13">
        <w:rPr>
          <w:rFonts w:ascii="Times New Roman" w:eastAsia="PMingLiU" w:hAnsi="Times New Roman"/>
          <w:sz w:val="28"/>
          <w:szCs w:val="28"/>
        </w:rPr>
        <w:t>plaintiff</w:t>
      </w:r>
      <w:r w:rsidR="00AF036F" w:rsidRPr="001A2B13">
        <w:rPr>
          <w:rFonts w:ascii="Times New Roman" w:eastAsia="PMingLiU" w:hAnsi="Times New Roman"/>
          <w:sz w:val="28"/>
          <w:szCs w:val="28"/>
        </w:rPr>
        <w:t xml:space="preserve">’s </w:t>
      </w:r>
      <w:r w:rsidR="009949C8" w:rsidRPr="001A2B13">
        <w:rPr>
          <w:rFonts w:ascii="Times New Roman" w:eastAsia="PMingLiU" w:hAnsi="Times New Roman"/>
          <w:sz w:val="28"/>
          <w:szCs w:val="28"/>
        </w:rPr>
        <w:t>aver</w:t>
      </w:r>
      <w:r w:rsidR="00AF036F" w:rsidRPr="001A2B13">
        <w:rPr>
          <w:rFonts w:ascii="Times New Roman" w:eastAsia="PMingLiU" w:hAnsi="Times New Roman"/>
          <w:sz w:val="28"/>
          <w:szCs w:val="28"/>
        </w:rPr>
        <w:t>ment in his witness statement</w:t>
      </w:r>
      <w:r w:rsidR="009949C8" w:rsidRPr="001A2B13">
        <w:rPr>
          <w:rFonts w:ascii="Times New Roman" w:eastAsia="PMingLiU" w:hAnsi="Times New Roman"/>
          <w:sz w:val="28"/>
          <w:szCs w:val="28"/>
        </w:rPr>
        <w:t xml:space="preserve"> </w:t>
      </w:r>
      <w:r w:rsidR="009E78A9" w:rsidRPr="001A2B13">
        <w:rPr>
          <w:rFonts w:ascii="Times New Roman" w:eastAsia="PMingLiU" w:hAnsi="Times New Roman"/>
          <w:sz w:val="28"/>
          <w:szCs w:val="28"/>
        </w:rPr>
        <w:t>that it was drizzling</w:t>
      </w:r>
      <w:r w:rsidR="0080312C" w:rsidRPr="001A2B13">
        <w:rPr>
          <w:rFonts w:ascii="Times New Roman" w:eastAsia="PMingLiU" w:hAnsi="Times New Roman"/>
          <w:sz w:val="28"/>
          <w:szCs w:val="28"/>
        </w:rPr>
        <w:t xml:space="preserve"> </w:t>
      </w:r>
      <w:r w:rsidR="00AF036F" w:rsidRPr="001A2B13">
        <w:rPr>
          <w:rFonts w:ascii="Times New Roman" w:eastAsia="PMingLiU" w:hAnsi="Times New Roman"/>
          <w:sz w:val="28"/>
          <w:szCs w:val="28"/>
        </w:rPr>
        <w:t xml:space="preserve">was followed by </w:t>
      </w:r>
      <w:r w:rsidR="00C82494" w:rsidRPr="001A2B13">
        <w:rPr>
          <w:rFonts w:ascii="Times New Roman" w:eastAsia="PMingLiU" w:hAnsi="Times New Roman"/>
          <w:sz w:val="28"/>
          <w:szCs w:val="28"/>
        </w:rPr>
        <w:t>mention</w:t>
      </w:r>
      <w:r w:rsidR="004231D9" w:rsidRPr="001A2B13">
        <w:rPr>
          <w:rFonts w:ascii="Times New Roman" w:eastAsia="PMingLiU" w:hAnsi="Times New Roman"/>
          <w:sz w:val="28"/>
          <w:szCs w:val="28"/>
        </w:rPr>
        <w:t xml:space="preserve"> that (</w:t>
      </w:r>
      <w:r w:rsidR="00D770BA" w:rsidRPr="001A2B13">
        <w:rPr>
          <w:rFonts w:ascii="Times New Roman" w:eastAsia="PMingLiU" w:hAnsi="Times New Roman"/>
          <w:sz w:val="28"/>
          <w:szCs w:val="28"/>
        </w:rPr>
        <w:t xml:space="preserve">apparently </w:t>
      </w:r>
      <w:r w:rsidR="00C82494" w:rsidRPr="001A2B13">
        <w:rPr>
          <w:rFonts w:ascii="Times New Roman" w:eastAsia="PMingLiU" w:hAnsi="Times New Roman"/>
          <w:sz w:val="28"/>
          <w:szCs w:val="28"/>
        </w:rPr>
        <w:t xml:space="preserve">shortly </w:t>
      </w:r>
      <w:r w:rsidR="009949C8" w:rsidRPr="001A2B13">
        <w:rPr>
          <w:rFonts w:ascii="Times New Roman" w:eastAsia="PMingLiU" w:hAnsi="Times New Roman"/>
          <w:sz w:val="28"/>
          <w:szCs w:val="28"/>
        </w:rPr>
        <w:t>there</w:t>
      </w:r>
      <w:r w:rsidR="00C82494" w:rsidRPr="001A2B13">
        <w:rPr>
          <w:rFonts w:ascii="Times New Roman" w:eastAsia="PMingLiU" w:hAnsi="Times New Roman"/>
          <w:sz w:val="28"/>
          <w:szCs w:val="28"/>
        </w:rPr>
        <w:t>after</w:t>
      </w:r>
      <w:r w:rsidR="004231D9" w:rsidRPr="001A2B13">
        <w:rPr>
          <w:rFonts w:ascii="Times New Roman" w:eastAsia="PMingLiU" w:hAnsi="Times New Roman"/>
          <w:sz w:val="28"/>
          <w:szCs w:val="28"/>
        </w:rPr>
        <w:t>)</w:t>
      </w:r>
      <w:r w:rsidR="009949C8" w:rsidRPr="001A2B13">
        <w:rPr>
          <w:rFonts w:ascii="Times New Roman" w:eastAsia="PMingLiU" w:hAnsi="Times New Roman"/>
          <w:sz w:val="28"/>
          <w:szCs w:val="28"/>
        </w:rPr>
        <w:t xml:space="preserve"> </w:t>
      </w:r>
      <w:r w:rsidR="00C82494" w:rsidRPr="001A2B13">
        <w:rPr>
          <w:rFonts w:ascii="Times New Roman" w:eastAsia="PMingLiU" w:hAnsi="Times New Roman"/>
          <w:sz w:val="28"/>
          <w:szCs w:val="28"/>
        </w:rPr>
        <w:t xml:space="preserve">he </w:t>
      </w:r>
      <w:r w:rsidR="00D770BA" w:rsidRPr="001A2B13">
        <w:rPr>
          <w:rFonts w:ascii="Times New Roman" w:eastAsia="PMingLiU" w:hAnsi="Times New Roman"/>
          <w:sz w:val="28"/>
          <w:szCs w:val="28"/>
        </w:rPr>
        <w:t xml:space="preserve">had proceeded to rest his </w:t>
      </w:r>
      <w:r w:rsidR="00C82494" w:rsidRPr="001A2B13">
        <w:rPr>
          <w:rFonts w:ascii="Times New Roman" w:eastAsia="PMingLiU" w:hAnsi="Times New Roman"/>
          <w:sz w:val="28"/>
          <w:szCs w:val="28"/>
        </w:rPr>
        <w:t>eyes</w:t>
      </w:r>
      <w:r w:rsidR="00A41BEC" w:rsidRPr="001A2B13">
        <w:rPr>
          <w:rFonts w:ascii="Times New Roman" w:eastAsia="PMingLiU" w:hAnsi="Times New Roman"/>
          <w:sz w:val="28"/>
          <w:szCs w:val="28"/>
        </w:rPr>
        <w:t>.</w:t>
      </w:r>
    </w:p>
    <w:p w14:paraId="2C43B896" w14:textId="77777777" w:rsidR="00756EA7" w:rsidRPr="001A2B13" w:rsidRDefault="00756EA7" w:rsidP="007336EE">
      <w:pPr>
        <w:pStyle w:val="ListParagraph"/>
        <w:tabs>
          <w:tab w:val="left" w:pos="1440"/>
        </w:tabs>
        <w:snapToGrid w:val="0"/>
        <w:spacing w:line="360" w:lineRule="auto"/>
        <w:ind w:leftChars="0" w:left="0"/>
        <w:jc w:val="both"/>
        <w:rPr>
          <w:rFonts w:ascii="Times New Roman" w:eastAsia="PMingLiU" w:hAnsi="Times New Roman"/>
          <w:sz w:val="28"/>
          <w:szCs w:val="28"/>
        </w:rPr>
      </w:pPr>
    </w:p>
    <w:p w14:paraId="22BEA255" w14:textId="76FFCA46" w:rsidR="00C64F4D" w:rsidRPr="001A2B13" w:rsidRDefault="00756EA7" w:rsidP="006A61D3">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Secondly, </w:t>
      </w:r>
      <w:r w:rsidR="00C5214E" w:rsidRPr="001A2B13">
        <w:rPr>
          <w:rFonts w:ascii="Times New Roman" w:eastAsia="PMingLiU" w:hAnsi="Times New Roman"/>
          <w:sz w:val="28"/>
          <w:szCs w:val="28"/>
        </w:rPr>
        <w:t xml:space="preserve">I also </w:t>
      </w:r>
      <w:r w:rsidR="00AA1B57" w:rsidRPr="001A2B13">
        <w:rPr>
          <w:rFonts w:ascii="Times New Roman" w:eastAsia="PMingLiU" w:hAnsi="Times New Roman"/>
          <w:sz w:val="28"/>
          <w:szCs w:val="28"/>
        </w:rPr>
        <w:t xml:space="preserve">do not consider </w:t>
      </w:r>
      <w:r w:rsidR="00011FCF" w:rsidRPr="001A2B13">
        <w:rPr>
          <w:rFonts w:ascii="Times New Roman" w:eastAsia="PMingLiU" w:hAnsi="Times New Roman"/>
          <w:sz w:val="28"/>
          <w:szCs w:val="28"/>
        </w:rPr>
        <w:t xml:space="preserve">on the matters before me that </w:t>
      </w:r>
      <w:r w:rsidR="00CC33FA" w:rsidRPr="001A2B13">
        <w:rPr>
          <w:rFonts w:ascii="Times New Roman" w:eastAsia="PMingLiU" w:hAnsi="Times New Roman"/>
          <w:sz w:val="28"/>
          <w:szCs w:val="28"/>
        </w:rPr>
        <w:t xml:space="preserve">the claim for </w:t>
      </w:r>
      <w:r w:rsidR="00C7725E" w:rsidRPr="001A2B13">
        <w:rPr>
          <w:rFonts w:ascii="Times New Roman" w:eastAsia="PMingLiU" w:hAnsi="Times New Roman"/>
          <w:sz w:val="28"/>
          <w:szCs w:val="28"/>
        </w:rPr>
        <w:t xml:space="preserve">costs </w:t>
      </w:r>
      <w:r w:rsidR="00CC33FA" w:rsidRPr="001A2B13">
        <w:rPr>
          <w:rFonts w:ascii="Times New Roman" w:eastAsia="PMingLiU" w:hAnsi="Times New Roman"/>
          <w:sz w:val="28"/>
          <w:szCs w:val="28"/>
        </w:rPr>
        <w:t xml:space="preserve">in relation to </w:t>
      </w:r>
      <w:r w:rsidR="00D11F38" w:rsidRPr="001A2B13">
        <w:rPr>
          <w:rFonts w:ascii="Times New Roman" w:eastAsia="PMingLiU" w:hAnsi="Times New Roman"/>
          <w:sz w:val="28"/>
          <w:szCs w:val="28"/>
        </w:rPr>
        <w:t xml:space="preserve">consideration of the Report </w:t>
      </w:r>
      <w:r w:rsidR="00011FCF" w:rsidRPr="001A2B13">
        <w:rPr>
          <w:rFonts w:ascii="Times New Roman" w:eastAsia="PMingLiU" w:hAnsi="Times New Roman"/>
          <w:sz w:val="28"/>
          <w:szCs w:val="28"/>
        </w:rPr>
        <w:t xml:space="preserve">was </w:t>
      </w:r>
      <w:r w:rsidR="003E23DD" w:rsidRPr="001A2B13">
        <w:rPr>
          <w:rFonts w:ascii="Times New Roman" w:eastAsia="PMingLiU" w:hAnsi="Times New Roman"/>
          <w:sz w:val="28"/>
          <w:szCs w:val="28"/>
        </w:rPr>
        <w:t xml:space="preserve">“plainly unnecessary”, irrelevant, </w:t>
      </w:r>
      <w:r w:rsidR="002075C8" w:rsidRPr="001A2B13">
        <w:rPr>
          <w:rFonts w:ascii="Times New Roman" w:eastAsia="PMingLiU" w:hAnsi="Times New Roman"/>
          <w:sz w:val="28"/>
          <w:szCs w:val="28"/>
        </w:rPr>
        <w:t>a luxury, and/or excessive</w:t>
      </w:r>
      <w:r w:rsidR="00D11F38" w:rsidRPr="001A2B13">
        <w:rPr>
          <w:rFonts w:ascii="Times New Roman" w:eastAsia="PMingLiU" w:hAnsi="Times New Roman"/>
          <w:sz w:val="28"/>
          <w:szCs w:val="28"/>
        </w:rPr>
        <w:t>.</w:t>
      </w:r>
      <w:r w:rsidR="007336EE">
        <w:rPr>
          <w:rFonts w:ascii="Times New Roman" w:eastAsia="PMingLiU" w:hAnsi="Times New Roman"/>
          <w:sz w:val="28"/>
          <w:szCs w:val="28"/>
        </w:rPr>
        <w:t xml:space="preserve"> </w:t>
      </w:r>
      <w:r w:rsidR="00D11F38" w:rsidRPr="001A2B13">
        <w:rPr>
          <w:rFonts w:ascii="Times New Roman" w:eastAsia="PMingLiU" w:hAnsi="Times New Roman"/>
          <w:sz w:val="28"/>
          <w:szCs w:val="28"/>
        </w:rPr>
        <w:t xml:space="preserve"> </w:t>
      </w:r>
      <w:r w:rsidR="00DD0C0E" w:rsidRPr="001A2B13">
        <w:rPr>
          <w:rFonts w:ascii="Times New Roman" w:eastAsia="PMingLiU" w:hAnsi="Times New Roman"/>
          <w:sz w:val="28"/>
          <w:szCs w:val="28"/>
        </w:rPr>
        <w:t xml:space="preserve">Rather, </w:t>
      </w:r>
      <w:r w:rsidR="0011376E" w:rsidRPr="001A2B13">
        <w:rPr>
          <w:rFonts w:ascii="Times New Roman" w:eastAsia="PMingLiU" w:hAnsi="Times New Roman"/>
          <w:sz w:val="28"/>
          <w:szCs w:val="28"/>
        </w:rPr>
        <w:t xml:space="preserve">given the pleadings and </w:t>
      </w:r>
      <w:r w:rsidR="0088047D" w:rsidRPr="001A2B13">
        <w:rPr>
          <w:rFonts w:ascii="Times New Roman" w:eastAsia="PMingLiU" w:hAnsi="Times New Roman"/>
          <w:sz w:val="28"/>
          <w:szCs w:val="28"/>
        </w:rPr>
        <w:t>evidence</w:t>
      </w:r>
      <w:r w:rsidR="0011376E" w:rsidRPr="001A2B13">
        <w:rPr>
          <w:rFonts w:ascii="Times New Roman" w:eastAsia="PMingLiU" w:hAnsi="Times New Roman"/>
          <w:sz w:val="28"/>
          <w:szCs w:val="28"/>
        </w:rPr>
        <w:t xml:space="preserve">, </w:t>
      </w:r>
      <w:r w:rsidR="00DD0C0E" w:rsidRPr="001A2B13">
        <w:rPr>
          <w:rFonts w:ascii="Times New Roman" w:eastAsia="PMingLiU" w:hAnsi="Times New Roman"/>
          <w:sz w:val="28"/>
          <w:szCs w:val="28"/>
        </w:rPr>
        <w:t xml:space="preserve">it </w:t>
      </w:r>
      <w:r w:rsidR="00931AA3" w:rsidRPr="001A2B13">
        <w:rPr>
          <w:rFonts w:ascii="Times New Roman" w:eastAsia="PMingLiU" w:hAnsi="Times New Roman"/>
          <w:sz w:val="28"/>
          <w:szCs w:val="28"/>
        </w:rPr>
        <w:t xml:space="preserve">was </w:t>
      </w:r>
      <w:r w:rsidR="00FF1254" w:rsidRPr="001A2B13">
        <w:rPr>
          <w:rFonts w:ascii="Times New Roman" w:eastAsia="PMingLiU" w:hAnsi="Times New Roman"/>
          <w:sz w:val="28"/>
          <w:szCs w:val="28"/>
        </w:rPr>
        <w:t xml:space="preserve">in my view </w:t>
      </w:r>
      <w:r w:rsidR="00DD0C0E" w:rsidRPr="001A2B13">
        <w:rPr>
          <w:rFonts w:ascii="Times New Roman" w:eastAsia="PMingLiU" w:hAnsi="Times New Roman"/>
          <w:sz w:val="28"/>
          <w:szCs w:val="28"/>
        </w:rPr>
        <w:t xml:space="preserve">reasonable </w:t>
      </w:r>
      <w:r w:rsidR="0011376E" w:rsidRPr="001A2B13">
        <w:rPr>
          <w:rFonts w:ascii="Times New Roman" w:eastAsia="PMingLiU" w:hAnsi="Times New Roman"/>
          <w:sz w:val="28"/>
          <w:szCs w:val="28"/>
        </w:rPr>
        <w:t xml:space="preserve">and necessary for the plaintiff </w:t>
      </w:r>
      <w:r w:rsidR="00DD0C0E" w:rsidRPr="001A2B13">
        <w:rPr>
          <w:rFonts w:ascii="Times New Roman" w:eastAsia="PMingLiU" w:hAnsi="Times New Roman"/>
          <w:sz w:val="28"/>
          <w:szCs w:val="28"/>
        </w:rPr>
        <w:t xml:space="preserve">to </w:t>
      </w:r>
      <w:r w:rsidR="00A2760A" w:rsidRPr="001A2B13">
        <w:rPr>
          <w:rFonts w:ascii="Times New Roman" w:eastAsia="PMingLiU" w:hAnsi="Times New Roman"/>
          <w:sz w:val="28"/>
          <w:szCs w:val="28"/>
        </w:rPr>
        <w:t xml:space="preserve">obtain and </w:t>
      </w:r>
      <w:r w:rsidR="00DD0C0E" w:rsidRPr="001A2B13">
        <w:rPr>
          <w:rFonts w:ascii="Times New Roman" w:eastAsia="PMingLiU" w:hAnsi="Times New Roman"/>
          <w:sz w:val="28"/>
          <w:szCs w:val="28"/>
        </w:rPr>
        <w:t>consider such.</w:t>
      </w:r>
      <w:r w:rsidR="00BF2427" w:rsidRPr="001A2B13">
        <w:rPr>
          <w:rFonts w:ascii="Times New Roman" w:eastAsia="PMingLiU" w:hAnsi="Times New Roman"/>
          <w:sz w:val="28"/>
          <w:szCs w:val="28"/>
        </w:rPr>
        <w:t xml:space="preserve"> </w:t>
      </w:r>
      <w:r w:rsidR="007336EE">
        <w:rPr>
          <w:rFonts w:ascii="Times New Roman" w:eastAsia="PMingLiU" w:hAnsi="Times New Roman"/>
          <w:sz w:val="28"/>
          <w:szCs w:val="28"/>
        </w:rPr>
        <w:t xml:space="preserve"> </w:t>
      </w:r>
      <w:r w:rsidR="005E2BD7" w:rsidRPr="001A2B13">
        <w:rPr>
          <w:rFonts w:ascii="Times New Roman" w:eastAsia="PMingLiU" w:hAnsi="Times New Roman"/>
          <w:sz w:val="28"/>
          <w:szCs w:val="28"/>
        </w:rPr>
        <w:t xml:space="preserve">That </w:t>
      </w:r>
      <w:r w:rsidR="00DD0C0E" w:rsidRPr="001A2B13">
        <w:rPr>
          <w:rFonts w:ascii="Times New Roman" w:eastAsia="PMingLiU" w:hAnsi="Times New Roman"/>
          <w:sz w:val="28"/>
          <w:szCs w:val="28"/>
        </w:rPr>
        <w:t xml:space="preserve">it was not disclosed in </w:t>
      </w:r>
      <w:r w:rsidR="00E63DFC" w:rsidRPr="001A2B13">
        <w:rPr>
          <w:rFonts w:ascii="Times New Roman" w:eastAsia="PMingLiU" w:hAnsi="Times New Roman"/>
          <w:sz w:val="28"/>
          <w:szCs w:val="28"/>
        </w:rPr>
        <w:t xml:space="preserve">both of </w:t>
      </w:r>
      <w:r w:rsidR="00DD0C0E" w:rsidRPr="001A2B13">
        <w:rPr>
          <w:rFonts w:ascii="Times New Roman" w:eastAsia="PMingLiU" w:hAnsi="Times New Roman"/>
          <w:sz w:val="28"/>
          <w:szCs w:val="28"/>
        </w:rPr>
        <w:t>the plaintiff’s Lists of Documents</w:t>
      </w:r>
      <w:r w:rsidR="00CE0FD8" w:rsidRPr="001A2B13">
        <w:rPr>
          <w:rFonts w:ascii="Times New Roman" w:eastAsia="PMingLiU" w:hAnsi="Times New Roman"/>
          <w:sz w:val="28"/>
          <w:szCs w:val="28"/>
        </w:rPr>
        <w:t xml:space="preserve"> </w:t>
      </w:r>
      <w:r w:rsidR="0059430A" w:rsidRPr="001A2B13">
        <w:rPr>
          <w:rFonts w:ascii="Times New Roman" w:eastAsia="PMingLiU" w:hAnsi="Times New Roman"/>
          <w:sz w:val="28"/>
          <w:szCs w:val="28"/>
        </w:rPr>
        <w:t xml:space="preserve">does not </w:t>
      </w:r>
      <w:r w:rsidR="004B6CE0" w:rsidRPr="001A2B13">
        <w:rPr>
          <w:rFonts w:ascii="Times New Roman" w:eastAsia="PMingLiU" w:hAnsi="Times New Roman"/>
          <w:sz w:val="28"/>
          <w:szCs w:val="28"/>
        </w:rPr>
        <w:t xml:space="preserve">appears to me to be </w:t>
      </w:r>
      <w:r w:rsidR="0059430A" w:rsidRPr="001A2B13">
        <w:rPr>
          <w:rFonts w:ascii="Times New Roman" w:eastAsia="PMingLiU" w:hAnsi="Times New Roman"/>
          <w:sz w:val="28"/>
          <w:szCs w:val="28"/>
        </w:rPr>
        <w:t xml:space="preserve">a </w:t>
      </w:r>
      <w:r w:rsidR="007E640C" w:rsidRPr="001A2B13">
        <w:rPr>
          <w:rFonts w:ascii="Times New Roman" w:eastAsia="PMingLiU" w:hAnsi="Times New Roman"/>
          <w:sz w:val="28"/>
          <w:szCs w:val="28"/>
        </w:rPr>
        <w:t xml:space="preserve">decisive </w:t>
      </w:r>
      <w:r w:rsidR="0059430A" w:rsidRPr="001A2B13">
        <w:rPr>
          <w:rFonts w:ascii="Times New Roman" w:eastAsia="PMingLiU" w:hAnsi="Times New Roman"/>
          <w:sz w:val="28"/>
          <w:szCs w:val="28"/>
        </w:rPr>
        <w:t>factor</w:t>
      </w:r>
      <w:r w:rsidR="008505CA" w:rsidRPr="001A2B13">
        <w:rPr>
          <w:rFonts w:ascii="Times New Roman" w:eastAsia="PMingLiU" w:hAnsi="Times New Roman"/>
          <w:sz w:val="28"/>
          <w:szCs w:val="28"/>
        </w:rPr>
        <w:t xml:space="preserve"> to the contrary</w:t>
      </w:r>
      <w:r w:rsidR="00481460" w:rsidRPr="001A2B13">
        <w:rPr>
          <w:rFonts w:ascii="Times New Roman" w:eastAsia="PMingLiU" w:hAnsi="Times New Roman"/>
          <w:sz w:val="28"/>
          <w:szCs w:val="28"/>
        </w:rPr>
        <w:t xml:space="preserve">, particularly </w:t>
      </w:r>
      <w:r w:rsidR="005123E2" w:rsidRPr="001A2B13">
        <w:rPr>
          <w:rFonts w:ascii="Times New Roman" w:eastAsia="PMingLiU" w:hAnsi="Times New Roman"/>
          <w:sz w:val="28"/>
          <w:szCs w:val="28"/>
        </w:rPr>
        <w:t xml:space="preserve">when in </w:t>
      </w:r>
      <w:r w:rsidR="00F968E3" w:rsidRPr="001A2B13">
        <w:rPr>
          <w:rFonts w:ascii="Times New Roman" w:eastAsia="PMingLiU" w:hAnsi="Times New Roman"/>
          <w:sz w:val="28"/>
          <w:szCs w:val="28"/>
        </w:rPr>
        <w:t xml:space="preserve">the plaintiff’s </w:t>
      </w:r>
      <w:r w:rsidR="005123E2" w:rsidRPr="001A2B13">
        <w:rPr>
          <w:rFonts w:ascii="Times New Roman" w:eastAsia="PMingLiU" w:hAnsi="Times New Roman"/>
          <w:sz w:val="28"/>
          <w:szCs w:val="28"/>
        </w:rPr>
        <w:t xml:space="preserve">instructions </w:t>
      </w:r>
      <w:r w:rsidR="00F968E3" w:rsidRPr="001A2B13">
        <w:rPr>
          <w:rFonts w:ascii="Times New Roman" w:eastAsia="PMingLiU" w:hAnsi="Times New Roman"/>
          <w:sz w:val="28"/>
          <w:szCs w:val="28"/>
        </w:rPr>
        <w:t xml:space="preserve">to his </w:t>
      </w:r>
      <w:r w:rsidR="005123E2" w:rsidRPr="001A2B13">
        <w:rPr>
          <w:rFonts w:ascii="Times New Roman" w:eastAsia="PMingLiU" w:hAnsi="Times New Roman"/>
          <w:sz w:val="28"/>
          <w:szCs w:val="28"/>
        </w:rPr>
        <w:t xml:space="preserve">counsel </w:t>
      </w:r>
      <w:r w:rsidR="006463CF" w:rsidRPr="001A2B13">
        <w:rPr>
          <w:rFonts w:ascii="Times New Roman" w:eastAsia="PMingLiU" w:hAnsi="Times New Roman"/>
          <w:sz w:val="28"/>
          <w:szCs w:val="28"/>
        </w:rPr>
        <w:t>to advise on liability and quantum (</w:t>
      </w:r>
      <w:r w:rsidR="00B87177" w:rsidRPr="001A2B13">
        <w:rPr>
          <w:rFonts w:ascii="Times New Roman" w:eastAsia="PMingLiU" w:hAnsi="Times New Roman"/>
          <w:sz w:val="28"/>
          <w:szCs w:val="28"/>
        </w:rPr>
        <w:t xml:space="preserve">which are explored in more detail per Item 10 below) </w:t>
      </w:r>
      <w:r w:rsidR="00F968E3" w:rsidRPr="001A2B13">
        <w:rPr>
          <w:rFonts w:ascii="Times New Roman" w:eastAsia="PMingLiU" w:hAnsi="Times New Roman"/>
          <w:sz w:val="28"/>
          <w:szCs w:val="28"/>
        </w:rPr>
        <w:t>the Report was describe</w:t>
      </w:r>
      <w:r w:rsidR="002A3488" w:rsidRPr="001A2B13">
        <w:rPr>
          <w:rFonts w:ascii="Times New Roman" w:eastAsia="PMingLiU" w:hAnsi="Times New Roman"/>
          <w:sz w:val="28"/>
          <w:szCs w:val="28"/>
        </w:rPr>
        <w:t>d</w:t>
      </w:r>
      <w:r w:rsidR="00F968E3" w:rsidRPr="001A2B13">
        <w:rPr>
          <w:rFonts w:ascii="Times New Roman" w:eastAsia="PMingLiU" w:hAnsi="Times New Roman"/>
          <w:sz w:val="28"/>
          <w:szCs w:val="28"/>
        </w:rPr>
        <w:t xml:space="preserve"> as having been “not disclosed yet”</w:t>
      </w:r>
      <w:r w:rsidR="00CE0FD8" w:rsidRPr="001A2B13">
        <w:rPr>
          <w:rFonts w:ascii="Times New Roman" w:eastAsia="PMingLiU" w:hAnsi="Times New Roman"/>
          <w:sz w:val="28"/>
          <w:szCs w:val="28"/>
        </w:rPr>
        <w:t>.</w:t>
      </w:r>
    </w:p>
    <w:p w14:paraId="06666D93" w14:textId="77777777" w:rsidR="00C64F4D" w:rsidRPr="001A2B13" w:rsidRDefault="00C64F4D" w:rsidP="007336EE">
      <w:pPr>
        <w:pStyle w:val="ListParagraph"/>
        <w:tabs>
          <w:tab w:val="left" w:pos="1440"/>
        </w:tabs>
        <w:snapToGrid w:val="0"/>
        <w:spacing w:line="360" w:lineRule="auto"/>
        <w:ind w:leftChars="0" w:left="0"/>
        <w:jc w:val="both"/>
        <w:rPr>
          <w:rFonts w:ascii="Times New Roman" w:eastAsia="PMingLiU" w:hAnsi="Times New Roman"/>
          <w:sz w:val="28"/>
          <w:szCs w:val="28"/>
        </w:rPr>
      </w:pPr>
    </w:p>
    <w:p w14:paraId="6F0C5E8B" w14:textId="4FA84250" w:rsidR="00F35E97" w:rsidRPr="001A2B13" w:rsidRDefault="00C64F4D" w:rsidP="00F35E9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bookmarkStart w:id="17" w:name="_Ref58329704"/>
      <w:r w:rsidRPr="001A2B13">
        <w:rPr>
          <w:rFonts w:ascii="Times New Roman" w:eastAsia="PMingLiU" w:hAnsi="Times New Roman"/>
          <w:sz w:val="28"/>
          <w:szCs w:val="28"/>
        </w:rPr>
        <w:t xml:space="preserve">I would therefore review the learned Master’s decision </w:t>
      </w:r>
      <w:r w:rsidR="00690B64" w:rsidRPr="001A2B13">
        <w:rPr>
          <w:rFonts w:ascii="Times New Roman" w:eastAsia="PMingLiU" w:hAnsi="Times New Roman"/>
          <w:sz w:val="28"/>
          <w:szCs w:val="28"/>
        </w:rPr>
        <w:t xml:space="preserve">to </w:t>
      </w:r>
      <w:r w:rsidRPr="001A2B13">
        <w:rPr>
          <w:rFonts w:ascii="Times New Roman" w:eastAsia="PMingLiU" w:hAnsi="Times New Roman"/>
          <w:sz w:val="28"/>
          <w:szCs w:val="28"/>
        </w:rPr>
        <w:t>allow, in relation to Item 6</w:t>
      </w:r>
      <w:r w:rsidR="001955A5" w:rsidRPr="001A2B13">
        <w:rPr>
          <w:rFonts w:ascii="Times New Roman" w:eastAsia="PMingLiU" w:hAnsi="Times New Roman"/>
          <w:sz w:val="28"/>
          <w:szCs w:val="28"/>
        </w:rPr>
        <w:t xml:space="preserve"> of the Review</w:t>
      </w:r>
      <w:r w:rsidRPr="001A2B13">
        <w:rPr>
          <w:rFonts w:ascii="Times New Roman" w:eastAsia="PMingLiU" w:hAnsi="Times New Roman"/>
          <w:sz w:val="28"/>
          <w:szCs w:val="28"/>
        </w:rPr>
        <w:t xml:space="preserve">, the </w:t>
      </w:r>
      <w:r w:rsidR="00E16899" w:rsidRPr="001A2B13">
        <w:rPr>
          <w:rFonts w:ascii="Times New Roman" w:eastAsia="PMingLiU" w:hAnsi="Times New Roman"/>
          <w:sz w:val="28"/>
          <w:szCs w:val="28"/>
        </w:rPr>
        <w:t xml:space="preserve">full </w:t>
      </w:r>
      <w:r w:rsidRPr="001A2B13">
        <w:rPr>
          <w:rFonts w:ascii="Times New Roman" w:eastAsia="PMingLiU" w:hAnsi="Times New Roman"/>
          <w:sz w:val="28"/>
          <w:szCs w:val="28"/>
        </w:rPr>
        <w:t xml:space="preserve">sum of </w:t>
      </w:r>
      <w:r w:rsidR="002075C8" w:rsidRPr="001A2B13">
        <w:rPr>
          <w:rFonts w:ascii="Times New Roman" w:eastAsia="PMingLiU" w:hAnsi="Times New Roman"/>
          <w:sz w:val="28"/>
          <w:szCs w:val="28"/>
        </w:rPr>
        <w:t>5 minutes</w:t>
      </w:r>
      <w:r w:rsidR="00815AF1" w:rsidRPr="001A2B13">
        <w:rPr>
          <w:rFonts w:ascii="Times New Roman" w:eastAsia="PMingLiU" w:hAnsi="Times New Roman"/>
          <w:sz w:val="28"/>
          <w:szCs w:val="28"/>
        </w:rPr>
        <w:t xml:space="preserve"> </w:t>
      </w:r>
      <w:r w:rsidRPr="001A2B13">
        <w:rPr>
          <w:rFonts w:ascii="Times New Roman" w:eastAsia="PMingLiU" w:hAnsi="Times New Roman"/>
          <w:sz w:val="28"/>
          <w:szCs w:val="28"/>
        </w:rPr>
        <w:t xml:space="preserve">as claimed </w:t>
      </w:r>
      <w:r w:rsidR="00E86C91" w:rsidRPr="001A2B13">
        <w:rPr>
          <w:rFonts w:ascii="Times New Roman" w:eastAsia="PMingLiU" w:hAnsi="Times New Roman"/>
          <w:sz w:val="28"/>
          <w:szCs w:val="28"/>
        </w:rPr>
        <w:t xml:space="preserve">for </w:t>
      </w:r>
      <w:r w:rsidRPr="001A2B13">
        <w:rPr>
          <w:rFonts w:ascii="Times New Roman" w:eastAsia="PMingLiU" w:hAnsi="Times New Roman"/>
          <w:sz w:val="28"/>
          <w:szCs w:val="28"/>
        </w:rPr>
        <w:t xml:space="preserve">consideration </w:t>
      </w:r>
      <w:r w:rsidR="00BE26DF" w:rsidRPr="001A2B13">
        <w:rPr>
          <w:rFonts w:ascii="Times New Roman" w:eastAsia="PMingLiU" w:hAnsi="Times New Roman"/>
          <w:sz w:val="28"/>
          <w:szCs w:val="28"/>
        </w:rPr>
        <w:t xml:space="preserve">of </w:t>
      </w:r>
      <w:r w:rsidRPr="001A2B13">
        <w:rPr>
          <w:rFonts w:ascii="Times New Roman" w:eastAsia="PMingLiU" w:hAnsi="Times New Roman"/>
          <w:sz w:val="28"/>
          <w:szCs w:val="28"/>
        </w:rPr>
        <w:t>the Report</w:t>
      </w:r>
      <w:r w:rsidR="00E86C91" w:rsidRPr="001A2B13">
        <w:rPr>
          <w:rFonts w:ascii="Times New Roman" w:eastAsia="PMingLiU" w:hAnsi="Times New Roman"/>
          <w:sz w:val="28"/>
          <w:szCs w:val="28"/>
        </w:rPr>
        <w:t>.</w:t>
      </w:r>
      <w:bookmarkEnd w:id="17"/>
    </w:p>
    <w:p w14:paraId="0E90A58C" w14:textId="336EB83E" w:rsidR="00325616" w:rsidRPr="001A2B13" w:rsidRDefault="00325616" w:rsidP="00EB4551">
      <w:pPr>
        <w:pStyle w:val="ListParagraph"/>
        <w:tabs>
          <w:tab w:val="left" w:pos="1440"/>
        </w:tabs>
        <w:snapToGrid w:val="0"/>
        <w:spacing w:line="360" w:lineRule="auto"/>
        <w:ind w:leftChars="0" w:left="0"/>
        <w:jc w:val="both"/>
        <w:rPr>
          <w:rFonts w:ascii="Times New Roman" w:eastAsia="PMingLiU" w:hAnsi="Times New Roman"/>
          <w:sz w:val="28"/>
          <w:szCs w:val="28"/>
        </w:rPr>
      </w:pPr>
    </w:p>
    <w:p w14:paraId="19C48E60" w14:textId="34D04726" w:rsidR="00325616" w:rsidRDefault="00325616" w:rsidP="00325616">
      <w:pPr>
        <w:pStyle w:val="ListParagraph"/>
        <w:tabs>
          <w:tab w:val="left" w:pos="1440"/>
        </w:tabs>
        <w:spacing w:line="360" w:lineRule="auto"/>
        <w:ind w:leftChars="0" w:left="0"/>
        <w:rPr>
          <w:rFonts w:ascii="Times New Roman" w:eastAsia="PMingLiU" w:hAnsi="Times New Roman"/>
          <w:i/>
          <w:iCs/>
          <w:sz w:val="28"/>
          <w:szCs w:val="28"/>
        </w:rPr>
      </w:pPr>
      <w:r w:rsidRPr="001A2B13">
        <w:rPr>
          <w:rFonts w:ascii="Times New Roman" w:eastAsia="PMingLiU" w:hAnsi="Times New Roman"/>
          <w:i/>
          <w:iCs/>
          <w:sz w:val="28"/>
          <w:szCs w:val="28"/>
        </w:rPr>
        <w:t xml:space="preserve">DISCUSSION: ITEM 10 OF THE </w:t>
      </w:r>
      <w:r w:rsidR="00613C17" w:rsidRPr="001A2B13">
        <w:rPr>
          <w:rFonts w:ascii="Times New Roman" w:eastAsia="PMingLiU" w:hAnsi="Times New Roman"/>
          <w:i/>
          <w:iCs/>
          <w:sz w:val="28"/>
          <w:szCs w:val="28"/>
        </w:rPr>
        <w:t>REVIEW</w:t>
      </w:r>
    </w:p>
    <w:p w14:paraId="35465FB6" w14:textId="77777777" w:rsidR="007336EE" w:rsidRPr="001A2B13" w:rsidRDefault="007336EE" w:rsidP="00325616">
      <w:pPr>
        <w:pStyle w:val="ListParagraph"/>
        <w:tabs>
          <w:tab w:val="left" w:pos="1440"/>
        </w:tabs>
        <w:spacing w:line="360" w:lineRule="auto"/>
        <w:ind w:leftChars="0" w:left="0"/>
        <w:rPr>
          <w:rFonts w:ascii="Times New Roman" w:eastAsia="PMingLiU" w:hAnsi="Times New Roman"/>
          <w:sz w:val="28"/>
          <w:szCs w:val="28"/>
        </w:rPr>
      </w:pPr>
    </w:p>
    <w:p w14:paraId="3C715C3A" w14:textId="77777777" w:rsidR="006C668D" w:rsidRPr="001A2B13" w:rsidRDefault="009B66D8" w:rsidP="001630D5">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This concerns </w:t>
      </w:r>
      <w:r w:rsidR="001B1547" w:rsidRPr="001A2B13">
        <w:rPr>
          <w:rFonts w:ascii="Times New Roman" w:eastAsia="PMingLiU" w:hAnsi="Times New Roman"/>
          <w:sz w:val="28"/>
          <w:szCs w:val="28"/>
        </w:rPr>
        <w:t>instructions</w:t>
      </w:r>
      <w:r w:rsidR="0095565B" w:rsidRPr="001A2B13">
        <w:rPr>
          <w:rFonts w:ascii="Times New Roman" w:eastAsia="PMingLiU" w:hAnsi="Times New Roman"/>
          <w:sz w:val="28"/>
          <w:szCs w:val="28"/>
        </w:rPr>
        <w:t xml:space="preserve"> to, communication with, and advise from counsel as to liability, quantum, evidence, and settlement</w:t>
      </w:r>
      <w:r w:rsidR="006C668D" w:rsidRPr="001A2B13">
        <w:rPr>
          <w:rFonts w:ascii="Times New Roman" w:eastAsia="PMingLiU" w:hAnsi="Times New Roman"/>
          <w:sz w:val="28"/>
          <w:szCs w:val="28"/>
        </w:rPr>
        <w:t>, all of which were taxed off</w:t>
      </w:r>
      <w:r w:rsidR="0095565B" w:rsidRPr="001A2B13">
        <w:rPr>
          <w:rFonts w:ascii="Times New Roman" w:eastAsia="PMingLiU" w:hAnsi="Times New Roman"/>
          <w:sz w:val="28"/>
          <w:szCs w:val="28"/>
        </w:rPr>
        <w:t>.</w:t>
      </w:r>
    </w:p>
    <w:p w14:paraId="6DB70276" w14:textId="77777777" w:rsidR="006C668D" w:rsidRPr="001A2B13" w:rsidRDefault="006C668D" w:rsidP="007336EE">
      <w:pPr>
        <w:pStyle w:val="ListParagraph"/>
        <w:tabs>
          <w:tab w:val="left" w:pos="1440"/>
        </w:tabs>
        <w:spacing w:line="360" w:lineRule="auto"/>
        <w:ind w:leftChars="0" w:left="0"/>
        <w:rPr>
          <w:rFonts w:ascii="Times New Roman" w:eastAsia="PMingLiU" w:hAnsi="Times New Roman"/>
          <w:sz w:val="28"/>
          <w:szCs w:val="28"/>
        </w:rPr>
      </w:pPr>
    </w:p>
    <w:p w14:paraId="53DF4DA4" w14:textId="1FCDE900" w:rsidR="00EC7142" w:rsidRPr="001A2B13" w:rsidRDefault="00605810" w:rsidP="001630D5">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As recorded in the Decision, at the Review hearing, the plaintiff </w:t>
      </w:r>
      <w:r w:rsidR="005F5C59" w:rsidRPr="001A2B13">
        <w:rPr>
          <w:rFonts w:ascii="Times New Roman" w:eastAsia="PMingLiU" w:hAnsi="Times New Roman"/>
          <w:sz w:val="28"/>
          <w:szCs w:val="28"/>
        </w:rPr>
        <w:t xml:space="preserve">had submitted that these were justified </w:t>
      </w:r>
      <w:r w:rsidR="00EC7142" w:rsidRPr="001A2B13">
        <w:rPr>
          <w:rFonts w:ascii="Times New Roman" w:eastAsia="PMingLiU" w:hAnsi="Times New Roman"/>
          <w:sz w:val="28"/>
          <w:szCs w:val="28"/>
        </w:rPr>
        <w:t xml:space="preserve">since no charge was laid by the Police against either of the defendants in relation to the accident, and it was important to consider the complexity of liability as against both, and the chance of succeeding against one or the other. </w:t>
      </w:r>
      <w:r w:rsidR="007336EE">
        <w:rPr>
          <w:rFonts w:ascii="Times New Roman" w:eastAsia="PMingLiU" w:hAnsi="Times New Roman"/>
          <w:sz w:val="28"/>
          <w:szCs w:val="28"/>
        </w:rPr>
        <w:t xml:space="preserve"> </w:t>
      </w:r>
      <w:r w:rsidR="00EC7142" w:rsidRPr="001A2B13">
        <w:rPr>
          <w:rFonts w:ascii="Times New Roman" w:eastAsia="PMingLiU" w:hAnsi="Times New Roman"/>
          <w:sz w:val="28"/>
          <w:szCs w:val="28"/>
        </w:rPr>
        <w:t xml:space="preserve">It was also said that </w:t>
      </w:r>
      <w:r w:rsidR="00721E12" w:rsidRPr="001A2B13">
        <w:rPr>
          <w:rFonts w:ascii="Times New Roman" w:eastAsia="PMingLiU" w:hAnsi="Times New Roman"/>
          <w:sz w:val="28"/>
          <w:szCs w:val="28"/>
        </w:rPr>
        <w:t>it</w:t>
      </w:r>
      <w:r w:rsidR="00B023E6" w:rsidRPr="001A2B13">
        <w:rPr>
          <w:rFonts w:ascii="Times New Roman" w:eastAsia="PMingLiU" w:hAnsi="Times New Roman"/>
          <w:sz w:val="28"/>
          <w:szCs w:val="28"/>
        </w:rPr>
        <w:t xml:space="preserve"> </w:t>
      </w:r>
      <w:r w:rsidR="00721E12" w:rsidRPr="001A2B13">
        <w:rPr>
          <w:rFonts w:ascii="Times New Roman" w:eastAsia="PMingLiU" w:hAnsi="Times New Roman"/>
          <w:sz w:val="28"/>
          <w:szCs w:val="28"/>
        </w:rPr>
        <w:t xml:space="preserve">was proper and necessary to seek counsel’s advice on the quantum of the </w:t>
      </w:r>
      <w:r w:rsidR="00721E12" w:rsidRPr="001A2B13">
        <w:rPr>
          <w:rFonts w:ascii="Times New Roman" w:eastAsia="PMingLiU" w:hAnsi="Times New Roman"/>
          <w:sz w:val="28"/>
          <w:szCs w:val="28"/>
        </w:rPr>
        <w:lastRenderedPageBreak/>
        <w:t xml:space="preserve">joint offer, the acceptability thereof, and further steps to be taken if it were not </w:t>
      </w:r>
      <w:r w:rsidR="00661F23" w:rsidRPr="001A2B13">
        <w:rPr>
          <w:rFonts w:ascii="Times New Roman" w:eastAsia="PMingLiU" w:hAnsi="Times New Roman"/>
          <w:sz w:val="28"/>
          <w:szCs w:val="28"/>
        </w:rPr>
        <w:t>accepted.</w:t>
      </w:r>
      <w:r w:rsidR="007336EE">
        <w:rPr>
          <w:rFonts w:ascii="Times New Roman" w:eastAsia="PMingLiU" w:hAnsi="Times New Roman"/>
          <w:sz w:val="28"/>
          <w:szCs w:val="28"/>
        </w:rPr>
        <w:t xml:space="preserve"> </w:t>
      </w:r>
      <w:r w:rsidR="00661F23" w:rsidRPr="001A2B13">
        <w:rPr>
          <w:rFonts w:ascii="Times New Roman" w:eastAsia="PMingLiU" w:hAnsi="Times New Roman"/>
          <w:sz w:val="28"/>
          <w:szCs w:val="28"/>
        </w:rPr>
        <w:t xml:space="preserve"> </w:t>
      </w:r>
      <w:r w:rsidR="004177EB" w:rsidRPr="001A2B13">
        <w:rPr>
          <w:rFonts w:ascii="Times New Roman" w:eastAsia="PMingLiU" w:hAnsi="Times New Roman"/>
          <w:sz w:val="28"/>
          <w:szCs w:val="28"/>
        </w:rPr>
        <w:t>I</w:t>
      </w:r>
      <w:r w:rsidR="00661F23" w:rsidRPr="001A2B13">
        <w:rPr>
          <w:rFonts w:ascii="Times New Roman" w:eastAsia="PMingLiU" w:hAnsi="Times New Roman"/>
          <w:sz w:val="28"/>
          <w:szCs w:val="28"/>
        </w:rPr>
        <w:t>t</w:t>
      </w:r>
      <w:r w:rsidR="004177EB" w:rsidRPr="001A2B13">
        <w:rPr>
          <w:rFonts w:ascii="Times New Roman" w:eastAsia="PMingLiU" w:hAnsi="Times New Roman"/>
          <w:sz w:val="28"/>
          <w:szCs w:val="28"/>
        </w:rPr>
        <w:t xml:space="preserve"> </w:t>
      </w:r>
      <w:r w:rsidR="00A13568" w:rsidRPr="001A2B13">
        <w:rPr>
          <w:rFonts w:ascii="Times New Roman" w:eastAsia="PMingLiU" w:hAnsi="Times New Roman"/>
          <w:sz w:val="28"/>
          <w:szCs w:val="28"/>
        </w:rPr>
        <w:t xml:space="preserve">had </w:t>
      </w:r>
      <w:r w:rsidR="00661F23" w:rsidRPr="001A2B13">
        <w:rPr>
          <w:rFonts w:ascii="Times New Roman" w:eastAsia="PMingLiU" w:hAnsi="Times New Roman"/>
          <w:sz w:val="28"/>
          <w:szCs w:val="28"/>
        </w:rPr>
        <w:t xml:space="preserve">also </w:t>
      </w:r>
      <w:r w:rsidR="00A13568" w:rsidRPr="001A2B13">
        <w:rPr>
          <w:rFonts w:ascii="Times New Roman" w:eastAsia="PMingLiU" w:hAnsi="Times New Roman"/>
          <w:sz w:val="28"/>
          <w:szCs w:val="28"/>
        </w:rPr>
        <w:t xml:space="preserve">been </w:t>
      </w:r>
      <w:r w:rsidR="00661F23" w:rsidRPr="001A2B13">
        <w:rPr>
          <w:rFonts w:ascii="Times New Roman" w:eastAsia="PMingLiU" w:hAnsi="Times New Roman"/>
          <w:sz w:val="28"/>
          <w:szCs w:val="28"/>
        </w:rPr>
        <w:t xml:space="preserve">submitted </w:t>
      </w:r>
      <w:r w:rsidR="004177EB" w:rsidRPr="001A2B13">
        <w:rPr>
          <w:rFonts w:ascii="Times New Roman" w:eastAsia="PMingLiU" w:hAnsi="Times New Roman"/>
          <w:sz w:val="28"/>
          <w:szCs w:val="28"/>
        </w:rPr>
        <w:t>that in any event even if counsel’s fees were disallowed, an appropriate time should be allowed for a notional solicitor (</w:t>
      </w:r>
      <w:r w:rsidR="00D3380A">
        <w:rPr>
          <w:rFonts w:ascii="Times New Roman" w:eastAsia="PMingLiU" w:hAnsi="Times New Roman"/>
          <w:sz w:val="28"/>
          <w:szCs w:val="28"/>
        </w:rPr>
        <w:t>ie</w:t>
      </w:r>
      <w:r w:rsidR="00564E26" w:rsidRPr="001A2B13">
        <w:rPr>
          <w:rFonts w:ascii="Times New Roman" w:eastAsia="PMingLiU" w:hAnsi="Times New Roman"/>
          <w:sz w:val="28"/>
          <w:szCs w:val="28"/>
        </w:rPr>
        <w:t xml:space="preserve"> </w:t>
      </w:r>
      <w:r w:rsidR="004177EB" w:rsidRPr="001A2B13">
        <w:rPr>
          <w:rFonts w:ascii="Times New Roman" w:eastAsia="PMingLiU" w:hAnsi="Times New Roman"/>
          <w:sz w:val="28"/>
          <w:szCs w:val="28"/>
        </w:rPr>
        <w:t>the fee earner) to carry out necessary research on those matters</w:t>
      </w:r>
      <w:r w:rsidR="00564E26" w:rsidRPr="001A2B13">
        <w:rPr>
          <w:rFonts w:ascii="Times New Roman" w:eastAsia="PMingLiU" w:hAnsi="Times New Roman"/>
          <w:sz w:val="28"/>
          <w:szCs w:val="28"/>
        </w:rPr>
        <w:t xml:space="preserve"> and to advise the plaintiff in relation to acceptance</w:t>
      </w:r>
      <w:r w:rsidR="004177EB" w:rsidRPr="001A2B13">
        <w:rPr>
          <w:rFonts w:ascii="Times New Roman" w:eastAsia="PMingLiU" w:hAnsi="Times New Roman"/>
          <w:sz w:val="28"/>
          <w:szCs w:val="28"/>
        </w:rPr>
        <w:t>.</w:t>
      </w:r>
    </w:p>
    <w:p w14:paraId="67A91D85" w14:textId="77777777" w:rsidR="00A97001" w:rsidRPr="001A2B13" w:rsidRDefault="00A97001" w:rsidP="007336EE">
      <w:pPr>
        <w:pStyle w:val="ListParagraph"/>
        <w:tabs>
          <w:tab w:val="left" w:pos="1440"/>
        </w:tabs>
        <w:snapToGrid w:val="0"/>
        <w:spacing w:line="360" w:lineRule="auto"/>
        <w:ind w:leftChars="0" w:left="0"/>
        <w:jc w:val="both"/>
        <w:rPr>
          <w:rFonts w:ascii="Times New Roman" w:eastAsia="PMingLiU" w:hAnsi="Times New Roman"/>
          <w:sz w:val="28"/>
          <w:szCs w:val="28"/>
        </w:rPr>
      </w:pPr>
    </w:p>
    <w:p w14:paraId="3C8C2661" w14:textId="49D285C2" w:rsidR="00A97001" w:rsidRPr="001A2B13" w:rsidRDefault="00A97001" w:rsidP="001630D5">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In the Decision, the learn</w:t>
      </w:r>
      <w:r w:rsidR="00332F75" w:rsidRPr="001A2B13">
        <w:rPr>
          <w:rFonts w:ascii="Times New Roman" w:eastAsia="PMingLiU" w:hAnsi="Times New Roman"/>
          <w:sz w:val="28"/>
          <w:szCs w:val="28"/>
        </w:rPr>
        <w:t>e</w:t>
      </w:r>
      <w:r w:rsidRPr="001A2B13">
        <w:rPr>
          <w:rFonts w:ascii="Times New Roman" w:eastAsia="PMingLiU" w:hAnsi="Times New Roman"/>
          <w:sz w:val="28"/>
          <w:szCs w:val="28"/>
        </w:rPr>
        <w:t>d Master maintained that such should be taxed off</w:t>
      </w:r>
      <w:r w:rsidR="00AD3CD5" w:rsidRPr="001A2B13">
        <w:rPr>
          <w:rFonts w:ascii="Times New Roman" w:eastAsia="PMingLiU" w:hAnsi="Times New Roman"/>
          <w:sz w:val="28"/>
          <w:szCs w:val="28"/>
        </w:rPr>
        <w:t xml:space="preserve">. </w:t>
      </w:r>
      <w:r w:rsidR="007336EE">
        <w:rPr>
          <w:rFonts w:ascii="Times New Roman" w:eastAsia="PMingLiU" w:hAnsi="Times New Roman"/>
          <w:sz w:val="28"/>
          <w:szCs w:val="28"/>
        </w:rPr>
        <w:t xml:space="preserve"> </w:t>
      </w:r>
      <w:r w:rsidR="00AD3CD5" w:rsidRPr="001A2B13">
        <w:rPr>
          <w:rFonts w:ascii="Times New Roman" w:eastAsia="PMingLiU" w:hAnsi="Times New Roman"/>
          <w:sz w:val="28"/>
          <w:szCs w:val="28"/>
        </w:rPr>
        <w:t>Her reasoning was that the only issue was quantum, which was limited to PSLA and special damages and it was said that for a simple and straightforward personal injury case, it was not necessary to obtain advice from counsel on quantum limited to such.</w:t>
      </w:r>
      <w:r w:rsidR="007C4802">
        <w:rPr>
          <w:rFonts w:ascii="Times New Roman" w:eastAsia="PMingLiU" w:hAnsi="Times New Roman"/>
          <w:sz w:val="28"/>
          <w:szCs w:val="28"/>
        </w:rPr>
        <w:t xml:space="preserve"> </w:t>
      </w:r>
      <w:r w:rsidR="00AD3CD5" w:rsidRPr="001A2B13">
        <w:rPr>
          <w:rFonts w:ascii="Times New Roman" w:eastAsia="PMingLiU" w:hAnsi="Times New Roman"/>
          <w:sz w:val="28"/>
          <w:szCs w:val="28"/>
        </w:rPr>
        <w:t xml:space="preserve"> It was also said that the settlement amount of HK$150,000 did not justify seeking counsel’s advice.</w:t>
      </w:r>
    </w:p>
    <w:p w14:paraId="6661768C" w14:textId="77777777" w:rsidR="00AD3CD5" w:rsidRPr="001A2B13" w:rsidRDefault="00AD3CD5" w:rsidP="007C4802">
      <w:pPr>
        <w:pStyle w:val="ListParagraph"/>
        <w:tabs>
          <w:tab w:val="left" w:pos="1440"/>
        </w:tabs>
        <w:snapToGrid w:val="0"/>
        <w:spacing w:line="360" w:lineRule="auto"/>
        <w:ind w:leftChars="0" w:left="0"/>
        <w:jc w:val="both"/>
        <w:rPr>
          <w:rFonts w:ascii="Times New Roman" w:eastAsia="PMingLiU" w:hAnsi="Times New Roman"/>
          <w:sz w:val="28"/>
          <w:szCs w:val="28"/>
        </w:rPr>
      </w:pPr>
    </w:p>
    <w:p w14:paraId="43A2ADCA" w14:textId="1721C306" w:rsidR="0065210D" w:rsidRPr="001A2B13" w:rsidRDefault="002F2DD7" w:rsidP="00743644">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Pr>
          <w:rFonts w:ascii="Times New Roman" w:eastAsia="PMingLiU" w:hAnsi="Times New Roman"/>
          <w:sz w:val="28"/>
          <w:szCs w:val="28"/>
        </w:rPr>
        <w:t>Mr</w:t>
      </w:r>
      <w:r w:rsidR="00854D3A" w:rsidRPr="001A2B13">
        <w:rPr>
          <w:rFonts w:ascii="Times New Roman" w:eastAsia="PMingLiU" w:hAnsi="Times New Roman"/>
          <w:sz w:val="28"/>
          <w:szCs w:val="28"/>
        </w:rPr>
        <w:t xml:space="preserve"> Lam</w:t>
      </w:r>
      <w:r w:rsidR="00D714AE" w:rsidRPr="001A2B13">
        <w:rPr>
          <w:rFonts w:ascii="Times New Roman" w:eastAsia="PMingLiU" w:hAnsi="Times New Roman"/>
          <w:sz w:val="28"/>
          <w:szCs w:val="28"/>
        </w:rPr>
        <w:t xml:space="preserve">’s primary submission was </w:t>
      </w:r>
      <w:r w:rsidR="004E1332" w:rsidRPr="001A2B13">
        <w:rPr>
          <w:rFonts w:ascii="Times New Roman" w:eastAsia="PMingLiU" w:hAnsi="Times New Roman"/>
          <w:sz w:val="28"/>
          <w:szCs w:val="28"/>
        </w:rPr>
        <w:t xml:space="preserve">that </w:t>
      </w:r>
      <w:r w:rsidR="00D4338A" w:rsidRPr="001A2B13">
        <w:rPr>
          <w:rFonts w:ascii="Times New Roman" w:eastAsia="PMingLiU" w:hAnsi="Times New Roman"/>
          <w:sz w:val="28"/>
          <w:szCs w:val="28"/>
        </w:rPr>
        <w:t>the learned Master was clearly under a palpable misapprehension as to the facts.</w:t>
      </w:r>
      <w:r w:rsidR="007C4802">
        <w:rPr>
          <w:rFonts w:ascii="Times New Roman" w:eastAsia="PMingLiU" w:hAnsi="Times New Roman"/>
          <w:sz w:val="28"/>
          <w:szCs w:val="28"/>
        </w:rPr>
        <w:t xml:space="preserve"> </w:t>
      </w:r>
      <w:r w:rsidR="00D4338A" w:rsidRPr="001A2B13">
        <w:rPr>
          <w:rFonts w:ascii="Times New Roman" w:eastAsia="PMingLiU" w:hAnsi="Times New Roman"/>
          <w:sz w:val="28"/>
          <w:szCs w:val="28"/>
        </w:rPr>
        <w:t xml:space="preserve"> It was contended that liability was in fact disputed, and hence counsel’s advice was </w:t>
      </w:r>
      <w:r w:rsidR="00D06742" w:rsidRPr="001A2B13">
        <w:rPr>
          <w:rFonts w:ascii="Times New Roman" w:eastAsia="PMingLiU" w:hAnsi="Times New Roman"/>
          <w:sz w:val="28"/>
          <w:szCs w:val="28"/>
        </w:rPr>
        <w:t xml:space="preserve">necessarily </w:t>
      </w:r>
      <w:r w:rsidR="00D4338A" w:rsidRPr="001A2B13">
        <w:rPr>
          <w:rFonts w:ascii="Times New Roman" w:eastAsia="PMingLiU" w:hAnsi="Times New Roman"/>
          <w:sz w:val="28"/>
          <w:szCs w:val="28"/>
        </w:rPr>
        <w:t xml:space="preserve">sought and provided on both liability and quantum. </w:t>
      </w:r>
      <w:r w:rsidR="007C4802">
        <w:rPr>
          <w:rFonts w:ascii="Times New Roman" w:eastAsia="PMingLiU" w:hAnsi="Times New Roman"/>
          <w:sz w:val="28"/>
          <w:szCs w:val="28"/>
        </w:rPr>
        <w:t xml:space="preserve"> </w:t>
      </w:r>
      <w:r w:rsidR="00DA7CBA" w:rsidRPr="001A2B13">
        <w:rPr>
          <w:rFonts w:ascii="Times New Roman" w:eastAsia="PMingLiU" w:hAnsi="Times New Roman"/>
          <w:sz w:val="28"/>
          <w:szCs w:val="28"/>
        </w:rPr>
        <w:t xml:space="preserve">It was submitted </w:t>
      </w:r>
      <w:r w:rsidR="00A44962" w:rsidRPr="001A2B13">
        <w:rPr>
          <w:rFonts w:ascii="Times New Roman" w:eastAsia="PMingLiU" w:hAnsi="Times New Roman"/>
          <w:sz w:val="28"/>
          <w:szCs w:val="28"/>
        </w:rPr>
        <w:t xml:space="preserve">that much </w:t>
      </w:r>
      <w:r w:rsidR="00DA7CBA" w:rsidRPr="001A2B13">
        <w:rPr>
          <w:rFonts w:ascii="Times New Roman" w:eastAsia="PMingLiU" w:hAnsi="Times New Roman"/>
          <w:sz w:val="28"/>
          <w:szCs w:val="28"/>
        </w:rPr>
        <w:t xml:space="preserve">of the advice dealt, in fact, with </w:t>
      </w:r>
      <w:r w:rsidR="00645C77" w:rsidRPr="001A2B13">
        <w:rPr>
          <w:rFonts w:ascii="Times New Roman" w:eastAsia="PMingLiU" w:hAnsi="Times New Roman"/>
          <w:sz w:val="28"/>
          <w:szCs w:val="28"/>
        </w:rPr>
        <w:t xml:space="preserve">the issue of </w:t>
      </w:r>
      <w:r w:rsidR="00DA7CBA" w:rsidRPr="001A2B13">
        <w:rPr>
          <w:rFonts w:ascii="Times New Roman" w:eastAsia="PMingLiU" w:hAnsi="Times New Roman"/>
          <w:sz w:val="28"/>
          <w:szCs w:val="28"/>
        </w:rPr>
        <w:t xml:space="preserve">liability. </w:t>
      </w:r>
      <w:r w:rsidR="007C4802">
        <w:rPr>
          <w:rFonts w:ascii="Times New Roman" w:eastAsia="PMingLiU" w:hAnsi="Times New Roman"/>
          <w:sz w:val="28"/>
          <w:szCs w:val="28"/>
        </w:rPr>
        <w:t xml:space="preserve"> </w:t>
      </w:r>
      <w:r w:rsidR="003A7472" w:rsidRPr="001A2B13">
        <w:rPr>
          <w:rFonts w:ascii="Times New Roman" w:eastAsia="PMingLiU" w:hAnsi="Times New Roman"/>
          <w:sz w:val="28"/>
          <w:szCs w:val="28"/>
        </w:rPr>
        <w:t xml:space="preserve">It was emphasised that such advice was necessary particularly given the issues concerning causation of loss by the defendants, and that </w:t>
      </w:r>
      <w:r w:rsidR="00743644" w:rsidRPr="001A2B13">
        <w:rPr>
          <w:rFonts w:ascii="Times New Roman" w:eastAsia="PMingLiU" w:hAnsi="Times New Roman"/>
          <w:sz w:val="28"/>
          <w:szCs w:val="28"/>
        </w:rPr>
        <w:t xml:space="preserve">upon the defendants’ offer to settle coming in mid-May 2018, the plaintiff had to obtain advice from counsel on the prospects of success in his claim against both defendants, </w:t>
      </w:r>
      <w:r w:rsidR="00B00645" w:rsidRPr="001A2B13">
        <w:rPr>
          <w:rFonts w:ascii="Times New Roman" w:eastAsia="PMingLiU" w:hAnsi="Times New Roman"/>
          <w:sz w:val="28"/>
          <w:szCs w:val="28"/>
        </w:rPr>
        <w:t>and the amount which m</w:t>
      </w:r>
      <w:r w:rsidR="001E0523" w:rsidRPr="001A2B13">
        <w:rPr>
          <w:rFonts w:ascii="Times New Roman" w:eastAsia="PMingLiU" w:hAnsi="Times New Roman"/>
          <w:sz w:val="28"/>
          <w:szCs w:val="28"/>
        </w:rPr>
        <w:t>ight</w:t>
      </w:r>
      <w:r w:rsidR="00B00645" w:rsidRPr="001A2B13">
        <w:rPr>
          <w:rFonts w:ascii="Times New Roman" w:eastAsia="PMingLiU" w:hAnsi="Times New Roman"/>
          <w:sz w:val="28"/>
          <w:szCs w:val="28"/>
        </w:rPr>
        <w:t xml:space="preserve"> be obtained by way of damages if the claim were to succeed.</w:t>
      </w:r>
      <w:r w:rsidR="00A524F3" w:rsidRPr="001A2B13">
        <w:rPr>
          <w:rFonts w:ascii="Times New Roman" w:eastAsia="PMingLiU" w:hAnsi="Times New Roman"/>
          <w:sz w:val="28"/>
          <w:szCs w:val="28"/>
        </w:rPr>
        <w:t xml:space="preserve"> </w:t>
      </w:r>
      <w:r w:rsidR="007C4802">
        <w:rPr>
          <w:rFonts w:ascii="Times New Roman" w:eastAsia="PMingLiU" w:hAnsi="Times New Roman"/>
          <w:sz w:val="28"/>
          <w:szCs w:val="28"/>
        </w:rPr>
        <w:t xml:space="preserve"> </w:t>
      </w:r>
      <w:r w:rsidR="00A524F3" w:rsidRPr="001A2B13">
        <w:rPr>
          <w:rFonts w:ascii="Times New Roman" w:eastAsia="PMingLiU" w:hAnsi="Times New Roman"/>
          <w:sz w:val="28"/>
          <w:szCs w:val="28"/>
        </w:rPr>
        <w:t xml:space="preserve">It was also said that the fact that the plaintiff was himself a personal injury solicitor (which was relied on by the defendant as I specify below) was not a good reason to disallow costs for counsel, </w:t>
      </w:r>
      <w:r w:rsidR="0080285E" w:rsidRPr="001A2B13">
        <w:rPr>
          <w:rFonts w:ascii="Times New Roman" w:eastAsia="PMingLiU" w:hAnsi="Times New Roman"/>
          <w:sz w:val="28"/>
          <w:szCs w:val="28"/>
        </w:rPr>
        <w:t xml:space="preserve">since </w:t>
      </w:r>
      <w:r w:rsidR="00A524F3" w:rsidRPr="001A2B13">
        <w:rPr>
          <w:rFonts w:ascii="Times New Roman" w:eastAsia="PMingLiU" w:hAnsi="Times New Roman"/>
          <w:sz w:val="28"/>
          <w:szCs w:val="28"/>
        </w:rPr>
        <w:t xml:space="preserve">he </w:t>
      </w:r>
      <w:r w:rsidR="00455174" w:rsidRPr="001A2B13">
        <w:rPr>
          <w:rFonts w:ascii="Times New Roman" w:eastAsia="PMingLiU" w:hAnsi="Times New Roman"/>
          <w:sz w:val="28"/>
          <w:szCs w:val="28"/>
        </w:rPr>
        <w:t>was the victim in the accident</w:t>
      </w:r>
      <w:r w:rsidR="00B51B3A" w:rsidRPr="001A2B13">
        <w:rPr>
          <w:rFonts w:ascii="Times New Roman" w:eastAsia="PMingLiU" w:hAnsi="Times New Roman"/>
          <w:sz w:val="28"/>
          <w:szCs w:val="28"/>
        </w:rPr>
        <w:t xml:space="preserve"> </w:t>
      </w:r>
      <w:r w:rsidR="0080285E" w:rsidRPr="001A2B13">
        <w:rPr>
          <w:rFonts w:ascii="Times New Roman" w:eastAsia="PMingLiU" w:hAnsi="Times New Roman"/>
          <w:sz w:val="28"/>
          <w:szCs w:val="28"/>
        </w:rPr>
        <w:t xml:space="preserve">and would be as </w:t>
      </w:r>
      <w:r w:rsidR="00A524F3" w:rsidRPr="001A2B13">
        <w:rPr>
          <w:rFonts w:ascii="Times New Roman" w:eastAsia="PMingLiU" w:hAnsi="Times New Roman"/>
          <w:sz w:val="28"/>
          <w:szCs w:val="28"/>
        </w:rPr>
        <w:t xml:space="preserve">entitled </w:t>
      </w:r>
      <w:r w:rsidR="0080285E" w:rsidRPr="001A2B13">
        <w:rPr>
          <w:rFonts w:ascii="Times New Roman" w:eastAsia="PMingLiU" w:hAnsi="Times New Roman"/>
          <w:sz w:val="28"/>
          <w:szCs w:val="28"/>
        </w:rPr>
        <w:t xml:space="preserve">as </w:t>
      </w:r>
      <w:r w:rsidR="0080285E" w:rsidRPr="001A2B13">
        <w:rPr>
          <w:rFonts w:ascii="Times New Roman" w:eastAsia="PMingLiU" w:hAnsi="Times New Roman"/>
          <w:sz w:val="28"/>
          <w:szCs w:val="28"/>
        </w:rPr>
        <w:lastRenderedPageBreak/>
        <w:t xml:space="preserve">anyone else </w:t>
      </w:r>
      <w:r w:rsidR="00A524F3" w:rsidRPr="001A2B13">
        <w:rPr>
          <w:rFonts w:ascii="Times New Roman" w:eastAsia="PMingLiU" w:hAnsi="Times New Roman"/>
          <w:sz w:val="28"/>
          <w:szCs w:val="28"/>
        </w:rPr>
        <w:t xml:space="preserve">to </w:t>
      </w:r>
      <w:r w:rsidR="00E10B28" w:rsidRPr="001A2B13">
        <w:rPr>
          <w:rFonts w:ascii="Times New Roman" w:eastAsia="PMingLiU" w:hAnsi="Times New Roman"/>
          <w:sz w:val="28"/>
          <w:szCs w:val="28"/>
        </w:rPr>
        <w:t xml:space="preserve">obtain </w:t>
      </w:r>
      <w:r w:rsidR="00A524F3" w:rsidRPr="001A2B13">
        <w:rPr>
          <w:rFonts w:ascii="Times New Roman" w:eastAsia="PMingLiU" w:hAnsi="Times New Roman"/>
          <w:sz w:val="28"/>
          <w:szCs w:val="28"/>
        </w:rPr>
        <w:t>his own independent legal advice (whether</w:t>
      </w:r>
      <w:r w:rsidR="00E10B28" w:rsidRPr="001A2B13">
        <w:rPr>
          <w:rFonts w:ascii="Times New Roman" w:eastAsia="PMingLiU" w:hAnsi="Times New Roman"/>
          <w:sz w:val="28"/>
          <w:szCs w:val="28"/>
        </w:rPr>
        <w:t xml:space="preserve"> from counsel or a notional solicitor)</w:t>
      </w:r>
      <w:r w:rsidR="003F4D94" w:rsidRPr="001A2B13">
        <w:rPr>
          <w:rFonts w:ascii="Times New Roman" w:eastAsia="PMingLiU" w:hAnsi="Times New Roman"/>
          <w:sz w:val="28"/>
          <w:szCs w:val="28"/>
        </w:rPr>
        <w:t xml:space="preserve"> </w:t>
      </w:r>
      <w:r w:rsidR="009136F9" w:rsidRPr="001A2B13">
        <w:rPr>
          <w:rFonts w:ascii="Times New Roman" w:eastAsia="PMingLiU" w:hAnsi="Times New Roman"/>
          <w:sz w:val="28"/>
          <w:szCs w:val="28"/>
        </w:rPr>
        <w:t xml:space="preserve">to enable him to make a considered decision </w:t>
      </w:r>
      <w:r w:rsidR="001A57C4" w:rsidRPr="001A2B13">
        <w:rPr>
          <w:rFonts w:ascii="Times New Roman" w:eastAsia="PMingLiU" w:hAnsi="Times New Roman"/>
          <w:sz w:val="28"/>
          <w:szCs w:val="28"/>
        </w:rPr>
        <w:t xml:space="preserve">on whether to accept the offer, or </w:t>
      </w:r>
      <w:r w:rsidR="00CB10F0" w:rsidRPr="001A2B13">
        <w:rPr>
          <w:rFonts w:ascii="Times New Roman" w:eastAsia="PMingLiU" w:hAnsi="Times New Roman"/>
          <w:sz w:val="28"/>
          <w:szCs w:val="28"/>
        </w:rPr>
        <w:t xml:space="preserve">to </w:t>
      </w:r>
      <w:r w:rsidR="009136F9" w:rsidRPr="001A2B13">
        <w:rPr>
          <w:rFonts w:ascii="Times New Roman" w:eastAsia="PMingLiU" w:hAnsi="Times New Roman"/>
          <w:sz w:val="28"/>
          <w:szCs w:val="28"/>
        </w:rPr>
        <w:t xml:space="preserve">proceed to </w:t>
      </w:r>
      <w:r w:rsidR="0048021E" w:rsidRPr="001A2B13">
        <w:rPr>
          <w:rFonts w:ascii="Times New Roman" w:eastAsia="PMingLiU" w:hAnsi="Times New Roman"/>
          <w:sz w:val="28"/>
          <w:szCs w:val="28"/>
        </w:rPr>
        <w:t>trial</w:t>
      </w:r>
      <w:r w:rsidR="00A524F3" w:rsidRPr="001A2B13">
        <w:rPr>
          <w:rFonts w:ascii="Times New Roman" w:eastAsia="PMingLiU" w:hAnsi="Times New Roman"/>
          <w:sz w:val="28"/>
          <w:szCs w:val="28"/>
        </w:rPr>
        <w:t>.</w:t>
      </w:r>
    </w:p>
    <w:p w14:paraId="52F1EBDC" w14:textId="77777777" w:rsidR="0065210D" w:rsidRPr="001A2B13" w:rsidRDefault="0065210D" w:rsidP="007C4802">
      <w:pPr>
        <w:pStyle w:val="ListParagraph"/>
        <w:tabs>
          <w:tab w:val="left" w:pos="1440"/>
        </w:tabs>
        <w:snapToGrid w:val="0"/>
        <w:spacing w:line="360" w:lineRule="auto"/>
        <w:ind w:leftChars="0" w:left="0"/>
        <w:jc w:val="both"/>
        <w:rPr>
          <w:rFonts w:ascii="Times New Roman" w:eastAsia="PMingLiU" w:hAnsi="Times New Roman"/>
          <w:sz w:val="28"/>
          <w:szCs w:val="28"/>
        </w:rPr>
      </w:pPr>
    </w:p>
    <w:p w14:paraId="3A2CDE85" w14:textId="7161C422" w:rsidR="00AD3CD5" w:rsidRPr="001A2B13" w:rsidRDefault="00201119" w:rsidP="00743644">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Pr>
          <w:rFonts w:ascii="Times New Roman" w:eastAsia="PMingLiU" w:hAnsi="Times New Roman"/>
          <w:sz w:val="28"/>
          <w:szCs w:val="28"/>
        </w:rPr>
        <w:t xml:space="preserve">Mr Lam further contended </w:t>
      </w:r>
      <w:r w:rsidR="00B00645" w:rsidRPr="001A2B13">
        <w:rPr>
          <w:rFonts w:ascii="Times New Roman" w:eastAsia="PMingLiU" w:hAnsi="Times New Roman"/>
          <w:sz w:val="28"/>
          <w:szCs w:val="28"/>
        </w:rPr>
        <w:t xml:space="preserve">that the learned Master had erred in simply referring to the amount of the </w:t>
      </w:r>
      <w:r w:rsidR="00F14EAB" w:rsidRPr="001A2B13">
        <w:rPr>
          <w:rFonts w:ascii="Times New Roman" w:eastAsia="PMingLiU" w:hAnsi="Times New Roman"/>
          <w:sz w:val="28"/>
          <w:szCs w:val="28"/>
        </w:rPr>
        <w:t xml:space="preserve">proposed </w:t>
      </w:r>
      <w:r w:rsidR="00B00645" w:rsidRPr="001A2B13">
        <w:rPr>
          <w:rFonts w:ascii="Times New Roman" w:eastAsia="PMingLiU" w:hAnsi="Times New Roman"/>
          <w:sz w:val="28"/>
          <w:szCs w:val="28"/>
        </w:rPr>
        <w:t>settlement</w:t>
      </w:r>
      <w:r w:rsidR="0021569F" w:rsidRPr="001A2B13">
        <w:rPr>
          <w:rFonts w:ascii="Times New Roman" w:eastAsia="PMingLiU" w:hAnsi="Times New Roman"/>
          <w:sz w:val="28"/>
          <w:szCs w:val="28"/>
        </w:rPr>
        <w:t xml:space="preserve">, </w:t>
      </w:r>
      <w:r w:rsidR="00F404E7">
        <w:rPr>
          <w:rFonts w:ascii="Times New Roman" w:eastAsia="PMingLiU" w:hAnsi="Times New Roman"/>
          <w:sz w:val="28"/>
          <w:szCs w:val="28"/>
        </w:rPr>
        <w:t xml:space="preserve">and </w:t>
      </w:r>
      <w:r w:rsidR="00D70347">
        <w:rPr>
          <w:rFonts w:ascii="Times New Roman" w:eastAsia="PMingLiU" w:hAnsi="Times New Roman"/>
          <w:sz w:val="28"/>
          <w:szCs w:val="28"/>
        </w:rPr>
        <w:t xml:space="preserve">in </w:t>
      </w:r>
      <w:r w:rsidR="00B00645" w:rsidRPr="001A2B13">
        <w:rPr>
          <w:rFonts w:ascii="Times New Roman" w:eastAsia="PMingLiU" w:hAnsi="Times New Roman"/>
          <w:sz w:val="28"/>
          <w:szCs w:val="28"/>
        </w:rPr>
        <w:t>thereby concluding that the case was a simple one.</w:t>
      </w:r>
      <w:r w:rsidR="00C97AA6" w:rsidRPr="001A2B13">
        <w:rPr>
          <w:rFonts w:ascii="Times New Roman" w:eastAsia="PMingLiU" w:hAnsi="Times New Roman"/>
          <w:sz w:val="28"/>
          <w:szCs w:val="28"/>
        </w:rPr>
        <w:t xml:space="preserve"> </w:t>
      </w:r>
      <w:r w:rsidR="007C4802">
        <w:rPr>
          <w:rFonts w:ascii="Times New Roman" w:eastAsia="PMingLiU" w:hAnsi="Times New Roman"/>
          <w:sz w:val="28"/>
          <w:szCs w:val="28"/>
        </w:rPr>
        <w:t xml:space="preserve"> </w:t>
      </w:r>
      <w:r w:rsidR="00C97AA6" w:rsidRPr="001A2B13">
        <w:rPr>
          <w:rFonts w:ascii="Times New Roman" w:eastAsia="PMingLiU" w:hAnsi="Times New Roman"/>
          <w:sz w:val="28"/>
          <w:szCs w:val="28"/>
        </w:rPr>
        <w:t xml:space="preserve">After all, the </w:t>
      </w:r>
      <w:r w:rsidR="008B5CF5" w:rsidRPr="001A2B13">
        <w:rPr>
          <w:rFonts w:ascii="Times New Roman" w:eastAsia="PMingLiU" w:hAnsi="Times New Roman"/>
          <w:sz w:val="28"/>
          <w:szCs w:val="28"/>
        </w:rPr>
        <w:t xml:space="preserve">amount at stake, as pleaded in the </w:t>
      </w:r>
      <w:r w:rsidR="00B24EC1" w:rsidRPr="001A2B13">
        <w:rPr>
          <w:rFonts w:ascii="Times New Roman" w:eastAsia="PMingLiU" w:hAnsi="Times New Roman"/>
          <w:sz w:val="28"/>
          <w:szCs w:val="28"/>
        </w:rPr>
        <w:t>Statement of Damages</w:t>
      </w:r>
      <w:r w:rsidR="008B5CF5" w:rsidRPr="001A2B13">
        <w:rPr>
          <w:rFonts w:ascii="Times New Roman" w:eastAsia="PMingLiU" w:hAnsi="Times New Roman"/>
          <w:sz w:val="28"/>
          <w:szCs w:val="28"/>
        </w:rPr>
        <w:t xml:space="preserve">, was </w:t>
      </w:r>
      <w:r w:rsidR="00D60A44" w:rsidRPr="001A2B13">
        <w:rPr>
          <w:rFonts w:ascii="Times New Roman" w:eastAsia="PMingLiU" w:hAnsi="Times New Roman"/>
          <w:sz w:val="28"/>
          <w:szCs w:val="28"/>
        </w:rPr>
        <w:t xml:space="preserve">HK$369,500.00 </w:t>
      </w:r>
      <w:r w:rsidR="008B5CF5" w:rsidRPr="001A2B13">
        <w:rPr>
          <w:rFonts w:ascii="Times New Roman" w:eastAsia="PMingLiU" w:hAnsi="Times New Roman"/>
          <w:sz w:val="28"/>
          <w:szCs w:val="28"/>
        </w:rPr>
        <w:t>(</w:t>
      </w:r>
      <w:r w:rsidR="00D60A44" w:rsidRPr="001A2B13">
        <w:rPr>
          <w:rFonts w:ascii="Times New Roman" w:eastAsia="PMingLiU" w:hAnsi="Times New Roman"/>
          <w:sz w:val="28"/>
          <w:szCs w:val="28"/>
        </w:rPr>
        <w:t>under the 3 headings of PSLA, Special Damages, and Future Medical Expenses</w:t>
      </w:r>
      <w:r w:rsidR="008B5CF5" w:rsidRPr="001A2B13">
        <w:rPr>
          <w:rFonts w:ascii="Times New Roman" w:eastAsia="PMingLiU" w:hAnsi="Times New Roman"/>
          <w:sz w:val="28"/>
          <w:szCs w:val="28"/>
        </w:rPr>
        <w:t>),</w:t>
      </w:r>
      <w:r w:rsidR="001E5769" w:rsidRPr="001A2B13">
        <w:rPr>
          <w:rFonts w:ascii="Times New Roman" w:eastAsia="PMingLiU" w:hAnsi="Times New Roman"/>
          <w:sz w:val="28"/>
          <w:szCs w:val="28"/>
        </w:rPr>
        <w:t xml:space="preserve"> hence the relevant question was whether </w:t>
      </w:r>
      <w:r w:rsidR="008B5CF5" w:rsidRPr="001A2B13">
        <w:rPr>
          <w:rFonts w:ascii="Times New Roman" w:eastAsia="PMingLiU" w:hAnsi="Times New Roman"/>
          <w:sz w:val="28"/>
          <w:szCs w:val="28"/>
        </w:rPr>
        <w:t xml:space="preserve">the plaintiff should </w:t>
      </w:r>
      <w:r w:rsidR="001E5769" w:rsidRPr="001A2B13">
        <w:rPr>
          <w:rFonts w:ascii="Times New Roman" w:eastAsia="PMingLiU" w:hAnsi="Times New Roman"/>
          <w:sz w:val="28"/>
          <w:szCs w:val="28"/>
        </w:rPr>
        <w:t xml:space="preserve">accept HK$150,000 </w:t>
      </w:r>
      <w:r w:rsidR="008B5CF5" w:rsidRPr="001A2B13">
        <w:rPr>
          <w:rFonts w:ascii="Times New Roman" w:eastAsia="PMingLiU" w:hAnsi="Times New Roman"/>
          <w:sz w:val="28"/>
          <w:szCs w:val="28"/>
        </w:rPr>
        <w:t>instead</w:t>
      </w:r>
      <w:r w:rsidR="001E5769" w:rsidRPr="001A2B13">
        <w:rPr>
          <w:rFonts w:ascii="Times New Roman" w:eastAsia="PMingLiU" w:hAnsi="Times New Roman"/>
          <w:sz w:val="28"/>
          <w:szCs w:val="28"/>
        </w:rPr>
        <w:t>.</w:t>
      </w:r>
      <w:r w:rsidR="00283E2E" w:rsidRPr="001A2B13">
        <w:rPr>
          <w:rFonts w:ascii="Times New Roman" w:eastAsia="PMingLiU" w:hAnsi="Times New Roman"/>
          <w:sz w:val="28"/>
          <w:szCs w:val="28"/>
        </w:rPr>
        <w:t xml:space="preserve"> </w:t>
      </w:r>
      <w:r w:rsidR="007C4802">
        <w:rPr>
          <w:rFonts w:ascii="Times New Roman" w:eastAsia="PMingLiU" w:hAnsi="Times New Roman"/>
          <w:sz w:val="28"/>
          <w:szCs w:val="28"/>
        </w:rPr>
        <w:t xml:space="preserve"> </w:t>
      </w:r>
      <w:r w:rsidR="00283E2E" w:rsidRPr="001A2B13">
        <w:rPr>
          <w:rFonts w:ascii="Times New Roman" w:eastAsia="PMingLiU" w:hAnsi="Times New Roman"/>
          <w:sz w:val="28"/>
          <w:szCs w:val="28"/>
        </w:rPr>
        <w:t>It was hence s</w:t>
      </w:r>
      <w:r w:rsidR="008357E7" w:rsidRPr="001A2B13">
        <w:rPr>
          <w:rFonts w:ascii="Times New Roman" w:eastAsia="PMingLiU" w:hAnsi="Times New Roman"/>
          <w:sz w:val="28"/>
          <w:szCs w:val="28"/>
        </w:rPr>
        <w:t>ubmitted</w:t>
      </w:r>
      <w:r w:rsidR="00283E2E" w:rsidRPr="001A2B13">
        <w:rPr>
          <w:rFonts w:ascii="Times New Roman" w:eastAsia="PMingLiU" w:hAnsi="Times New Roman"/>
          <w:sz w:val="28"/>
          <w:szCs w:val="28"/>
        </w:rPr>
        <w:t xml:space="preserve"> </w:t>
      </w:r>
      <w:r w:rsidR="00643875" w:rsidRPr="001A2B13">
        <w:rPr>
          <w:rFonts w:ascii="Times New Roman" w:eastAsia="PMingLiU" w:hAnsi="Times New Roman"/>
          <w:sz w:val="28"/>
          <w:szCs w:val="28"/>
        </w:rPr>
        <w:t xml:space="preserve">that the </w:t>
      </w:r>
      <w:r w:rsidR="0060167D" w:rsidRPr="001A2B13">
        <w:rPr>
          <w:rFonts w:ascii="Times New Roman" w:eastAsia="PMingLiU" w:hAnsi="Times New Roman"/>
          <w:sz w:val="28"/>
          <w:szCs w:val="28"/>
        </w:rPr>
        <w:t xml:space="preserve">Master’s reasoning </w:t>
      </w:r>
      <w:r w:rsidR="00C81557" w:rsidRPr="001A2B13">
        <w:rPr>
          <w:rFonts w:ascii="Times New Roman" w:eastAsia="PMingLiU" w:hAnsi="Times New Roman"/>
          <w:sz w:val="28"/>
          <w:szCs w:val="28"/>
        </w:rPr>
        <w:t xml:space="preserve">erred </w:t>
      </w:r>
      <w:r w:rsidR="0060167D" w:rsidRPr="001A2B13">
        <w:rPr>
          <w:rFonts w:ascii="Times New Roman" w:eastAsia="PMingLiU" w:hAnsi="Times New Roman"/>
          <w:sz w:val="28"/>
          <w:szCs w:val="28"/>
        </w:rPr>
        <w:t>in principle</w:t>
      </w:r>
      <w:r w:rsidR="00C81557" w:rsidRPr="001A2B13">
        <w:rPr>
          <w:rFonts w:ascii="Times New Roman" w:eastAsia="PMingLiU" w:hAnsi="Times New Roman"/>
          <w:sz w:val="28"/>
          <w:szCs w:val="28"/>
        </w:rPr>
        <w:t>, or by reason of irrelevance.</w:t>
      </w:r>
    </w:p>
    <w:p w14:paraId="783259EA" w14:textId="77777777" w:rsidR="00B00645" w:rsidRPr="001A2B13" w:rsidRDefault="00B00645" w:rsidP="007C4802">
      <w:pPr>
        <w:pStyle w:val="ListParagraph"/>
        <w:tabs>
          <w:tab w:val="left" w:pos="1440"/>
        </w:tabs>
        <w:snapToGrid w:val="0"/>
        <w:spacing w:line="360" w:lineRule="auto"/>
        <w:ind w:leftChars="0" w:left="0"/>
        <w:jc w:val="both"/>
        <w:rPr>
          <w:rFonts w:ascii="Times New Roman" w:eastAsia="PMingLiU" w:hAnsi="Times New Roman"/>
          <w:sz w:val="28"/>
          <w:szCs w:val="28"/>
        </w:rPr>
      </w:pPr>
    </w:p>
    <w:p w14:paraId="53EE4DFA" w14:textId="3BAB9E9E" w:rsidR="00B00645" w:rsidRPr="001A2B13" w:rsidRDefault="00B03AAF" w:rsidP="00743644">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The plaintiff</w:t>
      </w:r>
      <w:r w:rsidR="00CE6BDE" w:rsidRPr="001A2B13">
        <w:rPr>
          <w:rFonts w:ascii="Times New Roman" w:eastAsia="PMingLiU" w:hAnsi="Times New Roman"/>
          <w:sz w:val="28"/>
          <w:szCs w:val="28"/>
        </w:rPr>
        <w:t xml:space="preserve">’s alternative </w:t>
      </w:r>
      <w:r w:rsidR="00B00645" w:rsidRPr="001A2B13">
        <w:rPr>
          <w:rFonts w:ascii="Times New Roman" w:eastAsia="PMingLiU" w:hAnsi="Times New Roman"/>
          <w:sz w:val="28"/>
          <w:szCs w:val="28"/>
        </w:rPr>
        <w:t>submi</w:t>
      </w:r>
      <w:r w:rsidR="00CE6BDE" w:rsidRPr="001A2B13">
        <w:rPr>
          <w:rFonts w:ascii="Times New Roman" w:eastAsia="PMingLiU" w:hAnsi="Times New Roman"/>
          <w:sz w:val="28"/>
          <w:szCs w:val="28"/>
        </w:rPr>
        <w:t>ssion</w:t>
      </w:r>
      <w:r w:rsidRPr="001A2B13">
        <w:rPr>
          <w:rFonts w:ascii="Times New Roman" w:eastAsia="PMingLiU" w:hAnsi="Times New Roman"/>
          <w:sz w:val="28"/>
          <w:szCs w:val="28"/>
        </w:rPr>
        <w:t xml:space="preserve"> </w:t>
      </w:r>
      <w:r w:rsidR="00CE6BDE" w:rsidRPr="001A2B13">
        <w:rPr>
          <w:rFonts w:ascii="Times New Roman" w:eastAsia="PMingLiU" w:hAnsi="Times New Roman"/>
          <w:sz w:val="28"/>
          <w:szCs w:val="28"/>
        </w:rPr>
        <w:t xml:space="preserve">was </w:t>
      </w:r>
      <w:r w:rsidR="00B00645" w:rsidRPr="001A2B13">
        <w:rPr>
          <w:rFonts w:ascii="Times New Roman" w:eastAsia="PMingLiU" w:hAnsi="Times New Roman"/>
          <w:sz w:val="28"/>
          <w:szCs w:val="28"/>
        </w:rPr>
        <w:t>that the Master erred in law and/or acted in disregard of principles in failing to allow an appropriate time for a notional solicitor to carry out th</w:t>
      </w:r>
      <w:r w:rsidR="00E53C76" w:rsidRPr="001A2B13">
        <w:rPr>
          <w:rFonts w:ascii="Times New Roman" w:eastAsia="PMingLiU" w:hAnsi="Times New Roman"/>
          <w:sz w:val="28"/>
          <w:szCs w:val="28"/>
        </w:rPr>
        <w:t>e</w:t>
      </w:r>
      <w:r w:rsidR="00B00645" w:rsidRPr="001A2B13">
        <w:rPr>
          <w:rFonts w:ascii="Times New Roman" w:eastAsia="PMingLiU" w:hAnsi="Times New Roman"/>
          <w:sz w:val="28"/>
          <w:szCs w:val="28"/>
        </w:rPr>
        <w:t xml:space="preserve"> work </w:t>
      </w:r>
      <w:r w:rsidR="00E53C76" w:rsidRPr="001A2B13">
        <w:rPr>
          <w:rFonts w:ascii="Times New Roman" w:eastAsia="PMingLiU" w:hAnsi="Times New Roman"/>
          <w:sz w:val="28"/>
          <w:szCs w:val="28"/>
        </w:rPr>
        <w:t xml:space="preserve">that had been </w:t>
      </w:r>
      <w:r w:rsidR="00B00645" w:rsidRPr="001A2B13">
        <w:rPr>
          <w:rFonts w:ascii="Times New Roman" w:eastAsia="PMingLiU" w:hAnsi="Times New Roman"/>
          <w:sz w:val="28"/>
          <w:szCs w:val="28"/>
        </w:rPr>
        <w:t xml:space="preserve">done by counsel, for it would still have been necessary for a solicitor to carry out the work themselves to review the merits of the plaintiff’s case and decide whether offer should be accepted or not. </w:t>
      </w:r>
      <w:r w:rsidR="007C4802">
        <w:rPr>
          <w:rFonts w:ascii="Times New Roman" w:eastAsia="PMingLiU" w:hAnsi="Times New Roman"/>
          <w:sz w:val="28"/>
          <w:szCs w:val="28"/>
        </w:rPr>
        <w:t xml:space="preserve"> </w:t>
      </w:r>
      <w:r w:rsidR="0000414A" w:rsidRPr="001A2B13">
        <w:rPr>
          <w:rFonts w:ascii="Times New Roman" w:eastAsia="PMingLiU" w:hAnsi="Times New Roman"/>
          <w:sz w:val="28"/>
          <w:szCs w:val="28"/>
        </w:rPr>
        <w:t xml:space="preserve">In support </w:t>
      </w:r>
      <w:r w:rsidR="00290BB9" w:rsidRPr="001A2B13">
        <w:rPr>
          <w:rFonts w:ascii="Times New Roman" w:eastAsia="PMingLiU" w:hAnsi="Times New Roman"/>
          <w:sz w:val="28"/>
          <w:szCs w:val="28"/>
        </w:rPr>
        <w:t xml:space="preserve">of this proposition, </w:t>
      </w:r>
      <w:r w:rsidR="002F2DD7">
        <w:rPr>
          <w:rFonts w:ascii="Times New Roman" w:eastAsia="PMingLiU" w:hAnsi="Times New Roman"/>
          <w:sz w:val="28"/>
          <w:szCs w:val="28"/>
        </w:rPr>
        <w:t>Mr</w:t>
      </w:r>
      <w:r w:rsidR="0000414A" w:rsidRPr="001A2B13">
        <w:rPr>
          <w:rFonts w:ascii="Times New Roman" w:eastAsia="PMingLiU" w:hAnsi="Times New Roman"/>
          <w:sz w:val="28"/>
          <w:szCs w:val="28"/>
        </w:rPr>
        <w:t xml:space="preserve"> Lam </w:t>
      </w:r>
      <w:r w:rsidR="00BF675C" w:rsidRPr="001A2B13">
        <w:rPr>
          <w:rFonts w:ascii="Times New Roman" w:eastAsia="PMingLiU" w:hAnsi="Times New Roman"/>
          <w:sz w:val="28"/>
          <w:szCs w:val="28"/>
        </w:rPr>
        <w:t xml:space="preserve">referred to paragraphs 45 and 52 of </w:t>
      </w:r>
      <w:r w:rsidR="0000414A" w:rsidRPr="001A2B13">
        <w:rPr>
          <w:rFonts w:ascii="Times New Roman" w:eastAsia="PMingLiU" w:hAnsi="Times New Roman"/>
          <w:i/>
          <w:iCs/>
          <w:sz w:val="28"/>
          <w:szCs w:val="28"/>
        </w:rPr>
        <w:t>Woo Hing Keung Lawrence v CEF Brokerage Ltd</w:t>
      </w:r>
      <w:r w:rsidR="0000414A" w:rsidRPr="001A2B13">
        <w:rPr>
          <w:rFonts w:ascii="Times New Roman" w:eastAsia="PMingLiU" w:hAnsi="Times New Roman"/>
          <w:sz w:val="28"/>
          <w:szCs w:val="28"/>
        </w:rPr>
        <w:t xml:space="preserve"> (un</w:t>
      </w:r>
      <w:r w:rsidR="00BF675C" w:rsidRPr="001A2B13">
        <w:rPr>
          <w:rFonts w:ascii="Times New Roman" w:eastAsia="PMingLiU" w:hAnsi="Times New Roman"/>
          <w:sz w:val="28"/>
          <w:szCs w:val="28"/>
        </w:rPr>
        <w:t>re</w:t>
      </w:r>
      <w:r w:rsidR="0000414A" w:rsidRPr="001A2B13">
        <w:rPr>
          <w:rFonts w:ascii="Times New Roman" w:eastAsia="PMingLiU" w:hAnsi="Times New Roman"/>
          <w:sz w:val="28"/>
          <w:szCs w:val="28"/>
        </w:rPr>
        <w:t>p, HCCL 39/2004, CACV 148/2007, 3 March 2010) per Master Marlene Ng (as she was then)</w:t>
      </w:r>
      <w:r w:rsidR="00BF675C" w:rsidRPr="001A2B13">
        <w:rPr>
          <w:rFonts w:ascii="Times New Roman" w:eastAsia="PMingLiU" w:hAnsi="Times New Roman"/>
          <w:sz w:val="28"/>
          <w:szCs w:val="28"/>
        </w:rPr>
        <w:t>.</w:t>
      </w:r>
      <w:r w:rsidR="00BD1CB5" w:rsidRPr="001A2B13">
        <w:rPr>
          <w:rFonts w:ascii="Times New Roman" w:eastAsia="PMingLiU" w:hAnsi="Times New Roman"/>
          <w:sz w:val="28"/>
          <w:szCs w:val="28"/>
        </w:rPr>
        <w:t xml:space="preserve"> </w:t>
      </w:r>
      <w:r w:rsidR="007C4802">
        <w:rPr>
          <w:rFonts w:ascii="Times New Roman" w:eastAsia="PMingLiU" w:hAnsi="Times New Roman"/>
          <w:sz w:val="28"/>
          <w:szCs w:val="28"/>
        </w:rPr>
        <w:t xml:space="preserve"> </w:t>
      </w:r>
      <w:r w:rsidR="001D2A5F" w:rsidRPr="001A2B13">
        <w:rPr>
          <w:rFonts w:ascii="Times New Roman" w:eastAsia="PMingLiU" w:hAnsi="Times New Roman"/>
          <w:sz w:val="28"/>
          <w:szCs w:val="28"/>
        </w:rPr>
        <w:t xml:space="preserve">The plaintiff also submitted that it was incorrect for the </w:t>
      </w:r>
      <w:r w:rsidR="00D02F09" w:rsidRPr="001A2B13">
        <w:rPr>
          <w:rFonts w:ascii="Times New Roman" w:eastAsia="PMingLiU" w:hAnsi="Times New Roman"/>
          <w:sz w:val="28"/>
          <w:szCs w:val="28"/>
        </w:rPr>
        <w:t xml:space="preserve">defendant </w:t>
      </w:r>
      <w:r w:rsidR="001D2A5F" w:rsidRPr="001A2B13">
        <w:rPr>
          <w:rFonts w:ascii="Times New Roman" w:eastAsia="PMingLiU" w:hAnsi="Times New Roman"/>
          <w:sz w:val="28"/>
          <w:szCs w:val="28"/>
        </w:rPr>
        <w:t xml:space="preserve">to argue </w:t>
      </w:r>
      <w:r w:rsidR="00D02F09" w:rsidRPr="001A2B13">
        <w:rPr>
          <w:rFonts w:ascii="Times New Roman" w:eastAsia="PMingLiU" w:hAnsi="Times New Roman"/>
          <w:sz w:val="28"/>
          <w:szCs w:val="28"/>
        </w:rPr>
        <w:t>that</w:t>
      </w:r>
      <w:r w:rsidR="00923E3B" w:rsidRPr="001A2B13">
        <w:rPr>
          <w:rFonts w:ascii="Times New Roman" w:eastAsia="PMingLiU" w:hAnsi="Times New Roman"/>
          <w:sz w:val="28"/>
          <w:szCs w:val="28"/>
        </w:rPr>
        <w:t xml:space="preserve"> such had already been included pursuant to Item 85.2 of Section A of the </w:t>
      </w:r>
      <w:r w:rsidR="00825CE9" w:rsidRPr="001A2B13">
        <w:rPr>
          <w:rFonts w:ascii="Times New Roman" w:eastAsia="PMingLiU" w:hAnsi="Times New Roman"/>
          <w:sz w:val="28"/>
          <w:szCs w:val="28"/>
        </w:rPr>
        <w:t xml:space="preserve">Plaintiff’s </w:t>
      </w:r>
      <w:r w:rsidR="00923E3B" w:rsidRPr="001A2B13">
        <w:rPr>
          <w:rFonts w:ascii="Times New Roman" w:eastAsia="PMingLiU" w:hAnsi="Times New Roman"/>
          <w:sz w:val="28"/>
          <w:szCs w:val="28"/>
        </w:rPr>
        <w:t xml:space="preserve">Bill </w:t>
      </w:r>
      <w:r w:rsidR="001D2A5F" w:rsidRPr="001A2B13">
        <w:rPr>
          <w:rFonts w:ascii="Times New Roman" w:eastAsia="PMingLiU" w:hAnsi="Times New Roman"/>
          <w:sz w:val="28"/>
          <w:szCs w:val="28"/>
        </w:rPr>
        <w:t xml:space="preserve">as the latter was entirely </w:t>
      </w:r>
      <w:r w:rsidR="00BD1CB5" w:rsidRPr="001A2B13">
        <w:rPr>
          <w:rFonts w:ascii="Times New Roman" w:eastAsia="PMingLiU" w:hAnsi="Times New Roman"/>
          <w:sz w:val="28"/>
          <w:szCs w:val="28"/>
        </w:rPr>
        <w:t xml:space="preserve">different </w:t>
      </w:r>
      <w:r w:rsidR="00716F88" w:rsidRPr="001A2B13">
        <w:rPr>
          <w:rFonts w:ascii="Times New Roman" w:eastAsia="PMingLiU" w:hAnsi="Times New Roman"/>
          <w:sz w:val="28"/>
          <w:szCs w:val="28"/>
        </w:rPr>
        <w:t xml:space="preserve">and did not overlap at all with what </w:t>
      </w:r>
      <w:r w:rsidR="00BD1CB5" w:rsidRPr="001A2B13">
        <w:rPr>
          <w:rFonts w:ascii="Times New Roman" w:eastAsia="PMingLiU" w:hAnsi="Times New Roman"/>
          <w:sz w:val="28"/>
          <w:szCs w:val="28"/>
        </w:rPr>
        <w:t xml:space="preserve">had been done by </w:t>
      </w:r>
      <w:r w:rsidR="007C4802">
        <w:rPr>
          <w:rFonts w:ascii="Times New Roman" w:eastAsia="PMingLiU" w:hAnsi="Times New Roman"/>
          <w:sz w:val="28"/>
          <w:szCs w:val="28"/>
        </w:rPr>
        <w:t>c</w:t>
      </w:r>
      <w:r w:rsidR="00BD1CB5" w:rsidRPr="001A2B13">
        <w:rPr>
          <w:rFonts w:ascii="Times New Roman" w:eastAsia="PMingLiU" w:hAnsi="Times New Roman"/>
          <w:sz w:val="28"/>
          <w:szCs w:val="28"/>
        </w:rPr>
        <w:t>ounsel</w:t>
      </w:r>
      <w:r w:rsidR="001D2A5F" w:rsidRPr="001A2B13">
        <w:rPr>
          <w:rFonts w:ascii="Times New Roman" w:eastAsia="PMingLiU" w:hAnsi="Times New Roman"/>
          <w:sz w:val="28"/>
          <w:szCs w:val="28"/>
        </w:rPr>
        <w:t xml:space="preserve"> (</w:t>
      </w:r>
      <w:r w:rsidR="00D93F87" w:rsidRPr="001A2B13">
        <w:rPr>
          <w:rFonts w:ascii="Times New Roman" w:eastAsia="PMingLiU" w:hAnsi="Times New Roman"/>
          <w:sz w:val="28"/>
          <w:szCs w:val="28"/>
        </w:rPr>
        <w:t xml:space="preserve">hence justifying the costs of </w:t>
      </w:r>
      <w:r w:rsidR="001D2A5F" w:rsidRPr="001A2B13">
        <w:rPr>
          <w:rFonts w:ascii="Times New Roman" w:eastAsia="PMingLiU" w:hAnsi="Times New Roman"/>
          <w:sz w:val="28"/>
          <w:szCs w:val="28"/>
        </w:rPr>
        <w:t>a notional solicitor</w:t>
      </w:r>
      <w:r w:rsidR="00D93F87" w:rsidRPr="001A2B13">
        <w:rPr>
          <w:rFonts w:ascii="Times New Roman" w:eastAsia="PMingLiU" w:hAnsi="Times New Roman"/>
          <w:sz w:val="28"/>
          <w:szCs w:val="28"/>
        </w:rPr>
        <w:t xml:space="preserve"> for the same work</w:t>
      </w:r>
      <w:r w:rsidR="001D2A5F" w:rsidRPr="001A2B13">
        <w:rPr>
          <w:rFonts w:ascii="Times New Roman" w:eastAsia="PMingLiU" w:hAnsi="Times New Roman"/>
          <w:sz w:val="28"/>
          <w:szCs w:val="28"/>
        </w:rPr>
        <w:t>)</w:t>
      </w:r>
      <w:r w:rsidR="00BD1CB5" w:rsidRPr="001A2B13">
        <w:rPr>
          <w:rFonts w:ascii="Times New Roman" w:eastAsia="PMingLiU" w:hAnsi="Times New Roman"/>
          <w:sz w:val="28"/>
          <w:szCs w:val="28"/>
        </w:rPr>
        <w:t xml:space="preserve">. </w:t>
      </w:r>
      <w:r w:rsidR="007C4802">
        <w:rPr>
          <w:rFonts w:ascii="Times New Roman" w:eastAsia="PMingLiU" w:hAnsi="Times New Roman"/>
          <w:sz w:val="28"/>
          <w:szCs w:val="28"/>
        </w:rPr>
        <w:t xml:space="preserve"> </w:t>
      </w:r>
      <w:r w:rsidR="00BD1CB5" w:rsidRPr="001A2B13">
        <w:rPr>
          <w:rFonts w:ascii="Times New Roman" w:eastAsia="PMingLiU" w:hAnsi="Times New Roman"/>
          <w:sz w:val="28"/>
          <w:szCs w:val="28"/>
        </w:rPr>
        <w:t xml:space="preserve">Rather, the claim made under Item 85.2 was </w:t>
      </w:r>
      <w:r w:rsidR="00295443" w:rsidRPr="001A2B13">
        <w:rPr>
          <w:rFonts w:ascii="Times New Roman" w:eastAsia="PMingLiU" w:hAnsi="Times New Roman"/>
          <w:sz w:val="28"/>
          <w:szCs w:val="28"/>
        </w:rPr>
        <w:t>quantif</w:t>
      </w:r>
      <w:r w:rsidR="005538D2" w:rsidRPr="001A2B13">
        <w:rPr>
          <w:rFonts w:ascii="Times New Roman" w:eastAsia="PMingLiU" w:hAnsi="Times New Roman"/>
          <w:sz w:val="28"/>
          <w:szCs w:val="28"/>
        </w:rPr>
        <w:t>ication</w:t>
      </w:r>
      <w:r w:rsidR="00295443" w:rsidRPr="001A2B13">
        <w:rPr>
          <w:rFonts w:ascii="Times New Roman" w:eastAsia="PMingLiU" w:hAnsi="Times New Roman"/>
          <w:sz w:val="28"/>
          <w:szCs w:val="28"/>
        </w:rPr>
        <w:t xml:space="preserve"> </w:t>
      </w:r>
      <w:r w:rsidR="005538D2" w:rsidRPr="001A2B13">
        <w:rPr>
          <w:rFonts w:ascii="Times New Roman" w:eastAsia="PMingLiU" w:hAnsi="Times New Roman"/>
          <w:sz w:val="28"/>
          <w:szCs w:val="28"/>
        </w:rPr>
        <w:t xml:space="preserve">of </w:t>
      </w:r>
      <w:r w:rsidR="00295443" w:rsidRPr="001A2B13">
        <w:rPr>
          <w:rFonts w:ascii="Times New Roman" w:eastAsia="PMingLiU" w:hAnsi="Times New Roman"/>
          <w:sz w:val="28"/>
          <w:szCs w:val="28"/>
        </w:rPr>
        <w:t xml:space="preserve">the </w:t>
      </w:r>
      <w:r w:rsidR="00025FF1" w:rsidRPr="001A2B13">
        <w:rPr>
          <w:rFonts w:ascii="Times New Roman" w:eastAsia="PMingLiU" w:hAnsi="Times New Roman"/>
          <w:sz w:val="28"/>
          <w:szCs w:val="28"/>
        </w:rPr>
        <w:t xml:space="preserve">plaintiff’s </w:t>
      </w:r>
      <w:r w:rsidR="00295443" w:rsidRPr="001A2B13">
        <w:rPr>
          <w:rFonts w:ascii="Times New Roman" w:eastAsia="PMingLiU" w:hAnsi="Times New Roman"/>
          <w:sz w:val="28"/>
          <w:szCs w:val="28"/>
        </w:rPr>
        <w:t>claim to be advanced against the defendant</w:t>
      </w:r>
      <w:r w:rsidR="00F46111" w:rsidRPr="001A2B13">
        <w:rPr>
          <w:rFonts w:ascii="Times New Roman" w:eastAsia="PMingLiU" w:hAnsi="Times New Roman"/>
          <w:sz w:val="28"/>
          <w:szCs w:val="28"/>
        </w:rPr>
        <w:t xml:space="preserve">. </w:t>
      </w:r>
      <w:r w:rsidR="007C4802">
        <w:rPr>
          <w:rFonts w:ascii="Times New Roman" w:eastAsia="PMingLiU" w:hAnsi="Times New Roman"/>
          <w:sz w:val="28"/>
          <w:szCs w:val="28"/>
        </w:rPr>
        <w:t xml:space="preserve"> </w:t>
      </w:r>
      <w:r w:rsidR="00F46111" w:rsidRPr="001A2B13">
        <w:rPr>
          <w:rFonts w:ascii="Times New Roman" w:eastAsia="PMingLiU" w:hAnsi="Times New Roman"/>
          <w:sz w:val="28"/>
          <w:szCs w:val="28"/>
        </w:rPr>
        <w:lastRenderedPageBreak/>
        <w:t>I</w:t>
      </w:r>
      <w:r w:rsidR="00593BC5" w:rsidRPr="001A2B13">
        <w:rPr>
          <w:rFonts w:ascii="Times New Roman" w:eastAsia="PMingLiU" w:hAnsi="Times New Roman"/>
          <w:sz w:val="28"/>
          <w:szCs w:val="28"/>
        </w:rPr>
        <w:t xml:space="preserve">n contrast, </w:t>
      </w:r>
      <w:r w:rsidR="009D15F4" w:rsidRPr="001A2B13">
        <w:rPr>
          <w:rFonts w:ascii="Times New Roman" w:eastAsia="PMingLiU" w:hAnsi="Times New Roman"/>
          <w:sz w:val="28"/>
          <w:szCs w:val="28"/>
        </w:rPr>
        <w:t xml:space="preserve">the work carried out by Counsel was </w:t>
      </w:r>
      <w:r w:rsidR="000F3C74" w:rsidRPr="001A2B13">
        <w:rPr>
          <w:rFonts w:ascii="Times New Roman" w:eastAsia="PMingLiU" w:hAnsi="Times New Roman"/>
          <w:sz w:val="28"/>
          <w:szCs w:val="28"/>
        </w:rPr>
        <w:t xml:space="preserve">to </w:t>
      </w:r>
      <w:r w:rsidR="009D15F4" w:rsidRPr="001A2B13">
        <w:rPr>
          <w:rFonts w:ascii="Times New Roman" w:eastAsia="PMingLiU" w:hAnsi="Times New Roman"/>
          <w:sz w:val="28"/>
          <w:szCs w:val="28"/>
        </w:rPr>
        <w:t xml:space="preserve">consider the offer in the Joint Letter, issues of causation and liability, </w:t>
      </w:r>
      <w:r w:rsidR="00542FCA" w:rsidRPr="001A2B13">
        <w:rPr>
          <w:rFonts w:ascii="Times New Roman" w:eastAsia="PMingLiU" w:hAnsi="Times New Roman"/>
          <w:sz w:val="28"/>
          <w:szCs w:val="28"/>
        </w:rPr>
        <w:t xml:space="preserve">and also </w:t>
      </w:r>
      <w:r w:rsidR="009D15F4" w:rsidRPr="001A2B13">
        <w:rPr>
          <w:rFonts w:ascii="Times New Roman" w:eastAsia="PMingLiU" w:hAnsi="Times New Roman"/>
          <w:sz w:val="28"/>
          <w:szCs w:val="28"/>
        </w:rPr>
        <w:t>Sanderson/Bullock costs orders.</w:t>
      </w:r>
    </w:p>
    <w:p w14:paraId="38B25CE7" w14:textId="655EE638" w:rsidR="00EC7142" w:rsidRPr="001A2B13" w:rsidRDefault="00EC7142" w:rsidP="007C4802">
      <w:pPr>
        <w:pStyle w:val="ListParagraph"/>
        <w:tabs>
          <w:tab w:val="left" w:pos="1440"/>
        </w:tabs>
        <w:snapToGrid w:val="0"/>
        <w:spacing w:line="360" w:lineRule="auto"/>
        <w:ind w:leftChars="0" w:left="0"/>
        <w:jc w:val="both"/>
        <w:rPr>
          <w:rFonts w:ascii="Times New Roman" w:eastAsia="PMingLiU" w:hAnsi="Times New Roman"/>
          <w:sz w:val="28"/>
          <w:szCs w:val="28"/>
        </w:rPr>
      </w:pPr>
    </w:p>
    <w:p w14:paraId="3804BD0F" w14:textId="3D8C138E" w:rsidR="001630D5" w:rsidRPr="001A2B13" w:rsidRDefault="007517A2" w:rsidP="001630D5">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The defendants </w:t>
      </w:r>
      <w:r w:rsidR="009825FF" w:rsidRPr="001A2B13">
        <w:rPr>
          <w:rFonts w:ascii="Times New Roman" w:eastAsia="PMingLiU" w:hAnsi="Times New Roman"/>
          <w:sz w:val="28"/>
          <w:szCs w:val="28"/>
        </w:rPr>
        <w:t>submitted</w:t>
      </w:r>
      <w:r w:rsidR="00B03AAF" w:rsidRPr="001A2B13">
        <w:rPr>
          <w:rFonts w:ascii="Times New Roman" w:eastAsia="PMingLiU" w:hAnsi="Times New Roman"/>
          <w:sz w:val="28"/>
          <w:szCs w:val="28"/>
        </w:rPr>
        <w:t xml:space="preserve">, firstly, </w:t>
      </w:r>
      <w:r w:rsidR="009825FF" w:rsidRPr="001A2B13">
        <w:rPr>
          <w:rFonts w:ascii="Times New Roman" w:eastAsia="PMingLiU" w:hAnsi="Times New Roman"/>
          <w:sz w:val="28"/>
          <w:szCs w:val="28"/>
        </w:rPr>
        <w:t>that the Master was right to point out that the only issue was quantum, and that it was a simple and straightforward personally injury case which did not r</w:t>
      </w:r>
      <w:r w:rsidR="00F80214" w:rsidRPr="001A2B13">
        <w:rPr>
          <w:rFonts w:ascii="Times New Roman" w:eastAsia="PMingLiU" w:hAnsi="Times New Roman"/>
          <w:sz w:val="28"/>
          <w:szCs w:val="28"/>
        </w:rPr>
        <w:t>e</w:t>
      </w:r>
      <w:r w:rsidR="009825FF" w:rsidRPr="001A2B13">
        <w:rPr>
          <w:rFonts w:ascii="Times New Roman" w:eastAsia="PMingLiU" w:hAnsi="Times New Roman"/>
          <w:sz w:val="28"/>
          <w:szCs w:val="28"/>
        </w:rPr>
        <w:t>quire counsel’s advice on quantum.</w:t>
      </w:r>
      <w:r w:rsidR="00F80214" w:rsidRPr="001A2B13">
        <w:rPr>
          <w:rFonts w:ascii="Times New Roman" w:eastAsia="PMingLiU" w:hAnsi="Times New Roman"/>
          <w:sz w:val="28"/>
          <w:szCs w:val="28"/>
        </w:rPr>
        <w:t xml:space="preserve"> </w:t>
      </w:r>
      <w:r w:rsidR="007C4802">
        <w:rPr>
          <w:rFonts w:ascii="Times New Roman" w:eastAsia="PMingLiU" w:hAnsi="Times New Roman"/>
          <w:sz w:val="28"/>
          <w:szCs w:val="28"/>
        </w:rPr>
        <w:t xml:space="preserve"> </w:t>
      </w:r>
      <w:r w:rsidR="008071EC" w:rsidRPr="001A2B13">
        <w:rPr>
          <w:rFonts w:ascii="Times New Roman" w:eastAsia="PMingLiU" w:hAnsi="Times New Roman"/>
          <w:sz w:val="28"/>
          <w:szCs w:val="28"/>
        </w:rPr>
        <w:t xml:space="preserve">Secondly, </w:t>
      </w:r>
      <w:r w:rsidR="00B41E7F" w:rsidRPr="001A2B13">
        <w:rPr>
          <w:rFonts w:ascii="Times New Roman" w:eastAsia="PMingLiU" w:hAnsi="Times New Roman"/>
          <w:sz w:val="28"/>
          <w:szCs w:val="28"/>
        </w:rPr>
        <w:t>i</w:t>
      </w:r>
      <w:r w:rsidR="00F80214" w:rsidRPr="001A2B13">
        <w:rPr>
          <w:rFonts w:ascii="Times New Roman" w:eastAsia="PMingLiU" w:hAnsi="Times New Roman"/>
          <w:sz w:val="28"/>
          <w:szCs w:val="28"/>
        </w:rPr>
        <w:t xml:space="preserve">t was also </w:t>
      </w:r>
      <w:r w:rsidR="00201119">
        <w:rPr>
          <w:rFonts w:ascii="Times New Roman" w:eastAsia="PMingLiU" w:hAnsi="Times New Roman"/>
          <w:sz w:val="28"/>
          <w:szCs w:val="28"/>
        </w:rPr>
        <w:t xml:space="preserve">said </w:t>
      </w:r>
      <w:r w:rsidR="00F80214" w:rsidRPr="001A2B13">
        <w:rPr>
          <w:rFonts w:ascii="Times New Roman" w:eastAsia="PMingLiU" w:hAnsi="Times New Roman"/>
          <w:sz w:val="28"/>
          <w:szCs w:val="28"/>
        </w:rPr>
        <w:t xml:space="preserve">that the Master’s reasoning and reference to </w:t>
      </w:r>
      <w:r w:rsidR="00DE4ECA" w:rsidRPr="001A2B13">
        <w:rPr>
          <w:rFonts w:ascii="Times New Roman" w:eastAsia="PMingLiU" w:hAnsi="Times New Roman"/>
          <w:sz w:val="28"/>
          <w:szCs w:val="28"/>
        </w:rPr>
        <w:t xml:space="preserve">the settlement sum of </w:t>
      </w:r>
      <w:r w:rsidR="00F80214" w:rsidRPr="001A2B13">
        <w:rPr>
          <w:rFonts w:ascii="Times New Roman" w:eastAsia="PMingLiU" w:hAnsi="Times New Roman"/>
          <w:sz w:val="28"/>
          <w:szCs w:val="28"/>
        </w:rPr>
        <w:t xml:space="preserve">HK$150,000 </w:t>
      </w:r>
      <w:r w:rsidR="00DE4ECA" w:rsidRPr="001A2B13">
        <w:rPr>
          <w:rFonts w:ascii="Times New Roman" w:eastAsia="PMingLiU" w:hAnsi="Times New Roman"/>
          <w:sz w:val="28"/>
          <w:szCs w:val="28"/>
        </w:rPr>
        <w:t>was in line with the underlying objectives of RDC O</w:t>
      </w:r>
      <w:r w:rsidR="007C4802">
        <w:rPr>
          <w:rFonts w:ascii="Times New Roman" w:eastAsia="PMingLiU" w:hAnsi="Times New Roman"/>
          <w:sz w:val="28"/>
          <w:szCs w:val="28"/>
        </w:rPr>
        <w:t> </w:t>
      </w:r>
      <w:r w:rsidR="00DE4ECA" w:rsidRPr="001A2B13">
        <w:rPr>
          <w:rFonts w:ascii="Times New Roman" w:eastAsia="PMingLiU" w:hAnsi="Times New Roman"/>
          <w:sz w:val="28"/>
          <w:szCs w:val="28"/>
        </w:rPr>
        <w:t>1A r</w:t>
      </w:r>
      <w:r w:rsidR="007C4802">
        <w:rPr>
          <w:rFonts w:ascii="Times New Roman" w:eastAsia="PMingLiU" w:hAnsi="Times New Roman"/>
          <w:sz w:val="28"/>
          <w:szCs w:val="28"/>
        </w:rPr>
        <w:t> </w:t>
      </w:r>
      <w:r w:rsidR="00DE4ECA" w:rsidRPr="001A2B13">
        <w:rPr>
          <w:rFonts w:ascii="Times New Roman" w:eastAsia="PMingLiU" w:hAnsi="Times New Roman"/>
          <w:sz w:val="28"/>
          <w:szCs w:val="28"/>
        </w:rPr>
        <w:t>1(c).</w:t>
      </w:r>
      <w:r w:rsidR="007C4802">
        <w:rPr>
          <w:rFonts w:ascii="Times New Roman" w:eastAsia="PMingLiU" w:hAnsi="Times New Roman"/>
          <w:sz w:val="28"/>
          <w:szCs w:val="28"/>
        </w:rPr>
        <w:t xml:space="preserve"> </w:t>
      </w:r>
      <w:r w:rsidR="00E1141F" w:rsidRPr="001A2B13">
        <w:rPr>
          <w:rFonts w:ascii="Times New Roman" w:eastAsia="PMingLiU" w:hAnsi="Times New Roman"/>
          <w:sz w:val="28"/>
          <w:szCs w:val="28"/>
        </w:rPr>
        <w:t xml:space="preserve"> It was further submitted that </w:t>
      </w:r>
      <w:r w:rsidR="006B7829" w:rsidRPr="001A2B13">
        <w:rPr>
          <w:rFonts w:ascii="Times New Roman" w:eastAsia="PMingLiU" w:hAnsi="Times New Roman"/>
          <w:sz w:val="28"/>
          <w:szCs w:val="28"/>
        </w:rPr>
        <w:t>as the plaintiff</w:t>
      </w:r>
      <w:r w:rsidR="009E6F23" w:rsidRPr="001A2B13">
        <w:rPr>
          <w:rFonts w:ascii="Times New Roman" w:eastAsia="PMingLiU" w:hAnsi="Times New Roman"/>
          <w:sz w:val="28"/>
          <w:szCs w:val="28"/>
        </w:rPr>
        <w:t xml:space="preserve">, </w:t>
      </w:r>
      <w:r w:rsidR="006B7829" w:rsidRPr="001A2B13">
        <w:rPr>
          <w:rFonts w:ascii="Times New Roman" w:eastAsia="PMingLiU" w:hAnsi="Times New Roman"/>
          <w:sz w:val="28"/>
          <w:szCs w:val="28"/>
        </w:rPr>
        <w:t>who was admitted in 1997</w:t>
      </w:r>
      <w:r w:rsidR="009E6F23" w:rsidRPr="001A2B13">
        <w:rPr>
          <w:rFonts w:ascii="Times New Roman" w:eastAsia="PMingLiU" w:hAnsi="Times New Roman"/>
          <w:sz w:val="28"/>
          <w:szCs w:val="28"/>
        </w:rPr>
        <w:t xml:space="preserve">, </w:t>
      </w:r>
      <w:r w:rsidR="006B7829" w:rsidRPr="001A2B13">
        <w:rPr>
          <w:rFonts w:ascii="Times New Roman" w:eastAsia="PMingLiU" w:hAnsi="Times New Roman"/>
          <w:sz w:val="28"/>
          <w:szCs w:val="28"/>
        </w:rPr>
        <w:t xml:space="preserve">was the sole proprietor of the firm and was well-experienced in handling personal injury litigation, it was plainly not necessary </w:t>
      </w:r>
      <w:r w:rsidR="00005018" w:rsidRPr="001A2B13">
        <w:rPr>
          <w:rFonts w:ascii="Times New Roman" w:eastAsia="PMingLiU" w:hAnsi="Times New Roman"/>
          <w:sz w:val="28"/>
          <w:szCs w:val="28"/>
        </w:rPr>
        <w:t xml:space="preserve">or </w:t>
      </w:r>
      <w:r w:rsidR="006B7829" w:rsidRPr="001A2B13">
        <w:rPr>
          <w:rFonts w:ascii="Times New Roman" w:eastAsia="PMingLiU" w:hAnsi="Times New Roman"/>
          <w:sz w:val="28"/>
          <w:szCs w:val="28"/>
        </w:rPr>
        <w:t xml:space="preserve">proper </w:t>
      </w:r>
      <w:r w:rsidR="00005018" w:rsidRPr="001A2B13">
        <w:rPr>
          <w:rFonts w:ascii="Times New Roman" w:eastAsia="PMingLiU" w:hAnsi="Times New Roman"/>
          <w:sz w:val="28"/>
          <w:szCs w:val="28"/>
        </w:rPr>
        <w:t>(</w:t>
      </w:r>
      <w:r w:rsidR="00F416DC" w:rsidRPr="001A2B13">
        <w:rPr>
          <w:rFonts w:ascii="Times New Roman" w:eastAsia="PMingLiU" w:hAnsi="Times New Roman"/>
          <w:sz w:val="28"/>
          <w:szCs w:val="28"/>
        </w:rPr>
        <w:t xml:space="preserve">cf </w:t>
      </w:r>
      <w:r w:rsidR="00005018" w:rsidRPr="001A2B13">
        <w:rPr>
          <w:rFonts w:ascii="Times New Roman" w:eastAsia="PMingLiU" w:hAnsi="Times New Roman"/>
          <w:sz w:val="28"/>
          <w:szCs w:val="28"/>
        </w:rPr>
        <w:t xml:space="preserve">paragraph 31 of </w:t>
      </w:r>
      <w:r w:rsidR="00005018" w:rsidRPr="001A2B13">
        <w:rPr>
          <w:rFonts w:ascii="Times New Roman" w:eastAsia="PMingLiU" w:hAnsi="Times New Roman"/>
          <w:i/>
          <w:iCs/>
          <w:sz w:val="28"/>
          <w:szCs w:val="28"/>
        </w:rPr>
        <w:t>Poon Shu Fan, supra</w:t>
      </w:r>
      <w:r w:rsidR="00005018" w:rsidRPr="001A2B13">
        <w:rPr>
          <w:rFonts w:ascii="Times New Roman" w:eastAsia="PMingLiU" w:hAnsi="Times New Roman"/>
          <w:sz w:val="28"/>
          <w:szCs w:val="28"/>
        </w:rPr>
        <w:t xml:space="preserve">) </w:t>
      </w:r>
      <w:r w:rsidR="006B7829" w:rsidRPr="001A2B13">
        <w:rPr>
          <w:rFonts w:ascii="Times New Roman" w:eastAsia="PMingLiU" w:hAnsi="Times New Roman"/>
          <w:sz w:val="28"/>
          <w:szCs w:val="28"/>
        </w:rPr>
        <w:t>for him to seek advice from counsel</w:t>
      </w:r>
      <w:r w:rsidR="00E22A55" w:rsidRPr="001A2B13">
        <w:rPr>
          <w:rFonts w:ascii="Times New Roman" w:eastAsia="PMingLiU" w:hAnsi="Times New Roman"/>
          <w:sz w:val="28"/>
          <w:szCs w:val="28"/>
        </w:rPr>
        <w:t xml:space="preserve"> </w:t>
      </w:r>
      <w:r w:rsidR="006B7829" w:rsidRPr="001A2B13">
        <w:rPr>
          <w:rFonts w:ascii="Times New Roman" w:eastAsia="PMingLiU" w:hAnsi="Times New Roman"/>
          <w:sz w:val="28"/>
          <w:szCs w:val="28"/>
        </w:rPr>
        <w:t>for such a simple and straightforward case</w:t>
      </w:r>
      <w:r w:rsidR="008418CC" w:rsidRPr="001A2B13">
        <w:rPr>
          <w:rFonts w:ascii="Times New Roman" w:eastAsia="PMingLiU" w:hAnsi="Times New Roman"/>
          <w:sz w:val="28"/>
          <w:szCs w:val="28"/>
        </w:rPr>
        <w:t>, particularly when it was, initially or in part, delivered orally</w:t>
      </w:r>
      <w:r w:rsidR="006B7829" w:rsidRPr="001A2B13">
        <w:rPr>
          <w:rFonts w:ascii="Times New Roman" w:eastAsia="PMingLiU" w:hAnsi="Times New Roman"/>
          <w:sz w:val="28"/>
          <w:szCs w:val="28"/>
        </w:rPr>
        <w:t xml:space="preserve">. </w:t>
      </w:r>
      <w:r w:rsidR="007C4802">
        <w:rPr>
          <w:rFonts w:ascii="Times New Roman" w:eastAsia="PMingLiU" w:hAnsi="Times New Roman"/>
          <w:sz w:val="28"/>
          <w:szCs w:val="28"/>
        </w:rPr>
        <w:t xml:space="preserve"> </w:t>
      </w:r>
      <w:r w:rsidR="00201119">
        <w:rPr>
          <w:rFonts w:ascii="Times New Roman" w:eastAsia="PMingLiU" w:hAnsi="Times New Roman"/>
          <w:sz w:val="28"/>
          <w:szCs w:val="28"/>
        </w:rPr>
        <w:t>Finally</w:t>
      </w:r>
      <w:r w:rsidR="00727E0B" w:rsidRPr="001A2B13">
        <w:rPr>
          <w:rFonts w:ascii="Times New Roman" w:eastAsia="PMingLiU" w:hAnsi="Times New Roman"/>
          <w:sz w:val="28"/>
          <w:szCs w:val="28"/>
        </w:rPr>
        <w:t>, and i</w:t>
      </w:r>
      <w:r w:rsidR="00B3282D" w:rsidRPr="001A2B13">
        <w:rPr>
          <w:rFonts w:ascii="Times New Roman" w:eastAsia="PMingLiU" w:hAnsi="Times New Roman"/>
          <w:sz w:val="28"/>
          <w:szCs w:val="28"/>
        </w:rPr>
        <w:t xml:space="preserve">n relation to </w:t>
      </w:r>
      <w:r w:rsidR="002F2DD7">
        <w:rPr>
          <w:rFonts w:ascii="Times New Roman" w:eastAsia="PMingLiU" w:hAnsi="Times New Roman"/>
          <w:sz w:val="28"/>
          <w:szCs w:val="28"/>
        </w:rPr>
        <w:t>Mr</w:t>
      </w:r>
      <w:r w:rsidR="00B3282D" w:rsidRPr="001A2B13">
        <w:rPr>
          <w:rFonts w:ascii="Times New Roman" w:eastAsia="PMingLiU" w:hAnsi="Times New Roman"/>
          <w:sz w:val="28"/>
          <w:szCs w:val="28"/>
        </w:rPr>
        <w:t xml:space="preserve"> Lam’s point regarding the notional solicitor, </w:t>
      </w:r>
      <w:r w:rsidR="001A0D95">
        <w:rPr>
          <w:rFonts w:ascii="Times New Roman" w:eastAsia="PMingLiU" w:hAnsi="Times New Roman"/>
          <w:sz w:val="28"/>
          <w:szCs w:val="28"/>
        </w:rPr>
        <w:t xml:space="preserve">Ms Chan submitted </w:t>
      </w:r>
      <w:r w:rsidR="00B3282D" w:rsidRPr="001A2B13">
        <w:rPr>
          <w:rFonts w:ascii="Times New Roman" w:eastAsia="PMingLiU" w:hAnsi="Times New Roman"/>
          <w:sz w:val="28"/>
          <w:szCs w:val="28"/>
        </w:rPr>
        <w:t xml:space="preserve">that the plaintiff had already claimed (per Item 85.2 of the </w:t>
      </w:r>
      <w:r w:rsidR="00AF5F1D" w:rsidRPr="001A2B13">
        <w:rPr>
          <w:rFonts w:ascii="Times New Roman" w:eastAsia="PMingLiU" w:hAnsi="Times New Roman"/>
          <w:sz w:val="28"/>
          <w:szCs w:val="28"/>
        </w:rPr>
        <w:t xml:space="preserve">Section </w:t>
      </w:r>
      <w:r w:rsidR="004F6D48" w:rsidRPr="001A2B13">
        <w:rPr>
          <w:rFonts w:ascii="Times New Roman" w:eastAsia="PMingLiU" w:hAnsi="Times New Roman"/>
          <w:sz w:val="28"/>
          <w:szCs w:val="28"/>
        </w:rPr>
        <w:t xml:space="preserve">A of the </w:t>
      </w:r>
      <w:r w:rsidR="003E23B5" w:rsidRPr="001A2B13">
        <w:rPr>
          <w:rFonts w:ascii="Times New Roman" w:eastAsia="PMingLiU" w:hAnsi="Times New Roman"/>
          <w:sz w:val="28"/>
          <w:szCs w:val="28"/>
        </w:rPr>
        <w:t xml:space="preserve">Plaintiff’s </w:t>
      </w:r>
      <w:r w:rsidR="00B3282D" w:rsidRPr="001A2B13">
        <w:rPr>
          <w:rFonts w:ascii="Times New Roman" w:eastAsia="PMingLiU" w:hAnsi="Times New Roman"/>
          <w:sz w:val="28"/>
          <w:szCs w:val="28"/>
        </w:rPr>
        <w:t xml:space="preserve">Bill) </w:t>
      </w:r>
      <w:r w:rsidR="00900FD0" w:rsidRPr="001A2B13">
        <w:rPr>
          <w:rFonts w:ascii="Times New Roman" w:eastAsia="PMingLiU" w:hAnsi="Times New Roman"/>
          <w:sz w:val="28"/>
          <w:szCs w:val="28"/>
        </w:rPr>
        <w:t xml:space="preserve">for a handling solicitor </w:t>
      </w:r>
      <w:r w:rsidR="00B3282D" w:rsidRPr="001A2B13">
        <w:rPr>
          <w:rFonts w:ascii="Times New Roman" w:eastAsia="PMingLiU" w:hAnsi="Times New Roman"/>
          <w:sz w:val="28"/>
          <w:szCs w:val="28"/>
        </w:rPr>
        <w:t>spen</w:t>
      </w:r>
      <w:r w:rsidR="00900FD0" w:rsidRPr="001A2B13">
        <w:rPr>
          <w:rFonts w:ascii="Times New Roman" w:eastAsia="PMingLiU" w:hAnsi="Times New Roman"/>
          <w:sz w:val="28"/>
          <w:szCs w:val="28"/>
        </w:rPr>
        <w:t>ding</w:t>
      </w:r>
      <w:r w:rsidR="00B3282D" w:rsidRPr="001A2B13">
        <w:rPr>
          <w:rFonts w:ascii="Times New Roman" w:eastAsia="PMingLiU" w:hAnsi="Times New Roman"/>
          <w:sz w:val="28"/>
          <w:szCs w:val="28"/>
        </w:rPr>
        <w:t xml:space="preserve"> 1 hour quantifying the plaintiff’s claim which had been dealt with by the Master</w:t>
      </w:r>
      <w:r w:rsidR="004406D6" w:rsidRPr="001A2B13">
        <w:rPr>
          <w:rFonts w:ascii="Times New Roman" w:eastAsia="PMingLiU" w:hAnsi="Times New Roman"/>
          <w:sz w:val="28"/>
          <w:szCs w:val="28"/>
        </w:rPr>
        <w:t xml:space="preserve">, hence there would be no basis for awarding </w:t>
      </w:r>
      <w:r w:rsidR="00D02F09" w:rsidRPr="001A2B13">
        <w:rPr>
          <w:rFonts w:ascii="Times New Roman" w:eastAsia="PMingLiU" w:hAnsi="Times New Roman"/>
          <w:sz w:val="28"/>
          <w:szCs w:val="28"/>
        </w:rPr>
        <w:t xml:space="preserve">costs for </w:t>
      </w:r>
      <w:r w:rsidR="00CB140A" w:rsidRPr="001A2B13">
        <w:rPr>
          <w:rFonts w:ascii="Times New Roman" w:eastAsia="PMingLiU" w:hAnsi="Times New Roman"/>
          <w:sz w:val="28"/>
          <w:szCs w:val="28"/>
        </w:rPr>
        <w:t>a notional</w:t>
      </w:r>
      <w:r w:rsidR="00D02F09" w:rsidRPr="001A2B13">
        <w:rPr>
          <w:rFonts w:ascii="Times New Roman" w:eastAsia="PMingLiU" w:hAnsi="Times New Roman"/>
          <w:sz w:val="28"/>
          <w:szCs w:val="28"/>
        </w:rPr>
        <w:t xml:space="preserve"> solicitor</w:t>
      </w:r>
      <w:r w:rsidR="004406D6" w:rsidRPr="001A2B13">
        <w:rPr>
          <w:rFonts w:ascii="Times New Roman" w:eastAsia="PMingLiU" w:hAnsi="Times New Roman"/>
          <w:sz w:val="28"/>
          <w:szCs w:val="28"/>
        </w:rPr>
        <w:t>.</w:t>
      </w:r>
    </w:p>
    <w:p w14:paraId="270449A5" w14:textId="77777777" w:rsidR="006255C6" w:rsidRPr="001A2B13" w:rsidRDefault="006255C6" w:rsidP="006255C6">
      <w:pPr>
        <w:pStyle w:val="ListParagraph"/>
        <w:tabs>
          <w:tab w:val="left" w:pos="1440"/>
        </w:tabs>
        <w:snapToGrid w:val="0"/>
        <w:spacing w:line="360" w:lineRule="auto"/>
        <w:ind w:leftChars="0" w:left="0"/>
        <w:jc w:val="both"/>
        <w:rPr>
          <w:rFonts w:ascii="Times New Roman" w:eastAsia="PMingLiU" w:hAnsi="Times New Roman"/>
          <w:sz w:val="28"/>
          <w:szCs w:val="28"/>
        </w:rPr>
      </w:pPr>
    </w:p>
    <w:p w14:paraId="7A1B90E7" w14:textId="1E70E0A2" w:rsidR="00D67F88" w:rsidRPr="001A2B13" w:rsidRDefault="006255C6" w:rsidP="001630D5">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At the hearing</w:t>
      </w:r>
      <w:r w:rsidR="000624B1" w:rsidRPr="001A2B13">
        <w:rPr>
          <w:rFonts w:ascii="Times New Roman" w:eastAsia="PMingLiU" w:hAnsi="Times New Roman"/>
          <w:sz w:val="28"/>
          <w:szCs w:val="28"/>
        </w:rPr>
        <w:t xml:space="preserve"> </w:t>
      </w:r>
      <w:r w:rsidR="00E0230F" w:rsidRPr="001A2B13">
        <w:rPr>
          <w:rFonts w:ascii="Times New Roman" w:eastAsia="PMingLiU" w:hAnsi="Times New Roman"/>
          <w:sz w:val="28"/>
          <w:szCs w:val="28"/>
        </w:rPr>
        <w:t xml:space="preserve">– </w:t>
      </w:r>
      <w:r w:rsidR="000624B1" w:rsidRPr="001A2B13">
        <w:rPr>
          <w:rFonts w:ascii="Times New Roman" w:eastAsia="PMingLiU" w:hAnsi="Times New Roman"/>
          <w:sz w:val="28"/>
          <w:szCs w:val="28"/>
        </w:rPr>
        <w:t>but</w:t>
      </w:r>
      <w:r w:rsidR="00E0230F" w:rsidRPr="001A2B13">
        <w:rPr>
          <w:rFonts w:ascii="Times New Roman" w:eastAsia="PMingLiU" w:hAnsi="Times New Roman"/>
          <w:sz w:val="28"/>
          <w:szCs w:val="28"/>
        </w:rPr>
        <w:t xml:space="preserve"> </w:t>
      </w:r>
      <w:r w:rsidR="000624B1" w:rsidRPr="001A2B13">
        <w:rPr>
          <w:rFonts w:ascii="Times New Roman" w:eastAsia="PMingLiU" w:hAnsi="Times New Roman"/>
          <w:sz w:val="28"/>
          <w:szCs w:val="28"/>
        </w:rPr>
        <w:t xml:space="preserve">not </w:t>
      </w:r>
      <w:r w:rsidR="00F55E43" w:rsidRPr="001A2B13">
        <w:rPr>
          <w:rFonts w:ascii="Times New Roman" w:eastAsia="PMingLiU" w:hAnsi="Times New Roman"/>
          <w:sz w:val="28"/>
          <w:szCs w:val="28"/>
        </w:rPr>
        <w:t xml:space="preserve">apparently </w:t>
      </w:r>
      <w:r w:rsidR="000624B1" w:rsidRPr="001A2B13">
        <w:rPr>
          <w:rFonts w:ascii="Times New Roman" w:eastAsia="PMingLiU" w:hAnsi="Times New Roman"/>
          <w:sz w:val="28"/>
          <w:szCs w:val="28"/>
        </w:rPr>
        <w:t>in their skeleton submissions</w:t>
      </w:r>
      <w:r w:rsidR="00E0230F" w:rsidRPr="001A2B13">
        <w:rPr>
          <w:rFonts w:ascii="Times New Roman" w:eastAsia="PMingLiU" w:hAnsi="Times New Roman"/>
          <w:sz w:val="28"/>
          <w:szCs w:val="28"/>
        </w:rPr>
        <w:t xml:space="preserve"> – </w:t>
      </w:r>
      <w:r w:rsidR="00A236B1" w:rsidRPr="001A2B13">
        <w:rPr>
          <w:rFonts w:ascii="Times New Roman" w:eastAsia="PMingLiU" w:hAnsi="Times New Roman"/>
          <w:sz w:val="28"/>
          <w:szCs w:val="28"/>
        </w:rPr>
        <w:t>the</w:t>
      </w:r>
      <w:r w:rsidR="00E0230F" w:rsidRPr="001A2B13">
        <w:rPr>
          <w:rFonts w:ascii="Times New Roman" w:eastAsia="PMingLiU" w:hAnsi="Times New Roman"/>
          <w:sz w:val="28"/>
          <w:szCs w:val="28"/>
        </w:rPr>
        <w:t xml:space="preserve"> </w:t>
      </w:r>
      <w:r w:rsidR="00A236B1" w:rsidRPr="001A2B13">
        <w:rPr>
          <w:rFonts w:ascii="Times New Roman" w:eastAsia="PMingLiU" w:hAnsi="Times New Roman"/>
          <w:sz w:val="28"/>
          <w:szCs w:val="28"/>
        </w:rPr>
        <w:t xml:space="preserve">defendants </w:t>
      </w:r>
      <w:r w:rsidR="007B1F52" w:rsidRPr="001A2B13">
        <w:rPr>
          <w:rFonts w:ascii="Times New Roman" w:eastAsia="PMingLiU" w:hAnsi="Times New Roman"/>
          <w:sz w:val="28"/>
          <w:szCs w:val="28"/>
        </w:rPr>
        <w:t xml:space="preserve">also </w:t>
      </w:r>
      <w:r w:rsidRPr="001A2B13">
        <w:rPr>
          <w:rFonts w:ascii="Times New Roman" w:eastAsia="PMingLiU" w:hAnsi="Times New Roman"/>
          <w:sz w:val="28"/>
          <w:szCs w:val="28"/>
        </w:rPr>
        <w:t xml:space="preserve">submitted </w:t>
      </w:r>
      <w:r w:rsidR="00303790" w:rsidRPr="001A2B13">
        <w:rPr>
          <w:rFonts w:ascii="Times New Roman" w:eastAsia="PMingLiU" w:hAnsi="Times New Roman"/>
          <w:sz w:val="28"/>
          <w:szCs w:val="28"/>
        </w:rPr>
        <w:t xml:space="preserve">via Ms Chan </w:t>
      </w:r>
      <w:r w:rsidR="0002614C" w:rsidRPr="001A2B13">
        <w:rPr>
          <w:rFonts w:ascii="Times New Roman" w:eastAsia="PMingLiU" w:hAnsi="Times New Roman"/>
          <w:sz w:val="28"/>
          <w:szCs w:val="28"/>
        </w:rPr>
        <w:t>that</w:t>
      </w:r>
      <w:r w:rsidR="00D67F88" w:rsidRPr="001A2B13">
        <w:rPr>
          <w:rFonts w:ascii="Times New Roman" w:eastAsia="PMingLiU" w:hAnsi="Times New Roman"/>
          <w:sz w:val="28"/>
          <w:szCs w:val="28"/>
        </w:rPr>
        <w:t>:</w:t>
      </w:r>
      <w:r w:rsidR="007C4802">
        <w:rPr>
          <w:rFonts w:ascii="Times New Roman" w:eastAsia="PMingLiU" w:hAnsi="Times New Roman"/>
          <w:sz w:val="28"/>
          <w:szCs w:val="28"/>
        </w:rPr>
        <w:t>-</w:t>
      </w:r>
    </w:p>
    <w:p w14:paraId="0E92E61B" w14:textId="77777777" w:rsidR="00D67F88" w:rsidRPr="001A2B13" w:rsidRDefault="00D67F88" w:rsidP="007C4802">
      <w:pPr>
        <w:pStyle w:val="ListParagraph"/>
        <w:tabs>
          <w:tab w:val="left" w:pos="1440"/>
        </w:tabs>
        <w:snapToGrid w:val="0"/>
        <w:spacing w:line="360" w:lineRule="auto"/>
        <w:ind w:leftChars="0" w:left="0"/>
        <w:jc w:val="both"/>
        <w:rPr>
          <w:rFonts w:ascii="Times New Roman" w:eastAsia="PMingLiU" w:hAnsi="Times New Roman"/>
          <w:sz w:val="28"/>
          <w:szCs w:val="28"/>
        </w:rPr>
      </w:pPr>
    </w:p>
    <w:p w14:paraId="0834FF1C" w14:textId="50AAC746" w:rsidR="000E5F38" w:rsidRPr="001A2B13" w:rsidRDefault="00D67F88" w:rsidP="007C4802">
      <w:pPr>
        <w:pStyle w:val="ListParagraph"/>
        <w:numPr>
          <w:ilvl w:val="1"/>
          <w:numId w:val="4"/>
        </w:numPr>
        <w:snapToGrid w:val="0"/>
        <w:spacing w:line="360" w:lineRule="auto"/>
        <w:ind w:leftChars="0" w:left="2160" w:hanging="720"/>
        <w:jc w:val="both"/>
        <w:rPr>
          <w:rFonts w:ascii="Times New Roman" w:eastAsia="PMingLiU" w:hAnsi="Times New Roman"/>
          <w:sz w:val="28"/>
          <w:szCs w:val="28"/>
        </w:rPr>
      </w:pPr>
      <w:r w:rsidRPr="001A2B13">
        <w:rPr>
          <w:rFonts w:ascii="Times New Roman" w:eastAsia="PMingLiU" w:hAnsi="Times New Roman"/>
          <w:sz w:val="28"/>
          <w:szCs w:val="28"/>
        </w:rPr>
        <w:t xml:space="preserve">There was </w:t>
      </w:r>
      <w:r w:rsidR="00B378E4" w:rsidRPr="001A2B13">
        <w:rPr>
          <w:rFonts w:ascii="Times New Roman" w:eastAsia="PMingLiU" w:hAnsi="Times New Roman"/>
          <w:sz w:val="28"/>
          <w:szCs w:val="28"/>
        </w:rPr>
        <w:t>said to be</w:t>
      </w:r>
      <w:r w:rsidR="002E02F1" w:rsidRPr="001A2B13">
        <w:rPr>
          <w:rFonts w:ascii="Times New Roman" w:eastAsia="PMingLiU" w:hAnsi="Times New Roman"/>
          <w:sz w:val="28"/>
          <w:szCs w:val="28"/>
        </w:rPr>
        <w:t xml:space="preserve"> an </w:t>
      </w:r>
      <w:r w:rsidRPr="001A2B13">
        <w:rPr>
          <w:rFonts w:ascii="Times New Roman" w:eastAsia="PMingLiU" w:hAnsi="Times New Roman"/>
          <w:sz w:val="28"/>
          <w:szCs w:val="28"/>
        </w:rPr>
        <w:t xml:space="preserve">authority </w:t>
      </w:r>
      <w:r w:rsidR="00B020D2" w:rsidRPr="001A2B13">
        <w:rPr>
          <w:rFonts w:ascii="Times New Roman" w:eastAsia="PMingLiU" w:hAnsi="Times New Roman"/>
          <w:sz w:val="28"/>
          <w:szCs w:val="28"/>
        </w:rPr>
        <w:t xml:space="preserve">to the effect of which </w:t>
      </w:r>
      <w:r w:rsidRPr="001A2B13">
        <w:rPr>
          <w:rFonts w:ascii="Times New Roman" w:eastAsia="PMingLiU" w:hAnsi="Times New Roman"/>
          <w:sz w:val="28"/>
          <w:szCs w:val="28"/>
        </w:rPr>
        <w:t xml:space="preserve">that a settlement amount of HK$150,000 </w:t>
      </w:r>
      <w:r w:rsidR="00EB3555" w:rsidRPr="001A2B13">
        <w:rPr>
          <w:rFonts w:ascii="Times New Roman" w:eastAsia="PMingLiU" w:hAnsi="Times New Roman"/>
          <w:sz w:val="28"/>
          <w:szCs w:val="28"/>
        </w:rPr>
        <w:t xml:space="preserve">would </w:t>
      </w:r>
      <w:r w:rsidRPr="001A2B13">
        <w:rPr>
          <w:rFonts w:ascii="Times New Roman" w:eastAsia="PMingLiU" w:hAnsi="Times New Roman"/>
          <w:sz w:val="28"/>
          <w:szCs w:val="28"/>
        </w:rPr>
        <w:t>not justify seeking counsel’s advice.</w:t>
      </w:r>
      <w:r w:rsidR="007C4802">
        <w:rPr>
          <w:rFonts w:ascii="Times New Roman" w:eastAsia="PMingLiU" w:hAnsi="Times New Roman"/>
          <w:sz w:val="28"/>
          <w:szCs w:val="28"/>
        </w:rPr>
        <w:t xml:space="preserve"> </w:t>
      </w:r>
      <w:r w:rsidRPr="001A2B13">
        <w:rPr>
          <w:rFonts w:ascii="Times New Roman" w:eastAsia="PMingLiU" w:hAnsi="Times New Roman"/>
          <w:sz w:val="28"/>
          <w:szCs w:val="28"/>
        </w:rPr>
        <w:t xml:space="preserve"> However</w:t>
      </w:r>
      <w:r w:rsidR="00ED6FF0" w:rsidRPr="001A2B13">
        <w:rPr>
          <w:rFonts w:ascii="Times New Roman" w:eastAsia="PMingLiU" w:hAnsi="Times New Roman"/>
          <w:sz w:val="28"/>
          <w:szCs w:val="28"/>
        </w:rPr>
        <w:t>, and as I explained at the hearing,</w:t>
      </w:r>
      <w:r w:rsidRPr="001A2B13">
        <w:rPr>
          <w:rFonts w:ascii="Times New Roman" w:eastAsia="PMingLiU" w:hAnsi="Times New Roman"/>
          <w:sz w:val="28"/>
          <w:szCs w:val="28"/>
        </w:rPr>
        <w:t xml:space="preserve"> </w:t>
      </w:r>
      <w:r w:rsidR="00ED6FF0" w:rsidRPr="001A2B13">
        <w:rPr>
          <w:rFonts w:ascii="Times New Roman" w:eastAsia="PMingLiU" w:hAnsi="Times New Roman"/>
          <w:sz w:val="28"/>
          <w:szCs w:val="28"/>
        </w:rPr>
        <w:t xml:space="preserve">as </w:t>
      </w:r>
      <w:r w:rsidR="00B020D2" w:rsidRPr="001A2B13">
        <w:rPr>
          <w:rFonts w:ascii="Times New Roman" w:eastAsia="PMingLiU" w:hAnsi="Times New Roman"/>
          <w:sz w:val="28"/>
          <w:szCs w:val="28"/>
        </w:rPr>
        <w:t xml:space="preserve">the authority </w:t>
      </w:r>
      <w:r w:rsidRPr="001A2B13">
        <w:rPr>
          <w:rFonts w:ascii="Times New Roman" w:eastAsia="PMingLiU" w:hAnsi="Times New Roman"/>
          <w:sz w:val="28"/>
          <w:szCs w:val="28"/>
        </w:rPr>
        <w:t>was not</w:t>
      </w:r>
      <w:r w:rsidR="00B020D2" w:rsidRPr="001A2B13">
        <w:rPr>
          <w:rFonts w:ascii="Times New Roman" w:eastAsia="PMingLiU" w:hAnsi="Times New Roman"/>
          <w:sz w:val="28"/>
          <w:szCs w:val="28"/>
        </w:rPr>
        <w:t xml:space="preserve"> </w:t>
      </w:r>
      <w:r w:rsidRPr="001A2B13">
        <w:rPr>
          <w:rFonts w:ascii="Times New Roman" w:eastAsia="PMingLiU" w:hAnsi="Times New Roman"/>
          <w:sz w:val="28"/>
          <w:szCs w:val="28"/>
        </w:rPr>
        <w:t xml:space="preserve">placed </w:t>
      </w:r>
      <w:r w:rsidRPr="001A2B13">
        <w:rPr>
          <w:rFonts w:ascii="Times New Roman" w:eastAsia="PMingLiU" w:hAnsi="Times New Roman"/>
          <w:sz w:val="28"/>
          <w:szCs w:val="28"/>
        </w:rPr>
        <w:lastRenderedPageBreak/>
        <w:t>before me</w:t>
      </w:r>
      <w:r w:rsidR="00B020D2" w:rsidRPr="001A2B13">
        <w:rPr>
          <w:rFonts w:ascii="Times New Roman" w:eastAsia="PMingLiU" w:hAnsi="Times New Roman"/>
          <w:sz w:val="28"/>
          <w:szCs w:val="28"/>
        </w:rPr>
        <w:t xml:space="preserve"> </w:t>
      </w:r>
      <w:r w:rsidR="00C55CA8" w:rsidRPr="001A2B13">
        <w:rPr>
          <w:rFonts w:ascii="Times New Roman" w:eastAsia="PMingLiU" w:hAnsi="Times New Roman"/>
          <w:sz w:val="28"/>
          <w:szCs w:val="28"/>
        </w:rPr>
        <w:t xml:space="preserve">then </w:t>
      </w:r>
      <w:r w:rsidR="00B020D2" w:rsidRPr="001A2B13">
        <w:rPr>
          <w:rFonts w:ascii="Times New Roman" w:eastAsia="PMingLiU" w:hAnsi="Times New Roman"/>
          <w:sz w:val="28"/>
          <w:szCs w:val="28"/>
        </w:rPr>
        <w:t xml:space="preserve">it would </w:t>
      </w:r>
      <w:r w:rsidR="00C55CA8" w:rsidRPr="001A2B13">
        <w:rPr>
          <w:rFonts w:ascii="Times New Roman" w:eastAsia="PMingLiU" w:hAnsi="Times New Roman"/>
          <w:sz w:val="28"/>
          <w:szCs w:val="28"/>
        </w:rPr>
        <w:t xml:space="preserve">(unless </w:t>
      </w:r>
      <w:r w:rsidR="00BA45DA" w:rsidRPr="001A2B13">
        <w:rPr>
          <w:rFonts w:ascii="Times New Roman" w:eastAsia="PMingLiU" w:hAnsi="Times New Roman"/>
          <w:sz w:val="28"/>
          <w:szCs w:val="28"/>
        </w:rPr>
        <w:t xml:space="preserve">further submitted </w:t>
      </w:r>
      <w:r w:rsidR="00C55CA8" w:rsidRPr="001A2B13">
        <w:rPr>
          <w:rFonts w:ascii="Times New Roman" w:eastAsia="PMingLiU" w:hAnsi="Times New Roman"/>
          <w:sz w:val="28"/>
          <w:szCs w:val="28"/>
        </w:rPr>
        <w:t xml:space="preserve">to myself and </w:t>
      </w:r>
      <w:r w:rsidR="00BA45DA" w:rsidRPr="001A2B13">
        <w:rPr>
          <w:rFonts w:ascii="Times New Roman" w:eastAsia="PMingLiU" w:hAnsi="Times New Roman"/>
          <w:sz w:val="28"/>
          <w:szCs w:val="28"/>
        </w:rPr>
        <w:t xml:space="preserve">the plaintiff for consideration) </w:t>
      </w:r>
      <w:r w:rsidR="00065B93" w:rsidRPr="001A2B13">
        <w:rPr>
          <w:rFonts w:ascii="Times New Roman" w:eastAsia="PMingLiU" w:hAnsi="Times New Roman"/>
          <w:sz w:val="28"/>
          <w:szCs w:val="28"/>
        </w:rPr>
        <w:t xml:space="preserve">not be </w:t>
      </w:r>
      <w:r w:rsidR="008D3745" w:rsidRPr="001A2B13">
        <w:rPr>
          <w:rFonts w:ascii="Times New Roman" w:eastAsia="PMingLiU" w:hAnsi="Times New Roman"/>
          <w:sz w:val="28"/>
          <w:szCs w:val="28"/>
        </w:rPr>
        <w:t xml:space="preserve">appropriate </w:t>
      </w:r>
      <w:r w:rsidR="00C55CA8" w:rsidRPr="001A2B13">
        <w:rPr>
          <w:rFonts w:ascii="Times New Roman" w:eastAsia="PMingLiU" w:hAnsi="Times New Roman"/>
          <w:sz w:val="28"/>
          <w:szCs w:val="28"/>
        </w:rPr>
        <w:t xml:space="preserve">to place any reliance on such alleged </w:t>
      </w:r>
      <w:r w:rsidR="003C7190" w:rsidRPr="001A2B13">
        <w:rPr>
          <w:rFonts w:ascii="Times New Roman" w:eastAsia="PMingLiU" w:hAnsi="Times New Roman"/>
          <w:sz w:val="28"/>
          <w:szCs w:val="28"/>
        </w:rPr>
        <w:t>submission</w:t>
      </w:r>
      <w:r w:rsidR="00B020D2" w:rsidRPr="001A2B13">
        <w:rPr>
          <w:rFonts w:ascii="Times New Roman" w:eastAsia="PMingLiU" w:hAnsi="Times New Roman"/>
          <w:sz w:val="28"/>
          <w:szCs w:val="28"/>
        </w:rPr>
        <w:t>.</w:t>
      </w:r>
      <w:r w:rsidR="00ED44E1" w:rsidRPr="001A2B13">
        <w:rPr>
          <w:rFonts w:ascii="Times New Roman" w:eastAsia="PMingLiU" w:hAnsi="Times New Roman"/>
          <w:sz w:val="28"/>
          <w:szCs w:val="28"/>
        </w:rPr>
        <w:t xml:space="preserve"> </w:t>
      </w:r>
      <w:r w:rsidR="007C4802">
        <w:rPr>
          <w:rFonts w:ascii="Times New Roman" w:eastAsia="PMingLiU" w:hAnsi="Times New Roman"/>
          <w:sz w:val="28"/>
          <w:szCs w:val="28"/>
        </w:rPr>
        <w:t xml:space="preserve"> </w:t>
      </w:r>
      <w:r w:rsidR="003C7190" w:rsidRPr="001A2B13">
        <w:rPr>
          <w:rFonts w:ascii="Times New Roman" w:eastAsia="PMingLiU" w:hAnsi="Times New Roman"/>
          <w:sz w:val="28"/>
          <w:szCs w:val="28"/>
        </w:rPr>
        <w:t xml:space="preserve">As </w:t>
      </w:r>
      <w:r w:rsidR="00B378E4" w:rsidRPr="001A2B13">
        <w:rPr>
          <w:rFonts w:ascii="Times New Roman" w:eastAsia="PMingLiU" w:hAnsi="Times New Roman"/>
          <w:sz w:val="28"/>
          <w:szCs w:val="28"/>
        </w:rPr>
        <w:t xml:space="preserve">the defendants </w:t>
      </w:r>
      <w:r w:rsidR="007158FA" w:rsidRPr="001A2B13">
        <w:rPr>
          <w:rFonts w:ascii="Times New Roman" w:eastAsia="PMingLiU" w:hAnsi="Times New Roman"/>
          <w:sz w:val="28"/>
          <w:szCs w:val="28"/>
        </w:rPr>
        <w:t xml:space="preserve">then </w:t>
      </w:r>
      <w:r w:rsidR="00B378E4" w:rsidRPr="001A2B13">
        <w:rPr>
          <w:rFonts w:ascii="Times New Roman" w:eastAsia="PMingLiU" w:hAnsi="Times New Roman"/>
          <w:sz w:val="28"/>
          <w:szCs w:val="28"/>
        </w:rPr>
        <w:t>elected not to</w:t>
      </w:r>
      <w:r w:rsidR="003C7190" w:rsidRPr="001A2B13">
        <w:rPr>
          <w:rFonts w:ascii="Times New Roman" w:eastAsia="PMingLiU" w:hAnsi="Times New Roman"/>
          <w:sz w:val="28"/>
          <w:szCs w:val="28"/>
        </w:rPr>
        <w:t xml:space="preserve"> submit</w:t>
      </w:r>
      <w:r w:rsidR="00B378E4" w:rsidRPr="001A2B13">
        <w:rPr>
          <w:rFonts w:ascii="Times New Roman" w:eastAsia="PMingLiU" w:hAnsi="Times New Roman"/>
          <w:sz w:val="28"/>
          <w:szCs w:val="28"/>
        </w:rPr>
        <w:t xml:space="preserve">, and </w:t>
      </w:r>
      <w:r w:rsidR="003C7190" w:rsidRPr="001A2B13">
        <w:rPr>
          <w:rFonts w:ascii="Times New Roman" w:eastAsia="PMingLiU" w:hAnsi="Times New Roman"/>
          <w:sz w:val="28"/>
          <w:szCs w:val="28"/>
        </w:rPr>
        <w:t xml:space="preserve">have </w:t>
      </w:r>
      <w:r w:rsidR="00B378E4" w:rsidRPr="001A2B13">
        <w:rPr>
          <w:rFonts w:ascii="Times New Roman" w:eastAsia="PMingLiU" w:hAnsi="Times New Roman"/>
          <w:sz w:val="28"/>
          <w:szCs w:val="28"/>
        </w:rPr>
        <w:t>not</w:t>
      </w:r>
      <w:r w:rsidR="003C7190" w:rsidRPr="001A2B13">
        <w:rPr>
          <w:rFonts w:ascii="Times New Roman" w:eastAsia="PMingLiU" w:hAnsi="Times New Roman"/>
          <w:sz w:val="28"/>
          <w:szCs w:val="28"/>
        </w:rPr>
        <w:t xml:space="preserve"> in any event</w:t>
      </w:r>
      <w:r w:rsidR="00B378E4" w:rsidRPr="001A2B13">
        <w:rPr>
          <w:rFonts w:ascii="Times New Roman" w:eastAsia="PMingLiU" w:hAnsi="Times New Roman"/>
          <w:sz w:val="28"/>
          <w:szCs w:val="28"/>
        </w:rPr>
        <w:t xml:space="preserve"> submit</w:t>
      </w:r>
      <w:r w:rsidR="003C7190" w:rsidRPr="001A2B13">
        <w:rPr>
          <w:rFonts w:ascii="Times New Roman" w:eastAsia="PMingLiU" w:hAnsi="Times New Roman"/>
          <w:sz w:val="28"/>
          <w:szCs w:val="28"/>
        </w:rPr>
        <w:t>ted,</w:t>
      </w:r>
      <w:r w:rsidR="00B378E4" w:rsidRPr="001A2B13">
        <w:rPr>
          <w:rFonts w:ascii="Times New Roman" w:eastAsia="PMingLiU" w:hAnsi="Times New Roman"/>
          <w:sz w:val="28"/>
          <w:szCs w:val="28"/>
        </w:rPr>
        <w:t xml:space="preserve"> </w:t>
      </w:r>
      <w:r w:rsidR="00EE71F5" w:rsidRPr="001A2B13">
        <w:rPr>
          <w:rFonts w:ascii="Times New Roman" w:eastAsia="PMingLiU" w:hAnsi="Times New Roman"/>
          <w:sz w:val="28"/>
          <w:szCs w:val="28"/>
        </w:rPr>
        <w:t xml:space="preserve">any such </w:t>
      </w:r>
      <w:r w:rsidR="003C7190" w:rsidRPr="001A2B13">
        <w:rPr>
          <w:rFonts w:ascii="Times New Roman" w:eastAsia="PMingLiU" w:hAnsi="Times New Roman"/>
          <w:sz w:val="28"/>
          <w:szCs w:val="28"/>
        </w:rPr>
        <w:t>authority I have therefore not taken such submission into account</w:t>
      </w:r>
      <w:r w:rsidR="00B378E4" w:rsidRPr="001A2B13">
        <w:rPr>
          <w:rFonts w:ascii="Times New Roman" w:eastAsia="PMingLiU" w:hAnsi="Times New Roman"/>
          <w:sz w:val="28"/>
          <w:szCs w:val="28"/>
        </w:rPr>
        <w:t>.</w:t>
      </w:r>
    </w:p>
    <w:p w14:paraId="55E496DC" w14:textId="77777777" w:rsidR="006623BA" w:rsidRPr="001A2B13" w:rsidRDefault="006623BA" w:rsidP="006623BA">
      <w:pPr>
        <w:pStyle w:val="ListParagraph"/>
        <w:snapToGrid w:val="0"/>
        <w:spacing w:line="360" w:lineRule="auto"/>
        <w:ind w:leftChars="0" w:left="1134"/>
        <w:jc w:val="both"/>
        <w:rPr>
          <w:rFonts w:ascii="Times New Roman" w:eastAsia="PMingLiU" w:hAnsi="Times New Roman"/>
          <w:sz w:val="28"/>
          <w:szCs w:val="28"/>
        </w:rPr>
      </w:pPr>
    </w:p>
    <w:p w14:paraId="309D0AF6" w14:textId="538BA650" w:rsidR="007307D2" w:rsidRPr="001A2B13" w:rsidRDefault="00376E86" w:rsidP="007C4802">
      <w:pPr>
        <w:pStyle w:val="ListParagraph"/>
        <w:numPr>
          <w:ilvl w:val="1"/>
          <w:numId w:val="4"/>
        </w:numPr>
        <w:snapToGrid w:val="0"/>
        <w:spacing w:line="360" w:lineRule="auto"/>
        <w:ind w:leftChars="0" w:left="2160" w:hanging="720"/>
        <w:jc w:val="both"/>
        <w:rPr>
          <w:rFonts w:ascii="Times New Roman" w:eastAsia="PMingLiU" w:hAnsi="Times New Roman"/>
          <w:sz w:val="28"/>
          <w:szCs w:val="28"/>
        </w:rPr>
      </w:pPr>
      <w:bookmarkStart w:id="18" w:name="_Ref57377473"/>
      <w:r w:rsidRPr="001A2B13">
        <w:rPr>
          <w:rFonts w:ascii="Times New Roman" w:eastAsia="PMingLiU" w:hAnsi="Times New Roman"/>
          <w:sz w:val="28"/>
          <w:szCs w:val="28"/>
        </w:rPr>
        <w:t>W</w:t>
      </w:r>
      <w:r w:rsidR="005025F4" w:rsidRPr="001A2B13">
        <w:rPr>
          <w:rFonts w:ascii="Times New Roman" w:eastAsia="PMingLiU" w:hAnsi="Times New Roman"/>
          <w:sz w:val="28"/>
          <w:szCs w:val="28"/>
        </w:rPr>
        <w:t xml:space="preserve">hile counsel had been previously instructed by way of instructions dated 26 April 2017 to advise on liability and quantum, </w:t>
      </w:r>
      <w:r w:rsidR="00C73451" w:rsidRPr="001A2B13">
        <w:rPr>
          <w:rFonts w:ascii="Times New Roman" w:eastAsia="PMingLiU" w:hAnsi="Times New Roman"/>
          <w:sz w:val="28"/>
          <w:szCs w:val="28"/>
        </w:rPr>
        <w:t xml:space="preserve">the </w:t>
      </w:r>
      <w:r w:rsidR="00543A64" w:rsidRPr="001A2B13">
        <w:rPr>
          <w:rFonts w:ascii="Times New Roman" w:eastAsia="PMingLiU" w:hAnsi="Times New Roman"/>
          <w:sz w:val="28"/>
          <w:szCs w:val="28"/>
        </w:rPr>
        <w:t xml:space="preserve">plaintiff </w:t>
      </w:r>
      <w:r w:rsidR="00B40C50" w:rsidRPr="001A2B13">
        <w:rPr>
          <w:rFonts w:ascii="Times New Roman" w:eastAsia="PMingLiU" w:hAnsi="Times New Roman"/>
          <w:sz w:val="28"/>
          <w:szCs w:val="28"/>
        </w:rPr>
        <w:t xml:space="preserve">had </w:t>
      </w:r>
      <w:r w:rsidR="0076282E" w:rsidRPr="001A2B13">
        <w:rPr>
          <w:rFonts w:ascii="Times New Roman" w:eastAsia="PMingLiU" w:hAnsi="Times New Roman"/>
          <w:sz w:val="28"/>
          <w:szCs w:val="28"/>
        </w:rPr>
        <w:t>on 17 May 2018</w:t>
      </w:r>
      <w:r w:rsidR="00D70347">
        <w:rPr>
          <w:rFonts w:ascii="Times New Roman" w:eastAsia="PMingLiU" w:hAnsi="Times New Roman"/>
          <w:sz w:val="28"/>
          <w:szCs w:val="28"/>
        </w:rPr>
        <w:t xml:space="preserve">, </w:t>
      </w:r>
      <w:r w:rsidR="00D70347" w:rsidRPr="001A2B13">
        <w:rPr>
          <w:rFonts w:ascii="Times New Roman" w:eastAsia="PMingLiU" w:hAnsi="Times New Roman"/>
          <w:sz w:val="28"/>
          <w:szCs w:val="28"/>
        </w:rPr>
        <w:t>and upon having received the Joint Letter</w:t>
      </w:r>
      <w:r w:rsidR="00D70347">
        <w:rPr>
          <w:rFonts w:ascii="Times New Roman" w:eastAsia="PMingLiU" w:hAnsi="Times New Roman"/>
          <w:sz w:val="28"/>
          <w:szCs w:val="28"/>
        </w:rPr>
        <w:t xml:space="preserve">, </w:t>
      </w:r>
      <w:r w:rsidR="00B40C50" w:rsidRPr="001A2B13">
        <w:rPr>
          <w:rFonts w:ascii="Times New Roman" w:eastAsia="PMingLiU" w:hAnsi="Times New Roman"/>
          <w:sz w:val="28"/>
          <w:szCs w:val="28"/>
        </w:rPr>
        <w:t xml:space="preserve">apparently </w:t>
      </w:r>
      <w:r w:rsidR="0076282E" w:rsidRPr="001A2B13">
        <w:rPr>
          <w:rFonts w:ascii="Times New Roman" w:eastAsia="PMingLiU" w:hAnsi="Times New Roman"/>
          <w:sz w:val="28"/>
          <w:szCs w:val="28"/>
        </w:rPr>
        <w:t xml:space="preserve">made </w:t>
      </w:r>
      <w:r w:rsidR="00EC31C7" w:rsidRPr="001A2B13">
        <w:rPr>
          <w:rFonts w:ascii="Times New Roman" w:eastAsia="PMingLiU" w:hAnsi="Times New Roman"/>
          <w:sz w:val="28"/>
          <w:szCs w:val="28"/>
        </w:rPr>
        <w:t>oral</w:t>
      </w:r>
      <w:r w:rsidR="0076282E" w:rsidRPr="001A2B13">
        <w:rPr>
          <w:rFonts w:ascii="Times New Roman" w:eastAsia="PMingLiU" w:hAnsi="Times New Roman"/>
          <w:sz w:val="28"/>
          <w:szCs w:val="28"/>
        </w:rPr>
        <w:t xml:space="preserve"> inquiries</w:t>
      </w:r>
      <w:r w:rsidR="00EC31C7" w:rsidRPr="001A2B13">
        <w:rPr>
          <w:rFonts w:ascii="Times New Roman" w:eastAsia="PMingLiU" w:hAnsi="Times New Roman"/>
          <w:sz w:val="28"/>
          <w:szCs w:val="28"/>
        </w:rPr>
        <w:t xml:space="preserve"> with </w:t>
      </w:r>
      <w:r w:rsidR="007642E2" w:rsidRPr="001A2B13">
        <w:rPr>
          <w:rFonts w:ascii="Times New Roman" w:eastAsia="PMingLiU" w:hAnsi="Times New Roman"/>
          <w:sz w:val="28"/>
          <w:szCs w:val="28"/>
        </w:rPr>
        <w:t xml:space="preserve">his </w:t>
      </w:r>
      <w:r w:rsidR="00EC31C7" w:rsidRPr="001A2B13">
        <w:rPr>
          <w:rFonts w:ascii="Times New Roman" w:eastAsia="PMingLiU" w:hAnsi="Times New Roman"/>
          <w:sz w:val="28"/>
          <w:szCs w:val="28"/>
        </w:rPr>
        <w:t>counsel</w:t>
      </w:r>
      <w:r w:rsidR="0076282E" w:rsidRPr="001A2B13">
        <w:rPr>
          <w:rFonts w:ascii="Times New Roman" w:eastAsia="PMingLiU" w:hAnsi="Times New Roman"/>
          <w:sz w:val="28"/>
          <w:szCs w:val="28"/>
        </w:rPr>
        <w:t xml:space="preserve"> about</w:t>
      </w:r>
      <w:r w:rsidR="00D70347">
        <w:rPr>
          <w:rFonts w:ascii="Times New Roman" w:eastAsia="PMingLiU" w:hAnsi="Times New Roman"/>
          <w:sz w:val="28"/>
          <w:szCs w:val="28"/>
        </w:rPr>
        <w:t xml:space="preserve"> it</w:t>
      </w:r>
      <w:r w:rsidR="002E35AE" w:rsidRPr="001A2B13">
        <w:rPr>
          <w:rFonts w:ascii="Times New Roman" w:eastAsia="PMingLiU" w:hAnsi="Times New Roman"/>
          <w:sz w:val="28"/>
          <w:szCs w:val="28"/>
        </w:rPr>
        <w:t>.</w:t>
      </w:r>
      <w:r w:rsidR="007C4802">
        <w:rPr>
          <w:rFonts w:ascii="Times New Roman" w:eastAsia="PMingLiU" w:hAnsi="Times New Roman"/>
          <w:sz w:val="28"/>
          <w:szCs w:val="28"/>
        </w:rPr>
        <w:t xml:space="preserve"> </w:t>
      </w:r>
      <w:r w:rsidR="002E35AE" w:rsidRPr="001A2B13">
        <w:rPr>
          <w:rFonts w:ascii="Times New Roman" w:eastAsia="PMingLiU" w:hAnsi="Times New Roman"/>
          <w:sz w:val="28"/>
          <w:szCs w:val="28"/>
        </w:rPr>
        <w:t xml:space="preserve"> </w:t>
      </w:r>
      <w:r w:rsidR="0045725B" w:rsidRPr="001A2B13">
        <w:rPr>
          <w:rFonts w:ascii="Times New Roman" w:eastAsia="PMingLiU" w:hAnsi="Times New Roman"/>
          <w:sz w:val="28"/>
          <w:szCs w:val="28"/>
        </w:rPr>
        <w:t xml:space="preserve">However </w:t>
      </w:r>
      <w:r w:rsidR="00CE2F2F" w:rsidRPr="001A2B13">
        <w:rPr>
          <w:rFonts w:ascii="Times New Roman" w:eastAsia="PMingLiU" w:hAnsi="Times New Roman"/>
          <w:sz w:val="28"/>
          <w:szCs w:val="28"/>
        </w:rPr>
        <w:t>it was unclear</w:t>
      </w:r>
      <w:r w:rsidR="00156E73" w:rsidRPr="001A2B13">
        <w:rPr>
          <w:rFonts w:ascii="Times New Roman" w:eastAsia="PMingLiU" w:hAnsi="Times New Roman"/>
          <w:sz w:val="28"/>
          <w:szCs w:val="28"/>
        </w:rPr>
        <w:t xml:space="preserve"> </w:t>
      </w:r>
      <w:r w:rsidR="00CE2F2F" w:rsidRPr="001A2B13">
        <w:rPr>
          <w:rFonts w:ascii="Times New Roman" w:eastAsia="PMingLiU" w:hAnsi="Times New Roman"/>
          <w:sz w:val="28"/>
          <w:szCs w:val="28"/>
        </w:rPr>
        <w:t>why</w:t>
      </w:r>
      <w:r w:rsidR="00B82ECB" w:rsidRPr="001A2B13">
        <w:rPr>
          <w:rFonts w:ascii="Times New Roman" w:eastAsia="PMingLiU" w:hAnsi="Times New Roman"/>
          <w:sz w:val="28"/>
          <w:szCs w:val="28"/>
        </w:rPr>
        <w:t xml:space="preserve"> </w:t>
      </w:r>
      <w:r w:rsidR="00D76AEA" w:rsidRPr="001A2B13">
        <w:rPr>
          <w:rFonts w:ascii="Times New Roman" w:eastAsia="PMingLiU" w:hAnsi="Times New Roman"/>
          <w:sz w:val="28"/>
          <w:szCs w:val="28"/>
        </w:rPr>
        <w:t>the plaintiff</w:t>
      </w:r>
      <w:r w:rsidR="00156E73" w:rsidRPr="001A2B13">
        <w:rPr>
          <w:rFonts w:ascii="Times New Roman" w:eastAsia="PMingLiU" w:hAnsi="Times New Roman"/>
          <w:sz w:val="28"/>
          <w:szCs w:val="28"/>
        </w:rPr>
        <w:t xml:space="preserve"> </w:t>
      </w:r>
      <w:r w:rsidR="00CE2F2F" w:rsidRPr="001A2B13">
        <w:rPr>
          <w:rFonts w:ascii="Times New Roman" w:eastAsia="PMingLiU" w:hAnsi="Times New Roman"/>
          <w:sz w:val="28"/>
          <w:szCs w:val="28"/>
        </w:rPr>
        <w:t xml:space="preserve">did not tell </w:t>
      </w:r>
      <w:r w:rsidR="00D1462B" w:rsidRPr="001A2B13">
        <w:rPr>
          <w:rFonts w:ascii="Times New Roman" w:eastAsia="PMingLiU" w:hAnsi="Times New Roman"/>
          <w:sz w:val="28"/>
          <w:szCs w:val="28"/>
        </w:rPr>
        <w:t xml:space="preserve">his </w:t>
      </w:r>
      <w:r w:rsidR="004F413A" w:rsidRPr="001A2B13">
        <w:rPr>
          <w:rFonts w:ascii="Times New Roman" w:eastAsia="PMingLiU" w:hAnsi="Times New Roman"/>
          <w:sz w:val="28"/>
          <w:szCs w:val="28"/>
        </w:rPr>
        <w:t xml:space="preserve">counsel </w:t>
      </w:r>
      <w:r w:rsidR="00CE2F2F" w:rsidRPr="001A2B13">
        <w:rPr>
          <w:rFonts w:ascii="Times New Roman" w:eastAsia="PMingLiU" w:hAnsi="Times New Roman"/>
          <w:sz w:val="28"/>
          <w:szCs w:val="28"/>
        </w:rPr>
        <w:t xml:space="preserve">that </w:t>
      </w:r>
      <w:r w:rsidR="00F648F7" w:rsidRPr="001A2B13">
        <w:rPr>
          <w:rFonts w:ascii="Times New Roman" w:eastAsia="PMingLiU" w:hAnsi="Times New Roman"/>
          <w:sz w:val="28"/>
          <w:szCs w:val="28"/>
        </w:rPr>
        <w:t xml:space="preserve">it was now unnecessary to </w:t>
      </w:r>
      <w:r w:rsidR="009A30E2" w:rsidRPr="001A2B13">
        <w:rPr>
          <w:rFonts w:ascii="Times New Roman" w:eastAsia="PMingLiU" w:hAnsi="Times New Roman"/>
          <w:sz w:val="28"/>
          <w:szCs w:val="28"/>
        </w:rPr>
        <w:t>advis</w:t>
      </w:r>
      <w:r w:rsidR="00F648F7" w:rsidRPr="001A2B13">
        <w:rPr>
          <w:rFonts w:ascii="Times New Roman" w:eastAsia="PMingLiU" w:hAnsi="Times New Roman"/>
          <w:sz w:val="28"/>
          <w:szCs w:val="28"/>
        </w:rPr>
        <w:t>e</w:t>
      </w:r>
      <w:r w:rsidR="009A30E2" w:rsidRPr="001A2B13">
        <w:rPr>
          <w:rFonts w:ascii="Times New Roman" w:eastAsia="PMingLiU" w:hAnsi="Times New Roman"/>
          <w:sz w:val="28"/>
          <w:szCs w:val="28"/>
        </w:rPr>
        <w:t xml:space="preserve"> </w:t>
      </w:r>
      <w:r w:rsidR="00CE2F2F" w:rsidRPr="001A2B13">
        <w:rPr>
          <w:rFonts w:ascii="Times New Roman" w:eastAsia="PMingLiU" w:hAnsi="Times New Roman"/>
          <w:sz w:val="28"/>
          <w:szCs w:val="28"/>
        </w:rPr>
        <w:t>on liability</w:t>
      </w:r>
      <w:r w:rsidR="0045725B" w:rsidRPr="001A2B13">
        <w:rPr>
          <w:rFonts w:ascii="Times New Roman" w:eastAsia="PMingLiU" w:hAnsi="Times New Roman"/>
          <w:sz w:val="28"/>
          <w:szCs w:val="28"/>
        </w:rPr>
        <w:t xml:space="preserve">, despite it being clear from the Joint Letter that liability had been admitted. </w:t>
      </w:r>
      <w:r w:rsidR="007C4802">
        <w:rPr>
          <w:rFonts w:ascii="Times New Roman" w:eastAsia="PMingLiU" w:hAnsi="Times New Roman"/>
          <w:sz w:val="28"/>
          <w:szCs w:val="28"/>
        </w:rPr>
        <w:t xml:space="preserve"> </w:t>
      </w:r>
      <w:r w:rsidR="002E35AE" w:rsidRPr="001A2B13">
        <w:rPr>
          <w:rFonts w:ascii="Times New Roman" w:eastAsia="PMingLiU" w:hAnsi="Times New Roman"/>
          <w:sz w:val="28"/>
          <w:szCs w:val="28"/>
        </w:rPr>
        <w:t>Counsel’s advice (including any portions thereof on liability) as delivered orally and in a letter dated 18 May 2018 (“Counsel’s Letter”) was therefore unnecessary</w:t>
      </w:r>
      <w:r w:rsidR="00C43F97" w:rsidRPr="001A2B13">
        <w:rPr>
          <w:rFonts w:ascii="Times New Roman" w:eastAsia="PMingLiU" w:hAnsi="Times New Roman"/>
          <w:sz w:val="28"/>
          <w:szCs w:val="28"/>
        </w:rPr>
        <w:t xml:space="preserve"> and/or</w:t>
      </w:r>
      <w:r w:rsidR="002E35AE" w:rsidRPr="001A2B13">
        <w:rPr>
          <w:rFonts w:ascii="Times New Roman" w:eastAsia="PMingLiU" w:hAnsi="Times New Roman"/>
          <w:sz w:val="28"/>
          <w:szCs w:val="28"/>
        </w:rPr>
        <w:t xml:space="preserve"> </w:t>
      </w:r>
      <w:r w:rsidR="00C43F97" w:rsidRPr="001A2B13">
        <w:rPr>
          <w:rFonts w:ascii="Times New Roman" w:eastAsia="PMingLiU" w:hAnsi="Times New Roman"/>
          <w:sz w:val="28"/>
          <w:szCs w:val="28"/>
        </w:rPr>
        <w:t xml:space="preserve">the plaintiff’s behaviour </w:t>
      </w:r>
      <w:r w:rsidR="008E2EE5" w:rsidRPr="001A2B13">
        <w:rPr>
          <w:rFonts w:ascii="Times New Roman" w:eastAsia="PMingLiU" w:hAnsi="Times New Roman"/>
          <w:sz w:val="28"/>
          <w:szCs w:val="28"/>
        </w:rPr>
        <w:t xml:space="preserve">had </w:t>
      </w:r>
      <w:r w:rsidR="00CE1E99" w:rsidRPr="001A2B13">
        <w:rPr>
          <w:rFonts w:ascii="Times New Roman" w:eastAsia="PMingLiU" w:hAnsi="Times New Roman"/>
          <w:sz w:val="28"/>
          <w:szCs w:val="28"/>
        </w:rPr>
        <w:t>hence apparently</w:t>
      </w:r>
      <w:r w:rsidR="000540F4" w:rsidRPr="001A2B13">
        <w:rPr>
          <w:rFonts w:ascii="Times New Roman" w:eastAsia="PMingLiU" w:hAnsi="Times New Roman"/>
          <w:sz w:val="28"/>
          <w:szCs w:val="28"/>
        </w:rPr>
        <w:t xml:space="preserve">, and </w:t>
      </w:r>
      <w:r w:rsidR="00CE1E99" w:rsidRPr="001A2B13">
        <w:rPr>
          <w:rFonts w:ascii="Times New Roman" w:eastAsia="PMingLiU" w:hAnsi="Times New Roman"/>
          <w:sz w:val="28"/>
          <w:szCs w:val="28"/>
        </w:rPr>
        <w:t>necessarily</w:t>
      </w:r>
      <w:r w:rsidR="000540F4" w:rsidRPr="001A2B13">
        <w:rPr>
          <w:rFonts w:ascii="Times New Roman" w:eastAsia="PMingLiU" w:hAnsi="Times New Roman"/>
          <w:sz w:val="28"/>
          <w:szCs w:val="28"/>
        </w:rPr>
        <w:t xml:space="preserve">, </w:t>
      </w:r>
      <w:r w:rsidR="00CE1E99" w:rsidRPr="001A2B13">
        <w:rPr>
          <w:rFonts w:ascii="Times New Roman" w:eastAsia="PMingLiU" w:hAnsi="Times New Roman"/>
          <w:sz w:val="28"/>
          <w:szCs w:val="28"/>
        </w:rPr>
        <w:t>increased costs</w:t>
      </w:r>
      <w:r w:rsidR="00D17F46" w:rsidRPr="001A2B13">
        <w:rPr>
          <w:rFonts w:ascii="Times New Roman" w:eastAsia="PMingLiU" w:hAnsi="Times New Roman"/>
          <w:sz w:val="28"/>
          <w:szCs w:val="28"/>
        </w:rPr>
        <w:t xml:space="preserve"> </w:t>
      </w:r>
      <w:r w:rsidR="00121D37" w:rsidRPr="001A2B13">
        <w:rPr>
          <w:rFonts w:ascii="Times New Roman" w:eastAsia="PMingLiU" w:hAnsi="Times New Roman"/>
          <w:sz w:val="28"/>
          <w:szCs w:val="28"/>
        </w:rPr>
        <w:t xml:space="preserve">of the </w:t>
      </w:r>
      <w:r w:rsidR="00D17F46" w:rsidRPr="001A2B13">
        <w:rPr>
          <w:rFonts w:ascii="Times New Roman" w:eastAsia="PMingLiU" w:hAnsi="Times New Roman"/>
          <w:sz w:val="28"/>
          <w:szCs w:val="28"/>
        </w:rPr>
        <w:t>advice</w:t>
      </w:r>
      <w:r w:rsidR="00CE1E99" w:rsidRPr="001A2B13">
        <w:rPr>
          <w:rFonts w:ascii="Times New Roman" w:eastAsia="PMingLiU" w:hAnsi="Times New Roman"/>
          <w:sz w:val="28"/>
          <w:szCs w:val="28"/>
        </w:rPr>
        <w:t>.</w:t>
      </w:r>
      <w:r w:rsidR="002F1A05" w:rsidRPr="001A2B13">
        <w:rPr>
          <w:rFonts w:ascii="Times New Roman" w:eastAsia="PMingLiU" w:hAnsi="Times New Roman"/>
          <w:sz w:val="28"/>
          <w:szCs w:val="28"/>
        </w:rPr>
        <w:t xml:space="preserve"> </w:t>
      </w:r>
      <w:r w:rsidR="007C4802">
        <w:rPr>
          <w:rFonts w:ascii="Times New Roman" w:eastAsia="PMingLiU" w:hAnsi="Times New Roman"/>
          <w:sz w:val="28"/>
          <w:szCs w:val="28"/>
        </w:rPr>
        <w:t xml:space="preserve"> </w:t>
      </w:r>
      <w:r w:rsidR="002F1A05" w:rsidRPr="001A2B13">
        <w:rPr>
          <w:rFonts w:ascii="Times New Roman" w:eastAsia="PMingLiU" w:hAnsi="Times New Roman"/>
          <w:i/>
          <w:iCs/>
          <w:sz w:val="28"/>
          <w:szCs w:val="28"/>
        </w:rPr>
        <w:t>A fortiori</w:t>
      </w:r>
      <w:r w:rsidR="002F1A05" w:rsidRPr="001A2B13">
        <w:rPr>
          <w:rFonts w:ascii="Times New Roman" w:eastAsia="PMingLiU" w:hAnsi="Times New Roman"/>
          <w:sz w:val="28"/>
          <w:szCs w:val="28"/>
        </w:rPr>
        <w:t xml:space="preserve"> when the plaintiff had accepted the offer in the Joint Letter the very next day</w:t>
      </w:r>
      <w:r w:rsidR="004874F9" w:rsidRPr="001A2B13">
        <w:rPr>
          <w:rFonts w:ascii="Times New Roman" w:eastAsia="PMingLiU" w:hAnsi="Times New Roman"/>
          <w:sz w:val="28"/>
          <w:szCs w:val="28"/>
        </w:rPr>
        <w:t>, which in itself indicated that the matter was simple</w:t>
      </w:r>
      <w:r w:rsidR="002F1A05" w:rsidRPr="001A2B13">
        <w:rPr>
          <w:rFonts w:ascii="Times New Roman" w:eastAsia="PMingLiU" w:hAnsi="Times New Roman"/>
          <w:sz w:val="28"/>
          <w:szCs w:val="28"/>
        </w:rPr>
        <w:t>.</w:t>
      </w:r>
      <w:bookmarkEnd w:id="18"/>
      <w:r w:rsidR="00E800B7" w:rsidRPr="001A2B13">
        <w:rPr>
          <w:rFonts w:ascii="Times New Roman" w:eastAsia="PMingLiU" w:hAnsi="Times New Roman"/>
          <w:sz w:val="28"/>
          <w:szCs w:val="28"/>
        </w:rPr>
        <w:t xml:space="preserve"> </w:t>
      </w:r>
      <w:r w:rsidR="007C4802">
        <w:rPr>
          <w:rFonts w:ascii="Times New Roman" w:eastAsia="PMingLiU" w:hAnsi="Times New Roman"/>
          <w:sz w:val="28"/>
          <w:szCs w:val="28"/>
        </w:rPr>
        <w:t xml:space="preserve"> </w:t>
      </w:r>
      <w:r w:rsidR="00E800B7" w:rsidRPr="001A2B13">
        <w:rPr>
          <w:rFonts w:ascii="Times New Roman" w:eastAsia="PMingLiU" w:hAnsi="Times New Roman"/>
          <w:sz w:val="28"/>
          <w:szCs w:val="28"/>
        </w:rPr>
        <w:t xml:space="preserve">However Ms Chan made it clear at the hearing that she was not submitting that </w:t>
      </w:r>
      <w:r w:rsidR="00EB6DF8">
        <w:rPr>
          <w:rFonts w:ascii="Times New Roman" w:eastAsia="PMingLiU" w:hAnsi="Times New Roman"/>
          <w:sz w:val="28"/>
          <w:szCs w:val="28"/>
        </w:rPr>
        <w:t>c</w:t>
      </w:r>
      <w:r w:rsidR="00E800B7" w:rsidRPr="001A2B13">
        <w:rPr>
          <w:rFonts w:ascii="Times New Roman" w:eastAsia="PMingLiU" w:hAnsi="Times New Roman"/>
          <w:sz w:val="28"/>
          <w:szCs w:val="28"/>
        </w:rPr>
        <w:t>ounsel had not carried out any work on the advice prior to the date of or around the receipt of the Joint Letter.</w:t>
      </w:r>
    </w:p>
    <w:p w14:paraId="3C671535" w14:textId="753EA2FB" w:rsidR="001F255F" w:rsidRPr="001A2B13" w:rsidRDefault="001F255F" w:rsidP="00EB6DF8">
      <w:pPr>
        <w:pStyle w:val="ListParagraph"/>
        <w:snapToGrid w:val="0"/>
        <w:spacing w:line="360" w:lineRule="auto"/>
        <w:ind w:leftChars="0" w:left="2160"/>
        <w:jc w:val="both"/>
        <w:rPr>
          <w:rFonts w:ascii="Times New Roman" w:eastAsia="PMingLiU" w:hAnsi="Times New Roman"/>
          <w:sz w:val="28"/>
          <w:szCs w:val="28"/>
        </w:rPr>
      </w:pPr>
    </w:p>
    <w:p w14:paraId="0B0BBA0A" w14:textId="2D4397EA" w:rsidR="006623BA" w:rsidRPr="001A2B13" w:rsidRDefault="001F255F" w:rsidP="00EB6DF8">
      <w:pPr>
        <w:pStyle w:val="ListParagraph"/>
        <w:numPr>
          <w:ilvl w:val="1"/>
          <w:numId w:val="4"/>
        </w:numPr>
        <w:snapToGrid w:val="0"/>
        <w:spacing w:line="360" w:lineRule="auto"/>
        <w:ind w:leftChars="0" w:left="2160" w:hanging="720"/>
        <w:jc w:val="both"/>
        <w:rPr>
          <w:rFonts w:ascii="Times New Roman" w:eastAsia="PMingLiU" w:hAnsi="Times New Roman"/>
          <w:sz w:val="28"/>
          <w:szCs w:val="28"/>
        </w:rPr>
      </w:pPr>
      <w:bookmarkStart w:id="19" w:name="_Ref57378400"/>
      <w:r w:rsidRPr="001A2B13">
        <w:rPr>
          <w:rFonts w:ascii="Times New Roman" w:eastAsia="PMingLiU" w:hAnsi="Times New Roman"/>
          <w:sz w:val="28"/>
          <w:szCs w:val="28"/>
        </w:rPr>
        <w:t>It was submitted that</w:t>
      </w:r>
      <w:r w:rsidR="00880635" w:rsidRPr="001A2B13">
        <w:rPr>
          <w:rFonts w:ascii="Times New Roman" w:eastAsia="PMingLiU" w:hAnsi="Times New Roman"/>
          <w:sz w:val="28"/>
          <w:szCs w:val="28"/>
        </w:rPr>
        <w:t xml:space="preserve"> in any event, </w:t>
      </w:r>
      <w:r w:rsidR="006068C3" w:rsidRPr="001A2B13">
        <w:rPr>
          <w:rFonts w:ascii="Times New Roman" w:eastAsia="PMingLiU" w:hAnsi="Times New Roman"/>
          <w:sz w:val="28"/>
          <w:szCs w:val="28"/>
        </w:rPr>
        <w:t>many of the items included in the Instructions to Counsel to advise on liability, quantum, and evidence, were unnecessar</w:t>
      </w:r>
      <w:r w:rsidR="00493499" w:rsidRPr="001A2B13">
        <w:rPr>
          <w:rFonts w:ascii="Times New Roman" w:eastAsia="PMingLiU" w:hAnsi="Times New Roman"/>
          <w:sz w:val="28"/>
          <w:szCs w:val="28"/>
        </w:rPr>
        <w:t>ily provided to him</w:t>
      </w:r>
      <w:r w:rsidR="00FB1DBB" w:rsidRPr="001A2B13">
        <w:rPr>
          <w:rStyle w:val="FootnoteReference"/>
          <w:rFonts w:ascii="Times New Roman" w:eastAsia="PMingLiU" w:hAnsi="Times New Roman"/>
          <w:sz w:val="28"/>
          <w:szCs w:val="28"/>
        </w:rPr>
        <w:footnoteReference w:id="5"/>
      </w:r>
      <w:r w:rsidR="00B76181" w:rsidRPr="001A2B13">
        <w:rPr>
          <w:rFonts w:ascii="Times New Roman" w:eastAsia="PMingLiU" w:hAnsi="Times New Roman"/>
          <w:sz w:val="28"/>
          <w:szCs w:val="28"/>
        </w:rPr>
        <w:t xml:space="preserve">. </w:t>
      </w:r>
      <w:r w:rsidR="00EB6DF8">
        <w:rPr>
          <w:rFonts w:ascii="Times New Roman" w:eastAsia="PMingLiU" w:hAnsi="Times New Roman"/>
          <w:sz w:val="28"/>
          <w:szCs w:val="28"/>
        </w:rPr>
        <w:t xml:space="preserve"> </w:t>
      </w:r>
      <w:r w:rsidR="0002673E" w:rsidRPr="001A2B13">
        <w:rPr>
          <w:rFonts w:ascii="Times New Roman" w:eastAsia="PMingLiU" w:hAnsi="Times New Roman"/>
          <w:sz w:val="28"/>
          <w:szCs w:val="28"/>
        </w:rPr>
        <w:t>These include</w:t>
      </w:r>
      <w:r w:rsidR="00C107EF" w:rsidRPr="001A2B13">
        <w:rPr>
          <w:rFonts w:ascii="Times New Roman" w:eastAsia="PMingLiU" w:hAnsi="Times New Roman"/>
          <w:sz w:val="28"/>
          <w:szCs w:val="28"/>
        </w:rPr>
        <w:t>d</w:t>
      </w:r>
      <w:r w:rsidR="0002673E" w:rsidRPr="001A2B13">
        <w:rPr>
          <w:rFonts w:ascii="Times New Roman" w:eastAsia="PMingLiU" w:hAnsi="Times New Roman"/>
          <w:sz w:val="28"/>
          <w:szCs w:val="28"/>
        </w:rPr>
        <w:t xml:space="preserve"> </w:t>
      </w:r>
      <w:r w:rsidR="00CE6F90" w:rsidRPr="001A2B13">
        <w:rPr>
          <w:rFonts w:ascii="Times New Roman" w:eastAsia="PMingLiU" w:hAnsi="Times New Roman"/>
          <w:sz w:val="28"/>
          <w:szCs w:val="28"/>
        </w:rPr>
        <w:t xml:space="preserve">the Report, and </w:t>
      </w:r>
      <w:r w:rsidR="00C107EF" w:rsidRPr="001A2B13">
        <w:rPr>
          <w:rFonts w:ascii="Times New Roman" w:eastAsia="PMingLiU" w:hAnsi="Times New Roman"/>
          <w:sz w:val="28"/>
          <w:szCs w:val="28"/>
        </w:rPr>
        <w:t xml:space="preserve">documents relating </w:t>
      </w:r>
      <w:r w:rsidR="006E43AA" w:rsidRPr="001A2B13">
        <w:rPr>
          <w:rFonts w:ascii="Times New Roman" w:eastAsia="PMingLiU" w:hAnsi="Times New Roman"/>
          <w:sz w:val="28"/>
          <w:szCs w:val="28"/>
        </w:rPr>
        <w:t>to contribution and indemnity proceedings between the defendants which should not bother the plaintiff</w:t>
      </w:r>
      <w:r w:rsidR="006E43AA" w:rsidRPr="001A2B13">
        <w:rPr>
          <w:rStyle w:val="FootnoteReference"/>
          <w:rFonts w:ascii="Times New Roman" w:eastAsia="PMingLiU" w:hAnsi="Times New Roman"/>
          <w:sz w:val="28"/>
          <w:szCs w:val="28"/>
        </w:rPr>
        <w:footnoteReference w:id="6"/>
      </w:r>
      <w:r w:rsidR="00991C3F" w:rsidRPr="001A2B13">
        <w:rPr>
          <w:rFonts w:ascii="Times New Roman" w:eastAsia="PMingLiU" w:hAnsi="Times New Roman"/>
          <w:sz w:val="28"/>
          <w:szCs w:val="28"/>
        </w:rPr>
        <w:t xml:space="preserve"> or </w:t>
      </w:r>
      <w:r w:rsidR="00FE4EDD" w:rsidRPr="001A2B13">
        <w:rPr>
          <w:rFonts w:ascii="Times New Roman" w:eastAsia="PMingLiU" w:hAnsi="Times New Roman"/>
          <w:sz w:val="28"/>
          <w:szCs w:val="28"/>
        </w:rPr>
        <w:t xml:space="preserve">which were merely </w:t>
      </w:r>
      <w:r w:rsidR="00C107EF" w:rsidRPr="001A2B13">
        <w:rPr>
          <w:rFonts w:ascii="Times New Roman" w:eastAsia="PMingLiU" w:hAnsi="Times New Roman"/>
          <w:sz w:val="28"/>
          <w:szCs w:val="28"/>
        </w:rPr>
        <w:t>procedur</w:t>
      </w:r>
      <w:r w:rsidR="00FE4EDD" w:rsidRPr="001A2B13">
        <w:rPr>
          <w:rFonts w:ascii="Times New Roman" w:eastAsia="PMingLiU" w:hAnsi="Times New Roman"/>
          <w:sz w:val="28"/>
          <w:szCs w:val="28"/>
        </w:rPr>
        <w:t xml:space="preserve">al </w:t>
      </w:r>
      <w:r w:rsidR="0077228E" w:rsidRPr="001A2B13">
        <w:rPr>
          <w:rFonts w:ascii="Times New Roman" w:eastAsia="PMingLiU" w:hAnsi="Times New Roman"/>
          <w:sz w:val="28"/>
          <w:szCs w:val="28"/>
        </w:rPr>
        <w:t>or</w:t>
      </w:r>
      <w:r w:rsidR="00C107EF" w:rsidRPr="001A2B13">
        <w:rPr>
          <w:rFonts w:ascii="Times New Roman" w:eastAsia="PMingLiU" w:hAnsi="Times New Roman"/>
          <w:sz w:val="28"/>
          <w:szCs w:val="28"/>
        </w:rPr>
        <w:t xml:space="preserve"> </w:t>
      </w:r>
      <w:r w:rsidR="00FE4EDD" w:rsidRPr="001A2B13">
        <w:rPr>
          <w:rFonts w:ascii="Times New Roman" w:eastAsia="PMingLiU" w:hAnsi="Times New Roman"/>
          <w:sz w:val="28"/>
          <w:szCs w:val="28"/>
        </w:rPr>
        <w:t xml:space="preserve">concerned </w:t>
      </w:r>
      <w:r w:rsidR="00991C3F" w:rsidRPr="001A2B13">
        <w:rPr>
          <w:rFonts w:ascii="Times New Roman" w:eastAsia="PMingLiU" w:hAnsi="Times New Roman"/>
          <w:sz w:val="28"/>
          <w:szCs w:val="28"/>
        </w:rPr>
        <w:t>interlocutory applications</w:t>
      </w:r>
      <w:r w:rsidR="000730F9" w:rsidRPr="001A2B13">
        <w:rPr>
          <w:rFonts w:ascii="Times New Roman" w:eastAsia="PMingLiU" w:hAnsi="Times New Roman"/>
          <w:sz w:val="28"/>
          <w:szCs w:val="28"/>
        </w:rPr>
        <w:t xml:space="preserve"> that had been disposed of</w:t>
      </w:r>
      <w:r w:rsidR="0040198E" w:rsidRPr="001A2B13">
        <w:rPr>
          <w:rStyle w:val="FootnoteReference"/>
          <w:rFonts w:ascii="Times New Roman" w:eastAsia="PMingLiU" w:hAnsi="Times New Roman"/>
          <w:sz w:val="28"/>
          <w:szCs w:val="28"/>
        </w:rPr>
        <w:footnoteReference w:id="7"/>
      </w:r>
      <w:r w:rsidR="00402CB6" w:rsidRPr="001A2B13">
        <w:rPr>
          <w:rFonts w:ascii="Times New Roman" w:eastAsia="PMingLiU" w:hAnsi="Times New Roman"/>
          <w:sz w:val="28"/>
          <w:szCs w:val="28"/>
        </w:rPr>
        <w:t>.</w:t>
      </w:r>
      <w:bookmarkEnd w:id="19"/>
    </w:p>
    <w:p w14:paraId="07C38B0A" w14:textId="77777777" w:rsidR="001F255F" w:rsidRPr="001A2B13" w:rsidRDefault="001F255F" w:rsidP="00EB6DF8">
      <w:pPr>
        <w:pStyle w:val="ListParagraph"/>
        <w:tabs>
          <w:tab w:val="left" w:pos="1440"/>
        </w:tabs>
        <w:snapToGrid w:val="0"/>
        <w:spacing w:line="360" w:lineRule="auto"/>
        <w:ind w:leftChars="0" w:left="0"/>
        <w:jc w:val="both"/>
        <w:rPr>
          <w:rFonts w:ascii="Times New Roman" w:eastAsia="PMingLiU" w:hAnsi="Times New Roman"/>
          <w:sz w:val="28"/>
          <w:szCs w:val="28"/>
        </w:rPr>
      </w:pPr>
    </w:p>
    <w:p w14:paraId="00E9B3EC" w14:textId="224FF39A" w:rsidR="001B3D2B" w:rsidRPr="001A2B13" w:rsidRDefault="00323ABB" w:rsidP="001630D5">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As regards the point made at paragraph </w:t>
      </w:r>
      <w:r w:rsidR="001B2F22" w:rsidRPr="001A2B13">
        <w:rPr>
          <w:rFonts w:ascii="Times New Roman" w:eastAsia="PMingLiU" w:hAnsi="Times New Roman"/>
          <w:sz w:val="28"/>
          <w:szCs w:val="28"/>
        </w:rPr>
        <w:fldChar w:fldCharType="begin"/>
      </w:r>
      <w:r w:rsidR="001B2F22" w:rsidRPr="001A2B13">
        <w:rPr>
          <w:rFonts w:ascii="Times New Roman" w:eastAsia="PMingLiU" w:hAnsi="Times New Roman"/>
          <w:sz w:val="28"/>
          <w:szCs w:val="28"/>
        </w:rPr>
        <w:instrText xml:space="preserve"> REF _Ref57377473 \r \p \h </w:instrText>
      </w:r>
      <w:r w:rsidR="001A2B13" w:rsidRPr="001A2B13">
        <w:rPr>
          <w:rFonts w:ascii="Times New Roman" w:eastAsia="PMingLiU" w:hAnsi="Times New Roman"/>
          <w:sz w:val="28"/>
          <w:szCs w:val="28"/>
        </w:rPr>
        <w:instrText xml:space="preserve"> \* MERGEFORMAT </w:instrText>
      </w:r>
      <w:r w:rsidR="001B2F22" w:rsidRPr="001A2B13">
        <w:rPr>
          <w:rFonts w:ascii="Times New Roman" w:eastAsia="PMingLiU" w:hAnsi="Times New Roman"/>
          <w:sz w:val="28"/>
          <w:szCs w:val="28"/>
        </w:rPr>
      </w:r>
      <w:r w:rsidR="001B2F22" w:rsidRPr="001A2B13">
        <w:rPr>
          <w:rFonts w:ascii="Times New Roman" w:eastAsia="PMingLiU" w:hAnsi="Times New Roman"/>
          <w:sz w:val="28"/>
          <w:szCs w:val="28"/>
        </w:rPr>
        <w:fldChar w:fldCharType="separate"/>
      </w:r>
      <w:r w:rsidR="00972EC9">
        <w:rPr>
          <w:rFonts w:ascii="Times New Roman" w:eastAsia="PMingLiU" w:hAnsi="Times New Roman"/>
          <w:sz w:val="28"/>
          <w:szCs w:val="28"/>
        </w:rPr>
        <w:t>70(2) above</w:t>
      </w:r>
      <w:r w:rsidR="001B2F22" w:rsidRPr="001A2B13">
        <w:rPr>
          <w:rFonts w:ascii="Times New Roman" w:eastAsia="PMingLiU" w:hAnsi="Times New Roman"/>
          <w:sz w:val="28"/>
          <w:szCs w:val="28"/>
        </w:rPr>
        <w:fldChar w:fldCharType="end"/>
      </w:r>
      <w:r w:rsidR="001B2F22" w:rsidRPr="001A2B13">
        <w:rPr>
          <w:rFonts w:ascii="Times New Roman" w:eastAsia="PMingLiU" w:hAnsi="Times New Roman"/>
          <w:sz w:val="28"/>
          <w:szCs w:val="28"/>
        </w:rPr>
        <w:t xml:space="preserve">, </w:t>
      </w:r>
      <w:r w:rsidR="002F2DD7">
        <w:rPr>
          <w:rFonts w:ascii="Times New Roman" w:eastAsia="PMingLiU" w:hAnsi="Times New Roman"/>
          <w:sz w:val="28"/>
          <w:szCs w:val="28"/>
        </w:rPr>
        <w:t>Mr</w:t>
      </w:r>
      <w:r w:rsidR="001B2F22" w:rsidRPr="001A2B13">
        <w:rPr>
          <w:rFonts w:ascii="Times New Roman" w:eastAsia="PMingLiU" w:hAnsi="Times New Roman"/>
          <w:sz w:val="28"/>
          <w:szCs w:val="28"/>
        </w:rPr>
        <w:t xml:space="preserve"> Lam </w:t>
      </w:r>
      <w:r w:rsidR="001E36DA" w:rsidRPr="001A2B13">
        <w:rPr>
          <w:rFonts w:ascii="Times New Roman" w:eastAsia="PMingLiU" w:hAnsi="Times New Roman"/>
          <w:sz w:val="28"/>
          <w:szCs w:val="28"/>
        </w:rPr>
        <w:t xml:space="preserve">submitted </w:t>
      </w:r>
      <w:r w:rsidR="001B2F22" w:rsidRPr="001A2B13">
        <w:rPr>
          <w:rFonts w:ascii="Times New Roman" w:eastAsia="PMingLiU" w:hAnsi="Times New Roman"/>
          <w:sz w:val="28"/>
          <w:szCs w:val="28"/>
        </w:rPr>
        <w:t>that the Joint Letter was not, apparently, a standard offer accepting liability</w:t>
      </w:r>
      <w:r w:rsidR="00F37B2F" w:rsidRPr="001A2B13">
        <w:rPr>
          <w:rFonts w:ascii="Times New Roman" w:eastAsia="PMingLiU" w:hAnsi="Times New Roman"/>
          <w:sz w:val="28"/>
          <w:szCs w:val="28"/>
        </w:rPr>
        <w:t xml:space="preserve"> since </w:t>
      </w:r>
      <w:r w:rsidR="001F4C17" w:rsidRPr="001A2B13">
        <w:rPr>
          <w:rFonts w:ascii="Times New Roman" w:eastAsia="PMingLiU" w:hAnsi="Times New Roman"/>
          <w:sz w:val="28"/>
          <w:szCs w:val="28"/>
        </w:rPr>
        <w:t xml:space="preserve">it was “subject to determination of liability by the Court” </w:t>
      </w:r>
      <w:r w:rsidR="00661E80" w:rsidRPr="001A2B13">
        <w:rPr>
          <w:rFonts w:ascii="Times New Roman" w:eastAsia="PMingLiU" w:hAnsi="Times New Roman"/>
          <w:sz w:val="28"/>
          <w:szCs w:val="28"/>
        </w:rPr>
        <w:t>(</w:t>
      </w:r>
      <w:r w:rsidR="001F4C17" w:rsidRPr="001A2B13">
        <w:rPr>
          <w:rFonts w:ascii="Times New Roman" w:eastAsia="PMingLiU" w:hAnsi="Times New Roman"/>
          <w:sz w:val="28"/>
          <w:szCs w:val="28"/>
        </w:rPr>
        <w:t xml:space="preserve">which term was also used </w:t>
      </w:r>
      <w:r w:rsidR="00525561" w:rsidRPr="001A2B13">
        <w:rPr>
          <w:rFonts w:ascii="Times New Roman" w:eastAsia="PMingLiU" w:hAnsi="Times New Roman"/>
          <w:sz w:val="28"/>
          <w:szCs w:val="28"/>
        </w:rPr>
        <w:t xml:space="preserve">in </w:t>
      </w:r>
      <w:r w:rsidR="001F4C17" w:rsidRPr="001A2B13">
        <w:rPr>
          <w:rFonts w:ascii="Times New Roman" w:eastAsia="PMingLiU" w:hAnsi="Times New Roman"/>
          <w:sz w:val="28"/>
          <w:szCs w:val="28"/>
        </w:rPr>
        <w:t xml:space="preserve">Counsel’s </w:t>
      </w:r>
      <w:r w:rsidR="00340B35" w:rsidRPr="001A2B13">
        <w:rPr>
          <w:rFonts w:ascii="Times New Roman" w:eastAsia="PMingLiU" w:hAnsi="Times New Roman"/>
          <w:sz w:val="28"/>
          <w:szCs w:val="28"/>
        </w:rPr>
        <w:t>Letter and the plaintiff’s reply</w:t>
      </w:r>
      <w:r w:rsidR="00E45750" w:rsidRPr="001A2B13">
        <w:rPr>
          <w:rFonts w:ascii="Times New Roman" w:eastAsia="PMingLiU" w:hAnsi="Times New Roman"/>
          <w:sz w:val="28"/>
          <w:szCs w:val="28"/>
        </w:rPr>
        <w:t xml:space="preserve"> to the Joint Letter</w:t>
      </w:r>
      <w:r w:rsidR="00661E80" w:rsidRPr="001A2B13">
        <w:rPr>
          <w:rFonts w:ascii="Times New Roman" w:eastAsia="PMingLiU" w:hAnsi="Times New Roman"/>
          <w:sz w:val="28"/>
          <w:szCs w:val="28"/>
        </w:rPr>
        <w:t>)</w:t>
      </w:r>
      <w:r w:rsidR="00B70076" w:rsidRPr="001A2B13">
        <w:rPr>
          <w:rFonts w:ascii="Times New Roman" w:eastAsia="PMingLiU" w:hAnsi="Times New Roman"/>
          <w:sz w:val="28"/>
          <w:szCs w:val="28"/>
        </w:rPr>
        <w:t>.</w:t>
      </w:r>
      <w:r w:rsidR="000B44C8" w:rsidRPr="001A2B13">
        <w:rPr>
          <w:rFonts w:ascii="Times New Roman" w:eastAsia="PMingLiU" w:hAnsi="Times New Roman"/>
          <w:sz w:val="28"/>
          <w:szCs w:val="28"/>
        </w:rPr>
        <w:t xml:space="preserve"> </w:t>
      </w:r>
      <w:r w:rsidR="00EB6DF8">
        <w:rPr>
          <w:rFonts w:ascii="Times New Roman" w:eastAsia="PMingLiU" w:hAnsi="Times New Roman"/>
          <w:sz w:val="28"/>
          <w:szCs w:val="28"/>
        </w:rPr>
        <w:t xml:space="preserve"> </w:t>
      </w:r>
      <w:r w:rsidR="009E376E" w:rsidRPr="001A2B13">
        <w:rPr>
          <w:rFonts w:ascii="Times New Roman" w:eastAsia="PMingLiU" w:hAnsi="Times New Roman"/>
          <w:sz w:val="28"/>
          <w:szCs w:val="28"/>
        </w:rPr>
        <w:t xml:space="preserve">It appeared to be a letter suggesting that if </w:t>
      </w:r>
      <w:r w:rsidR="002A13AB" w:rsidRPr="001A2B13">
        <w:rPr>
          <w:rFonts w:ascii="Times New Roman" w:eastAsia="PMingLiU" w:hAnsi="Times New Roman"/>
          <w:sz w:val="28"/>
          <w:szCs w:val="28"/>
        </w:rPr>
        <w:t xml:space="preserve">the defendants </w:t>
      </w:r>
      <w:r w:rsidR="009E376E" w:rsidRPr="001A2B13">
        <w:rPr>
          <w:rFonts w:ascii="Times New Roman" w:eastAsia="PMingLiU" w:hAnsi="Times New Roman"/>
          <w:sz w:val="28"/>
          <w:szCs w:val="28"/>
        </w:rPr>
        <w:t xml:space="preserve">had gone to trial and </w:t>
      </w:r>
      <w:r w:rsidR="002A13AB" w:rsidRPr="001A2B13">
        <w:rPr>
          <w:rFonts w:ascii="Times New Roman" w:eastAsia="PMingLiU" w:hAnsi="Times New Roman"/>
          <w:sz w:val="28"/>
          <w:szCs w:val="28"/>
        </w:rPr>
        <w:t xml:space="preserve">managed to </w:t>
      </w:r>
      <w:r w:rsidR="009E376E" w:rsidRPr="001A2B13">
        <w:rPr>
          <w:rFonts w:ascii="Times New Roman" w:eastAsia="PMingLiU" w:hAnsi="Times New Roman"/>
          <w:sz w:val="28"/>
          <w:szCs w:val="28"/>
        </w:rPr>
        <w:t xml:space="preserve">beat </w:t>
      </w:r>
      <w:r w:rsidR="002A13AB" w:rsidRPr="001A2B13">
        <w:rPr>
          <w:rFonts w:ascii="Times New Roman" w:eastAsia="PMingLiU" w:hAnsi="Times New Roman"/>
          <w:sz w:val="28"/>
          <w:szCs w:val="28"/>
        </w:rPr>
        <w:t>their offer, then they would get costs of the trial.</w:t>
      </w:r>
      <w:r w:rsidR="009E376E" w:rsidRPr="001A2B13">
        <w:rPr>
          <w:rFonts w:ascii="Times New Roman" w:eastAsia="PMingLiU" w:hAnsi="Times New Roman"/>
          <w:sz w:val="28"/>
          <w:szCs w:val="28"/>
        </w:rPr>
        <w:t xml:space="preserve"> </w:t>
      </w:r>
      <w:r w:rsidR="00EB6DF8">
        <w:rPr>
          <w:rFonts w:ascii="Times New Roman" w:eastAsia="PMingLiU" w:hAnsi="Times New Roman"/>
          <w:sz w:val="28"/>
          <w:szCs w:val="28"/>
        </w:rPr>
        <w:t xml:space="preserve"> </w:t>
      </w:r>
      <w:r w:rsidR="00E75B0B" w:rsidRPr="001A2B13">
        <w:rPr>
          <w:rFonts w:ascii="Times New Roman" w:eastAsia="PMingLiU" w:hAnsi="Times New Roman"/>
          <w:sz w:val="28"/>
          <w:szCs w:val="28"/>
        </w:rPr>
        <w:t>As to counsel’s advice</w:t>
      </w:r>
      <w:r w:rsidR="00182910" w:rsidRPr="001A2B13">
        <w:rPr>
          <w:rFonts w:ascii="Times New Roman" w:eastAsia="PMingLiU" w:hAnsi="Times New Roman"/>
          <w:sz w:val="28"/>
          <w:szCs w:val="28"/>
        </w:rPr>
        <w:t xml:space="preserve"> (including Counsel’s Letter)</w:t>
      </w:r>
      <w:r w:rsidR="00E75B0B" w:rsidRPr="001A2B13">
        <w:rPr>
          <w:rFonts w:ascii="Times New Roman" w:eastAsia="PMingLiU" w:hAnsi="Times New Roman"/>
          <w:sz w:val="28"/>
          <w:szCs w:val="28"/>
        </w:rPr>
        <w:t xml:space="preserve">, it was submitted that </w:t>
      </w:r>
      <w:r w:rsidR="00B010CF" w:rsidRPr="001A2B13">
        <w:rPr>
          <w:rFonts w:ascii="Times New Roman" w:eastAsia="PMingLiU" w:hAnsi="Times New Roman"/>
          <w:sz w:val="28"/>
          <w:szCs w:val="28"/>
        </w:rPr>
        <w:t xml:space="preserve">since the plaintiff was not suggesting that </w:t>
      </w:r>
      <w:r w:rsidR="00090ADE" w:rsidRPr="001A2B13">
        <w:rPr>
          <w:rFonts w:ascii="Times New Roman" w:eastAsia="PMingLiU" w:hAnsi="Times New Roman"/>
          <w:sz w:val="28"/>
          <w:szCs w:val="28"/>
        </w:rPr>
        <w:t>counsel had not started work before</w:t>
      </w:r>
      <w:r w:rsidR="004F46D5" w:rsidRPr="001A2B13">
        <w:rPr>
          <w:rFonts w:ascii="Times New Roman" w:eastAsia="PMingLiU" w:hAnsi="Times New Roman"/>
          <w:sz w:val="28"/>
          <w:szCs w:val="28"/>
        </w:rPr>
        <w:t xml:space="preserve"> 17 April 2018</w:t>
      </w:r>
      <w:r w:rsidR="00C236F5" w:rsidRPr="001A2B13">
        <w:rPr>
          <w:rFonts w:ascii="Times New Roman" w:eastAsia="PMingLiU" w:hAnsi="Times New Roman"/>
          <w:sz w:val="28"/>
          <w:szCs w:val="28"/>
        </w:rPr>
        <w:t xml:space="preserve">, </w:t>
      </w:r>
      <w:r w:rsidR="00844B22" w:rsidRPr="001A2B13">
        <w:rPr>
          <w:rFonts w:ascii="Times New Roman" w:eastAsia="PMingLiU" w:hAnsi="Times New Roman"/>
          <w:sz w:val="28"/>
          <w:szCs w:val="28"/>
        </w:rPr>
        <w:t xml:space="preserve">there would have been </w:t>
      </w:r>
      <w:r w:rsidR="00C236F5" w:rsidRPr="001A2B13">
        <w:rPr>
          <w:rFonts w:ascii="Times New Roman" w:eastAsia="PMingLiU" w:hAnsi="Times New Roman"/>
          <w:sz w:val="28"/>
          <w:szCs w:val="28"/>
        </w:rPr>
        <w:t xml:space="preserve">no issue with </w:t>
      </w:r>
      <w:r w:rsidR="00182910" w:rsidRPr="001A2B13">
        <w:rPr>
          <w:rFonts w:ascii="Times New Roman" w:eastAsia="PMingLiU" w:hAnsi="Times New Roman"/>
          <w:sz w:val="28"/>
          <w:szCs w:val="28"/>
        </w:rPr>
        <w:t xml:space="preserve">such </w:t>
      </w:r>
      <w:r w:rsidR="004F46D5" w:rsidRPr="001A2B13">
        <w:rPr>
          <w:rFonts w:ascii="Times New Roman" w:eastAsia="PMingLiU" w:hAnsi="Times New Roman"/>
          <w:sz w:val="28"/>
          <w:szCs w:val="28"/>
        </w:rPr>
        <w:t>charge</w:t>
      </w:r>
      <w:r w:rsidR="00182910" w:rsidRPr="001A2B13">
        <w:rPr>
          <w:rFonts w:ascii="Times New Roman" w:eastAsia="PMingLiU" w:hAnsi="Times New Roman"/>
          <w:sz w:val="28"/>
          <w:szCs w:val="28"/>
        </w:rPr>
        <w:t>s</w:t>
      </w:r>
      <w:r w:rsidR="004F46D5" w:rsidRPr="001A2B13">
        <w:rPr>
          <w:rFonts w:ascii="Times New Roman" w:eastAsia="PMingLiU" w:hAnsi="Times New Roman"/>
          <w:sz w:val="28"/>
          <w:szCs w:val="28"/>
        </w:rPr>
        <w:t xml:space="preserve"> </w:t>
      </w:r>
      <w:r w:rsidR="00182910" w:rsidRPr="001A2B13">
        <w:rPr>
          <w:rFonts w:ascii="Times New Roman" w:eastAsia="PMingLiU" w:hAnsi="Times New Roman"/>
          <w:sz w:val="28"/>
          <w:szCs w:val="28"/>
        </w:rPr>
        <w:t>by counsel</w:t>
      </w:r>
      <w:r w:rsidR="005934CC" w:rsidRPr="001A2B13">
        <w:rPr>
          <w:rFonts w:ascii="Times New Roman" w:eastAsia="PMingLiU" w:hAnsi="Times New Roman"/>
          <w:sz w:val="28"/>
          <w:szCs w:val="28"/>
        </w:rPr>
        <w:t xml:space="preserve"> given that</w:t>
      </w:r>
      <w:r w:rsidR="00C614C0" w:rsidRPr="001A2B13">
        <w:rPr>
          <w:rFonts w:ascii="Times New Roman" w:eastAsia="PMingLiU" w:hAnsi="Times New Roman"/>
          <w:sz w:val="28"/>
          <w:szCs w:val="28"/>
        </w:rPr>
        <w:t xml:space="preserve"> the charge within the </w:t>
      </w:r>
      <w:r w:rsidR="00AA330F" w:rsidRPr="001A2B13">
        <w:rPr>
          <w:rFonts w:ascii="Times New Roman" w:eastAsia="PMingLiU" w:hAnsi="Times New Roman"/>
          <w:sz w:val="28"/>
          <w:szCs w:val="28"/>
        </w:rPr>
        <w:t xml:space="preserve">Plaintiff’s </w:t>
      </w:r>
      <w:r w:rsidR="00C614C0" w:rsidRPr="001A2B13">
        <w:rPr>
          <w:rFonts w:ascii="Times New Roman" w:eastAsia="PMingLiU" w:hAnsi="Times New Roman"/>
          <w:sz w:val="28"/>
          <w:szCs w:val="28"/>
        </w:rPr>
        <w:t>Bill</w:t>
      </w:r>
      <w:r w:rsidR="005934CC" w:rsidRPr="001A2B13">
        <w:rPr>
          <w:rFonts w:ascii="Times New Roman" w:eastAsia="PMingLiU" w:hAnsi="Times New Roman"/>
          <w:sz w:val="28"/>
          <w:szCs w:val="28"/>
        </w:rPr>
        <w:t xml:space="preserve"> was </w:t>
      </w:r>
      <w:r w:rsidR="004F46D5" w:rsidRPr="001A2B13">
        <w:rPr>
          <w:rFonts w:ascii="Times New Roman" w:eastAsia="PMingLiU" w:hAnsi="Times New Roman"/>
          <w:sz w:val="28"/>
          <w:szCs w:val="28"/>
        </w:rPr>
        <w:t xml:space="preserve">in the nature of </w:t>
      </w:r>
      <w:r w:rsidR="005C6CBD" w:rsidRPr="001A2B13">
        <w:rPr>
          <w:rFonts w:ascii="Times New Roman" w:eastAsia="PMingLiU" w:hAnsi="Times New Roman"/>
          <w:sz w:val="28"/>
          <w:szCs w:val="28"/>
        </w:rPr>
        <w:t xml:space="preserve">(and </w:t>
      </w:r>
      <w:r w:rsidR="002F2DD7">
        <w:rPr>
          <w:rFonts w:ascii="Times New Roman" w:eastAsia="PMingLiU" w:hAnsi="Times New Roman"/>
          <w:sz w:val="28"/>
          <w:szCs w:val="28"/>
        </w:rPr>
        <w:t>Mr</w:t>
      </w:r>
      <w:r w:rsidR="005C6CBD" w:rsidRPr="001A2B13">
        <w:rPr>
          <w:rFonts w:ascii="Times New Roman" w:eastAsia="PMingLiU" w:hAnsi="Times New Roman"/>
          <w:sz w:val="28"/>
          <w:szCs w:val="28"/>
        </w:rPr>
        <w:t xml:space="preserve"> Lam’s instructions were that it was) </w:t>
      </w:r>
      <w:r w:rsidR="004F46D5" w:rsidRPr="001A2B13">
        <w:rPr>
          <w:rFonts w:ascii="Times New Roman" w:eastAsia="PMingLiU" w:hAnsi="Times New Roman"/>
          <w:sz w:val="28"/>
          <w:szCs w:val="28"/>
        </w:rPr>
        <w:t>an agreed fee</w:t>
      </w:r>
      <w:r w:rsidR="005F6DD6" w:rsidRPr="001A2B13">
        <w:rPr>
          <w:rStyle w:val="FootnoteReference"/>
          <w:rFonts w:ascii="Times New Roman" w:eastAsia="PMingLiU" w:hAnsi="Times New Roman"/>
          <w:sz w:val="28"/>
          <w:szCs w:val="28"/>
        </w:rPr>
        <w:footnoteReference w:id="8"/>
      </w:r>
      <w:r w:rsidR="004F46D5" w:rsidRPr="001A2B13">
        <w:rPr>
          <w:rFonts w:ascii="Times New Roman" w:eastAsia="PMingLiU" w:hAnsi="Times New Roman"/>
          <w:sz w:val="28"/>
          <w:szCs w:val="28"/>
        </w:rPr>
        <w:t>.</w:t>
      </w:r>
      <w:r w:rsidR="008771A9" w:rsidRPr="001A2B13">
        <w:rPr>
          <w:rFonts w:ascii="Times New Roman" w:eastAsia="PMingLiU" w:hAnsi="Times New Roman"/>
          <w:sz w:val="28"/>
          <w:szCs w:val="28"/>
        </w:rPr>
        <w:t xml:space="preserve"> </w:t>
      </w:r>
      <w:r w:rsidR="00EB6DF8">
        <w:rPr>
          <w:rFonts w:ascii="Times New Roman" w:eastAsia="PMingLiU" w:hAnsi="Times New Roman"/>
          <w:sz w:val="28"/>
          <w:szCs w:val="28"/>
        </w:rPr>
        <w:t xml:space="preserve"> </w:t>
      </w:r>
      <w:r w:rsidR="008771A9" w:rsidRPr="001A2B13">
        <w:rPr>
          <w:rFonts w:ascii="Times New Roman" w:eastAsia="PMingLiU" w:hAnsi="Times New Roman"/>
          <w:sz w:val="28"/>
          <w:szCs w:val="28"/>
        </w:rPr>
        <w:t xml:space="preserve">Moreover, even if the Joint Letter had been a </w:t>
      </w:r>
      <w:r w:rsidR="00371F63" w:rsidRPr="001A2B13">
        <w:rPr>
          <w:rFonts w:ascii="Times New Roman" w:eastAsia="PMingLiU" w:hAnsi="Times New Roman"/>
          <w:sz w:val="28"/>
          <w:szCs w:val="28"/>
        </w:rPr>
        <w:t xml:space="preserve">“pure” </w:t>
      </w:r>
      <w:r w:rsidR="008771A9" w:rsidRPr="001A2B13">
        <w:rPr>
          <w:rFonts w:ascii="Times New Roman" w:eastAsia="PMingLiU" w:hAnsi="Times New Roman"/>
          <w:sz w:val="28"/>
          <w:szCs w:val="28"/>
        </w:rPr>
        <w:lastRenderedPageBreak/>
        <w:t>settlement letter</w:t>
      </w:r>
      <w:r w:rsidR="007D0EAA" w:rsidRPr="001A2B13">
        <w:rPr>
          <w:rFonts w:ascii="Times New Roman" w:eastAsia="PMingLiU" w:hAnsi="Times New Roman"/>
          <w:sz w:val="28"/>
          <w:szCs w:val="28"/>
        </w:rPr>
        <w:t xml:space="preserve"> (or was taken to be one) </w:t>
      </w:r>
      <w:r w:rsidR="00152E1E" w:rsidRPr="001A2B13">
        <w:rPr>
          <w:rFonts w:ascii="Times New Roman" w:eastAsia="PMingLiU" w:hAnsi="Times New Roman"/>
          <w:sz w:val="28"/>
          <w:szCs w:val="28"/>
        </w:rPr>
        <w:t xml:space="preserve">it would be necessary </w:t>
      </w:r>
      <w:r w:rsidR="00371F63" w:rsidRPr="001A2B13">
        <w:rPr>
          <w:rFonts w:ascii="Times New Roman" w:eastAsia="PMingLiU" w:hAnsi="Times New Roman"/>
          <w:sz w:val="28"/>
          <w:szCs w:val="28"/>
        </w:rPr>
        <w:t>for counsel to have considered liability</w:t>
      </w:r>
      <w:r w:rsidR="00497550" w:rsidRPr="001A2B13">
        <w:rPr>
          <w:rFonts w:ascii="Times New Roman" w:eastAsia="PMingLiU" w:hAnsi="Times New Roman"/>
          <w:sz w:val="28"/>
          <w:szCs w:val="28"/>
        </w:rPr>
        <w:t xml:space="preserve">, </w:t>
      </w:r>
      <w:r w:rsidR="00A51C9B" w:rsidRPr="001A2B13">
        <w:rPr>
          <w:rFonts w:ascii="Times New Roman" w:eastAsia="PMingLiU" w:hAnsi="Times New Roman"/>
          <w:sz w:val="28"/>
          <w:szCs w:val="28"/>
        </w:rPr>
        <w:t xml:space="preserve">as </w:t>
      </w:r>
      <w:r w:rsidR="003B5CBF" w:rsidRPr="001A2B13">
        <w:rPr>
          <w:rFonts w:ascii="Times New Roman" w:eastAsia="PMingLiU" w:hAnsi="Times New Roman"/>
          <w:sz w:val="28"/>
          <w:szCs w:val="28"/>
        </w:rPr>
        <w:t xml:space="preserve">the plaintiff in </w:t>
      </w:r>
      <w:r w:rsidR="00497550" w:rsidRPr="001A2B13">
        <w:rPr>
          <w:rFonts w:ascii="Times New Roman" w:eastAsia="PMingLiU" w:hAnsi="Times New Roman"/>
          <w:sz w:val="28"/>
          <w:szCs w:val="28"/>
        </w:rPr>
        <w:t>decid</w:t>
      </w:r>
      <w:r w:rsidR="003B5CBF" w:rsidRPr="001A2B13">
        <w:rPr>
          <w:rFonts w:ascii="Times New Roman" w:eastAsia="PMingLiU" w:hAnsi="Times New Roman"/>
          <w:sz w:val="28"/>
          <w:szCs w:val="28"/>
        </w:rPr>
        <w:t>ing</w:t>
      </w:r>
      <w:r w:rsidR="00497550" w:rsidRPr="001A2B13">
        <w:rPr>
          <w:rFonts w:ascii="Times New Roman" w:eastAsia="PMingLiU" w:hAnsi="Times New Roman"/>
          <w:sz w:val="28"/>
          <w:szCs w:val="28"/>
        </w:rPr>
        <w:t xml:space="preserve"> </w:t>
      </w:r>
      <w:r w:rsidR="003B5CBF" w:rsidRPr="001A2B13">
        <w:rPr>
          <w:rFonts w:ascii="Times New Roman" w:eastAsia="PMingLiU" w:hAnsi="Times New Roman"/>
          <w:sz w:val="28"/>
          <w:szCs w:val="28"/>
        </w:rPr>
        <w:t xml:space="preserve">whether or not to settle the claim would have to take into account the prospects of succeeding at trial against </w:t>
      </w:r>
      <w:r w:rsidR="00162517" w:rsidRPr="001A2B13">
        <w:rPr>
          <w:rFonts w:ascii="Times New Roman" w:eastAsia="PMingLiU" w:hAnsi="Times New Roman"/>
          <w:sz w:val="28"/>
          <w:szCs w:val="28"/>
        </w:rPr>
        <w:t xml:space="preserve">any </w:t>
      </w:r>
      <w:r w:rsidR="003B5CBF" w:rsidRPr="001A2B13">
        <w:rPr>
          <w:rFonts w:ascii="Times New Roman" w:eastAsia="PMingLiU" w:hAnsi="Times New Roman"/>
          <w:sz w:val="28"/>
          <w:szCs w:val="28"/>
        </w:rPr>
        <w:t>of the defendants</w:t>
      </w:r>
      <w:r w:rsidR="00627B62" w:rsidRPr="001A2B13">
        <w:rPr>
          <w:rFonts w:ascii="Times New Roman" w:eastAsia="PMingLiU" w:hAnsi="Times New Roman"/>
          <w:sz w:val="28"/>
          <w:szCs w:val="28"/>
        </w:rPr>
        <w:t>.</w:t>
      </w:r>
      <w:r w:rsidR="00AD2618" w:rsidRPr="001A2B13">
        <w:rPr>
          <w:rFonts w:ascii="Times New Roman" w:eastAsia="PMingLiU" w:hAnsi="Times New Roman"/>
          <w:sz w:val="28"/>
          <w:szCs w:val="28"/>
        </w:rPr>
        <w:t xml:space="preserve"> </w:t>
      </w:r>
      <w:r w:rsidR="00EB6DF8">
        <w:rPr>
          <w:rFonts w:ascii="Times New Roman" w:eastAsia="PMingLiU" w:hAnsi="Times New Roman"/>
          <w:sz w:val="28"/>
          <w:szCs w:val="28"/>
        </w:rPr>
        <w:t xml:space="preserve"> </w:t>
      </w:r>
      <w:r w:rsidR="00AD2618" w:rsidRPr="001A2B13">
        <w:rPr>
          <w:rFonts w:ascii="Times New Roman" w:eastAsia="PMingLiU" w:hAnsi="Times New Roman"/>
          <w:sz w:val="28"/>
          <w:szCs w:val="28"/>
        </w:rPr>
        <w:t xml:space="preserve">After all, the plaintiff would not have just gone to the </w:t>
      </w:r>
      <w:r w:rsidR="00D63672" w:rsidRPr="001A2B13">
        <w:rPr>
          <w:rFonts w:ascii="Times New Roman" w:eastAsia="PMingLiU" w:hAnsi="Times New Roman"/>
          <w:sz w:val="28"/>
          <w:szCs w:val="28"/>
        </w:rPr>
        <w:t xml:space="preserve">proposed </w:t>
      </w:r>
      <w:r w:rsidR="00AD2618" w:rsidRPr="001A2B13">
        <w:rPr>
          <w:rFonts w:ascii="Times New Roman" w:eastAsia="PMingLiU" w:hAnsi="Times New Roman"/>
          <w:sz w:val="28"/>
          <w:szCs w:val="28"/>
        </w:rPr>
        <w:t xml:space="preserve">figure </w:t>
      </w:r>
      <w:r w:rsidR="00066A6F" w:rsidRPr="001A2B13">
        <w:rPr>
          <w:rFonts w:ascii="Times New Roman" w:eastAsia="PMingLiU" w:hAnsi="Times New Roman"/>
          <w:sz w:val="28"/>
          <w:szCs w:val="28"/>
        </w:rPr>
        <w:t xml:space="preserve">in </w:t>
      </w:r>
      <w:r w:rsidR="00AD2618" w:rsidRPr="001A2B13">
        <w:rPr>
          <w:rFonts w:ascii="Times New Roman" w:eastAsia="PMingLiU" w:hAnsi="Times New Roman"/>
          <w:sz w:val="28"/>
          <w:szCs w:val="28"/>
        </w:rPr>
        <w:t>decid</w:t>
      </w:r>
      <w:r w:rsidR="00066A6F" w:rsidRPr="001A2B13">
        <w:rPr>
          <w:rFonts w:ascii="Times New Roman" w:eastAsia="PMingLiU" w:hAnsi="Times New Roman"/>
          <w:sz w:val="28"/>
          <w:szCs w:val="28"/>
        </w:rPr>
        <w:t>ing</w:t>
      </w:r>
      <w:r w:rsidR="00AD2618" w:rsidRPr="001A2B13">
        <w:rPr>
          <w:rFonts w:ascii="Times New Roman" w:eastAsia="PMingLiU" w:hAnsi="Times New Roman"/>
          <w:sz w:val="28"/>
          <w:szCs w:val="28"/>
        </w:rPr>
        <w:t xml:space="preserve"> whether to accept it, but would rather have looked at the case as a whole to see whether the </w:t>
      </w:r>
      <w:r w:rsidR="00A139A1" w:rsidRPr="001A2B13">
        <w:rPr>
          <w:rFonts w:ascii="Times New Roman" w:eastAsia="PMingLiU" w:hAnsi="Times New Roman"/>
          <w:sz w:val="28"/>
          <w:szCs w:val="28"/>
        </w:rPr>
        <w:t>figure was one that should be reasonably accepted.</w:t>
      </w:r>
    </w:p>
    <w:p w14:paraId="71827B2B" w14:textId="77777777" w:rsidR="001B3D2B" w:rsidRPr="001A2B13" w:rsidRDefault="001B3D2B" w:rsidP="00EB6DF8">
      <w:pPr>
        <w:pStyle w:val="ListParagraph"/>
        <w:tabs>
          <w:tab w:val="left" w:pos="1440"/>
        </w:tabs>
        <w:snapToGrid w:val="0"/>
        <w:spacing w:line="360" w:lineRule="auto"/>
        <w:ind w:leftChars="0" w:left="0"/>
        <w:jc w:val="both"/>
        <w:rPr>
          <w:rFonts w:ascii="Times New Roman" w:eastAsia="PMingLiU" w:hAnsi="Times New Roman"/>
          <w:sz w:val="28"/>
          <w:szCs w:val="28"/>
        </w:rPr>
      </w:pPr>
    </w:p>
    <w:p w14:paraId="1B18A7F6" w14:textId="0E84CC5D" w:rsidR="004319D7" w:rsidRPr="001A2B13" w:rsidRDefault="004319D7" w:rsidP="004319D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As regards the point made at paragraph </w:t>
      </w:r>
      <w:r w:rsidR="00B77003" w:rsidRPr="001A2B13">
        <w:rPr>
          <w:rFonts w:ascii="Times New Roman" w:eastAsia="PMingLiU" w:hAnsi="Times New Roman"/>
          <w:sz w:val="28"/>
          <w:szCs w:val="28"/>
        </w:rPr>
        <w:fldChar w:fldCharType="begin"/>
      </w:r>
      <w:r w:rsidR="00B77003" w:rsidRPr="001A2B13">
        <w:rPr>
          <w:rFonts w:ascii="Times New Roman" w:eastAsia="PMingLiU" w:hAnsi="Times New Roman"/>
          <w:sz w:val="28"/>
          <w:szCs w:val="28"/>
        </w:rPr>
        <w:instrText xml:space="preserve"> REF _Ref57378400 \r \p \h </w:instrText>
      </w:r>
      <w:r w:rsidR="001A2B13" w:rsidRPr="001A2B13">
        <w:rPr>
          <w:rFonts w:ascii="Times New Roman" w:eastAsia="PMingLiU" w:hAnsi="Times New Roman"/>
          <w:sz w:val="28"/>
          <w:szCs w:val="28"/>
        </w:rPr>
        <w:instrText xml:space="preserve"> \* MERGEFORMAT </w:instrText>
      </w:r>
      <w:r w:rsidR="00B77003" w:rsidRPr="001A2B13">
        <w:rPr>
          <w:rFonts w:ascii="Times New Roman" w:eastAsia="PMingLiU" w:hAnsi="Times New Roman"/>
          <w:sz w:val="28"/>
          <w:szCs w:val="28"/>
        </w:rPr>
      </w:r>
      <w:r w:rsidR="00B77003" w:rsidRPr="001A2B13">
        <w:rPr>
          <w:rFonts w:ascii="Times New Roman" w:eastAsia="PMingLiU" w:hAnsi="Times New Roman"/>
          <w:sz w:val="28"/>
          <w:szCs w:val="28"/>
        </w:rPr>
        <w:fldChar w:fldCharType="separate"/>
      </w:r>
      <w:r w:rsidR="00972EC9">
        <w:rPr>
          <w:rFonts w:ascii="Times New Roman" w:eastAsia="PMingLiU" w:hAnsi="Times New Roman"/>
          <w:sz w:val="28"/>
          <w:szCs w:val="28"/>
        </w:rPr>
        <w:t>70(3) above</w:t>
      </w:r>
      <w:r w:rsidR="00B77003" w:rsidRPr="001A2B13">
        <w:rPr>
          <w:rFonts w:ascii="Times New Roman" w:eastAsia="PMingLiU" w:hAnsi="Times New Roman"/>
          <w:sz w:val="28"/>
          <w:szCs w:val="28"/>
        </w:rPr>
        <w:fldChar w:fldCharType="end"/>
      </w:r>
      <w:r w:rsidR="00B77003" w:rsidRPr="001A2B13">
        <w:rPr>
          <w:rFonts w:ascii="Times New Roman" w:eastAsia="PMingLiU" w:hAnsi="Times New Roman"/>
          <w:sz w:val="28"/>
          <w:szCs w:val="28"/>
        </w:rPr>
        <w:t xml:space="preserve">, </w:t>
      </w:r>
      <w:r w:rsidR="002F2DD7">
        <w:rPr>
          <w:rFonts w:ascii="Times New Roman" w:eastAsia="PMingLiU" w:hAnsi="Times New Roman"/>
          <w:sz w:val="28"/>
          <w:szCs w:val="28"/>
        </w:rPr>
        <w:t>Mr</w:t>
      </w:r>
      <w:r w:rsidRPr="001A2B13">
        <w:rPr>
          <w:rFonts w:ascii="Times New Roman" w:eastAsia="PMingLiU" w:hAnsi="Times New Roman"/>
          <w:sz w:val="28"/>
          <w:szCs w:val="28"/>
        </w:rPr>
        <w:t xml:space="preserve"> Lam </w:t>
      </w:r>
      <w:r w:rsidR="003D23A8" w:rsidRPr="001A2B13">
        <w:rPr>
          <w:rFonts w:ascii="Times New Roman" w:eastAsia="PMingLiU" w:hAnsi="Times New Roman"/>
          <w:sz w:val="28"/>
          <w:szCs w:val="28"/>
        </w:rPr>
        <w:t xml:space="preserve">submitted that </w:t>
      </w:r>
      <w:r w:rsidR="00A36B4E" w:rsidRPr="001A2B13">
        <w:rPr>
          <w:rFonts w:ascii="Times New Roman" w:eastAsia="PMingLiU" w:hAnsi="Times New Roman"/>
          <w:sz w:val="28"/>
          <w:szCs w:val="28"/>
        </w:rPr>
        <w:t xml:space="preserve">from a global perspective, </w:t>
      </w:r>
      <w:r w:rsidR="00EC7D9C" w:rsidRPr="001A2B13">
        <w:rPr>
          <w:rFonts w:ascii="Times New Roman" w:eastAsia="PMingLiU" w:hAnsi="Times New Roman"/>
          <w:sz w:val="28"/>
          <w:szCs w:val="28"/>
        </w:rPr>
        <w:t xml:space="preserve">the HK$25,000 fee charged by </w:t>
      </w:r>
      <w:r w:rsidR="00EB6DF8">
        <w:rPr>
          <w:rFonts w:ascii="Times New Roman" w:eastAsia="PMingLiU" w:hAnsi="Times New Roman"/>
          <w:sz w:val="28"/>
          <w:szCs w:val="28"/>
        </w:rPr>
        <w:t>c</w:t>
      </w:r>
      <w:r w:rsidR="00EC7D9C" w:rsidRPr="001A2B13">
        <w:rPr>
          <w:rFonts w:ascii="Times New Roman" w:eastAsia="PMingLiU" w:hAnsi="Times New Roman"/>
          <w:sz w:val="28"/>
          <w:szCs w:val="28"/>
        </w:rPr>
        <w:t xml:space="preserve">ounsel to advise was </w:t>
      </w:r>
      <w:r w:rsidR="00937490" w:rsidRPr="001A2B13">
        <w:rPr>
          <w:rFonts w:ascii="Times New Roman" w:eastAsia="PMingLiU" w:hAnsi="Times New Roman"/>
          <w:sz w:val="28"/>
          <w:szCs w:val="28"/>
        </w:rPr>
        <w:t xml:space="preserve">entirely </w:t>
      </w:r>
      <w:r w:rsidR="001B7770" w:rsidRPr="001A2B13">
        <w:rPr>
          <w:rFonts w:ascii="Times New Roman" w:eastAsia="PMingLiU" w:hAnsi="Times New Roman"/>
          <w:sz w:val="28"/>
          <w:szCs w:val="28"/>
        </w:rPr>
        <w:t>reasonable</w:t>
      </w:r>
      <w:r w:rsidR="00D77A86" w:rsidRPr="001A2B13">
        <w:rPr>
          <w:rFonts w:ascii="Times New Roman" w:eastAsia="PMingLiU" w:hAnsi="Times New Roman"/>
          <w:sz w:val="28"/>
          <w:szCs w:val="28"/>
        </w:rPr>
        <w:t xml:space="preserve"> given the number of issues, pleadings, witness statements, and documents</w:t>
      </w:r>
      <w:r w:rsidR="00937490" w:rsidRPr="001A2B13">
        <w:rPr>
          <w:rFonts w:ascii="Times New Roman" w:eastAsia="PMingLiU" w:hAnsi="Times New Roman"/>
          <w:sz w:val="28"/>
          <w:szCs w:val="28"/>
        </w:rPr>
        <w:t xml:space="preserve">, and </w:t>
      </w:r>
      <w:r w:rsidR="00EB6DF8">
        <w:rPr>
          <w:rFonts w:ascii="Times New Roman" w:eastAsia="PMingLiU" w:hAnsi="Times New Roman"/>
          <w:sz w:val="28"/>
          <w:szCs w:val="28"/>
        </w:rPr>
        <w:t>c</w:t>
      </w:r>
      <w:r w:rsidR="00977EDE" w:rsidRPr="001A2B13">
        <w:rPr>
          <w:rFonts w:ascii="Times New Roman" w:eastAsia="PMingLiU" w:hAnsi="Times New Roman"/>
          <w:sz w:val="28"/>
          <w:szCs w:val="28"/>
        </w:rPr>
        <w:t xml:space="preserve">ounsel’s </w:t>
      </w:r>
      <w:r w:rsidR="00BC34D3" w:rsidRPr="001A2B13">
        <w:rPr>
          <w:rFonts w:ascii="Times New Roman" w:eastAsia="PMingLiU" w:hAnsi="Times New Roman"/>
          <w:sz w:val="28"/>
          <w:szCs w:val="28"/>
        </w:rPr>
        <w:t>seniority (he having been called in 1998)</w:t>
      </w:r>
      <w:r w:rsidR="001B7770" w:rsidRPr="001A2B13">
        <w:rPr>
          <w:rFonts w:ascii="Times New Roman" w:eastAsia="PMingLiU" w:hAnsi="Times New Roman"/>
          <w:sz w:val="28"/>
          <w:szCs w:val="28"/>
        </w:rPr>
        <w:t xml:space="preserve">. </w:t>
      </w:r>
      <w:r w:rsidR="00EB6DF8">
        <w:rPr>
          <w:rFonts w:ascii="Times New Roman" w:eastAsia="PMingLiU" w:hAnsi="Times New Roman"/>
          <w:sz w:val="28"/>
          <w:szCs w:val="28"/>
        </w:rPr>
        <w:t xml:space="preserve"> </w:t>
      </w:r>
      <w:r w:rsidR="00E148E4" w:rsidRPr="001A2B13">
        <w:rPr>
          <w:rFonts w:ascii="Times New Roman" w:eastAsia="PMingLiU" w:hAnsi="Times New Roman"/>
          <w:sz w:val="28"/>
          <w:szCs w:val="28"/>
        </w:rPr>
        <w:t xml:space="preserve">There could therefore be no basis for </w:t>
      </w:r>
      <w:r w:rsidR="00D77A86" w:rsidRPr="001A2B13">
        <w:rPr>
          <w:rFonts w:ascii="Times New Roman" w:eastAsia="PMingLiU" w:hAnsi="Times New Roman"/>
          <w:sz w:val="28"/>
          <w:szCs w:val="28"/>
        </w:rPr>
        <w:t>alleg</w:t>
      </w:r>
      <w:r w:rsidR="00E148E4" w:rsidRPr="001A2B13">
        <w:rPr>
          <w:rFonts w:ascii="Times New Roman" w:eastAsia="PMingLiU" w:hAnsi="Times New Roman"/>
          <w:sz w:val="28"/>
          <w:szCs w:val="28"/>
        </w:rPr>
        <w:t>ing</w:t>
      </w:r>
      <w:r w:rsidR="00D77A86" w:rsidRPr="001A2B13">
        <w:rPr>
          <w:rFonts w:ascii="Times New Roman" w:eastAsia="PMingLiU" w:hAnsi="Times New Roman"/>
          <w:sz w:val="28"/>
          <w:szCs w:val="28"/>
        </w:rPr>
        <w:t xml:space="preserve"> that he had </w:t>
      </w:r>
      <w:r w:rsidR="00E148E4" w:rsidRPr="001A2B13">
        <w:rPr>
          <w:rFonts w:ascii="Times New Roman" w:eastAsia="PMingLiU" w:hAnsi="Times New Roman"/>
          <w:sz w:val="28"/>
          <w:szCs w:val="28"/>
        </w:rPr>
        <w:t xml:space="preserve">had to </w:t>
      </w:r>
      <w:r w:rsidR="00D77A86" w:rsidRPr="001A2B13">
        <w:rPr>
          <w:rFonts w:ascii="Times New Roman" w:eastAsia="PMingLiU" w:hAnsi="Times New Roman"/>
          <w:sz w:val="28"/>
          <w:szCs w:val="28"/>
        </w:rPr>
        <w:t>plow through hundreds of unnecessary documents.</w:t>
      </w:r>
      <w:r w:rsidR="001B7770" w:rsidRPr="001A2B13">
        <w:rPr>
          <w:rFonts w:ascii="Times New Roman" w:eastAsia="PMingLiU" w:hAnsi="Times New Roman"/>
          <w:sz w:val="28"/>
          <w:szCs w:val="28"/>
        </w:rPr>
        <w:t xml:space="preserve"> </w:t>
      </w:r>
      <w:r w:rsidR="00D77A86" w:rsidRPr="001A2B13">
        <w:rPr>
          <w:rFonts w:ascii="Times New Roman" w:eastAsia="PMingLiU" w:hAnsi="Times New Roman"/>
          <w:sz w:val="28"/>
          <w:szCs w:val="28"/>
        </w:rPr>
        <w:t xml:space="preserve">Similarly, </w:t>
      </w:r>
      <w:r w:rsidR="001F5A8E" w:rsidRPr="001A2B13">
        <w:rPr>
          <w:rFonts w:ascii="Times New Roman" w:eastAsia="PMingLiU" w:hAnsi="Times New Roman"/>
          <w:sz w:val="28"/>
          <w:szCs w:val="28"/>
        </w:rPr>
        <w:t xml:space="preserve">nothing material arose from </w:t>
      </w:r>
      <w:r w:rsidR="00CE0C3D" w:rsidRPr="001A2B13">
        <w:rPr>
          <w:rFonts w:ascii="Times New Roman" w:eastAsia="PMingLiU" w:hAnsi="Times New Roman"/>
          <w:sz w:val="28"/>
          <w:szCs w:val="28"/>
        </w:rPr>
        <w:t xml:space="preserve">any </w:t>
      </w:r>
      <w:r w:rsidR="00D25EBE" w:rsidRPr="001A2B13">
        <w:rPr>
          <w:rFonts w:ascii="Times New Roman" w:eastAsia="PMingLiU" w:hAnsi="Times New Roman"/>
          <w:sz w:val="28"/>
          <w:szCs w:val="28"/>
        </w:rPr>
        <w:t xml:space="preserve">time </w:t>
      </w:r>
      <w:r w:rsidR="00CE0C3D" w:rsidRPr="001A2B13">
        <w:rPr>
          <w:rFonts w:ascii="Times New Roman" w:eastAsia="PMingLiU" w:hAnsi="Times New Roman"/>
          <w:sz w:val="28"/>
          <w:szCs w:val="28"/>
        </w:rPr>
        <w:t xml:space="preserve">that may have been </w:t>
      </w:r>
      <w:r w:rsidR="00D25EBE" w:rsidRPr="001A2B13">
        <w:rPr>
          <w:rFonts w:ascii="Times New Roman" w:eastAsia="PMingLiU" w:hAnsi="Times New Roman"/>
          <w:sz w:val="28"/>
          <w:szCs w:val="28"/>
        </w:rPr>
        <w:t xml:space="preserve">taken to prepare the </w:t>
      </w:r>
      <w:r w:rsidR="001F5A8E" w:rsidRPr="001A2B13">
        <w:rPr>
          <w:rFonts w:ascii="Times New Roman" w:eastAsia="PMingLiU" w:hAnsi="Times New Roman"/>
          <w:sz w:val="28"/>
          <w:szCs w:val="28"/>
        </w:rPr>
        <w:t xml:space="preserve">list and/or </w:t>
      </w:r>
      <w:r w:rsidR="00D25EBE" w:rsidRPr="001A2B13">
        <w:rPr>
          <w:rFonts w:ascii="Times New Roman" w:eastAsia="PMingLiU" w:hAnsi="Times New Roman"/>
          <w:sz w:val="28"/>
          <w:szCs w:val="28"/>
        </w:rPr>
        <w:t xml:space="preserve">bundle </w:t>
      </w:r>
      <w:r w:rsidR="001F5A8E" w:rsidRPr="001A2B13">
        <w:rPr>
          <w:rFonts w:ascii="Times New Roman" w:eastAsia="PMingLiU" w:hAnsi="Times New Roman"/>
          <w:sz w:val="28"/>
          <w:szCs w:val="28"/>
        </w:rPr>
        <w:t>of documents sent to him</w:t>
      </w:r>
      <w:r w:rsidR="004073F6" w:rsidRPr="001A2B13">
        <w:rPr>
          <w:rFonts w:ascii="Times New Roman" w:eastAsia="PMingLiU" w:hAnsi="Times New Roman"/>
          <w:sz w:val="28"/>
          <w:szCs w:val="28"/>
        </w:rPr>
        <w:t>.</w:t>
      </w:r>
    </w:p>
    <w:p w14:paraId="305904EF" w14:textId="77777777" w:rsidR="004319D7" w:rsidRPr="001A2B13" w:rsidRDefault="004319D7" w:rsidP="00EB6DF8">
      <w:pPr>
        <w:pStyle w:val="ListParagraph"/>
        <w:tabs>
          <w:tab w:val="left" w:pos="1440"/>
        </w:tabs>
        <w:snapToGrid w:val="0"/>
        <w:spacing w:line="360" w:lineRule="auto"/>
        <w:ind w:leftChars="0" w:left="0"/>
        <w:jc w:val="both"/>
        <w:rPr>
          <w:rFonts w:ascii="Times New Roman" w:eastAsia="PMingLiU" w:hAnsi="Times New Roman"/>
          <w:sz w:val="28"/>
          <w:szCs w:val="28"/>
        </w:rPr>
      </w:pPr>
    </w:p>
    <w:p w14:paraId="391C8663" w14:textId="1EC22077" w:rsidR="009E5D1D" w:rsidRPr="001A2B13" w:rsidRDefault="00AF416A" w:rsidP="009E5D1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Having had regard to the above, my decision is as follows.</w:t>
      </w:r>
    </w:p>
    <w:p w14:paraId="5920AF65" w14:textId="77777777" w:rsidR="00AF416A" w:rsidRPr="001A2B13" w:rsidRDefault="00AF416A" w:rsidP="00EB6DF8">
      <w:pPr>
        <w:pStyle w:val="ListParagraph"/>
        <w:tabs>
          <w:tab w:val="left" w:pos="1440"/>
        </w:tabs>
        <w:snapToGrid w:val="0"/>
        <w:spacing w:line="360" w:lineRule="auto"/>
        <w:ind w:leftChars="0" w:left="0"/>
        <w:jc w:val="both"/>
        <w:rPr>
          <w:rFonts w:ascii="Times New Roman" w:eastAsia="PMingLiU" w:hAnsi="Times New Roman"/>
          <w:sz w:val="28"/>
          <w:szCs w:val="28"/>
        </w:rPr>
      </w:pPr>
    </w:p>
    <w:p w14:paraId="18644110" w14:textId="015793E8" w:rsidR="00AF416A" w:rsidRPr="001A2B13" w:rsidRDefault="00AF416A" w:rsidP="009E5D1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Firstly, </w:t>
      </w:r>
      <w:r w:rsidR="00F64260" w:rsidRPr="001A2B13">
        <w:rPr>
          <w:rFonts w:ascii="Times New Roman" w:eastAsia="PMingLiU" w:hAnsi="Times New Roman"/>
          <w:sz w:val="28"/>
          <w:szCs w:val="28"/>
        </w:rPr>
        <w:t xml:space="preserve">as and for </w:t>
      </w:r>
      <w:r w:rsidR="002A5258" w:rsidRPr="001A2B13">
        <w:rPr>
          <w:rFonts w:ascii="Times New Roman" w:eastAsia="PMingLiU" w:hAnsi="Times New Roman"/>
          <w:sz w:val="28"/>
          <w:szCs w:val="28"/>
        </w:rPr>
        <w:t xml:space="preserve">the same </w:t>
      </w:r>
      <w:r w:rsidR="00F64260" w:rsidRPr="001A2B13">
        <w:rPr>
          <w:rFonts w:ascii="Times New Roman" w:eastAsia="PMingLiU" w:hAnsi="Times New Roman"/>
          <w:sz w:val="28"/>
          <w:szCs w:val="28"/>
        </w:rPr>
        <w:t xml:space="preserve">reasons </w:t>
      </w:r>
      <w:r w:rsidR="00661558" w:rsidRPr="001A2B13">
        <w:rPr>
          <w:rFonts w:ascii="Times New Roman" w:eastAsia="PMingLiU" w:hAnsi="Times New Roman"/>
          <w:sz w:val="28"/>
          <w:szCs w:val="28"/>
        </w:rPr>
        <w:t xml:space="preserve">outlined </w:t>
      </w:r>
      <w:r w:rsidR="00F64260" w:rsidRPr="001A2B13">
        <w:rPr>
          <w:rFonts w:ascii="Times New Roman" w:eastAsia="PMingLiU" w:hAnsi="Times New Roman"/>
          <w:sz w:val="28"/>
          <w:szCs w:val="28"/>
        </w:rPr>
        <w:t xml:space="preserve">in relation to Item 1 of the Review, </w:t>
      </w:r>
      <w:r w:rsidRPr="001A2B13">
        <w:rPr>
          <w:rFonts w:ascii="Times New Roman" w:eastAsia="PMingLiU" w:hAnsi="Times New Roman"/>
          <w:sz w:val="28"/>
          <w:szCs w:val="28"/>
        </w:rPr>
        <w:t xml:space="preserve">I consider that the Master </w:t>
      </w:r>
      <w:r w:rsidR="00F64260" w:rsidRPr="001A2B13">
        <w:rPr>
          <w:rFonts w:ascii="Times New Roman" w:eastAsia="PMingLiU" w:hAnsi="Times New Roman"/>
          <w:sz w:val="28"/>
          <w:szCs w:val="28"/>
        </w:rPr>
        <w:t>act</w:t>
      </w:r>
      <w:r w:rsidR="0065072B" w:rsidRPr="001A2B13">
        <w:rPr>
          <w:rFonts w:ascii="Times New Roman" w:eastAsia="PMingLiU" w:hAnsi="Times New Roman"/>
          <w:sz w:val="28"/>
          <w:szCs w:val="28"/>
        </w:rPr>
        <w:t>ed</w:t>
      </w:r>
      <w:r w:rsidR="00F64260" w:rsidRPr="001A2B13">
        <w:rPr>
          <w:rFonts w:ascii="Times New Roman" w:eastAsia="PMingLiU" w:hAnsi="Times New Roman"/>
          <w:sz w:val="28"/>
          <w:szCs w:val="28"/>
        </w:rPr>
        <w:t xml:space="preserve"> under a palpable misapprehension of fact</w:t>
      </w:r>
      <w:r w:rsidR="0065072B" w:rsidRPr="001A2B13">
        <w:rPr>
          <w:rFonts w:ascii="Times New Roman" w:eastAsia="PMingLiU" w:hAnsi="Times New Roman"/>
          <w:sz w:val="28"/>
          <w:szCs w:val="28"/>
        </w:rPr>
        <w:t xml:space="preserve">, namely </w:t>
      </w:r>
      <w:r w:rsidR="002A5258" w:rsidRPr="001A2B13">
        <w:rPr>
          <w:rFonts w:ascii="Times New Roman" w:eastAsia="PMingLiU" w:hAnsi="Times New Roman"/>
          <w:sz w:val="28"/>
          <w:szCs w:val="28"/>
        </w:rPr>
        <w:t>that liability was not in dispute</w:t>
      </w:r>
      <w:r w:rsidR="007913CF" w:rsidRPr="001A2B13">
        <w:rPr>
          <w:rFonts w:ascii="Times New Roman" w:eastAsia="PMingLiU" w:hAnsi="Times New Roman"/>
          <w:sz w:val="28"/>
          <w:szCs w:val="28"/>
        </w:rPr>
        <w:t>.</w:t>
      </w:r>
      <w:r w:rsidR="00A131C1" w:rsidRPr="001A2B13">
        <w:rPr>
          <w:rFonts w:ascii="Times New Roman" w:eastAsia="PMingLiU" w:hAnsi="Times New Roman"/>
          <w:sz w:val="28"/>
          <w:szCs w:val="28"/>
        </w:rPr>
        <w:t xml:space="preserve"> </w:t>
      </w:r>
      <w:r w:rsidR="00E5476E">
        <w:rPr>
          <w:rFonts w:ascii="Times New Roman" w:eastAsia="PMingLiU" w:hAnsi="Times New Roman"/>
          <w:sz w:val="28"/>
          <w:szCs w:val="28"/>
        </w:rPr>
        <w:t xml:space="preserve"> </w:t>
      </w:r>
      <w:r w:rsidR="007913CF" w:rsidRPr="001A2B13">
        <w:rPr>
          <w:rFonts w:ascii="Times New Roman" w:eastAsia="PMingLiU" w:hAnsi="Times New Roman"/>
          <w:sz w:val="28"/>
          <w:szCs w:val="28"/>
        </w:rPr>
        <w:t xml:space="preserve">I consider </w:t>
      </w:r>
      <w:r w:rsidR="00460820" w:rsidRPr="001A2B13">
        <w:rPr>
          <w:rFonts w:ascii="Times New Roman" w:eastAsia="PMingLiU" w:hAnsi="Times New Roman"/>
          <w:sz w:val="28"/>
          <w:szCs w:val="28"/>
        </w:rPr>
        <w:t>that such error would have affected the conclusion reached by her in relation to Item 10 of the Review</w:t>
      </w:r>
      <w:r w:rsidR="00844566" w:rsidRPr="001A2B13">
        <w:rPr>
          <w:rFonts w:ascii="Times New Roman" w:eastAsia="PMingLiU" w:hAnsi="Times New Roman"/>
          <w:sz w:val="28"/>
          <w:szCs w:val="28"/>
        </w:rPr>
        <w:t xml:space="preserve">, </w:t>
      </w:r>
      <w:r w:rsidR="00DE759A" w:rsidRPr="001A2B13">
        <w:rPr>
          <w:rFonts w:ascii="Times New Roman" w:eastAsia="PMingLiU" w:hAnsi="Times New Roman"/>
          <w:sz w:val="28"/>
          <w:szCs w:val="28"/>
        </w:rPr>
        <w:t>particularly as it was taxed off in its entirety</w:t>
      </w:r>
      <w:r w:rsidR="00844566" w:rsidRPr="001A2B13">
        <w:rPr>
          <w:rFonts w:ascii="Times New Roman" w:eastAsia="PMingLiU" w:hAnsi="Times New Roman"/>
          <w:sz w:val="28"/>
          <w:szCs w:val="28"/>
        </w:rPr>
        <w:t>,</w:t>
      </w:r>
      <w:r w:rsidR="00464117" w:rsidRPr="001A2B13">
        <w:rPr>
          <w:rFonts w:ascii="Times New Roman" w:eastAsia="PMingLiU" w:hAnsi="Times New Roman"/>
          <w:sz w:val="28"/>
          <w:szCs w:val="28"/>
        </w:rPr>
        <w:t xml:space="preserve"> and that </w:t>
      </w:r>
      <w:r w:rsidR="00AE4FFB" w:rsidRPr="001A2B13">
        <w:rPr>
          <w:rFonts w:ascii="Times New Roman" w:eastAsia="PMingLiU" w:hAnsi="Times New Roman"/>
          <w:sz w:val="28"/>
          <w:szCs w:val="28"/>
        </w:rPr>
        <w:t xml:space="preserve">I </w:t>
      </w:r>
      <w:r w:rsidR="007E71D2" w:rsidRPr="001A2B13">
        <w:rPr>
          <w:rFonts w:ascii="Times New Roman" w:eastAsia="PMingLiU" w:hAnsi="Times New Roman"/>
          <w:sz w:val="28"/>
          <w:szCs w:val="28"/>
        </w:rPr>
        <w:t xml:space="preserve">can </w:t>
      </w:r>
      <w:r w:rsidR="00464117" w:rsidRPr="001A2B13">
        <w:rPr>
          <w:rFonts w:ascii="Times New Roman" w:eastAsia="PMingLiU" w:hAnsi="Times New Roman"/>
          <w:sz w:val="28"/>
          <w:szCs w:val="28"/>
        </w:rPr>
        <w:t xml:space="preserve">and should </w:t>
      </w:r>
      <w:r w:rsidR="00CD3F6A" w:rsidRPr="001A2B13">
        <w:rPr>
          <w:rFonts w:ascii="Times New Roman" w:eastAsia="PMingLiU" w:hAnsi="Times New Roman"/>
          <w:sz w:val="28"/>
          <w:szCs w:val="28"/>
        </w:rPr>
        <w:t>interfere with</w:t>
      </w:r>
      <w:r w:rsidR="00813195" w:rsidRPr="001A2B13">
        <w:rPr>
          <w:rFonts w:ascii="Times New Roman" w:eastAsia="PMingLiU" w:hAnsi="Times New Roman"/>
          <w:sz w:val="28"/>
          <w:szCs w:val="28"/>
        </w:rPr>
        <w:t xml:space="preserve"> her decision in relation thereto</w:t>
      </w:r>
      <w:r w:rsidR="0034745E" w:rsidRPr="001A2B13">
        <w:rPr>
          <w:rFonts w:ascii="Times New Roman" w:eastAsia="PMingLiU" w:hAnsi="Times New Roman"/>
          <w:sz w:val="28"/>
          <w:szCs w:val="28"/>
        </w:rPr>
        <w:t>.</w:t>
      </w:r>
    </w:p>
    <w:p w14:paraId="5E2B64A9" w14:textId="77777777" w:rsidR="00CD3F6A" w:rsidRPr="001A2B13" w:rsidRDefault="00CD3F6A" w:rsidP="00E5476E">
      <w:pPr>
        <w:pStyle w:val="ListParagraph"/>
        <w:tabs>
          <w:tab w:val="left" w:pos="1440"/>
        </w:tabs>
        <w:snapToGrid w:val="0"/>
        <w:spacing w:line="360" w:lineRule="auto"/>
        <w:ind w:leftChars="0" w:left="0"/>
        <w:jc w:val="both"/>
        <w:rPr>
          <w:rFonts w:ascii="Times New Roman" w:eastAsia="PMingLiU" w:hAnsi="Times New Roman"/>
          <w:sz w:val="28"/>
          <w:szCs w:val="28"/>
        </w:rPr>
      </w:pPr>
    </w:p>
    <w:p w14:paraId="195FF798" w14:textId="7477FCE4" w:rsidR="00986785" w:rsidRPr="001A2B13" w:rsidRDefault="00CD3F6A" w:rsidP="003D0E3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Secondly, </w:t>
      </w:r>
      <w:r w:rsidR="00713474" w:rsidRPr="001A2B13">
        <w:rPr>
          <w:rFonts w:ascii="Times New Roman" w:eastAsia="PMingLiU" w:hAnsi="Times New Roman"/>
          <w:sz w:val="28"/>
          <w:szCs w:val="28"/>
        </w:rPr>
        <w:t xml:space="preserve">that the </w:t>
      </w:r>
      <w:r w:rsidR="00841726" w:rsidRPr="001A2B13">
        <w:rPr>
          <w:rFonts w:ascii="Times New Roman" w:eastAsia="PMingLiU" w:hAnsi="Times New Roman"/>
          <w:sz w:val="28"/>
          <w:szCs w:val="28"/>
        </w:rPr>
        <w:t>plaintiff</w:t>
      </w:r>
      <w:r w:rsidR="00E16DA7" w:rsidRPr="001A2B13">
        <w:rPr>
          <w:rFonts w:ascii="Times New Roman" w:eastAsia="PMingLiU" w:hAnsi="Times New Roman"/>
          <w:sz w:val="28"/>
          <w:szCs w:val="28"/>
        </w:rPr>
        <w:t xml:space="preserve"> </w:t>
      </w:r>
      <w:r w:rsidR="0024628E" w:rsidRPr="001A2B13">
        <w:rPr>
          <w:rFonts w:ascii="Times New Roman" w:eastAsia="PMingLiU" w:hAnsi="Times New Roman"/>
          <w:sz w:val="28"/>
          <w:szCs w:val="28"/>
        </w:rPr>
        <w:t xml:space="preserve">may be an </w:t>
      </w:r>
      <w:r w:rsidR="00841726" w:rsidRPr="001A2B13">
        <w:rPr>
          <w:rFonts w:ascii="Times New Roman" w:eastAsia="PMingLiU" w:hAnsi="Times New Roman"/>
          <w:sz w:val="28"/>
          <w:szCs w:val="28"/>
        </w:rPr>
        <w:t xml:space="preserve">experienced personal injury solicitor </w:t>
      </w:r>
      <w:r w:rsidR="00E16DA7" w:rsidRPr="001A2B13">
        <w:rPr>
          <w:rFonts w:ascii="Times New Roman" w:eastAsia="PMingLiU" w:hAnsi="Times New Roman"/>
          <w:sz w:val="28"/>
          <w:szCs w:val="28"/>
        </w:rPr>
        <w:t xml:space="preserve">does not disentitle him </w:t>
      </w:r>
      <w:r w:rsidR="00E71030" w:rsidRPr="001A2B13">
        <w:rPr>
          <w:rFonts w:ascii="Times New Roman" w:eastAsia="PMingLiU" w:hAnsi="Times New Roman"/>
          <w:sz w:val="28"/>
          <w:szCs w:val="28"/>
        </w:rPr>
        <w:t xml:space="preserve">to his costs for </w:t>
      </w:r>
      <w:r w:rsidR="00841726" w:rsidRPr="001A2B13">
        <w:rPr>
          <w:rFonts w:ascii="Times New Roman" w:eastAsia="PMingLiU" w:hAnsi="Times New Roman"/>
          <w:sz w:val="28"/>
          <w:szCs w:val="28"/>
        </w:rPr>
        <w:t>obtain</w:t>
      </w:r>
      <w:r w:rsidR="00E16DA7" w:rsidRPr="001A2B13">
        <w:rPr>
          <w:rFonts w:ascii="Times New Roman" w:eastAsia="PMingLiU" w:hAnsi="Times New Roman"/>
          <w:sz w:val="28"/>
          <w:szCs w:val="28"/>
        </w:rPr>
        <w:t>ing</w:t>
      </w:r>
      <w:r w:rsidR="00841726" w:rsidRPr="001A2B13">
        <w:rPr>
          <w:rFonts w:ascii="Times New Roman" w:eastAsia="PMingLiU" w:hAnsi="Times New Roman"/>
          <w:sz w:val="28"/>
          <w:szCs w:val="28"/>
        </w:rPr>
        <w:t xml:space="preserve"> independent and objective legal advic</w:t>
      </w:r>
      <w:r w:rsidR="00FA76E2" w:rsidRPr="001A2B13">
        <w:rPr>
          <w:rFonts w:ascii="Times New Roman" w:eastAsia="PMingLiU" w:hAnsi="Times New Roman"/>
          <w:sz w:val="28"/>
          <w:szCs w:val="28"/>
        </w:rPr>
        <w:t>e</w:t>
      </w:r>
      <w:r w:rsidR="00E6610A" w:rsidRPr="001A2B13">
        <w:rPr>
          <w:rFonts w:ascii="Times New Roman" w:eastAsia="PMingLiU" w:hAnsi="Times New Roman"/>
          <w:sz w:val="28"/>
          <w:szCs w:val="28"/>
        </w:rPr>
        <w:t>.</w:t>
      </w:r>
      <w:r w:rsidR="00E5476E">
        <w:rPr>
          <w:rFonts w:ascii="Times New Roman" w:eastAsia="PMingLiU" w:hAnsi="Times New Roman"/>
          <w:sz w:val="28"/>
          <w:szCs w:val="28"/>
        </w:rPr>
        <w:t xml:space="preserve"> </w:t>
      </w:r>
      <w:r w:rsidR="006153FD" w:rsidRPr="001A2B13">
        <w:rPr>
          <w:rFonts w:ascii="Times New Roman" w:eastAsia="PMingLiU" w:hAnsi="Times New Roman"/>
          <w:sz w:val="28"/>
          <w:szCs w:val="28"/>
        </w:rPr>
        <w:t xml:space="preserve"> I am of the view that h</w:t>
      </w:r>
      <w:r w:rsidR="00FA6C8D" w:rsidRPr="001A2B13">
        <w:rPr>
          <w:rFonts w:ascii="Times New Roman" w:eastAsia="PMingLiU" w:hAnsi="Times New Roman"/>
          <w:sz w:val="28"/>
          <w:szCs w:val="28"/>
        </w:rPr>
        <w:t xml:space="preserve">e was entitled to </w:t>
      </w:r>
      <w:r w:rsidR="007E70CD" w:rsidRPr="001A2B13">
        <w:rPr>
          <w:rFonts w:ascii="Times New Roman" w:eastAsia="PMingLiU" w:hAnsi="Times New Roman"/>
          <w:sz w:val="28"/>
          <w:szCs w:val="28"/>
        </w:rPr>
        <w:t xml:space="preserve">seek and </w:t>
      </w:r>
      <w:r w:rsidR="00FA6C8D" w:rsidRPr="001A2B13">
        <w:rPr>
          <w:rFonts w:ascii="Times New Roman" w:eastAsia="PMingLiU" w:hAnsi="Times New Roman"/>
          <w:sz w:val="28"/>
          <w:szCs w:val="28"/>
        </w:rPr>
        <w:t>obtain such</w:t>
      </w:r>
      <w:r w:rsidR="006153FD" w:rsidRPr="001A2B13">
        <w:rPr>
          <w:rFonts w:ascii="Times New Roman" w:eastAsia="PMingLiU" w:hAnsi="Times New Roman"/>
          <w:sz w:val="28"/>
          <w:szCs w:val="28"/>
        </w:rPr>
        <w:t xml:space="preserve"> given </w:t>
      </w:r>
      <w:r w:rsidR="00713B03" w:rsidRPr="001A2B13">
        <w:rPr>
          <w:rFonts w:ascii="Times New Roman" w:eastAsia="PMingLiU" w:hAnsi="Times New Roman"/>
          <w:sz w:val="28"/>
          <w:szCs w:val="28"/>
        </w:rPr>
        <w:t xml:space="preserve">the </w:t>
      </w:r>
      <w:r w:rsidR="0095790C" w:rsidRPr="001A2B13">
        <w:rPr>
          <w:rFonts w:ascii="Times New Roman" w:eastAsia="PMingLiU" w:hAnsi="Times New Roman"/>
          <w:sz w:val="28"/>
          <w:szCs w:val="28"/>
        </w:rPr>
        <w:t xml:space="preserve">substantive and procedural </w:t>
      </w:r>
      <w:r w:rsidR="00713B03" w:rsidRPr="001A2B13">
        <w:rPr>
          <w:rFonts w:ascii="Times New Roman" w:eastAsia="PMingLiU" w:hAnsi="Times New Roman"/>
          <w:sz w:val="28"/>
          <w:szCs w:val="28"/>
        </w:rPr>
        <w:t xml:space="preserve">background </w:t>
      </w:r>
      <w:r w:rsidR="0095790C" w:rsidRPr="001A2B13">
        <w:rPr>
          <w:rFonts w:ascii="Times New Roman" w:eastAsia="PMingLiU" w:hAnsi="Times New Roman"/>
          <w:sz w:val="28"/>
          <w:szCs w:val="28"/>
        </w:rPr>
        <w:t xml:space="preserve">of the </w:t>
      </w:r>
      <w:r w:rsidR="00713B03" w:rsidRPr="001A2B13">
        <w:rPr>
          <w:rFonts w:ascii="Times New Roman" w:eastAsia="PMingLiU" w:hAnsi="Times New Roman"/>
          <w:sz w:val="28"/>
          <w:szCs w:val="28"/>
        </w:rPr>
        <w:t>action</w:t>
      </w:r>
      <w:r w:rsidR="0095790C" w:rsidRPr="001A2B13">
        <w:rPr>
          <w:rFonts w:ascii="Times New Roman" w:eastAsia="PMingLiU" w:hAnsi="Times New Roman"/>
          <w:sz w:val="28"/>
          <w:szCs w:val="28"/>
        </w:rPr>
        <w:t>,</w:t>
      </w:r>
      <w:r w:rsidR="00713B03" w:rsidRPr="001A2B13">
        <w:rPr>
          <w:rFonts w:ascii="Times New Roman" w:eastAsia="PMingLiU" w:hAnsi="Times New Roman"/>
          <w:sz w:val="28"/>
          <w:szCs w:val="28"/>
        </w:rPr>
        <w:t xml:space="preserve"> </w:t>
      </w:r>
      <w:r w:rsidR="0095790C" w:rsidRPr="001A2B13">
        <w:rPr>
          <w:rFonts w:ascii="Times New Roman" w:eastAsia="PMingLiU" w:hAnsi="Times New Roman"/>
          <w:sz w:val="28"/>
          <w:szCs w:val="28"/>
        </w:rPr>
        <w:t xml:space="preserve">and its conduct </w:t>
      </w:r>
      <w:r w:rsidR="00114C73" w:rsidRPr="001A2B13">
        <w:rPr>
          <w:rFonts w:ascii="Times New Roman" w:eastAsia="PMingLiU" w:hAnsi="Times New Roman"/>
          <w:sz w:val="28"/>
          <w:szCs w:val="28"/>
        </w:rPr>
        <w:t>in relation to both liability and quantum</w:t>
      </w:r>
      <w:r w:rsidR="005C303E" w:rsidRPr="001A2B13">
        <w:rPr>
          <w:rFonts w:ascii="Times New Roman" w:eastAsia="PMingLiU" w:hAnsi="Times New Roman"/>
          <w:sz w:val="28"/>
          <w:szCs w:val="28"/>
        </w:rPr>
        <w:t xml:space="preserve">, </w:t>
      </w:r>
      <w:r w:rsidR="00206FA4" w:rsidRPr="001A2B13">
        <w:rPr>
          <w:rFonts w:ascii="Times New Roman" w:eastAsia="PMingLiU" w:hAnsi="Times New Roman"/>
          <w:sz w:val="28"/>
          <w:szCs w:val="28"/>
        </w:rPr>
        <w:t xml:space="preserve">as </w:t>
      </w:r>
      <w:r w:rsidR="00713B03" w:rsidRPr="001A2B13">
        <w:rPr>
          <w:rFonts w:ascii="Times New Roman" w:eastAsia="PMingLiU" w:hAnsi="Times New Roman"/>
          <w:sz w:val="28"/>
          <w:szCs w:val="28"/>
        </w:rPr>
        <w:t xml:space="preserve">apparently set out </w:t>
      </w:r>
      <w:r w:rsidR="00114C73" w:rsidRPr="001A2B13">
        <w:rPr>
          <w:rFonts w:ascii="Times New Roman" w:eastAsia="PMingLiU" w:hAnsi="Times New Roman"/>
          <w:sz w:val="28"/>
          <w:szCs w:val="28"/>
        </w:rPr>
        <w:t xml:space="preserve">at paragraphs 4 to </w:t>
      </w:r>
      <w:r w:rsidR="00AE4CD4" w:rsidRPr="001A2B13">
        <w:rPr>
          <w:rFonts w:ascii="Times New Roman" w:eastAsia="PMingLiU" w:hAnsi="Times New Roman"/>
          <w:sz w:val="28"/>
          <w:szCs w:val="28"/>
        </w:rPr>
        <w:t>10</w:t>
      </w:r>
      <w:r w:rsidR="00B83239" w:rsidRPr="001A2B13">
        <w:rPr>
          <w:rFonts w:ascii="Times New Roman" w:eastAsia="PMingLiU" w:hAnsi="Times New Roman"/>
          <w:sz w:val="28"/>
          <w:szCs w:val="28"/>
        </w:rPr>
        <w:t xml:space="preserve"> and 12</w:t>
      </w:r>
      <w:r w:rsidR="00114C73" w:rsidRPr="001A2B13">
        <w:rPr>
          <w:rFonts w:ascii="Times New Roman" w:eastAsia="PMingLiU" w:hAnsi="Times New Roman"/>
          <w:sz w:val="28"/>
          <w:szCs w:val="28"/>
        </w:rPr>
        <w:t xml:space="preserve"> of the </w:t>
      </w:r>
      <w:r w:rsidR="00B83239" w:rsidRPr="001A2B13">
        <w:rPr>
          <w:rFonts w:ascii="Times New Roman" w:eastAsia="PMingLiU" w:hAnsi="Times New Roman"/>
          <w:sz w:val="28"/>
          <w:szCs w:val="28"/>
        </w:rPr>
        <w:t>instructions to counsel</w:t>
      </w:r>
      <w:r w:rsidR="00117638" w:rsidRPr="001A2B13">
        <w:rPr>
          <w:rFonts w:ascii="Times New Roman" w:eastAsia="PMingLiU" w:hAnsi="Times New Roman"/>
          <w:sz w:val="28"/>
          <w:szCs w:val="28"/>
        </w:rPr>
        <w:t xml:space="preserve">. </w:t>
      </w:r>
      <w:r w:rsidR="00E5476E">
        <w:rPr>
          <w:rFonts w:ascii="Times New Roman" w:eastAsia="PMingLiU" w:hAnsi="Times New Roman"/>
          <w:sz w:val="28"/>
          <w:szCs w:val="28"/>
        </w:rPr>
        <w:t xml:space="preserve"> </w:t>
      </w:r>
      <w:r w:rsidR="00693354" w:rsidRPr="001A2B13">
        <w:rPr>
          <w:rFonts w:ascii="Times New Roman" w:eastAsia="PMingLiU" w:hAnsi="Times New Roman"/>
          <w:sz w:val="28"/>
          <w:szCs w:val="28"/>
        </w:rPr>
        <w:t xml:space="preserve">I am also of the view that that the relevant amount for consideration in relation to the obtaining of advice should be the pleaded claim of HK$369,500. </w:t>
      </w:r>
      <w:r w:rsidR="00E5476E">
        <w:rPr>
          <w:rFonts w:ascii="Times New Roman" w:eastAsia="PMingLiU" w:hAnsi="Times New Roman"/>
          <w:sz w:val="28"/>
          <w:szCs w:val="28"/>
        </w:rPr>
        <w:t xml:space="preserve"> </w:t>
      </w:r>
      <w:r w:rsidR="00075172" w:rsidRPr="001A2B13">
        <w:rPr>
          <w:rFonts w:ascii="Times New Roman" w:eastAsia="PMingLiU" w:hAnsi="Times New Roman"/>
          <w:sz w:val="28"/>
          <w:szCs w:val="28"/>
        </w:rPr>
        <w:t xml:space="preserve">I do not think it would be appropriate to have regard </w:t>
      </w:r>
      <w:r w:rsidR="00C0330D" w:rsidRPr="001A2B13">
        <w:rPr>
          <w:rFonts w:ascii="Times New Roman" w:eastAsia="PMingLiU" w:hAnsi="Times New Roman"/>
          <w:sz w:val="28"/>
          <w:szCs w:val="28"/>
        </w:rPr>
        <w:t xml:space="preserve">only, or </w:t>
      </w:r>
      <w:r w:rsidR="00EA63F5" w:rsidRPr="001A2B13">
        <w:rPr>
          <w:rFonts w:ascii="Times New Roman" w:eastAsia="PMingLiU" w:hAnsi="Times New Roman"/>
          <w:sz w:val="28"/>
          <w:szCs w:val="28"/>
        </w:rPr>
        <w:t xml:space="preserve">even </w:t>
      </w:r>
      <w:r w:rsidR="00C0330D" w:rsidRPr="001A2B13">
        <w:rPr>
          <w:rFonts w:ascii="Times New Roman" w:eastAsia="PMingLiU" w:hAnsi="Times New Roman"/>
          <w:sz w:val="28"/>
          <w:szCs w:val="28"/>
        </w:rPr>
        <w:t xml:space="preserve">predominantly, </w:t>
      </w:r>
      <w:r w:rsidR="00075172" w:rsidRPr="001A2B13">
        <w:rPr>
          <w:rFonts w:ascii="Times New Roman" w:eastAsia="PMingLiU" w:hAnsi="Times New Roman"/>
          <w:sz w:val="28"/>
          <w:szCs w:val="28"/>
        </w:rPr>
        <w:t>to t</w:t>
      </w:r>
      <w:r w:rsidR="00417EB3" w:rsidRPr="001A2B13">
        <w:rPr>
          <w:rFonts w:ascii="Times New Roman" w:eastAsia="PMingLiU" w:hAnsi="Times New Roman"/>
          <w:sz w:val="28"/>
          <w:szCs w:val="28"/>
        </w:rPr>
        <w:t xml:space="preserve">he </w:t>
      </w:r>
      <w:r w:rsidR="00D01DBB" w:rsidRPr="001A2B13">
        <w:rPr>
          <w:rFonts w:ascii="Times New Roman" w:eastAsia="PMingLiU" w:hAnsi="Times New Roman"/>
          <w:sz w:val="28"/>
          <w:szCs w:val="28"/>
        </w:rPr>
        <w:t xml:space="preserve">settlement sum </w:t>
      </w:r>
      <w:r w:rsidR="0039172C" w:rsidRPr="001A2B13">
        <w:rPr>
          <w:rFonts w:ascii="Times New Roman" w:eastAsia="PMingLiU" w:hAnsi="Times New Roman"/>
          <w:sz w:val="28"/>
          <w:szCs w:val="28"/>
        </w:rPr>
        <w:t>of HK$150,000</w:t>
      </w:r>
      <w:r w:rsidR="00BC0A2D" w:rsidRPr="001A2B13">
        <w:rPr>
          <w:rFonts w:ascii="Times New Roman" w:eastAsia="PMingLiU" w:hAnsi="Times New Roman"/>
          <w:sz w:val="28"/>
          <w:szCs w:val="28"/>
        </w:rPr>
        <w:t xml:space="preserve">. </w:t>
      </w:r>
      <w:r w:rsidR="00E5476E">
        <w:rPr>
          <w:rFonts w:ascii="Times New Roman" w:eastAsia="PMingLiU" w:hAnsi="Times New Roman"/>
          <w:sz w:val="28"/>
          <w:szCs w:val="28"/>
        </w:rPr>
        <w:t xml:space="preserve"> </w:t>
      </w:r>
      <w:r w:rsidR="00BC0A2D" w:rsidRPr="001A2B13">
        <w:rPr>
          <w:rFonts w:ascii="Times New Roman" w:eastAsia="PMingLiU" w:hAnsi="Times New Roman"/>
          <w:sz w:val="28"/>
          <w:szCs w:val="28"/>
        </w:rPr>
        <w:t xml:space="preserve">This is because </w:t>
      </w:r>
      <w:r w:rsidR="00C812DF" w:rsidRPr="001A2B13">
        <w:rPr>
          <w:rFonts w:ascii="Times New Roman" w:eastAsia="PMingLiU" w:hAnsi="Times New Roman"/>
          <w:sz w:val="28"/>
          <w:szCs w:val="28"/>
        </w:rPr>
        <w:t xml:space="preserve">that </w:t>
      </w:r>
      <w:r w:rsidR="00E6174C" w:rsidRPr="001A2B13">
        <w:rPr>
          <w:rFonts w:ascii="Times New Roman" w:eastAsia="PMingLiU" w:hAnsi="Times New Roman"/>
          <w:sz w:val="28"/>
          <w:szCs w:val="28"/>
        </w:rPr>
        <w:t xml:space="preserve">latter </w:t>
      </w:r>
      <w:r w:rsidR="00BC0A2D" w:rsidRPr="001A2B13">
        <w:rPr>
          <w:rFonts w:ascii="Times New Roman" w:eastAsia="PMingLiU" w:hAnsi="Times New Roman"/>
          <w:sz w:val="28"/>
          <w:szCs w:val="28"/>
        </w:rPr>
        <w:t xml:space="preserve">sum only became relevant </w:t>
      </w:r>
      <w:r w:rsidR="001173F4" w:rsidRPr="001A2B13">
        <w:rPr>
          <w:rFonts w:ascii="Times New Roman" w:eastAsia="PMingLiU" w:hAnsi="Times New Roman"/>
          <w:sz w:val="28"/>
          <w:szCs w:val="28"/>
        </w:rPr>
        <w:t xml:space="preserve">due to </w:t>
      </w:r>
      <w:r w:rsidR="00BC0A2D" w:rsidRPr="001A2B13">
        <w:rPr>
          <w:rFonts w:ascii="Times New Roman" w:eastAsia="PMingLiU" w:hAnsi="Times New Roman"/>
          <w:sz w:val="28"/>
          <w:szCs w:val="28"/>
        </w:rPr>
        <w:t xml:space="preserve">the Joint Letter, which </w:t>
      </w:r>
      <w:r w:rsidR="005C00F5" w:rsidRPr="001A2B13">
        <w:rPr>
          <w:rFonts w:ascii="Times New Roman" w:eastAsia="PMingLiU" w:hAnsi="Times New Roman"/>
          <w:sz w:val="28"/>
          <w:szCs w:val="28"/>
        </w:rPr>
        <w:t xml:space="preserve">was </w:t>
      </w:r>
      <w:r w:rsidR="00417EB3" w:rsidRPr="001A2B13">
        <w:rPr>
          <w:rFonts w:ascii="Times New Roman" w:eastAsia="PMingLiU" w:hAnsi="Times New Roman"/>
          <w:sz w:val="28"/>
          <w:szCs w:val="28"/>
        </w:rPr>
        <w:t xml:space="preserve">only </w:t>
      </w:r>
      <w:r w:rsidR="00BC0A2D" w:rsidRPr="001A2B13">
        <w:rPr>
          <w:rFonts w:ascii="Times New Roman" w:eastAsia="PMingLiU" w:hAnsi="Times New Roman"/>
          <w:sz w:val="28"/>
          <w:szCs w:val="28"/>
        </w:rPr>
        <w:t xml:space="preserve">issued </w:t>
      </w:r>
      <w:r w:rsidR="00AC5FC7" w:rsidRPr="001A2B13">
        <w:rPr>
          <w:rFonts w:ascii="Times New Roman" w:eastAsia="PMingLiU" w:hAnsi="Times New Roman"/>
          <w:sz w:val="28"/>
          <w:szCs w:val="28"/>
        </w:rPr>
        <w:t xml:space="preserve">some </w:t>
      </w:r>
      <w:r w:rsidR="00D40A53" w:rsidRPr="001A2B13">
        <w:rPr>
          <w:rFonts w:ascii="Times New Roman" w:eastAsia="PMingLiU" w:hAnsi="Times New Roman"/>
          <w:sz w:val="28"/>
          <w:szCs w:val="28"/>
        </w:rPr>
        <w:t xml:space="preserve">2 weeks </w:t>
      </w:r>
      <w:r w:rsidR="00143F45" w:rsidRPr="001A2B13">
        <w:rPr>
          <w:rFonts w:ascii="Times New Roman" w:eastAsia="PMingLiU" w:hAnsi="Times New Roman"/>
          <w:sz w:val="28"/>
          <w:szCs w:val="28"/>
        </w:rPr>
        <w:t xml:space="preserve">after </w:t>
      </w:r>
      <w:r w:rsidR="00444596" w:rsidRPr="001A2B13">
        <w:rPr>
          <w:rFonts w:ascii="Times New Roman" w:eastAsia="PMingLiU" w:hAnsi="Times New Roman"/>
          <w:sz w:val="28"/>
          <w:szCs w:val="28"/>
        </w:rPr>
        <w:t xml:space="preserve">the plaintiff had sent his </w:t>
      </w:r>
      <w:r w:rsidR="00143F45" w:rsidRPr="001A2B13">
        <w:rPr>
          <w:rFonts w:ascii="Times New Roman" w:eastAsia="PMingLiU" w:hAnsi="Times New Roman"/>
          <w:sz w:val="28"/>
          <w:szCs w:val="28"/>
        </w:rPr>
        <w:t>instructions to counsel</w:t>
      </w:r>
      <w:r w:rsidR="003D0149" w:rsidRPr="001A2B13">
        <w:rPr>
          <w:rFonts w:ascii="Times New Roman" w:eastAsia="PMingLiU" w:hAnsi="Times New Roman"/>
          <w:sz w:val="28"/>
          <w:szCs w:val="28"/>
        </w:rPr>
        <w:t>.</w:t>
      </w:r>
      <w:r w:rsidR="00143F45" w:rsidRPr="001A2B13">
        <w:rPr>
          <w:rFonts w:ascii="Times New Roman" w:eastAsia="PMingLiU" w:hAnsi="Times New Roman"/>
          <w:sz w:val="28"/>
          <w:szCs w:val="28"/>
        </w:rPr>
        <w:t xml:space="preserve"> </w:t>
      </w:r>
      <w:r w:rsidR="00E5476E">
        <w:rPr>
          <w:rFonts w:ascii="Times New Roman" w:eastAsia="PMingLiU" w:hAnsi="Times New Roman"/>
          <w:sz w:val="28"/>
          <w:szCs w:val="28"/>
        </w:rPr>
        <w:t xml:space="preserve"> </w:t>
      </w:r>
      <w:r w:rsidR="000C37F5" w:rsidRPr="001A2B13">
        <w:rPr>
          <w:rFonts w:ascii="Times New Roman" w:eastAsia="PMingLiU" w:hAnsi="Times New Roman"/>
          <w:sz w:val="28"/>
          <w:szCs w:val="28"/>
        </w:rPr>
        <w:t xml:space="preserve">Given its contents, I also do not accept that the plaintiff had </w:t>
      </w:r>
      <w:r w:rsidR="00200B27" w:rsidRPr="001A2B13">
        <w:rPr>
          <w:rFonts w:ascii="Times New Roman" w:eastAsia="PMingLiU" w:hAnsi="Times New Roman"/>
          <w:sz w:val="28"/>
          <w:szCs w:val="28"/>
        </w:rPr>
        <w:t>act</w:t>
      </w:r>
      <w:r w:rsidR="00C66633" w:rsidRPr="001A2B13">
        <w:rPr>
          <w:rFonts w:ascii="Times New Roman" w:eastAsia="PMingLiU" w:hAnsi="Times New Roman"/>
          <w:sz w:val="28"/>
          <w:szCs w:val="28"/>
        </w:rPr>
        <w:t>e</w:t>
      </w:r>
      <w:r w:rsidR="00200B27" w:rsidRPr="001A2B13">
        <w:rPr>
          <w:rFonts w:ascii="Times New Roman" w:eastAsia="PMingLiU" w:hAnsi="Times New Roman"/>
          <w:sz w:val="28"/>
          <w:szCs w:val="28"/>
        </w:rPr>
        <w:t>d</w:t>
      </w:r>
      <w:r w:rsidR="00C66633" w:rsidRPr="001A2B13">
        <w:rPr>
          <w:rFonts w:ascii="Times New Roman" w:eastAsia="PMingLiU" w:hAnsi="Times New Roman"/>
          <w:sz w:val="28"/>
          <w:szCs w:val="28"/>
        </w:rPr>
        <w:t xml:space="preserve">, after receipt of the Joint Letter, in a manner which </w:t>
      </w:r>
      <w:r w:rsidR="000C37F5" w:rsidRPr="001A2B13">
        <w:rPr>
          <w:rFonts w:ascii="Times New Roman" w:eastAsia="PMingLiU" w:hAnsi="Times New Roman"/>
          <w:sz w:val="28"/>
          <w:szCs w:val="28"/>
        </w:rPr>
        <w:t>unnecessarily increased costs</w:t>
      </w:r>
      <w:r w:rsidR="00C66633" w:rsidRPr="001A2B13">
        <w:rPr>
          <w:rFonts w:ascii="Times New Roman" w:eastAsia="PMingLiU" w:hAnsi="Times New Roman"/>
          <w:sz w:val="28"/>
          <w:szCs w:val="28"/>
        </w:rPr>
        <w:t xml:space="preserve">. </w:t>
      </w:r>
      <w:r w:rsidR="00E5476E">
        <w:rPr>
          <w:rFonts w:ascii="Times New Roman" w:eastAsia="PMingLiU" w:hAnsi="Times New Roman"/>
          <w:sz w:val="28"/>
          <w:szCs w:val="28"/>
        </w:rPr>
        <w:t xml:space="preserve"> </w:t>
      </w:r>
      <w:r w:rsidR="00C66633" w:rsidRPr="001A2B13">
        <w:rPr>
          <w:rFonts w:ascii="Times New Roman" w:eastAsia="PMingLiU" w:hAnsi="Times New Roman"/>
          <w:i/>
          <w:iCs/>
          <w:sz w:val="28"/>
          <w:szCs w:val="28"/>
        </w:rPr>
        <w:t>A fortiori</w:t>
      </w:r>
      <w:r w:rsidR="00C66633" w:rsidRPr="001A2B13">
        <w:rPr>
          <w:rFonts w:ascii="Times New Roman" w:eastAsia="PMingLiU" w:hAnsi="Times New Roman"/>
          <w:sz w:val="28"/>
          <w:szCs w:val="28"/>
        </w:rPr>
        <w:t xml:space="preserve"> when the defendant did not submit that </w:t>
      </w:r>
      <w:r w:rsidR="00E5476E">
        <w:rPr>
          <w:rFonts w:ascii="Times New Roman" w:eastAsia="PMingLiU" w:hAnsi="Times New Roman"/>
          <w:sz w:val="28"/>
          <w:szCs w:val="28"/>
        </w:rPr>
        <w:t>c</w:t>
      </w:r>
      <w:r w:rsidR="00C66633" w:rsidRPr="001A2B13">
        <w:rPr>
          <w:rFonts w:ascii="Times New Roman" w:eastAsia="PMingLiU" w:hAnsi="Times New Roman"/>
          <w:sz w:val="28"/>
          <w:szCs w:val="28"/>
        </w:rPr>
        <w:t>ounsel had not, in fact, carried out any work pursuant to his instructions prior to the date of the receipt of the Joint Letter.</w:t>
      </w:r>
    </w:p>
    <w:p w14:paraId="11AA35C6" w14:textId="77777777" w:rsidR="00986785" w:rsidRPr="001A2B13" w:rsidRDefault="00986785" w:rsidP="00E5476E">
      <w:pPr>
        <w:pStyle w:val="ListParagraph"/>
        <w:tabs>
          <w:tab w:val="left" w:pos="1440"/>
        </w:tabs>
        <w:snapToGrid w:val="0"/>
        <w:spacing w:line="360" w:lineRule="auto"/>
        <w:ind w:leftChars="0" w:left="0"/>
        <w:jc w:val="both"/>
        <w:rPr>
          <w:rFonts w:ascii="Times New Roman" w:eastAsia="PMingLiU" w:hAnsi="Times New Roman"/>
          <w:sz w:val="28"/>
          <w:szCs w:val="28"/>
        </w:rPr>
      </w:pPr>
    </w:p>
    <w:p w14:paraId="2CAC043D" w14:textId="584DEB69" w:rsidR="00CD3F6A" w:rsidRPr="001A2B13" w:rsidRDefault="00C16E7F" w:rsidP="003D0E3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Thirdly, and n</w:t>
      </w:r>
      <w:r w:rsidR="000A139F" w:rsidRPr="001A2B13">
        <w:rPr>
          <w:rFonts w:ascii="Times New Roman" w:eastAsia="PMingLiU" w:hAnsi="Times New Roman"/>
          <w:sz w:val="28"/>
          <w:szCs w:val="28"/>
        </w:rPr>
        <w:t xml:space="preserve">otwithstanding the above, </w:t>
      </w:r>
      <w:r w:rsidR="00587845" w:rsidRPr="001A2B13">
        <w:rPr>
          <w:rFonts w:ascii="Times New Roman" w:eastAsia="PMingLiU" w:hAnsi="Times New Roman"/>
          <w:sz w:val="28"/>
          <w:szCs w:val="28"/>
        </w:rPr>
        <w:t xml:space="preserve">in view of </w:t>
      </w:r>
      <w:r w:rsidR="0037769A" w:rsidRPr="001A2B13">
        <w:rPr>
          <w:rFonts w:ascii="Times New Roman" w:eastAsia="PMingLiU" w:hAnsi="Times New Roman"/>
          <w:sz w:val="28"/>
          <w:szCs w:val="28"/>
        </w:rPr>
        <w:t xml:space="preserve">my conclusions relating to the nature of the action relating to liability and quantum at paragraphs </w:t>
      </w:r>
      <w:r w:rsidR="00B40732">
        <w:rPr>
          <w:rFonts w:ascii="Times New Roman" w:eastAsia="PMingLiU" w:hAnsi="Times New Roman"/>
          <w:sz w:val="28"/>
          <w:szCs w:val="28"/>
        </w:rPr>
        <w:fldChar w:fldCharType="begin"/>
      </w:r>
      <w:r w:rsidR="00B40732">
        <w:rPr>
          <w:rFonts w:ascii="Times New Roman" w:eastAsia="PMingLiU" w:hAnsi="Times New Roman"/>
          <w:sz w:val="28"/>
          <w:szCs w:val="28"/>
        </w:rPr>
        <w:instrText xml:space="preserve"> REF _Ref60833006 \r \h </w:instrText>
      </w:r>
      <w:r w:rsidR="00B40732">
        <w:rPr>
          <w:rFonts w:ascii="Times New Roman" w:eastAsia="PMingLiU" w:hAnsi="Times New Roman"/>
          <w:sz w:val="28"/>
          <w:szCs w:val="28"/>
        </w:rPr>
      </w:r>
      <w:r w:rsidR="00B40732">
        <w:rPr>
          <w:rFonts w:ascii="Times New Roman" w:eastAsia="PMingLiU" w:hAnsi="Times New Roman"/>
          <w:sz w:val="28"/>
          <w:szCs w:val="28"/>
        </w:rPr>
        <w:fldChar w:fldCharType="separate"/>
      </w:r>
      <w:r w:rsidR="00972EC9">
        <w:rPr>
          <w:rFonts w:ascii="Times New Roman" w:eastAsia="PMingLiU" w:hAnsi="Times New Roman"/>
          <w:sz w:val="28"/>
          <w:szCs w:val="28"/>
        </w:rPr>
        <w:t>33</w:t>
      </w:r>
      <w:r w:rsidR="00B40732">
        <w:rPr>
          <w:rFonts w:ascii="Times New Roman" w:eastAsia="PMingLiU" w:hAnsi="Times New Roman"/>
          <w:sz w:val="28"/>
          <w:szCs w:val="28"/>
        </w:rPr>
        <w:fldChar w:fldCharType="end"/>
      </w:r>
      <w:r w:rsidR="0037769A" w:rsidRPr="001A2B13">
        <w:rPr>
          <w:rFonts w:ascii="Times New Roman" w:eastAsia="PMingLiU" w:hAnsi="Times New Roman"/>
          <w:sz w:val="28"/>
          <w:szCs w:val="28"/>
        </w:rPr>
        <w:t xml:space="preserve"> and </w:t>
      </w:r>
      <w:r w:rsidR="0037769A" w:rsidRPr="001A2B13">
        <w:rPr>
          <w:rFonts w:ascii="Times New Roman" w:eastAsia="PMingLiU" w:hAnsi="Times New Roman"/>
          <w:sz w:val="28"/>
          <w:szCs w:val="28"/>
        </w:rPr>
        <w:fldChar w:fldCharType="begin"/>
      </w:r>
      <w:r w:rsidR="0037769A" w:rsidRPr="001A2B13">
        <w:rPr>
          <w:rFonts w:ascii="Times New Roman" w:eastAsia="PMingLiU" w:hAnsi="Times New Roman"/>
          <w:sz w:val="28"/>
          <w:szCs w:val="28"/>
        </w:rPr>
        <w:instrText xml:space="preserve"> REF _Ref58326521 \r \p \h </w:instrText>
      </w:r>
      <w:r w:rsidR="001A2B13" w:rsidRPr="001A2B13">
        <w:rPr>
          <w:rFonts w:ascii="Times New Roman" w:eastAsia="PMingLiU" w:hAnsi="Times New Roman"/>
          <w:sz w:val="28"/>
          <w:szCs w:val="28"/>
        </w:rPr>
        <w:instrText xml:space="preserve"> \* MERGEFORMAT </w:instrText>
      </w:r>
      <w:r w:rsidR="0037769A" w:rsidRPr="001A2B13">
        <w:rPr>
          <w:rFonts w:ascii="Times New Roman" w:eastAsia="PMingLiU" w:hAnsi="Times New Roman"/>
          <w:sz w:val="28"/>
          <w:szCs w:val="28"/>
        </w:rPr>
      </w:r>
      <w:r w:rsidR="0037769A" w:rsidRPr="001A2B13">
        <w:rPr>
          <w:rFonts w:ascii="Times New Roman" w:eastAsia="PMingLiU" w:hAnsi="Times New Roman"/>
          <w:sz w:val="28"/>
          <w:szCs w:val="28"/>
        </w:rPr>
        <w:fldChar w:fldCharType="separate"/>
      </w:r>
      <w:r w:rsidR="00972EC9">
        <w:rPr>
          <w:rFonts w:ascii="Times New Roman" w:eastAsia="PMingLiU" w:hAnsi="Times New Roman"/>
          <w:sz w:val="28"/>
          <w:szCs w:val="28"/>
        </w:rPr>
        <w:t>34 above</w:t>
      </w:r>
      <w:r w:rsidR="0037769A" w:rsidRPr="001A2B13">
        <w:rPr>
          <w:rFonts w:ascii="Times New Roman" w:eastAsia="PMingLiU" w:hAnsi="Times New Roman"/>
          <w:sz w:val="28"/>
          <w:szCs w:val="28"/>
        </w:rPr>
        <w:fldChar w:fldCharType="end"/>
      </w:r>
      <w:r w:rsidR="0037769A" w:rsidRPr="001A2B13">
        <w:rPr>
          <w:rFonts w:ascii="Times New Roman" w:eastAsia="PMingLiU" w:hAnsi="Times New Roman"/>
          <w:sz w:val="28"/>
          <w:szCs w:val="28"/>
        </w:rPr>
        <w:t xml:space="preserve">, </w:t>
      </w:r>
      <w:r w:rsidR="00127258" w:rsidRPr="001A2B13">
        <w:rPr>
          <w:rFonts w:ascii="Times New Roman" w:eastAsia="PMingLiU" w:hAnsi="Times New Roman"/>
          <w:sz w:val="28"/>
          <w:szCs w:val="28"/>
        </w:rPr>
        <w:t xml:space="preserve">I do not </w:t>
      </w:r>
      <w:r w:rsidR="009E791A" w:rsidRPr="001A2B13">
        <w:rPr>
          <w:rFonts w:ascii="Times New Roman" w:eastAsia="PMingLiU" w:hAnsi="Times New Roman"/>
          <w:sz w:val="28"/>
          <w:szCs w:val="28"/>
        </w:rPr>
        <w:t xml:space="preserve">accept </w:t>
      </w:r>
      <w:r w:rsidR="00127258" w:rsidRPr="001A2B13">
        <w:rPr>
          <w:rFonts w:ascii="Times New Roman" w:eastAsia="PMingLiU" w:hAnsi="Times New Roman"/>
          <w:sz w:val="28"/>
          <w:szCs w:val="28"/>
        </w:rPr>
        <w:t xml:space="preserve">that it was necessary to instruct counsel </w:t>
      </w:r>
      <w:r w:rsidR="009F7C12" w:rsidRPr="001A2B13">
        <w:rPr>
          <w:rFonts w:ascii="Times New Roman" w:eastAsia="PMingLiU" w:hAnsi="Times New Roman"/>
          <w:sz w:val="28"/>
          <w:szCs w:val="28"/>
        </w:rPr>
        <w:t xml:space="preserve">to give such </w:t>
      </w:r>
      <w:r w:rsidR="00026813" w:rsidRPr="001A2B13">
        <w:rPr>
          <w:rFonts w:ascii="Times New Roman" w:eastAsia="PMingLiU" w:hAnsi="Times New Roman"/>
          <w:sz w:val="28"/>
          <w:szCs w:val="28"/>
        </w:rPr>
        <w:t xml:space="preserve">advice. </w:t>
      </w:r>
      <w:r w:rsidR="00E5476E">
        <w:rPr>
          <w:rFonts w:ascii="Times New Roman" w:eastAsia="PMingLiU" w:hAnsi="Times New Roman"/>
          <w:sz w:val="28"/>
          <w:szCs w:val="28"/>
        </w:rPr>
        <w:t xml:space="preserve"> </w:t>
      </w:r>
      <w:r w:rsidR="00026813" w:rsidRPr="001A2B13">
        <w:rPr>
          <w:rFonts w:ascii="Times New Roman" w:eastAsia="PMingLiU" w:hAnsi="Times New Roman"/>
          <w:sz w:val="28"/>
          <w:szCs w:val="28"/>
        </w:rPr>
        <w:t xml:space="preserve">In </w:t>
      </w:r>
      <w:r w:rsidR="00161FE8" w:rsidRPr="001A2B13">
        <w:rPr>
          <w:rFonts w:ascii="Times New Roman" w:eastAsia="PMingLiU" w:hAnsi="Times New Roman"/>
          <w:sz w:val="28"/>
          <w:szCs w:val="28"/>
        </w:rPr>
        <w:t xml:space="preserve">my view, the </w:t>
      </w:r>
      <w:r w:rsidR="00F907CF" w:rsidRPr="001A2B13">
        <w:rPr>
          <w:rFonts w:ascii="Times New Roman" w:eastAsia="PMingLiU" w:hAnsi="Times New Roman"/>
          <w:sz w:val="28"/>
          <w:szCs w:val="28"/>
        </w:rPr>
        <w:t xml:space="preserve">necessary </w:t>
      </w:r>
      <w:r w:rsidR="008B3E62" w:rsidRPr="001A2B13">
        <w:rPr>
          <w:rFonts w:ascii="Times New Roman" w:eastAsia="PMingLiU" w:hAnsi="Times New Roman"/>
          <w:sz w:val="28"/>
          <w:szCs w:val="28"/>
        </w:rPr>
        <w:t xml:space="preserve">research and advice </w:t>
      </w:r>
      <w:r w:rsidR="00161FE8" w:rsidRPr="001A2B13">
        <w:rPr>
          <w:rFonts w:ascii="Times New Roman" w:eastAsia="PMingLiU" w:hAnsi="Times New Roman"/>
          <w:sz w:val="28"/>
          <w:szCs w:val="28"/>
        </w:rPr>
        <w:t xml:space="preserve">could have been handled by </w:t>
      </w:r>
      <w:r w:rsidR="00AC26A0" w:rsidRPr="001A2B13">
        <w:rPr>
          <w:rFonts w:ascii="Times New Roman" w:eastAsia="PMingLiU" w:hAnsi="Times New Roman"/>
          <w:sz w:val="28"/>
          <w:szCs w:val="28"/>
        </w:rPr>
        <w:t xml:space="preserve">a person in the position of </w:t>
      </w:r>
      <w:r w:rsidR="008B3E62" w:rsidRPr="001A2B13">
        <w:rPr>
          <w:rFonts w:ascii="Times New Roman" w:eastAsia="PMingLiU" w:hAnsi="Times New Roman"/>
          <w:sz w:val="28"/>
          <w:szCs w:val="28"/>
        </w:rPr>
        <w:t>the fee earner</w:t>
      </w:r>
      <w:r w:rsidR="005A6218" w:rsidRPr="001A2B13">
        <w:rPr>
          <w:rFonts w:ascii="Times New Roman" w:eastAsia="PMingLiU" w:hAnsi="Times New Roman"/>
          <w:sz w:val="28"/>
          <w:szCs w:val="28"/>
        </w:rPr>
        <w:t>.</w:t>
      </w:r>
      <w:r w:rsidR="00E5476E">
        <w:rPr>
          <w:rFonts w:ascii="Times New Roman" w:eastAsia="PMingLiU" w:hAnsi="Times New Roman"/>
          <w:sz w:val="28"/>
          <w:szCs w:val="28"/>
        </w:rPr>
        <w:t xml:space="preserve"> </w:t>
      </w:r>
      <w:r w:rsidR="008B3E62" w:rsidRPr="001A2B13">
        <w:rPr>
          <w:rFonts w:ascii="Times New Roman" w:eastAsia="PMingLiU" w:hAnsi="Times New Roman"/>
          <w:sz w:val="28"/>
          <w:szCs w:val="28"/>
        </w:rPr>
        <w:t xml:space="preserve"> I should therefore </w:t>
      </w:r>
      <w:r w:rsidR="004B6D0D" w:rsidRPr="001A2B13">
        <w:rPr>
          <w:rFonts w:ascii="Times New Roman" w:eastAsia="PMingLiU" w:hAnsi="Times New Roman"/>
          <w:sz w:val="28"/>
          <w:szCs w:val="28"/>
        </w:rPr>
        <w:t xml:space="preserve">allow an appropriate time for a </w:t>
      </w:r>
      <w:r w:rsidR="00C90072" w:rsidRPr="001A2B13">
        <w:rPr>
          <w:rFonts w:ascii="Times New Roman" w:eastAsia="PMingLiU" w:hAnsi="Times New Roman"/>
          <w:sz w:val="28"/>
          <w:szCs w:val="28"/>
        </w:rPr>
        <w:t>notional solicitor</w:t>
      </w:r>
      <w:r w:rsidR="00DC0860" w:rsidRPr="001A2B13">
        <w:rPr>
          <w:rFonts w:ascii="Times New Roman" w:eastAsia="PMingLiU" w:hAnsi="Times New Roman"/>
          <w:sz w:val="28"/>
          <w:szCs w:val="28"/>
        </w:rPr>
        <w:t xml:space="preserve"> </w:t>
      </w:r>
      <w:r w:rsidR="00401A6C" w:rsidRPr="001A2B13">
        <w:rPr>
          <w:rFonts w:ascii="Times New Roman" w:eastAsia="PMingLiU" w:hAnsi="Times New Roman"/>
          <w:sz w:val="28"/>
          <w:szCs w:val="28"/>
        </w:rPr>
        <w:t xml:space="preserve">in the position of the fee earner </w:t>
      </w:r>
      <w:r w:rsidR="004B6D0D" w:rsidRPr="001A2B13">
        <w:rPr>
          <w:rFonts w:ascii="Times New Roman" w:eastAsia="PMingLiU" w:hAnsi="Times New Roman"/>
          <w:sz w:val="28"/>
          <w:szCs w:val="28"/>
        </w:rPr>
        <w:t xml:space="preserve">to handle such. </w:t>
      </w:r>
      <w:r w:rsidR="00E5476E">
        <w:rPr>
          <w:rFonts w:ascii="Times New Roman" w:eastAsia="PMingLiU" w:hAnsi="Times New Roman"/>
          <w:sz w:val="28"/>
          <w:szCs w:val="28"/>
        </w:rPr>
        <w:t xml:space="preserve"> </w:t>
      </w:r>
      <w:r w:rsidR="00EF6873" w:rsidRPr="001A2B13">
        <w:rPr>
          <w:rFonts w:ascii="Times New Roman" w:eastAsia="PMingLiU" w:hAnsi="Times New Roman"/>
          <w:sz w:val="28"/>
          <w:szCs w:val="28"/>
        </w:rPr>
        <w:t xml:space="preserve">On </w:t>
      </w:r>
      <w:r w:rsidR="00F6230D" w:rsidRPr="001A2B13">
        <w:rPr>
          <w:rFonts w:ascii="Times New Roman" w:eastAsia="PMingLiU" w:hAnsi="Times New Roman"/>
          <w:sz w:val="28"/>
          <w:szCs w:val="28"/>
        </w:rPr>
        <w:t xml:space="preserve">the papers before me, </w:t>
      </w:r>
      <w:r w:rsidR="006451A7" w:rsidRPr="001A2B13">
        <w:rPr>
          <w:rFonts w:ascii="Times New Roman" w:eastAsia="PMingLiU" w:hAnsi="Times New Roman"/>
          <w:sz w:val="28"/>
          <w:szCs w:val="28"/>
        </w:rPr>
        <w:t xml:space="preserve">I </w:t>
      </w:r>
      <w:r w:rsidR="00AD464D" w:rsidRPr="001A2B13">
        <w:rPr>
          <w:rFonts w:ascii="Times New Roman" w:eastAsia="PMingLiU" w:hAnsi="Times New Roman"/>
          <w:sz w:val="28"/>
          <w:szCs w:val="28"/>
        </w:rPr>
        <w:t xml:space="preserve">consider that </w:t>
      </w:r>
      <w:r w:rsidR="00DF7B0D" w:rsidRPr="001A2B13">
        <w:rPr>
          <w:rFonts w:ascii="Times New Roman" w:eastAsia="PMingLiU" w:hAnsi="Times New Roman"/>
          <w:sz w:val="28"/>
          <w:szCs w:val="28"/>
        </w:rPr>
        <w:t>a figure of HK$</w:t>
      </w:r>
      <w:r w:rsidR="00987E61" w:rsidRPr="001A2B13">
        <w:rPr>
          <w:rFonts w:ascii="Times New Roman" w:eastAsia="PMingLiU" w:hAnsi="Times New Roman"/>
          <w:sz w:val="28"/>
          <w:szCs w:val="28"/>
        </w:rPr>
        <w:t>20</w:t>
      </w:r>
      <w:r w:rsidR="00DF7B0D" w:rsidRPr="001A2B13">
        <w:rPr>
          <w:rFonts w:ascii="Times New Roman" w:eastAsia="PMingLiU" w:hAnsi="Times New Roman"/>
          <w:sz w:val="28"/>
          <w:szCs w:val="28"/>
        </w:rPr>
        <w:t>,</w:t>
      </w:r>
      <w:r w:rsidR="00987E61" w:rsidRPr="001A2B13">
        <w:rPr>
          <w:rFonts w:ascii="Times New Roman" w:eastAsia="PMingLiU" w:hAnsi="Times New Roman"/>
          <w:sz w:val="28"/>
          <w:szCs w:val="28"/>
        </w:rPr>
        <w:t>76</w:t>
      </w:r>
      <w:r w:rsidR="00DF7B0D" w:rsidRPr="001A2B13">
        <w:rPr>
          <w:rFonts w:ascii="Times New Roman" w:eastAsia="PMingLiU" w:hAnsi="Times New Roman"/>
          <w:sz w:val="28"/>
          <w:szCs w:val="28"/>
        </w:rPr>
        <w:t xml:space="preserve">0, being </w:t>
      </w:r>
      <w:r w:rsidR="00987E61" w:rsidRPr="001A2B13">
        <w:rPr>
          <w:rFonts w:ascii="Times New Roman" w:eastAsia="PMingLiU" w:hAnsi="Times New Roman"/>
          <w:sz w:val="28"/>
          <w:szCs w:val="28"/>
        </w:rPr>
        <w:t>6</w:t>
      </w:r>
      <w:r w:rsidR="00DF7B0D" w:rsidRPr="001A2B13">
        <w:rPr>
          <w:rFonts w:ascii="Times New Roman" w:eastAsia="PMingLiU" w:hAnsi="Times New Roman"/>
          <w:sz w:val="28"/>
          <w:szCs w:val="28"/>
        </w:rPr>
        <w:t xml:space="preserve"> hours at </w:t>
      </w:r>
      <w:r w:rsidR="00DF7B0D" w:rsidRPr="001A2B13">
        <w:rPr>
          <w:rFonts w:ascii="Times New Roman" w:eastAsia="PMingLiU" w:hAnsi="Times New Roman"/>
          <w:sz w:val="28"/>
          <w:szCs w:val="28"/>
        </w:rPr>
        <w:lastRenderedPageBreak/>
        <w:t xml:space="preserve">the </w:t>
      </w:r>
      <w:r w:rsidR="00B44630">
        <w:rPr>
          <w:rFonts w:ascii="Times New Roman" w:eastAsia="PMingLiU" w:hAnsi="Times New Roman"/>
          <w:sz w:val="28"/>
          <w:szCs w:val="28"/>
        </w:rPr>
        <w:t xml:space="preserve">notional </w:t>
      </w:r>
      <w:r w:rsidR="00DF7B0D" w:rsidRPr="001A2B13">
        <w:rPr>
          <w:rFonts w:ascii="Times New Roman" w:eastAsia="PMingLiU" w:hAnsi="Times New Roman"/>
          <w:sz w:val="28"/>
          <w:szCs w:val="28"/>
        </w:rPr>
        <w:t xml:space="preserve">fee earner’s revised rate of </w:t>
      </w:r>
      <w:r w:rsidR="006451A7" w:rsidRPr="001A2B13">
        <w:rPr>
          <w:rFonts w:ascii="Times New Roman" w:eastAsia="PMingLiU" w:hAnsi="Times New Roman"/>
          <w:sz w:val="28"/>
          <w:szCs w:val="28"/>
        </w:rPr>
        <w:t>HK$3,460</w:t>
      </w:r>
      <w:r w:rsidR="007F616B" w:rsidRPr="001A2B13">
        <w:rPr>
          <w:rFonts w:ascii="Times New Roman" w:eastAsia="PMingLiU" w:hAnsi="Times New Roman"/>
          <w:sz w:val="28"/>
          <w:szCs w:val="28"/>
        </w:rPr>
        <w:t xml:space="preserve">, </w:t>
      </w:r>
      <w:r w:rsidR="00ED4966" w:rsidRPr="001A2B13">
        <w:rPr>
          <w:rFonts w:ascii="Times New Roman" w:eastAsia="PMingLiU" w:hAnsi="Times New Roman"/>
          <w:sz w:val="28"/>
          <w:szCs w:val="28"/>
        </w:rPr>
        <w:t>should be allowed</w:t>
      </w:r>
      <w:r w:rsidR="00585CD5" w:rsidRPr="001A2B13">
        <w:rPr>
          <w:rFonts w:ascii="Times New Roman" w:eastAsia="PMingLiU" w:hAnsi="Times New Roman"/>
          <w:sz w:val="28"/>
          <w:szCs w:val="28"/>
        </w:rPr>
        <w:t xml:space="preserve"> in respect of Item 10</w:t>
      </w:r>
      <w:r w:rsidR="007F616B" w:rsidRPr="001A2B13">
        <w:rPr>
          <w:rFonts w:ascii="Times New Roman" w:eastAsia="PMingLiU" w:hAnsi="Times New Roman"/>
          <w:sz w:val="28"/>
          <w:szCs w:val="28"/>
        </w:rPr>
        <w:t>.</w:t>
      </w:r>
    </w:p>
    <w:p w14:paraId="46EB4107" w14:textId="77777777" w:rsidR="00B07EB8" w:rsidRPr="001A2B13" w:rsidRDefault="00B07EB8" w:rsidP="00E5476E">
      <w:pPr>
        <w:pStyle w:val="ListParagraph"/>
        <w:tabs>
          <w:tab w:val="left" w:pos="1440"/>
        </w:tabs>
        <w:snapToGrid w:val="0"/>
        <w:spacing w:line="360" w:lineRule="auto"/>
        <w:ind w:leftChars="0" w:left="0"/>
        <w:jc w:val="both"/>
        <w:rPr>
          <w:rFonts w:ascii="Times New Roman" w:eastAsia="PMingLiU" w:hAnsi="Times New Roman"/>
          <w:sz w:val="28"/>
          <w:szCs w:val="28"/>
        </w:rPr>
      </w:pPr>
    </w:p>
    <w:p w14:paraId="6EBC3FDF" w14:textId="20D5A4C7" w:rsidR="00B07EB8" w:rsidRPr="001A2B13" w:rsidRDefault="00B07EB8" w:rsidP="003D0E3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For the avoidance of doubt, I do not </w:t>
      </w:r>
      <w:r w:rsidR="00290558" w:rsidRPr="001A2B13">
        <w:rPr>
          <w:rFonts w:ascii="Times New Roman" w:eastAsia="PMingLiU" w:hAnsi="Times New Roman"/>
          <w:sz w:val="28"/>
          <w:szCs w:val="28"/>
        </w:rPr>
        <w:t xml:space="preserve">agree with the defendant’s submission </w:t>
      </w:r>
      <w:r w:rsidRPr="001A2B13">
        <w:rPr>
          <w:rFonts w:ascii="Times New Roman" w:eastAsia="PMingLiU" w:hAnsi="Times New Roman"/>
          <w:sz w:val="28"/>
          <w:szCs w:val="28"/>
        </w:rPr>
        <w:t xml:space="preserve">that the work done by counsel had already been included pursuant to Item 85.2 of Section A of the </w:t>
      </w:r>
      <w:r w:rsidR="001D559E" w:rsidRPr="001A2B13">
        <w:rPr>
          <w:rFonts w:ascii="Times New Roman" w:eastAsia="PMingLiU" w:hAnsi="Times New Roman"/>
          <w:sz w:val="28"/>
          <w:szCs w:val="28"/>
        </w:rPr>
        <w:t xml:space="preserve">Plaintiff’s </w:t>
      </w:r>
      <w:r w:rsidRPr="001A2B13">
        <w:rPr>
          <w:rFonts w:ascii="Times New Roman" w:eastAsia="PMingLiU" w:hAnsi="Times New Roman"/>
          <w:sz w:val="28"/>
          <w:szCs w:val="28"/>
        </w:rPr>
        <w:t>Bill</w:t>
      </w:r>
      <w:r w:rsidR="00137BBA" w:rsidRPr="001A2B13">
        <w:rPr>
          <w:rFonts w:ascii="Times New Roman" w:eastAsia="PMingLiU" w:hAnsi="Times New Roman"/>
          <w:sz w:val="28"/>
          <w:szCs w:val="28"/>
        </w:rPr>
        <w:t>.</w:t>
      </w:r>
    </w:p>
    <w:p w14:paraId="4030589E" w14:textId="77777777" w:rsidR="00325616" w:rsidRPr="001A2B13" w:rsidRDefault="00325616" w:rsidP="00E5476E">
      <w:pPr>
        <w:pStyle w:val="ListParagraph"/>
        <w:tabs>
          <w:tab w:val="left" w:pos="1440"/>
        </w:tabs>
        <w:spacing w:line="360" w:lineRule="auto"/>
        <w:ind w:leftChars="0" w:left="0"/>
        <w:jc w:val="both"/>
        <w:rPr>
          <w:rFonts w:ascii="Times New Roman" w:eastAsia="PMingLiU" w:hAnsi="Times New Roman"/>
          <w:sz w:val="28"/>
          <w:szCs w:val="28"/>
        </w:rPr>
      </w:pPr>
    </w:p>
    <w:bookmarkEnd w:id="1"/>
    <w:p w14:paraId="4A7DF1D8" w14:textId="77777777" w:rsidR="00846591" w:rsidRPr="001A2B13" w:rsidRDefault="00846591" w:rsidP="00E5476E">
      <w:pPr>
        <w:pStyle w:val="ListParagraph"/>
        <w:tabs>
          <w:tab w:val="left" w:pos="1440"/>
        </w:tabs>
        <w:spacing w:line="360" w:lineRule="auto"/>
        <w:ind w:leftChars="0" w:left="0"/>
        <w:jc w:val="both"/>
        <w:rPr>
          <w:rFonts w:ascii="Times New Roman" w:eastAsia="PMingLiU" w:hAnsi="Times New Roman"/>
          <w:i/>
          <w:sz w:val="28"/>
          <w:szCs w:val="28"/>
        </w:rPr>
      </w:pPr>
      <w:r w:rsidRPr="001A2B13">
        <w:rPr>
          <w:rFonts w:ascii="Times New Roman" w:eastAsia="PMingLiU" w:hAnsi="Times New Roman"/>
          <w:i/>
          <w:sz w:val="28"/>
          <w:szCs w:val="28"/>
        </w:rPr>
        <w:t>CONCLUSION AND ORDERS</w:t>
      </w:r>
    </w:p>
    <w:p w14:paraId="5CB3BAD1" w14:textId="77777777" w:rsidR="00846591" w:rsidRPr="001A2B13" w:rsidRDefault="00846591" w:rsidP="00E5476E">
      <w:pPr>
        <w:pStyle w:val="ListParagraph"/>
        <w:tabs>
          <w:tab w:val="left" w:pos="1440"/>
        </w:tabs>
        <w:spacing w:line="360" w:lineRule="auto"/>
        <w:ind w:leftChars="0" w:left="0"/>
        <w:jc w:val="both"/>
        <w:rPr>
          <w:rFonts w:ascii="Times New Roman" w:eastAsia="PMingLiU" w:hAnsi="Times New Roman"/>
          <w:i/>
          <w:sz w:val="28"/>
          <w:szCs w:val="28"/>
        </w:rPr>
      </w:pPr>
    </w:p>
    <w:p w14:paraId="386FFD61" w14:textId="13A2F2CF" w:rsidR="00F270CA" w:rsidRPr="001A2B13" w:rsidRDefault="00846591" w:rsidP="00B3416A">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In relation to the matters contained in the Summons, I therefore</w:t>
      </w:r>
      <w:r w:rsidR="00F270CA" w:rsidRPr="001A2B13">
        <w:rPr>
          <w:rFonts w:ascii="Times New Roman" w:eastAsia="PMingLiU" w:hAnsi="Times New Roman"/>
          <w:sz w:val="28"/>
          <w:szCs w:val="28"/>
        </w:rPr>
        <w:t>:</w:t>
      </w:r>
      <w:r w:rsidR="00E5476E">
        <w:rPr>
          <w:rFonts w:ascii="Times New Roman" w:eastAsia="PMingLiU" w:hAnsi="Times New Roman"/>
          <w:sz w:val="28"/>
          <w:szCs w:val="28"/>
        </w:rPr>
        <w:t>-</w:t>
      </w:r>
    </w:p>
    <w:p w14:paraId="47F9C9C4" w14:textId="77777777" w:rsidR="002364FF" w:rsidRPr="001A2B13" w:rsidRDefault="002364FF" w:rsidP="002364FF">
      <w:pPr>
        <w:pStyle w:val="ListParagraph"/>
        <w:tabs>
          <w:tab w:val="left" w:pos="1440"/>
        </w:tabs>
        <w:snapToGrid w:val="0"/>
        <w:spacing w:line="360" w:lineRule="auto"/>
        <w:ind w:leftChars="0" w:left="0"/>
        <w:jc w:val="both"/>
        <w:rPr>
          <w:rFonts w:ascii="Times New Roman" w:eastAsia="PMingLiU" w:hAnsi="Times New Roman"/>
          <w:sz w:val="28"/>
          <w:szCs w:val="28"/>
        </w:rPr>
      </w:pPr>
    </w:p>
    <w:p w14:paraId="7612CB79" w14:textId="4A138D7A" w:rsidR="00846591" w:rsidRPr="001A2B13" w:rsidRDefault="00A47837" w:rsidP="00E5476E">
      <w:pPr>
        <w:pStyle w:val="ListParagraph"/>
        <w:numPr>
          <w:ilvl w:val="1"/>
          <w:numId w:val="4"/>
        </w:numPr>
        <w:snapToGrid w:val="0"/>
        <w:spacing w:line="360" w:lineRule="auto"/>
        <w:ind w:leftChars="0" w:left="2160" w:hanging="720"/>
        <w:jc w:val="both"/>
        <w:rPr>
          <w:rFonts w:ascii="Times New Roman" w:eastAsia="PMingLiU" w:hAnsi="Times New Roman"/>
          <w:sz w:val="28"/>
          <w:szCs w:val="28"/>
        </w:rPr>
      </w:pPr>
      <w:r w:rsidRPr="001A2B13">
        <w:rPr>
          <w:rFonts w:ascii="Times New Roman" w:eastAsia="PMingLiU" w:hAnsi="Times New Roman"/>
          <w:sz w:val="28"/>
          <w:szCs w:val="28"/>
        </w:rPr>
        <w:t xml:space="preserve">Allow the application to review the Master’s decision in relation to </w:t>
      </w:r>
      <w:r w:rsidR="00F270CA" w:rsidRPr="001A2B13">
        <w:rPr>
          <w:rFonts w:ascii="Times New Roman" w:eastAsia="PMingLiU" w:hAnsi="Times New Roman"/>
          <w:sz w:val="28"/>
          <w:szCs w:val="28"/>
        </w:rPr>
        <w:t xml:space="preserve">Item 1 of the Review </w:t>
      </w:r>
      <w:r w:rsidRPr="001A2B13">
        <w:rPr>
          <w:rFonts w:ascii="Times New Roman" w:eastAsia="PMingLiU" w:hAnsi="Times New Roman"/>
          <w:sz w:val="28"/>
          <w:szCs w:val="28"/>
        </w:rPr>
        <w:t xml:space="preserve">to the extent that the </w:t>
      </w:r>
      <w:r w:rsidR="00DD7F00" w:rsidRPr="001A2B13">
        <w:rPr>
          <w:rFonts w:ascii="Times New Roman" w:eastAsia="PMingLiU" w:hAnsi="Times New Roman"/>
          <w:sz w:val="28"/>
          <w:szCs w:val="28"/>
        </w:rPr>
        <w:t xml:space="preserve">relevant </w:t>
      </w:r>
      <w:r w:rsidR="005705F7" w:rsidRPr="001A2B13">
        <w:rPr>
          <w:rFonts w:ascii="Times New Roman" w:eastAsia="PMingLiU" w:hAnsi="Times New Roman"/>
          <w:sz w:val="28"/>
          <w:szCs w:val="28"/>
        </w:rPr>
        <w:t xml:space="preserve">applicable </w:t>
      </w:r>
      <w:r w:rsidRPr="001A2B13">
        <w:rPr>
          <w:rFonts w:ascii="Times New Roman" w:eastAsia="PMingLiU" w:hAnsi="Times New Roman"/>
          <w:sz w:val="28"/>
          <w:szCs w:val="28"/>
        </w:rPr>
        <w:t>hourly rate</w:t>
      </w:r>
      <w:r w:rsidR="00DD7F00" w:rsidRPr="001A2B13">
        <w:rPr>
          <w:rFonts w:ascii="Times New Roman" w:eastAsia="PMingLiU" w:hAnsi="Times New Roman"/>
          <w:sz w:val="28"/>
          <w:szCs w:val="28"/>
        </w:rPr>
        <w:t>s</w:t>
      </w:r>
      <w:r w:rsidRPr="001A2B13">
        <w:rPr>
          <w:rFonts w:ascii="Times New Roman" w:eastAsia="PMingLiU" w:hAnsi="Times New Roman"/>
          <w:sz w:val="28"/>
          <w:szCs w:val="28"/>
        </w:rPr>
        <w:t xml:space="preserve"> </w:t>
      </w:r>
      <w:r w:rsidR="00DD7F00" w:rsidRPr="001A2B13">
        <w:rPr>
          <w:rFonts w:ascii="Times New Roman" w:eastAsia="PMingLiU" w:hAnsi="Times New Roman"/>
          <w:sz w:val="28"/>
          <w:szCs w:val="28"/>
        </w:rPr>
        <w:t xml:space="preserve">be </w:t>
      </w:r>
      <w:r w:rsidRPr="001A2B13">
        <w:rPr>
          <w:rFonts w:ascii="Times New Roman" w:eastAsia="PMingLiU" w:hAnsi="Times New Roman"/>
          <w:sz w:val="28"/>
          <w:szCs w:val="28"/>
        </w:rPr>
        <w:t>HK$2,400 (prior to 31 December 2017) and HK$3,460 (after 1 January 2018)</w:t>
      </w:r>
      <w:r w:rsidR="006D42E6" w:rsidRPr="001A2B13">
        <w:rPr>
          <w:rFonts w:ascii="Times New Roman" w:eastAsia="PMingLiU" w:hAnsi="Times New Roman"/>
          <w:sz w:val="28"/>
          <w:szCs w:val="28"/>
        </w:rPr>
        <w:t>: see paragraph</w:t>
      </w:r>
      <w:r w:rsidR="00F86E2A" w:rsidRPr="001A2B13">
        <w:rPr>
          <w:rFonts w:ascii="Times New Roman" w:eastAsia="PMingLiU" w:hAnsi="Times New Roman"/>
          <w:sz w:val="28"/>
          <w:szCs w:val="28"/>
        </w:rPr>
        <w:t xml:space="preserve"> </w:t>
      </w:r>
      <w:r w:rsidR="00F86E2A" w:rsidRPr="001A2B13">
        <w:rPr>
          <w:rFonts w:ascii="Times New Roman" w:eastAsia="PMingLiU" w:hAnsi="Times New Roman"/>
          <w:sz w:val="28"/>
          <w:szCs w:val="28"/>
        </w:rPr>
        <w:fldChar w:fldCharType="begin"/>
      </w:r>
      <w:r w:rsidR="00F86E2A" w:rsidRPr="001A2B13">
        <w:rPr>
          <w:rFonts w:ascii="Times New Roman" w:eastAsia="PMingLiU" w:hAnsi="Times New Roman"/>
          <w:sz w:val="28"/>
          <w:szCs w:val="28"/>
        </w:rPr>
        <w:instrText xml:space="preserve"> REF _Ref58329568 \r \p \h </w:instrText>
      </w:r>
      <w:r w:rsidR="001A2B13" w:rsidRPr="001A2B13">
        <w:rPr>
          <w:rFonts w:ascii="Times New Roman" w:eastAsia="PMingLiU" w:hAnsi="Times New Roman"/>
          <w:sz w:val="28"/>
          <w:szCs w:val="28"/>
        </w:rPr>
        <w:instrText xml:space="preserve"> \* MERGEFORMAT </w:instrText>
      </w:r>
      <w:r w:rsidR="00F86E2A" w:rsidRPr="001A2B13">
        <w:rPr>
          <w:rFonts w:ascii="Times New Roman" w:eastAsia="PMingLiU" w:hAnsi="Times New Roman"/>
          <w:sz w:val="28"/>
          <w:szCs w:val="28"/>
        </w:rPr>
      </w:r>
      <w:r w:rsidR="00F86E2A" w:rsidRPr="001A2B13">
        <w:rPr>
          <w:rFonts w:ascii="Times New Roman" w:eastAsia="PMingLiU" w:hAnsi="Times New Roman"/>
          <w:sz w:val="28"/>
          <w:szCs w:val="28"/>
        </w:rPr>
        <w:fldChar w:fldCharType="separate"/>
      </w:r>
      <w:r w:rsidR="00972EC9">
        <w:rPr>
          <w:rFonts w:ascii="Times New Roman" w:eastAsia="PMingLiU" w:hAnsi="Times New Roman"/>
          <w:sz w:val="28"/>
          <w:szCs w:val="28"/>
        </w:rPr>
        <w:t>30 above</w:t>
      </w:r>
      <w:r w:rsidR="00F86E2A" w:rsidRPr="001A2B13">
        <w:rPr>
          <w:rFonts w:ascii="Times New Roman" w:eastAsia="PMingLiU" w:hAnsi="Times New Roman"/>
          <w:sz w:val="28"/>
          <w:szCs w:val="28"/>
        </w:rPr>
        <w:fldChar w:fldCharType="end"/>
      </w:r>
      <w:r w:rsidR="006D42E6" w:rsidRPr="001A2B13">
        <w:rPr>
          <w:rFonts w:ascii="Times New Roman" w:eastAsia="PMingLiU" w:hAnsi="Times New Roman"/>
          <w:sz w:val="28"/>
          <w:szCs w:val="28"/>
        </w:rPr>
        <w:t>.</w:t>
      </w:r>
    </w:p>
    <w:p w14:paraId="6F180CD4" w14:textId="5EA2B5F0" w:rsidR="00A47837" w:rsidRPr="001A2B13" w:rsidRDefault="00A47837" w:rsidP="00E5476E">
      <w:pPr>
        <w:pStyle w:val="ListParagraph"/>
        <w:snapToGrid w:val="0"/>
        <w:spacing w:line="360" w:lineRule="auto"/>
        <w:ind w:leftChars="0" w:left="2160" w:hanging="720"/>
        <w:jc w:val="both"/>
        <w:rPr>
          <w:rFonts w:ascii="Times New Roman" w:eastAsia="PMingLiU" w:hAnsi="Times New Roman"/>
          <w:sz w:val="28"/>
          <w:szCs w:val="28"/>
        </w:rPr>
      </w:pPr>
    </w:p>
    <w:p w14:paraId="119D77D8" w14:textId="5FAD47E5" w:rsidR="00CD1B35" w:rsidRPr="001A2B13" w:rsidRDefault="00CD1B35" w:rsidP="00E5476E">
      <w:pPr>
        <w:pStyle w:val="ListParagraph"/>
        <w:numPr>
          <w:ilvl w:val="1"/>
          <w:numId w:val="4"/>
        </w:numPr>
        <w:snapToGrid w:val="0"/>
        <w:spacing w:line="360" w:lineRule="auto"/>
        <w:ind w:leftChars="0" w:left="2160" w:hanging="720"/>
        <w:jc w:val="both"/>
        <w:rPr>
          <w:rFonts w:ascii="Times New Roman" w:eastAsia="PMingLiU" w:hAnsi="Times New Roman"/>
          <w:sz w:val="28"/>
          <w:szCs w:val="28"/>
        </w:rPr>
      </w:pPr>
      <w:r w:rsidRPr="001A2B13">
        <w:rPr>
          <w:rFonts w:ascii="Times New Roman" w:eastAsia="PMingLiU" w:hAnsi="Times New Roman"/>
          <w:sz w:val="28"/>
          <w:szCs w:val="28"/>
        </w:rPr>
        <w:t xml:space="preserve">Allow the application to review the Master’s decision in relation to Item 2 of the Review </w:t>
      </w:r>
      <w:r w:rsidR="0004454F" w:rsidRPr="001A2B13">
        <w:rPr>
          <w:rFonts w:ascii="Times New Roman" w:eastAsia="PMingLiU" w:hAnsi="Times New Roman"/>
          <w:sz w:val="28"/>
          <w:szCs w:val="28"/>
        </w:rPr>
        <w:t xml:space="preserve">to the extent that I would allow </w:t>
      </w:r>
      <w:r w:rsidR="009429A7" w:rsidRPr="001A2B13">
        <w:rPr>
          <w:rFonts w:ascii="Times New Roman" w:eastAsia="PMingLiU" w:hAnsi="Times New Roman"/>
          <w:sz w:val="28"/>
          <w:szCs w:val="28"/>
        </w:rPr>
        <w:t>30 minutes out of the time claimed by the plaintiff in relation to such</w:t>
      </w:r>
      <w:r w:rsidRPr="001A2B13">
        <w:rPr>
          <w:rFonts w:ascii="Times New Roman" w:eastAsia="PMingLiU" w:hAnsi="Times New Roman"/>
          <w:sz w:val="28"/>
          <w:szCs w:val="28"/>
        </w:rPr>
        <w:t xml:space="preserve">: see paragraph </w:t>
      </w:r>
      <w:r w:rsidRPr="001A2B13">
        <w:rPr>
          <w:rFonts w:ascii="Times New Roman" w:eastAsia="PMingLiU" w:hAnsi="Times New Roman"/>
          <w:sz w:val="28"/>
          <w:szCs w:val="28"/>
        </w:rPr>
        <w:fldChar w:fldCharType="begin"/>
      </w:r>
      <w:r w:rsidRPr="001A2B13">
        <w:rPr>
          <w:rFonts w:ascii="Times New Roman" w:eastAsia="PMingLiU" w:hAnsi="Times New Roman"/>
          <w:sz w:val="28"/>
          <w:szCs w:val="28"/>
        </w:rPr>
        <w:instrText xml:space="preserve"> REF _Ref58329598 \r \p \h </w:instrText>
      </w:r>
      <w:r w:rsidR="001A2B13" w:rsidRPr="001A2B13">
        <w:rPr>
          <w:rFonts w:ascii="Times New Roman" w:eastAsia="PMingLiU" w:hAnsi="Times New Roman"/>
          <w:sz w:val="28"/>
          <w:szCs w:val="28"/>
        </w:rPr>
        <w:instrText xml:space="preserve"> \* MERGEFORMAT </w:instrText>
      </w:r>
      <w:r w:rsidRPr="001A2B13">
        <w:rPr>
          <w:rFonts w:ascii="Times New Roman" w:eastAsia="PMingLiU" w:hAnsi="Times New Roman"/>
          <w:sz w:val="28"/>
          <w:szCs w:val="28"/>
        </w:rPr>
      </w:r>
      <w:r w:rsidRPr="001A2B13">
        <w:rPr>
          <w:rFonts w:ascii="Times New Roman" w:eastAsia="PMingLiU" w:hAnsi="Times New Roman"/>
          <w:sz w:val="28"/>
          <w:szCs w:val="28"/>
        </w:rPr>
        <w:fldChar w:fldCharType="separate"/>
      </w:r>
      <w:r w:rsidR="00972EC9">
        <w:rPr>
          <w:rFonts w:ascii="Times New Roman" w:eastAsia="PMingLiU" w:hAnsi="Times New Roman"/>
          <w:sz w:val="28"/>
          <w:szCs w:val="28"/>
        </w:rPr>
        <w:t>49 above</w:t>
      </w:r>
      <w:r w:rsidRPr="001A2B13">
        <w:rPr>
          <w:rFonts w:ascii="Times New Roman" w:eastAsia="PMingLiU" w:hAnsi="Times New Roman"/>
          <w:sz w:val="28"/>
          <w:szCs w:val="28"/>
        </w:rPr>
        <w:fldChar w:fldCharType="end"/>
      </w:r>
      <w:r w:rsidRPr="001A2B13">
        <w:rPr>
          <w:rFonts w:ascii="Times New Roman" w:eastAsia="PMingLiU" w:hAnsi="Times New Roman"/>
          <w:sz w:val="28"/>
          <w:szCs w:val="28"/>
        </w:rPr>
        <w:t>.</w:t>
      </w:r>
    </w:p>
    <w:p w14:paraId="0661EDB2" w14:textId="77777777" w:rsidR="00CD1B35" w:rsidRPr="001A2B13" w:rsidRDefault="00CD1B35" w:rsidP="00E5476E">
      <w:pPr>
        <w:pStyle w:val="ListParagraph"/>
        <w:spacing w:line="360" w:lineRule="auto"/>
        <w:ind w:left="1280" w:hanging="720"/>
        <w:jc w:val="both"/>
        <w:rPr>
          <w:rFonts w:ascii="Times New Roman" w:eastAsia="PMingLiU" w:hAnsi="Times New Roman"/>
          <w:sz w:val="28"/>
          <w:szCs w:val="28"/>
        </w:rPr>
      </w:pPr>
    </w:p>
    <w:p w14:paraId="1BF5DB53" w14:textId="009767C1" w:rsidR="00A47837" w:rsidRPr="001A2B13" w:rsidRDefault="00CC04C9" w:rsidP="00E5476E">
      <w:pPr>
        <w:pStyle w:val="ListParagraph"/>
        <w:numPr>
          <w:ilvl w:val="1"/>
          <w:numId w:val="4"/>
        </w:numPr>
        <w:snapToGrid w:val="0"/>
        <w:spacing w:line="360" w:lineRule="auto"/>
        <w:ind w:leftChars="0" w:left="2160" w:hanging="720"/>
        <w:jc w:val="both"/>
        <w:rPr>
          <w:rFonts w:ascii="Times New Roman" w:eastAsia="PMingLiU" w:hAnsi="Times New Roman"/>
          <w:sz w:val="28"/>
          <w:szCs w:val="28"/>
        </w:rPr>
      </w:pPr>
      <w:r w:rsidRPr="001A2B13">
        <w:rPr>
          <w:rFonts w:ascii="Times New Roman" w:eastAsia="PMingLiU" w:hAnsi="Times New Roman"/>
          <w:sz w:val="28"/>
          <w:szCs w:val="28"/>
        </w:rPr>
        <w:t xml:space="preserve">Allow the application to review the Master’s decision in relation to Item </w:t>
      </w:r>
      <w:r w:rsidR="0012540C" w:rsidRPr="001A2B13">
        <w:rPr>
          <w:rFonts w:ascii="Times New Roman" w:eastAsia="PMingLiU" w:hAnsi="Times New Roman"/>
          <w:sz w:val="28"/>
          <w:szCs w:val="28"/>
        </w:rPr>
        <w:t>3</w:t>
      </w:r>
      <w:r w:rsidRPr="001A2B13">
        <w:rPr>
          <w:rFonts w:ascii="Times New Roman" w:eastAsia="PMingLiU" w:hAnsi="Times New Roman"/>
          <w:sz w:val="28"/>
          <w:szCs w:val="28"/>
        </w:rPr>
        <w:t xml:space="preserve"> of the Review</w:t>
      </w:r>
      <w:r w:rsidR="0012540C" w:rsidRPr="001A2B13">
        <w:rPr>
          <w:rFonts w:ascii="Times New Roman" w:eastAsia="PMingLiU" w:hAnsi="Times New Roman"/>
          <w:sz w:val="28"/>
          <w:szCs w:val="28"/>
        </w:rPr>
        <w:t xml:space="preserve"> to allow the full amounts claimed by the plaintiff</w:t>
      </w:r>
      <w:r w:rsidR="006D42E6" w:rsidRPr="001A2B13">
        <w:rPr>
          <w:rFonts w:ascii="Times New Roman" w:eastAsia="PMingLiU" w:hAnsi="Times New Roman"/>
          <w:sz w:val="28"/>
          <w:szCs w:val="28"/>
        </w:rPr>
        <w:t xml:space="preserve">: see paragraph </w:t>
      </w:r>
      <w:r w:rsidR="00547A96" w:rsidRPr="001A2B13">
        <w:rPr>
          <w:rFonts w:ascii="Times New Roman" w:eastAsia="PMingLiU" w:hAnsi="Times New Roman"/>
          <w:sz w:val="28"/>
          <w:szCs w:val="28"/>
        </w:rPr>
        <w:fldChar w:fldCharType="begin"/>
      </w:r>
      <w:r w:rsidR="00547A96" w:rsidRPr="001A2B13">
        <w:rPr>
          <w:rFonts w:ascii="Times New Roman" w:eastAsia="PMingLiU" w:hAnsi="Times New Roman"/>
          <w:sz w:val="28"/>
          <w:szCs w:val="28"/>
        </w:rPr>
        <w:instrText xml:space="preserve"> REF _Ref58329445 \r \p \h </w:instrText>
      </w:r>
      <w:r w:rsidR="001A2B13" w:rsidRPr="001A2B13">
        <w:rPr>
          <w:rFonts w:ascii="Times New Roman" w:eastAsia="PMingLiU" w:hAnsi="Times New Roman"/>
          <w:sz w:val="28"/>
          <w:szCs w:val="28"/>
        </w:rPr>
        <w:instrText xml:space="preserve"> \* MERGEFORMAT </w:instrText>
      </w:r>
      <w:r w:rsidR="00547A96" w:rsidRPr="001A2B13">
        <w:rPr>
          <w:rFonts w:ascii="Times New Roman" w:eastAsia="PMingLiU" w:hAnsi="Times New Roman"/>
          <w:sz w:val="28"/>
          <w:szCs w:val="28"/>
        </w:rPr>
      </w:r>
      <w:r w:rsidR="00547A96" w:rsidRPr="001A2B13">
        <w:rPr>
          <w:rFonts w:ascii="Times New Roman" w:eastAsia="PMingLiU" w:hAnsi="Times New Roman"/>
          <w:sz w:val="28"/>
          <w:szCs w:val="28"/>
        </w:rPr>
        <w:fldChar w:fldCharType="separate"/>
      </w:r>
      <w:r w:rsidR="00972EC9">
        <w:rPr>
          <w:rFonts w:ascii="Times New Roman" w:eastAsia="PMingLiU" w:hAnsi="Times New Roman"/>
          <w:sz w:val="28"/>
          <w:szCs w:val="28"/>
        </w:rPr>
        <w:t>44 above</w:t>
      </w:r>
      <w:r w:rsidR="00547A96" w:rsidRPr="001A2B13">
        <w:rPr>
          <w:rFonts w:ascii="Times New Roman" w:eastAsia="PMingLiU" w:hAnsi="Times New Roman"/>
          <w:sz w:val="28"/>
          <w:szCs w:val="28"/>
        </w:rPr>
        <w:fldChar w:fldCharType="end"/>
      </w:r>
      <w:r w:rsidR="00547A96" w:rsidRPr="001A2B13">
        <w:rPr>
          <w:rFonts w:ascii="Times New Roman" w:eastAsia="PMingLiU" w:hAnsi="Times New Roman"/>
          <w:sz w:val="28"/>
          <w:szCs w:val="28"/>
        </w:rPr>
        <w:t>.</w:t>
      </w:r>
    </w:p>
    <w:p w14:paraId="0199849E" w14:textId="77777777" w:rsidR="00BB4A89" w:rsidRPr="001A2B13" w:rsidRDefault="00BB4A89" w:rsidP="00E5476E">
      <w:pPr>
        <w:pStyle w:val="ListParagraph"/>
        <w:snapToGrid w:val="0"/>
        <w:spacing w:line="360" w:lineRule="auto"/>
        <w:ind w:leftChars="0" w:left="2160"/>
        <w:jc w:val="both"/>
        <w:rPr>
          <w:rFonts w:ascii="Times New Roman" w:eastAsia="PMingLiU" w:hAnsi="Times New Roman"/>
          <w:sz w:val="28"/>
          <w:szCs w:val="28"/>
        </w:rPr>
      </w:pPr>
    </w:p>
    <w:p w14:paraId="29519906" w14:textId="3F6AC1A6" w:rsidR="002075E3" w:rsidRPr="001A2B13" w:rsidRDefault="002075E3" w:rsidP="00E5476E">
      <w:pPr>
        <w:pStyle w:val="ListParagraph"/>
        <w:numPr>
          <w:ilvl w:val="1"/>
          <w:numId w:val="4"/>
        </w:numPr>
        <w:snapToGrid w:val="0"/>
        <w:spacing w:line="360" w:lineRule="auto"/>
        <w:ind w:leftChars="0" w:left="2160" w:hanging="720"/>
        <w:jc w:val="both"/>
        <w:rPr>
          <w:rFonts w:ascii="Times New Roman" w:eastAsia="PMingLiU" w:hAnsi="Times New Roman"/>
          <w:sz w:val="28"/>
          <w:szCs w:val="28"/>
        </w:rPr>
      </w:pPr>
      <w:r w:rsidRPr="001A2B13">
        <w:rPr>
          <w:rFonts w:ascii="Times New Roman" w:eastAsia="PMingLiU" w:hAnsi="Times New Roman"/>
          <w:sz w:val="28"/>
          <w:szCs w:val="28"/>
        </w:rPr>
        <w:lastRenderedPageBreak/>
        <w:t xml:space="preserve">Allow the application to review the Master’s decision in relation to Item </w:t>
      </w:r>
      <w:r w:rsidR="00DA2EF0" w:rsidRPr="001A2B13">
        <w:rPr>
          <w:rFonts w:ascii="Times New Roman" w:eastAsia="PMingLiU" w:hAnsi="Times New Roman"/>
          <w:sz w:val="28"/>
          <w:szCs w:val="28"/>
        </w:rPr>
        <w:t>6</w:t>
      </w:r>
      <w:r w:rsidRPr="001A2B13">
        <w:rPr>
          <w:rFonts w:ascii="Times New Roman" w:eastAsia="PMingLiU" w:hAnsi="Times New Roman"/>
          <w:sz w:val="28"/>
          <w:szCs w:val="28"/>
        </w:rPr>
        <w:t xml:space="preserve"> of the Review to allow the full amount claimed by the plaintiff: see paragraph</w:t>
      </w:r>
      <w:r w:rsidR="00EE2BD3" w:rsidRPr="001A2B13">
        <w:rPr>
          <w:rFonts w:ascii="Times New Roman" w:eastAsia="PMingLiU" w:hAnsi="Times New Roman"/>
          <w:sz w:val="28"/>
          <w:szCs w:val="28"/>
        </w:rPr>
        <w:t xml:space="preserve"> </w:t>
      </w:r>
      <w:r w:rsidR="00790C34" w:rsidRPr="001A2B13">
        <w:rPr>
          <w:rFonts w:ascii="Times New Roman" w:eastAsia="PMingLiU" w:hAnsi="Times New Roman"/>
          <w:sz w:val="28"/>
          <w:szCs w:val="28"/>
        </w:rPr>
        <w:fldChar w:fldCharType="begin"/>
      </w:r>
      <w:r w:rsidR="00790C34" w:rsidRPr="001A2B13">
        <w:rPr>
          <w:rFonts w:ascii="Times New Roman" w:eastAsia="PMingLiU" w:hAnsi="Times New Roman"/>
          <w:sz w:val="28"/>
          <w:szCs w:val="28"/>
        </w:rPr>
        <w:instrText xml:space="preserve"> REF _Ref58329704 \r \p \h </w:instrText>
      </w:r>
      <w:r w:rsidR="001A2B13" w:rsidRPr="001A2B13">
        <w:rPr>
          <w:rFonts w:ascii="Times New Roman" w:eastAsia="PMingLiU" w:hAnsi="Times New Roman"/>
          <w:sz w:val="28"/>
          <w:szCs w:val="28"/>
        </w:rPr>
        <w:instrText xml:space="preserve"> \* MERGEFORMAT </w:instrText>
      </w:r>
      <w:r w:rsidR="00790C34" w:rsidRPr="001A2B13">
        <w:rPr>
          <w:rFonts w:ascii="Times New Roman" w:eastAsia="PMingLiU" w:hAnsi="Times New Roman"/>
          <w:sz w:val="28"/>
          <w:szCs w:val="28"/>
        </w:rPr>
      </w:r>
      <w:r w:rsidR="00790C34" w:rsidRPr="001A2B13">
        <w:rPr>
          <w:rFonts w:ascii="Times New Roman" w:eastAsia="PMingLiU" w:hAnsi="Times New Roman"/>
          <w:sz w:val="28"/>
          <w:szCs w:val="28"/>
        </w:rPr>
        <w:fldChar w:fldCharType="separate"/>
      </w:r>
      <w:r w:rsidR="00972EC9">
        <w:rPr>
          <w:rFonts w:ascii="Times New Roman" w:eastAsia="PMingLiU" w:hAnsi="Times New Roman"/>
          <w:sz w:val="28"/>
          <w:szCs w:val="28"/>
        </w:rPr>
        <w:t>62 above</w:t>
      </w:r>
      <w:r w:rsidR="00790C34" w:rsidRPr="001A2B13">
        <w:rPr>
          <w:rFonts w:ascii="Times New Roman" w:eastAsia="PMingLiU" w:hAnsi="Times New Roman"/>
          <w:sz w:val="28"/>
          <w:szCs w:val="28"/>
        </w:rPr>
        <w:fldChar w:fldCharType="end"/>
      </w:r>
      <w:r w:rsidRPr="001A2B13">
        <w:rPr>
          <w:rFonts w:ascii="Times New Roman" w:eastAsia="PMingLiU" w:hAnsi="Times New Roman"/>
          <w:sz w:val="28"/>
          <w:szCs w:val="28"/>
        </w:rPr>
        <w:t>.</w:t>
      </w:r>
    </w:p>
    <w:p w14:paraId="73FE65EF" w14:textId="47041DF8" w:rsidR="00BB4A89" w:rsidRPr="001A2B13" w:rsidRDefault="00BB4A89" w:rsidP="00E5476E">
      <w:pPr>
        <w:pStyle w:val="ListParagraph"/>
        <w:snapToGrid w:val="0"/>
        <w:spacing w:line="360" w:lineRule="auto"/>
        <w:ind w:leftChars="0" w:left="2160"/>
        <w:jc w:val="both"/>
        <w:rPr>
          <w:rFonts w:ascii="Times New Roman" w:eastAsia="PMingLiU" w:hAnsi="Times New Roman"/>
          <w:sz w:val="28"/>
          <w:szCs w:val="28"/>
        </w:rPr>
      </w:pPr>
    </w:p>
    <w:p w14:paraId="535A13C8" w14:textId="2969F25E" w:rsidR="00252C64" w:rsidRPr="001A2B13" w:rsidRDefault="00252C64" w:rsidP="00E5476E">
      <w:pPr>
        <w:pStyle w:val="ListParagraph"/>
        <w:numPr>
          <w:ilvl w:val="1"/>
          <w:numId w:val="4"/>
        </w:numPr>
        <w:snapToGrid w:val="0"/>
        <w:spacing w:line="360" w:lineRule="auto"/>
        <w:ind w:leftChars="0" w:left="2160" w:hanging="720"/>
        <w:jc w:val="both"/>
        <w:rPr>
          <w:rFonts w:ascii="Times New Roman" w:eastAsia="PMingLiU" w:hAnsi="Times New Roman"/>
          <w:sz w:val="28"/>
          <w:szCs w:val="28"/>
        </w:rPr>
      </w:pPr>
      <w:r w:rsidRPr="001A2B13">
        <w:rPr>
          <w:rFonts w:ascii="Times New Roman" w:eastAsia="PMingLiU" w:hAnsi="Times New Roman"/>
          <w:sz w:val="28"/>
          <w:szCs w:val="28"/>
        </w:rPr>
        <w:t xml:space="preserve">Allow the application to review the Master’s decision in relation to Item 10 of the Review to </w:t>
      </w:r>
      <w:r w:rsidR="00AC3022" w:rsidRPr="001A2B13">
        <w:rPr>
          <w:rFonts w:ascii="Times New Roman" w:eastAsia="PMingLiU" w:hAnsi="Times New Roman"/>
          <w:sz w:val="28"/>
          <w:szCs w:val="28"/>
        </w:rPr>
        <w:t>the extent that I would allow HK$</w:t>
      </w:r>
      <w:r w:rsidR="000A5E68" w:rsidRPr="001A2B13">
        <w:rPr>
          <w:rFonts w:ascii="Times New Roman" w:eastAsia="PMingLiU" w:hAnsi="Times New Roman"/>
          <w:sz w:val="28"/>
          <w:szCs w:val="28"/>
        </w:rPr>
        <w:t>20</w:t>
      </w:r>
      <w:r w:rsidR="00AC3022" w:rsidRPr="001A2B13">
        <w:rPr>
          <w:rFonts w:ascii="Times New Roman" w:eastAsia="PMingLiU" w:hAnsi="Times New Roman"/>
          <w:sz w:val="28"/>
          <w:szCs w:val="28"/>
        </w:rPr>
        <w:t>,</w:t>
      </w:r>
      <w:r w:rsidR="000A5E68" w:rsidRPr="001A2B13">
        <w:rPr>
          <w:rFonts w:ascii="Times New Roman" w:eastAsia="PMingLiU" w:hAnsi="Times New Roman"/>
          <w:sz w:val="28"/>
          <w:szCs w:val="28"/>
        </w:rPr>
        <w:t>76</w:t>
      </w:r>
      <w:r w:rsidR="00AC3022" w:rsidRPr="001A2B13">
        <w:rPr>
          <w:rFonts w:ascii="Times New Roman" w:eastAsia="PMingLiU" w:hAnsi="Times New Roman"/>
          <w:sz w:val="28"/>
          <w:szCs w:val="28"/>
        </w:rPr>
        <w:t>0 of costs out of the amount claimed</w:t>
      </w:r>
      <w:r w:rsidRPr="001A2B13">
        <w:rPr>
          <w:rFonts w:ascii="Times New Roman" w:eastAsia="PMingLiU" w:hAnsi="Times New Roman"/>
          <w:sz w:val="28"/>
          <w:szCs w:val="28"/>
        </w:rPr>
        <w:t xml:space="preserve">: see paragraph </w:t>
      </w:r>
      <w:r w:rsidRPr="001A2B13">
        <w:rPr>
          <w:rFonts w:ascii="Times New Roman" w:eastAsia="PMingLiU" w:hAnsi="Times New Roman"/>
          <w:sz w:val="28"/>
          <w:szCs w:val="28"/>
        </w:rPr>
        <w:fldChar w:fldCharType="begin"/>
      </w:r>
      <w:r w:rsidRPr="001A2B13">
        <w:rPr>
          <w:rFonts w:ascii="Times New Roman" w:eastAsia="PMingLiU" w:hAnsi="Times New Roman"/>
          <w:sz w:val="28"/>
          <w:szCs w:val="28"/>
        </w:rPr>
        <w:instrText xml:space="preserve"> REF _Ref58329704 \r \p \h </w:instrText>
      </w:r>
      <w:r w:rsidR="001A2B13" w:rsidRPr="001A2B13">
        <w:rPr>
          <w:rFonts w:ascii="Times New Roman" w:eastAsia="PMingLiU" w:hAnsi="Times New Roman"/>
          <w:sz w:val="28"/>
          <w:szCs w:val="28"/>
        </w:rPr>
        <w:instrText xml:space="preserve"> \* MERGEFORMAT </w:instrText>
      </w:r>
      <w:r w:rsidRPr="001A2B13">
        <w:rPr>
          <w:rFonts w:ascii="Times New Roman" w:eastAsia="PMingLiU" w:hAnsi="Times New Roman"/>
          <w:sz w:val="28"/>
          <w:szCs w:val="28"/>
        </w:rPr>
      </w:r>
      <w:r w:rsidRPr="001A2B13">
        <w:rPr>
          <w:rFonts w:ascii="Times New Roman" w:eastAsia="PMingLiU" w:hAnsi="Times New Roman"/>
          <w:sz w:val="28"/>
          <w:szCs w:val="28"/>
        </w:rPr>
        <w:fldChar w:fldCharType="separate"/>
      </w:r>
      <w:r w:rsidR="00972EC9">
        <w:rPr>
          <w:rFonts w:ascii="Times New Roman" w:eastAsia="PMingLiU" w:hAnsi="Times New Roman"/>
          <w:sz w:val="28"/>
          <w:szCs w:val="28"/>
        </w:rPr>
        <w:t>62 above</w:t>
      </w:r>
      <w:r w:rsidRPr="001A2B13">
        <w:rPr>
          <w:rFonts w:ascii="Times New Roman" w:eastAsia="PMingLiU" w:hAnsi="Times New Roman"/>
          <w:sz w:val="28"/>
          <w:szCs w:val="28"/>
        </w:rPr>
        <w:fldChar w:fldCharType="end"/>
      </w:r>
      <w:r w:rsidRPr="001A2B13">
        <w:rPr>
          <w:rFonts w:ascii="Times New Roman" w:eastAsia="PMingLiU" w:hAnsi="Times New Roman"/>
          <w:sz w:val="28"/>
          <w:szCs w:val="28"/>
        </w:rPr>
        <w:t>.</w:t>
      </w:r>
    </w:p>
    <w:p w14:paraId="4E6888ED" w14:textId="77777777" w:rsidR="0012540C" w:rsidRPr="001A2B13" w:rsidRDefault="0012540C" w:rsidP="00E5476E">
      <w:pPr>
        <w:pStyle w:val="ListParagraph"/>
        <w:tabs>
          <w:tab w:val="left" w:pos="1440"/>
        </w:tabs>
        <w:snapToGrid w:val="0"/>
        <w:spacing w:line="360" w:lineRule="auto"/>
        <w:ind w:leftChars="0" w:left="0"/>
        <w:jc w:val="both"/>
        <w:rPr>
          <w:rFonts w:ascii="Times New Roman" w:eastAsia="PMingLiU" w:hAnsi="Times New Roman"/>
          <w:sz w:val="28"/>
          <w:szCs w:val="28"/>
        </w:rPr>
      </w:pPr>
    </w:p>
    <w:p w14:paraId="1E36F1D5" w14:textId="0C97B396" w:rsidR="00846591" w:rsidRPr="001A2B13" w:rsidRDefault="004404FA" w:rsidP="00B3416A">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While </w:t>
      </w:r>
      <w:r w:rsidR="002D1E77" w:rsidRPr="001A2B13">
        <w:rPr>
          <w:rFonts w:ascii="Times New Roman" w:eastAsia="PMingLiU" w:hAnsi="Times New Roman"/>
          <w:sz w:val="28"/>
          <w:szCs w:val="28"/>
        </w:rPr>
        <w:t xml:space="preserve">each of the parties </w:t>
      </w:r>
      <w:r w:rsidRPr="001A2B13">
        <w:rPr>
          <w:rFonts w:ascii="Times New Roman" w:eastAsia="PMingLiU" w:hAnsi="Times New Roman"/>
          <w:sz w:val="28"/>
          <w:szCs w:val="28"/>
        </w:rPr>
        <w:t xml:space="preserve">naturally </w:t>
      </w:r>
      <w:r w:rsidR="002D1E77" w:rsidRPr="001A2B13">
        <w:rPr>
          <w:rFonts w:ascii="Times New Roman" w:eastAsia="PMingLiU" w:hAnsi="Times New Roman"/>
          <w:sz w:val="28"/>
          <w:szCs w:val="28"/>
        </w:rPr>
        <w:t>sought costs of the application should it be determined in their favour</w:t>
      </w:r>
      <w:r w:rsidRPr="001A2B13">
        <w:rPr>
          <w:rFonts w:ascii="Times New Roman" w:eastAsia="PMingLiU" w:hAnsi="Times New Roman"/>
          <w:sz w:val="28"/>
          <w:szCs w:val="28"/>
        </w:rPr>
        <w:t>, t</w:t>
      </w:r>
      <w:r w:rsidR="00CE26E7" w:rsidRPr="001A2B13">
        <w:rPr>
          <w:rFonts w:ascii="Times New Roman" w:eastAsia="PMingLiU" w:hAnsi="Times New Roman"/>
          <w:sz w:val="28"/>
          <w:szCs w:val="28"/>
        </w:rPr>
        <w:t>he</w:t>
      </w:r>
      <w:r w:rsidRPr="001A2B13">
        <w:rPr>
          <w:rFonts w:ascii="Times New Roman" w:eastAsia="PMingLiU" w:hAnsi="Times New Roman"/>
          <w:sz w:val="28"/>
          <w:szCs w:val="28"/>
        </w:rPr>
        <w:t xml:space="preserve">y </w:t>
      </w:r>
      <w:r w:rsidR="00CE26E7" w:rsidRPr="001A2B13">
        <w:rPr>
          <w:rFonts w:ascii="Times New Roman" w:eastAsia="PMingLiU" w:hAnsi="Times New Roman"/>
          <w:sz w:val="28"/>
          <w:szCs w:val="28"/>
        </w:rPr>
        <w:t xml:space="preserve">agreed that I should hand down a costs order </w:t>
      </w:r>
      <w:r w:rsidR="00CE26E7" w:rsidRPr="001A2B13">
        <w:rPr>
          <w:rFonts w:ascii="Times New Roman" w:eastAsia="PMingLiU" w:hAnsi="Times New Roman"/>
          <w:i/>
          <w:iCs/>
          <w:sz w:val="28"/>
          <w:szCs w:val="28"/>
        </w:rPr>
        <w:t xml:space="preserve">nisi </w:t>
      </w:r>
      <w:r w:rsidR="00772C49" w:rsidRPr="001A2B13">
        <w:rPr>
          <w:rFonts w:ascii="Times New Roman" w:eastAsia="PMingLiU" w:hAnsi="Times New Roman"/>
          <w:sz w:val="28"/>
          <w:szCs w:val="28"/>
        </w:rPr>
        <w:t>in relation to this hearing</w:t>
      </w:r>
      <w:r w:rsidRPr="001A2B13">
        <w:rPr>
          <w:rFonts w:ascii="Times New Roman" w:eastAsia="PMingLiU" w:hAnsi="Times New Roman"/>
          <w:sz w:val="28"/>
          <w:szCs w:val="28"/>
        </w:rPr>
        <w:t>.</w:t>
      </w:r>
      <w:r w:rsidR="00274622" w:rsidRPr="001A2B13">
        <w:rPr>
          <w:rFonts w:ascii="Times New Roman" w:eastAsia="PMingLiU" w:hAnsi="Times New Roman"/>
          <w:sz w:val="28"/>
          <w:szCs w:val="28"/>
        </w:rPr>
        <w:t xml:space="preserve"> </w:t>
      </w:r>
      <w:r w:rsidR="00E5476E">
        <w:rPr>
          <w:rFonts w:ascii="Times New Roman" w:eastAsia="PMingLiU" w:hAnsi="Times New Roman"/>
          <w:sz w:val="28"/>
          <w:szCs w:val="28"/>
        </w:rPr>
        <w:t xml:space="preserve"> </w:t>
      </w:r>
      <w:r w:rsidR="008A1552" w:rsidRPr="001A2B13">
        <w:rPr>
          <w:rFonts w:ascii="Times New Roman" w:eastAsia="PMingLiU" w:hAnsi="Times New Roman"/>
          <w:sz w:val="28"/>
          <w:szCs w:val="28"/>
        </w:rPr>
        <w:t>T</w:t>
      </w:r>
      <w:r w:rsidR="002D1E77" w:rsidRPr="001A2B13">
        <w:rPr>
          <w:rFonts w:ascii="Times New Roman" w:eastAsia="PMingLiU" w:hAnsi="Times New Roman"/>
          <w:sz w:val="28"/>
          <w:szCs w:val="28"/>
        </w:rPr>
        <w:t xml:space="preserve">he plaintiff had also sought an order that costs of the Review Hearing </w:t>
      </w:r>
      <w:r w:rsidRPr="001A2B13">
        <w:rPr>
          <w:rFonts w:ascii="Times New Roman" w:eastAsia="PMingLiU" w:hAnsi="Times New Roman"/>
          <w:sz w:val="28"/>
          <w:szCs w:val="28"/>
        </w:rPr>
        <w:t>be paid by the defendants, and be summarily assessed and payable forthwith.</w:t>
      </w:r>
      <w:r w:rsidR="00274622" w:rsidRPr="001A2B13">
        <w:rPr>
          <w:rFonts w:ascii="Times New Roman" w:eastAsia="PMingLiU" w:hAnsi="Times New Roman"/>
          <w:sz w:val="28"/>
          <w:szCs w:val="28"/>
        </w:rPr>
        <w:t xml:space="preserve"> </w:t>
      </w:r>
      <w:r w:rsidR="00E5476E">
        <w:rPr>
          <w:rFonts w:ascii="Times New Roman" w:eastAsia="PMingLiU" w:hAnsi="Times New Roman"/>
          <w:sz w:val="28"/>
          <w:szCs w:val="28"/>
        </w:rPr>
        <w:t xml:space="preserve"> </w:t>
      </w:r>
      <w:r w:rsidR="005A4435" w:rsidRPr="001A2B13">
        <w:rPr>
          <w:rFonts w:ascii="Times New Roman" w:eastAsia="PMingLiU" w:hAnsi="Times New Roman"/>
          <w:sz w:val="28"/>
          <w:szCs w:val="28"/>
        </w:rPr>
        <w:t>However, a</w:t>
      </w:r>
      <w:r w:rsidR="001800D6" w:rsidRPr="001A2B13">
        <w:rPr>
          <w:rFonts w:ascii="Times New Roman" w:eastAsia="PMingLiU" w:hAnsi="Times New Roman"/>
          <w:sz w:val="28"/>
          <w:szCs w:val="28"/>
        </w:rPr>
        <w:t xml:space="preserve">s </w:t>
      </w:r>
      <w:r w:rsidR="00122DCB" w:rsidRPr="001A2B13">
        <w:rPr>
          <w:rFonts w:ascii="Times New Roman" w:eastAsia="PMingLiU" w:hAnsi="Times New Roman"/>
          <w:sz w:val="28"/>
          <w:szCs w:val="28"/>
        </w:rPr>
        <w:t xml:space="preserve">the </w:t>
      </w:r>
      <w:r w:rsidR="007A7D5C" w:rsidRPr="001A2B13">
        <w:rPr>
          <w:rFonts w:ascii="Times New Roman" w:eastAsia="PMingLiU" w:hAnsi="Times New Roman"/>
          <w:sz w:val="28"/>
          <w:szCs w:val="28"/>
        </w:rPr>
        <w:t xml:space="preserve">Decision and the </w:t>
      </w:r>
      <w:r w:rsidR="00122DCB" w:rsidRPr="001A2B13">
        <w:rPr>
          <w:rFonts w:ascii="Times New Roman" w:eastAsia="PMingLiU" w:hAnsi="Times New Roman"/>
          <w:sz w:val="28"/>
          <w:szCs w:val="28"/>
        </w:rPr>
        <w:t xml:space="preserve">Review Hearing </w:t>
      </w:r>
      <w:r w:rsidR="00030115" w:rsidRPr="001A2B13">
        <w:rPr>
          <w:rFonts w:ascii="Times New Roman" w:eastAsia="PMingLiU" w:hAnsi="Times New Roman"/>
          <w:sz w:val="28"/>
          <w:szCs w:val="28"/>
        </w:rPr>
        <w:t xml:space="preserve">had dealt with </w:t>
      </w:r>
      <w:r w:rsidR="0072133B" w:rsidRPr="001A2B13">
        <w:rPr>
          <w:rFonts w:ascii="Times New Roman" w:eastAsia="PMingLiU" w:hAnsi="Times New Roman"/>
          <w:sz w:val="28"/>
          <w:szCs w:val="28"/>
        </w:rPr>
        <w:t xml:space="preserve">matters other than </w:t>
      </w:r>
      <w:r w:rsidR="009619BA" w:rsidRPr="001A2B13">
        <w:rPr>
          <w:rFonts w:ascii="Times New Roman" w:eastAsia="PMingLiU" w:hAnsi="Times New Roman"/>
          <w:sz w:val="28"/>
          <w:szCs w:val="28"/>
        </w:rPr>
        <w:t xml:space="preserve">the </w:t>
      </w:r>
      <w:r w:rsidR="00030115" w:rsidRPr="001A2B13">
        <w:rPr>
          <w:rFonts w:ascii="Times New Roman" w:eastAsia="PMingLiU" w:hAnsi="Times New Roman"/>
          <w:sz w:val="28"/>
          <w:szCs w:val="28"/>
        </w:rPr>
        <w:t>I</w:t>
      </w:r>
      <w:r w:rsidR="002623DD" w:rsidRPr="001A2B13">
        <w:rPr>
          <w:rFonts w:ascii="Times New Roman" w:eastAsia="PMingLiU" w:hAnsi="Times New Roman"/>
          <w:sz w:val="28"/>
          <w:szCs w:val="28"/>
        </w:rPr>
        <w:t xml:space="preserve">tems </w:t>
      </w:r>
      <w:r w:rsidR="00030115" w:rsidRPr="001A2B13">
        <w:rPr>
          <w:rFonts w:ascii="Times New Roman" w:eastAsia="PMingLiU" w:hAnsi="Times New Roman"/>
          <w:sz w:val="28"/>
          <w:szCs w:val="28"/>
        </w:rPr>
        <w:t xml:space="preserve">of Review </w:t>
      </w:r>
      <w:r w:rsidR="002623DD" w:rsidRPr="001A2B13">
        <w:rPr>
          <w:rFonts w:ascii="Times New Roman" w:eastAsia="PMingLiU" w:hAnsi="Times New Roman"/>
          <w:sz w:val="28"/>
          <w:szCs w:val="28"/>
        </w:rPr>
        <w:t xml:space="preserve">that </w:t>
      </w:r>
      <w:r w:rsidR="003B5673" w:rsidRPr="001A2B13">
        <w:rPr>
          <w:rFonts w:ascii="Times New Roman" w:eastAsia="PMingLiU" w:hAnsi="Times New Roman"/>
          <w:sz w:val="28"/>
          <w:szCs w:val="28"/>
        </w:rPr>
        <w:t>we</w:t>
      </w:r>
      <w:r w:rsidR="002623DD" w:rsidRPr="001A2B13">
        <w:rPr>
          <w:rFonts w:ascii="Times New Roman" w:eastAsia="PMingLiU" w:hAnsi="Times New Roman"/>
          <w:sz w:val="28"/>
          <w:szCs w:val="28"/>
        </w:rPr>
        <w:t>re raised before me</w:t>
      </w:r>
      <w:r w:rsidR="00665F9A" w:rsidRPr="001A2B13">
        <w:rPr>
          <w:rFonts w:ascii="Times New Roman" w:eastAsia="PMingLiU" w:hAnsi="Times New Roman"/>
          <w:sz w:val="28"/>
          <w:szCs w:val="28"/>
        </w:rPr>
        <w:t>,</w:t>
      </w:r>
      <w:r w:rsidR="002623DD" w:rsidRPr="001A2B13">
        <w:rPr>
          <w:rFonts w:ascii="Times New Roman" w:eastAsia="PMingLiU" w:hAnsi="Times New Roman"/>
          <w:sz w:val="28"/>
          <w:szCs w:val="28"/>
        </w:rPr>
        <w:t xml:space="preserve"> </w:t>
      </w:r>
      <w:r w:rsidR="00564656" w:rsidRPr="001A2B13">
        <w:rPr>
          <w:rFonts w:ascii="Times New Roman" w:eastAsia="PMingLiU" w:hAnsi="Times New Roman"/>
          <w:sz w:val="28"/>
          <w:szCs w:val="28"/>
        </w:rPr>
        <w:t xml:space="preserve">at the hearing before me I </w:t>
      </w:r>
      <w:r w:rsidR="00665F9A" w:rsidRPr="001A2B13">
        <w:rPr>
          <w:rFonts w:ascii="Times New Roman" w:eastAsia="PMingLiU" w:hAnsi="Times New Roman"/>
          <w:sz w:val="28"/>
          <w:szCs w:val="28"/>
        </w:rPr>
        <w:t>asked the parties to conside</w:t>
      </w:r>
      <w:r w:rsidR="0059343D" w:rsidRPr="001A2B13">
        <w:rPr>
          <w:rFonts w:ascii="Times New Roman" w:eastAsia="PMingLiU" w:hAnsi="Times New Roman"/>
          <w:sz w:val="28"/>
          <w:szCs w:val="28"/>
        </w:rPr>
        <w:t>r</w:t>
      </w:r>
      <w:r w:rsidR="003326BA" w:rsidRPr="001A2B13">
        <w:rPr>
          <w:rFonts w:ascii="Times New Roman" w:eastAsia="PMingLiU" w:hAnsi="Times New Roman"/>
          <w:sz w:val="28"/>
          <w:szCs w:val="28"/>
        </w:rPr>
        <w:t xml:space="preserve"> </w:t>
      </w:r>
      <w:r w:rsidR="00665F9A" w:rsidRPr="001A2B13">
        <w:rPr>
          <w:rFonts w:ascii="Times New Roman" w:eastAsia="PMingLiU" w:hAnsi="Times New Roman"/>
          <w:sz w:val="28"/>
          <w:szCs w:val="28"/>
        </w:rPr>
        <w:t xml:space="preserve">if they could </w:t>
      </w:r>
      <w:r w:rsidR="00585E0D" w:rsidRPr="001A2B13">
        <w:rPr>
          <w:rFonts w:ascii="Times New Roman" w:eastAsia="PMingLiU" w:hAnsi="Times New Roman"/>
          <w:sz w:val="28"/>
          <w:szCs w:val="28"/>
        </w:rPr>
        <w:t xml:space="preserve">agree </w:t>
      </w:r>
      <w:r w:rsidR="00EB36F1" w:rsidRPr="001A2B13">
        <w:rPr>
          <w:rFonts w:ascii="Times New Roman" w:eastAsia="PMingLiU" w:hAnsi="Times New Roman"/>
          <w:sz w:val="28"/>
          <w:szCs w:val="28"/>
        </w:rPr>
        <w:t xml:space="preserve">how much </w:t>
      </w:r>
      <w:r w:rsidR="00585E0D" w:rsidRPr="001A2B13">
        <w:rPr>
          <w:rFonts w:ascii="Times New Roman" w:eastAsia="PMingLiU" w:hAnsi="Times New Roman"/>
          <w:sz w:val="28"/>
          <w:szCs w:val="28"/>
        </w:rPr>
        <w:t xml:space="preserve">time </w:t>
      </w:r>
      <w:r w:rsidR="00EB36F1" w:rsidRPr="001A2B13">
        <w:rPr>
          <w:rFonts w:ascii="Times New Roman" w:eastAsia="PMingLiU" w:hAnsi="Times New Roman"/>
          <w:sz w:val="28"/>
          <w:szCs w:val="28"/>
        </w:rPr>
        <w:t xml:space="preserve">had been </w:t>
      </w:r>
      <w:r w:rsidR="00585E0D" w:rsidRPr="001A2B13">
        <w:rPr>
          <w:rFonts w:ascii="Times New Roman" w:eastAsia="PMingLiU" w:hAnsi="Times New Roman"/>
          <w:sz w:val="28"/>
          <w:szCs w:val="28"/>
        </w:rPr>
        <w:t>spent</w:t>
      </w:r>
      <w:r w:rsidR="00EB36F1" w:rsidRPr="001A2B13">
        <w:rPr>
          <w:rFonts w:ascii="Times New Roman" w:eastAsia="PMingLiU" w:hAnsi="Times New Roman"/>
          <w:sz w:val="28"/>
          <w:szCs w:val="28"/>
        </w:rPr>
        <w:t>, at the Review Hearing, on the Items of Review before me</w:t>
      </w:r>
      <w:r w:rsidR="00585E0D" w:rsidRPr="001A2B13">
        <w:rPr>
          <w:rFonts w:ascii="Times New Roman" w:eastAsia="PMingLiU" w:hAnsi="Times New Roman"/>
          <w:sz w:val="28"/>
          <w:szCs w:val="28"/>
        </w:rPr>
        <w:t>.</w:t>
      </w:r>
      <w:r w:rsidR="00DD432C" w:rsidRPr="001A2B13">
        <w:rPr>
          <w:rFonts w:ascii="Times New Roman" w:eastAsia="PMingLiU" w:hAnsi="Times New Roman"/>
          <w:sz w:val="28"/>
          <w:szCs w:val="28"/>
        </w:rPr>
        <w:t xml:space="preserve">  </w:t>
      </w:r>
      <w:r w:rsidR="005D2428" w:rsidRPr="001A2B13">
        <w:rPr>
          <w:rFonts w:ascii="Times New Roman" w:eastAsia="PMingLiU" w:hAnsi="Times New Roman"/>
          <w:sz w:val="28"/>
          <w:szCs w:val="28"/>
        </w:rPr>
        <w:t>While t</w:t>
      </w:r>
      <w:r w:rsidR="0059343D" w:rsidRPr="001A2B13">
        <w:rPr>
          <w:rFonts w:ascii="Times New Roman" w:eastAsia="PMingLiU" w:hAnsi="Times New Roman"/>
          <w:sz w:val="28"/>
          <w:szCs w:val="28"/>
        </w:rPr>
        <w:t xml:space="preserve">hey </w:t>
      </w:r>
      <w:r w:rsidR="00486E5E" w:rsidRPr="001A2B13">
        <w:rPr>
          <w:rFonts w:ascii="Times New Roman" w:eastAsia="PMingLiU" w:hAnsi="Times New Roman"/>
          <w:sz w:val="28"/>
          <w:szCs w:val="28"/>
        </w:rPr>
        <w:t xml:space="preserve">were able to agree, </w:t>
      </w:r>
      <w:r w:rsidR="005D2428" w:rsidRPr="001A2B13">
        <w:rPr>
          <w:rFonts w:ascii="Times New Roman" w:eastAsia="PMingLiU" w:hAnsi="Times New Roman"/>
          <w:sz w:val="28"/>
          <w:szCs w:val="28"/>
        </w:rPr>
        <w:t xml:space="preserve">in post-hearing correspondence, </w:t>
      </w:r>
      <w:r w:rsidR="00486E5E" w:rsidRPr="001A2B13">
        <w:rPr>
          <w:rFonts w:ascii="Times New Roman" w:eastAsia="PMingLiU" w:hAnsi="Times New Roman"/>
          <w:sz w:val="28"/>
          <w:szCs w:val="28"/>
        </w:rPr>
        <w:t>that the Review Hearing had lasted a total of 1 hour and 15 minutes</w:t>
      </w:r>
      <w:r w:rsidR="0011427B" w:rsidRPr="001A2B13">
        <w:rPr>
          <w:rFonts w:ascii="Times New Roman" w:eastAsia="PMingLiU" w:hAnsi="Times New Roman"/>
          <w:sz w:val="28"/>
          <w:szCs w:val="28"/>
        </w:rPr>
        <w:t>,</w:t>
      </w:r>
      <w:r w:rsidR="00486E5E" w:rsidRPr="001A2B13">
        <w:rPr>
          <w:rFonts w:ascii="Times New Roman" w:eastAsia="PMingLiU" w:hAnsi="Times New Roman"/>
          <w:sz w:val="28"/>
          <w:szCs w:val="28"/>
        </w:rPr>
        <w:t xml:space="preserve"> </w:t>
      </w:r>
      <w:r w:rsidR="00665807" w:rsidRPr="001A2B13">
        <w:rPr>
          <w:rFonts w:ascii="Times New Roman" w:eastAsia="PMingLiU" w:hAnsi="Times New Roman"/>
          <w:sz w:val="28"/>
          <w:szCs w:val="28"/>
        </w:rPr>
        <w:t xml:space="preserve">within the same </w:t>
      </w:r>
      <w:r w:rsidR="0011427B" w:rsidRPr="001A2B13">
        <w:rPr>
          <w:rFonts w:ascii="Times New Roman" w:eastAsia="PMingLiU" w:hAnsi="Times New Roman"/>
          <w:sz w:val="28"/>
          <w:szCs w:val="28"/>
        </w:rPr>
        <w:t xml:space="preserve">the plaintiff did not agree with the </w:t>
      </w:r>
      <w:r w:rsidR="003C0FFC" w:rsidRPr="001A2B13">
        <w:rPr>
          <w:rFonts w:ascii="Times New Roman" w:eastAsia="PMingLiU" w:hAnsi="Times New Roman"/>
          <w:sz w:val="28"/>
          <w:szCs w:val="28"/>
        </w:rPr>
        <w:t>defendants</w:t>
      </w:r>
      <w:r w:rsidR="00CC02E7" w:rsidRPr="001A2B13">
        <w:rPr>
          <w:rFonts w:ascii="Times New Roman" w:eastAsia="PMingLiU" w:hAnsi="Times New Roman"/>
          <w:sz w:val="28"/>
          <w:szCs w:val="28"/>
        </w:rPr>
        <w:t>’</w:t>
      </w:r>
      <w:r w:rsidR="003C0FFC" w:rsidRPr="001A2B13">
        <w:rPr>
          <w:rFonts w:ascii="Times New Roman" w:eastAsia="PMingLiU" w:hAnsi="Times New Roman"/>
          <w:sz w:val="28"/>
          <w:szCs w:val="28"/>
        </w:rPr>
        <w:t xml:space="preserve"> </w:t>
      </w:r>
      <w:r w:rsidR="00CC02E7" w:rsidRPr="001A2B13">
        <w:rPr>
          <w:rFonts w:ascii="Times New Roman" w:eastAsia="PMingLiU" w:hAnsi="Times New Roman"/>
          <w:sz w:val="28"/>
          <w:szCs w:val="28"/>
        </w:rPr>
        <w:t xml:space="preserve">suggestion </w:t>
      </w:r>
      <w:r w:rsidR="003C0FFC" w:rsidRPr="001A2B13">
        <w:rPr>
          <w:rFonts w:ascii="Times New Roman" w:eastAsia="PMingLiU" w:hAnsi="Times New Roman"/>
          <w:sz w:val="28"/>
          <w:szCs w:val="28"/>
        </w:rPr>
        <w:t xml:space="preserve">that 1/3 of the time spent at the Review Hearing should be </w:t>
      </w:r>
      <w:r w:rsidR="00A816C9" w:rsidRPr="001A2B13">
        <w:rPr>
          <w:rFonts w:ascii="Times New Roman" w:eastAsia="PMingLiU" w:hAnsi="Times New Roman"/>
          <w:sz w:val="28"/>
          <w:szCs w:val="28"/>
        </w:rPr>
        <w:t>apportioned to the</w:t>
      </w:r>
      <w:r w:rsidR="00C875DC" w:rsidRPr="001A2B13">
        <w:rPr>
          <w:rFonts w:ascii="Times New Roman" w:eastAsia="PMingLiU" w:hAnsi="Times New Roman"/>
          <w:sz w:val="28"/>
          <w:szCs w:val="28"/>
        </w:rPr>
        <w:t xml:space="preserve"> </w:t>
      </w:r>
      <w:r w:rsidR="008D36FD" w:rsidRPr="001A2B13">
        <w:rPr>
          <w:rFonts w:ascii="Times New Roman" w:eastAsia="PMingLiU" w:hAnsi="Times New Roman"/>
          <w:sz w:val="28"/>
          <w:szCs w:val="28"/>
        </w:rPr>
        <w:t xml:space="preserve">Items of Review </w:t>
      </w:r>
      <w:r w:rsidR="00C875DC" w:rsidRPr="001A2B13">
        <w:rPr>
          <w:rFonts w:ascii="Times New Roman" w:eastAsia="PMingLiU" w:hAnsi="Times New Roman"/>
          <w:sz w:val="28"/>
          <w:szCs w:val="28"/>
        </w:rPr>
        <w:t>raised before me</w:t>
      </w:r>
      <w:r w:rsidR="00A816C9" w:rsidRPr="001A2B13">
        <w:rPr>
          <w:rFonts w:ascii="Times New Roman" w:eastAsia="PMingLiU" w:hAnsi="Times New Roman"/>
          <w:sz w:val="28"/>
          <w:szCs w:val="28"/>
        </w:rPr>
        <w:t xml:space="preserve">, </w:t>
      </w:r>
      <w:r w:rsidR="001D6D58" w:rsidRPr="001A2B13">
        <w:rPr>
          <w:rFonts w:ascii="Times New Roman" w:eastAsia="PMingLiU" w:hAnsi="Times New Roman"/>
          <w:sz w:val="28"/>
          <w:szCs w:val="28"/>
        </w:rPr>
        <w:t xml:space="preserve">and/or apparently to </w:t>
      </w:r>
      <w:r w:rsidR="002B14B7" w:rsidRPr="001A2B13">
        <w:rPr>
          <w:rFonts w:ascii="Times New Roman" w:eastAsia="PMingLiU" w:hAnsi="Times New Roman"/>
          <w:sz w:val="28"/>
          <w:szCs w:val="28"/>
        </w:rPr>
        <w:t xml:space="preserve">“the </w:t>
      </w:r>
      <w:r w:rsidR="008D551E" w:rsidRPr="001A2B13">
        <w:rPr>
          <w:rFonts w:ascii="Times New Roman" w:eastAsia="PMingLiU" w:hAnsi="Times New Roman"/>
          <w:sz w:val="28"/>
          <w:szCs w:val="28"/>
        </w:rPr>
        <w:t>adapt</w:t>
      </w:r>
      <w:r w:rsidR="002B14B7" w:rsidRPr="001A2B13">
        <w:rPr>
          <w:rFonts w:ascii="Times New Roman" w:eastAsia="PMingLiU" w:hAnsi="Times New Roman"/>
          <w:sz w:val="28"/>
          <w:szCs w:val="28"/>
        </w:rPr>
        <w:t xml:space="preserve">ation of </w:t>
      </w:r>
      <w:r w:rsidR="008D551E" w:rsidRPr="001A2B13">
        <w:rPr>
          <w:rFonts w:ascii="Times New Roman" w:eastAsia="PMingLiU" w:hAnsi="Times New Roman"/>
          <w:sz w:val="28"/>
          <w:szCs w:val="28"/>
        </w:rPr>
        <w:t xml:space="preserve">any apportionment </w:t>
      </w:r>
      <w:r w:rsidR="00C8037B" w:rsidRPr="001A2B13">
        <w:rPr>
          <w:rFonts w:ascii="Times New Roman" w:eastAsia="PMingLiU" w:hAnsi="Times New Roman"/>
          <w:sz w:val="28"/>
          <w:szCs w:val="28"/>
        </w:rPr>
        <w:t xml:space="preserve">of </w:t>
      </w:r>
      <w:r w:rsidR="008D551E" w:rsidRPr="001A2B13">
        <w:rPr>
          <w:rFonts w:ascii="Times New Roman" w:eastAsia="PMingLiU" w:hAnsi="Times New Roman"/>
          <w:sz w:val="28"/>
          <w:szCs w:val="28"/>
        </w:rPr>
        <w:t xml:space="preserve">time spent at the </w:t>
      </w:r>
      <w:r w:rsidR="002B14B7" w:rsidRPr="001A2B13">
        <w:rPr>
          <w:rFonts w:ascii="Times New Roman" w:eastAsia="PMingLiU" w:hAnsi="Times New Roman"/>
          <w:sz w:val="28"/>
          <w:szCs w:val="28"/>
        </w:rPr>
        <w:t>[Review H</w:t>
      </w:r>
      <w:r w:rsidR="008D551E" w:rsidRPr="001A2B13">
        <w:rPr>
          <w:rFonts w:ascii="Times New Roman" w:eastAsia="PMingLiU" w:hAnsi="Times New Roman"/>
          <w:sz w:val="28"/>
          <w:szCs w:val="28"/>
        </w:rPr>
        <w:t>earing</w:t>
      </w:r>
      <w:r w:rsidR="002B14B7" w:rsidRPr="001A2B13">
        <w:rPr>
          <w:rFonts w:ascii="Times New Roman" w:eastAsia="PMingLiU" w:hAnsi="Times New Roman"/>
          <w:sz w:val="28"/>
          <w:szCs w:val="28"/>
        </w:rPr>
        <w:t>]”</w:t>
      </w:r>
      <w:r w:rsidR="008D551E" w:rsidRPr="001A2B13">
        <w:rPr>
          <w:rFonts w:ascii="Times New Roman" w:eastAsia="PMingLiU" w:hAnsi="Times New Roman"/>
          <w:sz w:val="28"/>
          <w:szCs w:val="28"/>
        </w:rPr>
        <w:t xml:space="preserve">, </w:t>
      </w:r>
      <w:r w:rsidR="00835401" w:rsidRPr="001A2B13">
        <w:rPr>
          <w:rFonts w:ascii="Times New Roman" w:eastAsia="PMingLiU" w:hAnsi="Times New Roman"/>
          <w:sz w:val="28"/>
          <w:szCs w:val="28"/>
        </w:rPr>
        <w:t>and</w:t>
      </w:r>
      <w:r w:rsidR="006A6B5C" w:rsidRPr="001A2B13">
        <w:rPr>
          <w:rFonts w:ascii="Times New Roman" w:eastAsia="PMingLiU" w:hAnsi="Times New Roman"/>
          <w:sz w:val="28"/>
          <w:szCs w:val="28"/>
        </w:rPr>
        <w:t xml:space="preserve"> instead</w:t>
      </w:r>
      <w:r w:rsidR="006C4D28" w:rsidRPr="001A2B13">
        <w:rPr>
          <w:rFonts w:ascii="Times New Roman" w:eastAsia="PMingLiU" w:hAnsi="Times New Roman"/>
          <w:sz w:val="28"/>
          <w:szCs w:val="28"/>
        </w:rPr>
        <w:t xml:space="preserve"> </w:t>
      </w:r>
      <w:r w:rsidR="008D7042" w:rsidRPr="001A2B13">
        <w:rPr>
          <w:rFonts w:ascii="Times New Roman" w:eastAsia="PMingLiU" w:hAnsi="Times New Roman"/>
          <w:sz w:val="28"/>
          <w:szCs w:val="28"/>
        </w:rPr>
        <w:t xml:space="preserve">submitted </w:t>
      </w:r>
      <w:r w:rsidR="00070A1D" w:rsidRPr="001A2B13">
        <w:rPr>
          <w:rFonts w:ascii="Times New Roman" w:eastAsia="PMingLiU" w:hAnsi="Times New Roman"/>
          <w:sz w:val="28"/>
          <w:szCs w:val="28"/>
        </w:rPr>
        <w:t xml:space="preserve">that </w:t>
      </w:r>
      <w:r w:rsidR="00D90A4B" w:rsidRPr="001A2B13">
        <w:rPr>
          <w:rFonts w:ascii="Times New Roman" w:eastAsia="PMingLiU" w:hAnsi="Times New Roman"/>
          <w:sz w:val="28"/>
          <w:szCs w:val="28"/>
        </w:rPr>
        <w:t xml:space="preserve">I </w:t>
      </w:r>
      <w:r w:rsidR="008D7042" w:rsidRPr="001A2B13">
        <w:rPr>
          <w:rFonts w:ascii="Times New Roman" w:eastAsia="PMingLiU" w:hAnsi="Times New Roman"/>
          <w:sz w:val="28"/>
          <w:szCs w:val="28"/>
        </w:rPr>
        <w:t xml:space="preserve">should </w:t>
      </w:r>
      <w:r w:rsidR="00D90A4B" w:rsidRPr="001A2B13">
        <w:rPr>
          <w:rFonts w:ascii="Times New Roman" w:eastAsia="PMingLiU" w:hAnsi="Times New Roman"/>
          <w:sz w:val="28"/>
          <w:szCs w:val="28"/>
        </w:rPr>
        <w:t xml:space="preserve">either </w:t>
      </w:r>
      <w:r w:rsidR="0041693E" w:rsidRPr="001A2B13">
        <w:rPr>
          <w:rFonts w:ascii="Times New Roman" w:eastAsia="PMingLiU" w:hAnsi="Times New Roman"/>
          <w:sz w:val="28"/>
          <w:szCs w:val="28"/>
        </w:rPr>
        <w:t xml:space="preserve">direct </w:t>
      </w:r>
      <w:r w:rsidR="00AD1691" w:rsidRPr="001A2B13">
        <w:rPr>
          <w:rFonts w:ascii="Times New Roman" w:eastAsia="PMingLiU" w:hAnsi="Times New Roman"/>
          <w:sz w:val="28"/>
          <w:szCs w:val="28"/>
        </w:rPr>
        <w:t xml:space="preserve">that there be </w:t>
      </w:r>
      <w:r w:rsidR="00070A1D" w:rsidRPr="001A2B13">
        <w:rPr>
          <w:rFonts w:ascii="Times New Roman" w:eastAsia="PMingLiU" w:hAnsi="Times New Roman"/>
          <w:sz w:val="28"/>
          <w:szCs w:val="28"/>
        </w:rPr>
        <w:t>further written submissions on the matter</w:t>
      </w:r>
      <w:r w:rsidR="008D551E" w:rsidRPr="001A2B13">
        <w:rPr>
          <w:rFonts w:ascii="Times New Roman" w:eastAsia="PMingLiU" w:hAnsi="Times New Roman"/>
          <w:sz w:val="28"/>
          <w:szCs w:val="28"/>
        </w:rPr>
        <w:t xml:space="preserve"> or make a costs order </w:t>
      </w:r>
      <w:r w:rsidR="008D551E" w:rsidRPr="001A2B13">
        <w:rPr>
          <w:rFonts w:ascii="Times New Roman" w:eastAsia="PMingLiU" w:hAnsi="Times New Roman"/>
          <w:i/>
          <w:iCs/>
          <w:sz w:val="28"/>
          <w:szCs w:val="28"/>
        </w:rPr>
        <w:t>nisi</w:t>
      </w:r>
      <w:r w:rsidR="0041693E" w:rsidRPr="001A2B13">
        <w:rPr>
          <w:rFonts w:ascii="Times New Roman" w:eastAsia="PMingLiU" w:hAnsi="Times New Roman"/>
          <w:sz w:val="28"/>
          <w:szCs w:val="28"/>
        </w:rPr>
        <w:t>.</w:t>
      </w:r>
      <w:r w:rsidR="00E5476E">
        <w:rPr>
          <w:rFonts w:ascii="Times New Roman" w:eastAsia="PMingLiU" w:hAnsi="Times New Roman"/>
          <w:sz w:val="28"/>
          <w:szCs w:val="28"/>
        </w:rPr>
        <w:t xml:space="preserve"> </w:t>
      </w:r>
      <w:r w:rsidR="00420ABF" w:rsidRPr="001A2B13">
        <w:rPr>
          <w:rFonts w:ascii="Times New Roman" w:eastAsia="PMingLiU" w:hAnsi="Times New Roman"/>
          <w:sz w:val="28"/>
          <w:szCs w:val="28"/>
        </w:rPr>
        <w:t xml:space="preserve"> </w:t>
      </w:r>
      <w:r w:rsidR="005B1E80" w:rsidRPr="001A2B13">
        <w:rPr>
          <w:rFonts w:ascii="Times New Roman" w:eastAsia="PMingLiU" w:hAnsi="Times New Roman"/>
          <w:sz w:val="28"/>
          <w:szCs w:val="28"/>
        </w:rPr>
        <w:t>T</w:t>
      </w:r>
      <w:r w:rsidR="00420ABF" w:rsidRPr="001A2B13">
        <w:rPr>
          <w:rFonts w:ascii="Times New Roman" w:eastAsia="PMingLiU" w:hAnsi="Times New Roman"/>
          <w:sz w:val="28"/>
          <w:szCs w:val="28"/>
        </w:rPr>
        <w:t>he plaintiff did not</w:t>
      </w:r>
      <w:r w:rsidR="00C04C22" w:rsidRPr="001A2B13">
        <w:rPr>
          <w:rFonts w:ascii="Times New Roman" w:eastAsia="PMingLiU" w:hAnsi="Times New Roman"/>
          <w:sz w:val="28"/>
          <w:szCs w:val="28"/>
        </w:rPr>
        <w:t xml:space="preserve">, </w:t>
      </w:r>
      <w:r w:rsidR="00C04C22" w:rsidRPr="001A2B13">
        <w:rPr>
          <w:rFonts w:ascii="Times New Roman" w:eastAsia="PMingLiU" w:hAnsi="Times New Roman"/>
          <w:sz w:val="28"/>
          <w:szCs w:val="28"/>
        </w:rPr>
        <w:lastRenderedPageBreak/>
        <w:t xml:space="preserve">however, </w:t>
      </w:r>
      <w:r w:rsidR="00420ABF" w:rsidRPr="001A2B13">
        <w:rPr>
          <w:rFonts w:ascii="Times New Roman" w:eastAsia="PMingLiU" w:hAnsi="Times New Roman"/>
          <w:sz w:val="28"/>
          <w:szCs w:val="28"/>
        </w:rPr>
        <w:t xml:space="preserve">explain why that approach </w:t>
      </w:r>
      <w:r w:rsidR="00890154" w:rsidRPr="001A2B13">
        <w:rPr>
          <w:rFonts w:ascii="Times New Roman" w:eastAsia="PMingLiU" w:hAnsi="Times New Roman"/>
          <w:sz w:val="28"/>
          <w:szCs w:val="28"/>
        </w:rPr>
        <w:t xml:space="preserve">and/or such apportionment </w:t>
      </w:r>
      <w:r w:rsidR="00420ABF" w:rsidRPr="001A2B13">
        <w:rPr>
          <w:rFonts w:ascii="Times New Roman" w:eastAsia="PMingLiU" w:hAnsi="Times New Roman"/>
          <w:sz w:val="28"/>
          <w:szCs w:val="28"/>
        </w:rPr>
        <w:t>should be rejected.</w:t>
      </w:r>
    </w:p>
    <w:p w14:paraId="448FAAA4" w14:textId="77777777" w:rsidR="00DE7C1F" w:rsidRPr="001A2B13" w:rsidRDefault="00DE7C1F" w:rsidP="00E5476E">
      <w:pPr>
        <w:pStyle w:val="ListParagraph"/>
        <w:tabs>
          <w:tab w:val="left" w:pos="1440"/>
        </w:tabs>
        <w:snapToGrid w:val="0"/>
        <w:spacing w:line="360" w:lineRule="auto"/>
        <w:ind w:leftChars="0" w:left="0"/>
        <w:jc w:val="both"/>
        <w:rPr>
          <w:rFonts w:ascii="Times New Roman" w:eastAsia="PMingLiU" w:hAnsi="Times New Roman"/>
          <w:sz w:val="28"/>
          <w:szCs w:val="28"/>
        </w:rPr>
      </w:pPr>
    </w:p>
    <w:p w14:paraId="35BB7622" w14:textId="0440C589" w:rsidR="00846591" w:rsidRPr="001A2B13" w:rsidRDefault="00846591" w:rsidP="00F96BB8">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I </w:t>
      </w:r>
      <w:r w:rsidR="00F96BB8" w:rsidRPr="001A2B13">
        <w:rPr>
          <w:rFonts w:ascii="Times New Roman" w:eastAsia="PMingLiU" w:hAnsi="Times New Roman"/>
          <w:sz w:val="28"/>
          <w:szCs w:val="28"/>
        </w:rPr>
        <w:t xml:space="preserve">therefore </w:t>
      </w:r>
      <w:r w:rsidRPr="001A2B13">
        <w:rPr>
          <w:rFonts w:ascii="Times New Roman" w:eastAsia="PMingLiU" w:hAnsi="Times New Roman"/>
          <w:sz w:val="28"/>
          <w:szCs w:val="28"/>
        </w:rPr>
        <w:t xml:space="preserve">make </w:t>
      </w:r>
      <w:r w:rsidR="00A67A46">
        <w:rPr>
          <w:rFonts w:ascii="Times New Roman" w:eastAsia="PMingLiU" w:hAnsi="Times New Roman"/>
          <w:sz w:val="28"/>
          <w:szCs w:val="28"/>
        </w:rPr>
        <w:t xml:space="preserve">a cost </w:t>
      </w:r>
      <w:r w:rsidRPr="001A2B13">
        <w:rPr>
          <w:rFonts w:ascii="Times New Roman" w:eastAsia="PMingLiU" w:hAnsi="Times New Roman"/>
          <w:sz w:val="28"/>
          <w:szCs w:val="28"/>
        </w:rPr>
        <w:t xml:space="preserve">order </w:t>
      </w:r>
      <w:r w:rsidRPr="001A2B13">
        <w:rPr>
          <w:rFonts w:ascii="Times New Roman" w:eastAsia="PMingLiU" w:hAnsi="Times New Roman"/>
          <w:i/>
          <w:iCs/>
          <w:sz w:val="28"/>
          <w:szCs w:val="28"/>
        </w:rPr>
        <w:t>nisi</w:t>
      </w:r>
      <w:r w:rsidRPr="001A2B13">
        <w:rPr>
          <w:rFonts w:ascii="Times New Roman" w:eastAsia="PMingLiU" w:hAnsi="Times New Roman"/>
          <w:sz w:val="28"/>
          <w:szCs w:val="28"/>
        </w:rPr>
        <w:t xml:space="preserve"> that</w:t>
      </w:r>
      <w:r w:rsidR="00945CB4" w:rsidRPr="001A2B13">
        <w:rPr>
          <w:rFonts w:ascii="Times New Roman" w:eastAsia="PMingLiU" w:hAnsi="Times New Roman"/>
          <w:sz w:val="28"/>
          <w:szCs w:val="28"/>
        </w:rPr>
        <w:t xml:space="preserve"> the plaintiff do have </w:t>
      </w:r>
      <w:r w:rsidR="00CF7A93" w:rsidRPr="001A2B13">
        <w:rPr>
          <w:rFonts w:ascii="Times New Roman" w:eastAsia="PMingLiU" w:hAnsi="Times New Roman"/>
          <w:sz w:val="28"/>
          <w:szCs w:val="28"/>
        </w:rPr>
        <w:t>75</w:t>
      </w:r>
      <w:r w:rsidR="00074E0E" w:rsidRPr="001A2B13">
        <w:rPr>
          <w:rFonts w:ascii="Times New Roman" w:eastAsia="PMingLiU" w:hAnsi="Times New Roman"/>
          <w:sz w:val="28"/>
          <w:szCs w:val="28"/>
        </w:rPr>
        <w:t xml:space="preserve">% of </w:t>
      </w:r>
      <w:r w:rsidR="00205B08" w:rsidRPr="001A2B13">
        <w:rPr>
          <w:rFonts w:ascii="Times New Roman" w:eastAsia="PMingLiU" w:hAnsi="Times New Roman"/>
          <w:sz w:val="28"/>
          <w:szCs w:val="28"/>
        </w:rPr>
        <w:t>his costs of the hearing before me</w:t>
      </w:r>
      <w:r w:rsidR="00CE5B05" w:rsidRPr="001A2B13">
        <w:rPr>
          <w:rFonts w:ascii="Times New Roman" w:eastAsia="PMingLiU" w:hAnsi="Times New Roman"/>
          <w:sz w:val="28"/>
          <w:szCs w:val="28"/>
        </w:rPr>
        <w:t>,</w:t>
      </w:r>
      <w:r w:rsidR="004A786D" w:rsidRPr="001A2B13">
        <w:rPr>
          <w:rFonts w:ascii="Times New Roman" w:eastAsia="PMingLiU" w:hAnsi="Times New Roman"/>
          <w:sz w:val="28"/>
          <w:szCs w:val="28"/>
        </w:rPr>
        <w:t xml:space="preserve"> </w:t>
      </w:r>
      <w:r w:rsidR="00457FE8" w:rsidRPr="001A2B13">
        <w:rPr>
          <w:rFonts w:ascii="Times New Roman" w:eastAsia="PMingLiU" w:hAnsi="Times New Roman"/>
          <w:sz w:val="28"/>
          <w:szCs w:val="28"/>
        </w:rPr>
        <w:t>and 1/3 of the costs of the Review Hearing, both sets of costs to be summarily assessed and disposed of on paper</w:t>
      </w:r>
      <w:r w:rsidR="00815C5B" w:rsidRPr="001A2B13">
        <w:rPr>
          <w:rFonts w:ascii="Times New Roman" w:eastAsia="PMingLiU" w:hAnsi="Times New Roman"/>
          <w:sz w:val="28"/>
          <w:szCs w:val="28"/>
        </w:rPr>
        <w:t>.</w:t>
      </w:r>
      <w:r w:rsidR="00E5476E">
        <w:rPr>
          <w:rFonts w:ascii="Times New Roman" w:eastAsia="PMingLiU" w:hAnsi="Times New Roman"/>
          <w:sz w:val="28"/>
          <w:szCs w:val="28"/>
        </w:rPr>
        <w:t xml:space="preserve"> </w:t>
      </w:r>
      <w:r w:rsidR="0069246A" w:rsidRPr="001A2B13">
        <w:rPr>
          <w:rFonts w:ascii="Times New Roman" w:eastAsia="PMingLiU" w:hAnsi="Times New Roman"/>
          <w:sz w:val="28"/>
          <w:szCs w:val="28"/>
        </w:rPr>
        <w:t xml:space="preserve"> </w:t>
      </w:r>
      <w:r w:rsidR="00325E96" w:rsidRPr="001A2B13">
        <w:rPr>
          <w:rFonts w:ascii="Times New Roman" w:eastAsia="PMingLiU" w:hAnsi="Times New Roman"/>
          <w:sz w:val="28"/>
          <w:szCs w:val="28"/>
        </w:rPr>
        <w:t>In doing so I have taken into account the following matters</w:t>
      </w:r>
      <w:r w:rsidRPr="001A2B13">
        <w:rPr>
          <w:rFonts w:ascii="Times New Roman" w:eastAsia="PMingLiU" w:hAnsi="Times New Roman"/>
          <w:sz w:val="28"/>
          <w:szCs w:val="28"/>
        </w:rPr>
        <w:t>:</w:t>
      </w:r>
      <w:r w:rsidR="00360507" w:rsidRPr="001A2B13">
        <w:rPr>
          <w:rFonts w:ascii="Times New Roman" w:eastAsia="PMingLiU" w:hAnsi="Times New Roman"/>
          <w:sz w:val="28"/>
          <w:szCs w:val="28"/>
        </w:rPr>
        <w:t>-</w:t>
      </w:r>
    </w:p>
    <w:p w14:paraId="1EF0CD75" w14:textId="77777777" w:rsidR="00360507" w:rsidRPr="001A2B13" w:rsidRDefault="00360507" w:rsidP="00360507">
      <w:pPr>
        <w:pStyle w:val="ListParagraph"/>
        <w:tabs>
          <w:tab w:val="left" w:pos="1440"/>
        </w:tabs>
        <w:snapToGrid w:val="0"/>
        <w:spacing w:line="360" w:lineRule="auto"/>
        <w:ind w:leftChars="0" w:left="0"/>
        <w:jc w:val="both"/>
        <w:rPr>
          <w:rFonts w:ascii="Times New Roman" w:eastAsia="PMingLiU" w:hAnsi="Times New Roman"/>
          <w:sz w:val="28"/>
          <w:szCs w:val="28"/>
        </w:rPr>
      </w:pPr>
    </w:p>
    <w:p w14:paraId="007D6CD9" w14:textId="668A7A20" w:rsidR="00D50115" w:rsidRPr="001A2B13" w:rsidRDefault="00C21CD3" w:rsidP="00E5476E">
      <w:pPr>
        <w:pStyle w:val="ListParagraph"/>
        <w:numPr>
          <w:ilvl w:val="1"/>
          <w:numId w:val="4"/>
        </w:numPr>
        <w:snapToGrid w:val="0"/>
        <w:spacing w:line="360" w:lineRule="auto"/>
        <w:ind w:leftChars="0" w:left="2160" w:hanging="720"/>
        <w:jc w:val="both"/>
        <w:rPr>
          <w:rFonts w:ascii="Times New Roman" w:eastAsia="PMingLiU" w:hAnsi="Times New Roman"/>
          <w:sz w:val="28"/>
          <w:szCs w:val="28"/>
        </w:rPr>
      </w:pPr>
      <w:r w:rsidRPr="001A2B13">
        <w:rPr>
          <w:rFonts w:ascii="Times New Roman" w:eastAsia="PMingLiU" w:hAnsi="Times New Roman"/>
          <w:sz w:val="28"/>
          <w:szCs w:val="28"/>
        </w:rPr>
        <w:t>T</w:t>
      </w:r>
      <w:r w:rsidR="00325E96" w:rsidRPr="001A2B13">
        <w:rPr>
          <w:rFonts w:ascii="Times New Roman" w:eastAsia="PMingLiU" w:hAnsi="Times New Roman"/>
          <w:sz w:val="28"/>
          <w:szCs w:val="28"/>
        </w:rPr>
        <w:t>he plaintiff has substantially</w:t>
      </w:r>
      <w:r w:rsidR="00A37477" w:rsidRPr="001A2B13">
        <w:rPr>
          <w:rFonts w:ascii="Times New Roman" w:eastAsia="PMingLiU" w:hAnsi="Times New Roman"/>
          <w:sz w:val="28"/>
          <w:szCs w:val="28"/>
        </w:rPr>
        <w:t>, but not entirely</w:t>
      </w:r>
      <w:r w:rsidR="00882C29" w:rsidRPr="001A2B13">
        <w:rPr>
          <w:rFonts w:ascii="Times New Roman" w:eastAsia="PMingLiU" w:hAnsi="Times New Roman"/>
          <w:sz w:val="28"/>
          <w:szCs w:val="28"/>
        </w:rPr>
        <w:t>,</w:t>
      </w:r>
      <w:r w:rsidR="00A37477" w:rsidRPr="001A2B13">
        <w:rPr>
          <w:rFonts w:ascii="Times New Roman" w:eastAsia="PMingLiU" w:hAnsi="Times New Roman"/>
          <w:sz w:val="28"/>
          <w:szCs w:val="28"/>
        </w:rPr>
        <w:t xml:space="preserve"> </w:t>
      </w:r>
      <w:r w:rsidR="00325E96" w:rsidRPr="001A2B13">
        <w:rPr>
          <w:rFonts w:ascii="Times New Roman" w:eastAsia="PMingLiU" w:hAnsi="Times New Roman"/>
          <w:sz w:val="28"/>
          <w:szCs w:val="28"/>
        </w:rPr>
        <w:t xml:space="preserve">succeeded in respect of </w:t>
      </w:r>
      <w:r w:rsidR="003C59D8" w:rsidRPr="001A2B13">
        <w:rPr>
          <w:rFonts w:ascii="Times New Roman" w:eastAsia="PMingLiU" w:hAnsi="Times New Roman"/>
          <w:sz w:val="28"/>
          <w:szCs w:val="28"/>
        </w:rPr>
        <w:t>his application before me</w:t>
      </w:r>
      <w:r w:rsidR="006925D6" w:rsidRPr="001A2B13">
        <w:rPr>
          <w:rFonts w:ascii="Times New Roman" w:eastAsia="PMingLiU" w:hAnsi="Times New Roman"/>
          <w:sz w:val="28"/>
          <w:szCs w:val="28"/>
        </w:rPr>
        <w:t>.</w:t>
      </w:r>
    </w:p>
    <w:p w14:paraId="38DB78DA" w14:textId="77777777" w:rsidR="00F733AC" w:rsidRPr="001A2B13" w:rsidRDefault="00F733AC" w:rsidP="00E5476E">
      <w:pPr>
        <w:pStyle w:val="ListParagraph"/>
        <w:spacing w:line="360" w:lineRule="auto"/>
        <w:ind w:left="1280" w:hanging="720"/>
        <w:jc w:val="both"/>
        <w:rPr>
          <w:rFonts w:ascii="Times New Roman" w:eastAsia="PMingLiU" w:hAnsi="Times New Roman"/>
          <w:sz w:val="28"/>
          <w:szCs w:val="28"/>
        </w:rPr>
      </w:pPr>
    </w:p>
    <w:p w14:paraId="1C670FF2" w14:textId="7FEF37FC" w:rsidR="00F733AC" w:rsidRPr="001A2B13" w:rsidRDefault="00E55462" w:rsidP="00E5476E">
      <w:pPr>
        <w:pStyle w:val="ListParagraph"/>
        <w:numPr>
          <w:ilvl w:val="1"/>
          <w:numId w:val="4"/>
        </w:numPr>
        <w:snapToGrid w:val="0"/>
        <w:spacing w:line="360" w:lineRule="auto"/>
        <w:ind w:leftChars="0" w:left="2160" w:hanging="720"/>
        <w:jc w:val="both"/>
        <w:rPr>
          <w:rFonts w:ascii="Times New Roman" w:eastAsia="PMingLiU" w:hAnsi="Times New Roman"/>
          <w:sz w:val="28"/>
          <w:szCs w:val="28"/>
        </w:rPr>
      </w:pPr>
      <w:bookmarkStart w:id="20" w:name="_Ref58337070"/>
      <w:r w:rsidRPr="001A2B13">
        <w:rPr>
          <w:rFonts w:ascii="Times New Roman" w:eastAsia="PMingLiU" w:hAnsi="Times New Roman"/>
          <w:sz w:val="28"/>
          <w:szCs w:val="28"/>
        </w:rPr>
        <w:t>While I appreciat</w:t>
      </w:r>
      <w:r w:rsidR="00E0705E" w:rsidRPr="001A2B13">
        <w:rPr>
          <w:rFonts w:ascii="Times New Roman" w:eastAsia="PMingLiU" w:hAnsi="Times New Roman"/>
          <w:sz w:val="28"/>
          <w:szCs w:val="28"/>
        </w:rPr>
        <w:t>e</w:t>
      </w:r>
      <w:r w:rsidRPr="001A2B13">
        <w:rPr>
          <w:rFonts w:ascii="Times New Roman" w:eastAsia="PMingLiU" w:hAnsi="Times New Roman"/>
          <w:sz w:val="28"/>
          <w:szCs w:val="28"/>
        </w:rPr>
        <w:t xml:space="preserve"> the </w:t>
      </w:r>
      <w:r w:rsidR="00276D4D" w:rsidRPr="001A2B13">
        <w:rPr>
          <w:rFonts w:ascii="Times New Roman" w:eastAsia="PMingLiU" w:hAnsi="Times New Roman"/>
          <w:sz w:val="28"/>
          <w:szCs w:val="28"/>
        </w:rPr>
        <w:t xml:space="preserve">able </w:t>
      </w:r>
      <w:r w:rsidRPr="001A2B13">
        <w:rPr>
          <w:rFonts w:ascii="Times New Roman" w:eastAsia="PMingLiU" w:hAnsi="Times New Roman"/>
          <w:sz w:val="28"/>
          <w:szCs w:val="28"/>
        </w:rPr>
        <w:t xml:space="preserve">assistance </w:t>
      </w:r>
      <w:r w:rsidR="00276D4D" w:rsidRPr="001A2B13">
        <w:rPr>
          <w:rFonts w:ascii="Times New Roman" w:eastAsia="PMingLiU" w:hAnsi="Times New Roman"/>
          <w:sz w:val="28"/>
          <w:szCs w:val="28"/>
        </w:rPr>
        <w:t xml:space="preserve">of </w:t>
      </w:r>
      <w:r w:rsidR="002F2DD7">
        <w:rPr>
          <w:rFonts w:ascii="Times New Roman" w:eastAsia="PMingLiU" w:hAnsi="Times New Roman"/>
          <w:sz w:val="28"/>
          <w:szCs w:val="28"/>
        </w:rPr>
        <w:t>Mr</w:t>
      </w:r>
      <w:r w:rsidRPr="001A2B13">
        <w:rPr>
          <w:rFonts w:ascii="Times New Roman" w:eastAsia="PMingLiU" w:hAnsi="Times New Roman"/>
          <w:sz w:val="28"/>
          <w:szCs w:val="28"/>
        </w:rPr>
        <w:t xml:space="preserve"> Lam</w:t>
      </w:r>
      <w:r w:rsidR="00D920C0" w:rsidRPr="001A2B13">
        <w:rPr>
          <w:rFonts w:ascii="Times New Roman" w:eastAsia="PMingLiU" w:hAnsi="Times New Roman"/>
          <w:sz w:val="28"/>
          <w:szCs w:val="28"/>
        </w:rPr>
        <w:t>,</w:t>
      </w:r>
      <w:r w:rsidRPr="001A2B13">
        <w:rPr>
          <w:rFonts w:ascii="Times New Roman" w:eastAsia="PMingLiU" w:hAnsi="Times New Roman"/>
          <w:sz w:val="28"/>
          <w:szCs w:val="28"/>
        </w:rPr>
        <w:t xml:space="preserve"> </w:t>
      </w:r>
      <w:r w:rsidR="00D920C0" w:rsidRPr="001A2B13">
        <w:rPr>
          <w:rFonts w:ascii="Times New Roman" w:eastAsia="PMingLiU" w:hAnsi="Times New Roman"/>
          <w:sz w:val="28"/>
          <w:szCs w:val="28"/>
        </w:rPr>
        <w:t xml:space="preserve">in light of the </w:t>
      </w:r>
      <w:r w:rsidR="00276D4D" w:rsidRPr="001A2B13">
        <w:rPr>
          <w:rFonts w:ascii="Times New Roman" w:eastAsia="PMingLiU" w:hAnsi="Times New Roman"/>
          <w:sz w:val="28"/>
          <w:szCs w:val="28"/>
        </w:rPr>
        <w:t xml:space="preserve">issues at hand, the </w:t>
      </w:r>
      <w:r w:rsidR="00D920C0" w:rsidRPr="001A2B13">
        <w:rPr>
          <w:rFonts w:ascii="Times New Roman" w:eastAsia="PMingLiU" w:hAnsi="Times New Roman"/>
          <w:sz w:val="28"/>
          <w:szCs w:val="28"/>
        </w:rPr>
        <w:t>amounts at stake</w:t>
      </w:r>
      <w:r w:rsidR="00276D4D" w:rsidRPr="001A2B13">
        <w:rPr>
          <w:rFonts w:ascii="Times New Roman" w:eastAsia="PMingLiU" w:hAnsi="Times New Roman"/>
          <w:sz w:val="28"/>
          <w:szCs w:val="28"/>
        </w:rPr>
        <w:t xml:space="preserve">, </w:t>
      </w:r>
      <w:r w:rsidR="00D920C0" w:rsidRPr="001A2B13">
        <w:rPr>
          <w:rFonts w:ascii="Times New Roman" w:eastAsia="PMingLiU" w:hAnsi="Times New Roman"/>
          <w:sz w:val="28"/>
          <w:szCs w:val="28"/>
        </w:rPr>
        <w:t xml:space="preserve">and the underlying objectives, </w:t>
      </w:r>
      <w:r w:rsidRPr="001A2B13">
        <w:rPr>
          <w:rFonts w:ascii="Times New Roman" w:eastAsia="PMingLiU" w:hAnsi="Times New Roman"/>
          <w:sz w:val="28"/>
          <w:szCs w:val="28"/>
        </w:rPr>
        <w:t>I do not</w:t>
      </w:r>
      <w:r w:rsidR="00AA0081" w:rsidRPr="001A2B13">
        <w:rPr>
          <w:rFonts w:ascii="Times New Roman" w:eastAsia="PMingLiU" w:hAnsi="Times New Roman"/>
          <w:sz w:val="28"/>
          <w:szCs w:val="28"/>
        </w:rPr>
        <w:t xml:space="preserve"> </w:t>
      </w:r>
      <w:r w:rsidR="00AC25C8" w:rsidRPr="001A2B13">
        <w:rPr>
          <w:rFonts w:ascii="Times New Roman" w:eastAsia="PMingLiU" w:hAnsi="Times New Roman"/>
          <w:sz w:val="28"/>
          <w:szCs w:val="28"/>
        </w:rPr>
        <w:t xml:space="preserve">think </w:t>
      </w:r>
      <w:r w:rsidRPr="001A2B13">
        <w:rPr>
          <w:rFonts w:ascii="Times New Roman" w:eastAsia="PMingLiU" w:hAnsi="Times New Roman"/>
          <w:sz w:val="28"/>
          <w:szCs w:val="28"/>
        </w:rPr>
        <w:t xml:space="preserve">that </w:t>
      </w:r>
      <w:r w:rsidR="00AC25C8" w:rsidRPr="001A2B13">
        <w:rPr>
          <w:rFonts w:ascii="Times New Roman" w:eastAsia="PMingLiU" w:hAnsi="Times New Roman"/>
          <w:sz w:val="28"/>
          <w:szCs w:val="28"/>
        </w:rPr>
        <w:t xml:space="preserve">this is an </w:t>
      </w:r>
      <w:r w:rsidR="00CF1C9B" w:rsidRPr="001A2B13">
        <w:rPr>
          <w:rFonts w:ascii="Times New Roman" w:eastAsia="PMingLiU" w:hAnsi="Times New Roman"/>
          <w:sz w:val="28"/>
          <w:szCs w:val="28"/>
        </w:rPr>
        <w:t xml:space="preserve">appropriate </w:t>
      </w:r>
      <w:r w:rsidR="00AC25C8" w:rsidRPr="001A2B13">
        <w:rPr>
          <w:rFonts w:ascii="Times New Roman" w:eastAsia="PMingLiU" w:hAnsi="Times New Roman"/>
          <w:sz w:val="28"/>
          <w:szCs w:val="28"/>
        </w:rPr>
        <w:t xml:space="preserve">situation </w:t>
      </w:r>
      <w:r w:rsidR="00CF1C9B" w:rsidRPr="001A2B13">
        <w:rPr>
          <w:rFonts w:ascii="Times New Roman" w:eastAsia="PMingLiU" w:hAnsi="Times New Roman"/>
          <w:sz w:val="28"/>
          <w:szCs w:val="28"/>
        </w:rPr>
        <w:t xml:space="preserve">to </w:t>
      </w:r>
      <w:r w:rsidR="009960E0" w:rsidRPr="001A2B13">
        <w:rPr>
          <w:rFonts w:ascii="Times New Roman" w:eastAsia="PMingLiU" w:hAnsi="Times New Roman"/>
          <w:sz w:val="28"/>
          <w:szCs w:val="28"/>
        </w:rPr>
        <w:t>award certificate for counsel</w:t>
      </w:r>
      <w:r w:rsidR="00FC2E16" w:rsidRPr="001A2B13">
        <w:rPr>
          <w:rFonts w:ascii="Times New Roman" w:eastAsia="PMingLiU" w:hAnsi="Times New Roman"/>
          <w:sz w:val="28"/>
          <w:szCs w:val="28"/>
        </w:rPr>
        <w:t xml:space="preserve"> for </w:t>
      </w:r>
      <w:r w:rsidR="00226629" w:rsidRPr="001A2B13">
        <w:rPr>
          <w:rFonts w:ascii="Times New Roman" w:eastAsia="PMingLiU" w:hAnsi="Times New Roman"/>
          <w:sz w:val="28"/>
          <w:szCs w:val="28"/>
        </w:rPr>
        <w:t xml:space="preserve">the </w:t>
      </w:r>
      <w:r w:rsidR="00FC2E16" w:rsidRPr="001A2B13">
        <w:rPr>
          <w:rFonts w:ascii="Times New Roman" w:eastAsia="PMingLiU" w:hAnsi="Times New Roman"/>
          <w:sz w:val="28"/>
          <w:szCs w:val="28"/>
        </w:rPr>
        <w:t>hearing</w:t>
      </w:r>
      <w:bookmarkEnd w:id="20"/>
      <w:r w:rsidRPr="001A2B13">
        <w:rPr>
          <w:rFonts w:ascii="Times New Roman" w:eastAsia="PMingLiU" w:hAnsi="Times New Roman"/>
          <w:sz w:val="28"/>
          <w:szCs w:val="28"/>
        </w:rPr>
        <w:t xml:space="preserve"> before me</w:t>
      </w:r>
      <w:r w:rsidR="00AA0081" w:rsidRPr="001A2B13">
        <w:rPr>
          <w:rFonts w:ascii="Times New Roman" w:eastAsia="PMingLiU" w:hAnsi="Times New Roman"/>
          <w:sz w:val="28"/>
          <w:szCs w:val="28"/>
        </w:rPr>
        <w:t>.</w:t>
      </w:r>
    </w:p>
    <w:p w14:paraId="02A01107" w14:textId="77777777" w:rsidR="00370D10" w:rsidRPr="001A2B13" w:rsidRDefault="00370D10" w:rsidP="00E5476E">
      <w:pPr>
        <w:pStyle w:val="ListParagraph"/>
        <w:snapToGrid w:val="0"/>
        <w:spacing w:line="360" w:lineRule="auto"/>
        <w:ind w:leftChars="0" w:left="2160"/>
        <w:jc w:val="both"/>
        <w:rPr>
          <w:rFonts w:ascii="Times New Roman" w:eastAsia="PMingLiU" w:hAnsi="Times New Roman"/>
          <w:sz w:val="28"/>
          <w:szCs w:val="28"/>
        </w:rPr>
      </w:pPr>
    </w:p>
    <w:p w14:paraId="41CE770C" w14:textId="5DD92CE0" w:rsidR="001D6101" w:rsidRPr="001A2B13" w:rsidRDefault="004F2421" w:rsidP="00E5476E">
      <w:pPr>
        <w:pStyle w:val="ListParagraph"/>
        <w:numPr>
          <w:ilvl w:val="1"/>
          <w:numId w:val="4"/>
        </w:numPr>
        <w:snapToGrid w:val="0"/>
        <w:spacing w:line="360" w:lineRule="auto"/>
        <w:ind w:leftChars="0" w:left="2160" w:hanging="720"/>
        <w:jc w:val="both"/>
        <w:rPr>
          <w:rFonts w:ascii="Times New Roman" w:eastAsia="PMingLiU" w:hAnsi="Times New Roman"/>
          <w:sz w:val="28"/>
          <w:szCs w:val="28"/>
        </w:rPr>
      </w:pPr>
      <w:r w:rsidRPr="001A2B13">
        <w:rPr>
          <w:rFonts w:ascii="Times New Roman" w:eastAsia="PMingLiU" w:hAnsi="Times New Roman"/>
          <w:sz w:val="28"/>
          <w:szCs w:val="28"/>
        </w:rPr>
        <w:t xml:space="preserve">Having had regard to </w:t>
      </w:r>
      <w:r w:rsidR="00933C11" w:rsidRPr="001A2B13">
        <w:rPr>
          <w:rFonts w:ascii="Times New Roman" w:eastAsia="PMingLiU" w:hAnsi="Times New Roman"/>
          <w:sz w:val="28"/>
          <w:szCs w:val="28"/>
        </w:rPr>
        <w:t xml:space="preserve">the </w:t>
      </w:r>
      <w:r w:rsidR="00662DFA" w:rsidRPr="001A2B13">
        <w:rPr>
          <w:rFonts w:ascii="Times New Roman" w:eastAsia="PMingLiU" w:hAnsi="Times New Roman"/>
          <w:sz w:val="28"/>
          <w:szCs w:val="28"/>
        </w:rPr>
        <w:t xml:space="preserve">underlying objectives, the </w:t>
      </w:r>
      <w:r w:rsidR="00933C11" w:rsidRPr="001A2B13">
        <w:rPr>
          <w:rFonts w:ascii="Times New Roman" w:eastAsia="PMingLiU" w:hAnsi="Times New Roman"/>
          <w:sz w:val="28"/>
          <w:szCs w:val="28"/>
        </w:rPr>
        <w:t>papers before me</w:t>
      </w:r>
      <w:r w:rsidR="00662DFA" w:rsidRPr="001A2B13">
        <w:rPr>
          <w:rFonts w:ascii="Times New Roman" w:eastAsia="PMingLiU" w:hAnsi="Times New Roman"/>
          <w:sz w:val="28"/>
          <w:szCs w:val="28"/>
        </w:rPr>
        <w:t xml:space="preserve">, </w:t>
      </w:r>
      <w:r w:rsidR="00933C11" w:rsidRPr="001A2B13">
        <w:rPr>
          <w:rFonts w:ascii="Times New Roman" w:eastAsia="PMingLiU" w:hAnsi="Times New Roman"/>
          <w:sz w:val="28"/>
          <w:szCs w:val="28"/>
        </w:rPr>
        <w:t xml:space="preserve">and </w:t>
      </w:r>
      <w:r w:rsidR="00E8797E" w:rsidRPr="001A2B13">
        <w:rPr>
          <w:rFonts w:ascii="Times New Roman" w:eastAsia="PMingLiU" w:hAnsi="Times New Roman"/>
          <w:sz w:val="28"/>
          <w:szCs w:val="28"/>
        </w:rPr>
        <w:t xml:space="preserve">the </w:t>
      </w:r>
      <w:r w:rsidR="001711FD" w:rsidRPr="001A2B13">
        <w:rPr>
          <w:rFonts w:ascii="Times New Roman" w:eastAsia="PMingLiU" w:hAnsi="Times New Roman"/>
          <w:sz w:val="28"/>
          <w:szCs w:val="28"/>
        </w:rPr>
        <w:t xml:space="preserve">overall </w:t>
      </w:r>
      <w:r w:rsidR="00D62278" w:rsidRPr="001A2B13">
        <w:rPr>
          <w:rFonts w:ascii="Times New Roman" w:eastAsia="PMingLiU" w:hAnsi="Times New Roman"/>
          <w:sz w:val="28"/>
          <w:szCs w:val="28"/>
        </w:rPr>
        <w:t>nature and context</w:t>
      </w:r>
      <w:r w:rsidR="00E8797E" w:rsidRPr="001A2B13">
        <w:rPr>
          <w:rFonts w:ascii="Times New Roman" w:eastAsia="PMingLiU" w:hAnsi="Times New Roman"/>
          <w:sz w:val="28"/>
          <w:szCs w:val="28"/>
        </w:rPr>
        <w:t xml:space="preserve"> of the Review Hearing,</w:t>
      </w:r>
      <w:r w:rsidR="00933C11" w:rsidRPr="001A2B13">
        <w:rPr>
          <w:rFonts w:ascii="Times New Roman" w:eastAsia="PMingLiU" w:hAnsi="Times New Roman"/>
          <w:sz w:val="28"/>
          <w:szCs w:val="28"/>
        </w:rPr>
        <w:t xml:space="preserve"> </w:t>
      </w:r>
      <w:r w:rsidR="00662DFA" w:rsidRPr="001A2B13">
        <w:rPr>
          <w:rFonts w:ascii="Times New Roman" w:eastAsia="PMingLiU" w:hAnsi="Times New Roman"/>
          <w:sz w:val="28"/>
          <w:szCs w:val="28"/>
        </w:rPr>
        <w:t xml:space="preserve">it </w:t>
      </w:r>
      <w:r w:rsidR="00203DA2" w:rsidRPr="001A2B13">
        <w:rPr>
          <w:rFonts w:ascii="Times New Roman" w:eastAsia="PMingLiU" w:hAnsi="Times New Roman"/>
          <w:sz w:val="28"/>
          <w:szCs w:val="28"/>
        </w:rPr>
        <w:t xml:space="preserve">is in my view appropriate </w:t>
      </w:r>
      <w:r w:rsidR="00662DFA" w:rsidRPr="001A2B13">
        <w:rPr>
          <w:rFonts w:ascii="Times New Roman" w:eastAsia="PMingLiU" w:hAnsi="Times New Roman"/>
          <w:sz w:val="28"/>
          <w:szCs w:val="28"/>
        </w:rPr>
        <w:t>to adopt a</w:t>
      </w:r>
      <w:r w:rsidR="005048DF" w:rsidRPr="001A2B13">
        <w:rPr>
          <w:rFonts w:ascii="Times New Roman" w:eastAsia="PMingLiU" w:hAnsi="Times New Roman"/>
          <w:sz w:val="28"/>
          <w:szCs w:val="28"/>
        </w:rPr>
        <w:t>n</w:t>
      </w:r>
      <w:r w:rsidR="00662DFA" w:rsidRPr="001A2B13">
        <w:rPr>
          <w:rFonts w:ascii="Times New Roman" w:eastAsia="PMingLiU" w:hAnsi="Times New Roman"/>
          <w:sz w:val="28"/>
          <w:szCs w:val="28"/>
        </w:rPr>
        <w:t xml:space="preserve"> approach </w:t>
      </w:r>
      <w:r w:rsidR="00A501AC" w:rsidRPr="001A2B13">
        <w:rPr>
          <w:rFonts w:ascii="Times New Roman" w:eastAsia="PMingLiU" w:hAnsi="Times New Roman"/>
          <w:sz w:val="28"/>
          <w:szCs w:val="28"/>
        </w:rPr>
        <w:t xml:space="preserve">to the costs of the Review Hearing </w:t>
      </w:r>
      <w:r w:rsidR="00662DFA" w:rsidRPr="001A2B13">
        <w:rPr>
          <w:rFonts w:ascii="Times New Roman" w:eastAsia="PMingLiU" w:hAnsi="Times New Roman"/>
          <w:sz w:val="28"/>
          <w:szCs w:val="28"/>
        </w:rPr>
        <w:t>premised on apportionment of time</w:t>
      </w:r>
      <w:r w:rsidR="009F733E" w:rsidRPr="001A2B13">
        <w:rPr>
          <w:rFonts w:ascii="Times New Roman" w:eastAsia="PMingLiU" w:hAnsi="Times New Roman"/>
          <w:sz w:val="28"/>
          <w:szCs w:val="28"/>
        </w:rPr>
        <w:t xml:space="preserve"> </w:t>
      </w:r>
      <w:r w:rsidR="00766430" w:rsidRPr="001A2B13">
        <w:rPr>
          <w:rFonts w:ascii="Times New Roman" w:eastAsia="PMingLiU" w:hAnsi="Times New Roman"/>
          <w:sz w:val="28"/>
          <w:szCs w:val="28"/>
        </w:rPr>
        <w:t xml:space="preserve">which </w:t>
      </w:r>
      <w:r w:rsidR="009F733E" w:rsidRPr="001A2B13">
        <w:rPr>
          <w:rFonts w:ascii="Times New Roman" w:eastAsia="PMingLiU" w:hAnsi="Times New Roman"/>
          <w:sz w:val="28"/>
          <w:szCs w:val="28"/>
        </w:rPr>
        <w:t>also tak</w:t>
      </w:r>
      <w:r w:rsidR="00766430" w:rsidRPr="001A2B13">
        <w:rPr>
          <w:rFonts w:ascii="Times New Roman" w:eastAsia="PMingLiU" w:hAnsi="Times New Roman"/>
          <w:sz w:val="28"/>
          <w:szCs w:val="28"/>
        </w:rPr>
        <w:t>es</w:t>
      </w:r>
      <w:r w:rsidR="009F733E" w:rsidRPr="001A2B13">
        <w:rPr>
          <w:rFonts w:ascii="Times New Roman" w:eastAsia="PMingLiU" w:hAnsi="Times New Roman"/>
          <w:sz w:val="28"/>
          <w:szCs w:val="28"/>
        </w:rPr>
        <w:t xml:space="preserve"> into account </w:t>
      </w:r>
      <w:r w:rsidR="00325C1C" w:rsidRPr="001A2B13">
        <w:rPr>
          <w:rFonts w:ascii="Times New Roman" w:eastAsia="PMingLiU" w:hAnsi="Times New Roman"/>
          <w:sz w:val="28"/>
          <w:szCs w:val="28"/>
        </w:rPr>
        <w:t>the outcome before me</w:t>
      </w:r>
      <w:r w:rsidR="00CD526F" w:rsidRPr="001A2B13">
        <w:rPr>
          <w:rFonts w:ascii="Times New Roman" w:eastAsia="PMingLiU" w:hAnsi="Times New Roman"/>
          <w:sz w:val="28"/>
          <w:szCs w:val="28"/>
        </w:rPr>
        <w:t>.</w:t>
      </w:r>
      <w:r w:rsidR="00E5476E">
        <w:rPr>
          <w:rFonts w:ascii="Times New Roman" w:eastAsia="PMingLiU" w:hAnsi="Times New Roman"/>
          <w:sz w:val="28"/>
          <w:szCs w:val="28"/>
        </w:rPr>
        <w:t xml:space="preserve"> </w:t>
      </w:r>
      <w:r w:rsidR="00CD526F" w:rsidRPr="001A2B13">
        <w:rPr>
          <w:rFonts w:ascii="Times New Roman" w:eastAsia="PMingLiU" w:hAnsi="Times New Roman"/>
          <w:sz w:val="28"/>
          <w:szCs w:val="28"/>
        </w:rPr>
        <w:t xml:space="preserve"> </w:t>
      </w:r>
      <w:r w:rsidR="00495891" w:rsidRPr="001A2B13">
        <w:rPr>
          <w:rFonts w:ascii="Times New Roman" w:eastAsia="PMingLiU" w:hAnsi="Times New Roman"/>
          <w:sz w:val="28"/>
          <w:szCs w:val="28"/>
        </w:rPr>
        <w:t>In my view</w:t>
      </w:r>
      <w:r w:rsidR="00B102DD" w:rsidRPr="001A2B13">
        <w:rPr>
          <w:rFonts w:ascii="Times New Roman" w:eastAsia="PMingLiU" w:hAnsi="Times New Roman"/>
          <w:sz w:val="28"/>
          <w:szCs w:val="28"/>
        </w:rPr>
        <w:t>,</w:t>
      </w:r>
      <w:r w:rsidR="00EC1826" w:rsidRPr="001A2B13">
        <w:rPr>
          <w:rFonts w:ascii="Times New Roman" w:eastAsia="PMingLiU" w:hAnsi="Times New Roman"/>
          <w:sz w:val="28"/>
          <w:szCs w:val="28"/>
        </w:rPr>
        <w:t xml:space="preserve"> the result is that the</w:t>
      </w:r>
      <w:r w:rsidR="00A501AC" w:rsidRPr="001A2B13">
        <w:rPr>
          <w:rFonts w:ascii="Times New Roman" w:eastAsia="PMingLiU" w:hAnsi="Times New Roman"/>
          <w:sz w:val="28"/>
          <w:szCs w:val="28"/>
        </w:rPr>
        <w:t xml:space="preserve"> </w:t>
      </w:r>
      <w:r w:rsidR="00215B84" w:rsidRPr="001A2B13">
        <w:rPr>
          <w:rFonts w:ascii="Times New Roman" w:eastAsia="PMingLiU" w:hAnsi="Times New Roman"/>
          <w:sz w:val="28"/>
          <w:szCs w:val="28"/>
        </w:rPr>
        <w:t xml:space="preserve">plaintiff </w:t>
      </w:r>
      <w:r w:rsidR="00EC1826" w:rsidRPr="001A2B13">
        <w:rPr>
          <w:rFonts w:ascii="Times New Roman" w:eastAsia="PMingLiU" w:hAnsi="Times New Roman"/>
          <w:sz w:val="28"/>
          <w:szCs w:val="28"/>
        </w:rPr>
        <w:t xml:space="preserve">should be entitled to </w:t>
      </w:r>
      <w:r w:rsidR="00933C11" w:rsidRPr="001A2B13">
        <w:rPr>
          <w:rFonts w:ascii="Times New Roman" w:eastAsia="PMingLiU" w:hAnsi="Times New Roman"/>
          <w:sz w:val="28"/>
          <w:szCs w:val="28"/>
        </w:rPr>
        <w:t xml:space="preserve">1/3 </w:t>
      </w:r>
      <w:r w:rsidR="00203DA2" w:rsidRPr="001A2B13">
        <w:rPr>
          <w:rFonts w:ascii="Times New Roman" w:eastAsia="PMingLiU" w:hAnsi="Times New Roman"/>
          <w:sz w:val="28"/>
          <w:szCs w:val="28"/>
        </w:rPr>
        <w:t xml:space="preserve">of </w:t>
      </w:r>
      <w:r w:rsidR="00BC365F" w:rsidRPr="001A2B13">
        <w:rPr>
          <w:rFonts w:ascii="Times New Roman" w:eastAsia="PMingLiU" w:hAnsi="Times New Roman"/>
          <w:sz w:val="28"/>
          <w:szCs w:val="28"/>
        </w:rPr>
        <w:t xml:space="preserve">his </w:t>
      </w:r>
      <w:r w:rsidR="00001EE5" w:rsidRPr="001A2B13">
        <w:rPr>
          <w:rFonts w:ascii="Times New Roman" w:eastAsia="PMingLiU" w:hAnsi="Times New Roman"/>
          <w:sz w:val="28"/>
          <w:szCs w:val="28"/>
        </w:rPr>
        <w:t>costs</w:t>
      </w:r>
      <w:r w:rsidR="00EC1826" w:rsidRPr="001A2B13">
        <w:rPr>
          <w:rFonts w:ascii="Times New Roman" w:eastAsia="PMingLiU" w:hAnsi="Times New Roman"/>
          <w:sz w:val="28"/>
          <w:szCs w:val="28"/>
        </w:rPr>
        <w:t xml:space="preserve"> of the </w:t>
      </w:r>
      <w:r w:rsidR="00894558" w:rsidRPr="001A2B13">
        <w:rPr>
          <w:rFonts w:ascii="Times New Roman" w:eastAsia="PMingLiU" w:hAnsi="Times New Roman"/>
          <w:sz w:val="28"/>
          <w:szCs w:val="28"/>
        </w:rPr>
        <w:t>Review Hearing</w:t>
      </w:r>
      <w:r w:rsidR="00001EE5" w:rsidRPr="001A2B13">
        <w:rPr>
          <w:rFonts w:ascii="Times New Roman" w:eastAsia="PMingLiU" w:hAnsi="Times New Roman"/>
          <w:sz w:val="28"/>
          <w:szCs w:val="28"/>
        </w:rPr>
        <w:t>.</w:t>
      </w:r>
    </w:p>
    <w:p w14:paraId="08A41A66" w14:textId="77777777" w:rsidR="00846591" w:rsidRPr="001A2B13" w:rsidRDefault="00846591" w:rsidP="00C73BAD">
      <w:pPr>
        <w:pStyle w:val="ListParagraph"/>
        <w:tabs>
          <w:tab w:val="left" w:pos="1440"/>
        </w:tabs>
        <w:spacing w:line="360" w:lineRule="auto"/>
        <w:ind w:leftChars="0" w:left="0"/>
        <w:jc w:val="both"/>
        <w:rPr>
          <w:rFonts w:ascii="Times New Roman" w:eastAsia="PMingLiU" w:hAnsi="Times New Roman"/>
          <w:sz w:val="28"/>
          <w:szCs w:val="28"/>
        </w:rPr>
      </w:pPr>
    </w:p>
    <w:p w14:paraId="2CDD0621" w14:textId="053698AD" w:rsidR="00582412" w:rsidRPr="001A2B13" w:rsidRDefault="00B67D37" w:rsidP="00295274">
      <w:pPr>
        <w:pStyle w:val="ListParagraph"/>
        <w:keepNext/>
        <w:keepLines/>
        <w:widowControl w:val="0"/>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lastRenderedPageBreak/>
        <w:t xml:space="preserve">I also order that such </w:t>
      </w:r>
      <w:r w:rsidR="000C0D1F">
        <w:rPr>
          <w:rFonts w:ascii="Times New Roman" w:eastAsia="PMingLiU" w:hAnsi="Times New Roman"/>
          <w:sz w:val="28"/>
          <w:szCs w:val="28"/>
        </w:rPr>
        <w:t xml:space="preserve">cost </w:t>
      </w:r>
      <w:r w:rsidRPr="001A2B13">
        <w:rPr>
          <w:rFonts w:ascii="Times New Roman" w:eastAsia="PMingLiU" w:hAnsi="Times New Roman"/>
          <w:sz w:val="28"/>
          <w:szCs w:val="28"/>
        </w:rPr>
        <w:t xml:space="preserve">order </w:t>
      </w:r>
      <w:r w:rsidRPr="001A2B13">
        <w:rPr>
          <w:rFonts w:ascii="Times New Roman" w:eastAsia="PMingLiU" w:hAnsi="Times New Roman"/>
          <w:i/>
          <w:iCs/>
          <w:sz w:val="28"/>
          <w:szCs w:val="28"/>
        </w:rPr>
        <w:t>nisi</w:t>
      </w:r>
      <w:r w:rsidRPr="001A2B13">
        <w:rPr>
          <w:rFonts w:ascii="Times New Roman" w:eastAsia="PMingLiU" w:hAnsi="Times New Roman"/>
          <w:sz w:val="28"/>
          <w:szCs w:val="28"/>
        </w:rPr>
        <w:t xml:space="preserve"> shall be made absolute if no application to vary the same is made within 14 days hereof.  I will hand down further directions in relation to the paper disposal in relation to any orders that are made absolute by such method</w:t>
      </w:r>
      <w:r w:rsidR="00581755" w:rsidRPr="001A2B13">
        <w:rPr>
          <w:rFonts w:ascii="Times New Roman" w:eastAsia="PMingLiU" w:hAnsi="Times New Roman"/>
          <w:sz w:val="28"/>
          <w:szCs w:val="28"/>
        </w:rPr>
        <w:t>.</w:t>
      </w:r>
    </w:p>
    <w:p w14:paraId="5C47CE8E" w14:textId="77777777" w:rsidR="00643718" w:rsidRPr="001A2B13" w:rsidRDefault="00643718" w:rsidP="00E5476E">
      <w:pPr>
        <w:pStyle w:val="ListParagraph"/>
        <w:tabs>
          <w:tab w:val="left" w:pos="1440"/>
        </w:tabs>
        <w:snapToGrid w:val="0"/>
        <w:spacing w:line="360" w:lineRule="auto"/>
        <w:ind w:leftChars="0" w:left="0"/>
        <w:jc w:val="both"/>
        <w:rPr>
          <w:rFonts w:ascii="Times New Roman" w:eastAsia="PMingLiU" w:hAnsi="Times New Roman"/>
          <w:sz w:val="28"/>
          <w:szCs w:val="28"/>
        </w:rPr>
      </w:pPr>
    </w:p>
    <w:p w14:paraId="1B4C3B01" w14:textId="7B8E04B3" w:rsidR="00846591" w:rsidRPr="001A2B13" w:rsidRDefault="00846591" w:rsidP="00B3416A">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A2B13">
        <w:rPr>
          <w:rFonts w:ascii="Times New Roman" w:eastAsia="PMingLiU" w:hAnsi="Times New Roman"/>
          <w:sz w:val="28"/>
          <w:szCs w:val="28"/>
        </w:rPr>
        <w:t xml:space="preserve">Lastly, it falls to me to thank </w:t>
      </w:r>
      <w:r w:rsidR="001630D5" w:rsidRPr="001A2B13">
        <w:rPr>
          <w:rFonts w:ascii="Times New Roman" w:eastAsia="PMingLiU" w:hAnsi="Times New Roman"/>
          <w:sz w:val="28"/>
          <w:szCs w:val="28"/>
        </w:rPr>
        <w:t xml:space="preserve">all of the </w:t>
      </w:r>
      <w:r w:rsidR="00E93564" w:rsidRPr="001A2B13">
        <w:rPr>
          <w:rFonts w:ascii="Times New Roman" w:eastAsia="PMingLiU" w:hAnsi="Times New Roman"/>
          <w:sz w:val="28"/>
          <w:szCs w:val="28"/>
        </w:rPr>
        <w:t>parties</w:t>
      </w:r>
      <w:r w:rsidRPr="001A2B13">
        <w:rPr>
          <w:rFonts w:ascii="Times New Roman" w:eastAsia="PMingLiU" w:hAnsi="Times New Roman"/>
          <w:sz w:val="28"/>
          <w:szCs w:val="28"/>
        </w:rPr>
        <w:t xml:space="preserve"> for their assistance.</w:t>
      </w:r>
    </w:p>
    <w:p w14:paraId="56805EB8" w14:textId="77777777" w:rsidR="00846591" w:rsidRPr="001A2B13" w:rsidRDefault="00846591" w:rsidP="00C73BAD">
      <w:pPr>
        <w:pStyle w:val="ListParagraph"/>
        <w:tabs>
          <w:tab w:val="left" w:pos="1440"/>
        </w:tabs>
        <w:spacing w:line="360" w:lineRule="auto"/>
        <w:ind w:leftChars="0" w:left="0"/>
        <w:jc w:val="both"/>
        <w:rPr>
          <w:rFonts w:ascii="Times New Roman" w:eastAsia="PMingLiU" w:hAnsi="Times New Roman"/>
          <w:sz w:val="28"/>
          <w:szCs w:val="28"/>
        </w:rPr>
      </w:pPr>
    </w:p>
    <w:p w14:paraId="46D4C93E" w14:textId="0CBB2ADF" w:rsidR="00D07D75" w:rsidRPr="001A2B13" w:rsidRDefault="00D07D75" w:rsidP="00C73BAD">
      <w:pPr>
        <w:pStyle w:val="normal2"/>
        <w:tabs>
          <w:tab w:val="clear" w:pos="1411"/>
          <w:tab w:val="clear" w:pos="4320"/>
          <w:tab w:val="clear" w:pos="9072"/>
        </w:tabs>
        <w:overflowPunct/>
        <w:autoSpaceDE/>
        <w:autoSpaceDN/>
        <w:jc w:val="left"/>
        <w:rPr>
          <w:rFonts w:eastAsia="PMingLiU"/>
          <w:caps w:val="0"/>
        </w:rPr>
      </w:pPr>
    </w:p>
    <w:p w14:paraId="036872C6" w14:textId="77777777" w:rsidR="009C40C2" w:rsidRPr="001A2B13" w:rsidRDefault="009C40C2" w:rsidP="00C73BAD">
      <w:pPr>
        <w:pStyle w:val="normal2"/>
        <w:tabs>
          <w:tab w:val="clear" w:pos="1411"/>
          <w:tab w:val="clear" w:pos="4320"/>
          <w:tab w:val="clear" w:pos="9072"/>
        </w:tabs>
        <w:overflowPunct/>
        <w:autoSpaceDE/>
        <w:autoSpaceDN/>
        <w:jc w:val="left"/>
        <w:rPr>
          <w:rFonts w:eastAsia="PMingLiU"/>
          <w:caps w:val="0"/>
        </w:rPr>
      </w:pPr>
    </w:p>
    <w:p w14:paraId="0D715054" w14:textId="77777777" w:rsidR="00C170B4" w:rsidRPr="001A2B13" w:rsidRDefault="00C170B4" w:rsidP="00C73BAD">
      <w:pPr>
        <w:tabs>
          <w:tab w:val="clear" w:pos="4320"/>
          <w:tab w:val="clear" w:pos="9072"/>
        </w:tabs>
        <w:snapToGrid/>
        <w:spacing w:line="360" w:lineRule="auto"/>
        <w:rPr>
          <w:rFonts w:eastAsia="PMingLiU"/>
        </w:rPr>
      </w:pPr>
    </w:p>
    <w:p w14:paraId="4F235712" w14:textId="74B5464B" w:rsidR="00C170B4" w:rsidRPr="001A2B13" w:rsidRDefault="00C170B4" w:rsidP="00C73BAD">
      <w:pPr>
        <w:tabs>
          <w:tab w:val="clear" w:pos="1440"/>
          <w:tab w:val="clear" w:pos="4320"/>
          <w:tab w:val="clear" w:pos="9072"/>
          <w:tab w:val="center" w:pos="6440"/>
        </w:tabs>
        <w:snapToGrid/>
        <w:rPr>
          <w:rFonts w:eastAsia="PMingLiU"/>
        </w:rPr>
      </w:pPr>
      <w:r w:rsidRPr="001A2B13">
        <w:rPr>
          <w:rFonts w:eastAsia="PMingLiU"/>
        </w:rPr>
        <w:tab/>
        <w:t xml:space="preserve">( </w:t>
      </w:r>
      <w:r w:rsidR="00846591" w:rsidRPr="001A2B13">
        <w:rPr>
          <w:rFonts w:eastAsia="PMingLiU"/>
        </w:rPr>
        <w:t>YW Hew</w:t>
      </w:r>
      <w:r w:rsidRPr="001A2B13">
        <w:rPr>
          <w:rFonts w:eastAsia="PMingLiU"/>
        </w:rPr>
        <w:t xml:space="preserve"> )</w:t>
      </w:r>
    </w:p>
    <w:p w14:paraId="19D01BFE" w14:textId="77777777" w:rsidR="00C170B4" w:rsidRPr="001A2B13" w:rsidRDefault="00C170B4" w:rsidP="00C73BAD">
      <w:pPr>
        <w:pStyle w:val="normal3"/>
        <w:tabs>
          <w:tab w:val="clear" w:pos="4320"/>
          <w:tab w:val="clear" w:pos="4500"/>
          <w:tab w:val="clear" w:pos="9000"/>
          <w:tab w:val="clear" w:pos="9072"/>
          <w:tab w:val="center" w:pos="6440"/>
        </w:tabs>
        <w:overflowPunct/>
        <w:autoSpaceDE/>
        <w:autoSpaceDN/>
        <w:snapToGrid/>
        <w:spacing w:line="240" w:lineRule="auto"/>
        <w:rPr>
          <w:rFonts w:eastAsia="PMingLiU"/>
          <w:lang w:val="en-US"/>
        </w:rPr>
      </w:pPr>
      <w:r w:rsidRPr="001A2B13">
        <w:rPr>
          <w:rFonts w:eastAsia="PMingLiU"/>
          <w:lang w:val="en-US"/>
        </w:rPr>
        <w:tab/>
      </w:r>
      <w:r w:rsidRPr="001A2B13">
        <w:rPr>
          <w:rFonts w:eastAsia="PMingLiU"/>
          <w:lang w:val="en-US"/>
        </w:rPr>
        <w:tab/>
        <w:t>Deputy District Judge</w:t>
      </w:r>
    </w:p>
    <w:p w14:paraId="5FCE9991" w14:textId="4249A472" w:rsidR="00C170B4" w:rsidRPr="001A2B13" w:rsidRDefault="00C170B4" w:rsidP="00C73BAD">
      <w:pPr>
        <w:tabs>
          <w:tab w:val="clear" w:pos="4320"/>
          <w:tab w:val="clear" w:pos="9072"/>
        </w:tabs>
        <w:snapToGrid/>
        <w:rPr>
          <w:rFonts w:eastAsia="PMingLiU"/>
        </w:rPr>
      </w:pPr>
    </w:p>
    <w:p w14:paraId="1E3679D1" w14:textId="77777777" w:rsidR="009A11E3" w:rsidRPr="001A2B13" w:rsidRDefault="009A11E3" w:rsidP="00C73BAD">
      <w:pPr>
        <w:tabs>
          <w:tab w:val="clear" w:pos="4320"/>
          <w:tab w:val="clear" w:pos="9072"/>
        </w:tabs>
        <w:snapToGrid/>
        <w:rPr>
          <w:rFonts w:eastAsia="PMingLiU"/>
        </w:rPr>
      </w:pPr>
    </w:p>
    <w:p w14:paraId="055812B4" w14:textId="3956EAFA" w:rsidR="00846591" w:rsidRPr="001A2B13" w:rsidRDefault="009F2A19" w:rsidP="00C73BAD">
      <w:pPr>
        <w:contextualSpacing/>
        <w:rPr>
          <w:rFonts w:eastAsia="PMingLiU"/>
        </w:rPr>
      </w:pPr>
      <w:r w:rsidRPr="001A2B13">
        <w:rPr>
          <w:rFonts w:eastAsia="PMingLiU"/>
        </w:rPr>
        <w:t xml:space="preserve">Mr Justin Lam, instructed by </w:t>
      </w:r>
      <w:r w:rsidR="00EF1290" w:rsidRPr="001A2B13">
        <w:rPr>
          <w:rFonts w:eastAsia="PMingLiU"/>
        </w:rPr>
        <w:t>Cheng &amp; Co, for the plaintiff</w:t>
      </w:r>
    </w:p>
    <w:p w14:paraId="1ED23BAA" w14:textId="77777777" w:rsidR="00846591" w:rsidRPr="001A2B13" w:rsidRDefault="00846591" w:rsidP="00C73BAD">
      <w:pPr>
        <w:contextualSpacing/>
        <w:rPr>
          <w:rFonts w:eastAsia="PMingLiU"/>
        </w:rPr>
      </w:pPr>
    </w:p>
    <w:p w14:paraId="41D12DBB" w14:textId="546DC538" w:rsidR="009A11E3" w:rsidRPr="001A2B13" w:rsidRDefault="00846591" w:rsidP="00C73BAD">
      <w:pPr>
        <w:tabs>
          <w:tab w:val="clear" w:pos="4320"/>
          <w:tab w:val="clear" w:pos="9072"/>
        </w:tabs>
        <w:snapToGrid/>
        <w:jc w:val="both"/>
        <w:rPr>
          <w:rFonts w:eastAsia="PMingLiU"/>
        </w:rPr>
      </w:pPr>
      <w:r w:rsidRPr="001A2B13">
        <w:rPr>
          <w:rFonts w:eastAsia="PMingLiU"/>
        </w:rPr>
        <w:t xml:space="preserve">Ms </w:t>
      </w:r>
      <w:r w:rsidR="009F2A19" w:rsidRPr="001A2B13">
        <w:rPr>
          <w:rFonts w:eastAsia="PMingLiU"/>
        </w:rPr>
        <w:t>Chan Wai Ling of Winnie Leung &amp; Co</w:t>
      </w:r>
      <w:r w:rsidR="006145C5">
        <w:rPr>
          <w:rFonts w:eastAsia="PMingLiU"/>
        </w:rPr>
        <w:t>,</w:t>
      </w:r>
      <w:r w:rsidR="009F2A19" w:rsidRPr="001A2B13">
        <w:rPr>
          <w:rFonts w:eastAsia="PMingLiU"/>
        </w:rPr>
        <w:t xml:space="preserve"> for the </w:t>
      </w:r>
      <w:r w:rsidR="00EF1290" w:rsidRPr="001A2B13">
        <w:rPr>
          <w:rFonts w:eastAsia="PMingLiU"/>
        </w:rPr>
        <w:t>1</w:t>
      </w:r>
      <w:r w:rsidR="00EF1290" w:rsidRPr="001A2B13">
        <w:rPr>
          <w:rFonts w:eastAsia="PMingLiU"/>
          <w:vertAlign w:val="superscript"/>
        </w:rPr>
        <w:t>st</w:t>
      </w:r>
      <w:r w:rsidR="00EF1290" w:rsidRPr="001A2B13">
        <w:rPr>
          <w:rFonts w:eastAsia="PMingLiU"/>
        </w:rPr>
        <w:t xml:space="preserve"> defendant</w:t>
      </w:r>
    </w:p>
    <w:p w14:paraId="0F041C53" w14:textId="1C9E548C" w:rsidR="009F2A19" w:rsidRPr="001A2B13" w:rsidRDefault="009F2A19" w:rsidP="00C73BAD">
      <w:pPr>
        <w:tabs>
          <w:tab w:val="clear" w:pos="4320"/>
          <w:tab w:val="clear" w:pos="9072"/>
        </w:tabs>
        <w:snapToGrid/>
        <w:jc w:val="both"/>
        <w:rPr>
          <w:rFonts w:eastAsia="PMingLiU"/>
        </w:rPr>
      </w:pPr>
    </w:p>
    <w:p w14:paraId="011E4CDD" w14:textId="04D483D3" w:rsidR="009F2A19" w:rsidRDefault="002F2DD7" w:rsidP="00C73BAD">
      <w:pPr>
        <w:tabs>
          <w:tab w:val="clear" w:pos="4320"/>
          <w:tab w:val="clear" w:pos="9072"/>
        </w:tabs>
        <w:snapToGrid/>
        <w:jc w:val="both"/>
        <w:rPr>
          <w:rFonts w:eastAsia="PMingLiU"/>
        </w:rPr>
      </w:pPr>
      <w:r>
        <w:rPr>
          <w:rFonts w:eastAsia="PMingLiU"/>
        </w:rPr>
        <w:t>Mr</w:t>
      </w:r>
      <w:r w:rsidR="009F2A19" w:rsidRPr="001A2B13">
        <w:rPr>
          <w:rFonts w:eastAsia="PMingLiU"/>
        </w:rPr>
        <w:t xml:space="preserve"> Tim Ngai of</w:t>
      </w:r>
      <w:r w:rsidR="00EF1290" w:rsidRPr="001A2B13">
        <w:rPr>
          <w:rFonts w:eastAsia="PMingLiU"/>
        </w:rPr>
        <w:t xml:space="preserve"> </w:t>
      </w:r>
      <w:r w:rsidR="009F2A19" w:rsidRPr="001A2B13">
        <w:rPr>
          <w:rFonts w:eastAsia="PMingLiU"/>
        </w:rPr>
        <w:t>Munros</w:t>
      </w:r>
      <w:r w:rsidR="006145C5">
        <w:rPr>
          <w:rFonts w:eastAsia="PMingLiU"/>
        </w:rPr>
        <w:t>,</w:t>
      </w:r>
      <w:r w:rsidR="00EF1290" w:rsidRPr="001A2B13">
        <w:rPr>
          <w:rFonts w:eastAsia="PMingLiU"/>
        </w:rPr>
        <w:t xml:space="preserve"> for the 2</w:t>
      </w:r>
      <w:r w:rsidR="00EF1290" w:rsidRPr="001A2B13">
        <w:rPr>
          <w:rFonts w:eastAsia="PMingLiU"/>
          <w:vertAlign w:val="superscript"/>
        </w:rPr>
        <w:t>nd</w:t>
      </w:r>
      <w:r w:rsidR="00EF1290" w:rsidRPr="001A2B13">
        <w:rPr>
          <w:rFonts w:eastAsia="PMingLiU"/>
        </w:rPr>
        <w:t xml:space="preserve"> defendant</w:t>
      </w:r>
    </w:p>
    <w:p w14:paraId="67D1E202" w14:textId="7109DACF" w:rsidR="006145C5" w:rsidRPr="001A2B13" w:rsidRDefault="006145C5" w:rsidP="00C73BAD">
      <w:pPr>
        <w:tabs>
          <w:tab w:val="clear" w:pos="4320"/>
          <w:tab w:val="clear" w:pos="9072"/>
        </w:tabs>
        <w:snapToGrid/>
        <w:jc w:val="both"/>
        <w:rPr>
          <w:rFonts w:eastAsia="PMingLiU"/>
        </w:rPr>
      </w:pPr>
    </w:p>
    <w:sectPr w:rsidR="006145C5" w:rsidRPr="001A2B13" w:rsidSect="00AA0FC5">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7D396D" w14:textId="77777777" w:rsidR="002158D3" w:rsidRDefault="002158D3">
      <w:r>
        <w:separator/>
      </w:r>
    </w:p>
  </w:endnote>
  <w:endnote w:type="continuationSeparator" w:id="0">
    <w:p w14:paraId="3ED3F3FE" w14:textId="77777777" w:rsidR="002158D3" w:rsidRDefault="00215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DFKai-SB">
    <w:altName w:val="標楷體"/>
    <w:panose1 w:val="03000509000000000000"/>
    <w:charset w:val="88"/>
    <w:family w:val="script"/>
    <w:pitch w:val="fixed"/>
    <w:sig w:usb0="00000003" w:usb1="080E0000"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42B4D" w14:textId="77777777" w:rsidR="004872FB" w:rsidRDefault="004872FB">
    <w:pPr>
      <w:pStyle w:val="Footer"/>
      <w:framePr w:wrap="auto" w:vAnchor="text" w:hAnchor="margin" w:xAlign="right" w:y="1"/>
      <w:rPr>
        <w:rStyle w:val="PageNumber"/>
      </w:rPr>
    </w:pPr>
  </w:p>
  <w:p w14:paraId="4DFDFAA5" w14:textId="77777777" w:rsidR="004872FB" w:rsidRDefault="004872F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1217CA" w14:textId="77777777" w:rsidR="002158D3" w:rsidRDefault="002158D3">
      <w:r>
        <w:separator/>
      </w:r>
    </w:p>
  </w:footnote>
  <w:footnote w:type="continuationSeparator" w:id="0">
    <w:p w14:paraId="313A63D5" w14:textId="77777777" w:rsidR="002158D3" w:rsidRDefault="002158D3">
      <w:r>
        <w:continuationSeparator/>
      </w:r>
    </w:p>
  </w:footnote>
  <w:footnote w:id="1">
    <w:p w14:paraId="7746593C" w14:textId="32A0696E" w:rsidR="004872FB" w:rsidRDefault="004872FB" w:rsidP="006E27E9">
      <w:pPr>
        <w:pStyle w:val="FootnoteText"/>
        <w:tabs>
          <w:tab w:val="left" w:pos="270"/>
        </w:tabs>
        <w:ind w:left="270" w:hanging="270"/>
        <w:jc w:val="both"/>
      </w:pPr>
      <w:r>
        <w:rPr>
          <w:rStyle w:val="FootnoteReference"/>
        </w:rPr>
        <w:footnoteRef/>
      </w:r>
      <w:r w:rsidR="006E27E9">
        <w:tab/>
      </w:r>
      <w:r>
        <w:t>Looking only at the pleadings and putting aside for present purposes any disputes as to visibility, and the intensity of rain, at the time (which I return to in relation to Item 6 of the Review):</w:t>
      </w:r>
    </w:p>
    <w:p w14:paraId="2F0E4C45" w14:textId="5290AFFB" w:rsidR="004872FB" w:rsidRPr="00284281" w:rsidRDefault="004872FB" w:rsidP="006E27E9">
      <w:pPr>
        <w:pStyle w:val="FootnoteText"/>
        <w:numPr>
          <w:ilvl w:val="0"/>
          <w:numId w:val="16"/>
        </w:numPr>
        <w:tabs>
          <w:tab w:val="left" w:pos="270"/>
          <w:tab w:val="left" w:pos="540"/>
        </w:tabs>
        <w:ind w:left="540" w:hanging="270"/>
        <w:jc w:val="both"/>
        <w:rPr>
          <w:lang w:val="en-HK"/>
        </w:rPr>
      </w:pPr>
      <w:r>
        <w:rPr>
          <w:lang w:val="en-HK"/>
        </w:rPr>
        <w:t xml:space="preserve">The </w:t>
      </w:r>
      <w:r w:rsidRPr="00F46215">
        <w:rPr>
          <w:b/>
          <w:bCs/>
          <w:lang w:val="en-HK"/>
        </w:rPr>
        <w:t>plaintiff’s pleas</w:t>
      </w:r>
      <w:r>
        <w:rPr>
          <w:lang w:val="en-HK"/>
        </w:rPr>
        <w:t xml:space="preserve"> were to the effect that the 1</w:t>
      </w:r>
      <w:r w:rsidRPr="003520CF">
        <w:rPr>
          <w:vertAlign w:val="superscript"/>
          <w:lang w:val="en-HK"/>
        </w:rPr>
        <w:t>st</w:t>
      </w:r>
      <w:r>
        <w:rPr>
          <w:lang w:val="en-HK"/>
        </w:rPr>
        <w:t xml:space="preserve"> defendant had been driving in the 3</w:t>
      </w:r>
      <w:r w:rsidRPr="003520CF">
        <w:rPr>
          <w:vertAlign w:val="superscript"/>
          <w:lang w:val="en-HK"/>
        </w:rPr>
        <w:t>rd</w:t>
      </w:r>
      <w:r>
        <w:rPr>
          <w:lang w:val="en-HK"/>
        </w:rPr>
        <w:t xml:space="preserve"> lane, that the 2</w:t>
      </w:r>
      <w:r w:rsidRPr="00F46215">
        <w:rPr>
          <w:vertAlign w:val="superscript"/>
          <w:lang w:val="en-HK"/>
        </w:rPr>
        <w:t>nd</w:t>
      </w:r>
      <w:r>
        <w:rPr>
          <w:lang w:val="en-HK"/>
        </w:rPr>
        <w:t xml:space="preserve"> defendant (in whose car the plaintiff was a passenger) had driven through the traffic light when it was green but had suddenly slowed down before stopping to search for his way toward Ap Lei Chau, while at the same time the 1</w:t>
      </w:r>
      <w:r w:rsidRPr="007146DD">
        <w:rPr>
          <w:vertAlign w:val="superscript"/>
          <w:lang w:val="en-HK"/>
        </w:rPr>
        <w:t>st</w:t>
      </w:r>
      <w:r>
        <w:rPr>
          <w:lang w:val="en-HK"/>
        </w:rPr>
        <w:t xml:space="preserve"> defendant drove dangerously and passed through the traffic light when he failed to stop in time.</w:t>
      </w:r>
    </w:p>
    <w:p w14:paraId="3C5FDDCA" w14:textId="724DD5C1" w:rsidR="004872FB" w:rsidRPr="005A4DAA" w:rsidRDefault="004872FB" w:rsidP="00295274">
      <w:pPr>
        <w:pStyle w:val="FootnoteText"/>
        <w:numPr>
          <w:ilvl w:val="0"/>
          <w:numId w:val="16"/>
        </w:numPr>
        <w:ind w:left="540" w:hanging="450"/>
        <w:jc w:val="both"/>
        <w:rPr>
          <w:lang w:val="en-HK"/>
        </w:rPr>
      </w:pPr>
      <w:r>
        <w:t xml:space="preserve">The </w:t>
      </w:r>
      <w:r w:rsidRPr="00D851F2">
        <w:rPr>
          <w:b/>
          <w:bCs/>
        </w:rPr>
        <w:t>2</w:t>
      </w:r>
      <w:r w:rsidRPr="00D851F2">
        <w:rPr>
          <w:b/>
          <w:bCs/>
          <w:vertAlign w:val="superscript"/>
        </w:rPr>
        <w:t>nd</w:t>
      </w:r>
      <w:r w:rsidRPr="00D851F2">
        <w:rPr>
          <w:b/>
          <w:bCs/>
        </w:rPr>
        <w:t xml:space="preserve"> defendant’s</w:t>
      </w:r>
      <w:r>
        <w:t xml:space="preserve"> </w:t>
      </w:r>
      <w:r w:rsidRPr="00F46215">
        <w:rPr>
          <w:b/>
          <w:bCs/>
        </w:rPr>
        <w:t>pleas</w:t>
      </w:r>
      <w:r>
        <w:t xml:space="preserve"> were to the effect that he had been driving along in the 3</w:t>
      </w:r>
      <w:r w:rsidRPr="002A36FA">
        <w:rPr>
          <w:vertAlign w:val="superscript"/>
        </w:rPr>
        <w:t>rd</w:t>
      </w:r>
      <w:r>
        <w:t xml:space="preserve"> lane, stopped the car upon seeing a traffic light change from green to yellow, and that his vehicle was then hit by the 1</w:t>
      </w:r>
      <w:r w:rsidRPr="002A36FA">
        <w:rPr>
          <w:vertAlign w:val="superscript"/>
        </w:rPr>
        <w:t>st</w:t>
      </w:r>
      <w:r>
        <w:t xml:space="preserve"> defendant’s vehicle.</w:t>
      </w:r>
    </w:p>
    <w:p w14:paraId="1D3BA94E" w14:textId="135DA872" w:rsidR="004872FB" w:rsidRPr="00284281" w:rsidRDefault="004872FB" w:rsidP="00295274">
      <w:pPr>
        <w:pStyle w:val="FootnoteText"/>
        <w:numPr>
          <w:ilvl w:val="0"/>
          <w:numId w:val="16"/>
        </w:numPr>
        <w:ind w:left="540" w:hanging="450"/>
        <w:jc w:val="both"/>
        <w:rPr>
          <w:lang w:val="en-HK"/>
        </w:rPr>
      </w:pPr>
      <w:r>
        <w:t>T</w:t>
      </w:r>
      <w:r>
        <w:rPr>
          <w:lang w:val="en-HK"/>
        </w:rPr>
        <w:t xml:space="preserve">he </w:t>
      </w:r>
      <w:r w:rsidRPr="00D851F2">
        <w:rPr>
          <w:b/>
          <w:bCs/>
          <w:lang w:val="en-HK"/>
        </w:rPr>
        <w:t>1</w:t>
      </w:r>
      <w:r w:rsidRPr="00D851F2">
        <w:rPr>
          <w:b/>
          <w:bCs/>
          <w:vertAlign w:val="superscript"/>
          <w:lang w:val="en-HK"/>
        </w:rPr>
        <w:t>st</w:t>
      </w:r>
      <w:r w:rsidRPr="00D851F2">
        <w:rPr>
          <w:b/>
          <w:bCs/>
          <w:lang w:val="en-HK"/>
        </w:rPr>
        <w:t xml:space="preserve"> defendant’s</w:t>
      </w:r>
      <w:r>
        <w:rPr>
          <w:lang w:val="en-HK"/>
        </w:rPr>
        <w:t xml:space="preserve"> </w:t>
      </w:r>
      <w:r w:rsidRPr="00F46215">
        <w:rPr>
          <w:b/>
          <w:bCs/>
          <w:lang w:val="en-HK"/>
        </w:rPr>
        <w:t>pleas</w:t>
      </w:r>
      <w:r>
        <w:rPr>
          <w:lang w:val="en-HK"/>
        </w:rPr>
        <w:t xml:space="preserve"> were to the effect that the 2</w:t>
      </w:r>
      <w:r w:rsidRPr="007B2BD9">
        <w:rPr>
          <w:vertAlign w:val="superscript"/>
          <w:lang w:val="en-HK"/>
        </w:rPr>
        <w:t>nd</w:t>
      </w:r>
      <w:r>
        <w:rPr>
          <w:lang w:val="en-HK"/>
        </w:rPr>
        <w:t xml:space="preserve"> defendant had suddenly cut from the 2</w:t>
      </w:r>
      <w:r w:rsidRPr="009C0830">
        <w:rPr>
          <w:vertAlign w:val="superscript"/>
          <w:lang w:val="en-HK"/>
        </w:rPr>
        <w:t>nd</w:t>
      </w:r>
      <w:r>
        <w:rPr>
          <w:lang w:val="en-HK"/>
        </w:rPr>
        <w:t xml:space="preserve"> lane into the 3</w:t>
      </w:r>
      <w:r w:rsidRPr="004A274E">
        <w:rPr>
          <w:vertAlign w:val="superscript"/>
          <w:lang w:val="en-HK"/>
        </w:rPr>
        <w:t>rd</w:t>
      </w:r>
      <w:r>
        <w:rPr>
          <w:lang w:val="en-HK"/>
        </w:rPr>
        <w:t xml:space="preserve"> lane (and hence in front of the 1</w:t>
      </w:r>
      <w:r w:rsidRPr="006C70F1">
        <w:rPr>
          <w:vertAlign w:val="superscript"/>
          <w:lang w:val="en-HK"/>
        </w:rPr>
        <w:t>st</w:t>
      </w:r>
      <w:r>
        <w:rPr>
          <w:lang w:val="en-HK"/>
        </w:rPr>
        <w:t xml:space="preserve"> defendant) without prior signal or warning, then slowed down, and that despite the 1</w:t>
      </w:r>
      <w:r w:rsidRPr="006C70F1">
        <w:rPr>
          <w:vertAlign w:val="superscript"/>
          <w:lang w:val="en-HK"/>
        </w:rPr>
        <w:t>st</w:t>
      </w:r>
      <w:r>
        <w:rPr>
          <w:lang w:val="en-HK"/>
        </w:rPr>
        <w:t xml:space="preserve"> defendant braking, the collision occurred due to the wet and slippery road surface.</w:t>
      </w:r>
    </w:p>
  </w:footnote>
  <w:footnote w:id="2">
    <w:p w14:paraId="1B773C19" w14:textId="682DE092" w:rsidR="004872FB" w:rsidRPr="00061291" w:rsidRDefault="004872FB" w:rsidP="002F2DD7">
      <w:pPr>
        <w:pStyle w:val="FootnoteText"/>
        <w:ind w:left="90" w:hanging="90"/>
        <w:jc w:val="both"/>
        <w:rPr>
          <w:lang w:val="en-HK"/>
        </w:rPr>
      </w:pPr>
      <w:r>
        <w:rPr>
          <w:rStyle w:val="FootnoteReference"/>
        </w:rPr>
        <w:footnoteRef/>
      </w:r>
      <w:r>
        <w:t xml:space="preserve"> A</w:t>
      </w:r>
      <w:r w:rsidRPr="00061291">
        <w:t>s opposed to the plaintiff’s rights merely being reserved</w:t>
      </w:r>
      <w:r>
        <w:t>.</w:t>
      </w:r>
    </w:p>
  </w:footnote>
  <w:footnote w:id="3">
    <w:p w14:paraId="0DF522FA" w14:textId="6E3CA609" w:rsidR="004872FB" w:rsidRPr="00EB4BDB" w:rsidRDefault="004872FB" w:rsidP="002F2DD7">
      <w:pPr>
        <w:pStyle w:val="FootnoteText"/>
        <w:ind w:left="90" w:hanging="90"/>
        <w:jc w:val="both"/>
        <w:rPr>
          <w:lang w:val="en-HK"/>
        </w:rPr>
      </w:pPr>
      <w:r>
        <w:rPr>
          <w:rStyle w:val="FootnoteReference"/>
        </w:rPr>
        <w:footnoteRef/>
      </w:r>
      <w:r>
        <w:t xml:space="preserve"> However, </w:t>
      </w:r>
      <w:r w:rsidRPr="00EB4BDB">
        <w:t xml:space="preserve">I do not see how it is </w:t>
      </w:r>
      <w:r>
        <w:t xml:space="preserve">materially </w:t>
      </w:r>
      <w:r w:rsidRPr="00EB4BDB">
        <w:t xml:space="preserve">relevant </w:t>
      </w:r>
      <w:r>
        <w:t xml:space="preserve">to the complexity (or otherwise) of </w:t>
      </w:r>
      <w:r w:rsidRPr="00EB4BDB">
        <w:t xml:space="preserve">quantum </w:t>
      </w:r>
      <w:r>
        <w:t>that the amount of the claim for such items in the plaintiff’s witness statement ended up being somewhat lower than that as advanced in the original or Amended Statement of Damages.</w:t>
      </w:r>
    </w:p>
  </w:footnote>
  <w:footnote w:id="4">
    <w:p w14:paraId="484ED022" w14:textId="052B2BCE" w:rsidR="004872FB" w:rsidRPr="007158B5" w:rsidRDefault="004872FB" w:rsidP="00D70347">
      <w:pPr>
        <w:pStyle w:val="FootnoteText"/>
        <w:tabs>
          <w:tab w:val="left" w:pos="270"/>
        </w:tabs>
        <w:ind w:left="270" w:hanging="270"/>
        <w:jc w:val="both"/>
        <w:rPr>
          <w:lang w:val="en-HK"/>
        </w:rPr>
      </w:pPr>
      <w:r>
        <w:rPr>
          <w:rStyle w:val="FootnoteReference"/>
        </w:rPr>
        <w:footnoteRef/>
      </w:r>
      <w:r>
        <w:t xml:space="preserve"> </w:t>
      </w:r>
      <w:r w:rsidR="0056290C">
        <w:tab/>
      </w:r>
      <w:r>
        <w:t xml:space="preserve">From the Decision, the plaintiff’s submissions </w:t>
      </w:r>
      <w:r w:rsidRPr="007158B5">
        <w:t>had referred</w:t>
      </w:r>
      <w:r>
        <w:t>, in addition to the 5-minute general allowance,</w:t>
      </w:r>
      <w:r w:rsidRPr="007158B5">
        <w:t xml:space="preserve"> to </w:t>
      </w:r>
      <w:r>
        <w:t xml:space="preserve">62/App/23 and regard to the </w:t>
      </w:r>
      <w:r w:rsidRPr="007158B5">
        <w:t>number of “unqualified persons or junior solicitors who required supervision”</w:t>
      </w:r>
      <w:r>
        <w:t xml:space="preserve">, specifically to </w:t>
      </w:r>
      <w:r w:rsidRPr="007158B5">
        <w:t>the collection of “evidential documents” which appear to have been those set out at Items 2 to 15</w:t>
      </w:r>
      <w:r>
        <w:t xml:space="preserve"> </w:t>
      </w:r>
      <w:r w:rsidRPr="007158B5">
        <w:t xml:space="preserve">of the </w:t>
      </w:r>
      <w:r>
        <w:t>P</w:t>
      </w:r>
      <w:r w:rsidRPr="007158B5">
        <w:t xml:space="preserve">laintiff’s </w:t>
      </w:r>
      <w:r>
        <w:t>B</w:t>
      </w:r>
      <w:r w:rsidRPr="007158B5">
        <w:t xml:space="preserve">ill, and that notwithstanding the fee earner’s experience, </w:t>
      </w:r>
      <w:r>
        <w:t xml:space="preserve">the latter </w:t>
      </w:r>
      <w:r w:rsidRPr="007158B5">
        <w:t>work</w:t>
      </w:r>
      <w:r>
        <w:t xml:space="preserve"> </w:t>
      </w:r>
      <w:r w:rsidRPr="007158B5">
        <w:t xml:space="preserve">required specific supervision of “unqualified staff” and </w:t>
      </w:r>
      <w:r>
        <w:t xml:space="preserve">that the fee earner </w:t>
      </w:r>
      <w:r w:rsidRPr="007158B5">
        <w:t>was entitled to oversee the conduct of the staff in discharging their duties</w:t>
      </w:r>
      <w:r>
        <w:t>.</w:t>
      </w:r>
    </w:p>
  </w:footnote>
  <w:footnote w:id="5">
    <w:p w14:paraId="7C9952F9" w14:textId="67083675" w:rsidR="004872FB" w:rsidRPr="00FB1DBB" w:rsidRDefault="004872FB" w:rsidP="00D70347">
      <w:pPr>
        <w:pStyle w:val="FootnoteText"/>
        <w:tabs>
          <w:tab w:val="left" w:pos="270"/>
        </w:tabs>
        <w:ind w:left="270" w:hanging="270"/>
        <w:jc w:val="both"/>
        <w:rPr>
          <w:lang w:val="en-HK"/>
        </w:rPr>
      </w:pPr>
      <w:r>
        <w:rPr>
          <w:rStyle w:val="FootnoteReference"/>
        </w:rPr>
        <w:footnoteRef/>
      </w:r>
      <w:r w:rsidR="00EB6DF8">
        <w:tab/>
      </w:r>
      <w:r>
        <w:t>Namely Items 2, 5 to 8, 11 to 12, 14 to 15, 17, 20 to 41, 44 to 55 of the Court Documents provided to counsel, and also the Climatology Report.</w:t>
      </w:r>
    </w:p>
  </w:footnote>
  <w:footnote w:id="6">
    <w:p w14:paraId="743611AB" w14:textId="5C433D14" w:rsidR="004872FB" w:rsidRPr="006E43AA" w:rsidRDefault="004872FB" w:rsidP="00D70347">
      <w:pPr>
        <w:pStyle w:val="FootnoteText"/>
        <w:tabs>
          <w:tab w:val="left" w:pos="270"/>
        </w:tabs>
        <w:ind w:left="270" w:hanging="270"/>
        <w:jc w:val="both"/>
        <w:rPr>
          <w:lang w:val="en-HK"/>
        </w:rPr>
      </w:pPr>
      <w:r>
        <w:rPr>
          <w:rStyle w:val="FootnoteReference"/>
        </w:rPr>
        <w:footnoteRef/>
      </w:r>
      <w:r>
        <w:t xml:space="preserve"> </w:t>
      </w:r>
      <w:r w:rsidR="00EB6DF8">
        <w:tab/>
      </w:r>
      <w:r>
        <w:t>Such as t</w:t>
      </w:r>
      <w:r w:rsidRPr="00493499">
        <w:t>he 1st and 2nd defendants’ notices of contribution and indemnity against each other</w:t>
      </w:r>
      <w:r>
        <w:t>, and their pleadings against each other in contribution and/or indemnity proceedings.</w:t>
      </w:r>
    </w:p>
  </w:footnote>
  <w:footnote w:id="7">
    <w:p w14:paraId="3B923EA0" w14:textId="121D1C1B" w:rsidR="004872FB" w:rsidRPr="0040198E" w:rsidRDefault="004872FB" w:rsidP="00D70347">
      <w:pPr>
        <w:pStyle w:val="FootnoteText"/>
        <w:tabs>
          <w:tab w:val="left" w:pos="270"/>
        </w:tabs>
        <w:ind w:left="270" w:hanging="270"/>
        <w:jc w:val="both"/>
        <w:rPr>
          <w:lang w:val="en-HK"/>
        </w:rPr>
      </w:pPr>
      <w:r>
        <w:rPr>
          <w:rStyle w:val="FootnoteReference"/>
        </w:rPr>
        <w:footnoteRef/>
      </w:r>
      <w:r>
        <w:t xml:space="preserve"> </w:t>
      </w:r>
      <w:r w:rsidR="00EB6DF8">
        <w:tab/>
      </w:r>
      <w:r>
        <w:t xml:space="preserve">Such as </w:t>
      </w:r>
      <w:r w:rsidRPr="0040198E">
        <w:t>documents relating to (apparently) an application for F&amp;BPs which was dealt with by consent</w:t>
      </w:r>
      <w:r>
        <w:t xml:space="preserve"> (Items 20-25)</w:t>
      </w:r>
      <w:r w:rsidRPr="0040198E">
        <w:t>, some other documents relating to another interlocutory application (Items 30 to 41)</w:t>
      </w:r>
      <w:r>
        <w:t>, various mediation certificates/responses, questionnaires, and checklists.</w:t>
      </w:r>
    </w:p>
  </w:footnote>
  <w:footnote w:id="8">
    <w:p w14:paraId="29149F8E" w14:textId="3E89E55F" w:rsidR="004872FB" w:rsidRPr="005F6DD6" w:rsidRDefault="004872FB" w:rsidP="00D70347">
      <w:pPr>
        <w:pStyle w:val="FootnoteText"/>
        <w:tabs>
          <w:tab w:val="left" w:pos="270"/>
        </w:tabs>
        <w:ind w:left="270" w:hanging="270"/>
        <w:jc w:val="both"/>
        <w:rPr>
          <w:lang w:val="en-HK"/>
        </w:rPr>
      </w:pPr>
      <w:r>
        <w:rPr>
          <w:rStyle w:val="FootnoteReference"/>
        </w:rPr>
        <w:footnoteRef/>
      </w:r>
      <w:r w:rsidR="00D70347">
        <w:tab/>
      </w:r>
      <w:r>
        <w:rPr>
          <w:lang w:val="en-HK"/>
        </w:rPr>
        <w:t>The defendant pointed out that the Plaintiff’s Bill did not explicitly state that the charge was in the nature of an agreed fee. However, at the same time and in fairness to the plaintiff, this line of inquiry as to the details of counsel’s fees arose from an argument that was not raised in the defendant’s skeleton, and if it had then perhaps evidence could have been obtained on the topic. With that said</w:t>
      </w:r>
      <w:r w:rsidRPr="00B41C2B">
        <w:rPr>
          <w:lang w:val="en-HK"/>
        </w:rPr>
        <w:t>, given my reasoning below, it does not seem that anything material turns on the issue.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123FA" w14:textId="77777777" w:rsidR="004872FB" w:rsidRDefault="004872FB">
    <w:pPr>
      <w:pStyle w:val="Header"/>
    </w:pPr>
    <w:r w:rsidRPr="005C3C77">
      <w:rPr>
        <w:noProof/>
        <w:sz w:val="20"/>
      </w:rPr>
      <mc:AlternateContent>
        <mc:Choice Requires="wps">
          <w:drawing>
            <wp:anchor distT="0" distB="0" distL="114300" distR="114300" simplePos="0" relativeHeight="251656192" behindDoc="0" locked="0" layoutInCell="0" allowOverlap="1" wp14:anchorId="016AD2EB" wp14:editId="7A2A3D89">
              <wp:simplePos x="0" y="0"/>
              <wp:positionH relativeFrom="column">
                <wp:posOffset>5853694</wp:posOffset>
              </wp:positionH>
              <wp:positionV relativeFrom="paragraph">
                <wp:posOffset>155575</wp:posOffset>
              </wp:positionV>
              <wp:extent cx="414020" cy="10058400"/>
              <wp:effectExtent l="0" t="0" r="508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CC89BE2" w14:textId="77777777" w:rsidR="004872FB" w:rsidRDefault="004872FB">
                          <w:pPr>
                            <w:rPr>
                              <w:b/>
                              <w:bCs/>
                              <w:sz w:val="20"/>
                              <w:szCs w:val="20"/>
                            </w:rPr>
                          </w:pPr>
                          <w:r>
                            <w:rPr>
                              <w:b/>
                              <w:bCs/>
                              <w:sz w:val="20"/>
                              <w:szCs w:val="20"/>
                            </w:rPr>
                            <w:t>A</w:t>
                          </w:r>
                        </w:p>
                        <w:p w14:paraId="37111A0C" w14:textId="77777777" w:rsidR="004872FB" w:rsidRDefault="004872FB">
                          <w:pPr>
                            <w:rPr>
                              <w:b/>
                              <w:bCs/>
                              <w:sz w:val="10"/>
                              <w:szCs w:val="10"/>
                            </w:rPr>
                          </w:pPr>
                        </w:p>
                        <w:p w14:paraId="26211C65" w14:textId="77777777" w:rsidR="004872FB" w:rsidRDefault="004872FB">
                          <w:pPr>
                            <w:rPr>
                              <w:b/>
                              <w:bCs/>
                              <w:sz w:val="16"/>
                              <w:szCs w:val="16"/>
                            </w:rPr>
                          </w:pPr>
                        </w:p>
                        <w:p w14:paraId="5F4B26F5" w14:textId="77777777" w:rsidR="004872FB" w:rsidRDefault="004872FB">
                          <w:pPr>
                            <w:rPr>
                              <w:b/>
                              <w:bCs/>
                              <w:sz w:val="16"/>
                              <w:szCs w:val="16"/>
                            </w:rPr>
                          </w:pPr>
                        </w:p>
                        <w:p w14:paraId="61225DCB" w14:textId="77777777" w:rsidR="004872FB" w:rsidRDefault="004872FB">
                          <w:pPr>
                            <w:rPr>
                              <w:b/>
                              <w:bCs/>
                              <w:sz w:val="20"/>
                              <w:szCs w:val="20"/>
                            </w:rPr>
                          </w:pPr>
                          <w:r>
                            <w:rPr>
                              <w:b/>
                              <w:bCs/>
                              <w:sz w:val="20"/>
                              <w:szCs w:val="20"/>
                            </w:rPr>
                            <w:t>B</w:t>
                          </w:r>
                        </w:p>
                        <w:p w14:paraId="7E7517F3" w14:textId="77777777" w:rsidR="004872FB" w:rsidRDefault="004872FB">
                          <w:pPr>
                            <w:rPr>
                              <w:b/>
                              <w:bCs/>
                              <w:sz w:val="10"/>
                              <w:szCs w:val="10"/>
                            </w:rPr>
                          </w:pPr>
                        </w:p>
                        <w:p w14:paraId="6D24B1FF" w14:textId="77777777" w:rsidR="004872FB" w:rsidRDefault="004872FB">
                          <w:pPr>
                            <w:rPr>
                              <w:b/>
                              <w:bCs/>
                              <w:sz w:val="16"/>
                              <w:szCs w:val="16"/>
                            </w:rPr>
                          </w:pPr>
                        </w:p>
                        <w:p w14:paraId="33CD730E" w14:textId="77777777" w:rsidR="004872FB" w:rsidRDefault="004872FB">
                          <w:pPr>
                            <w:rPr>
                              <w:b/>
                              <w:bCs/>
                              <w:sz w:val="16"/>
                              <w:szCs w:val="16"/>
                            </w:rPr>
                          </w:pPr>
                        </w:p>
                        <w:p w14:paraId="6BC3BDD2" w14:textId="77777777" w:rsidR="004872FB" w:rsidRDefault="004872FB">
                          <w:pPr>
                            <w:rPr>
                              <w:b/>
                              <w:bCs/>
                              <w:sz w:val="16"/>
                              <w:szCs w:val="16"/>
                            </w:rPr>
                          </w:pPr>
                          <w:r>
                            <w:rPr>
                              <w:b/>
                              <w:bCs/>
                              <w:sz w:val="20"/>
                              <w:szCs w:val="20"/>
                            </w:rPr>
                            <w:t>C</w:t>
                          </w:r>
                        </w:p>
                        <w:p w14:paraId="4F56040B" w14:textId="77777777" w:rsidR="004872FB" w:rsidRDefault="004872FB">
                          <w:pPr>
                            <w:rPr>
                              <w:b/>
                              <w:bCs/>
                              <w:sz w:val="10"/>
                              <w:szCs w:val="10"/>
                            </w:rPr>
                          </w:pPr>
                        </w:p>
                        <w:p w14:paraId="31E6036C" w14:textId="77777777" w:rsidR="004872FB" w:rsidRDefault="004872FB">
                          <w:pPr>
                            <w:rPr>
                              <w:b/>
                              <w:bCs/>
                              <w:sz w:val="16"/>
                              <w:szCs w:val="16"/>
                            </w:rPr>
                          </w:pPr>
                        </w:p>
                        <w:p w14:paraId="601E0F83" w14:textId="77777777" w:rsidR="004872FB" w:rsidRDefault="004872FB">
                          <w:pPr>
                            <w:rPr>
                              <w:b/>
                              <w:bCs/>
                              <w:sz w:val="16"/>
                              <w:szCs w:val="16"/>
                            </w:rPr>
                          </w:pPr>
                        </w:p>
                        <w:p w14:paraId="7C460727" w14:textId="77777777" w:rsidR="004872FB" w:rsidRDefault="004872FB">
                          <w:pPr>
                            <w:pStyle w:val="Heading2"/>
                            <w:rPr>
                              <w:sz w:val="16"/>
                              <w:szCs w:val="16"/>
                            </w:rPr>
                          </w:pPr>
                          <w:r>
                            <w:t>D</w:t>
                          </w:r>
                        </w:p>
                        <w:p w14:paraId="258D58F5" w14:textId="77777777" w:rsidR="004872FB" w:rsidRDefault="004872FB">
                          <w:pPr>
                            <w:rPr>
                              <w:b/>
                              <w:bCs/>
                              <w:sz w:val="10"/>
                              <w:szCs w:val="10"/>
                            </w:rPr>
                          </w:pPr>
                        </w:p>
                        <w:p w14:paraId="3A9A7729" w14:textId="77777777" w:rsidR="004872FB" w:rsidRDefault="004872FB">
                          <w:pPr>
                            <w:rPr>
                              <w:b/>
                              <w:bCs/>
                              <w:sz w:val="16"/>
                              <w:szCs w:val="16"/>
                            </w:rPr>
                          </w:pPr>
                        </w:p>
                        <w:p w14:paraId="52DA36A9" w14:textId="77777777" w:rsidR="004872FB" w:rsidRDefault="004872FB">
                          <w:pPr>
                            <w:rPr>
                              <w:b/>
                              <w:bCs/>
                              <w:sz w:val="16"/>
                              <w:szCs w:val="16"/>
                            </w:rPr>
                          </w:pPr>
                        </w:p>
                        <w:p w14:paraId="186FD846" w14:textId="77777777" w:rsidR="004872FB" w:rsidRDefault="004872FB">
                          <w:pPr>
                            <w:rPr>
                              <w:b/>
                              <w:bCs/>
                              <w:sz w:val="16"/>
                              <w:szCs w:val="16"/>
                            </w:rPr>
                          </w:pPr>
                          <w:r>
                            <w:rPr>
                              <w:b/>
                              <w:bCs/>
                              <w:sz w:val="20"/>
                              <w:szCs w:val="20"/>
                            </w:rPr>
                            <w:t>E</w:t>
                          </w:r>
                        </w:p>
                        <w:p w14:paraId="15C8B7F8" w14:textId="77777777" w:rsidR="004872FB" w:rsidRDefault="004872FB">
                          <w:pPr>
                            <w:rPr>
                              <w:b/>
                              <w:bCs/>
                              <w:sz w:val="10"/>
                              <w:szCs w:val="10"/>
                            </w:rPr>
                          </w:pPr>
                        </w:p>
                        <w:p w14:paraId="504663F5" w14:textId="77777777" w:rsidR="004872FB" w:rsidRDefault="004872FB">
                          <w:pPr>
                            <w:rPr>
                              <w:b/>
                              <w:bCs/>
                              <w:sz w:val="16"/>
                              <w:szCs w:val="16"/>
                            </w:rPr>
                          </w:pPr>
                        </w:p>
                        <w:p w14:paraId="3775970E" w14:textId="77777777" w:rsidR="004872FB" w:rsidRDefault="004872FB">
                          <w:pPr>
                            <w:rPr>
                              <w:b/>
                              <w:bCs/>
                              <w:sz w:val="16"/>
                              <w:szCs w:val="16"/>
                            </w:rPr>
                          </w:pPr>
                        </w:p>
                        <w:p w14:paraId="3530C0E3" w14:textId="77777777" w:rsidR="004872FB" w:rsidRDefault="004872FB">
                          <w:pPr>
                            <w:rPr>
                              <w:b/>
                              <w:bCs/>
                              <w:sz w:val="20"/>
                              <w:szCs w:val="20"/>
                            </w:rPr>
                          </w:pPr>
                          <w:r>
                            <w:rPr>
                              <w:b/>
                              <w:bCs/>
                              <w:sz w:val="20"/>
                              <w:szCs w:val="20"/>
                            </w:rPr>
                            <w:t>F</w:t>
                          </w:r>
                        </w:p>
                        <w:p w14:paraId="2A64A546" w14:textId="77777777" w:rsidR="004872FB" w:rsidRDefault="004872FB">
                          <w:pPr>
                            <w:rPr>
                              <w:b/>
                              <w:bCs/>
                              <w:sz w:val="10"/>
                              <w:szCs w:val="10"/>
                            </w:rPr>
                          </w:pPr>
                        </w:p>
                        <w:p w14:paraId="72253BFA" w14:textId="77777777" w:rsidR="004872FB" w:rsidRDefault="004872FB">
                          <w:pPr>
                            <w:rPr>
                              <w:b/>
                              <w:bCs/>
                              <w:sz w:val="16"/>
                              <w:szCs w:val="16"/>
                            </w:rPr>
                          </w:pPr>
                        </w:p>
                        <w:p w14:paraId="197AE5F3" w14:textId="77777777" w:rsidR="004872FB" w:rsidRDefault="004872FB">
                          <w:pPr>
                            <w:rPr>
                              <w:b/>
                              <w:bCs/>
                              <w:sz w:val="16"/>
                              <w:szCs w:val="16"/>
                            </w:rPr>
                          </w:pPr>
                        </w:p>
                        <w:p w14:paraId="1AD46622" w14:textId="77777777" w:rsidR="004872FB" w:rsidRDefault="004872FB">
                          <w:pPr>
                            <w:rPr>
                              <w:b/>
                              <w:bCs/>
                              <w:sz w:val="16"/>
                              <w:szCs w:val="16"/>
                            </w:rPr>
                          </w:pPr>
                          <w:r>
                            <w:rPr>
                              <w:b/>
                              <w:bCs/>
                              <w:sz w:val="20"/>
                              <w:szCs w:val="20"/>
                            </w:rPr>
                            <w:t>G</w:t>
                          </w:r>
                        </w:p>
                        <w:p w14:paraId="615EEB6F" w14:textId="77777777" w:rsidR="004872FB" w:rsidRDefault="004872FB">
                          <w:pPr>
                            <w:rPr>
                              <w:b/>
                              <w:bCs/>
                              <w:sz w:val="10"/>
                              <w:szCs w:val="10"/>
                            </w:rPr>
                          </w:pPr>
                        </w:p>
                        <w:p w14:paraId="117AED4D" w14:textId="77777777" w:rsidR="004872FB" w:rsidRDefault="004872FB">
                          <w:pPr>
                            <w:rPr>
                              <w:b/>
                              <w:bCs/>
                              <w:sz w:val="16"/>
                              <w:szCs w:val="16"/>
                            </w:rPr>
                          </w:pPr>
                        </w:p>
                        <w:p w14:paraId="33EE4CA2" w14:textId="77777777" w:rsidR="004872FB" w:rsidRDefault="004872FB">
                          <w:pPr>
                            <w:rPr>
                              <w:b/>
                              <w:bCs/>
                              <w:sz w:val="16"/>
                              <w:szCs w:val="16"/>
                            </w:rPr>
                          </w:pPr>
                        </w:p>
                        <w:p w14:paraId="57FEBC64" w14:textId="77777777" w:rsidR="004872FB" w:rsidRDefault="004872FB">
                          <w:pPr>
                            <w:rPr>
                              <w:b/>
                              <w:bCs/>
                              <w:sz w:val="16"/>
                              <w:szCs w:val="16"/>
                            </w:rPr>
                          </w:pPr>
                          <w:r>
                            <w:rPr>
                              <w:b/>
                              <w:bCs/>
                              <w:sz w:val="20"/>
                              <w:szCs w:val="20"/>
                            </w:rPr>
                            <w:t>H</w:t>
                          </w:r>
                        </w:p>
                        <w:p w14:paraId="628E247D" w14:textId="77777777" w:rsidR="004872FB" w:rsidRDefault="004872FB">
                          <w:pPr>
                            <w:rPr>
                              <w:b/>
                              <w:bCs/>
                              <w:sz w:val="10"/>
                              <w:szCs w:val="10"/>
                            </w:rPr>
                          </w:pPr>
                        </w:p>
                        <w:p w14:paraId="021AB94A" w14:textId="77777777" w:rsidR="004872FB" w:rsidRDefault="004872FB">
                          <w:pPr>
                            <w:rPr>
                              <w:b/>
                              <w:bCs/>
                              <w:sz w:val="16"/>
                              <w:szCs w:val="16"/>
                            </w:rPr>
                          </w:pPr>
                        </w:p>
                        <w:p w14:paraId="5642F23F" w14:textId="77777777" w:rsidR="004872FB" w:rsidRDefault="004872FB">
                          <w:pPr>
                            <w:rPr>
                              <w:b/>
                              <w:bCs/>
                              <w:sz w:val="16"/>
                              <w:szCs w:val="16"/>
                            </w:rPr>
                          </w:pPr>
                        </w:p>
                        <w:p w14:paraId="615434BA" w14:textId="77777777" w:rsidR="004872FB" w:rsidRDefault="004872FB">
                          <w:pPr>
                            <w:rPr>
                              <w:b/>
                              <w:bCs/>
                              <w:sz w:val="16"/>
                              <w:szCs w:val="16"/>
                            </w:rPr>
                          </w:pPr>
                          <w:r>
                            <w:rPr>
                              <w:b/>
                              <w:bCs/>
                              <w:sz w:val="20"/>
                              <w:szCs w:val="20"/>
                            </w:rPr>
                            <w:t>I</w:t>
                          </w:r>
                        </w:p>
                        <w:p w14:paraId="7677AC3E" w14:textId="77777777" w:rsidR="004872FB" w:rsidRDefault="004872FB">
                          <w:pPr>
                            <w:rPr>
                              <w:b/>
                              <w:bCs/>
                              <w:sz w:val="10"/>
                              <w:szCs w:val="10"/>
                            </w:rPr>
                          </w:pPr>
                        </w:p>
                        <w:p w14:paraId="6817BD35" w14:textId="77777777" w:rsidR="004872FB" w:rsidRDefault="004872FB">
                          <w:pPr>
                            <w:rPr>
                              <w:b/>
                              <w:bCs/>
                              <w:sz w:val="16"/>
                              <w:szCs w:val="16"/>
                            </w:rPr>
                          </w:pPr>
                        </w:p>
                        <w:p w14:paraId="71C28FAA" w14:textId="77777777" w:rsidR="004872FB" w:rsidRDefault="004872FB">
                          <w:pPr>
                            <w:rPr>
                              <w:b/>
                              <w:bCs/>
                              <w:sz w:val="16"/>
                              <w:szCs w:val="16"/>
                            </w:rPr>
                          </w:pPr>
                        </w:p>
                        <w:p w14:paraId="500E5ECC" w14:textId="77777777" w:rsidR="004872FB" w:rsidRDefault="004872FB">
                          <w:pPr>
                            <w:rPr>
                              <w:b/>
                              <w:bCs/>
                              <w:sz w:val="16"/>
                              <w:szCs w:val="16"/>
                            </w:rPr>
                          </w:pPr>
                          <w:r>
                            <w:rPr>
                              <w:b/>
                              <w:bCs/>
                              <w:sz w:val="20"/>
                              <w:szCs w:val="20"/>
                            </w:rPr>
                            <w:t>J</w:t>
                          </w:r>
                        </w:p>
                        <w:p w14:paraId="5257A3A1" w14:textId="77777777" w:rsidR="004872FB" w:rsidRDefault="004872FB">
                          <w:pPr>
                            <w:rPr>
                              <w:b/>
                              <w:bCs/>
                              <w:sz w:val="10"/>
                              <w:szCs w:val="10"/>
                            </w:rPr>
                          </w:pPr>
                        </w:p>
                        <w:p w14:paraId="072D4A6F" w14:textId="77777777" w:rsidR="004872FB" w:rsidRDefault="004872FB">
                          <w:pPr>
                            <w:rPr>
                              <w:b/>
                              <w:bCs/>
                              <w:sz w:val="16"/>
                              <w:szCs w:val="16"/>
                            </w:rPr>
                          </w:pPr>
                        </w:p>
                        <w:p w14:paraId="6F8D29DC" w14:textId="77777777" w:rsidR="004872FB" w:rsidRDefault="004872FB">
                          <w:pPr>
                            <w:rPr>
                              <w:b/>
                              <w:bCs/>
                              <w:sz w:val="16"/>
                              <w:szCs w:val="16"/>
                            </w:rPr>
                          </w:pPr>
                        </w:p>
                        <w:p w14:paraId="158BDD34" w14:textId="77777777" w:rsidR="004872FB" w:rsidRDefault="004872FB">
                          <w:pPr>
                            <w:rPr>
                              <w:b/>
                              <w:bCs/>
                              <w:sz w:val="16"/>
                              <w:szCs w:val="16"/>
                            </w:rPr>
                          </w:pPr>
                          <w:r>
                            <w:rPr>
                              <w:b/>
                              <w:bCs/>
                              <w:sz w:val="20"/>
                              <w:szCs w:val="20"/>
                            </w:rPr>
                            <w:t>K</w:t>
                          </w:r>
                        </w:p>
                        <w:p w14:paraId="31B1C62B" w14:textId="77777777" w:rsidR="004872FB" w:rsidRDefault="004872FB">
                          <w:pPr>
                            <w:rPr>
                              <w:b/>
                              <w:bCs/>
                              <w:sz w:val="10"/>
                              <w:szCs w:val="10"/>
                            </w:rPr>
                          </w:pPr>
                        </w:p>
                        <w:p w14:paraId="0C0C34E5" w14:textId="77777777" w:rsidR="004872FB" w:rsidRDefault="004872FB">
                          <w:pPr>
                            <w:rPr>
                              <w:b/>
                              <w:bCs/>
                              <w:sz w:val="16"/>
                              <w:szCs w:val="16"/>
                            </w:rPr>
                          </w:pPr>
                        </w:p>
                        <w:p w14:paraId="4B55DD6D" w14:textId="77777777" w:rsidR="004872FB" w:rsidRDefault="004872FB">
                          <w:pPr>
                            <w:rPr>
                              <w:b/>
                              <w:bCs/>
                              <w:sz w:val="16"/>
                              <w:szCs w:val="16"/>
                            </w:rPr>
                          </w:pPr>
                        </w:p>
                        <w:p w14:paraId="381C8D31" w14:textId="77777777" w:rsidR="004872FB" w:rsidRDefault="004872FB">
                          <w:pPr>
                            <w:rPr>
                              <w:b/>
                              <w:bCs/>
                              <w:sz w:val="16"/>
                              <w:szCs w:val="16"/>
                            </w:rPr>
                          </w:pPr>
                          <w:r>
                            <w:rPr>
                              <w:b/>
                              <w:bCs/>
                              <w:sz w:val="20"/>
                              <w:szCs w:val="20"/>
                            </w:rPr>
                            <w:t>L</w:t>
                          </w:r>
                        </w:p>
                        <w:p w14:paraId="3A616E89" w14:textId="77777777" w:rsidR="004872FB" w:rsidRDefault="004872FB">
                          <w:pPr>
                            <w:rPr>
                              <w:b/>
                              <w:bCs/>
                              <w:sz w:val="10"/>
                              <w:szCs w:val="10"/>
                            </w:rPr>
                          </w:pPr>
                        </w:p>
                        <w:p w14:paraId="46DA6086" w14:textId="77777777" w:rsidR="004872FB" w:rsidRDefault="004872FB">
                          <w:pPr>
                            <w:rPr>
                              <w:b/>
                              <w:bCs/>
                              <w:sz w:val="16"/>
                              <w:szCs w:val="16"/>
                            </w:rPr>
                          </w:pPr>
                        </w:p>
                        <w:p w14:paraId="42B5DDF4" w14:textId="77777777" w:rsidR="004872FB" w:rsidRDefault="004872FB">
                          <w:pPr>
                            <w:rPr>
                              <w:b/>
                              <w:bCs/>
                              <w:sz w:val="16"/>
                              <w:szCs w:val="16"/>
                            </w:rPr>
                          </w:pPr>
                        </w:p>
                        <w:p w14:paraId="5610BB59" w14:textId="77777777" w:rsidR="004872FB" w:rsidRDefault="004872FB">
                          <w:pPr>
                            <w:rPr>
                              <w:b/>
                              <w:bCs/>
                              <w:sz w:val="16"/>
                              <w:szCs w:val="16"/>
                            </w:rPr>
                          </w:pPr>
                          <w:r>
                            <w:rPr>
                              <w:b/>
                              <w:bCs/>
                              <w:sz w:val="20"/>
                              <w:szCs w:val="20"/>
                            </w:rPr>
                            <w:t>M</w:t>
                          </w:r>
                        </w:p>
                        <w:p w14:paraId="5AF019C6" w14:textId="77777777" w:rsidR="004872FB" w:rsidRDefault="004872FB">
                          <w:pPr>
                            <w:rPr>
                              <w:b/>
                              <w:bCs/>
                              <w:sz w:val="10"/>
                              <w:szCs w:val="10"/>
                            </w:rPr>
                          </w:pPr>
                        </w:p>
                        <w:p w14:paraId="4819B5F8" w14:textId="77777777" w:rsidR="004872FB" w:rsidRDefault="004872FB">
                          <w:pPr>
                            <w:rPr>
                              <w:b/>
                              <w:bCs/>
                              <w:sz w:val="16"/>
                              <w:szCs w:val="16"/>
                            </w:rPr>
                          </w:pPr>
                        </w:p>
                        <w:p w14:paraId="1D66BA4C" w14:textId="77777777" w:rsidR="004872FB" w:rsidRDefault="004872FB">
                          <w:pPr>
                            <w:rPr>
                              <w:b/>
                              <w:bCs/>
                              <w:sz w:val="16"/>
                              <w:szCs w:val="16"/>
                            </w:rPr>
                          </w:pPr>
                        </w:p>
                        <w:p w14:paraId="0905A8DD" w14:textId="77777777" w:rsidR="004872FB" w:rsidRDefault="004872FB">
                          <w:pPr>
                            <w:rPr>
                              <w:b/>
                              <w:bCs/>
                              <w:sz w:val="16"/>
                              <w:szCs w:val="16"/>
                            </w:rPr>
                          </w:pPr>
                          <w:r>
                            <w:rPr>
                              <w:b/>
                              <w:bCs/>
                              <w:sz w:val="20"/>
                              <w:szCs w:val="20"/>
                            </w:rPr>
                            <w:t>N</w:t>
                          </w:r>
                        </w:p>
                        <w:p w14:paraId="392BE30E" w14:textId="77777777" w:rsidR="004872FB" w:rsidRDefault="004872FB">
                          <w:pPr>
                            <w:rPr>
                              <w:b/>
                              <w:bCs/>
                              <w:sz w:val="10"/>
                              <w:szCs w:val="10"/>
                            </w:rPr>
                          </w:pPr>
                        </w:p>
                        <w:p w14:paraId="63B24F79" w14:textId="77777777" w:rsidR="004872FB" w:rsidRDefault="004872FB">
                          <w:pPr>
                            <w:rPr>
                              <w:b/>
                              <w:bCs/>
                              <w:sz w:val="16"/>
                              <w:szCs w:val="16"/>
                            </w:rPr>
                          </w:pPr>
                        </w:p>
                        <w:p w14:paraId="4A9FC86C" w14:textId="77777777" w:rsidR="004872FB" w:rsidRDefault="004872FB">
                          <w:pPr>
                            <w:rPr>
                              <w:b/>
                              <w:bCs/>
                              <w:sz w:val="16"/>
                              <w:szCs w:val="16"/>
                            </w:rPr>
                          </w:pPr>
                        </w:p>
                        <w:p w14:paraId="6ED8AD8D" w14:textId="77777777" w:rsidR="004872FB" w:rsidRDefault="004872FB">
                          <w:pPr>
                            <w:rPr>
                              <w:b/>
                              <w:bCs/>
                              <w:sz w:val="16"/>
                              <w:szCs w:val="16"/>
                            </w:rPr>
                          </w:pPr>
                          <w:r>
                            <w:rPr>
                              <w:b/>
                              <w:bCs/>
                              <w:sz w:val="20"/>
                              <w:szCs w:val="20"/>
                            </w:rPr>
                            <w:t>O</w:t>
                          </w:r>
                        </w:p>
                        <w:p w14:paraId="0986DDA8" w14:textId="77777777" w:rsidR="004872FB" w:rsidRDefault="004872FB">
                          <w:pPr>
                            <w:rPr>
                              <w:b/>
                              <w:bCs/>
                              <w:sz w:val="10"/>
                              <w:szCs w:val="10"/>
                            </w:rPr>
                          </w:pPr>
                        </w:p>
                        <w:p w14:paraId="15F22B02" w14:textId="77777777" w:rsidR="004872FB" w:rsidRDefault="004872FB">
                          <w:pPr>
                            <w:rPr>
                              <w:b/>
                              <w:bCs/>
                              <w:sz w:val="16"/>
                              <w:szCs w:val="16"/>
                            </w:rPr>
                          </w:pPr>
                        </w:p>
                        <w:p w14:paraId="0668AF51" w14:textId="77777777" w:rsidR="004872FB" w:rsidRDefault="004872FB">
                          <w:pPr>
                            <w:rPr>
                              <w:b/>
                              <w:bCs/>
                              <w:sz w:val="16"/>
                              <w:szCs w:val="16"/>
                            </w:rPr>
                          </w:pPr>
                        </w:p>
                        <w:p w14:paraId="791A63C1" w14:textId="77777777" w:rsidR="004872FB" w:rsidRDefault="004872FB">
                          <w:pPr>
                            <w:rPr>
                              <w:b/>
                              <w:bCs/>
                              <w:sz w:val="16"/>
                              <w:szCs w:val="16"/>
                            </w:rPr>
                          </w:pPr>
                          <w:r>
                            <w:rPr>
                              <w:b/>
                              <w:bCs/>
                              <w:sz w:val="20"/>
                              <w:szCs w:val="20"/>
                            </w:rPr>
                            <w:t>P</w:t>
                          </w:r>
                        </w:p>
                        <w:p w14:paraId="0471DF33" w14:textId="77777777" w:rsidR="004872FB" w:rsidRDefault="004872FB">
                          <w:pPr>
                            <w:rPr>
                              <w:b/>
                              <w:bCs/>
                              <w:sz w:val="10"/>
                              <w:szCs w:val="10"/>
                            </w:rPr>
                          </w:pPr>
                        </w:p>
                        <w:p w14:paraId="1F8C5336" w14:textId="77777777" w:rsidR="004872FB" w:rsidRDefault="004872FB">
                          <w:pPr>
                            <w:rPr>
                              <w:b/>
                              <w:bCs/>
                              <w:sz w:val="16"/>
                              <w:szCs w:val="16"/>
                            </w:rPr>
                          </w:pPr>
                        </w:p>
                        <w:p w14:paraId="6561147C" w14:textId="77777777" w:rsidR="004872FB" w:rsidRDefault="004872FB">
                          <w:pPr>
                            <w:rPr>
                              <w:b/>
                              <w:bCs/>
                              <w:sz w:val="16"/>
                              <w:szCs w:val="16"/>
                            </w:rPr>
                          </w:pPr>
                        </w:p>
                        <w:p w14:paraId="585BB907" w14:textId="77777777" w:rsidR="004872FB" w:rsidRDefault="004872FB">
                          <w:pPr>
                            <w:rPr>
                              <w:b/>
                              <w:bCs/>
                              <w:sz w:val="16"/>
                              <w:szCs w:val="16"/>
                            </w:rPr>
                          </w:pPr>
                          <w:r>
                            <w:rPr>
                              <w:b/>
                              <w:bCs/>
                              <w:sz w:val="20"/>
                              <w:szCs w:val="20"/>
                            </w:rPr>
                            <w:t>Q</w:t>
                          </w:r>
                        </w:p>
                        <w:p w14:paraId="51D63588" w14:textId="77777777" w:rsidR="004872FB" w:rsidRDefault="004872FB">
                          <w:pPr>
                            <w:rPr>
                              <w:b/>
                              <w:bCs/>
                              <w:sz w:val="10"/>
                              <w:szCs w:val="10"/>
                            </w:rPr>
                          </w:pPr>
                        </w:p>
                        <w:p w14:paraId="21D08324" w14:textId="77777777" w:rsidR="004872FB" w:rsidRDefault="004872FB">
                          <w:pPr>
                            <w:rPr>
                              <w:b/>
                              <w:bCs/>
                              <w:sz w:val="16"/>
                              <w:szCs w:val="16"/>
                            </w:rPr>
                          </w:pPr>
                        </w:p>
                        <w:p w14:paraId="5743C2A9" w14:textId="77777777" w:rsidR="004872FB" w:rsidRDefault="004872FB">
                          <w:pPr>
                            <w:rPr>
                              <w:b/>
                              <w:bCs/>
                              <w:sz w:val="16"/>
                              <w:szCs w:val="16"/>
                            </w:rPr>
                          </w:pPr>
                        </w:p>
                        <w:p w14:paraId="5D8FAB47" w14:textId="77777777" w:rsidR="004872FB" w:rsidRDefault="004872FB">
                          <w:pPr>
                            <w:rPr>
                              <w:b/>
                              <w:bCs/>
                              <w:sz w:val="16"/>
                              <w:szCs w:val="16"/>
                            </w:rPr>
                          </w:pPr>
                          <w:r>
                            <w:rPr>
                              <w:b/>
                              <w:bCs/>
                              <w:sz w:val="20"/>
                              <w:szCs w:val="20"/>
                            </w:rPr>
                            <w:t>R</w:t>
                          </w:r>
                        </w:p>
                        <w:p w14:paraId="6BAAB37C" w14:textId="77777777" w:rsidR="004872FB" w:rsidRDefault="004872FB">
                          <w:pPr>
                            <w:rPr>
                              <w:b/>
                              <w:bCs/>
                              <w:sz w:val="10"/>
                              <w:szCs w:val="10"/>
                            </w:rPr>
                          </w:pPr>
                        </w:p>
                        <w:p w14:paraId="0EB47D15" w14:textId="77777777" w:rsidR="004872FB" w:rsidRDefault="004872FB">
                          <w:pPr>
                            <w:rPr>
                              <w:b/>
                              <w:bCs/>
                              <w:sz w:val="16"/>
                              <w:szCs w:val="16"/>
                            </w:rPr>
                          </w:pPr>
                        </w:p>
                        <w:p w14:paraId="3D2F4ACC" w14:textId="77777777" w:rsidR="004872FB" w:rsidRDefault="004872FB">
                          <w:pPr>
                            <w:rPr>
                              <w:b/>
                              <w:bCs/>
                              <w:sz w:val="16"/>
                              <w:szCs w:val="16"/>
                            </w:rPr>
                          </w:pPr>
                        </w:p>
                        <w:p w14:paraId="5A55487A" w14:textId="77777777" w:rsidR="004872FB" w:rsidRDefault="004872FB">
                          <w:pPr>
                            <w:rPr>
                              <w:b/>
                              <w:bCs/>
                              <w:sz w:val="16"/>
                              <w:szCs w:val="16"/>
                            </w:rPr>
                          </w:pPr>
                          <w:r>
                            <w:rPr>
                              <w:b/>
                              <w:bCs/>
                              <w:sz w:val="20"/>
                              <w:szCs w:val="20"/>
                            </w:rPr>
                            <w:t>S</w:t>
                          </w:r>
                        </w:p>
                        <w:p w14:paraId="14CA5E65" w14:textId="77777777" w:rsidR="004872FB" w:rsidRDefault="004872FB">
                          <w:pPr>
                            <w:rPr>
                              <w:b/>
                              <w:bCs/>
                              <w:sz w:val="10"/>
                              <w:szCs w:val="10"/>
                            </w:rPr>
                          </w:pPr>
                        </w:p>
                        <w:p w14:paraId="3293F5A6" w14:textId="77777777" w:rsidR="004872FB" w:rsidRDefault="004872FB">
                          <w:pPr>
                            <w:rPr>
                              <w:b/>
                              <w:bCs/>
                              <w:sz w:val="16"/>
                              <w:szCs w:val="16"/>
                            </w:rPr>
                          </w:pPr>
                        </w:p>
                        <w:p w14:paraId="7143BA8B" w14:textId="77777777" w:rsidR="004872FB" w:rsidRDefault="004872FB">
                          <w:pPr>
                            <w:rPr>
                              <w:b/>
                              <w:bCs/>
                              <w:sz w:val="16"/>
                              <w:szCs w:val="16"/>
                            </w:rPr>
                          </w:pPr>
                        </w:p>
                        <w:p w14:paraId="4E584D26" w14:textId="77777777" w:rsidR="004872FB" w:rsidRDefault="004872FB">
                          <w:pPr>
                            <w:rPr>
                              <w:b/>
                              <w:bCs/>
                              <w:sz w:val="16"/>
                              <w:szCs w:val="16"/>
                            </w:rPr>
                          </w:pPr>
                          <w:r>
                            <w:rPr>
                              <w:b/>
                              <w:bCs/>
                              <w:sz w:val="20"/>
                              <w:szCs w:val="20"/>
                            </w:rPr>
                            <w:t>T</w:t>
                          </w:r>
                        </w:p>
                        <w:p w14:paraId="2C947EF3" w14:textId="77777777" w:rsidR="004872FB" w:rsidRDefault="004872FB">
                          <w:pPr>
                            <w:rPr>
                              <w:b/>
                              <w:bCs/>
                              <w:sz w:val="10"/>
                              <w:szCs w:val="10"/>
                            </w:rPr>
                          </w:pPr>
                        </w:p>
                        <w:p w14:paraId="57D70971" w14:textId="77777777" w:rsidR="004872FB" w:rsidRDefault="004872FB">
                          <w:pPr>
                            <w:rPr>
                              <w:b/>
                              <w:bCs/>
                              <w:sz w:val="16"/>
                              <w:szCs w:val="16"/>
                            </w:rPr>
                          </w:pPr>
                        </w:p>
                        <w:p w14:paraId="6F9213BB" w14:textId="77777777" w:rsidR="004872FB" w:rsidRDefault="004872FB">
                          <w:pPr>
                            <w:rPr>
                              <w:b/>
                              <w:bCs/>
                              <w:sz w:val="16"/>
                              <w:szCs w:val="16"/>
                            </w:rPr>
                          </w:pPr>
                        </w:p>
                        <w:p w14:paraId="520BEB69" w14:textId="77777777" w:rsidR="004872FB" w:rsidRDefault="004872FB">
                          <w:pPr>
                            <w:rPr>
                              <w:b/>
                              <w:bCs/>
                              <w:sz w:val="16"/>
                              <w:szCs w:val="16"/>
                            </w:rPr>
                          </w:pPr>
                          <w:r>
                            <w:rPr>
                              <w:b/>
                              <w:bCs/>
                              <w:sz w:val="20"/>
                              <w:szCs w:val="20"/>
                            </w:rPr>
                            <w:t>U</w:t>
                          </w:r>
                        </w:p>
                        <w:p w14:paraId="2E530C5D" w14:textId="77777777" w:rsidR="004872FB" w:rsidRDefault="004872FB">
                          <w:pPr>
                            <w:rPr>
                              <w:b/>
                              <w:bCs/>
                              <w:sz w:val="10"/>
                              <w:szCs w:val="10"/>
                            </w:rPr>
                          </w:pPr>
                        </w:p>
                        <w:p w14:paraId="430E10DF" w14:textId="77777777" w:rsidR="004872FB" w:rsidRDefault="004872FB">
                          <w:pPr>
                            <w:rPr>
                              <w:b/>
                              <w:bCs/>
                              <w:sz w:val="16"/>
                              <w:szCs w:val="16"/>
                            </w:rPr>
                          </w:pPr>
                        </w:p>
                        <w:p w14:paraId="0DAA00A0" w14:textId="77777777" w:rsidR="004872FB" w:rsidRDefault="004872FB">
                          <w:pPr>
                            <w:rPr>
                              <w:b/>
                              <w:bCs/>
                              <w:sz w:val="16"/>
                              <w:szCs w:val="16"/>
                            </w:rPr>
                          </w:pPr>
                        </w:p>
                        <w:p w14:paraId="4DE6A3C9" w14:textId="77777777" w:rsidR="004872FB" w:rsidRDefault="004872FB">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16AD2EB" id="_x0000_t202" coordsize="21600,21600" o:spt="202" path="m,l,21600r21600,l21600,xe">
              <v:stroke joinstyle="miter"/>
              <v:path gradientshapeok="t" o:connecttype="rect"/>
            </v:shapetype>
            <v:shape id="Text Box 3" o:spid="_x0000_s1026" type="#_x0000_t202" style="position:absolute;left:0;text-align:left;margin-left:460.9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" o:allowincell="f" stroked="f">
              <v:textbox>
                <w:txbxContent>
                  <w:p w14:paraId="7CC89BE2" w14:textId="77777777" w:rsidR="004872FB" w:rsidRDefault="004872FB">
                    <w:pPr>
                      <w:rPr>
                        <w:b/>
                        <w:bCs/>
                        <w:sz w:val="20"/>
                        <w:szCs w:val="20"/>
                      </w:rPr>
                    </w:pPr>
                    <w:r>
                      <w:rPr>
                        <w:b/>
                        <w:bCs/>
                        <w:sz w:val="20"/>
                        <w:szCs w:val="20"/>
                      </w:rPr>
                      <w:t>A</w:t>
                    </w:r>
                  </w:p>
                  <w:p w14:paraId="37111A0C" w14:textId="77777777" w:rsidR="004872FB" w:rsidRDefault="004872FB">
                    <w:pPr>
                      <w:rPr>
                        <w:b/>
                        <w:bCs/>
                        <w:sz w:val="10"/>
                        <w:szCs w:val="10"/>
                      </w:rPr>
                    </w:pPr>
                  </w:p>
                  <w:p w14:paraId="26211C65" w14:textId="77777777" w:rsidR="004872FB" w:rsidRDefault="004872FB">
                    <w:pPr>
                      <w:rPr>
                        <w:b/>
                        <w:bCs/>
                        <w:sz w:val="16"/>
                        <w:szCs w:val="16"/>
                      </w:rPr>
                    </w:pPr>
                  </w:p>
                  <w:p w14:paraId="5F4B26F5" w14:textId="77777777" w:rsidR="004872FB" w:rsidRDefault="004872FB">
                    <w:pPr>
                      <w:rPr>
                        <w:b/>
                        <w:bCs/>
                        <w:sz w:val="16"/>
                        <w:szCs w:val="16"/>
                      </w:rPr>
                    </w:pPr>
                  </w:p>
                  <w:p w14:paraId="61225DCB" w14:textId="77777777" w:rsidR="004872FB" w:rsidRDefault="004872FB">
                    <w:pPr>
                      <w:rPr>
                        <w:b/>
                        <w:bCs/>
                        <w:sz w:val="20"/>
                        <w:szCs w:val="20"/>
                      </w:rPr>
                    </w:pPr>
                    <w:r>
                      <w:rPr>
                        <w:b/>
                        <w:bCs/>
                        <w:sz w:val="20"/>
                        <w:szCs w:val="20"/>
                      </w:rPr>
                      <w:t>B</w:t>
                    </w:r>
                  </w:p>
                  <w:p w14:paraId="7E7517F3" w14:textId="77777777" w:rsidR="004872FB" w:rsidRDefault="004872FB">
                    <w:pPr>
                      <w:rPr>
                        <w:b/>
                        <w:bCs/>
                        <w:sz w:val="10"/>
                        <w:szCs w:val="10"/>
                      </w:rPr>
                    </w:pPr>
                  </w:p>
                  <w:p w14:paraId="6D24B1FF" w14:textId="77777777" w:rsidR="004872FB" w:rsidRDefault="004872FB">
                    <w:pPr>
                      <w:rPr>
                        <w:b/>
                        <w:bCs/>
                        <w:sz w:val="16"/>
                        <w:szCs w:val="16"/>
                      </w:rPr>
                    </w:pPr>
                  </w:p>
                  <w:p w14:paraId="33CD730E" w14:textId="77777777" w:rsidR="004872FB" w:rsidRDefault="004872FB">
                    <w:pPr>
                      <w:rPr>
                        <w:b/>
                        <w:bCs/>
                        <w:sz w:val="16"/>
                        <w:szCs w:val="16"/>
                      </w:rPr>
                    </w:pPr>
                  </w:p>
                  <w:p w14:paraId="6BC3BDD2" w14:textId="77777777" w:rsidR="004872FB" w:rsidRDefault="004872FB">
                    <w:pPr>
                      <w:rPr>
                        <w:b/>
                        <w:bCs/>
                        <w:sz w:val="16"/>
                        <w:szCs w:val="16"/>
                      </w:rPr>
                    </w:pPr>
                    <w:r>
                      <w:rPr>
                        <w:b/>
                        <w:bCs/>
                        <w:sz w:val="20"/>
                        <w:szCs w:val="20"/>
                      </w:rPr>
                      <w:t>C</w:t>
                    </w:r>
                  </w:p>
                  <w:p w14:paraId="4F56040B" w14:textId="77777777" w:rsidR="004872FB" w:rsidRDefault="004872FB">
                    <w:pPr>
                      <w:rPr>
                        <w:b/>
                        <w:bCs/>
                        <w:sz w:val="10"/>
                        <w:szCs w:val="10"/>
                      </w:rPr>
                    </w:pPr>
                  </w:p>
                  <w:p w14:paraId="31E6036C" w14:textId="77777777" w:rsidR="004872FB" w:rsidRDefault="004872FB">
                    <w:pPr>
                      <w:rPr>
                        <w:b/>
                        <w:bCs/>
                        <w:sz w:val="16"/>
                        <w:szCs w:val="16"/>
                      </w:rPr>
                    </w:pPr>
                  </w:p>
                  <w:p w14:paraId="601E0F83" w14:textId="77777777" w:rsidR="004872FB" w:rsidRDefault="004872FB">
                    <w:pPr>
                      <w:rPr>
                        <w:b/>
                        <w:bCs/>
                        <w:sz w:val="16"/>
                        <w:szCs w:val="16"/>
                      </w:rPr>
                    </w:pPr>
                  </w:p>
                  <w:p w14:paraId="7C460727" w14:textId="77777777" w:rsidR="004872FB" w:rsidRDefault="004872FB">
                    <w:pPr>
                      <w:pStyle w:val="Heading2"/>
                      <w:rPr>
                        <w:sz w:val="16"/>
                        <w:szCs w:val="16"/>
                      </w:rPr>
                    </w:pPr>
                    <w:r>
                      <w:t>D</w:t>
                    </w:r>
                  </w:p>
                  <w:p w14:paraId="258D58F5" w14:textId="77777777" w:rsidR="004872FB" w:rsidRDefault="004872FB">
                    <w:pPr>
                      <w:rPr>
                        <w:b/>
                        <w:bCs/>
                        <w:sz w:val="10"/>
                        <w:szCs w:val="10"/>
                      </w:rPr>
                    </w:pPr>
                  </w:p>
                  <w:p w14:paraId="3A9A7729" w14:textId="77777777" w:rsidR="004872FB" w:rsidRDefault="004872FB">
                    <w:pPr>
                      <w:rPr>
                        <w:b/>
                        <w:bCs/>
                        <w:sz w:val="16"/>
                        <w:szCs w:val="16"/>
                      </w:rPr>
                    </w:pPr>
                  </w:p>
                  <w:p w14:paraId="52DA36A9" w14:textId="77777777" w:rsidR="004872FB" w:rsidRDefault="004872FB">
                    <w:pPr>
                      <w:rPr>
                        <w:b/>
                        <w:bCs/>
                        <w:sz w:val="16"/>
                        <w:szCs w:val="16"/>
                      </w:rPr>
                    </w:pPr>
                  </w:p>
                  <w:p w14:paraId="186FD846" w14:textId="77777777" w:rsidR="004872FB" w:rsidRDefault="004872FB">
                    <w:pPr>
                      <w:rPr>
                        <w:b/>
                        <w:bCs/>
                        <w:sz w:val="16"/>
                        <w:szCs w:val="16"/>
                      </w:rPr>
                    </w:pPr>
                    <w:r>
                      <w:rPr>
                        <w:b/>
                        <w:bCs/>
                        <w:sz w:val="20"/>
                        <w:szCs w:val="20"/>
                      </w:rPr>
                      <w:t>E</w:t>
                    </w:r>
                  </w:p>
                  <w:p w14:paraId="15C8B7F8" w14:textId="77777777" w:rsidR="004872FB" w:rsidRDefault="004872FB">
                    <w:pPr>
                      <w:rPr>
                        <w:b/>
                        <w:bCs/>
                        <w:sz w:val="10"/>
                        <w:szCs w:val="10"/>
                      </w:rPr>
                    </w:pPr>
                  </w:p>
                  <w:p w14:paraId="504663F5" w14:textId="77777777" w:rsidR="004872FB" w:rsidRDefault="004872FB">
                    <w:pPr>
                      <w:rPr>
                        <w:b/>
                        <w:bCs/>
                        <w:sz w:val="16"/>
                        <w:szCs w:val="16"/>
                      </w:rPr>
                    </w:pPr>
                  </w:p>
                  <w:p w14:paraId="3775970E" w14:textId="77777777" w:rsidR="004872FB" w:rsidRDefault="004872FB">
                    <w:pPr>
                      <w:rPr>
                        <w:b/>
                        <w:bCs/>
                        <w:sz w:val="16"/>
                        <w:szCs w:val="16"/>
                      </w:rPr>
                    </w:pPr>
                  </w:p>
                  <w:p w14:paraId="3530C0E3" w14:textId="77777777" w:rsidR="004872FB" w:rsidRDefault="004872FB">
                    <w:pPr>
                      <w:rPr>
                        <w:b/>
                        <w:bCs/>
                        <w:sz w:val="20"/>
                        <w:szCs w:val="20"/>
                      </w:rPr>
                    </w:pPr>
                    <w:r>
                      <w:rPr>
                        <w:b/>
                        <w:bCs/>
                        <w:sz w:val="20"/>
                        <w:szCs w:val="20"/>
                      </w:rPr>
                      <w:t>F</w:t>
                    </w:r>
                  </w:p>
                  <w:p w14:paraId="2A64A546" w14:textId="77777777" w:rsidR="004872FB" w:rsidRDefault="004872FB">
                    <w:pPr>
                      <w:rPr>
                        <w:b/>
                        <w:bCs/>
                        <w:sz w:val="10"/>
                        <w:szCs w:val="10"/>
                      </w:rPr>
                    </w:pPr>
                  </w:p>
                  <w:p w14:paraId="72253BFA" w14:textId="77777777" w:rsidR="004872FB" w:rsidRDefault="004872FB">
                    <w:pPr>
                      <w:rPr>
                        <w:b/>
                        <w:bCs/>
                        <w:sz w:val="16"/>
                        <w:szCs w:val="16"/>
                      </w:rPr>
                    </w:pPr>
                  </w:p>
                  <w:p w14:paraId="197AE5F3" w14:textId="77777777" w:rsidR="004872FB" w:rsidRDefault="004872FB">
                    <w:pPr>
                      <w:rPr>
                        <w:b/>
                        <w:bCs/>
                        <w:sz w:val="16"/>
                        <w:szCs w:val="16"/>
                      </w:rPr>
                    </w:pPr>
                  </w:p>
                  <w:p w14:paraId="1AD46622" w14:textId="77777777" w:rsidR="004872FB" w:rsidRDefault="004872FB">
                    <w:pPr>
                      <w:rPr>
                        <w:b/>
                        <w:bCs/>
                        <w:sz w:val="16"/>
                        <w:szCs w:val="16"/>
                      </w:rPr>
                    </w:pPr>
                    <w:r>
                      <w:rPr>
                        <w:b/>
                        <w:bCs/>
                        <w:sz w:val="20"/>
                        <w:szCs w:val="20"/>
                      </w:rPr>
                      <w:t>G</w:t>
                    </w:r>
                  </w:p>
                  <w:p w14:paraId="615EEB6F" w14:textId="77777777" w:rsidR="004872FB" w:rsidRDefault="004872FB">
                    <w:pPr>
                      <w:rPr>
                        <w:b/>
                        <w:bCs/>
                        <w:sz w:val="10"/>
                        <w:szCs w:val="10"/>
                      </w:rPr>
                    </w:pPr>
                  </w:p>
                  <w:p w14:paraId="117AED4D" w14:textId="77777777" w:rsidR="004872FB" w:rsidRDefault="004872FB">
                    <w:pPr>
                      <w:rPr>
                        <w:b/>
                        <w:bCs/>
                        <w:sz w:val="16"/>
                        <w:szCs w:val="16"/>
                      </w:rPr>
                    </w:pPr>
                  </w:p>
                  <w:p w14:paraId="33EE4CA2" w14:textId="77777777" w:rsidR="004872FB" w:rsidRDefault="004872FB">
                    <w:pPr>
                      <w:rPr>
                        <w:b/>
                        <w:bCs/>
                        <w:sz w:val="16"/>
                        <w:szCs w:val="16"/>
                      </w:rPr>
                    </w:pPr>
                  </w:p>
                  <w:p w14:paraId="57FEBC64" w14:textId="77777777" w:rsidR="004872FB" w:rsidRDefault="004872FB">
                    <w:pPr>
                      <w:rPr>
                        <w:b/>
                        <w:bCs/>
                        <w:sz w:val="16"/>
                        <w:szCs w:val="16"/>
                      </w:rPr>
                    </w:pPr>
                    <w:r>
                      <w:rPr>
                        <w:b/>
                        <w:bCs/>
                        <w:sz w:val="20"/>
                        <w:szCs w:val="20"/>
                      </w:rPr>
                      <w:t>H</w:t>
                    </w:r>
                  </w:p>
                  <w:p w14:paraId="628E247D" w14:textId="77777777" w:rsidR="004872FB" w:rsidRDefault="004872FB">
                    <w:pPr>
                      <w:rPr>
                        <w:b/>
                        <w:bCs/>
                        <w:sz w:val="10"/>
                        <w:szCs w:val="10"/>
                      </w:rPr>
                    </w:pPr>
                  </w:p>
                  <w:p w14:paraId="021AB94A" w14:textId="77777777" w:rsidR="004872FB" w:rsidRDefault="004872FB">
                    <w:pPr>
                      <w:rPr>
                        <w:b/>
                        <w:bCs/>
                        <w:sz w:val="16"/>
                        <w:szCs w:val="16"/>
                      </w:rPr>
                    </w:pPr>
                  </w:p>
                  <w:p w14:paraId="5642F23F" w14:textId="77777777" w:rsidR="004872FB" w:rsidRDefault="004872FB">
                    <w:pPr>
                      <w:rPr>
                        <w:b/>
                        <w:bCs/>
                        <w:sz w:val="16"/>
                        <w:szCs w:val="16"/>
                      </w:rPr>
                    </w:pPr>
                  </w:p>
                  <w:p w14:paraId="615434BA" w14:textId="77777777" w:rsidR="004872FB" w:rsidRDefault="004872FB">
                    <w:pPr>
                      <w:rPr>
                        <w:b/>
                        <w:bCs/>
                        <w:sz w:val="16"/>
                        <w:szCs w:val="16"/>
                      </w:rPr>
                    </w:pPr>
                    <w:r>
                      <w:rPr>
                        <w:b/>
                        <w:bCs/>
                        <w:sz w:val="20"/>
                        <w:szCs w:val="20"/>
                      </w:rPr>
                      <w:t>I</w:t>
                    </w:r>
                  </w:p>
                  <w:p w14:paraId="7677AC3E" w14:textId="77777777" w:rsidR="004872FB" w:rsidRDefault="004872FB">
                    <w:pPr>
                      <w:rPr>
                        <w:b/>
                        <w:bCs/>
                        <w:sz w:val="10"/>
                        <w:szCs w:val="10"/>
                      </w:rPr>
                    </w:pPr>
                  </w:p>
                  <w:p w14:paraId="6817BD35" w14:textId="77777777" w:rsidR="004872FB" w:rsidRDefault="004872FB">
                    <w:pPr>
                      <w:rPr>
                        <w:b/>
                        <w:bCs/>
                        <w:sz w:val="16"/>
                        <w:szCs w:val="16"/>
                      </w:rPr>
                    </w:pPr>
                  </w:p>
                  <w:p w14:paraId="71C28FAA" w14:textId="77777777" w:rsidR="004872FB" w:rsidRDefault="004872FB">
                    <w:pPr>
                      <w:rPr>
                        <w:b/>
                        <w:bCs/>
                        <w:sz w:val="16"/>
                        <w:szCs w:val="16"/>
                      </w:rPr>
                    </w:pPr>
                  </w:p>
                  <w:p w14:paraId="500E5ECC" w14:textId="77777777" w:rsidR="004872FB" w:rsidRDefault="004872FB">
                    <w:pPr>
                      <w:rPr>
                        <w:b/>
                        <w:bCs/>
                        <w:sz w:val="16"/>
                        <w:szCs w:val="16"/>
                      </w:rPr>
                    </w:pPr>
                    <w:r>
                      <w:rPr>
                        <w:b/>
                        <w:bCs/>
                        <w:sz w:val="20"/>
                        <w:szCs w:val="20"/>
                      </w:rPr>
                      <w:t>J</w:t>
                    </w:r>
                  </w:p>
                  <w:p w14:paraId="5257A3A1" w14:textId="77777777" w:rsidR="004872FB" w:rsidRDefault="004872FB">
                    <w:pPr>
                      <w:rPr>
                        <w:b/>
                        <w:bCs/>
                        <w:sz w:val="10"/>
                        <w:szCs w:val="10"/>
                      </w:rPr>
                    </w:pPr>
                  </w:p>
                  <w:p w14:paraId="072D4A6F" w14:textId="77777777" w:rsidR="004872FB" w:rsidRDefault="004872FB">
                    <w:pPr>
                      <w:rPr>
                        <w:b/>
                        <w:bCs/>
                        <w:sz w:val="16"/>
                        <w:szCs w:val="16"/>
                      </w:rPr>
                    </w:pPr>
                  </w:p>
                  <w:p w14:paraId="6F8D29DC" w14:textId="77777777" w:rsidR="004872FB" w:rsidRDefault="004872FB">
                    <w:pPr>
                      <w:rPr>
                        <w:b/>
                        <w:bCs/>
                        <w:sz w:val="16"/>
                        <w:szCs w:val="16"/>
                      </w:rPr>
                    </w:pPr>
                  </w:p>
                  <w:p w14:paraId="158BDD34" w14:textId="77777777" w:rsidR="004872FB" w:rsidRDefault="004872FB">
                    <w:pPr>
                      <w:rPr>
                        <w:b/>
                        <w:bCs/>
                        <w:sz w:val="16"/>
                        <w:szCs w:val="16"/>
                      </w:rPr>
                    </w:pPr>
                    <w:r>
                      <w:rPr>
                        <w:b/>
                        <w:bCs/>
                        <w:sz w:val="20"/>
                        <w:szCs w:val="20"/>
                      </w:rPr>
                      <w:t>K</w:t>
                    </w:r>
                  </w:p>
                  <w:p w14:paraId="31B1C62B" w14:textId="77777777" w:rsidR="004872FB" w:rsidRDefault="004872FB">
                    <w:pPr>
                      <w:rPr>
                        <w:b/>
                        <w:bCs/>
                        <w:sz w:val="10"/>
                        <w:szCs w:val="10"/>
                      </w:rPr>
                    </w:pPr>
                  </w:p>
                  <w:p w14:paraId="0C0C34E5" w14:textId="77777777" w:rsidR="004872FB" w:rsidRDefault="004872FB">
                    <w:pPr>
                      <w:rPr>
                        <w:b/>
                        <w:bCs/>
                        <w:sz w:val="16"/>
                        <w:szCs w:val="16"/>
                      </w:rPr>
                    </w:pPr>
                  </w:p>
                  <w:p w14:paraId="4B55DD6D" w14:textId="77777777" w:rsidR="004872FB" w:rsidRDefault="004872FB">
                    <w:pPr>
                      <w:rPr>
                        <w:b/>
                        <w:bCs/>
                        <w:sz w:val="16"/>
                        <w:szCs w:val="16"/>
                      </w:rPr>
                    </w:pPr>
                  </w:p>
                  <w:p w14:paraId="381C8D31" w14:textId="77777777" w:rsidR="004872FB" w:rsidRDefault="004872FB">
                    <w:pPr>
                      <w:rPr>
                        <w:b/>
                        <w:bCs/>
                        <w:sz w:val="16"/>
                        <w:szCs w:val="16"/>
                      </w:rPr>
                    </w:pPr>
                    <w:r>
                      <w:rPr>
                        <w:b/>
                        <w:bCs/>
                        <w:sz w:val="20"/>
                        <w:szCs w:val="20"/>
                      </w:rPr>
                      <w:t>L</w:t>
                    </w:r>
                  </w:p>
                  <w:p w14:paraId="3A616E89" w14:textId="77777777" w:rsidR="004872FB" w:rsidRDefault="004872FB">
                    <w:pPr>
                      <w:rPr>
                        <w:b/>
                        <w:bCs/>
                        <w:sz w:val="10"/>
                        <w:szCs w:val="10"/>
                      </w:rPr>
                    </w:pPr>
                  </w:p>
                  <w:p w14:paraId="46DA6086" w14:textId="77777777" w:rsidR="004872FB" w:rsidRDefault="004872FB">
                    <w:pPr>
                      <w:rPr>
                        <w:b/>
                        <w:bCs/>
                        <w:sz w:val="16"/>
                        <w:szCs w:val="16"/>
                      </w:rPr>
                    </w:pPr>
                  </w:p>
                  <w:p w14:paraId="42B5DDF4" w14:textId="77777777" w:rsidR="004872FB" w:rsidRDefault="004872FB">
                    <w:pPr>
                      <w:rPr>
                        <w:b/>
                        <w:bCs/>
                        <w:sz w:val="16"/>
                        <w:szCs w:val="16"/>
                      </w:rPr>
                    </w:pPr>
                  </w:p>
                  <w:p w14:paraId="5610BB59" w14:textId="77777777" w:rsidR="004872FB" w:rsidRDefault="004872FB">
                    <w:pPr>
                      <w:rPr>
                        <w:b/>
                        <w:bCs/>
                        <w:sz w:val="16"/>
                        <w:szCs w:val="16"/>
                      </w:rPr>
                    </w:pPr>
                    <w:r>
                      <w:rPr>
                        <w:b/>
                        <w:bCs/>
                        <w:sz w:val="20"/>
                        <w:szCs w:val="20"/>
                      </w:rPr>
                      <w:t>M</w:t>
                    </w:r>
                  </w:p>
                  <w:p w14:paraId="5AF019C6" w14:textId="77777777" w:rsidR="004872FB" w:rsidRDefault="004872FB">
                    <w:pPr>
                      <w:rPr>
                        <w:b/>
                        <w:bCs/>
                        <w:sz w:val="10"/>
                        <w:szCs w:val="10"/>
                      </w:rPr>
                    </w:pPr>
                  </w:p>
                  <w:p w14:paraId="4819B5F8" w14:textId="77777777" w:rsidR="004872FB" w:rsidRDefault="004872FB">
                    <w:pPr>
                      <w:rPr>
                        <w:b/>
                        <w:bCs/>
                        <w:sz w:val="16"/>
                        <w:szCs w:val="16"/>
                      </w:rPr>
                    </w:pPr>
                  </w:p>
                  <w:p w14:paraId="1D66BA4C" w14:textId="77777777" w:rsidR="004872FB" w:rsidRDefault="004872FB">
                    <w:pPr>
                      <w:rPr>
                        <w:b/>
                        <w:bCs/>
                        <w:sz w:val="16"/>
                        <w:szCs w:val="16"/>
                      </w:rPr>
                    </w:pPr>
                  </w:p>
                  <w:p w14:paraId="0905A8DD" w14:textId="77777777" w:rsidR="004872FB" w:rsidRDefault="004872FB">
                    <w:pPr>
                      <w:rPr>
                        <w:b/>
                        <w:bCs/>
                        <w:sz w:val="16"/>
                        <w:szCs w:val="16"/>
                      </w:rPr>
                    </w:pPr>
                    <w:r>
                      <w:rPr>
                        <w:b/>
                        <w:bCs/>
                        <w:sz w:val="20"/>
                        <w:szCs w:val="20"/>
                      </w:rPr>
                      <w:t>N</w:t>
                    </w:r>
                  </w:p>
                  <w:p w14:paraId="392BE30E" w14:textId="77777777" w:rsidR="004872FB" w:rsidRDefault="004872FB">
                    <w:pPr>
                      <w:rPr>
                        <w:b/>
                        <w:bCs/>
                        <w:sz w:val="10"/>
                        <w:szCs w:val="10"/>
                      </w:rPr>
                    </w:pPr>
                  </w:p>
                  <w:p w14:paraId="63B24F79" w14:textId="77777777" w:rsidR="004872FB" w:rsidRDefault="004872FB">
                    <w:pPr>
                      <w:rPr>
                        <w:b/>
                        <w:bCs/>
                        <w:sz w:val="16"/>
                        <w:szCs w:val="16"/>
                      </w:rPr>
                    </w:pPr>
                  </w:p>
                  <w:p w14:paraId="4A9FC86C" w14:textId="77777777" w:rsidR="004872FB" w:rsidRDefault="004872FB">
                    <w:pPr>
                      <w:rPr>
                        <w:b/>
                        <w:bCs/>
                        <w:sz w:val="16"/>
                        <w:szCs w:val="16"/>
                      </w:rPr>
                    </w:pPr>
                  </w:p>
                  <w:p w14:paraId="6ED8AD8D" w14:textId="77777777" w:rsidR="004872FB" w:rsidRDefault="004872FB">
                    <w:pPr>
                      <w:rPr>
                        <w:b/>
                        <w:bCs/>
                        <w:sz w:val="16"/>
                        <w:szCs w:val="16"/>
                      </w:rPr>
                    </w:pPr>
                    <w:r>
                      <w:rPr>
                        <w:b/>
                        <w:bCs/>
                        <w:sz w:val="20"/>
                        <w:szCs w:val="20"/>
                      </w:rPr>
                      <w:t>O</w:t>
                    </w:r>
                  </w:p>
                  <w:p w14:paraId="0986DDA8" w14:textId="77777777" w:rsidR="004872FB" w:rsidRDefault="004872FB">
                    <w:pPr>
                      <w:rPr>
                        <w:b/>
                        <w:bCs/>
                        <w:sz w:val="10"/>
                        <w:szCs w:val="10"/>
                      </w:rPr>
                    </w:pPr>
                  </w:p>
                  <w:p w14:paraId="15F22B02" w14:textId="77777777" w:rsidR="004872FB" w:rsidRDefault="004872FB">
                    <w:pPr>
                      <w:rPr>
                        <w:b/>
                        <w:bCs/>
                        <w:sz w:val="16"/>
                        <w:szCs w:val="16"/>
                      </w:rPr>
                    </w:pPr>
                  </w:p>
                  <w:p w14:paraId="0668AF51" w14:textId="77777777" w:rsidR="004872FB" w:rsidRDefault="004872FB">
                    <w:pPr>
                      <w:rPr>
                        <w:b/>
                        <w:bCs/>
                        <w:sz w:val="16"/>
                        <w:szCs w:val="16"/>
                      </w:rPr>
                    </w:pPr>
                  </w:p>
                  <w:p w14:paraId="791A63C1" w14:textId="77777777" w:rsidR="004872FB" w:rsidRDefault="004872FB">
                    <w:pPr>
                      <w:rPr>
                        <w:b/>
                        <w:bCs/>
                        <w:sz w:val="16"/>
                        <w:szCs w:val="16"/>
                      </w:rPr>
                    </w:pPr>
                    <w:r>
                      <w:rPr>
                        <w:b/>
                        <w:bCs/>
                        <w:sz w:val="20"/>
                        <w:szCs w:val="20"/>
                      </w:rPr>
                      <w:t>P</w:t>
                    </w:r>
                  </w:p>
                  <w:p w14:paraId="0471DF33" w14:textId="77777777" w:rsidR="004872FB" w:rsidRDefault="004872FB">
                    <w:pPr>
                      <w:rPr>
                        <w:b/>
                        <w:bCs/>
                        <w:sz w:val="10"/>
                        <w:szCs w:val="10"/>
                      </w:rPr>
                    </w:pPr>
                  </w:p>
                  <w:p w14:paraId="1F8C5336" w14:textId="77777777" w:rsidR="004872FB" w:rsidRDefault="004872FB">
                    <w:pPr>
                      <w:rPr>
                        <w:b/>
                        <w:bCs/>
                        <w:sz w:val="16"/>
                        <w:szCs w:val="16"/>
                      </w:rPr>
                    </w:pPr>
                  </w:p>
                  <w:p w14:paraId="6561147C" w14:textId="77777777" w:rsidR="004872FB" w:rsidRDefault="004872FB">
                    <w:pPr>
                      <w:rPr>
                        <w:b/>
                        <w:bCs/>
                        <w:sz w:val="16"/>
                        <w:szCs w:val="16"/>
                      </w:rPr>
                    </w:pPr>
                  </w:p>
                  <w:p w14:paraId="585BB907" w14:textId="77777777" w:rsidR="004872FB" w:rsidRDefault="004872FB">
                    <w:pPr>
                      <w:rPr>
                        <w:b/>
                        <w:bCs/>
                        <w:sz w:val="16"/>
                        <w:szCs w:val="16"/>
                      </w:rPr>
                    </w:pPr>
                    <w:r>
                      <w:rPr>
                        <w:b/>
                        <w:bCs/>
                        <w:sz w:val="20"/>
                        <w:szCs w:val="20"/>
                      </w:rPr>
                      <w:t>Q</w:t>
                    </w:r>
                  </w:p>
                  <w:p w14:paraId="51D63588" w14:textId="77777777" w:rsidR="004872FB" w:rsidRDefault="004872FB">
                    <w:pPr>
                      <w:rPr>
                        <w:b/>
                        <w:bCs/>
                        <w:sz w:val="10"/>
                        <w:szCs w:val="10"/>
                      </w:rPr>
                    </w:pPr>
                  </w:p>
                  <w:p w14:paraId="21D08324" w14:textId="77777777" w:rsidR="004872FB" w:rsidRDefault="004872FB">
                    <w:pPr>
                      <w:rPr>
                        <w:b/>
                        <w:bCs/>
                        <w:sz w:val="16"/>
                        <w:szCs w:val="16"/>
                      </w:rPr>
                    </w:pPr>
                  </w:p>
                  <w:p w14:paraId="5743C2A9" w14:textId="77777777" w:rsidR="004872FB" w:rsidRDefault="004872FB">
                    <w:pPr>
                      <w:rPr>
                        <w:b/>
                        <w:bCs/>
                        <w:sz w:val="16"/>
                        <w:szCs w:val="16"/>
                      </w:rPr>
                    </w:pPr>
                  </w:p>
                  <w:p w14:paraId="5D8FAB47" w14:textId="77777777" w:rsidR="004872FB" w:rsidRDefault="004872FB">
                    <w:pPr>
                      <w:rPr>
                        <w:b/>
                        <w:bCs/>
                        <w:sz w:val="16"/>
                        <w:szCs w:val="16"/>
                      </w:rPr>
                    </w:pPr>
                    <w:r>
                      <w:rPr>
                        <w:b/>
                        <w:bCs/>
                        <w:sz w:val="20"/>
                        <w:szCs w:val="20"/>
                      </w:rPr>
                      <w:t>R</w:t>
                    </w:r>
                  </w:p>
                  <w:p w14:paraId="6BAAB37C" w14:textId="77777777" w:rsidR="004872FB" w:rsidRDefault="004872FB">
                    <w:pPr>
                      <w:rPr>
                        <w:b/>
                        <w:bCs/>
                        <w:sz w:val="10"/>
                        <w:szCs w:val="10"/>
                      </w:rPr>
                    </w:pPr>
                  </w:p>
                  <w:p w14:paraId="0EB47D15" w14:textId="77777777" w:rsidR="004872FB" w:rsidRDefault="004872FB">
                    <w:pPr>
                      <w:rPr>
                        <w:b/>
                        <w:bCs/>
                        <w:sz w:val="16"/>
                        <w:szCs w:val="16"/>
                      </w:rPr>
                    </w:pPr>
                  </w:p>
                  <w:p w14:paraId="3D2F4ACC" w14:textId="77777777" w:rsidR="004872FB" w:rsidRDefault="004872FB">
                    <w:pPr>
                      <w:rPr>
                        <w:b/>
                        <w:bCs/>
                        <w:sz w:val="16"/>
                        <w:szCs w:val="16"/>
                      </w:rPr>
                    </w:pPr>
                  </w:p>
                  <w:p w14:paraId="5A55487A" w14:textId="77777777" w:rsidR="004872FB" w:rsidRDefault="004872FB">
                    <w:pPr>
                      <w:rPr>
                        <w:b/>
                        <w:bCs/>
                        <w:sz w:val="16"/>
                        <w:szCs w:val="16"/>
                      </w:rPr>
                    </w:pPr>
                    <w:r>
                      <w:rPr>
                        <w:b/>
                        <w:bCs/>
                        <w:sz w:val="20"/>
                        <w:szCs w:val="20"/>
                      </w:rPr>
                      <w:t>S</w:t>
                    </w:r>
                  </w:p>
                  <w:p w14:paraId="14CA5E65" w14:textId="77777777" w:rsidR="004872FB" w:rsidRDefault="004872FB">
                    <w:pPr>
                      <w:rPr>
                        <w:b/>
                        <w:bCs/>
                        <w:sz w:val="10"/>
                        <w:szCs w:val="10"/>
                      </w:rPr>
                    </w:pPr>
                  </w:p>
                  <w:p w14:paraId="3293F5A6" w14:textId="77777777" w:rsidR="004872FB" w:rsidRDefault="004872FB">
                    <w:pPr>
                      <w:rPr>
                        <w:b/>
                        <w:bCs/>
                        <w:sz w:val="16"/>
                        <w:szCs w:val="16"/>
                      </w:rPr>
                    </w:pPr>
                  </w:p>
                  <w:p w14:paraId="7143BA8B" w14:textId="77777777" w:rsidR="004872FB" w:rsidRDefault="004872FB">
                    <w:pPr>
                      <w:rPr>
                        <w:b/>
                        <w:bCs/>
                        <w:sz w:val="16"/>
                        <w:szCs w:val="16"/>
                      </w:rPr>
                    </w:pPr>
                  </w:p>
                  <w:p w14:paraId="4E584D26" w14:textId="77777777" w:rsidR="004872FB" w:rsidRDefault="004872FB">
                    <w:pPr>
                      <w:rPr>
                        <w:b/>
                        <w:bCs/>
                        <w:sz w:val="16"/>
                        <w:szCs w:val="16"/>
                      </w:rPr>
                    </w:pPr>
                    <w:r>
                      <w:rPr>
                        <w:b/>
                        <w:bCs/>
                        <w:sz w:val="20"/>
                        <w:szCs w:val="20"/>
                      </w:rPr>
                      <w:t>T</w:t>
                    </w:r>
                  </w:p>
                  <w:p w14:paraId="2C947EF3" w14:textId="77777777" w:rsidR="004872FB" w:rsidRDefault="004872FB">
                    <w:pPr>
                      <w:rPr>
                        <w:b/>
                        <w:bCs/>
                        <w:sz w:val="10"/>
                        <w:szCs w:val="10"/>
                      </w:rPr>
                    </w:pPr>
                  </w:p>
                  <w:p w14:paraId="57D70971" w14:textId="77777777" w:rsidR="004872FB" w:rsidRDefault="004872FB">
                    <w:pPr>
                      <w:rPr>
                        <w:b/>
                        <w:bCs/>
                        <w:sz w:val="16"/>
                        <w:szCs w:val="16"/>
                      </w:rPr>
                    </w:pPr>
                  </w:p>
                  <w:p w14:paraId="6F9213BB" w14:textId="77777777" w:rsidR="004872FB" w:rsidRDefault="004872FB">
                    <w:pPr>
                      <w:rPr>
                        <w:b/>
                        <w:bCs/>
                        <w:sz w:val="16"/>
                        <w:szCs w:val="16"/>
                      </w:rPr>
                    </w:pPr>
                  </w:p>
                  <w:p w14:paraId="520BEB69" w14:textId="77777777" w:rsidR="004872FB" w:rsidRDefault="004872FB">
                    <w:pPr>
                      <w:rPr>
                        <w:b/>
                        <w:bCs/>
                        <w:sz w:val="16"/>
                        <w:szCs w:val="16"/>
                      </w:rPr>
                    </w:pPr>
                    <w:r>
                      <w:rPr>
                        <w:b/>
                        <w:bCs/>
                        <w:sz w:val="20"/>
                        <w:szCs w:val="20"/>
                      </w:rPr>
                      <w:t>U</w:t>
                    </w:r>
                  </w:p>
                  <w:p w14:paraId="2E530C5D" w14:textId="77777777" w:rsidR="004872FB" w:rsidRDefault="004872FB">
                    <w:pPr>
                      <w:rPr>
                        <w:b/>
                        <w:bCs/>
                        <w:sz w:val="10"/>
                        <w:szCs w:val="10"/>
                      </w:rPr>
                    </w:pPr>
                  </w:p>
                  <w:p w14:paraId="430E10DF" w14:textId="77777777" w:rsidR="004872FB" w:rsidRDefault="004872FB">
                    <w:pPr>
                      <w:rPr>
                        <w:b/>
                        <w:bCs/>
                        <w:sz w:val="16"/>
                        <w:szCs w:val="16"/>
                      </w:rPr>
                    </w:pPr>
                  </w:p>
                  <w:p w14:paraId="0DAA00A0" w14:textId="77777777" w:rsidR="004872FB" w:rsidRDefault="004872FB">
                    <w:pPr>
                      <w:rPr>
                        <w:b/>
                        <w:bCs/>
                        <w:sz w:val="16"/>
                        <w:szCs w:val="16"/>
                      </w:rPr>
                    </w:pPr>
                  </w:p>
                  <w:p w14:paraId="4DE6A3C9" w14:textId="77777777" w:rsidR="004872FB" w:rsidRDefault="004872FB">
                    <w:pPr>
                      <w:pStyle w:val="Heading3"/>
                      <w:jc w:val="left"/>
                    </w:pPr>
                    <w:r>
                      <w:t>V</w:t>
                    </w:r>
                  </w:p>
                </w:txbxContent>
              </v:textbox>
            </v:shape>
          </w:pict>
        </mc:Fallback>
      </mc:AlternateContent>
    </w:r>
    <w:r w:rsidRPr="005C3C77">
      <w:rPr>
        <w:noProof/>
        <w:sz w:val="20"/>
      </w:rPr>
      <mc:AlternateContent>
        <mc:Choice Requires="wps">
          <w:drawing>
            <wp:anchor distT="0" distB="0" distL="114300" distR="114300" simplePos="0" relativeHeight="251655168" behindDoc="0" locked="0" layoutInCell="0" allowOverlap="1" wp14:anchorId="4187AB81" wp14:editId="0CCB471D">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67FB5D1C" w14:textId="77777777" w:rsidR="004872FB" w:rsidRDefault="004872FB">
                          <w:pPr>
                            <w:rPr>
                              <w:b/>
                              <w:bCs/>
                              <w:sz w:val="20"/>
                              <w:szCs w:val="20"/>
                            </w:rPr>
                          </w:pPr>
                          <w:r>
                            <w:rPr>
                              <w:b/>
                              <w:bCs/>
                              <w:sz w:val="20"/>
                              <w:szCs w:val="20"/>
                            </w:rPr>
                            <w:t>A</w:t>
                          </w:r>
                        </w:p>
                        <w:p w14:paraId="312FE50C" w14:textId="77777777" w:rsidR="004872FB" w:rsidRDefault="004872FB">
                          <w:pPr>
                            <w:rPr>
                              <w:b/>
                              <w:bCs/>
                              <w:sz w:val="10"/>
                              <w:szCs w:val="10"/>
                            </w:rPr>
                          </w:pPr>
                        </w:p>
                        <w:p w14:paraId="1572CA17" w14:textId="77777777" w:rsidR="004872FB" w:rsidRDefault="004872FB">
                          <w:pPr>
                            <w:rPr>
                              <w:b/>
                              <w:bCs/>
                              <w:sz w:val="16"/>
                              <w:szCs w:val="16"/>
                            </w:rPr>
                          </w:pPr>
                        </w:p>
                        <w:p w14:paraId="6FBF87D4" w14:textId="77777777" w:rsidR="004872FB" w:rsidRDefault="004872FB">
                          <w:pPr>
                            <w:rPr>
                              <w:b/>
                              <w:bCs/>
                              <w:sz w:val="16"/>
                              <w:szCs w:val="16"/>
                            </w:rPr>
                          </w:pPr>
                        </w:p>
                        <w:p w14:paraId="21CAC80E" w14:textId="77777777" w:rsidR="004872FB" w:rsidRDefault="004872FB">
                          <w:pPr>
                            <w:rPr>
                              <w:b/>
                              <w:bCs/>
                              <w:sz w:val="20"/>
                              <w:szCs w:val="20"/>
                            </w:rPr>
                          </w:pPr>
                          <w:r>
                            <w:rPr>
                              <w:b/>
                              <w:bCs/>
                              <w:sz w:val="20"/>
                              <w:szCs w:val="20"/>
                            </w:rPr>
                            <w:t>B</w:t>
                          </w:r>
                        </w:p>
                        <w:p w14:paraId="7B697442" w14:textId="77777777" w:rsidR="004872FB" w:rsidRDefault="004872FB">
                          <w:pPr>
                            <w:rPr>
                              <w:b/>
                              <w:bCs/>
                              <w:sz w:val="10"/>
                              <w:szCs w:val="10"/>
                            </w:rPr>
                          </w:pPr>
                        </w:p>
                        <w:p w14:paraId="179E0A81" w14:textId="77777777" w:rsidR="004872FB" w:rsidRDefault="004872FB">
                          <w:pPr>
                            <w:rPr>
                              <w:b/>
                              <w:bCs/>
                              <w:sz w:val="16"/>
                              <w:szCs w:val="16"/>
                            </w:rPr>
                          </w:pPr>
                        </w:p>
                        <w:p w14:paraId="2505BA87" w14:textId="77777777" w:rsidR="004872FB" w:rsidRDefault="004872FB">
                          <w:pPr>
                            <w:rPr>
                              <w:b/>
                              <w:bCs/>
                              <w:sz w:val="16"/>
                              <w:szCs w:val="16"/>
                            </w:rPr>
                          </w:pPr>
                        </w:p>
                        <w:p w14:paraId="67D18157" w14:textId="77777777" w:rsidR="004872FB" w:rsidRDefault="004872FB">
                          <w:pPr>
                            <w:rPr>
                              <w:b/>
                              <w:bCs/>
                              <w:sz w:val="16"/>
                              <w:szCs w:val="16"/>
                            </w:rPr>
                          </w:pPr>
                          <w:r>
                            <w:rPr>
                              <w:b/>
                              <w:bCs/>
                              <w:sz w:val="20"/>
                              <w:szCs w:val="20"/>
                            </w:rPr>
                            <w:t>C</w:t>
                          </w:r>
                        </w:p>
                        <w:p w14:paraId="6B5BDE90" w14:textId="77777777" w:rsidR="004872FB" w:rsidRDefault="004872FB">
                          <w:pPr>
                            <w:rPr>
                              <w:b/>
                              <w:bCs/>
                              <w:sz w:val="10"/>
                              <w:szCs w:val="10"/>
                            </w:rPr>
                          </w:pPr>
                        </w:p>
                        <w:p w14:paraId="3E763319" w14:textId="77777777" w:rsidR="004872FB" w:rsidRDefault="004872FB">
                          <w:pPr>
                            <w:rPr>
                              <w:b/>
                              <w:bCs/>
                              <w:sz w:val="16"/>
                              <w:szCs w:val="16"/>
                            </w:rPr>
                          </w:pPr>
                        </w:p>
                        <w:p w14:paraId="5793186D" w14:textId="77777777" w:rsidR="004872FB" w:rsidRDefault="004872FB">
                          <w:pPr>
                            <w:rPr>
                              <w:b/>
                              <w:bCs/>
                              <w:sz w:val="16"/>
                              <w:szCs w:val="16"/>
                            </w:rPr>
                          </w:pPr>
                        </w:p>
                        <w:p w14:paraId="411CFF57" w14:textId="77777777" w:rsidR="004872FB" w:rsidRDefault="004872FB">
                          <w:pPr>
                            <w:pStyle w:val="Heading2"/>
                            <w:rPr>
                              <w:sz w:val="16"/>
                              <w:szCs w:val="16"/>
                            </w:rPr>
                          </w:pPr>
                          <w:r>
                            <w:t>D</w:t>
                          </w:r>
                        </w:p>
                        <w:p w14:paraId="107C7C1C" w14:textId="77777777" w:rsidR="004872FB" w:rsidRDefault="004872FB">
                          <w:pPr>
                            <w:rPr>
                              <w:b/>
                              <w:bCs/>
                              <w:sz w:val="10"/>
                              <w:szCs w:val="10"/>
                            </w:rPr>
                          </w:pPr>
                        </w:p>
                        <w:p w14:paraId="12B1E6F0" w14:textId="77777777" w:rsidR="004872FB" w:rsidRDefault="004872FB">
                          <w:pPr>
                            <w:rPr>
                              <w:b/>
                              <w:bCs/>
                              <w:sz w:val="16"/>
                              <w:szCs w:val="16"/>
                            </w:rPr>
                          </w:pPr>
                        </w:p>
                        <w:p w14:paraId="4DF53178" w14:textId="77777777" w:rsidR="004872FB" w:rsidRDefault="004872FB">
                          <w:pPr>
                            <w:rPr>
                              <w:b/>
                              <w:bCs/>
                              <w:sz w:val="16"/>
                              <w:szCs w:val="16"/>
                            </w:rPr>
                          </w:pPr>
                        </w:p>
                        <w:p w14:paraId="5277AFD8" w14:textId="77777777" w:rsidR="004872FB" w:rsidRDefault="004872FB">
                          <w:pPr>
                            <w:rPr>
                              <w:b/>
                              <w:bCs/>
                              <w:sz w:val="16"/>
                              <w:szCs w:val="16"/>
                            </w:rPr>
                          </w:pPr>
                          <w:r>
                            <w:rPr>
                              <w:b/>
                              <w:bCs/>
                              <w:sz w:val="20"/>
                              <w:szCs w:val="20"/>
                            </w:rPr>
                            <w:t>E</w:t>
                          </w:r>
                        </w:p>
                        <w:p w14:paraId="54A1D6D9" w14:textId="77777777" w:rsidR="004872FB" w:rsidRDefault="004872FB">
                          <w:pPr>
                            <w:rPr>
                              <w:b/>
                              <w:bCs/>
                              <w:sz w:val="10"/>
                              <w:szCs w:val="10"/>
                            </w:rPr>
                          </w:pPr>
                        </w:p>
                        <w:p w14:paraId="5FBC1374" w14:textId="77777777" w:rsidR="004872FB" w:rsidRDefault="004872FB">
                          <w:pPr>
                            <w:rPr>
                              <w:b/>
                              <w:bCs/>
                              <w:sz w:val="16"/>
                              <w:szCs w:val="16"/>
                            </w:rPr>
                          </w:pPr>
                        </w:p>
                        <w:p w14:paraId="4D433410" w14:textId="77777777" w:rsidR="004872FB" w:rsidRDefault="004872FB">
                          <w:pPr>
                            <w:rPr>
                              <w:b/>
                              <w:bCs/>
                              <w:sz w:val="16"/>
                              <w:szCs w:val="16"/>
                            </w:rPr>
                          </w:pPr>
                        </w:p>
                        <w:p w14:paraId="26312B5F" w14:textId="77777777" w:rsidR="004872FB" w:rsidRDefault="004872FB">
                          <w:pPr>
                            <w:rPr>
                              <w:b/>
                              <w:bCs/>
                              <w:sz w:val="20"/>
                              <w:szCs w:val="20"/>
                            </w:rPr>
                          </w:pPr>
                          <w:r>
                            <w:rPr>
                              <w:b/>
                              <w:bCs/>
                              <w:sz w:val="20"/>
                              <w:szCs w:val="20"/>
                            </w:rPr>
                            <w:t>F</w:t>
                          </w:r>
                        </w:p>
                        <w:p w14:paraId="4759A205" w14:textId="77777777" w:rsidR="004872FB" w:rsidRDefault="004872FB">
                          <w:pPr>
                            <w:rPr>
                              <w:b/>
                              <w:bCs/>
                              <w:sz w:val="10"/>
                              <w:szCs w:val="10"/>
                            </w:rPr>
                          </w:pPr>
                        </w:p>
                        <w:p w14:paraId="54A970BB" w14:textId="77777777" w:rsidR="004872FB" w:rsidRDefault="004872FB">
                          <w:pPr>
                            <w:rPr>
                              <w:b/>
                              <w:bCs/>
                              <w:sz w:val="16"/>
                              <w:szCs w:val="16"/>
                            </w:rPr>
                          </w:pPr>
                        </w:p>
                        <w:p w14:paraId="0356AAC0" w14:textId="77777777" w:rsidR="004872FB" w:rsidRDefault="004872FB">
                          <w:pPr>
                            <w:rPr>
                              <w:b/>
                              <w:bCs/>
                              <w:sz w:val="16"/>
                              <w:szCs w:val="16"/>
                            </w:rPr>
                          </w:pPr>
                        </w:p>
                        <w:p w14:paraId="2EE1420C" w14:textId="77777777" w:rsidR="004872FB" w:rsidRDefault="004872FB">
                          <w:pPr>
                            <w:rPr>
                              <w:b/>
                              <w:bCs/>
                              <w:sz w:val="16"/>
                              <w:szCs w:val="16"/>
                            </w:rPr>
                          </w:pPr>
                          <w:r>
                            <w:rPr>
                              <w:b/>
                              <w:bCs/>
                              <w:sz w:val="20"/>
                              <w:szCs w:val="20"/>
                            </w:rPr>
                            <w:t>G</w:t>
                          </w:r>
                        </w:p>
                        <w:p w14:paraId="12AF85FA" w14:textId="77777777" w:rsidR="004872FB" w:rsidRDefault="004872FB">
                          <w:pPr>
                            <w:rPr>
                              <w:b/>
                              <w:bCs/>
                              <w:sz w:val="10"/>
                              <w:szCs w:val="10"/>
                            </w:rPr>
                          </w:pPr>
                        </w:p>
                        <w:p w14:paraId="72B38376" w14:textId="77777777" w:rsidR="004872FB" w:rsidRDefault="004872FB">
                          <w:pPr>
                            <w:rPr>
                              <w:b/>
                              <w:bCs/>
                              <w:sz w:val="16"/>
                              <w:szCs w:val="16"/>
                            </w:rPr>
                          </w:pPr>
                        </w:p>
                        <w:p w14:paraId="6BC7362F" w14:textId="77777777" w:rsidR="004872FB" w:rsidRDefault="004872FB">
                          <w:pPr>
                            <w:rPr>
                              <w:b/>
                              <w:bCs/>
                              <w:sz w:val="16"/>
                              <w:szCs w:val="16"/>
                            </w:rPr>
                          </w:pPr>
                        </w:p>
                        <w:p w14:paraId="54768DB4" w14:textId="77777777" w:rsidR="004872FB" w:rsidRDefault="004872FB">
                          <w:pPr>
                            <w:rPr>
                              <w:b/>
                              <w:bCs/>
                              <w:sz w:val="16"/>
                              <w:szCs w:val="16"/>
                            </w:rPr>
                          </w:pPr>
                          <w:r>
                            <w:rPr>
                              <w:b/>
                              <w:bCs/>
                              <w:sz w:val="20"/>
                              <w:szCs w:val="20"/>
                            </w:rPr>
                            <w:t>H</w:t>
                          </w:r>
                        </w:p>
                        <w:p w14:paraId="63270A21" w14:textId="77777777" w:rsidR="004872FB" w:rsidRDefault="004872FB">
                          <w:pPr>
                            <w:rPr>
                              <w:b/>
                              <w:bCs/>
                              <w:sz w:val="10"/>
                              <w:szCs w:val="10"/>
                            </w:rPr>
                          </w:pPr>
                        </w:p>
                        <w:p w14:paraId="6BBC88B9" w14:textId="77777777" w:rsidR="004872FB" w:rsidRDefault="004872FB">
                          <w:pPr>
                            <w:rPr>
                              <w:b/>
                              <w:bCs/>
                              <w:sz w:val="16"/>
                              <w:szCs w:val="16"/>
                            </w:rPr>
                          </w:pPr>
                        </w:p>
                        <w:p w14:paraId="3AD62143" w14:textId="77777777" w:rsidR="004872FB" w:rsidRDefault="004872FB">
                          <w:pPr>
                            <w:rPr>
                              <w:b/>
                              <w:bCs/>
                              <w:sz w:val="16"/>
                              <w:szCs w:val="16"/>
                            </w:rPr>
                          </w:pPr>
                        </w:p>
                        <w:p w14:paraId="43C6CB26" w14:textId="77777777" w:rsidR="004872FB" w:rsidRDefault="004872FB">
                          <w:pPr>
                            <w:rPr>
                              <w:b/>
                              <w:bCs/>
                              <w:sz w:val="16"/>
                              <w:szCs w:val="16"/>
                            </w:rPr>
                          </w:pPr>
                          <w:r>
                            <w:rPr>
                              <w:b/>
                              <w:bCs/>
                              <w:sz w:val="20"/>
                              <w:szCs w:val="20"/>
                            </w:rPr>
                            <w:t>I</w:t>
                          </w:r>
                        </w:p>
                        <w:p w14:paraId="3C6C5968" w14:textId="77777777" w:rsidR="004872FB" w:rsidRDefault="004872FB">
                          <w:pPr>
                            <w:rPr>
                              <w:b/>
                              <w:bCs/>
                              <w:sz w:val="10"/>
                              <w:szCs w:val="10"/>
                            </w:rPr>
                          </w:pPr>
                        </w:p>
                        <w:p w14:paraId="23AEB423" w14:textId="77777777" w:rsidR="004872FB" w:rsidRDefault="004872FB">
                          <w:pPr>
                            <w:rPr>
                              <w:b/>
                              <w:bCs/>
                              <w:sz w:val="16"/>
                              <w:szCs w:val="16"/>
                            </w:rPr>
                          </w:pPr>
                        </w:p>
                        <w:p w14:paraId="004175E4" w14:textId="77777777" w:rsidR="004872FB" w:rsidRDefault="004872FB">
                          <w:pPr>
                            <w:rPr>
                              <w:b/>
                              <w:bCs/>
                              <w:sz w:val="16"/>
                              <w:szCs w:val="16"/>
                            </w:rPr>
                          </w:pPr>
                        </w:p>
                        <w:p w14:paraId="6A5450C4" w14:textId="77777777" w:rsidR="004872FB" w:rsidRDefault="004872FB">
                          <w:pPr>
                            <w:rPr>
                              <w:b/>
                              <w:bCs/>
                              <w:sz w:val="16"/>
                              <w:szCs w:val="16"/>
                            </w:rPr>
                          </w:pPr>
                          <w:r>
                            <w:rPr>
                              <w:b/>
                              <w:bCs/>
                              <w:sz w:val="20"/>
                              <w:szCs w:val="20"/>
                            </w:rPr>
                            <w:t>J</w:t>
                          </w:r>
                        </w:p>
                        <w:p w14:paraId="3FAB5E19" w14:textId="77777777" w:rsidR="004872FB" w:rsidRDefault="004872FB">
                          <w:pPr>
                            <w:rPr>
                              <w:b/>
                              <w:bCs/>
                              <w:sz w:val="10"/>
                              <w:szCs w:val="10"/>
                            </w:rPr>
                          </w:pPr>
                        </w:p>
                        <w:p w14:paraId="2C45C6B7" w14:textId="77777777" w:rsidR="004872FB" w:rsidRDefault="004872FB">
                          <w:pPr>
                            <w:rPr>
                              <w:b/>
                              <w:bCs/>
                              <w:sz w:val="16"/>
                              <w:szCs w:val="16"/>
                            </w:rPr>
                          </w:pPr>
                        </w:p>
                        <w:p w14:paraId="0BE527F6" w14:textId="77777777" w:rsidR="004872FB" w:rsidRDefault="004872FB">
                          <w:pPr>
                            <w:rPr>
                              <w:b/>
                              <w:bCs/>
                              <w:sz w:val="16"/>
                              <w:szCs w:val="16"/>
                            </w:rPr>
                          </w:pPr>
                        </w:p>
                        <w:p w14:paraId="713AB4CC" w14:textId="77777777" w:rsidR="004872FB" w:rsidRDefault="004872FB">
                          <w:pPr>
                            <w:rPr>
                              <w:b/>
                              <w:bCs/>
                              <w:sz w:val="16"/>
                              <w:szCs w:val="16"/>
                            </w:rPr>
                          </w:pPr>
                          <w:r>
                            <w:rPr>
                              <w:b/>
                              <w:bCs/>
                              <w:sz w:val="20"/>
                              <w:szCs w:val="20"/>
                            </w:rPr>
                            <w:t>K</w:t>
                          </w:r>
                        </w:p>
                        <w:p w14:paraId="7436EB4B" w14:textId="77777777" w:rsidR="004872FB" w:rsidRDefault="004872FB">
                          <w:pPr>
                            <w:rPr>
                              <w:b/>
                              <w:bCs/>
                              <w:sz w:val="10"/>
                              <w:szCs w:val="10"/>
                            </w:rPr>
                          </w:pPr>
                        </w:p>
                        <w:p w14:paraId="79ED9FBE" w14:textId="77777777" w:rsidR="004872FB" w:rsidRDefault="004872FB">
                          <w:pPr>
                            <w:rPr>
                              <w:b/>
                              <w:bCs/>
                              <w:sz w:val="16"/>
                              <w:szCs w:val="16"/>
                            </w:rPr>
                          </w:pPr>
                        </w:p>
                        <w:p w14:paraId="2C1633D6" w14:textId="77777777" w:rsidR="004872FB" w:rsidRDefault="004872FB">
                          <w:pPr>
                            <w:rPr>
                              <w:b/>
                              <w:bCs/>
                              <w:sz w:val="16"/>
                              <w:szCs w:val="16"/>
                            </w:rPr>
                          </w:pPr>
                        </w:p>
                        <w:p w14:paraId="6ACF5D4D" w14:textId="77777777" w:rsidR="004872FB" w:rsidRDefault="004872FB">
                          <w:pPr>
                            <w:rPr>
                              <w:b/>
                              <w:bCs/>
                              <w:sz w:val="16"/>
                              <w:szCs w:val="16"/>
                            </w:rPr>
                          </w:pPr>
                          <w:r>
                            <w:rPr>
                              <w:b/>
                              <w:bCs/>
                              <w:sz w:val="20"/>
                              <w:szCs w:val="20"/>
                            </w:rPr>
                            <w:t>L</w:t>
                          </w:r>
                        </w:p>
                        <w:p w14:paraId="303B3488" w14:textId="77777777" w:rsidR="004872FB" w:rsidRDefault="004872FB">
                          <w:pPr>
                            <w:rPr>
                              <w:b/>
                              <w:bCs/>
                              <w:sz w:val="10"/>
                              <w:szCs w:val="10"/>
                            </w:rPr>
                          </w:pPr>
                        </w:p>
                        <w:p w14:paraId="6A5B0C10" w14:textId="77777777" w:rsidR="004872FB" w:rsidRDefault="004872FB">
                          <w:pPr>
                            <w:rPr>
                              <w:b/>
                              <w:bCs/>
                              <w:sz w:val="16"/>
                              <w:szCs w:val="16"/>
                            </w:rPr>
                          </w:pPr>
                        </w:p>
                        <w:p w14:paraId="41EAA6AB" w14:textId="77777777" w:rsidR="004872FB" w:rsidRDefault="004872FB">
                          <w:pPr>
                            <w:rPr>
                              <w:b/>
                              <w:bCs/>
                              <w:sz w:val="16"/>
                              <w:szCs w:val="16"/>
                            </w:rPr>
                          </w:pPr>
                        </w:p>
                        <w:p w14:paraId="6208B454" w14:textId="77777777" w:rsidR="004872FB" w:rsidRDefault="004872FB">
                          <w:pPr>
                            <w:rPr>
                              <w:b/>
                              <w:bCs/>
                              <w:sz w:val="16"/>
                              <w:szCs w:val="16"/>
                            </w:rPr>
                          </w:pPr>
                          <w:r>
                            <w:rPr>
                              <w:b/>
                              <w:bCs/>
                              <w:sz w:val="20"/>
                              <w:szCs w:val="20"/>
                            </w:rPr>
                            <w:t>M</w:t>
                          </w:r>
                        </w:p>
                        <w:p w14:paraId="02FADBED" w14:textId="77777777" w:rsidR="004872FB" w:rsidRDefault="004872FB">
                          <w:pPr>
                            <w:rPr>
                              <w:b/>
                              <w:bCs/>
                              <w:sz w:val="10"/>
                              <w:szCs w:val="10"/>
                            </w:rPr>
                          </w:pPr>
                        </w:p>
                        <w:p w14:paraId="6CD3CBAB" w14:textId="77777777" w:rsidR="004872FB" w:rsidRDefault="004872FB">
                          <w:pPr>
                            <w:rPr>
                              <w:b/>
                              <w:bCs/>
                              <w:sz w:val="16"/>
                              <w:szCs w:val="16"/>
                            </w:rPr>
                          </w:pPr>
                        </w:p>
                        <w:p w14:paraId="14393E49" w14:textId="77777777" w:rsidR="004872FB" w:rsidRDefault="004872FB">
                          <w:pPr>
                            <w:rPr>
                              <w:b/>
                              <w:bCs/>
                              <w:sz w:val="16"/>
                              <w:szCs w:val="16"/>
                            </w:rPr>
                          </w:pPr>
                        </w:p>
                        <w:p w14:paraId="731734EF" w14:textId="77777777" w:rsidR="004872FB" w:rsidRDefault="004872FB">
                          <w:pPr>
                            <w:rPr>
                              <w:b/>
                              <w:bCs/>
                              <w:sz w:val="16"/>
                              <w:szCs w:val="16"/>
                            </w:rPr>
                          </w:pPr>
                          <w:r>
                            <w:rPr>
                              <w:b/>
                              <w:bCs/>
                              <w:sz w:val="20"/>
                              <w:szCs w:val="20"/>
                            </w:rPr>
                            <w:t>N</w:t>
                          </w:r>
                        </w:p>
                        <w:p w14:paraId="5C569A6D" w14:textId="77777777" w:rsidR="004872FB" w:rsidRDefault="004872FB">
                          <w:pPr>
                            <w:rPr>
                              <w:b/>
                              <w:bCs/>
                              <w:sz w:val="10"/>
                              <w:szCs w:val="10"/>
                            </w:rPr>
                          </w:pPr>
                        </w:p>
                        <w:p w14:paraId="016F2D21" w14:textId="77777777" w:rsidR="004872FB" w:rsidRDefault="004872FB">
                          <w:pPr>
                            <w:rPr>
                              <w:b/>
                              <w:bCs/>
                              <w:sz w:val="16"/>
                              <w:szCs w:val="16"/>
                            </w:rPr>
                          </w:pPr>
                        </w:p>
                        <w:p w14:paraId="21230330" w14:textId="77777777" w:rsidR="004872FB" w:rsidRDefault="004872FB">
                          <w:pPr>
                            <w:rPr>
                              <w:b/>
                              <w:bCs/>
                              <w:sz w:val="16"/>
                              <w:szCs w:val="16"/>
                            </w:rPr>
                          </w:pPr>
                        </w:p>
                        <w:p w14:paraId="573E04C1" w14:textId="77777777" w:rsidR="004872FB" w:rsidRDefault="004872FB">
                          <w:pPr>
                            <w:rPr>
                              <w:b/>
                              <w:bCs/>
                              <w:sz w:val="16"/>
                              <w:szCs w:val="16"/>
                            </w:rPr>
                          </w:pPr>
                          <w:r>
                            <w:rPr>
                              <w:b/>
                              <w:bCs/>
                              <w:sz w:val="20"/>
                              <w:szCs w:val="20"/>
                            </w:rPr>
                            <w:t>O</w:t>
                          </w:r>
                        </w:p>
                        <w:p w14:paraId="01494DED" w14:textId="77777777" w:rsidR="004872FB" w:rsidRDefault="004872FB">
                          <w:pPr>
                            <w:rPr>
                              <w:b/>
                              <w:bCs/>
                              <w:sz w:val="10"/>
                              <w:szCs w:val="10"/>
                            </w:rPr>
                          </w:pPr>
                        </w:p>
                        <w:p w14:paraId="743F24CF" w14:textId="77777777" w:rsidR="004872FB" w:rsidRDefault="004872FB">
                          <w:pPr>
                            <w:rPr>
                              <w:b/>
                              <w:bCs/>
                              <w:sz w:val="16"/>
                              <w:szCs w:val="16"/>
                            </w:rPr>
                          </w:pPr>
                        </w:p>
                        <w:p w14:paraId="3573FD61" w14:textId="77777777" w:rsidR="004872FB" w:rsidRDefault="004872FB">
                          <w:pPr>
                            <w:rPr>
                              <w:b/>
                              <w:bCs/>
                              <w:sz w:val="16"/>
                              <w:szCs w:val="16"/>
                            </w:rPr>
                          </w:pPr>
                        </w:p>
                        <w:p w14:paraId="3DCC5212" w14:textId="77777777" w:rsidR="004872FB" w:rsidRDefault="004872FB">
                          <w:pPr>
                            <w:rPr>
                              <w:b/>
                              <w:bCs/>
                              <w:sz w:val="16"/>
                              <w:szCs w:val="16"/>
                            </w:rPr>
                          </w:pPr>
                          <w:r>
                            <w:rPr>
                              <w:b/>
                              <w:bCs/>
                              <w:sz w:val="20"/>
                              <w:szCs w:val="20"/>
                            </w:rPr>
                            <w:t>P</w:t>
                          </w:r>
                        </w:p>
                        <w:p w14:paraId="62756297" w14:textId="77777777" w:rsidR="004872FB" w:rsidRDefault="004872FB">
                          <w:pPr>
                            <w:rPr>
                              <w:b/>
                              <w:bCs/>
                              <w:sz w:val="10"/>
                              <w:szCs w:val="10"/>
                            </w:rPr>
                          </w:pPr>
                        </w:p>
                        <w:p w14:paraId="4C5423D4" w14:textId="77777777" w:rsidR="004872FB" w:rsidRDefault="004872FB">
                          <w:pPr>
                            <w:rPr>
                              <w:b/>
                              <w:bCs/>
                              <w:sz w:val="16"/>
                              <w:szCs w:val="16"/>
                            </w:rPr>
                          </w:pPr>
                        </w:p>
                        <w:p w14:paraId="52EF6836" w14:textId="77777777" w:rsidR="004872FB" w:rsidRDefault="004872FB">
                          <w:pPr>
                            <w:rPr>
                              <w:b/>
                              <w:bCs/>
                              <w:sz w:val="16"/>
                              <w:szCs w:val="16"/>
                            </w:rPr>
                          </w:pPr>
                        </w:p>
                        <w:p w14:paraId="457DC48C" w14:textId="77777777" w:rsidR="004872FB" w:rsidRDefault="004872FB">
                          <w:pPr>
                            <w:rPr>
                              <w:b/>
                              <w:bCs/>
                              <w:sz w:val="16"/>
                              <w:szCs w:val="16"/>
                            </w:rPr>
                          </w:pPr>
                          <w:r>
                            <w:rPr>
                              <w:b/>
                              <w:bCs/>
                              <w:sz w:val="20"/>
                              <w:szCs w:val="20"/>
                            </w:rPr>
                            <w:t>Q</w:t>
                          </w:r>
                        </w:p>
                        <w:p w14:paraId="04E9FC0A" w14:textId="77777777" w:rsidR="004872FB" w:rsidRDefault="004872FB">
                          <w:pPr>
                            <w:rPr>
                              <w:b/>
                              <w:bCs/>
                              <w:sz w:val="10"/>
                              <w:szCs w:val="10"/>
                            </w:rPr>
                          </w:pPr>
                        </w:p>
                        <w:p w14:paraId="1F76C28F" w14:textId="77777777" w:rsidR="004872FB" w:rsidRDefault="004872FB">
                          <w:pPr>
                            <w:rPr>
                              <w:b/>
                              <w:bCs/>
                              <w:sz w:val="16"/>
                              <w:szCs w:val="16"/>
                            </w:rPr>
                          </w:pPr>
                        </w:p>
                        <w:p w14:paraId="2A12A0E5" w14:textId="77777777" w:rsidR="004872FB" w:rsidRDefault="004872FB">
                          <w:pPr>
                            <w:rPr>
                              <w:b/>
                              <w:bCs/>
                              <w:sz w:val="16"/>
                              <w:szCs w:val="16"/>
                            </w:rPr>
                          </w:pPr>
                        </w:p>
                        <w:p w14:paraId="27B34CD5" w14:textId="77777777" w:rsidR="004872FB" w:rsidRDefault="004872FB">
                          <w:pPr>
                            <w:rPr>
                              <w:b/>
                              <w:bCs/>
                              <w:sz w:val="16"/>
                              <w:szCs w:val="16"/>
                            </w:rPr>
                          </w:pPr>
                          <w:r>
                            <w:rPr>
                              <w:b/>
                              <w:bCs/>
                              <w:sz w:val="20"/>
                              <w:szCs w:val="20"/>
                            </w:rPr>
                            <w:t>R</w:t>
                          </w:r>
                        </w:p>
                        <w:p w14:paraId="2497407A" w14:textId="77777777" w:rsidR="004872FB" w:rsidRDefault="004872FB">
                          <w:pPr>
                            <w:rPr>
                              <w:b/>
                              <w:bCs/>
                              <w:sz w:val="10"/>
                              <w:szCs w:val="10"/>
                            </w:rPr>
                          </w:pPr>
                        </w:p>
                        <w:p w14:paraId="59914B88" w14:textId="77777777" w:rsidR="004872FB" w:rsidRDefault="004872FB">
                          <w:pPr>
                            <w:rPr>
                              <w:b/>
                              <w:bCs/>
                              <w:sz w:val="16"/>
                              <w:szCs w:val="16"/>
                            </w:rPr>
                          </w:pPr>
                        </w:p>
                        <w:p w14:paraId="360B77A0" w14:textId="77777777" w:rsidR="004872FB" w:rsidRDefault="004872FB">
                          <w:pPr>
                            <w:rPr>
                              <w:b/>
                              <w:bCs/>
                              <w:sz w:val="16"/>
                              <w:szCs w:val="16"/>
                            </w:rPr>
                          </w:pPr>
                        </w:p>
                        <w:p w14:paraId="70F8F915" w14:textId="77777777" w:rsidR="004872FB" w:rsidRDefault="004872FB">
                          <w:pPr>
                            <w:rPr>
                              <w:b/>
                              <w:bCs/>
                              <w:sz w:val="16"/>
                              <w:szCs w:val="16"/>
                            </w:rPr>
                          </w:pPr>
                          <w:r>
                            <w:rPr>
                              <w:b/>
                              <w:bCs/>
                              <w:sz w:val="20"/>
                              <w:szCs w:val="20"/>
                            </w:rPr>
                            <w:t>S</w:t>
                          </w:r>
                        </w:p>
                        <w:p w14:paraId="1A78912B" w14:textId="77777777" w:rsidR="004872FB" w:rsidRDefault="004872FB">
                          <w:pPr>
                            <w:rPr>
                              <w:b/>
                              <w:bCs/>
                              <w:sz w:val="10"/>
                              <w:szCs w:val="10"/>
                            </w:rPr>
                          </w:pPr>
                        </w:p>
                        <w:p w14:paraId="1E65DFE3" w14:textId="77777777" w:rsidR="004872FB" w:rsidRDefault="004872FB">
                          <w:pPr>
                            <w:rPr>
                              <w:b/>
                              <w:bCs/>
                              <w:sz w:val="16"/>
                              <w:szCs w:val="16"/>
                            </w:rPr>
                          </w:pPr>
                        </w:p>
                        <w:p w14:paraId="454AC2F5" w14:textId="77777777" w:rsidR="004872FB" w:rsidRDefault="004872FB">
                          <w:pPr>
                            <w:rPr>
                              <w:b/>
                              <w:bCs/>
                              <w:sz w:val="16"/>
                              <w:szCs w:val="16"/>
                            </w:rPr>
                          </w:pPr>
                        </w:p>
                        <w:p w14:paraId="60261362" w14:textId="77777777" w:rsidR="004872FB" w:rsidRDefault="004872FB">
                          <w:pPr>
                            <w:rPr>
                              <w:b/>
                              <w:bCs/>
                              <w:sz w:val="16"/>
                              <w:szCs w:val="16"/>
                            </w:rPr>
                          </w:pPr>
                          <w:r>
                            <w:rPr>
                              <w:b/>
                              <w:bCs/>
                              <w:sz w:val="20"/>
                              <w:szCs w:val="20"/>
                            </w:rPr>
                            <w:t>T</w:t>
                          </w:r>
                        </w:p>
                        <w:p w14:paraId="2FC28366" w14:textId="77777777" w:rsidR="004872FB" w:rsidRDefault="004872FB">
                          <w:pPr>
                            <w:rPr>
                              <w:b/>
                              <w:bCs/>
                              <w:sz w:val="10"/>
                              <w:szCs w:val="10"/>
                            </w:rPr>
                          </w:pPr>
                        </w:p>
                        <w:p w14:paraId="5437B001" w14:textId="77777777" w:rsidR="004872FB" w:rsidRDefault="004872FB">
                          <w:pPr>
                            <w:rPr>
                              <w:b/>
                              <w:bCs/>
                              <w:sz w:val="16"/>
                              <w:szCs w:val="16"/>
                            </w:rPr>
                          </w:pPr>
                        </w:p>
                        <w:p w14:paraId="7767E8EE" w14:textId="77777777" w:rsidR="004872FB" w:rsidRDefault="004872FB">
                          <w:pPr>
                            <w:rPr>
                              <w:b/>
                              <w:bCs/>
                              <w:sz w:val="16"/>
                              <w:szCs w:val="16"/>
                            </w:rPr>
                          </w:pPr>
                        </w:p>
                        <w:p w14:paraId="685FF91B" w14:textId="77777777" w:rsidR="004872FB" w:rsidRDefault="004872FB">
                          <w:pPr>
                            <w:rPr>
                              <w:b/>
                              <w:bCs/>
                              <w:sz w:val="16"/>
                              <w:szCs w:val="16"/>
                            </w:rPr>
                          </w:pPr>
                          <w:r>
                            <w:rPr>
                              <w:b/>
                              <w:bCs/>
                              <w:sz w:val="20"/>
                              <w:szCs w:val="20"/>
                            </w:rPr>
                            <w:t>U</w:t>
                          </w:r>
                        </w:p>
                        <w:p w14:paraId="44E46A62" w14:textId="77777777" w:rsidR="004872FB" w:rsidRDefault="004872FB">
                          <w:pPr>
                            <w:rPr>
                              <w:b/>
                              <w:bCs/>
                              <w:sz w:val="10"/>
                              <w:szCs w:val="10"/>
                            </w:rPr>
                          </w:pPr>
                        </w:p>
                        <w:p w14:paraId="09D208D2" w14:textId="77777777" w:rsidR="004872FB" w:rsidRDefault="004872FB">
                          <w:pPr>
                            <w:rPr>
                              <w:b/>
                              <w:bCs/>
                              <w:sz w:val="16"/>
                              <w:szCs w:val="16"/>
                            </w:rPr>
                          </w:pPr>
                        </w:p>
                        <w:p w14:paraId="59A9243F" w14:textId="77777777" w:rsidR="004872FB" w:rsidRDefault="004872FB">
                          <w:pPr>
                            <w:rPr>
                              <w:b/>
                              <w:bCs/>
                              <w:sz w:val="16"/>
                              <w:szCs w:val="16"/>
                            </w:rPr>
                          </w:pPr>
                        </w:p>
                        <w:p w14:paraId="48E07B6C" w14:textId="77777777" w:rsidR="004872FB" w:rsidRDefault="004872FB">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87AB81"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" o:allowincell="f" stroked="f">
              <v:textbox>
                <w:txbxContent>
                  <w:p w14:paraId="67FB5D1C" w14:textId="77777777" w:rsidR="004872FB" w:rsidRDefault="004872FB">
                    <w:pPr>
                      <w:rPr>
                        <w:b/>
                        <w:bCs/>
                        <w:sz w:val="20"/>
                        <w:szCs w:val="20"/>
                      </w:rPr>
                    </w:pPr>
                    <w:r>
                      <w:rPr>
                        <w:b/>
                        <w:bCs/>
                        <w:sz w:val="20"/>
                        <w:szCs w:val="20"/>
                      </w:rPr>
                      <w:t>A</w:t>
                    </w:r>
                  </w:p>
                  <w:p w14:paraId="312FE50C" w14:textId="77777777" w:rsidR="004872FB" w:rsidRDefault="004872FB">
                    <w:pPr>
                      <w:rPr>
                        <w:b/>
                        <w:bCs/>
                        <w:sz w:val="10"/>
                        <w:szCs w:val="10"/>
                      </w:rPr>
                    </w:pPr>
                  </w:p>
                  <w:p w14:paraId="1572CA17" w14:textId="77777777" w:rsidR="004872FB" w:rsidRDefault="004872FB">
                    <w:pPr>
                      <w:rPr>
                        <w:b/>
                        <w:bCs/>
                        <w:sz w:val="16"/>
                        <w:szCs w:val="16"/>
                      </w:rPr>
                    </w:pPr>
                  </w:p>
                  <w:p w14:paraId="6FBF87D4" w14:textId="77777777" w:rsidR="004872FB" w:rsidRDefault="004872FB">
                    <w:pPr>
                      <w:rPr>
                        <w:b/>
                        <w:bCs/>
                        <w:sz w:val="16"/>
                        <w:szCs w:val="16"/>
                      </w:rPr>
                    </w:pPr>
                  </w:p>
                  <w:p w14:paraId="21CAC80E" w14:textId="77777777" w:rsidR="004872FB" w:rsidRDefault="004872FB">
                    <w:pPr>
                      <w:rPr>
                        <w:b/>
                        <w:bCs/>
                        <w:sz w:val="20"/>
                        <w:szCs w:val="20"/>
                      </w:rPr>
                    </w:pPr>
                    <w:r>
                      <w:rPr>
                        <w:b/>
                        <w:bCs/>
                        <w:sz w:val="20"/>
                        <w:szCs w:val="20"/>
                      </w:rPr>
                      <w:t>B</w:t>
                    </w:r>
                  </w:p>
                  <w:p w14:paraId="7B697442" w14:textId="77777777" w:rsidR="004872FB" w:rsidRDefault="004872FB">
                    <w:pPr>
                      <w:rPr>
                        <w:b/>
                        <w:bCs/>
                        <w:sz w:val="10"/>
                        <w:szCs w:val="10"/>
                      </w:rPr>
                    </w:pPr>
                  </w:p>
                  <w:p w14:paraId="179E0A81" w14:textId="77777777" w:rsidR="004872FB" w:rsidRDefault="004872FB">
                    <w:pPr>
                      <w:rPr>
                        <w:b/>
                        <w:bCs/>
                        <w:sz w:val="16"/>
                        <w:szCs w:val="16"/>
                      </w:rPr>
                    </w:pPr>
                  </w:p>
                  <w:p w14:paraId="2505BA87" w14:textId="77777777" w:rsidR="004872FB" w:rsidRDefault="004872FB">
                    <w:pPr>
                      <w:rPr>
                        <w:b/>
                        <w:bCs/>
                        <w:sz w:val="16"/>
                        <w:szCs w:val="16"/>
                      </w:rPr>
                    </w:pPr>
                  </w:p>
                  <w:p w14:paraId="67D18157" w14:textId="77777777" w:rsidR="004872FB" w:rsidRDefault="004872FB">
                    <w:pPr>
                      <w:rPr>
                        <w:b/>
                        <w:bCs/>
                        <w:sz w:val="16"/>
                        <w:szCs w:val="16"/>
                      </w:rPr>
                    </w:pPr>
                    <w:r>
                      <w:rPr>
                        <w:b/>
                        <w:bCs/>
                        <w:sz w:val="20"/>
                        <w:szCs w:val="20"/>
                      </w:rPr>
                      <w:t>C</w:t>
                    </w:r>
                  </w:p>
                  <w:p w14:paraId="6B5BDE90" w14:textId="77777777" w:rsidR="004872FB" w:rsidRDefault="004872FB">
                    <w:pPr>
                      <w:rPr>
                        <w:b/>
                        <w:bCs/>
                        <w:sz w:val="10"/>
                        <w:szCs w:val="10"/>
                      </w:rPr>
                    </w:pPr>
                  </w:p>
                  <w:p w14:paraId="3E763319" w14:textId="77777777" w:rsidR="004872FB" w:rsidRDefault="004872FB">
                    <w:pPr>
                      <w:rPr>
                        <w:b/>
                        <w:bCs/>
                        <w:sz w:val="16"/>
                        <w:szCs w:val="16"/>
                      </w:rPr>
                    </w:pPr>
                  </w:p>
                  <w:p w14:paraId="5793186D" w14:textId="77777777" w:rsidR="004872FB" w:rsidRDefault="004872FB">
                    <w:pPr>
                      <w:rPr>
                        <w:b/>
                        <w:bCs/>
                        <w:sz w:val="16"/>
                        <w:szCs w:val="16"/>
                      </w:rPr>
                    </w:pPr>
                  </w:p>
                  <w:p w14:paraId="411CFF57" w14:textId="77777777" w:rsidR="004872FB" w:rsidRDefault="004872FB">
                    <w:pPr>
                      <w:pStyle w:val="Heading2"/>
                      <w:rPr>
                        <w:sz w:val="16"/>
                        <w:szCs w:val="16"/>
                      </w:rPr>
                    </w:pPr>
                    <w:r>
                      <w:t>D</w:t>
                    </w:r>
                  </w:p>
                  <w:p w14:paraId="107C7C1C" w14:textId="77777777" w:rsidR="004872FB" w:rsidRDefault="004872FB">
                    <w:pPr>
                      <w:rPr>
                        <w:b/>
                        <w:bCs/>
                        <w:sz w:val="10"/>
                        <w:szCs w:val="10"/>
                      </w:rPr>
                    </w:pPr>
                  </w:p>
                  <w:p w14:paraId="12B1E6F0" w14:textId="77777777" w:rsidR="004872FB" w:rsidRDefault="004872FB">
                    <w:pPr>
                      <w:rPr>
                        <w:b/>
                        <w:bCs/>
                        <w:sz w:val="16"/>
                        <w:szCs w:val="16"/>
                      </w:rPr>
                    </w:pPr>
                  </w:p>
                  <w:p w14:paraId="4DF53178" w14:textId="77777777" w:rsidR="004872FB" w:rsidRDefault="004872FB">
                    <w:pPr>
                      <w:rPr>
                        <w:b/>
                        <w:bCs/>
                        <w:sz w:val="16"/>
                        <w:szCs w:val="16"/>
                      </w:rPr>
                    </w:pPr>
                  </w:p>
                  <w:p w14:paraId="5277AFD8" w14:textId="77777777" w:rsidR="004872FB" w:rsidRDefault="004872FB">
                    <w:pPr>
                      <w:rPr>
                        <w:b/>
                        <w:bCs/>
                        <w:sz w:val="16"/>
                        <w:szCs w:val="16"/>
                      </w:rPr>
                    </w:pPr>
                    <w:r>
                      <w:rPr>
                        <w:b/>
                        <w:bCs/>
                        <w:sz w:val="20"/>
                        <w:szCs w:val="20"/>
                      </w:rPr>
                      <w:t>E</w:t>
                    </w:r>
                  </w:p>
                  <w:p w14:paraId="54A1D6D9" w14:textId="77777777" w:rsidR="004872FB" w:rsidRDefault="004872FB">
                    <w:pPr>
                      <w:rPr>
                        <w:b/>
                        <w:bCs/>
                        <w:sz w:val="10"/>
                        <w:szCs w:val="10"/>
                      </w:rPr>
                    </w:pPr>
                  </w:p>
                  <w:p w14:paraId="5FBC1374" w14:textId="77777777" w:rsidR="004872FB" w:rsidRDefault="004872FB">
                    <w:pPr>
                      <w:rPr>
                        <w:b/>
                        <w:bCs/>
                        <w:sz w:val="16"/>
                        <w:szCs w:val="16"/>
                      </w:rPr>
                    </w:pPr>
                  </w:p>
                  <w:p w14:paraId="4D433410" w14:textId="77777777" w:rsidR="004872FB" w:rsidRDefault="004872FB">
                    <w:pPr>
                      <w:rPr>
                        <w:b/>
                        <w:bCs/>
                        <w:sz w:val="16"/>
                        <w:szCs w:val="16"/>
                      </w:rPr>
                    </w:pPr>
                  </w:p>
                  <w:p w14:paraId="26312B5F" w14:textId="77777777" w:rsidR="004872FB" w:rsidRDefault="004872FB">
                    <w:pPr>
                      <w:rPr>
                        <w:b/>
                        <w:bCs/>
                        <w:sz w:val="20"/>
                        <w:szCs w:val="20"/>
                      </w:rPr>
                    </w:pPr>
                    <w:r>
                      <w:rPr>
                        <w:b/>
                        <w:bCs/>
                        <w:sz w:val="20"/>
                        <w:szCs w:val="20"/>
                      </w:rPr>
                      <w:t>F</w:t>
                    </w:r>
                  </w:p>
                  <w:p w14:paraId="4759A205" w14:textId="77777777" w:rsidR="004872FB" w:rsidRDefault="004872FB">
                    <w:pPr>
                      <w:rPr>
                        <w:b/>
                        <w:bCs/>
                        <w:sz w:val="10"/>
                        <w:szCs w:val="10"/>
                      </w:rPr>
                    </w:pPr>
                  </w:p>
                  <w:p w14:paraId="54A970BB" w14:textId="77777777" w:rsidR="004872FB" w:rsidRDefault="004872FB">
                    <w:pPr>
                      <w:rPr>
                        <w:b/>
                        <w:bCs/>
                        <w:sz w:val="16"/>
                        <w:szCs w:val="16"/>
                      </w:rPr>
                    </w:pPr>
                  </w:p>
                  <w:p w14:paraId="0356AAC0" w14:textId="77777777" w:rsidR="004872FB" w:rsidRDefault="004872FB">
                    <w:pPr>
                      <w:rPr>
                        <w:b/>
                        <w:bCs/>
                        <w:sz w:val="16"/>
                        <w:szCs w:val="16"/>
                      </w:rPr>
                    </w:pPr>
                  </w:p>
                  <w:p w14:paraId="2EE1420C" w14:textId="77777777" w:rsidR="004872FB" w:rsidRDefault="004872FB">
                    <w:pPr>
                      <w:rPr>
                        <w:b/>
                        <w:bCs/>
                        <w:sz w:val="16"/>
                        <w:szCs w:val="16"/>
                      </w:rPr>
                    </w:pPr>
                    <w:r>
                      <w:rPr>
                        <w:b/>
                        <w:bCs/>
                        <w:sz w:val="20"/>
                        <w:szCs w:val="20"/>
                      </w:rPr>
                      <w:t>G</w:t>
                    </w:r>
                  </w:p>
                  <w:p w14:paraId="12AF85FA" w14:textId="77777777" w:rsidR="004872FB" w:rsidRDefault="004872FB">
                    <w:pPr>
                      <w:rPr>
                        <w:b/>
                        <w:bCs/>
                        <w:sz w:val="10"/>
                        <w:szCs w:val="10"/>
                      </w:rPr>
                    </w:pPr>
                  </w:p>
                  <w:p w14:paraId="72B38376" w14:textId="77777777" w:rsidR="004872FB" w:rsidRDefault="004872FB">
                    <w:pPr>
                      <w:rPr>
                        <w:b/>
                        <w:bCs/>
                        <w:sz w:val="16"/>
                        <w:szCs w:val="16"/>
                      </w:rPr>
                    </w:pPr>
                  </w:p>
                  <w:p w14:paraId="6BC7362F" w14:textId="77777777" w:rsidR="004872FB" w:rsidRDefault="004872FB">
                    <w:pPr>
                      <w:rPr>
                        <w:b/>
                        <w:bCs/>
                        <w:sz w:val="16"/>
                        <w:szCs w:val="16"/>
                      </w:rPr>
                    </w:pPr>
                  </w:p>
                  <w:p w14:paraId="54768DB4" w14:textId="77777777" w:rsidR="004872FB" w:rsidRDefault="004872FB">
                    <w:pPr>
                      <w:rPr>
                        <w:b/>
                        <w:bCs/>
                        <w:sz w:val="16"/>
                        <w:szCs w:val="16"/>
                      </w:rPr>
                    </w:pPr>
                    <w:r>
                      <w:rPr>
                        <w:b/>
                        <w:bCs/>
                        <w:sz w:val="20"/>
                        <w:szCs w:val="20"/>
                      </w:rPr>
                      <w:t>H</w:t>
                    </w:r>
                  </w:p>
                  <w:p w14:paraId="63270A21" w14:textId="77777777" w:rsidR="004872FB" w:rsidRDefault="004872FB">
                    <w:pPr>
                      <w:rPr>
                        <w:b/>
                        <w:bCs/>
                        <w:sz w:val="10"/>
                        <w:szCs w:val="10"/>
                      </w:rPr>
                    </w:pPr>
                  </w:p>
                  <w:p w14:paraId="6BBC88B9" w14:textId="77777777" w:rsidR="004872FB" w:rsidRDefault="004872FB">
                    <w:pPr>
                      <w:rPr>
                        <w:b/>
                        <w:bCs/>
                        <w:sz w:val="16"/>
                        <w:szCs w:val="16"/>
                      </w:rPr>
                    </w:pPr>
                  </w:p>
                  <w:p w14:paraId="3AD62143" w14:textId="77777777" w:rsidR="004872FB" w:rsidRDefault="004872FB">
                    <w:pPr>
                      <w:rPr>
                        <w:b/>
                        <w:bCs/>
                        <w:sz w:val="16"/>
                        <w:szCs w:val="16"/>
                      </w:rPr>
                    </w:pPr>
                  </w:p>
                  <w:p w14:paraId="43C6CB26" w14:textId="77777777" w:rsidR="004872FB" w:rsidRDefault="004872FB">
                    <w:pPr>
                      <w:rPr>
                        <w:b/>
                        <w:bCs/>
                        <w:sz w:val="16"/>
                        <w:szCs w:val="16"/>
                      </w:rPr>
                    </w:pPr>
                    <w:r>
                      <w:rPr>
                        <w:b/>
                        <w:bCs/>
                        <w:sz w:val="20"/>
                        <w:szCs w:val="20"/>
                      </w:rPr>
                      <w:t>I</w:t>
                    </w:r>
                  </w:p>
                  <w:p w14:paraId="3C6C5968" w14:textId="77777777" w:rsidR="004872FB" w:rsidRDefault="004872FB">
                    <w:pPr>
                      <w:rPr>
                        <w:b/>
                        <w:bCs/>
                        <w:sz w:val="10"/>
                        <w:szCs w:val="10"/>
                      </w:rPr>
                    </w:pPr>
                  </w:p>
                  <w:p w14:paraId="23AEB423" w14:textId="77777777" w:rsidR="004872FB" w:rsidRDefault="004872FB">
                    <w:pPr>
                      <w:rPr>
                        <w:b/>
                        <w:bCs/>
                        <w:sz w:val="16"/>
                        <w:szCs w:val="16"/>
                      </w:rPr>
                    </w:pPr>
                  </w:p>
                  <w:p w14:paraId="004175E4" w14:textId="77777777" w:rsidR="004872FB" w:rsidRDefault="004872FB">
                    <w:pPr>
                      <w:rPr>
                        <w:b/>
                        <w:bCs/>
                        <w:sz w:val="16"/>
                        <w:szCs w:val="16"/>
                      </w:rPr>
                    </w:pPr>
                  </w:p>
                  <w:p w14:paraId="6A5450C4" w14:textId="77777777" w:rsidR="004872FB" w:rsidRDefault="004872FB">
                    <w:pPr>
                      <w:rPr>
                        <w:b/>
                        <w:bCs/>
                        <w:sz w:val="16"/>
                        <w:szCs w:val="16"/>
                      </w:rPr>
                    </w:pPr>
                    <w:r>
                      <w:rPr>
                        <w:b/>
                        <w:bCs/>
                        <w:sz w:val="20"/>
                        <w:szCs w:val="20"/>
                      </w:rPr>
                      <w:t>J</w:t>
                    </w:r>
                  </w:p>
                  <w:p w14:paraId="3FAB5E19" w14:textId="77777777" w:rsidR="004872FB" w:rsidRDefault="004872FB">
                    <w:pPr>
                      <w:rPr>
                        <w:b/>
                        <w:bCs/>
                        <w:sz w:val="10"/>
                        <w:szCs w:val="10"/>
                      </w:rPr>
                    </w:pPr>
                  </w:p>
                  <w:p w14:paraId="2C45C6B7" w14:textId="77777777" w:rsidR="004872FB" w:rsidRDefault="004872FB">
                    <w:pPr>
                      <w:rPr>
                        <w:b/>
                        <w:bCs/>
                        <w:sz w:val="16"/>
                        <w:szCs w:val="16"/>
                      </w:rPr>
                    </w:pPr>
                  </w:p>
                  <w:p w14:paraId="0BE527F6" w14:textId="77777777" w:rsidR="004872FB" w:rsidRDefault="004872FB">
                    <w:pPr>
                      <w:rPr>
                        <w:b/>
                        <w:bCs/>
                        <w:sz w:val="16"/>
                        <w:szCs w:val="16"/>
                      </w:rPr>
                    </w:pPr>
                  </w:p>
                  <w:p w14:paraId="713AB4CC" w14:textId="77777777" w:rsidR="004872FB" w:rsidRDefault="004872FB">
                    <w:pPr>
                      <w:rPr>
                        <w:b/>
                        <w:bCs/>
                        <w:sz w:val="16"/>
                        <w:szCs w:val="16"/>
                      </w:rPr>
                    </w:pPr>
                    <w:r>
                      <w:rPr>
                        <w:b/>
                        <w:bCs/>
                        <w:sz w:val="20"/>
                        <w:szCs w:val="20"/>
                      </w:rPr>
                      <w:t>K</w:t>
                    </w:r>
                  </w:p>
                  <w:p w14:paraId="7436EB4B" w14:textId="77777777" w:rsidR="004872FB" w:rsidRDefault="004872FB">
                    <w:pPr>
                      <w:rPr>
                        <w:b/>
                        <w:bCs/>
                        <w:sz w:val="10"/>
                        <w:szCs w:val="10"/>
                      </w:rPr>
                    </w:pPr>
                  </w:p>
                  <w:p w14:paraId="79ED9FBE" w14:textId="77777777" w:rsidR="004872FB" w:rsidRDefault="004872FB">
                    <w:pPr>
                      <w:rPr>
                        <w:b/>
                        <w:bCs/>
                        <w:sz w:val="16"/>
                        <w:szCs w:val="16"/>
                      </w:rPr>
                    </w:pPr>
                  </w:p>
                  <w:p w14:paraId="2C1633D6" w14:textId="77777777" w:rsidR="004872FB" w:rsidRDefault="004872FB">
                    <w:pPr>
                      <w:rPr>
                        <w:b/>
                        <w:bCs/>
                        <w:sz w:val="16"/>
                        <w:szCs w:val="16"/>
                      </w:rPr>
                    </w:pPr>
                  </w:p>
                  <w:p w14:paraId="6ACF5D4D" w14:textId="77777777" w:rsidR="004872FB" w:rsidRDefault="004872FB">
                    <w:pPr>
                      <w:rPr>
                        <w:b/>
                        <w:bCs/>
                        <w:sz w:val="16"/>
                        <w:szCs w:val="16"/>
                      </w:rPr>
                    </w:pPr>
                    <w:r>
                      <w:rPr>
                        <w:b/>
                        <w:bCs/>
                        <w:sz w:val="20"/>
                        <w:szCs w:val="20"/>
                      </w:rPr>
                      <w:t>L</w:t>
                    </w:r>
                  </w:p>
                  <w:p w14:paraId="303B3488" w14:textId="77777777" w:rsidR="004872FB" w:rsidRDefault="004872FB">
                    <w:pPr>
                      <w:rPr>
                        <w:b/>
                        <w:bCs/>
                        <w:sz w:val="10"/>
                        <w:szCs w:val="10"/>
                      </w:rPr>
                    </w:pPr>
                  </w:p>
                  <w:p w14:paraId="6A5B0C10" w14:textId="77777777" w:rsidR="004872FB" w:rsidRDefault="004872FB">
                    <w:pPr>
                      <w:rPr>
                        <w:b/>
                        <w:bCs/>
                        <w:sz w:val="16"/>
                        <w:szCs w:val="16"/>
                      </w:rPr>
                    </w:pPr>
                  </w:p>
                  <w:p w14:paraId="41EAA6AB" w14:textId="77777777" w:rsidR="004872FB" w:rsidRDefault="004872FB">
                    <w:pPr>
                      <w:rPr>
                        <w:b/>
                        <w:bCs/>
                        <w:sz w:val="16"/>
                        <w:szCs w:val="16"/>
                      </w:rPr>
                    </w:pPr>
                  </w:p>
                  <w:p w14:paraId="6208B454" w14:textId="77777777" w:rsidR="004872FB" w:rsidRDefault="004872FB">
                    <w:pPr>
                      <w:rPr>
                        <w:b/>
                        <w:bCs/>
                        <w:sz w:val="16"/>
                        <w:szCs w:val="16"/>
                      </w:rPr>
                    </w:pPr>
                    <w:r>
                      <w:rPr>
                        <w:b/>
                        <w:bCs/>
                        <w:sz w:val="20"/>
                        <w:szCs w:val="20"/>
                      </w:rPr>
                      <w:t>M</w:t>
                    </w:r>
                  </w:p>
                  <w:p w14:paraId="02FADBED" w14:textId="77777777" w:rsidR="004872FB" w:rsidRDefault="004872FB">
                    <w:pPr>
                      <w:rPr>
                        <w:b/>
                        <w:bCs/>
                        <w:sz w:val="10"/>
                        <w:szCs w:val="10"/>
                      </w:rPr>
                    </w:pPr>
                  </w:p>
                  <w:p w14:paraId="6CD3CBAB" w14:textId="77777777" w:rsidR="004872FB" w:rsidRDefault="004872FB">
                    <w:pPr>
                      <w:rPr>
                        <w:b/>
                        <w:bCs/>
                        <w:sz w:val="16"/>
                        <w:szCs w:val="16"/>
                      </w:rPr>
                    </w:pPr>
                  </w:p>
                  <w:p w14:paraId="14393E49" w14:textId="77777777" w:rsidR="004872FB" w:rsidRDefault="004872FB">
                    <w:pPr>
                      <w:rPr>
                        <w:b/>
                        <w:bCs/>
                        <w:sz w:val="16"/>
                        <w:szCs w:val="16"/>
                      </w:rPr>
                    </w:pPr>
                  </w:p>
                  <w:p w14:paraId="731734EF" w14:textId="77777777" w:rsidR="004872FB" w:rsidRDefault="004872FB">
                    <w:pPr>
                      <w:rPr>
                        <w:b/>
                        <w:bCs/>
                        <w:sz w:val="16"/>
                        <w:szCs w:val="16"/>
                      </w:rPr>
                    </w:pPr>
                    <w:r>
                      <w:rPr>
                        <w:b/>
                        <w:bCs/>
                        <w:sz w:val="20"/>
                        <w:szCs w:val="20"/>
                      </w:rPr>
                      <w:t>N</w:t>
                    </w:r>
                  </w:p>
                  <w:p w14:paraId="5C569A6D" w14:textId="77777777" w:rsidR="004872FB" w:rsidRDefault="004872FB">
                    <w:pPr>
                      <w:rPr>
                        <w:b/>
                        <w:bCs/>
                        <w:sz w:val="10"/>
                        <w:szCs w:val="10"/>
                      </w:rPr>
                    </w:pPr>
                  </w:p>
                  <w:p w14:paraId="016F2D21" w14:textId="77777777" w:rsidR="004872FB" w:rsidRDefault="004872FB">
                    <w:pPr>
                      <w:rPr>
                        <w:b/>
                        <w:bCs/>
                        <w:sz w:val="16"/>
                        <w:szCs w:val="16"/>
                      </w:rPr>
                    </w:pPr>
                  </w:p>
                  <w:p w14:paraId="21230330" w14:textId="77777777" w:rsidR="004872FB" w:rsidRDefault="004872FB">
                    <w:pPr>
                      <w:rPr>
                        <w:b/>
                        <w:bCs/>
                        <w:sz w:val="16"/>
                        <w:szCs w:val="16"/>
                      </w:rPr>
                    </w:pPr>
                  </w:p>
                  <w:p w14:paraId="573E04C1" w14:textId="77777777" w:rsidR="004872FB" w:rsidRDefault="004872FB">
                    <w:pPr>
                      <w:rPr>
                        <w:b/>
                        <w:bCs/>
                        <w:sz w:val="16"/>
                        <w:szCs w:val="16"/>
                      </w:rPr>
                    </w:pPr>
                    <w:r>
                      <w:rPr>
                        <w:b/>
                        <w:bCs/>
                        <w:sz w:val="20"/>
                        <w:szCs w:val="20"/>
                      </w:rPr>
                      <w:t>O</w:t>
                    </w:r>
                  </w:p>
                  <w:p w14:paraId="01494DED" w14:textId="77777777" w:rsidR="004872FB" w:rsidRDefault="004872FB">
                    <w:pPr>
                      <w:rPr>
                        <w:b/>
                        <w:bCs/>
                        <w:sz w:val="10"/>
                        <w:szCs w:val="10"/>
                      </w:rPr>
                    </w:pPr>
                  </w:p>
                  <w:p w14:paraId="743F24CF" w14:textId="77777777" w:rsidR="004872FB" w:rsidRDefault="004872FB">
                    <w:pPr>
                      <w:rPr>
                        <w:b/>
                        <w:bCs/>
                        <w:sz w:val="16"/>
                        <w:szCs w:val="16"/>
                      </w:rPr>
                    </w:pPr>
                  </w:p>
                  <w:p w14:paraId="3573FD61" w14:textId="77777777" w:rsidR="004872FB" w:rsidRDefault="004872FB">
                    <w:pPr>
                      <w:rPr>
                        <w:b/>
                        <w:bCs/>
                        <w:sz w:val="16"/>
                        <w:szCs w:val="16"/>
                      </w:rPr>
                    </w:pPr>
                  </w:p>
                  <w:p w14:paraId="3DCC5212" w14:textId="77777777" w:rsidR="004872FB" w:rsidRDefault="004872FB">
                    <w:pPr>
                      <w:rPr>
                        <w:b/>
                        <w:bCs/>
                        <w:sz w:val="16"/>
                        <w:szCs w:val="16"/>
                      </w:rPr>
                    </w:pPr>
                    <w:r>
                      <w:rPr>
                        <w:b/>
                        <w:bCs/>
                        <w:sz w:val="20"/>
                        <w:szCs w:val="20"/>
                      </w:rPr>
                      <w:t>P</w:t>
                    </w:r>
                  </w:p>
                  <w:p w14:paraId="62756297" w14:textId="77777777" w:rsidR="004872FB" w:rsidRDefault="004872FB">
                    <w:pPr>
                      <w:rPr>
                        <w:b/>
                        <w:bCs/>
                        <w:sz w:val="10"/>
                        <w:szCs w:val="10"/>
                      </w:rPr>
                    </w:pPr>
                  </w:p>
                  <w:p w14:paraId="4C5423D4" w14:textId="77777777" w:rsidR="004872FB" w:rsidRDefault="004872FB">
                    <w:pPr>
                      <w:rPr>
                        <w:b/>
                        <w:bCs/>
                        <w:sz w:val="16"/>
                        <w:szCs w:val="16"/>
                      </w:rPr>
                    </w:pPr>
                  </w:p>
                  <w:p w14:paraId="52EF6836" w14:textId="77777777" w:rsidR="004872FB" w:rsidRDefault="004872FB">
                    <w:pPr>
                      <w:rPr>
                        <w:b/>
                        <w:bCs/>
                        <w:sz w:val="16"/>
                        <w:szCs w:val="16"/>
                      </w:rPr>
                    </w:pPr>
                  </w:p>
                  <w:p w14:paraId="457DC48C" w14:textId="77777777" w:rsidR="004872FB" w:rsidRDefault="004872FB">
                    <w:pPr>
                      <w:rPr>
                        <w:b/>
                        <w:bCs/>
                        <w:sz w:val="16"/>
                        <w:szCs w:val="16"/>
                      </w:rPr>
                    </w:pPr>
                    <w:r>
                      <w:rPr>
                        <w:b/>
                        <w:bCs/>
                        <w:sz w:val="20"/>
                        <w:szCs w:val="20"/>
                      </w:rPr>
                      <w:t>Q</w:t>
                    </w:r>
                  </w:p>
                  <w:p w14:paraId="04E9FC0A" w14:textId="77777777" w:rsidR="004872FB" w:rsidRDefault="004872FB">
                    <w:pPr>
                      <w:rPr>
                        <w:b/>
                        <w:bCs/>
                        <w:sz w:val="10"/>
                        <w:szCs w:val="10"/>
                      </w:rPr>
                    </w:pPr>
                  </w:p>
                  <w:p w14:paraId="1F76C28F" w14:textId="77777777" w:rsidR="004872FB" w:rsidRDefault="004872FB">
                    <w:pPr>
                      <w:rPr>
                        <w:b/>
                        <w:bCs/>
                        <w:sz w:val="16"/>
                        <w:szCs w:val="16"/>
                      </w:rPr>
                    </w:pPr>
                  </w:p>
                  <w:p w14:paraId="2A12A0E5" w14:textId="77777777" w:rsidR="004872FB" w:rsidRDefault="004872FB">
                    <w:pPr>
                      <w:rPr>
                        <w:b/>
                        <w:bCs/>
                        <w:sz w:val="16"/>
                        <w:szCs w:val="16"/>
                      </w:rPr>
                    </w:pPr>
                  </w:p>
                  <w:p w14:paraId="27B34CD5" w14:textId="77777777" w:rsidR="004872FB" w:rsidRDefault="004872FB">
                    <w:pPr>
                      <w:rPr>
                        <w:b/>
                        <w:bCs/>
                        <w:sz w:val="16"/>
                        <w:szCs w:val="16"/>
                      </w:rPr>
                    </w:pPr>
                    <w:r>
                      <w:rPr>
                        <w:b/>
                        <w:bCs/>
                        <w:sz w:val="20"/>
                        <w:szCs w:val="20"/>
                      </w:rPr>
                      <w:t>R</w:t>
                    </w:r>
                  </w:p>
                  <w:p w14:paraId="2497407A" w14:textId="77777777" w:rsidR="004872FB" w:rsidRDefault="004872FB">
                    <w:pPr>
                      <w:rPr>
                        <w:b/>
                        <w:bCs/>
                        <w:sz w:val="10"/>
                        <w:szCs w:val="10"/>
                      </w:rPr>
                    </w:pPr>
                  </w:p>
                  <w:p w14:paraId="59914B88" w14:textId="77777777" w:rsidR="004872FB" w:rsidRDefault="004872FB">
                    <w:pPr>
                      <w:rPr>
                        <w:b/>
                        <w:bCs/>
                        <w:sz w:val="16"/>
                        <w:szCs w:val="16"/>
                      </w:rPr>
                    </w:pPr>
                  </w:p>
                  <w:p w14:paraId="360B77A0" w14:textId="77777777" w:rsidR="004872FB" w:rsidRDefault="004872FB">
                    <w:pPr>
                      <w:rPr>
                        <w:b/>
                        <w:bCs/>
                        <w:sz w:val="16"/>
                        <w:szCs w:val="16"/>
                      </w:rPr>
                    </w:pPr>
                  </w:p>
                  <w:p w14:paraId="70F8F915" w14:textId="77777777" w:rsidR="004872FB" w:rsidRDefault="004872FB">
                    <w:pPr>
                      <w:rPr>
                        <w:b/>
                        <w:bCs/>
                        <w:sz w:val="16"/>
                        <w:szCs w:val="16"/>
                      </w:rPr>
                    </w:pPr>
                    <w:r>
                      <w:rPr>
                        <w:b/>
                        <w:bCs/>
                        <w:sz w:val="20"/>
                        <w:szCs w:val="20"/>
                      </w:rPr>
                      <w:t>S</w:t>
                    </w:r>
                  </w:p>
                  <w:p w14:paraId="1A78912B" w14:textId="77777777" w:rsidR="004872FB" w:rsidRDefault="004872FB">
                    <w:pPr>
                      <w:rPr>
                        <w:b/>
                        <w:bCs/>
                        <w:sz w:val="10"/>
                        <w:szCs w:val="10"/>
                      </w:rPr>
                    </w:pPr>
                  </w:p>
                  <w:p w14:paraId="1E65DFE3" w14:textId="77777777" w:rsidR="004872FB" w:rsidRDefault="004872FB">
                    <w:pPr>
                      <w:rPr>
                        <w:b/>
                        <w:bCs/>
                        <w:sz w:val="16"/>
                        <w:szCs w:val="16"/>
                      </w:rPr>
                    </w:pPr>
                  </w:p>
                  <w:p w14:paraId="454AC2F5" w14:textId="77777777" w:rsidR="004872FB" w:rsidRDefault="004872FB">
                    <w:pPr>
                      <w:rPr>
                        <w:b/>
                        <w:bCs/>
                        <w:sz w:val="16"/>
                        <w:szCs w:val="16"/>
                      </w:rPr>
                    </w:pPr>
                  </w:p>
                  <w:p w14:paraId="60261362" w14:textId="77777777" w:rsidR="004872FB" w:rsidRDefault="004872FB">
                    <w:pPr>
                      <w:rPr>
                        <w:b/>
                        <w:bCs/>
                        <w:sz w:val="16"/>
                        <w:szCs w:val="16"/>
                      </w:rPr>
                    </w:pPr>
                    <w:r>
                      <w:rPr>
                        <w:b/>
                        <w:bCs/>
                        <w:sz w:val="20"/>
                        <w:szCs w:val="20"/>
                      </w:rPr>
                      <w:t>T</w:t>
                    </w:r>
                  </w:p>
                  <w:p w14:paraId="2FC28366" w14:textId="77777777" w:rsidR="004872FB" w:rsidRDefault="004872FB">
                    <w:pPr>
                      <w:rPr>
                        <w:b/>
                        <w:bCs/>
                        <w:sz w:val="10"/>
                        <w:szCs w:val="10"/>
                      </w:rPr>
                    </w:pPr>
                  </w:p>
                  <w:p w14:paraId="5437B001" w14:textId="77777777" w:rsidR="004872FB" w:rsidRDefault="004872FB">
                    <w:pPr>
                      <w:rPr>
                        <w:b/>
                        <w:bCs/>
                        <w:sz w:val="16"/>
                        <w:szCs w:val="16"/>
                      </w:rPr>
                    </w:pPr>
                  </w:p>
                  <w:p w14:paraId="7767E8EE" w14:textId="77777777" w:rsidR="004872FB" w:rsidRDefault="004872FB">
                    <w:pPr>
                      <w:rPr>
                        <w:b/>
                        <w:bCs/>
                        <w:sz w:val="16"/>
                        <w:szCs w:val="16"/>
                      </w:rPr>
                    </w:pPr>
                  </w:p>
                  <w:p w14:paraId="685FF91B" w14:textId="77777777" w:rsidR="004872FB" w:rsidRDefault="004872FB">
                    <w:pPr>
                      <w:rPr>
                        <w:b/>
                        <w:bCs/>
                        <w:sz w:val="16"/>
                        <w:szCs w:val="16"/>
                      </w:rPr>
                    </w:pPr>
                    <w:r>
                      <w:rPr>
                        <w:b/>
                        <w:bCs/>
                        <w:sz w:val="20"/>
                        <w:szCs w:val="20"/>
                      </w:rPr>
                      <w:t>U</w:t>
                    </w:r>
                  </w:p>
                  <w:p w14:paraId="44E46A62" w14:textId="77777777" w:rsidR="004872FB" w:rsidRDefault="004872FB">
                    <w:pPr>
                      <w:rPr>
                        <w:b/>
                        <w:bCs/>
                        <w:sz w:val="10"/>
                        <w:szCs w:val="10"/>
                      </w:rPr>
                    </w:pPr>
                  </w:p>
                  <w:p w14:paraId="09D208D2" w14:textId="77777777" w:rsidR="004872FB" w:rsidRDefault="004872FB">
                    <w:pPr>
                      <w:rPr>
                        <w:b/>
                        <w:bCs/>
                        <w:sz w:val="16"/>
                        <w:szCs w:val="16"/>
                      </w:rPr>
                    </w:pPr>
                  </w:p>
                  <w:p w14:paraId="59A9243F" w14:textId="77777777" w:rsidR="004872FB" w:rsidRDefault="004872FB">
                    <w:pPr>
                      <w:rPr>
                        <w:b/>
                        <w:bCs/>
                        <w:sz w:val="16"/>
                        <w:szCs w:val="16"/>
                      </w:rPr>
                    </w:pPr>
                  </w:p>
                  <w:p w14:paraId="48E07B6C" w14:textId="77777777" w:rsidR="004872FB" w:rsidRDefault="004872FB">
                    <w:pPr>
                      <w:pStyle w:val="Heading3"/>
                      <w:jc w:val="left"/>
                    </w:pPr>
                    <w:r>
                      <w:t>V</w:t>
                    </w:r>
                  </w:p>
                </w:txbxContent>
              </v:textbox>
            </v:shape>
          </w:pict>
        </mc:Fallback>
      </mc:AlternateContent>
    </w:r>
    <w:r w:rsidRPr="005C3C77">
      <w:rPr>
        <w:noProof/>
        <w:sz w:val="20"/>
      </w:rPr>
      <mc:AlternateContent>
        <mc:Choice Requires="wps">
          <w:drawing>
            <wp:anchor distT="0" distB="0" distL="114300" distR="114300" simplePos="0" relativeHeight="251657216" behindDoc="0" locked="0" layoutInCell="0" allowOverlap="1" wp14:anchorId="6D73CF71" wp14:editId="0EEA0CD4">
              <wp:simplePos x="0" y="0"/>
              <wp:positionH relativeFrom="column">
                <wp:posOffset>-800100</wp:posOffset>
              </wp:positionH>
              <wp:positionV relativeFrom="paragraph">
                <wp:posOffset>-243205</wp:posOffset>
              </wp:positionV>
              <wp:extent cx="571500" cy="2971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E0CAB09" w14:textId="77777777" w:rsidR="004872FB" w:rsidRPr="007E293B" w:rsidRDefault="004872FB" w:rsidP="007E293B">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73CF71"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" o:allowincell="f" stroked="f">
              <v:textbox>
                <w:txbxContent>
                  <w:p w14:paraId="7E0CAB09" w14:textId="77777777" w:rsidR="004872FB" w:rsidRPr="007E293B" w:rsidRDefault="004872FB" w:rsidP="007E293B">
                    <w:pPr>
                      <w:rPr>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D3C1A" w14:textId="3408E91E" w:rsidR="004872FB" w:rsidRDefault="004872FB">
    <w:pPr>
      <w:pStyle w:val="Header"/>
      <w:rPr>
        <w:sz w:val="28"/>
        <w:szCs w:val="28"/>
      </w:rPr>
    </w:pPr>
    <w:r w:rsidRPr="005C3C77">
      <w:rPr>
        <w:noProof/>
        <w:sz w:val="20"/>
      </w:rPr>
      <mc:AlternateContent>
        <mc:Choice Requires="wps">
          <w:drawing>
            <wp:anchor distT="0" distB="0" distL="114300" distR="114300" simplePos="0" relativeHeight="251659264" behindDoc="0" locked="0" layoutInCell="0" allowOverlap="1" wp14:anchorId="43FACE59" wp14:editId="07CB020E">
              <wp:simplePos x="0" y="0"/>
              <wp:positionH relativeFrom="column">
                <wp:posOffset>5862584</wp:posOffset>
              </wp:positionH>
              <wp:positionV relativeFrom="paragraph">
                <wp:posOffset>155575</wp:posOffset>
              </wp:positionV>
              <wp:extent cx="414020" cy="10058400"/>
              <wp:effectExtent l="0" t="0" r="508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480B0F2" w14:textId="77777777" w:rsidR="004872FB" w:rsidRDefault="004872FB">
                          <w:pPr>
                            <w:rPr>
                              <w:b/>
                              <w:bCs/>
                              <w:sz w:val="20"/>
                              <w:szCs w:val="20"/>
                            </w:rPr>
                          </w:pPr>
                          <w:r>
                            <w:rPr>
                              <w:b/>
                              <w:bCs/>
                              <w:sz w:val="20"/>
                              <w:szCs w:val="20"/>
                            </w:rPr>
                            <w:t>A</w:t>
                          </w:r>
                        </w:p>
                        <w:p w14:paraId="0811383E" w14:textId="77777777" w:rsidR="004872FB" w:rsidRDefault="004872FB">
                          <w:pPr>
                            <w:rPr>
                              <w:b/>
                              <w:bCs/>
                              <w:sz w:val="10"/>
                              <w:szCs w:val="10"/>
                            </w:rPr>
                          </w:pPr>
                        </w:p>
                        <w:p w14:paraId="17A74D9C" w14:textId="77777777" w:rsidR="004872FB" w:rsidRDefault="004872FB">
                          <w:pPr>
                            <w:rPr>
                              <w:b/>
                              <w:bCs/>
                              <w:sz w:val="16"/>
                              <w:szCs w:val="16"/>
                            </w:rPr>
                          </w:pPr>
                        </w:p>
                        <w:p w14:paraId="08591E29" w14:textId="77777777" w:rsidR="004872FB" w:rsidRDefault="004872FB">
                          <w:pPr>
                            <w:rPr>
                              <w:b/>
                              <w:bCs/>
                              <w:sz w:val="16"/>
                              <w:szCs w:val="16"/>
                            </w:rPr>
                          </w:pPr>
                        </w:p>
                        <w:p w14:paraId="5DE6BF1E" w14:textId="77777777" w:rsidR="004872FB" w:rsidRDefault="004872FB">
                          <w:pPr>
                            <w:rPr>
                              <w:b/>
                              <w:bCs/>
                              <w:sz w:val="20"/>
                              <w:szCs w:val="20"/>
                            </w:rPr>
                          </w:pPr>
                          <w:r>
                            <w:rPr>
                              <w:b/>
                              <w:bCs/>
                              <w:sz w:val="20"/>
                              <w:szCs w:val="20"/>
                            </w:rPr>
                            <w:t>B</w:t>
                          </w:r>
                        </w:p>
                        <w:p w14:paraId="783ED2E3" w14:textId="77777777" w:rsidR="004872FB" w:rsidRDefault="004872FB">
                          <w:pPr>
                            <w:rPr>
                              <w:b/>
                              <w:bCs/>
                              <w:sz w:val="10"/>
                              <w:szCs w:val="10"/>
                            </w:rPr>
                          </w:pPr>
                        </w:p>
                        <w:p w14:paraId="1D2D4B5F" w14:textId="77777777" w:rsidR="004872FB" w:rsidRDefault="004872FB">
                          <w:pPr>
                            <w:rPr>
                              <w:b/>
                              <w:bCs/>
                              <w:sz w:val="16"/>
                              <w:szCs w:val="16"/>
                            </w:rPr>
                          </w:pPr>
                        </w:p>
                        <w:p w14:paraId="6DB14D8E" w14:textId="77777777" w:rsidR="004872FB" w:rsidRDefault="004872FB">
                          <w:pPr>
                            <w:rPr>
                              <w:b/>
                              <w:bCs/>
                              <w:sz w:val="16"/>
                              <w:szCs w:val="16"/>
                            </w:rPr>
                          </w:pPr>
                        </w:p>
                        <w:p w14:paraId="45F93CD1" w14:textId="77777777" w:rsidR="004872FB" w:rsidRDefault="004872FB">
                          <w:pPr>
                            <w:rPr>
                              <w:b/>
                              <w:bCs/>
                              <w:sz w:val="16"/>
                              <w:szCs w:val="16"/>
                            </w:rPr>
                          </w:pPr>
                          <w:r>
                            <w:rPr>
                              <w:b/>
                              <w:bCs/>
                              <w:sz w:val="20"/>
                              <w:szCs w:val="20"/>
                            </w:rPr>
                            <w:t>C</w:t>
                          </w:r>
                        </w:p>
                        <w:p w14:paraId="059EFE10" w14:textId="77777777" w:rsidR="004872FB" w:rsidRDefault="004872FB">
                          <w:pPr>
                            <w:rPr>
                              <w:b/>
                              <w:bCs/>
                              <w:sz w:val="10"/>
                              <w:szCs w:val="10"/>
                            </w:rPr>
                          </w:pPr>
                        </w:p>
                        <w:p w14:paraId="3F856103" w14:textId="77777777" w:rsidR="004872FB" w:rsidRDefault="004872FB">
                          <w:pPr>
                            <w:rPr>
                              <w:b/>
                              <w:bCs/>
                              <w:sz w:val="16"/>
                              <w:szCs w:val="16"/>
                            </w:rPr>
                          </w:pPr>
                        </w:p>
                        <w:p w14:paraId="7AE78894" w14:textId="77777777" w:rsidR="004872FB" w:rsidRDefault="004872FB">
                          <w:pPr>
                            <w:rPr>
                              <w:b/>
                              <w:bCs/>
                              <w:sz w:val="16"/>
                              <w:szCs w:val="16"/>
                            </w:rPr>
                          </w:pPr>
                        </w:p>
                        <w:p w14:paraId="1F6F8377" w14:textId="77777777" w:rsidR="004872FB" w:rsidRDefault="004872FB">
                          <w:pPr>
                            <w:pStyle w:val="Heading2"/>
                            <w:rPr>
                              <w:sz w:val="16"/>
                              <w:szCs w:val="16"/>
                            </w:rPr>
                          </w:pPr>
                          <w:r>
                            <w:t>D</w:t>
                          </w:r>
                        </w:p>
                        <w:p w14:paraId="14131CB6" w14:textId="77777777" w:rsidR="004872FB" w:rsidRDefault="004872FB">
                          <w:pPr>
                            <w:rPr>
                              <w:b/>
                              <w:bCs/>
                              <w:sz w:val="10"/>
                              <w:szCs w:val="10"/>
                            </w:rPr>
                          </w:pPr>
                        </w:p>
                        <w:p w14:paraId="3C413999" w14:textId="77777777" w:rsidR="004872FB" w:rsidRDefault="004872FB">
                          <w:pPr>
                            <w:rPr>
                              <w:b/>
                              <w:bCs/>
                              <w:sz w:val="16"/>
                              <w:szCs w:val="16"/>
                            </w:rPr>
                          </w:pPr>
                        </w:p>
                        <w:p w14:paraId="2D4B875D" w14:textId="77777777" w:rsidR="004872FB" w:rsidRDefault="004872FB">
                          <w:pPr>
                            <w:rPr>
                              <w:b/>
                              <w:bCs/>
                              <w:sz w:val="16"/>
                              <w:szCs w:val="16"/>
                            </w:rPr>
                          </w:pPr>
                        </w:p>
                        <w:p w14:paraId="4594BA06" w14:textId="77777777" w:rsidR="004872FB" w:rsidRDefault="004872FB">
                          <w:pPr>
                            <w:rPr>
                              <w:b/>
                              <w:bCs/>
                              <w:sz w:val="16"/>
                              <w:szCs w:val="16"/>
                            </w:rPr>
                          </w:pPr>
                          <w:r>
                            <w:rPr>
                              <w:b/>
                              <w:bCs/>
                              <w:sz w:val="20"/>
                              <w:szCs w:val="20"/>
                            </w:rPr>
                            <w:t>E</w:t>
                          </w:r>
                        </w:p>
                        <w:p w14:paraId="75B15DB4" w14:textId="77777777" w:rsidR="004872FB" w:rsidRDefault="004872FB">
                          <w:pPr>
                            <w:rPr>
                              <w:b/>
                              <w:bCs/>
                              <w:sz w:val="10"/>
                              <w:szCs w:val="10"/>
                            </w:rPr>
                          </w:pPr>
                        </w:p>
                        <w:p w14:paraId="3064C751" w14:textId="77777777" w:rsidR="004872FB" w:rsidRDefault="004872FB">
                          <w:pPr>
                            <w:rPr>
                              <w:b/>
                              <w:bCs/>
                              <w:sz w:val="16"/>
                              <w:szCs w:val="16"/>
                            </w:rPr>
                          </w:pPr>
                        </w:p>
                        <w:p w14:paraId="253F2AE5" w14:textId="77777777" w:rsidR="004872FB" w:rsidRDefault="004872FB">
                          <w:pPr>
                            <w:rPr>
                              <w:b/>
                              <w:bCs/>
                              <w:sz w:val="16"/>
                              <w:szCs w:val="16"/>
                            </w:rPr>
                          </w:pPr>
                        </w:p>
                        <w:p w14:paraId="035D5D13" w14:textId="77777777" w:rsidR="004872FB" w:rsidRDefault="004872FB">
                          <w:pPr>
                            <w:rPr>
                              <w:b/>
                              <w:bCs/>
                              <w:sz w:val="20"/>
                              <w:szCs w:val="20"/>
                            </w:rPr>
                          </w:pPr>
                          <w:r>
                            <w:rPr>
                              <w:b/>
                              <w:bCs/>
                              <w:sz w:val="20"/>
                              <w:szCs w:val="20"/>
                            </w:rPr>
                            <w:t>F</w:t>
                          </w:r>
                        </w:p>
                        <w:p w14:paraId="2FC85920" w14:textId="77777777" w:rsidR="004872FB" w:rsidRDefault="004872FB">
                          <w:pPr>
                            <w:rPr>
                              <w:b/>
                              <w:bCs/>
                              <w:sz w:val="10"/>
                              <w:szCs w:val="10"/>
                            </w:rPr>
                          </w:pPr>
                        </w:p>
                        <w:p w14:paraId="340FF572" w14:textId="77777777" w:rsidR="004872FB" w:rsidRDefault="004872FB">
                          <w:pPr>
                            <w:rPr>
                              <w:b/>
                              <w:bCs/>
                              <w:sz w:val="16"/>
                              <w:szCs w:val="16"/>
                            </w:rPr>
                          </w:pPr>
                        </w:p>
                        <w:p w14:paraId="6347E191" w14:textId="77777777" w:rsidR="004872FB" w:rsidRDefault="004872FB">
                          <w:pPr>
                            <w:rPr>
                              <w:b/>
                              <w:bCs/>
                              <w:sz w:val="16"/>
                              <w:szCs w:val="16"/>
                            </w:rPr>
                          </w:pPr>
                        </w:p>
                        <w:p w14:paraId="57A558A2" w14:textId="77777777" w:rsidR="004872FB" w:rsidRDefault="004872FB">
                          <w:pPr>
                            <w:rPr>
                              <w:b/>
                              <w:bCs/>
                              <w:sz w:val="16"/>
                              <w:szCs w:val="16"/>
                            </w:rPr>
                          </w:pPr>
                          <w:r>
                            <w:rPr>
                              <w:b/>
                              <w:bCs/>
                              <w:sz w:val="20"/>
                              <w:szCs w:val="20"/>
                            </w:rPr>
                            <w:t>G</w:t>
                          </w:r>
                        </w:p>
                        <w:p w14:paraId="7D461A56" w14:textId="77777777" w:rsidR="004872FB" w:rsidRDefault="004872FB">
                          <w:pPr>
                            <w:rPr>
                              <w:b/>
                              <w:bCs/>
                              <w:sz w:val="10"/>
                              <w:szCs w:val="10"/>
                            </w:rPr>
                          </w:pPr>
                        </w:p>
                        <w:p w14:paraId="056D4D22" w14:textId="77777777" w:rsidR="004872FB" w:rsidRDefault="004872FB">
                          <w:pPr>
                            <w:rPr>
                              <w:b/>
                              <w:bCs/>
                              <w:sz w:val="16"/>
                              <w:szCs w:val="16"/>
                            </w:rPr>
                          </w:pPr>
                        </w:p>
                        <w:p w14:paraId="4D34B671" w14:textId="77777777" w:rsidR="004872FB" w:rsidRDefault="004872FB">
                          <w:pPr>
                            <w:rPr>
                              <w:b/>
                              <w:bCs/>
                              <w:sz w:val="16"/>
                              <w:szCs w:val="16"/>
                            </w:rPr>
                          </w:pPr>
                        </w:p>
                        <w:p w14:paraId="7A47E384" w14:textId="77777777" w:rsidR="004872FB" w:rsidRDefault="004872FB">
                          <w:pPr>
                            <w:rPr>
                              <w:b/>
                              <w:bCs/>
                              <w:sz w:val="16"/>
                              <w:szCs w:val="16"/>
                            </w:rPr>
                          </w:pPr>
                          <w:r>
                            <w:rPr>
                              <w:b/>
                              <w:bCs/>
                              <w:sz w:val="20"/>
                              <w:szCs w:val="20"/>
                            </w:rPr>
                            <w:t>H</w:t>
                          </w:r>
                        </w:p>
                        <w:p w14:paraId="32F03052" w14:textId="77777777" w:rsidR="004872FB" w:rsidRDefault="004872FB">
                          <w:pPr>
                            <w:rPr>
                              <w:b/>
                              <w:bCs/>
                              <w:sz w:val="10"/>
                              <w:szCs w:val="10"/>
                            </w:rPr>
                          </w:pPr>
                        </w:p>
                        <w:p w14:paraId="437A8CE2" w14:textId="77777777" w:rsidR="004872FB" w:rsidRDefault="004872FB">
                          <w:pPr>
                            <w:rPr>
                              <w:b/>
                              <w:bCs/>
                              <w:sz w:val="16"/>
                              <w:szCs w:val="16"/>
                            </w:rPr>
                          </w:pPr>
                        </w:p>
                        <w:p w14:paraId="4F7BA4CD" w14:textId="77777777" w:rsidR="004872FB" w:rsidRDefault="004872FB">
                          <w:pPr>
                            <w:rPr>
                              <w:b/>
                              <w:bCs/>
                              <w:sz w:val="16"/>
                              <w:szCs w:val="16"/>
                            </w:rPr>
                          </w:pPr>
                        </w:p>
                        <w:p w14:paraId="556E1920" w14:textId="77777777" w:rsidR="004872FB" w:rsidRDefault="004872FB">
                          <w:pPr>
                            <w:rPr>
                              <w:b/>
                              <w:bCs/>
                              <w:sz w:val="16"/>
                              <w:szCs w:val="16"/>
                            </w:rPr>
                          </w:pPr>
                          <w:r>
                            <w:rPr>
                              <w:b/>
                              <w:bCs/>
                              <w:sz w:val="20"/>
                              <w:szCs w:val="20"/>
                            </w:rPr>
                            <w:t>I</w:t>
                          </w:r>
                        </w:p>
                        <w:p w14:paraId="7BC6B37E" w14:textId="77777777" w:rsidR="004872FB" w:rsidRDefault="004872FB">
                          <w:pPr>
                            <w:rPr>
                              <w:b/>
                              <w:bCs/>
                              <w:sz w:val="10"/>
                              <w:szCs w:val="10"/>
                            </w:rPr>
                          </w:pPr>
                        </w:p>
                        <w:p w14:paraId="10E0E4EF" w14:textId="77777777" w:rsidR="004872FB" w:rsidRDefault="004872FB">
                          <w:pPr>
                            <w:rPr>
                              <w:b/>
                              <w:bCs/>
                              <w:sz w:val="16"/>
                              <w:szCs w:val="16"/>
                            </w:rPr>
                          </w:pPr>
                        </w:p>
                        <w:p w14:paraId="1EBB578E" w14:textId="77777777" w:rsidR="004872FB" w:rsidRDefault="004872FB">
                          <w:pPr>
                            <w:rPr>
                              <w:b/>
                              <w:bCs/>
                              <w:sz w:val="16"/>
                              <w:szCs w:val="16"/>
                            </w:rPr>
                          </w:pPr>
                        </w:p>
                        <w:p w14:paraId="141A94F1" w14:textId="77777777" w:rsidR="004872FB" w:rsidRDefault="004872FB">
                          <w:pPr>
                            <w:rPr>
                              <w:b/>
                              <w:bCs/>
                              <w:sz w:val="16"/>
                              <w:szCs w:val="16"/>
                            </w:rPr>
                          </w:pPr>
                          <w:r>
                            <w:rPr>
                              <w:b/>
                              <w:bCs/>
                              <w:sz w:val="20"/>
                              <w:szCs w:val="20"/>
                            </w:rPr>
                            <w:t>J</w:t>
                          </w:r>
                        </w:p>
                        <w:p w14:paraId="5AD0976C" w14:textId="77777777" w:rsidR="004872FB" w:rsidRDefault="004872FB">
                          <w:pPr>
                            <w:rPr>
                              <w:b/>
                              <w:bCs/>
                              <w:sz w:val="10"/>
                              <w:szCs w:val="10"/>
                            </w:rPr>
                          </w:pPr>
                        </w:p>
                        <w:p w14:paraId="0F4DFB14" w14:textId="77777777" w:rsidR="004872FB" w:rsidRDefault="004872FB">
                          <w:pPr>
                            <w:rPr>
                              <w:b/>
                              <w:bCs/>
                              <w:sz w:val="16"/>
                              <w:szCs w:val="16"/>
                            </w:rPr>
                          </w:pPr>
                        </w:p>
                        <w:p w14:paraId="3DA5F6DF" w14:textId="77777777" w:rsidR="004872FB" w:rsidRDefault="004872FB">
                          <w:pPr>
                            <w:rPr>
                              <w:b/>
                              <w:bCs/>
                              <w:sz w:val="16"/>
                              <w:szCs w:val="16"/>
                            </w:rPr>
                          </w:pPr>
                        </w:p>
                        <w:p w14:paraId="22FCA33A" w14:textId="77777777" w:rsidR="004872FB" w:rsidRDefault="004872FB">
                          <w:pPr>
                            <w:rPr>
                              <w:b/>
                              <w:bCs/>
                              <w:sz w:val="16"/>
                              <w:szCs w:val="16"/>
                            </w:rPr>
                          </w:pPr>
                          <w:r>
                            <w:rPr>
                              <w:b/>
                              <w:bCs/>
                              <w:sz w:val="20"/>
                              <w:szCs w:val="20"/>
                            </w:rPr>
                            <w:t>K</w:t>
                          </w:r>
                        </w:p>
                        <w:p w14:paraId="510EB638" w14:textId="77777777" w:rsidR="004872FB" w:rsidRDefault="004872FB">
                          <w:pPr>
                            <w:rPr>
                              <w:b/>
                              <w:bCs/>
                              <w:sz w:val="10"/>
                              <w:szCs w:val="10"/>
                            </w:rPr>
                          </w:pPr>
                        </w:p>
                        <w:p w14:paraId="3C716D7E" w14:textId="77777777" w:rsidR="004872FB" w:rsidRDefault="004872FB">
                          <w:pPr>
                            <w:rPr>
                              <w:b/>
                              <w:bCs/>
                              <w:sz w:val="16"/>
                              <w:szCs w:val="16"/>
                            </w:rPr>
                          </w:pPr>
                        </w:p>
                        <w:p w14:paraId="66824ADF" w14:textId="77777777" w:rsidR="004872FB" w:rsidRDefault="004872FB">
                          <w:pPr>
                            <w:rPr>
                              <w:b/>
                              <w:bCs/>
                              <w:sz w:val="16"/>
                              <w:szCs w:val="16"/>
                            </w:rPr>
                          </w:pPr>
                        </w:p>
                        <w:p w14:paraId="2F7F2D85" w14:textId="77777777" w:rsidR="004872FB" w:rsidRDefault="004872FB">
                          <w:pPr>
                            <w:rPr>
                              <w:b/>
                              <w:bCs/>
                              <w:sz w:val="16"/>
                              <w:szCs w:val="16"/>
                            </w:rPr>
                          </w:pPr>
                          <w:r>
                            <w:rPr>
                              <w:b/>
                              <w:bCs/>
                              <w:sz w:val="20"/>
                              <w:szCs w:val="20"/>
                            </w:rPr>
                            <w:t>L</w:t>
                          </w:r>
                        </w:p>
                        <w:p w14:paraId="3D021F5C" w14:textId="77777777" w:rsidR="004872FB" w:rsidRDefault="004872FB">
                          <w:pPr>
                            <w:rPr>
                              <w:b/>
                              <w:bCs/>
                              <w:sz w:val="10"/>
                              <w:szCs w:val="10"/>
                            </w:rPr>
                          </w:pPr>
                        </w:p>
                        <w:p w14:paraId="1579D04F" w14:textId="77777777" w:rsidR="004872FB" w:rsidRDefault="004872FB">
                          <w:pPr>
                            <w:rPr>
                              <w:b/>
                              <w:bCs/>
                              <w:sz w:val="16"/>
                              <w:szCs w:val="16"/>
                            </w:rPr>
                          </w:pPr>
                        </w:p>
                        <w:p w14:paraId="7D392FE7" w14:textId="77777777" w:rsidR="004872FB" w:rsidRDefault="004872FB">
                          <w:pPr>
                            <w:rPr>
                              <w:b/>
                              <w:bCs/>
                              <w:sz w:val="16"/>
                              <w:szCs w:val="16"/>
                            </w:rPr>
                          </w:pPr>
                        </w:p>
                        <w:p w14:paraId="15EF9C85" w14:textId="77777777" w:rsidR="004872FB" w:rsidRDefault="004872FB">
                          <w:pPr>
                            <w:rPr>
                              <w:b/>
                              <w:bCs/>
                              <w:sz w:val="16"/>
                              <w:szCs w:val="16"/>
                            </w:rPr>
                          </w:pPr>
                          <w:r>
                            <w:rPr>
                              <w:b/>
                              <w:bCs/>
                              <w:sz w:val="20"/>
                              <w:szCs w:val="20"/>
                            </w:rPr>
                            <w:t>M</w:t>
                          </w:r>
                        </w:p>
                        <w:p w14:paraId="24544780" w14:textId="77777777" w:rsidR="004872FB" w:rsidRDefault="004872FB">
                          <w:pPr>
                            <w:rPr>
                              <w:b/>
                              <w:bCs/>
                              <w:sz w:val="10"/>
                              <w:szCs w:val="10"/>
                            </w:rPr>
                          </w:pPr>
                        </w:p>
                        <w:p w14:paraId="5047C148" w14:textId="77777777" w:rsidR="004872FB" w:rsidRDefault="004872FB">
                          <w:pPr>
                            <w:rPr>
                              <w:b/>
                              <w:bCs/>
                              <w:sz w:val="16"/>
                              <w:szCs w:val="16"/>
                            </w:rPr>
                          </w:pPr>
                        </w:p>
                        <w:p w14:paraId="6BCEC171" w14:textId="77777777" w:rsidR="004872FB" w:rsidRDefault="004872FB">
                          <w:pPr>
                            <w:rPr>
                              <w:b/>
                              <w:bCs/>
                              <w:sz w:val="16"/>
                              <w:szCs w:val="16"/>
                            </w:rPr>
                          </w:pPr>
                        </w:p>
                        <w:p w14:paraId="75E00788" w14:textId="77777777" w:rsidR="004872FB" w:rsidRDefault="004872FB">
                          <w:pPr>
                            <w:rPr>
                              <w:b/>
                              <w:bCs/>
                              <w:sz w:val="16"/>
                              <w:szCs w:val="16"/>
                            </w:rPr>
                          </w:pPr>
                          <w:r>
                            <w:rPr>
                              <w:b/>
                              <w:bCs/>
                              <w:sz w:val="20"/>
                              <w:szCs w:val="20"/>
                            </w:rPr>
                            <w:t>N</w:t>
                          </w:r>
                        </w:p>
                        <w:p w14:paraId="2E8DD36F" w14:textId="77777777" w:rsidR="004872FB" w:rsidRDefault="004872FB">
                          <w:pPr>
                            <w:rPr>
                              <w:b/>
                              <w:bCs/>
                              <w:sz w:val="10"/>
                              <w:szCs w:val="10"/>
                            </w:rPr>
                          </w:pPr>
                        </w:p>
                        <w:p w14:paraId="11F519E0" w14:textId="77777777" w:rsidR="004872FB" w:rsidRDefault="004872FB">
                          <w:pPr>
                            <w:rPr>
                              <w:b/>
                              <w:bCs/>
                              <w:sz w:val="16"/>
                              <w:szCs w:val="16"/>
                            </w:rPr>
                          </w:pPr>
                        </w:p>
                        <w:p w14:paraId="02EE63F8" w14:textId="77777777" w:rsidR="004872FB" w:rsidRDefault="004872FB">
                          <w:pPr>
                            <w:rPr>
                              <w:b/>
                              <w:bCs/>
                              <w:sz w:val="16"/>
                              <w:szCs w:val="16"/>
                            </w:rPr>
                          </w:pPr>
                        </w:p>
                        <w:p w14:paraId="0E7DE069" w14:textId="77777777" w:rsidR="004872FB" w:rsidRDefault="004872FB">
                          <w:pPr>
                            <w:rPr>
                              <w:b/>
                              <w:bCs/>
                              <w:sz w:val="16"/>
                              <w:szCs w:val="16"/>
                            </w:rPr>
                          </w:pPr>
                          <w:r>
                            <w:rPr>
                              <w:b/>
                              <w:bCs/>
                              <w:sz w:val="20"/>
                              <w:szCs w:val="20"/>
                            </w:rPr>
                            <w:t>O</w:t>
                          </w:r>
                        </w:p>
                        <w:p w14:paraId="0E16E248" w14:textId="77777777" w:rsidR="004872FB" w:rsidRDefault="004872FB">
                          <w:pPr>
                            <w:rPr>
                              <w:b/>
                              <w:bCs/>
                              <w:sz w:val="10"/>
                              <w:szCs w:val="10"/>
                            </w:rPr>
                          </w:pPr>
                        </w:p>
                        <w:p w14:paraId="1EF3AF3D" w14:textId="77777777" w:rsidR="004872FB" w:rsidRDefault="004872FB">
                          <w:pPr>
                            <w:rPr>
                              <w:b/>
                              <w:bCs/>
                              <w:sz w:val="16"/>
                              <w:szCs w:val="16"/>
                            </w:rPr>
                          </w:pPr>
                        </w:p>
                        <w:p w14:paraId="05966ACA" w14:textId="77777777" w:rsidR="004872FB" w:rsidRDefault="004872FB">
                          <w:pPr>
                            <w:rPr>
                              <w:b/>
                              <w:bCs/>
                              <w:sz w:val="16"/>
                              <w:szCs w:val="16"/>
                            </w:rPr>
                          </w:pPr>
                        </w:p>
                        <w:p w14:paraId="768B80A0" w14:textId="77777777" w:rsidR="004872FB" w:rsidRDefault="004872FB">
                          <w:pPr>
                            <w:rPr>
                              <w:b/>
                              <w:bCs/>
                              <w:sz w:val="16"/>
                              <w:szCs w:val="16"/>
                            </w:rPr>
                          </w:pPr>
                          <w:r>
                            <w:rPr>
                              <w:b/>
                              <w:bCs/>
                              <w:sz w:val="20"/>
                              <w:szCs w:val="20"/>
                            </w:rPr>
                            <w:t>P</w:t>
                          </w:r>
                        </w:p>
                        <w:p w14:paraId="60D271A2" w14:textId="77777777" w:rsidR="004872FB" w:rsidRDefault="004872FB">
                          <w:pPr>
                            <w:rPr>
                              <w:b/>
                              <w:bCs/>
                              <w:sz w:val="10"/>
                              <w:szCs w:val="10"/>
                            </w:rPr>
                          </w:pPr>
                        </w:p>
                        <w:p w14:paraId="045E4945" w14:textId="77777777" w:rsidR="004872FB" w:rsidRDefault="004872FB">
                          <w:pPr>
                            <w:rPr>
                              <w:b/>
                              <w:bCs/>
                              <w:sz w:val="16"/>
                              <w:szCs w:val="16"/>
                            </w:rPr>
                          </w:pPr>
                        </w:p>
                        <w:p w14:paraId="302D8162" w14:textId="77777777" w:rsidR="004872FB" w:rsidRDefault="004872FB">
                          <w:pPr>
                            <w:rPr>
                              <w:b/>
                              <w:bCs/>
                              <w:sz w:val="16"/>
                              <w:szCs w:val="16"/>
                            </w:rPr>
                          </w:pPr>
                        </w:p>
                        <w:p w14:paraId="5CC9519C" w14:textId="77777777" w:rsidR="004872FB" w:rsidRDefault="004872FB">
                          <w:pPr>
                            <w:rPr>
                              <w:b/>
                              <w:bCs/>
                              <w:sz w:val="16"/>
                              <w:szCs w:val="16"/>
                            </w:rPr>
                          </w:pPr>
                          <w:r>
                            <w:rPr>
                              <w:b/>
                              <w:bCs/>
                              <w:sz w:val="20"/>
                              <w:szCs w:val="20"/>
                            </w:rPr>
                            <w:t>Q</w:t>
                          </w:r>
                        </w:p>
                        <w:p w14:paraId="324CB2AD" w14:textId="77777777" w:rsidR="004872FB" w:rsidRDefault="004872FB">
                          <w:pPr>
                            <w:rPr>
                              <w:b/>
                              <w:bCs/>
                              <w:sz w:val="10"/>
                              <w:szCs w:val="10"/>
                            </w:rPr>
                          </w:pPr>
                        </w:p>
                        <w:p w14:paraId="436F6AFE" w14:textId="77777777" w:rsidR="004872FB" w:rsidRDefault="004872FB">
                          <w:pPr>
                            <w:rPr>
                              <w:b/>
                              <w:bCs/>
                              <w:sz w:val="16"/>
                              <w:szCs w:val="16"/>
                            </w:rPr>
                          </w:pPr>
                        </w:p>
                        <w:p w14:paraId="24686B71" w14:textId="77777777" w:rsidR="004872FB" w:rsidRDefault="004872FB">
                          <w:pPr>
                            <w:rPr>
                              <w:b/>
                              <w:bCs/>
                              <w:sz w:val="16"/>
                              <w:szCs w:val="16"/>
                            </w:rPr>
                          </w:pPr>
                        </w:p>
                        <w:p w14:paraId="54EE875F" w14:textId="77777777" w:rsidR="004872FB" w:rsidRDefault="004872FB">
                          <w:pPr>
                            <w:rPr>
                              <w:b/>
                              <w:bCs/>
                              <w:sz w:val="16"/>
                              <w:szCs w:val="16"/>
                            </w:rPr>
                          </w:pPr>
                          <w:r>
                            <w:rPr>
                              <w:b/>
                              <w:bCs/>
                              <w:sz w:val="20"/>
                              <w:szCs w:val="20"/>
                            </w:rPr>
                            <w:t>R</w:t>
                          </w:r>
                        </w:p>
                        <w:p w14:paraId="5DCC1FA0" w14:textId="77777777" w:rsidR="004872FB" w:rsidRDefault="004872FB">
                          <w:pPr>
                            <w:rPr>
                              <w:b/>
                              <w:bCs/>
                              <w:sz w:val="10"/>
                              <w:szCs w:val="10"/>
                            </w:rPr>
                          </w:pPr>
                        </w:p>
                        <w:p w14:paraId="7AE62E57" w14:textId="77777777" w:rsidR="004872FB" w:rsidRDefault="004872FB">
                          <w:pPr>
                            <w:rPr>
                              <w:b/>
                              <w:bCs/>
                              <w:sz w:val="16"/>
                              <w:szCs w:val="16"/>
                            </w:rPr>
                          </w:pPr>
                        </w:p>
                        <w:p w14:paraId="6B8CAB0D" w14:textId="77777777" w:rsidR="004872FB" w:rsidRDefault="004872FB">
                          <w:pPr>
                            <w:rPr>
                              <w:b/>
                              <w:bCs/>
                              <w:sz w:val="16"/>
                              <w:szCs w:val="16"/>
                            </w:rPr>
                          </w:pPr>
                        </w:p>
                        <w:p w14:paraId="0E8AFDD9" w14:textId="77777777" w:rsidR="004872FB" w:rsidRDefault="004872FB">
                          <w:pPr>
                            <w:rPr>
                              <w:b/>
                              <w:bCs/>
                              <w:sz w:val="16"/>
                              <w:szCs w:val="16"/>
                            </w:rPr>
                          </w:pPr>
                          <w:r>
                            <w:rPr>
                              <w:b/>
                              <w:bCs/>
                              <w:sz w:val="20"/>
                              <w:szCs w:val="20"/>
                            </w:rPr>
                            <w:t>S</w:t>
                          </w:r>
                        </w:p>
                        <w:p w14:paraId="05392582" w14:textId="77777777" w:rsidR="004872FB" w:rsidRDefault="004872FB">
                          <w:pPr>
                            <w:rPr>
                              <w:b/>
                              <w:bCs/>
                              <w:sz w:val="10"/>
                              <w:szCs w:val="10"/>
                            </w:rPr>
                          </w:pPr>
                        </w:p>
                        <w:p w14:paraId="7C609E20" w14:textId="77777777" w:rsidR="004872FB" w:rsidRDefault="004872FB">
                          <w:pPr>
                            <w:rPr>
                              <w:b/>
                              <w:bCs/>
                              <w:sz w:val="16"/>
                              <w:szCs w:val="16"/>
                            </w:rPr>
                          </w:pPr>
                        </w:p>
                        <w:p w14:paraId="219F30C8" w14:textId="77777777" w:rsidR="004872FB" w:rsidRDefault="004872FB">
                          <w:pPr>
                            <w:rPr>
                              <w:b/>
                              <w:bCs/>
                              <w:sz w:val="16"/>
                              <w:szCs w:val="16"/>
                            </w:rPr>
                          </w:pPr>
                        </w:p>
                        <w:p w14:paraId="731F2592" w14:textId="77777777" w:rsidR="004872FB" w:rsidRDefault="004872FB">
                          <w:pPr>
                            <w:rPr>
                              <w:b/>
                              <w:bCs/>
                              <w:sz w:val="16"/>
                              <w:szCs w:val="16"/>
                            </w:rPr>
                          </w:pPr>
                          <w:r>
                            <w:rPr>
                              <w:b/>
                              <w:bCs/>
                              <w:sz w:val="20"/>
                              <w:szCs w:val="20"/>
                            </w:rPr>
                            <w:t>T</w:t>
                          </w:r>
                        </w:p>
                        <w:p w14:paraId="0CF145BB" w14:textId="77777777" w:rsidR="004872FB" w:rsidRDefault="004872FB">
                          <w:pPr>
                            <w:rPr>
                              <w:b/>
                              <w:bCs/>
                              <w:sz w:val="10"/>
                              <w:szCs w:val="10"/>
                            </w:rPr>
                          </w:pPr>
                        </w:p>
                        <w:p w14:paraId="1F0CDBCC" w14:textId="77777777" w:rsidR="004872FB" w:rsidRDefault="004872FB">
                          <w:pPr>
                            <w:rPr>
                              <w:b/>
                              <w:bCs/>
                              <w:sz w:val="16"/>
                              <w:szCs w:val="16"/>
                            </w:rPr>
                          </w:pPr>
                        </w:p>
                        <w:p w14:paraId="4B58D1D0" w14:textId="77777777" w:rsidR="004872FB" w:rsidRDefault="004872FB">
                          <w:pPr>
                            <w:rPr>
                              <w:b/>
                              <w:bCs/>
                              <w:sz w:val="16"/>
                              <w:szCs w:val="16"/>
                            </w:rPr>
                          </w:pPr>
                        </w:p>
                        <w:p w14:paraId="2975F4F3" w14:textId="77777777" w:rsidR="004872FB" w:rsidRDefault="004872FB">
                          <w:pPr>
                            <w:rPr>
                              <w:b/>
                              <w:bCs/>
                              <w:sz w:val="16"/>
                              <w:szCs w:val="16"/>
                            </w:rPr>
                          </w:pPr>
                          <w:r>
                            <w:rPr>
                              <w:b/>
                              <w:bCs/>
                              <w:sz w:val="20"/>
                              <w:szCs w:val="20"/>
                            </w:rPr>
                            <w:t>U</w:t>
                          </w:r>
                        </w:p>
                        <w:p w14:paraId="2D42E6B2" w14:textId="77777777" w:rsidR="004872FB" w:rsidRDefault="004872FB">
                          <w:pPr>
                            <w:rPr>
                              <w:b/>
                              <w:bCs/>
                              <w:sz w:val="10"/>
                              <w:szCs w:val="10"/>
                            </w:rPr>
                          </w:pPr>
                        </w:p>
                        <w:p w14:paraId="7A98FB06" w14:textId="77777777" w:rsidR="004872FB" w:rsidRDefault="004872FB">
                          <w:pPr>
                            <w:rPr>
                              <w:b/>
                              <w:bCs/>
                              <w:sz w:val="16"/>
                              <w:szCs w:val="16"/>
                            </w:rPr>
                          </w:pPr>
                        </w:p>
                        <w:p w14:paraId="59E31681" w14:textId="77777777" w:rsidR="004872FB" w:rsidRDefault="004872FB">
                          <w:pPr>
                            <w:rPr>
                              <w:b/>
                              <w:bCs/>
                              <w:sz w:val="16"/>
                              <w:szCs w:val="16"/>
                            </w:rPr>
                          </w:pPr>
                        </w:p>
                        <w:p w14:paraId="77E3407B" w14:textId="77777777" w:rsidR="004872FB" w:rsidRDefault="004872FB">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3FACE59" id="_x0000_t202" coordsize="21600,21600" o:spt="202" path="m,l,21600r21600,l21600,xe">
              <v:stroke joinstyle="miter"/>
              <v:path gradientshapeok="t" o:connecttype="rect"/>
            </v:shapetype>
            <v:shape id="Text Box 6" o:spid="_x0000_s1029" type="#_x0000_t202" style="position:absolute;left:0;text-align:left;margin-left:461.6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" o:allowincell="f" stroked="f">
              <v:textbox>
                <w:txbxContent>
                  <w:p w14:paraId="7480B0F2" w14:textId="77777777" w:rsidR="004872FB" w:rsidRDefault="004872FB">
                    <w:pPr>
                      <w:rPr>
                        <w:b/>
                        <w:bCs/>
                        <w:sz w:val="20"/>
                        <w:szCs w:val="20"/>
                      </w:rPr>
                    </w:pPr>
                    <w:r>
                      <w:rPr>
                        <w:b/>
                        <w:bCs/>
                        <w:sz w:val="20"/>
                        <w:szCs w:val="20"/>
                      </w:rPr>
                      <w:t>A</w:t>
                    </w:r>
                  </w:p>
                  <w:p w14:paraId="0811383E" w14:textId="77777777" w:rsidR="004872FB" w:rsidRDefault="004872FB">
                    <w:pPr>
                      <w:rPr>
                        <w:b/>
                        <w:bCs/>
                        <w:sz w:val="10"/>
                        <w:szCs w:val="10"/>
                      </w:rPr>
                    </w:pPr>
                  </w:p>
                  <w:p w14:paraId="17A74D9C" w14:textId="77777777" w:rsidR="004872FB" w:rsidRDefault="004872FB">
                    <w:pPr>
                      <w:rPr>
                        <w:b/>
                        <w:bCs/>
                        <w:sz w:val="16"/>
                        <w:szCs w:val="16"/>
                      </w:rPr>
                    </w:pPr>
                  </w:p>
                  <w:p w14:paraId="08591E29" w14:textId="77777777" w:rsidR="004872FB" w:rsidRDefault="004872FB">
                    <w:pPr>
                      <w:rPr>
                        <w:b/>
                        <w:bCs/>
                        <w:sz w:val="16"/>
                        <w:szCs w:val="16"/>
                      </w:rPr>
                    </w:pPr>
                  </w:p>
                  <w:p w14:paraId="5DE6BF1E" w14:textId="77777777" w:rsidR="004872FB" w:rsidRDefault="004872FB">
                    <w:pPr>
                      <w:rPr>
                        <w:b/>
                        <w:bCs/>
                        <w:sz w:val="20"/>
                        <w:szCs w:val="20"/>
                      </w:rPr>
                    </w:pPr>
                    <w:r>
                      <w:rPr>
                        <w:b/>
                        <w:bCs/>
                        <w:sz w:val="20"/>
                        <w:szCs w:val="20"/>
                      </w:rPr>
                      <w:t>B</w:t>
                    </w:r>
                  </w:p>
                  <w:p w14:paraId="783ED2E3" w14:textId="77777777" w:rsidR="004872FB" w:rsidRDefault="004872FB">
                    <w:pPr>
                      <w:rPr>
                        <w:b/>
                        <w:bCs/>
                        <w:sz w:val="10"/>
                        <w:szCs w:val="10"/>
                      </w:rPr>
                    </w:pPr>
                  </w:p>
                  <w:p w14:paraId="1D2D4B5F" w14:textId="77777777" w:rsidR="004872FB" w:rsidRDefault="004872FB">
                    <w:pPr>
                      <w:rPr>
                        <w:b/>
                        <w:bCs/>
                        <w:sz w:val="16"/>
                        <w:szCs w:val="16"/>
                      </w:rPr>
                    </w:pPr>
                  </w:p>
                  <w:p w14:paraId="6DB14D8E" w14:textId="77777777" w:rsidR="004872FB" w:rsidRDefault="004872FB">
                    <w:pPr>
                      <w:rPr>
                        <w:b/>
                        <w:bCs/>
                        <w:sz w:val="16"/>
                        <w:szCs w:val="16"/>
                      </w:rPr>
                    </w:pPr>
                  </w:p>
                  <w:p w14:paraId="45F93CD1" w14:textId="77777777" w:rsidR="004872FB" w:rsidRDefault="004872FB">
                    <w:pPr>
                      <w:rPr>
                        <w:b/>
                        <w:bCs/>
                        <w:sz w:val="16"/>
                        <w:szCs w:val="16"/>
                      </w:rPr>
                    </w:pPr>
                    <w:r>
                      <w:rPr>
                        <w:b/>
                        <w:bCs/>
                        <w:sz w:val="20"/>
                        <w:szCs w:val="20"/>
                      </w:rPr>
                      <w:t>C</w:t>
                    </w:r>
                  </w:p>
                  <w:p w14:paraId="059EFE10" w14:textId="77777777" w:rsidR="004872FB" w:rsidRDefault="004872FB">
                    <w:pPr>
                      <w:rPr>
                        <w:b/>
                        <w:bCs/>
                        <w:sz w:val="10"/>
                        <w:szCs w:val="10"/>
                      </w:rPr>
                    </w:pPr>
                  </w:p>
                  <w:p w14:paraId="3F856103" w14:textId="77777777" w:rsidR="004872FB" w:rsidRDefault="004872FB">
                    <w:pPr>
                      <w:rPr>
                        <w:b/>
                        <w:bCs/>
                        <w:sz w:val="16"/>
                        <w:szCs w:val="16"/>
                      </w:rPr>
                    </w:pPr>
                  </w:p>
                  <w:p w14:paraId="7AE78894" w14:textId="77777777" w:rsidR="004872FB" w:rsidRDefault="004872FB">
                    <w:pPr>
                      <w:rPr>
                        <w:b/>
                        <w:bCs/>
                        <w:sz w:val="16"/>
                        <w:szCs w:val="16"/>
                      </w:rPr>
                    </w:pPr>
                  </w:p>
                  <w:p w14:paraId="1F6F8377" w14:textId="77777777" w:rsidR="004872FB" w:rsidRDefault="004872FB">
                    <w:pPr>
                      <w:pStyle w:val="Heading2"/>
                      <w:rPr>
                        <w:sz w:val="16"/>
                        <w:szCs w:val="16"/>
                      </w:rPr>
                    </w:pPr>
                    <w:r>
                      <w:t>D</w:t>
                    </w:r>
                  </w:p>
                  <w:p w14:paraId="14131CB6" w14:textId="77777777" w:rsidR="004872FB" w:rsidRDefault="004872FB">
                    <w:pPr>
                      <w:rPr>
                        <w:b/>
                        <w:bCs/>
                        <w:sz w:val="10"/>
                        <w:szCs w:val="10"/>
                      </w:rPr>
                    </w:pPr>
                  </w:p>
                  <w:p w14:paraId="3C413999" w14:textId="77777777" w:rsidR="004872FB" w:rsidRDefault="004872FB">
                    <w:pPr>
                      <w:rPr>
                        <w:b/>
                        <w:bCs/>
                        <w:sz w:val="16"/>
                        <w:szCs w:val="16"/>
                      </w:rPr>
                    </w:pPr>
                  </w:p>
                  <w:p w14:paraId="2D4B875D" w14:textId="77777777" w:rsidR="004872FB" w:rsidRDefault="004872FB">
                    <w:pPr>
                      <w:rPr>
                        <w:b/>
                        <w:bCs/>
                        <w:sz w:val="16"/>
                        <w:szCs w:val="16"/>
                      </w:rPr>
                    </w:pPr>
                  </w:p>
                  <w:p w14:paraId="4594BA06" w14:textId="77777777" w:rsidR="004872FB" w:rsidRDefault="004872FB">
                    <w:pPr>
                      <w:rPr>
                        <w:b/>
                        <w:bCs/>
                        <w:sz w:val="16"/>
                        <w:szCs w:val="16"/>
                      </w:rPr>
                    </w:pPr>
                    <w:r>
                      <w:rPr>
                        <w:b/>
                        <w:bCs/>
                        <w:sz w:val="20"/>
                        <w:szCs w:val="20"/>
                      </w:rPr>
                      <w:t>E</w:t>
                    </w:r>
                  </w:p>
                  <w:p w14:paraId="75B15DB4" w14:textId="77777777" w:rsidR="004872FB" w:rsidRDefault="004872FB">
                    <w:pPr>
                      <w:rPr>
                        <w:b/>
                        <w:bCs/>
                        <w:sz w:val="10"/>
                        <w:szCs w:val="10"/>
                      </w:rPr>
                    </w:pPr>
                  </w:p>
                  <w:p w14:paraId="3064C751" w14:textId="77777777" w:rsidR="004872FB" w:rsidRDefault="004872FB">
                    <w:pPr>
                      <w:rPr>
                        <w:b/>
                        <w:bCs/>
                        <w:sz w:val="16"/>
                        <w:szCs w:val="16"/>
                      </w:rPr>
                    </w:pPr>
                  </w:p>
                  <w:p w14:paraId="253F2AE5" w14:textId="77777777" w:rsidR="004872FB" w:rsidRDefault="004872FB">
                    <w:pPr>
                      <w:rPr>
                        <w:b/>
                        <w:bCs/>
                        <w:sz w:val="16"/>
                        <w:szCs w:val="16"/>
                      </w:rPr>
                    </w:pPr>
                  </w:p>
                  <w:p w14:paraId="035D5D13" w14:textId="77777777" w:rsidR="004872FB" w:rsidRDefault="004872FB">
                    <w:pPr>
                      <w:rPr>
                        <w:b/>
                        <w:bCs/>
                        <w:sz w:val="20"/>
                        <w:szCs w:val="20"/>
                      </w:rPr>
                    </w:pPr>
                    <w:r>
                      <w:rPr>
                        <w:b/>
                        <w:bCs/>
                        <w:sz w:val="20"/>
                        <w:szCs w:val="20"/>
                      </w:rPr>
                      <w:t>F</w:t>
                    </w:r>
                  </w:p>
                  <w:p w14:paraId="2FC85920" w14:textId="77777777" w:rsidR="004872FB" w:rsidRDefault="004872FB">
                    <w:pPr>
                      <w:rPr>
                        <w:b/>
                        <w:bCs/>
                        <w:sz w:val="10"/>
                        <w:szCs w:val="10"/>
                      </w:rPr>
                    </w:pPr>
                  </w:p>
                  <w:p w14:paraId="340FF572" w14:textId="77777777" w:rsidR="004872FB" w:rsidRDefault="004872FB">
                    <w:pPr>
                      <w:rPr>
                        <w:b/>
                        <w:bCs/>
                        <w:sz w:val="16"/>
                        <w:szCs w:val="16"/>
                      </w:rPr>
                    </w:pPr>
                  </w:p>
                  <w:p w14:paraId="6347E191" w14:textId="77777777" w:rsidR="004872FB" w:rsidRDefault="004872FB">
                    <w:pPr>
                      <w:rPr>
                        <w:b/>
                        <w:bCs/>
                        <w:sz w:val="16"/>
                        <w:szCs w:val="16"/>
                      </w:rPr>
                    </w:pPr>
                  </w:p>
                  <w:p w14:paraId="57A558A2" w14:textId="77777777" w:rsidR="004872FB" w:rsidRDefault="004872FB">
                    <w:pPr>
                      <w:rPr>
                        <w:b/>
                        <w:bCs/>
                        <w:sz w:val="16"/>
                        <w:szCs w:val="16"/>
                      </w:rPr>
                    </w:pPr>
                    <w:r>
                      <w:rPr>
                        <w:b/>
                        <w:bCs/>
                        <w:sz w:val="20"/>
                        <w:szCs w:val="20"/>
                      </w:rPr>
                      <w:t>G</w:t>
                    </w:r>
                  </w:p>
                  <w:p w14:paraId="7D461A56" w14:textId="77777777" w:rsidR="004872FB" w:rsidRDefault="004872FB">
                    <w:pPr>
                      <w:rPr>
                        <w:b/>
                        <w:bCs/>
                        <w:sz w:val="10"/>
                        <w:szCs w:val="10"/>
                      </w:rPr>
                    </w:pPr>
                  </w:p>
                  <w:p w14:paraId="056D4D22" w14:textId="77777777" w:rsidR="004872FB" w:rsidRDefault="004872FB">
                    <w:pPr>
                      <w:rPr>
                        <w:b/>
                        <w:bCs/>
                        <w:sz w:val="16"/>
                        <w:szCs w:val="16"/>
                      </w:rPr>
                    </w:pPr>
                  </w:p>
                  <w:p w14:paraId="4D34B671" w14:textId="77777777" w:rsidR="004872FB" w:rsidRDefault="004872FB">
                    <w:pPr>
                      <w:rPr>
                        <w:b/>
                        <w:bCs/>
                        <w:sz w:val="16"/>
                        <w:szCs w:val="16"/>
                      </w:rPr>
                    </w:pPr>
                  </w:p>
                  <w:p w14:paraId="7A47E384" w14:textId="77777777" w:rsidR="004872FB" w:rsidRDefault="004872FB">
                    <w:pPr>
                      <w:rPr>
                        <w:b/>
                        <w:bCs/>
                        <w:sz w:val="16"/>
                        <w:szCs w:val="16"/>
                      </w:rPr>
                    </w:pPr>
                    <w:r>
                      <w:rPr>
                        <w:b/>
                        <w:bCs/>
                        <w:sz w:val="20"/>
                        <w:szCs w:val="20"/>
                      </w:rPr>
                      <w:t>H</w:t>
                    </w:r>
                  </w:p>
                  <w:p w14:paraId="32F03052" w14:textId="77777777" w:rsidR="004872FB" w:rsidRDefault="004872FB">
                    <w:pPr>
                      <w:rPr>
                        <w:b/>
                        <w:bCs/>
                        <w:sz w:val="10"/>
                        <w:szCs w:val="10"/>
                      </w:rPr>
                    </w:pPr>
                  </w:p>
                  <w:p w14:paraId="437A8CE2" w14:textId="77777777" w:rsidR="004872FB" w:rsidRDefault="004872FB">
                    <w:pPr>
                      <w:rPr>
                        <w:b/>
                        <w:bCs/>
                        <w:sz w:val="16"/>
                        <w:szCs w:val="16"/>
                      </w:rPr>
                    </w:pPr>
                  </w:p>
                  <w:p w14:paraId="4F7BA4CD" w14:textId="77777777" w:rsidR="004872FB" w:rsidRDefault="004872FB">
                    <w:pPr>
                      <w:rPr>
                        <w:b/>
                        <w:bCs/>
                        <w:sz w:val="16"/>
                        <w:szCs w:val="16"/>
                      </w:rPr>
                    </w:pPr>
                  </w:p>
                  <w:p w14:paraId="556E1920" w14:textId="77777777" w:rsidR="004872FB" w:rsidRDefault="004872FB">
                    <w:pPr>
                      <w:rPr>
                        <w:b/>
                        <w:bCs/>
                        <w:sz w:val="16"/>
                        <w:szCs w:val="16"/>
                      </w:rPr>
                    </w:pPr>
                    <w:r>
                      <w:rPr>
                        <w:b/>
                        <w:bCs/>
                        <w:sz w:val="20"/>
                        <w:szCs w:val="20"/>
                      </w:rPr>
                      <w:t>I</w:t>
                    </w:r>
                  </w:p>
                  <w:p w14:paraId="7BC6B37E" w14:textId="77777777" w:rsidR="004872FB" w:rsidRDefault="004872FB">
                    <w:pPr>
                      <w:rPr>
                        <w:b/>
                        <w:bCs/>
                        <w:sz w:val="10"/>
                        <w:szCs w:val="10"/>
                      </w:rPr>
                    </w:pPr>
                  </w:p>
                  <w:p w14:paraId="10E0E4EF" w14:textId="77777777" w:rsidR="004872FB" w:rsidRDefault="004872FB">
                    <w:pPr>
                      <w:rPr>
                        <w:b/>
                        <w:bCs/>
                        <w:sz w:val="16"/>
                        <w:szCs w:val="16"/>
                      </w:rPr>
                    </w:pPr>
                  </w:p>
                  <w:p w14:paraId="1EBB578E" w14:textId="77777777" w:rsidR="004872FB" w:rsidRDefault="004872FB">
                    <w:pPr>
                      <w:rPr>
                        <w:b/>
                        <w:bCs/>
                        <w:sz w:val="16"/>
                        <w:szCs w:val="16"/>
                      </w:rPr>
                    </w:pPr>
                  </w:p>
                  <w:p w14:paraId="141A94F1" w14:textId="77777777" w:rsidR="004872FB" w:rsidRDefault="004872FB">
                    <w:pPr>
                      <w:rPr>
                        <w:b/>
                        <w:bCs/>
                        <w:sz w:val="16"/>
                        <w:szCs w:val="16"/>
                      </w:rPr>
                    </w:pPr>
                    <w:r>
                      <w:rPr>
                        <w:b/>
                        <w:bCs/>
                        <w:sz w:val="20"/>
                        <w:szCs w:val="20"/>
                      </w:rPr>
                      <w:t>J</w:t>
                    </w:r>
                  </w:p>
                  <w:p w14:paraId="5AD0976C" w14:textId="77777777" w:rsidR="004872FB" w:rsidRDefault="004872FB">
                    <w:pPr>
                      <w:rPr>
                        <w:b/>
                        <w:bCs/>
                        <w:sz w:val="10"/>
                        <w:szCs w:val="10"/>
                      </w:rPr>
                    </w:pPr>
                  </w:p>
                  <w:p w14:paraId="0F4DFB14" w14:textId="77777777" w:rsidR="004872FB" w:rsidRDefault="004872FB">
                    <w:pPr>
                      <w:rPr>
                        <w:b/>
                        <w:bCs/>
                        <w:sz w:val="16"/>
                        <w:szCs w:val="16"/>
                      </w:rPr>
                    </w:pPr>
                  </w:p>
                  <w:p w14:paraId="3DA5F6DF" w14:textId="77777777" w:rsidR="004872FB" w:rsidRDefault="004872FB">
                    <w:pPr>
                      <w:rPr>
                        <w:b/>
                        <w:bCs/>
                        <w:sz w:val="16"/>
                        <w:szCs w:val="16"/>
                      </w:rPr>
                    </w:pPr>
                  </w:p>
                  <w:p w14:paraId="22FCA33A" w14:textId="77777777" w:rsidR="004872FB" w:rsidRDefault="004872FB">
                    <w:pPr>
                      <w:rPr>
                        <w:b/>
                        <w:bCs/>
                        <w:sz w:val="16"/>
                        <w:szCs w:val="16"/>
                      </w:rPr>
                    </w:pPr>
                    <w:r>
                      <w:rPr>
                        <w:b/>
                        <w:bCs/>
                        <w:sz w:val="20"/>
                        <w:szCs w:val="20"/>
                      </w:rPr>
                      <w:t>K</w:t>
                    </w:r>
                  </w:p>
                  <w:p w14:paraId="510EB638" w14:textId="77777777" w:rsidR="004872FB" w:rsidRDefault="004872FB">
                    <w:pPr>
                      <w:rPr>
                        <w:b/>
                        <w:bCs/>
                        <w:sz w:val="10"/>
                        <w:szCs w:val="10"/>
                      </w:rPr>
                    </w:pPr>
                  </w:p>
                  <w:p w14:paraId="3C716D7E" w14:textId="77777777" w:rsidR="004872FB" w:rsidRDefault="004872FB">
                    <w:pPr>
                      <w:rPr>
                        <w:b/>
                        <w:bCs/>
                        <w:sz w:val="16"/>
                        <w:szCs w:val="16"/>
                      </w:rPr>
                    </w:pPr>
                  </w:p>
                  <w:p w14:paraId="66824ADF" w14:textId="77777777" w:rsidR="004872FB" w:rsidRDefault="004872FB">
                    <w:pPr>
                      <w:rPr>
                        <w:b/>
                        <w:bCs/>
                        <w:sz w:val="16"/>
                        <w:szCs w:val="16"/>
                      </w:rPr>
                    </w:pPr>
                  </w:p>
                  <w:p w14:paraId="2F7F2D85" w14:textId="77777777" w:rsidR="004872FB" w:rsidRDefault="004872FB">
                    <w:pPr>
                      <w:rPr>
                        <w:b/>
                        <w:bCs/>
                        <w:sz w:val="16"/>
                        <w:szCs w:val="16"/>
                      </w:rPr>
                    </w:pPr>
                    <w:r>
                      <w:rPr>
                        <w:b/>
                        <w:bCs/>
                        <w:sz w:val="20"/>
                        <w:szCs w:val="20"/>
                      </w:rPr>
                      <w:t>L</w:t>
                    </w:r>
                  </w:p>
                  <w:p w14:paraId="3D021F5C" w14:textId="77777777" w:rsidR="004872FB" w:rsidRDefault="004872FB">
                    <w:pPr>
                      <w:rPr>
                        <w:b/>
                        <w:bCs/>
                        <w:sz w:val="10"/>
                        <w:szCs w:val="10"/>
                      </w:rPr>
                    </w:pPr>
                  </w:p>
                  <w:p w14:paraId="1579D04F" w14:textId="77777777" w:rsidR="004872FB" w:rsidRDefault="004872FB">
                    <w:pPr>
                      <w:rPr>
                        <w:b/>
                        <w:bCs/>
                        <w:sz w:val="16"/>
                        <w:szCs w:val="16"/>
                      </w:rPr>
                    </w:pPr>
                  </w:p>
                  <w:p w14:paraId="7D392FE7" w14:textId="77777777" w:rsidR="004872FB" w:rsidRDefault="004872FB">
                    <w:pPr>
                      <w:rPr>
                        <w:b/>
                        <w:bCs/>
                        <w:sz w:val="16"/>
                        <w:szCs w:val="16"/>
                      </w:rPr>
                    </w:pPr>
                  </w:p>
                  <w:p w14:paraId="15EF9C85" w14:textId="77777777" w:rsidR="004872FB" w:rsidRDefault="004872FB">
                    <w:pPr>
                      <w:rPr>
                        <w:b/>
                        <w:bCs/>
                        <w:sz w:val="16"/>
                        <w:szCs w:val="16"/>
                      </w:rPr>
                    </w:pPr>
                    <w:r>
                      <w:rPr>
                        <w:b/>
                        <w:bCs/>
                        <w:sz w:val="20"/>
                        <w:szCs w:val="20"/>
                      </w:rPr>
                      <w:t>M</w:t>
                    </w:r>
                  </w:p>
                  <w:p w14:paraId="24544780" w14:textId="77777777" w:rsidR="004872FB" w:rsidRDefault="004872FB">
                    <w:pPr>
                      <w:rPr>
                        <w:b/>
                        <w:bCs/>
                        <w:sz w:val="10"/>
                        <w:szCs w:val="10"/>
                      </w:rPr>
                    </w:pPr>
                  </w:p>
                  <w:p w14:paraId="5047C148" w14:textId="77777777" w:rsidR="004872FB" w:rsidRDefault="004872FB">
                    <w:pPr>
                      <w:rPr>
                        <w:b/>
                        <w:bCs/>
                        <w:sz w:val="16"/>
                        <w:szCs w:val="16"/>
                      </w:rPr>
                    </w:pPr>
                  </w:p>
                  <w:p w14:paraId="6BCEC171" w14:textId="77777777" w:rsidR="004872FB" w:rsidRDefault="004872FB">
                    <w:pPr>
                      <w:rPr>
                        <w:b/>
                        <w:bCs/>
                        <w:sz w:val="16"/>
                        <w:szCs w:val="16"/>
                      </w:rPr>
                    </w:pPr>
                  </w:p>
                  <w:p w14:paraId="75E00788" w14:textId="77777777" w:rsidR="004872FB" w:rsidRDefault="004872FB">
                    <w:pPr>
                      <w:rPr>
                        <w:b/>
                        <w:bCs/>
                        <w:sz w:val="16"/>
                        <w:szCs w:val="16"/>
                      </w:rPr>
                    </w:pPr>
                    <w:r>
                      <w:rPr>
                        <w:b/>
                        <w:bCs/>
                        <w:sz w:val="20"/>
                        <w:szCs w:val="20"/>
                      </w:rPr>
                      <w:t>N</w:t>
                    </w:r>
                  </w:p>
                  <w:p w14:paraId="2E8DD36F" w14:textId="77777777" w:rsidR="004872FB" w:rsidRDefault="004872FB">
                    <w:pPr>
                      <w:rPr>
                        <w:b/>
                        <w:bCs/>
                        <w:sz w:val="10"/>
                        <w:szCs w:val="10"/>
                      </w:rPr>
                    </w:pPr>
                  </w:p>
                  <w:p w14:paraId="11F519E0" w14:textId="77777777" w:rsidR="004872FB" w:rsidRDefault="004872FB">
                    <w:pPr>
                      <w:rPr>
                        <w:b/>
                        <w:bCs/>
                        <w:sz w:val="16"/>
                        <w:szCs w:val="16"/>
                      </w:rPr>
                    </w:pPr>
                  </w:p>
                  <w:p w14:paraId="02EE63F8" w14:textId="77777777" w:rsidR="004872FB" w:rsidRDefault="004872FB">
                    <w:pPr>
                      <w:rPr>
                        <w:b/>
                        <w:bCs/>
                        <w:sz w:val="16"/>
                        <w:szCs w:val="16"/>
                      </w:rPr>
                    </w:pPr>
                  </w:p>
                  <w:p w14:paraId="0E7DE069" w14:textId="77777777" w:rsidR="004872FB" w:rsidRDefault="004872FB">
                    <w:pPr>
                      <w:rPr>
                        <w:b/>
                        <w:bCs/>
                        <w:sz w:val="16"/>
                        <w:szCs w:val="16"/>
                      </w:rPr>
                    </w:pPr>
                    <w:r>
                      <w:rPr>
                        <w:b/>
                        <w:bCs/>
                        <w:sz w:val="20"/>
                        <w:szCs w:val="20"/>
                      </w:rPr>
                      <w:t>O</w:t>
                    </w:r>
                  </w:p>
                  <w:p w14:paraId="0E16E248" w14:textId="77777777" w:rsidR="004872FB" w:rsidRDefault="004872FB">
                    <w:pPr>
                      <w:rPr>
                        <w:b/>
                        <w:bCs/>
                        <w:sz w:val="10"/>
                        <w:szCs w:val="10"/>
                      </w:rPr>
                    </w:pPr>
                  </w:p>
                  <w:p w14:paraId="1EF3AF3D" w14:textId="77777777" w:rsidR="004872FB" w:rsidRDefault="004872FB">
                    <w:pPr>
                      <w:rPr>
                        <w:b/>
                        <w:bCs/>
                        <w:sz w:val="16"/>
                        <w:szCs w:val="16"/>
                      </w:rPr>
                    </w:pPr>
                  </w:p>
                  <w:p w14:paraId="05966ACA" w14:textId="77777777" w:rsidR="004872FB" w:rsidRDefault="004872FB">
                    <w:pPr>
                      <w:rPr>
                        <w:b/>
                        <w:bCs/>
                        <w:sz w:val="16"/>
                        <w:szCs w:val="16"/>
                      </w:rPr>
                    </w:pPr>
                  </w:p>
                  <w:p w14:paraId="768B80A0" w14:textId="77777777" w:rsidR="004872FB" w:rsidRDefault="004872FB">
                    <w:pPr>
                      <w:rPr>
                        <w:b/>
                        <w:bCs/>
                        <w:sz w:val="16"/>
                        <w:szCs w:val="16"/>
                      </w:rPr>
                    </w:pPr>
                    <w:r>
                      <w:rPr>
                        <w:b/>
                        <w:bCs/>
                        <w:sz w:val="20"/>
                        <w:szCs w:val="20"/>
                      </w:rPr>
                      <w:t>P</w:t>
                    </w:r>
                  </w:p>
                  <w:p w14:paraId="60D271A2" w14:textId="77777777" w:rsidR="004872FB" w:rsidRDefault="004872FB">
                    <w:pPr>
                      <w:rPr>
                        <w:b/>
                        <w:bCs/>
                        <w:sz w:val="10"/>
                        <w:szCs w:val="10"/>
                      </w:rPr>
                    </w:pPr>
                  </w:p>
                  <w:p w14:paraId="045E4945" w14:textId="77777777" w:rsidR="004872FB" w:rsidRDefault="004872FB">
                    <w:pPr>
                      <w:rPr>
                        <w:b/>
                        <w:bCs/>
                        <w:sz w:val="16"/>
                        <w:szCs w:val="16"/>
                      </w:rPr>
                    </w:pPr>
                  </w:p>
                  <w:p w14:paraId="302D8162" w14:textId="77777777" w:rsidR="004872FB" w:rsidRDefault="004872FB">
                    <w:pPr>
                      <w:rPr>
                        <w:b/>
                        <w:bCs/>
                        <w:sz w:val="16"/>
                        <w:szCs w:val="16"/>
                      </w:rPr>
                    </w:pPr>
                  </w:p>
                  <w:p w14:paraId="5CC9519C" w14:textId="77777777" w:rsidR="004872FB" w:rsidRDefault="004872FB">
                    <w:pPr>
                      <w:rPr>
                        <w:b/>
                        <w:bCs/>
                        <w:sz w:val="16"/>
                        <w:szCs w:val="16"/>
                      </w:rPr>
                    </w:pPr>
                    <w:r>
                      <w:rPr>
                        <w:b/>
                        <w:bCs/>
                        <w:sz w:val="20"/>
                        <w:szCs w:val="20"/>
                      </w:rPr>
                      <w:t>Q</w:t>
                    </w:r>
                  </w:p>
                  <w:p w14:paraId="324CB2AD" w14:textId="77777777" w:rsidR="004872FB" w:rsidRDefault="004872FB">
                    <w:pPr>
                      <w:rPr>
                        <w:b/>
                        <w:bCs/>
                        <w:sz w:val="10"/>
                        <w:szCs w:val="10"/>
                      </w:rPr>
                    </w:pPr>
                  </w:p>
                  <w:p w14:paraId="436F6AFE" w14:textId="77777777" w:rsidR="004872FB" w:rsidRDefault="004872FB">
                    <w:pPr>
                      <w:rPr>
                        <w:b/>
                        <w:bCs/>
                        <w:sz w:val="16"/>
                        <w:szCs w:val="16"/>
                      </w:rPr>
                    </w:pPr>
                  </w:p>
                  <w:p w14:paraId="24686B71" w14:textId="77777777" w:rsidR="004872FB" w:rsidRDefault="004872FB">
                    <w:pPr>
                      <w:rPr>
                        <w:b/>
                        <w:bCs/>
                        <w:sz w:val="16"/>
                        <w:szCs w:val="16"/>
                      </w:rPr>
                    </w:pPr>
                  </w:p>
                  <w:p w14:paraId="54EE875F" w14:textId="77777777" w:rsidR="004872FB" w:rsidRDefault="004872FB">
                    <w:pPr>
                      <w:rPr>
                        <w:b/>
                        <w:bCs/>
                        <w:sz w:val="16"/>
                        <w:szCs w:val="16"/>
                      </w:rPr>
                    </w:pPr>
                    <w:r>
                      <w:rPr>
                        <w:b/>
                        <w:bCs/>
                        <w:sz w:val="20"/>
                        <w:szCs w:val="20"/>
                      </w:rPr>
                      <w:t>R</w:t>
                    </w:r>
                  </w:p>
                  <w:p w14:paraId="5DCC1FA0" w14:textId="77777777" w:rsidR="004872FB" w:rsidRDefault="004872FB">
                    <w:pPr>
                      <w:rPr>
                        <w:b/>
                        <w:bCs/>
                        <w:sz w:val="10"/>
                        <w:szCs w:val="10"/>
                      </w:rPr>
                    </w:pPr>
                  </w:p>
                  <w:p w14:paraId="7AE62E57" w14:textId="77777777" w:rsidR="004872FB" w:rsidRDefault="004872FB">
                    <w:pPr>
                      <w:rPr>
                        <w:b/>
                        <w:bCs/>
                        <w:sz w:val="16"/>
                        <w:szCs w:val="16"/>
                      </w:rPr>
                    </w:pPr>
                  </w:p>
                  <w:p w14:paraId="6B8CAB0D" w14:textId="77777777" w:rsidR="004872FB" w:rsidRDefault="004872FB">
                    <w:pPr>
                      <w:rPr>
                        <w:b/>
                        <w:bCs/>
                        <w:sz w:val="16"/>
                        <w:szCs w:val="16"/>
                      </w:rPr>
                    </w:pPr>
                  </w:p>
                  <w:p w14:paraId="0E8AFDD9" w14:textId="77777777" w:rsidR="004872FB" w:rsidRDefault="004872FB">
                    <w:pPr>
                      <w:rPr>
                        <w:b/>
                        <w:bCs/>
                        <w:sz w:val="16"/>
                        <w:szCs w:val="16"/>
                      </w:rPr>
                    </w:pPr>
                    <w:r>
                      <w:rPr>
                        <w:b/>
                        <w:bCs/>
                        <w:sz w:val="20"/>
                        <w:szCs w:val="20"/>
                      </w:rPr>
                      <w:t>S</w:t>
                    </w:r>
                  </w:p>
                  <w:p w14:paraId="05392582" w14:textId="77777777" w:rsidR="004872FB" w:rsidRDefault="004872FB">
                    <w:pPr>
                      <w:rPr>
                        <w:b/>
                        <w:bCs/>
                        <w:sz w:val="10"/>
                        <w:szCs w:val="10"/>
                      </w:rPr>
                    </w:pPr>
                  </w:p>
                  <w:p w14:paraId="7C609E20" w14:textId="77777777" w:rsidR="004872FB" w:rsidRDefault="004872FB">
                    <w:pPr>
                      <w:rPr>
                        <w:b/>
                        <w:bCs/>
                        <w:sz w:val="16"/>
                        <w:szCs w:val="16"/>
                      </w:rPr>
                    </w:pPr>
                  </w:p>
                  <w:p w14:paraId="219F30C8" w14:textId="77777777" w:rsidR="004872FB" w:rsidRDefault="004872FB">
                    <w:pPr>
                      <w:rPr>
                        <w:b/>
                        <w:bCs/>
                        <w:sz w:val="16"/>
                        <w:szCs w:val="16"/>
                      </w:rPr>
                    </w:pPr>
                  </w:p>
                  <w:p w14:paraId="731F2592" w14:textId="77777777" w:rsidR="004872FB" w:rsidRDefault="004872FB">
                    <w:pPr>
                      <w:rPr>
                        <w:b/>
                        <w:bCs/>
                        <w:sz w:val="16"/>
                        <w:szCs w:val="16"/>
                      </w:rPr>
                    </w:pPr>
                    <w:r>
                      <w:rPr>
                        <w:b/>
                        <w:bCs/>
                        <w:sz w:val="20"/>
                        <w:szCs w:val="20"/>
                      </w:rPr>
                      <w:t>T</w:t>
                    </w:r>
                  </w:p>
                  <w:p w14:paraId="0CF145BB" w14:textId="77777777" w:rsidR="004872FB" w:rsidRDefault="004872FB">
                    <w:pPr>
                      <w:rPr>
                        <w:b/>
                        <w:bCs/>
                        <w:sz w:val="10"/>
                        <w:szCs w:val="10"/>
                      </w:rPr>
                    </w:pPr>
                  </w:p>
                  <w:p w14:paraId="1F0CDBCC" w14:textId="77777777" w:rsidR="004872FB" w:rsidRDefault="004872FB">
                    <w:pPr>
                      <w:rPr>
                        <w:b/>
                        <w:bCs/>
                        <w:sz w:val="16"/>
                        <w:szCs w:val="16"/>
                      </w:rPr>
                    </w:pPr>
                  </w:p>
                  <w:p w14:paraId="4B58D1D0" w14:textId="77777777" w:rsidR="004872FB" w:rsidRDefault="004872FB">
                    <w:pPr>
                      <w:rPr>
                        <w:b/>
                        <w:bCs/>
                        <w:sz w:val="16"/>
                        <w:szCs w:val="16"/>
                      </w:rPr>
                    </w:pPr>
                  </w:p>
                  <w:p w14:paraId="2975F4F3" w14:textId="77777777" w:rsidR="004872FB" w:rsidRDefault="004872FB">
                    <w:pPr>
                      <w:rPr>
                        <w:b/>
                        <w:bCs/>
                        <w:sz w:val="16"/>
                        <w:szCs w:val="16"/>
                      </w:rPr>
                    </w:pPr>
                    <w:r>
                      <w:rPr>
                        <w:b/>
                        <w:bCs/>
                        <w:sz w:val="20"/>
                        <w:szCs w:val="20"/>
                      </w:rPr>
                      <w:t>U</w:t>
                    </w:r>
                  </w:p>
                  <w:p w14:paraId="2D42E6B2" w14:textId="77777777" w:rsidR="004872FB" w:rsidRDefault="004872FB">
                    <w:pPr>
                      <w:rPr>
                        <w:b/>
                        <w:bCs/>
                        <w:sz w:val="10"/>
                        <w:szCs w:val="10"/>
                      </w:rPr>
                    </w:pPr>
                  </w:p>
                  <w:p w14:paraId="7A98FB06" w14:textId="77777777" w:rsidR="004872FB" w:rsidRDefault="004872FB">
                    <w:pPr>
                      <w:rPr>
                        <w:b/>
                        <w:bCs/>
                        <w:sz w:val="16"/>
                        <w:szCs w:val="16"/>
                      </w:rPr>
                    </w:pPr>
                  </w:p>
                  <w:p w14:paraId="59E31681" w14:textId="77777777" w:rsidR="004872FB" w:rsidRDefault="004872FB">
                    <w:pPr>
                      <w:rPr>
                        <w:b/>
                        <w:bCs/>
                        <w:sz w:val="16"/>
                        <w:szCs w:val="16"/>
                      </w:rPr>
                    </w:pPr>
                  </w:p>
                  <w:p w14:paraId="77E3407B" w14:textId="77777777" w:rsidR="004872FB" w:rsidRDefault="004872FB">
                    <w:pPr>
                      <w:pStyle w:val="Heading3"/>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E31D33">
      <w:rPr>
        <w:rStyle w:val="PageNumber"/>
        <w:noProof/>
        <w:sz w:val="28"/>
        <w:szCs w:val="28"/>
      </w:rPr>
      <w:t>21</w:t>
    </w:r>
    <w:r>
      <w:rPr>
        <w:rStyle w:val="PageNumber"/>
        <w:sz w:val="28"/>
        <w:szCs w:val="28"/>
      </w:rPr>
      <w:fldChar w:fldCharType="end"/>
    </w:r>
    <w:r>
      <w:rPr>
        <w:rStyle w:val="PageNumber"/>
        <w:sz w:val="28"/>
        <w:szCs w:val="28"/>
      </w:rPr>
      <w:t xml:space="preserve"> -</w:t>
    </w:r>
    <w:r w:rsidRPr="005C3C77">
      <w:rPr>
        <w:noProof/>
        <w:sz w:val="20"/>
      </w:rPr>
      <mc:AlternateContent>
        <mc:Choice Requires="wps">
          <w:drawing>
            <wp:anchor distT="0" distB="0" distL="114300" distR="114300" simplePos="0" relativeHeight="251658240" behindDoc="0" locked="0" layoutInCell="0" allowOverlap="1" wp14:anchorId="121A7EC6" wp14:editId="1D7E2170">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461CBD7D" w14:textId="77777777" w:rsidR="004872FB" w:rsidRDefault="004872FB">
                          <w:pPr>
                            <w:rPr>
                              <w:b/>
                              <w:bCs/>
                              <w:sz w:val="20"/>
                              <w:szCs w:val="20"/>
                            </w:rPr>
                          </w:pPr>
                          <w:r>
                            <w:rPr>
                              <w:b/>
                              <w:bCs/>
                              <w:sz w:val="20"/>
                              <w:szCs w:val="20"/>
                            </w:rPr>
                            <w:t>A</w:t>
                          </w:r>
                        </w:p>
                        <w:p w14:paraId="579E3063" w14:textId="77777777" w:rsidR="004872FB" w:rsidRDefault="004872FB">
                          <w:pPr>
                            <w:rPr>
                              <w:b/>
                              <w:bCs/>
                              <w:sz w:val="10"/>
                              <w:szCs w:val="10"/>
                            </w:rPr>
                          </w:pPr>
                        </w:p>
                        <w:p w14:paraId="6AB326D8" w14:textId="77777777" w:rsidR="004872FB" w:rsidRDefault="004872FB">
                          <w:pPr>
                            <w:rPr>
                              <w:b/>
                              <w:bCs/>
                              <w:sz w:val="16"/>
                              <w:szCs w:val="16"/>
                            </w:rPr>
                          </w:pPr>
                        </w:p>
                        <w:p w14:paraId="75E62759" w14:textId="77777777" w:rsidR="004872FB" w:rsidRDefault="004872FB">
                          <w:pPr>
                            <w:rPr>
                              <w:b/>
                              <w:bCs/>
                              <w:sz w:val="16"/>
                              <w:szCs w:val="16"/>
                            </w:rPr>
                          </w:pPr>
                        </w:p>
                        <w:p w14:paraId="19807D57" w14:textId="77777777" w:rsidR="004872FB" w:rsidRDefault="004872FB">
                          <w:pPr>
                            <w:rPr>
                              <w:b/>
                              <w:bCs/>
                              <w:sz w:val="20"/>
                              <w:szCs w:val="20"/>
                            </w:rPr>
                          </w:pPr>
                          <w:r>
                            <w:rPr>
                              <w:b/>
                              <w:bCs/>
                              <w:sz w:val="20"/>
                              <w:szCs w:val="20"/>
                            </w:rPr>
                            <w:t>B</w:t>
                          </w:r>
                        </w:p>
                        <w:p w14:paraId="71553DC2" w14:textId="77777777" w:rsidR="004872FB" w:rsidRDefault="004872FB">
                          <w:pPr>
                            <w:rPr>
                              <w:b/>
                              <w:bCs/>
                              <w:sz w:val="10"/>
                              <w:szCs w:val="10"/>
                            </w:rPr>
                          </w:pPr>
                        </w:p>
                        <w:p w14:paraId="6E2F1C6E" w14:textId="77777777" w:rsidR="004872FB" w:rsidRDefault="004872FB">
                          <w:pPr>
                            <w:rPr>
                              <w:b/>
                              <w:bCs/>
                              <w:sz w:val="16"/>
                              <w:szCs w:val="16"/>
                            </w:rPr>
                          </w:pPr>
                        </w:p>
                        <w:p w14:paraId="2062A9F7" w14:textId="77777777" w:rsidR="004872FB" w:rsidRDefault="004872FB">
                          <w:pPr>
                            <w:rPr>
                              <w:b/>
                              <w:bCs/>
                              <w:sz w:val="16"/>
                              <w:szCs w:val="16"/>
                            </w:rPr>
                          </w:pPr>
                        </w:p>
                        <w:p w14:paraId="041F21E8" w14:textId="77777777" w:rsidR="004872FB" w:rsidRDefault="004872FB">
                          <w:pPr>
                            <w:rPr>
                              <w:b/>
                              <w:bCs/>
                              <w:sz w:val="16"/>
                              <w:szCs w:val="16"/>
                            </w:rPr>
                          </w:pPr>
                          <w:r>
                            <w:rPr>
                              <w:b/>
                              <w:bCs/>
                              <w:sz w:val="20"/>
                              <w:szCs w:val="20"/>
                            </w:rPr>
                            <w:t>C</w:t>
                          </w:r>
                        </w:p>
                        <w:p w14:paraId="39646519" w14:textId="77777777" w:rsidR="004872FB" w:rsidRDefault="004872FB">
                          <w:pPr>
                            <w:rPr>
                              <w:b/>
                              <w:bCs/>
                              <w:sz w:val="10"/>
                              <w:szCs w:val="10"/>
                            </w:rPr>
                          </w:pPr>
                        </w:p>
                        <w:p w14:paraId="5B87432D" w14:textId="77777777" w:rsidR="004872FB" w:rsidRDefault="004872FB">
                          <w:pPr>
                            <w:rPr>
                              <w:b/>
                              <w:bCs/>
                              <w:sz w:val="16"/>
                              <w:szCs w:val="16"/>
                            </w:rPr>
                          </w:pPr>
                        </w:p>
                        <w:p w14:paraId="6F29000B" w14:textId="77777777" w:rsidR="004872FB" w:rsidRDefault="004872FB">
                          <w:pPr>
                            <w:rPr>
                              <w:b/>
                              <w:bCs/>
                              <w:sz w:val="16"/>
                              <w:szCs w:val="16"/>
                            </w:rPr>
                          </w:pPr>
                        </w:p>
                        <w:p w14:paraId="12F39904" w14:textId="77777777" w:rsidR="004872FB" w:rsidRDefault="004872FB">
                          <w:pPr>
                            <w:pStyle w:val="Heading2"/>
                            <w:rPr>
                              <w:sz w:val="16"/>
                              <w:szCs w:val="16"/>
                            </w:rPr>
                          </w:pPr>
                          <w:r>
                            <w:t>D</w:t>
                          </w:r>
                        </w:p>
                        <w:p w14:paraId="2641DB0A" w14:textId="77777777" w:rsidR="004872FB" w:rsidRDefault="004872FB">
                          <w:pPr>
                            <w:rPr>
                              <w:b/>
                              <w:bCs/>
                              <w:sz w:val="10"/>
                              <w:szCs w:val="10"/>
                            </w:rPr>
                          </w:pPr>
                        </w:p>
                        <w:p w14:paraId="477CC508" w14:textId="77777777" w:rsidR="004872FB" w:rsidRDefault="004872FB">
                          <w:pPr>
                            <w:rPr>
                              <w:b/>
                              <w:bCs/>
                              <w:sz w:val="16"/>
                              <w:szCs w:val="16"/>
                            </w:rPr>
                          </w:pPr>
                        </w:p>
                        <w:p w14:paraId="189F98CE" w14:textId="77777777" w:rsidR="004872FB" w:rsidRDefault="004872FB">
                          <w:pPr>
                            <w:rPr>
                              <w:b/>
                              <w:bCs/>
                              <w:sz w:val="16"/>
                              <w:szCs w:val="16"/>
                            </w:rPr>
                          </w:pPr>
                        </w:p>
                        <w:p w14:paraId="3DB5C298" w14:textId="77777777" w:rsidR="004872FB" w:rsidRDefault="004872FB">
                          <w:pPr>
                            <w:rPr>
                              <w:b/>
                              <w:bCs/>
                              <w:sz w:val="16"/>
                              <w:szCs w:val="16"/>
                            </w:rPr>
                          </w:pPr>
                          <w:r>
                            <w:rPr>
                              <w:b/>
                              <w:bCs/>
                              <w:sz w:val="20"/>
                              <w:szCs w:val="20"/>
                            </w:rPr>
                            <w:t>E</w:t>
                          </w:r>
                        </w:p>
                        <w:p w14:paraId="00F71E0F" w14:textId="77777777" w:rsidR="004872FB" w:rsidRDefault="004872FB">
                          <w:pPr>
                            <w:rPr>
                              <w:b/>
                              <w:bCs/>
                              <w:sz w:val="10"/>
                              <w:szCs w:val="10"/>
                            </w:rPr>
                          </w:pPr>
                        </w:p>
                        <w:p w14:paraId="2348DAF3" w14:textId="77777777" w:rsidR="004872FB" w:rsidRDefault="004872FB">
                          <w:pPr>
                            <w:rPr>
                              <w:b/>
                              <w:bCs/>
                              <w:sz w:val="16"/>
                              <w:szCs w:val="16"/>
                            </w:rPr>
                          </w:pPr>
                        </w:p>
                        <w:p w14:paraId="3D046A48" w14:textId="77777777" w:rsidR="004872FB" w:rsidRDefault="004872FB">
                          <w:pPr>
                            <w:rPr>
                              <w:b/>
                              <w:bCs/>
                              <w:sz w:val="16"/>
                              <w:szCs w:val="16"/>
                            </w:rPr>
                          </w:pPr>
                        </w:p>
                        <w:p w14:paraId="6D6E0E81" w14:textId="77777777" w:rsidR="004872FB" w:rsidRDefault="004872FB">
                          <w:pPr>
                            <w:rPr>
                              <w:b/>
                              <w:bCs/>
                              <w:sz w:val="20"/>
                              <w:szCs w:val="20"/>
                            </w:rPr>
                          </w:pPr>
                          <w:r>
                            <w:rPr>
                              <w:b/>
                              <w:bCs/>
                              <w:sz w:val="20"/>
                              <w:szCs w:val="20"/>
                            </w:rPr>
                            <w:t>F</w:t>
                          </w:r>
                        </w:p>
                        <w:p w14:paraId="322F51D1" w14:textId="77777777" w:rsidR="004872FB" w:rsidRDefault="004872FB">
                          <w:pPr>
                            <w:rPr>
                              <w:b/>
                              <w:bCs/>
                              <w:sz w:val="10"/>
                              <w:szCs w:val="10"/>
                            </w:rPr>
                          </w:pPr>
                        </w:p>
                        <w:p w14:paraId="5C628894" w14:textId="77777777" w:rsidR="004872FB" w:rsidRDefault="004872FB">
                          <w:pPr>
                            <w:rPr>
                              <w:b/>
                              <w:bCs/>
                              <w:sz w:val="16"/>
                              <w:szCs w:val="16"/>
                            </w:rPr>
                          </w:pPr>
                        </w:p>
                        <w:p w14:paraId="4B1E84CF" w14:textId="77777777" w:rsidR="004872FB" w:rsidRDefault="004872FB">
                          <w:pPr>
                            <w:rPr>
                              <w:b/>
                              <w:bCs/>
                              <w:sz w:val="16"/>
                              <w:szCs w:val="16"/>
                            </w:rPr>
                          </w:pPr>
                        </w:p>
                        <w:p w14:paraId="6CD9DA61" w14:textId="77777777" w:rsidR="004872FB" w:rsidRDefault="004872FB">
                          <w:pPr>
                            <w:rPr>
                              <w:b/>
                              <w:bCs/>
                              <w:sz w:val="16"/>
                              <w:szCs w:val="16"/>
                            </w:rPr>
                          </w:pPr>
                          <w:r>
                            <w:rPr>
                              <w:b/>
                              <w:bCs/>
                              <w:sz w:val="20"/>
                              <w:szCs w:val="20"/>
                            </w:rPr>
                            <w:t>G</w:t>
                          </w:r>
                        </w:p>
                        <w:p w14:paraId="7C9BABA1" w14:textId="77777777" w:rsidR="004872FB" w:rsidRDefault="004872FB">
                          <w:pPr>
                            <w:rPr>
                              <w:b/>
                              <w:bCs/>
                              <w:sz w:val="10"/>
                              <w:szCs w:val="10"/>
                            </w:rPr>
                          </w:pPr>
                        </w:p>
                        <w:p w14:paraId="7B142B02" w14:textId="77777777" w:rsidR="004872FB" w:rsidRDefault="004872FB">
                          <w:pPr>
                            <w:rPr>
                              <w:b/>
                              <w:bCs/>
                              <w:sz w:val="16"/>
                              <w:szCs w:val="16"/>
                            </w:rPr>
                          </w:pPr>
                        </w:p>
                        <w:p w14:paraId="4FC2DEBE" w14:textId="77777777" w:rsidR="004872FB" w:rsidRDefault="004872FB">
                          <w:pPr>
                            <w:rPr>
                              <w:b/>
                              <w:bCs/>
                              <w:sz w:val="16"/>
                              <w:szCs w:val="16"/>
                            </w:rPr>
                          </w:pPr>
                        </w:p>
                        <w:p w14:paraId="01E7F1F9" w14:textId="77777777" w:rsidR="004872FB" w:rsidRDefault="004872FB">
                          <w:pPr>
                            <w:rPr>
                              <w:b/>
                              <w:bCs/>
                              <w:sz w:val="16"/>
                              <w:szCs w:val="16"/>
                            </w:rPr>
                          </w:pPr>
                          <w:r>
                            <w:rPr>
                              <w:b/>
                              <w:bCs/>
                              <w:sz w:val="20"/>
                              <w:szCs w:val="20"/>
                            </w:rPr>
                            <w:t>H</w:t>
                          </w:r>
                        </w:p>
                        <w:p w14:paraId="3A3A93DB" w14:textId="77777777" w:rsidR="004872FB" w:rsidRDefault="004872FB">
                          <w:pPr>
                            <w:rPr>
                              <w:b/>
                              <w:bCs/>
                              <w:sz w:val="10"/>
                              <w:szCs w:val="10"/>
                            </w:rPr>
                          </w:pPr>
                        </w:p>
                        <w:p w14:paraId="74470D74" w14:textId="77777777" w:rsidR="004872FB" w:rsidRDefault="004872FB">
                          <w:pPr>
                            <w:rPr>
                              <w:b/>
                              <w:bCs/>
                              <w:sz w:val="16"/>
                              <w:szCs w:val="16"/>
                            </w:rPr>
                          </w:pPr>
                        </w:p>
                        <w:p w14:paraId="64DC0443" w14:textId="77777777" w:rsidR="004872FB" w:rsidRDefault="004872FB">
                          <w:pPr>
                            <w:rPr>
                              <w:b/>
                              <w:bCs/>
                              <w:sz w:val="16"/>
                              <w:szCs w:val="16"/>
                            </w:rPr>
                          </w:pPr>
                        </w:p>
                        <w:p w14:paraId="679C788C" w14:textId="77777777" w:rsidR="004872FB" w:rsidRDefault="004872FB">
                          <w:pPr>
                            <w:rPr>
                              <w:b/>
                              <w:bCs/>
                              <w:sz w:val="16"/>
                              <w:szCs w:val="16"/>
                            </w:rPr>
                          </w:pPr>
                          <w:r>
                            <w:rPr>
                              <w:b/>
                              <w:bCs/>
                              <w:sz w:val="20"/>
                              <w:szCs w:val="20"/>
                            </w:rPr>
                            <w:t>I</w:t>
                          </w:r>
                        </w:p>
                        <w:p w14:paraId="78C97683" w14:textId="77777777" w:rsidR="004872FB" w:rsidRDefault="004872FB">
                          <w:pPr>
                            <w:rPr>
                              <w:b/>
                              <w:bCs/>
                              <w:sz w:val="10"/>
                              <w:szCs w:val="10"/>
                            </w:rPr>
                          </w:pPr>
                        </w:p>
                        <w:p w14:paraId="63D46FC1" w14:textId="77777777" w:rsidR="004872FB" w:rsidRDefault="004872FB">
                          <w:pPr>
                            <w:rPr>
                              <w:b/>
                              <w:bCs/>
                              <w:sz w:val="16"/>
                              <w:szCs w:val="16"/>
                            </w:rPr>
                          </w:pPr>
                        </w:p>
                        <w:p w14:paraId="67D03C2B" w14:textId="77777777" w:rsidR="004872FB" w:rsidRDefault="004872FB">
                          <w:pPr>
                            <w:rPr>
                              <w:b/>
                              <w:bCs/>
                              <w:sz w:val="16"/>
                              <w:szCs w:val="16"/>
                            </w:rPr>
                          </w:pPr>
                        </w:p>
                        <w:p w14:paraId="3AA11D88" w14:textId="77777777" w:rsidR="004872FB" w:rsidRDefault="004872FB">
                          <w:pPr>
                            <w:rPr>
                              <w:b/>
                              <w:bCs/>
                              <w:sz w:val="16"/>
                              <w:szCs w:val="16"/>
                            </w:rPr>
                          </w:pPr>
                          <w:r>
                            <w:rPr>
                              <w:b/>
                              <w:bCs/>
                              <w:sz w:val="20"/>
                              <w:szCs w:val="20"/>
                            </w:rPr>
                            <w:t>J</w:t>
                          </w:r>
                        </w:p>
                        <w:p w14:paraId="51F6B110" w14:textId="77777777" w:rsidR="004872FB" w:rsidRDefault="004872FB">
                          <w:pPr>
                            <w:rPr>
                              <w:b/>
                              <w:bCs/>
                              <w:sz w:val="10"/>
                              <w:szCs w:val="10"/>
                            </w:rPr>
                          </w:pPr>
                        </w:p>
                        <w:p w14:paraId="7FF397AA" w14:textId="77777777" w:rsidR="004872FB" w:rsidRDefault="004872FB">
                          <w:pPr>
                            <w:rPr>
                              <w:b/>
                              <w:bCs/>
                              <w:sz w:val="16"/>
                              <w:szCs w:val="16"/>
                            </w:rPr>
                          </w:pPr>
                        </w:p>
                        <w:p w14:paraId="3F0E4154" w14:textId="77777777" w:rsidR="004872FB" w:rsidRDefault="004872FB">
                          <w:pPr>
                            <w:rPr>
                              <w:b/>
                              <w:bCs/>
                              <w:sz w:val="16"/>
                              <w:szCs w:val="16"/>
                            </w:rPr>
                          </w:pPr>
                        </w:p>
                        <w:p w14:paraId="20ED1500" w14:textId="77777777" w:rsidR="004872FB" w:rsidRDefault="004872FB">
                          <w:pPr>
                            <w:rPr>
                              <w:b/>
                              <w:bCs/>
                              <w:sz w:val="16"/>
                              <w:szCs w:val="16"/>
                            </w:rPr>
                          </w:pPr>
                          <w:r>
                            <w:rPr>
                              <w:b/>
                              <w:bCs/>
                              <w:sz w:val="20"/>
                              <w:szCs w:val="20"/>
                            </w:rPr>
                            <w:t>K</w:t>
                          </w:r>
                        </w:p>
                        <w:p w14:paraId="424B608A" w14:textId="77777777" w:rsidR="004872FB" w:rsidRDefault="004872FB">
                          <w:pPr>
                            <w:rPr>
                              <w:b/>
                              <w:bCs/>
                              <w:sz w:val="10"/>
                              <w:szCs w:val="10"/>
                            </w:rPr>
                          </w:pPr>
                        </w:p>
                        <w:p w14:paraId="60C3692B" w14:textId="77777777" w:rsidR="004872FB" w:rsidRDefault="004872FB">
                          <w:pPr>
                            <w:rPr>
                              <w:b/>
                              <w:bCs/>
                              <w:sz w:val="16"/>
                              <w:szCs w:val="16"/>
                            </w:rPr>
                          </w:pPr>
                        </w:p>
                        <w:p w14:paraId="43A68B0F" w14:textId="77777777" w:rsidR="004872FB" w:rsidRDefault="004872FB">
                          <w:pPr>
                            <w:rPr>
                              <w:b/>
                              <w:bCs/>
                              <w:sz w:val="16"/>
                              <w:szCs w:val="16"/>
                            </w:rPr>
                          </w:pPr>
                        </w:p>
                        <w:p w14:paraId="6731A2A0" w14:textId="77777777" w:rsidR="004872FB" w:rsidRDefault="004872FB">
                          <w:pPr>
                            <w:rPr>
                              <w:b/>
                              <w:bCs/>
                              <w:sz w:val="16"/>
                              <w:szCs w:val="16"/>
                            </w:rPr>
                          </w:pPr>
                          <w:r>
                            <w:rPr>
                              <w:b/>
                              <w:bCs/>
                              <w:sz w:val="20"/>
                              <w:szCs w:val="20"/>
                            </w:rPr>
                            <w:t>L</w:t>
                          </w:r>
                        </w:p>
                        <w:p w14:paraId="7638CEB4" w14:textId="77777777" w:rsidR="004872FB" w:rsidRDefault="004872FB">
                          <w:pPr>
                            <w:rPr>
                              <w:b/>
                              <w:bCs/>
                              <w:sz w:val="10"/>
                              <w:szCs w:val="10"/>
                            </w:rPr>
                          </w:pPr>
                        </w:p>
                        <w:p w14:paraId="7C5ED5E2" w14:textId="77777777" w:rsidR="004872FB" w:rsidRDefault="004872FB">
                          <w:pPr>
                            <w:rPr>
                              <w:b/>
                              <w:bCs/>
                              <w:sz w:val="16"/>
                              <w:szCs w:val="16"/>
                            </w:rPr>
                          </w:pPr>
                        </w:p>
                        <w:p w14:paraId="5D40411A" w14:textId="77777777" w:rsidR="004872FB" w:rsidRDefault="004872FB">
                          <w:pPr>
                            <w:rPr>
                              <w:b/>
                              <w:bCs/>
                              <w:sz w:val="16"/>
                              <w:szCs w:val="16"/>
                            </w:rPr>
                          </w:pPr>
                        </w:p>
                        <w:p w14:paraId="050E61FC" w14:textId="77777777" w:rsidR="004872FB" w:rsidRDefault="004872FB">
                          <w:pPr>
                            <w:rPr>
                              <w:b/>
                              <w:bCs/>
                              <w:sz w:val="16"/>
                              <w:szCs w:val="16"/>
                            </w:rPr>
                          </w:pPr>
                          <w:r>
                            <w:rPr>
                              <w:b/>
                              <w:bCs/>
                              <w:sz w:val="20"/>
                              <w:szCs w:val="20"/>
                            </w:rPr>
                            <w:t>M</w:t>
                          </w:r>
                        </w:p>
                        <w:p w14:paraId="13D1A45E" w14:textId="77777777" w:rsidR="004872FB" w:rsidRDefault="004872FB">
                          <w:pPr>
                            <w:rPr>
                              <w:b/>
                              <w:bCs/>
                              <w:sz w:val="10"/>
                              <w:szCs w:val="10"/>
                            </w:rPr>
                          </w:pPr>
                        </w:p>
                        <w:p w14:paraId="6C9B56E1" w14:textId="77777777" w:rsidR="004872FB" w:rsidRDefault="004872FB">
                          <w:pPr>
                            <w:rPr>
                              <w:b/>
                              <w:bCs/>
                              <w:sz w:val="16"/>
                              <w:szCs w:val="16"/>
                            </w:rPr>
                          </w:pPr>
                        </w:p>
                        <w:p w14:paraId="1E60E070" w14:textId="77777777" w:rsidR="004872FB" w:rsidRDefault="004872FB">
                          <w:pPr>
                            <w:rPr>
                              <w:b/>
                              <w:bCs/>
                              <w:sz w:val="16"/>
                              <w:szCs w:val="16"/>
                            </w:rPr>
                          </w:pPr>
                        </w:p>
                        <w:p w14:paraId="058EF558" w14:textId="77777777" w:rsidR="004872FB" w:rsidRDefault="004872FB">
                          <w:pPr>
                            <w:rPr>
                              <w:b/>
                              <w:bCs/>
                              <w:sz w:val="16"/>
                              <w:szCs w:val="16"/>
                            </w:rPr>
                          </w:pPr>
                          <w:r>
                            <w:rPr>
                              <w:b/>
                              <w:bCs/>
                              <w:sz w:val="20"/>
                              <w:szCs w:val="20"/>
                            </w:rPr>
                            <w:t>N</w:t>
                          </w:r>
                        </w:p>
                        <w:p w14:paraId="5866DD7A" w14:textId="77777777" w:rsidR="004872FB" w:rsidRDefault="004872FB">
                          <w:pPr>
                            <w:rPr>
                              <w:b/>
                              <w:bCs/>
                              <w:sz w:val="10"/>
                              <w:szCs w:val="10"/>
                            </w:rPr>
                          </w:pPr>
                        </w:p>
                        <w:p w14:paraId="7D4B671C" w14:textId="77777777" w:rsidR="004872FB" w:rsidRDefault="004872FB">
                          <w:pPr>
                            <w:rPr>
                              <w:b/>
                              <w:bCs/>
                              <w:sz w:val="16"/>
                              <w:szCs w:val="16"/>
                            </w:rPr>
                          </w:pPr>
                        </w:p>
                        <w:p w14:paraId="50BF9C8D" w14:textId="77777777" w:rsidR="004872FB" w:rsidRDefault="004872FB">
                          <w:pPr>
                            <w:rPr>
                              <w:b/>
                              <w:bCs/>
                              <w:sz w:val="16"/>
                              <w:szCs w:val="16"/>
                            </w:rPr>
                          </w:pPr>
                        </w:p>
                        <w:p w14:paraId="61E59EF8" w14:textId="77777777" w:rsidR="004872FB" w:rsidRDefault="004872FB">
                          <w:pPr>
                            <w:rPr>
                              <w:b/>
                              <w:bCs/>
                              <w:sz w:val="16"/>
                              <w:szCs w:val="16"/>
                            </w:rPr>
                          </w:pPr>
                          <w:r>
                            <w:rPr>
                              <w:b/>
                              <w:bCs/>
                              <w:sz w:val="20"/>
                              <w:szCs w:val="20"/>
                            </w:rPr>
                            <w:t>O</w:t>
                          </w:r>
                        </w:p>
                        <w:p w14:paraId="41107074" w14:textId="77777777" w:rsidR="004872FB" w:rsidRDefault="004872FB">
                          <w:pPr>
                            <w:rPr>
                              <w:b/>
                              <w:bCs/>
                              <w:sz w:val="10"/>
                              <w:szCs w:val="10"/>
                            </w:rPr>
                          </w:pPr>
                        </w:p>
                        <w:p w14:paraId="2EB6DC3F" w14:textId="77777777" w:rsidR="004872FB" w:rsidRDefault="004872FB">
                          <w:pPr>
                            <w:rPr>
                              <w:b/>
                              <w:bCs/>
                              <w:sz w:val="16"/>
                              <w:szCs w:val="16"/>
                            </w:rPr>
                          </w:pPr>
                        </w:p>
                        <w:p w14:paraId="382C2904" w14:textId="77777777" w:rsidR="004872FB" w:rsidRDefault="004872FB">
                          <w:pPr>
                            <w:rPr>
                              <w:b/>
                              <w:bCs/>
                              <w:sz w:val="16"/>
                              <w:szCs w:val="16"/>
                            </w:rPr>
                          </w:pPr>
                        </w:p>
                        <w:p w14:paraId="112E46E9" w14:textId="77777777" w:rsidR="004872FB" w:rsidRDefault="004872FB">
                          <w:pPr>
                            <w:rPr>
                              <w:b/>
                              <w:bCs/>
                              <w:sz w:val="16"/>
                              <w:szCs w:val="16"/>
                            </w:rPr>
                          </w:pPr>
                          <w:r>
                            <w:rPr>
                              <w:b/>
                              <w:bCs/>
                              <w:sz w:val="20"/>
                              <w:szCs w:val="20"/>
                            </w:rPr>
                            <w:t>P</w:t>
                          </w:r>
                        </w:p>
                        <w:p w14:paraId="376324EC" w14:textId="77777777" w:rsidR="004872FB" w:rsidRDefault="004872FB">
                          <w:pPr>
                            <w:rPr>
                              <w:b/>
                              <w:bCs/>
                              <w:sz w:val="10"/>
                              <w:szCs w:val="10"/>
                            </w:rPr>
                          </w:pPr>
                        </w:p>
                        <w:p w14:paraId="718C4820" w14:textId="77777777" w:rsidR="004872FB" w:rsidRDefault="004872FB">
                          <w:pPr>
                            <w:rPr>
                              <w:b/>
                              <w:bCs/>
                              <w:sz w:val="16"/>
                              <w:szCs w:val="16"/>
                            </w:rPr>
                          </w:pPr>
                        </w:p>
                        <w:p w14:paraId="2DB7DE06" w14:textId="77777777" w:rsidR="004872FB" w:rsidRDefault="004872FB">
                          <w:pPr>
                            <w:rPr>
                              <w:b/>
                              <w:bCs/>
                              <w:sz w:val="16"/>
                              <w:szCs w:val="16"/>
                            </w:rPr>
                          </w:pPr>
                        </w:p>
                        <w:p w14:paraId="01CD6353" w14:textId="77777777" w:rsidR="004872FB" w:rsidRDefault="004872FB">
                          <w:pPr>
                            <w:rPr>
                              <w:b/>
                              <w:bCs/>
                              <w:sz w:val="16"/>
                              <w:szCs w:val="16"/>
                            </w:rPr>
                          </w:pPr>
                          <w:r>
                            <w:rPr>
                              <w:b/>
                              <w:bCs/>
                              <w:sz w:val="20"/>
                              <w:szCs w:val="20"/>
                            </w:rPr>
                            <w:t>Q</w:t>
                          </w:r>
                        </w:p>
                        <w:p w14:paraId="3F682425" w14:textId="77777777" w:rsidR="004872FB" w:rsidRDefault="004872FB">
                          <w:pPr>
                            <w:rPr>
                              <w:b/>
                              <w:bCs/>
                              <w:sz w:val="10"/>
                              <w:szCs w:val="10"/>
                            </w:rPr>
                          </w:pPr>
                        </w:p>
                        <w:p w14:paraId="193F73BE" w14:textId="77777777" w:rsidR="004872FB" w:rsidRDefault="004872FB">
                          <w:pPr>
                            <w:rPr>
                              <w:b/>
                              <w:bCs/>
                              <w:sz w:val="16"/>
                              <w:szCs w:val="16"/>
                            </w:rPr>
                          </w:pPr>
                        </w:p>
                        <w:p w14:paraId="3247F167" w14:textId="77777777" w:rsidR="004872FB" w:rsidRDefault="004872FB">
                          <w:pPr>
                            <w:rPr>
                              <w:b/>
                              <w:bCs/>
                              <w:sz w:val="16"/>
                              <w:szCs w:val="16"/>
                            </w:rPr>
                          </w:pPr>
                        </w:p>
                        <w:p w14:paraId="0D04CACC" w14:textId="77777777" w:rsidR="004872FB" w:rsidRDefault="004872FB">
                          <w:pPr>
                            <w:rPr>
                              <w:b/>
                              <w:bCs/>
                              <w:sz w:val="16"/>
                              <w:szCs w:val="16"/>
                            </w:rPr>
                          </w:pPr>
                          <w:r>
                            <w:rPr>
                              <w:b/>
                              <w:bCs/>
                              <w:sz w:val="20"/>
                              <w:szCs w:val="20"/>
                            </w:rPr>
                            <w:t>R</w:t>
                          </w:r>
                        </w:p>
                        <w:p w14:paraId="0BE4A770" w14:textId="77777777" w:rsidR="004872FB" w:rsidRDefault="004872FB">
                          <w:pPr>
                            <w:rPr>
                              <w:b/>
                              <w:bCs/>
                              <w:sz w:val="10"/>
                              <w:szCs w:val="10"/>
                            </w:rPr>
                          </w:pPr>
                        </w:p>
                        <w:p w14:paraId="5DF8376C" w14:textId="77777777" w:rsidR="004872FB" w:rsidRDefault="004872FB">
                          <w:pPr>
                            <w:rPr>
                              <w:b/>
                              <w:bCs/>
                              <w:sz w:val="16"/>
                              <w:szCs w:val="16"/>
                            </w:rPr>
                          </w:pPr>
                        </w:p>
                        <w:p w14:paraId="16730BDE" w14:textId="77777777" w:rsidR="004872FB" w:rsidRDefault="004872FB">
                          <w:pPr>
                            <w:rPr>
                              <w:b/>
                              <w:bCs/>
                              <w:sz w:val="16"/>
                              <w:szCs w:val="16"/>
                            </w:rPr>
                          </w:pPr>
                        </w:p>
                        <w:p w14:paraId="569B1120" w14:textId="77777777" w:rsidR="004872FB" w:rsidRDefault="004872FB">
                          <w:pPr>
                            <w:rPr>
                              <w:b/>
                              <w:bCs/>
                              <w:sz w:val="16"/>
                              <w:szCs w:val="16"/>
                            </w:rPr>
                          </w:pPr>
                          <w:r>
                            <w:rPr>
                              <w:b/>
                              <w:bCs/>
                              <w:sz w:val="20"/>
                              <w:szCs w:val="20"/>
                            </w:rPr>
                            <w:t>S</w:t>
                          </w:r>
                        </w:p>
                        <w:p w14:paraId="15ECCB6C" w14:textId="77777777" w:rsidR="004872FB" w:rsidRDefault="004872FB">
                          <w:pPr>
                            <w:rPr>
                              <w:b/>
                              <w:bCs/>
                              <w:sz w:val="10"/>
                              <w:szCs w:val="10"/>
                            </w:rPr>
                          </w:pPr>
                        </w:p>
                        <w:p w14:paraId="3844BD0F" w14:textId="77777777" w:rsidR="004872FB" w:rsidRDefault="004872FB">
                          <w:pPr>
                            <w:rPr>
                              <w:b/>
                              <w:bCs/>
                              <w:sz w:val="16"/>
                              <w:szCs w:val="16"/>
                            </w:rPr>
                          </w:pPr>
                        </w:p>
                        <w:p w14:paraId="4015C596" w14:textId="77777777" w:rsidR="004872FB" w:rsidRDefault="004872FB">
                          <w:pPr>
                            <w:rPr>
                              <w:b/>
                              <w:bCs/>
                              <w:sz w:val="16"/>
                              <w:szCs w:val="16"/>
                            </w:rPr>
                          </w:pPr>
                        </w:p>
                        <w:p w14:paraId="1E49DCDE" w14:textId="77777777" w:rsidR="004872FB" w:rsidRDefault="004872FB">
                          <w:pPr>
                            <w:rPr>
                              <w:b/>
                              <w:bCs/>
                              <w:sz w:val="16"/>
                              <w:szCs w:val="16"/>
                            </w:rPr>
                          </w:pPr>
                          <w:r>
                            <w:rPr>
                              <w:b/>
                              <w:bCs/>
                              <w:sz w:val="20"/>
                              <w:szCs w:val="20"/>
                            </w:rPr>
                            <w:t>T</w:t>
                          </w:r>
                        </w:p>
                        <w:p w14:paraId="12AAEE2B" w14:textId="77777777" w:rsidR="004872FB" w:rsidRDefault="004872FB">
                          <w:pPr>
                            <w:rPr>
                              <w:b/>
                              <w:bCs/>
                              <w:sz w:val="10"/>
                              <w:szCs w:val="10"/>
                            </w:rPr>
                          </w:pPr>
                        </w:p>
                        <w:p w14:paraId="427F9FF8" w14:textId="77777777" w:rsidR="004872FB" w:rsidRDefault="004872FB">
                          <w:pPr>
                            <w:rPr>
                              <w:b/>
                              <w:bCs/>
                              <w:sz w:val="16"/>
                              <w:szCs w:val="16"/>
                            </w:rPr>
                          </w:pPr>
                        </w:p>
                        <w:p w14:paraId="3528B759" w14:textId="77777777" w:rsidR="004872FB" w:rsidRDefault="004872FB">
                          <w:pPr>
                            <w:rPr>
                              <w:b/>
                              <w:bCs/>
                              <w:sz w:val="16"/>
                              <w:szCs w:val="16"/>
                            </w:rPr>
                          </w:pPr>
                        </w:p>
                        <w:p w14:paraId="760EAB65" w14:textId="77777777" w:rsidR="004872FB" w:rsidRDefault="004872FB">
                          <w:pPr>
                            <w:rPr>
                              <w:b/>
                              <w:bCs/>
                              <w:sz w:val="16"/>
                              <w:szCs w:val="16"/>
                            </w:rPr>
                          </w:pPr>
                          <w:r>
                            <w:rPr>
                              <w:b/>
                              <w:bCs/>
                              <w:sz w:val="20"/>
                              <w:szCs w:val="20"/>
                            </w:rPr>
                            <w:t>U</w:t>
                          </w:r>
                        </w:p>
                        <w:p w14:paraId="2BD22845" w14:textId="77777777" w:rsidR="004872FB" w:rsidRDefault="004872FB">
                          <w:pPr>
                            <w:rPr>
                              <w:b/>
                              <w:bCs/>
                              <w:sz w:val="10"/>
                              <w:szCs w:val="10"/>
                            </w:rPr>
                          </w:pPr>
                        </w:p>
                        <w:p w14:paraId="385FAC2B" w14:textId="77777777" w:rsidR="004872FB" w:rsidRDefault="004872FB">
                          <w:pPr>
                            <w:rPr>
                              <w:b/>
                              <w:bCs/>
                              <w:sz w:val="16"/>
                              <w:szCs w:val="16"/>
                            </w:rPr>
                          </w:pPr>
                        </w:p>
                        <w:p w14:paraId="495CC3F0" w14:textId="77777777" w:rsidR="004872FB" w:rsidRDefault="004872FB">
                          <w:pPr>
                            <w:rPr>
                              <w:b/>
                              <w:bCs/>
                              <w:sz w:val="16"/>
                              <w:szCs w:val="16"/>
                            </w:rPr>
                          </w:pPr>
                        </w:p>
                        <w:p w14:paraId="06D5B19F" w14:textId="77777777" w:rsidR="004872FB" w:rsidRDefault="004872FB">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1A7EC6"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" o:allowincell="f" stroked="f">
              <v:textbox>
                <w:txbxContent>
                  <w:p w14:paraId="461CBD7D" w14:textId="77777777" w:rsidR="004872FB" w:rsidRDefault="004872FB">
                    <w:pPr>
                      <w:rPr>
                        <w:b/>
                        <w:bCs/>
                        <w:sz w:val="20"/>
                        <w:szCs w:val="20"/>
                      </w:rPr>
                    </w:pPr>
                    <w:r>
                      <w:rPr>
                        <w:b/>
                        <w:bCs/>
                        <w:sz w:val="20"/>
                        <w:szCs w:val="20"/>
                      </w:rPr>
                      <w:t>A</w:t>
                    </w:r>
                  </w:p>
                  <w:p w14:paraId="579E3063" w14:textId="77777777" w:rsidR="004872FB" w:rsidRDefault="004872FB">
                    <w:pPr>
                      <w:rPr>
                        <w:b/>
                        <w:bCs/>
                        <w:sz w:val="10"/>
                        <w:szCs w:val="10"/>
                      </w:rPr>
                    </w:pPr>
                  </w:p>
                  <w:p w14:paraId="6AB326D8" w14:textId="77777777" w:rsidR="004872FB" w:rsidRDefault="004872FB">
                    <w:pPr>
                      <w:rPr>
                        <w:b/>
                        <w:bCs/>
                        <w:sz w:val="16"/>
                        <w:szCs w:val="16"/>
                      </w:rPr>
                    </w:pPr>
                  </w:p>
                  <w:p w14:paraId="75E62759" w14:textId="77777777" w:rsidR="004872FB" w:rsidRDefault="004872FB">
                    <w:pPr>
                      <w:rPr>
                        <w:b/>
                        <w:bCs/>
                        <w:sz w:val="16"/>
                        <w:szCs w:val="16"/>
                      </w:rPr>
                    </w:pPr>
                  </w:p>
                  <w:p w14:paraId="19807D57" w14:textId="77777777" w:rsidR="004872FB" w:rsidRDefault="004872FB">
                    <w:pPr>
                      <w:rPr>
                        <w:b/>
                        <w:bCs/>
                        <w:sz w:val="20"/>
                        <w:szCs w:val="20"/>
                      </w:rPr>
                    </w:pPr>
                    <w:r>
                      <w:rPr>
                        <w:b/>
                        <w:bCs/>
                        <w:sz w:val="20"/>
                        <w:szCs w:val="20"/>
                      </w:rPr>
                      <w:t>B</w:t>
                    </w:r>
                  </w:p>
                  <w:p w14:paraId="71553DC2" w14:textId="77777777" w:rsidR="004872FB" w:rsidRDefault="004872FB">
                    <w:pPr>
                      <w:rPr>
                        <w:b/>
                        <w:bCs/>
                        <w:sz w:val="10"/>
                        <w:szCs w:val="10"/>
                      </w:rPr>
                    </w:pPr>
                  </w:p>
                  <w:p w14:paraId="6E2F1C6E" w14:textId="77777777" w:rsidR="004872FB" w:rsidRDefault="004872FB">
                    <w:pPr>
                      <w:rPr>
                        <w:b/>
                        <w:bCs/>
                        <w:sz w:val="16"/>
                        <w:szCs w:val="16"/>
                      </w:rPr>
                    </w:pPr>
                  </w:p>
                  <w:p w14:paraId="2062A9F7" w14:textId="77777777" w:rsidR="004872FB" w:rsidRDefault="004872FB">
                    <w:pPr>
                      <w:rPr>
                        <w:b/>
                        <w:bCs/>
                        <w:sz w:val="16"/>
                        <w:szCs w:val="16"/>
                      </w:rPr>
                    </w:pPr>
                  </w:p>
                  <w:p w14:paraId="041F21E8" w14:textId="77777777" w:rsidR="004872FB" w:rsidRDefault="004872FB">
                    <w:pPr>
                      <w:rPr>
                        <w:b/>
                        <w:bCs/>
                        <w:sz w:val="16"/>
                        <w:szCs w:val="16"/>
                      </w:rPr>
                    </w:pPr>
                    <w:r>
                      <w:rPr>
                        <w:b/>
                        <w:bCs/>
                        <w:sz w:val="20"/>
                        <w:szCs w:val="20"/>
                      </w:rPr>
                      <w:t>C</w:t>
                    </w:r>
                  </w:p>
                  <w:p w14:paraId="39646519" w14:textId="77777777" w:rsidR="004872FB" w:rsidRDefault="004872FB">
                    <w:pPr>
                      <w:rPr>
                        <w:b/>
                        <w:bCs/>
                        <w:sz w:val="10"/>
                        <w:szCs w:val="10"/>
                      </w:rPr>
                    </w:pPr>
                  </w:p>
                  <w:p w14:paraId="5B87432D" w14:textId="77777777" w:rsidR="004872FB" w:rsidRDefault="004872FB">
                    <w:pPr>
                      <w:rPr>
                        <w:b/>
                        <w:bCs/>
                        <w:sz w:val="16"/>
                        <w:szCs w:val="16"/>
                      </w:rPr>
                    </w:pPr>
                  </w:p>
                  <w:p w14:paraId="6F29000B" w14:textId="77777777" w:rsidR="004872FB" w:rsidRDefault="004872FB">
                    <w:pPr>
                      <w:rPr>
                        <w:b/>
                        <w:bCs/>
                        <w:sz w:val="16"/>
                        <w:szCs w:val="16"/>
                      </w:rPr>
                    </w:pPr>
                  </w:p>
                  <w:p w14:paraId="12F39904" w14:textId="77777777" w:rsidR="004872FB" w:rsidRDefault="004872FB">
                    <w:pPr>
                      <w:pStyle w:val="Heading2"/>
                      <w:rPr>
                        <w:sz w:val="16"/>
                        <w:szCs w:val="16"/>
                      </w:rPr>
                    </w:pPr>
                    <w:r>
                      <w:t>D</w:t>
                    </w:r>
                  </w:p>
                  <w:p w14:paraId="2641DB0A" w14:textId="77777777" w:rsidR="004872FB" w:rsidRDefault="004872FB">
                    <w:pPr>
                      <w:rPr>
                        <w:b/>
                        <w:bCs/>
                        <w:sz w:val="10"/>
                        <w:szCs w:val="10"/>
                      </w:rPr>
                    </w:pPr>
                  </w:p>
                  <w:p w14:paraId="477CC508" w14:textId="77777777" w:rsidR="004872FB" w:rsidRDefault="004872FB">
                    <w:pPr>
                      <w:rPr>
                        <w:b/>
                        <w:bCs/>
                        <w:sz w:val="16"/>
                        <w:szCs w:val="16"/>
                      </w:rPr>
                    </w:pPr>
                  </w:p>
                  <w:p w14:paraId="189F98CE" w14:textId="77777777" w:rsidR="004872FB" w:rsidRDefault="004872FB">
                    <w:pPr>
                      <w:rPr>
                        <w:b/>
                        <w:bCs/>
                        <w:sz w:val="16"/>
                        <w:szCs w:val="16"/>
                      </w:rPr>
                    </w:pPr>
                  </w:p>
                  <w:p w14:paraId="3DB5C298" w14:textId="77777777" w:rsidR="004872FB" w:rsidRDefault="004872FB">
                    <w:pPr>
                      <w:rPr>
                        <w:b/>
                        <w:bCs/>
                        <w:sz w:val="16"/>
                        <w:szCs w:val="16"/>
                      </w:rPr>
                    </w:pPr>
                    <w:r>
                      <w:rPr>
                        <w:b/>
                        <w:bCs/>
                        <w:sz w:val="20"/>
                        <w:szCs w:val="20"/>
                      </w:rPr>
                      <w:t>E</w:t>
                    </w:r>
                  </w:p>
                  <w:p w14:paraId="00F71E0F" w14:textId="77777777" w:rsidR="004872FB" w:rsidRDefault="004872FB">
                    <w:pPr>
                      <w:rPr>
                        <w:b/>
                        <w:bCs/>
                        <w:sz w:val="10"/>
                        <w:szCs w:val="10"/>
                      </w:rPr>
                    </w:pPr>
                  </w:p>
                  <w:p w14:paraId="2348DAF3" w14:textId="77777777" w:rsidR="004872FB" w:rsidRDefault="004872FB">
                    <w:pPr>
                      <w:rPr>
                        <w:b/>
                        <w:bCs/>
                        <w:sz w:val="16"/>
                        <w:szCs w:val="16"/>
                      </w:rPr>
                    </w:pPr>
                  </w:p>
                  <w:p w14:paraId="3D046A48" w14:textId="77777777" w:rsidR="004872FB" w:rsidRDefault="004872FB">
                    <w:pPr>
                      <w:rPr>
                        <w:b/>
                        <w:bCs/>
                        <w:sz w:val="16"/>
                        <w:szCs w:val="16"/>
                      </w:rPr>
                    </w:pPr>
                  </w:p>
                  <w:p w14:paraId="6D6E0E81" w14:textId="77777777" w:rsidR="004872FB" w:rsidRDefault="004872FB">
                    <w:pPr>
                      <w:rPr>
                        <w:b/>
                        <w:bCs/>
                        <w:sz w:val="20"/>
                        <w:szCs w:val="20"/>
                      </w:rPr>
                    </w:pPr>
                    <w:r>
                      <w:rPr>
                        <w:b/>
                        <w:bCs/>
                        <w:sz w:val="20"/>
                        <w:szCs w:val="20"/>
                      </w:rPr>
                      <w:t>F</w:t>
                    </w:r>
                  </w:p>
                  <w:p w14:paraId="322F51D1" w14:textId="77777777" w:rsidR="004872FB" w:rsidRDefault="004872FB">
                    <w:pPr>
                      <w:rPr>
                        <w:b/>
                        <w:bCs/>
                        <w:sz w:val="10"/>
                        <w:szCs w:val="10"/>
                      </w:rPr>
                    </w:pPr>
                  </w:p>
                  <w:p w14:paraId="5C628894" w14:textId="77777777" w:rsidR="004872FB" w:rsidRDefault="004872FB">
                    <w:pPr>
                      <w:rPr>
                        <w:b/>
                        <w:bCs/>
                        <w:sz w:val="16"/>
                        <w:szCs w:val="16"/>
                      </w:rPr>
                    </w:pPr>
                  </w:p>
                  <w:p w14:paraId="4B1E84CF" w14:textId="77777777" w:rsidR="004872FB" w:rsidRDefault="004872FB">
                    <w:pPr>
                      <w:rPr>
                        <w:b/>
                        <w:bCs/>
                        <w:sz w:val="16"/>
                        <w:szCs w:val="16"/>
                      </w:rPr>
                    </w:pPr>
                  </w:p>
                  <w:p w14:paraId="6CD9DA61" w14:textId="77777777" w:rsidR="004872FB" w:rsidRDefault="004872FB">
                    <w:pPr>
                      <w:rPr>
                        <w:b/>
                        <w:bCs/>
                        <w:sz w:val="16"/>
                        <w:szCs w:val="16"/>
                      </w:rPr>
                    </w:pPr>
                    <w:r>
                      <w:rPr>
                        <w:b/>
                        <w:bCs/>
                        <w:sz w:val="20"/>
                        <w:szCs w:val="20"/>
                      </w:rPr>
                      <w:t>G</w:t>
                    </w:r>
                  </w:p>
                  <w:p w14:paraId="7C9BABA1" w14:textId="77777777" w:rsidR="004872FB" w:rsidRDefault="004872FB">
                    <w:pPr>
                      <w:rPr>
                        <w:b/>
                        <w:bCs/>
                        <w:sz w:val="10"/>
                        <w:szCs w:val="10"/>
                      </w:rPr>
                    </w:pPr>
                  </w:p>
                  <w:p w14:paraId="7B142B02" w14:textId="77777777" w:rsidR="004872FB" w:rsidRDefault="004872FB">
                    <w:pPr>
                      <w:rPr>
                        <w:b/>
                        <w:bCs/>
                        <w:sz w:val="16"/>
                        <w:szCs w:val="16"/>
                      </w:rPr>
                    </w:pPr>
                  </w:p>
                  <w:p w14:paraId="4FC2DEBE" w14:textId="77777777" w:rsidR="004872FB" w:rsidRDefault="004872FB">
                    <w:pPr>
                      <w:rPr>
                        <w:b/>
                        <w:bCs/>
                        <w:sz w:val="16"/>
                        <w:szCs w:val="16"/>
                      </w:rPr>
                    </w:pPr>
                  </w:p>
                  <w:p w14:paraId="01E7F1F9" w14:textId="77777777" w:rsidR="004872FB" w:rsidRDefault="004872FB">
                    <w:pPr>
                      <w:rPr>
                        <w:b/>
                        <w:bCs/>
                        <w:sz w:val="16"/>
                        <w:szCs w:val="16"/>
                      </w:rPr>
                    </w:pPr>
                    <w:r>
                      <w:rPr>
                        <w:b/>
                        <w:bCs/>
                        <w:sz w:val="20"/>
                        <w:szCs w:val="20"/>
                      </w:rPr>
                      <w:t>H</w:t>
                    </w:r>
                  </w:p>
                  <w:p w14:paraId="3A3A93DB" w14:textId="77777777" w:rsidR="004872FB" w:rsidRDefault="004872FB">
                    <w:pPr>
                      <w:rPr>
                        <w:b/>
                        <w:bCs/>
                        <w:sz w:val="10"/>
                        <w:szCs w:val="10"/>
                      </w:rPr>
                    </w:pPr>
                  </w:p>
                  <w:p w14:paraId="74470D74" w14:textId="77777777" w:rsidR="004872FB" w:rsidRDefault="004872FB">
                    <w:pPr>
                      <w:rPr>
                        <w:b/>
                        <w:bCs/>
                        <w:sz w:val="16"/>
                        <w:szCs w:val="16"/>
                      </w:rPr>
                    </w:pPr>
                  </w:p>
                  <w:p w14:paraId="64DC0443" w14:textId="77777777" w:rsidR="004872FB" w:rsidRDefault="004872FB">
                    <w:pPr>
                      <w:rPr>
                        <w:b/>
                        <w:bCs/>
                        <w:sz w:val="16"/>
                        <w:szCs w:val="16"/>
                      </w:rPr>
                    </w:pPr>
                  </w:p>
                  <w:p w14:paraId="679C788C" w14:textId="77777777" w:rsidR="004872FB" w:rsidRDefault="004872FB">
                    <w:pPr>
                      <w:rPr>
                        <w:b/>
                        <w:bCs/>
                        <w:sz w:val="16"/>
                        <w:szCs w:val="16"/>
                      </w:rPr>
                    </w:pPr>
                    <w:r>
                      <w:rPr>
                        <w:b/>
                        <w:bCs/>
                        <w:sz w:val="20"/>
                        <w:szCs w:val="20"/>
                      </w:rPr>
                      <w:t>I</w:t>
                    </w:r>
                  </w:p>
                  <w:p w14:paraId="78C97683" w14:textId="77777777" w:rsidR="004872FB" w:rsidRDefault="004872FB">
                    <w:pPr>
                      <w:rPr>
                        <w:b/>
                        <w:bCs/>
                        <w:sz w:val="10"/>
                        <w:szCs w:val="10"/>
                      </w:rPr>
                    </w:pPr>
                  </w:p>
                  <w:p w14:paraId="63D46FC1" w14:textId="77777777" w:rsidR="004872FB" w:rsidRDefault="004872FB">
                    <w:pPr>
                      <w:rPr>
                        <w:b/>
                        <w:bCs/>
                        <w:sz w:val="16"/>
                        <w:szCs w:val="16"/>
                      </w:rPr>
                    </w:pPr>
                  </w:p>
                  <w:p w14:paraId="67D03C2B" w14:textId="77777777" w:rsidR="004872FB" w:rsidRDefault="004872FB">
                    <w:pPr>
                      <w:rPr>
                        <w:b/>
                        <w:bCs/>
                        <w:sz w:val="16"/>
                        <w:szCs w:val="16"/>
                      </w:rPr>
                    </w:pPr>
                  </w:p>
                  <w:p w14:paraId="3AA11D88" w14:textId="77777777" w:rsidR="004872FB" w:rsidRDefault="004872FB">
                    <w:pPr>
                      <w:rPr>
                        <w:b/>
                        <w:bCs/>
                        <w:sz w:val="16"/>
                        <w:szCs w:val="16"/>
                      </w:rPr>
                    </w:pPr>
                    <w:r>
                      <w:rPr>
                        <w:b/>
                        <w:bCs/>
                        <w:sz w:val="20"/>
                        <w:szCs w:val="20"/>
                      </w:rPr>
                      <w:t>J</w:t>
                    </w:r>
                  </w:p>
                  <w:p w14:paraId="51F6B110" w14:textId="77777777" w:rsidR="004872FB" w:rsidRDefault="004872FB">
                    <w:pPr>
                      <w:rPr>
                        <w:b/>
                        <w:bCs/>
                        <w:sz w:val="10"/>
                        <w:szCs w:val="10"/>
                      </w:rPr>
                    </w:pPr>
                  </w:p>
                  <w:p w14:paraId="7FF397AA" w14:textId="77777777" w:rsidR="004872FB" w:rsidRDefault="004872FB">
                    <w:pPr>
                      <w:rPr>
                        <w:b/>
                        <w:bCs/>
                        <w:sz w:val="16"/>
                        <w:szCs w:val="16"/>
                      </w:rPr>
                    </w:pPr>
                  </w:p>
                  <w:p w14:paraId="3F0E4154" w14:textId="77777777" w:rsidR="004872FB" w:rsidRDefault="004872FB">
                    <w:pPr>
                      <w:rPr>
                        <w:b/>
                        <w:bCs/>
                        <w:sz w:val="16"/>
                        <w:szCs w:val="16"/>
                      </w:rPr>
                    </w:pPr>
                  </w:p>
                  <w:p w14:paraId="20ED1500" w14:textId="77777777" w:rsidR="004872FB" w:rsidRDefault="004872FB">
                    <w:pPr>
                      <w:rPr>
                        <w:b/>
                        <w:bCs/>
                        <w:sz w:val="16"/>
                        <w:szCs w:val="16"/>
                      </w:rPr>
                    </w:pPr>
                    <w:r>
                      <w:rPr>
                        <w:b/>
                        <w:bCs/>
                        <w:sz w:val="20"/>
                        <w:szCs w:val="20"/>
                      </w:rPr>
                      <w:t>K</w:t>
                    </w:r>
                  </w:p>
                  <w:p w14:paraId="424B608A" w14:textId="77777777" w:rsidR="004872FB" w:rsidRDefault="004872FB">
                    <w:pPr>
                      <w:rPr>
                        <w:b/>
                        <w:bCs/>
                        <w:sz w:val="10"/>
                        <w:szCs w:val="10"/>
                      </w:rPr>
                    </w:pPr>
                  </w:p>
                  <w:p w14:paraId="60C3692B" w14:textId="77777777" w:rsidR="004872FB" w:rsidRDefault="004872FB">
                    <w:pPr>
                      <w:rPr>
                        <w:b/>
                        <w:bCs/>
                        <w:sz w:val="16"/>
                        <w:szCs w:val="16"/>
                      </w:rPr>
                    </w:pPr>
                  </w:p>
                  <w:p w14:paraId="43A68B0F" w14:textId="77777777" w:rsidR="004872FB" w:rsidRDefault="004872FB">
                    <w:pPr>
                      <w:rPr>
                        <w:b/>
                        <w:bCs/>
                        <w:sz w:val="16"/>
                        <w:szCs w:val="16"/>
                      </w:rPr>
                    </w:pPr>
                  </w:p>
                  <w:p w14:paraId="6731A2A0" w14:textId="77777777" w:rsidR="004872FB" w:rsidRDefault="004872FB">
                    <w:pPr>
                      <w:rPr>
                        <w:b/>
                        <w:bCs/>
                        <w:sz w:val="16"/>
                        <w:szCs w:val="16"/>
                      </w:rPr>
                    </w:pPr>
                    <w:r>
                      <w:rPr>
                        <w:b/>
                        <w:bCs/>
                        <w:sz w:val="20"/>
                        <w:szCs w:val="20"/>
                      </w:rPr>
                      <w:t>L</w:t>
                    </w:r>
                  </w:p>
                  <w:p w14:paraId="7638CEB4" w14:textId="77777777" w:rsidR="004872FB" w:rsidRDefault="004872FB">
                    <w:pPr>
                      <w:rPr>
                        <w:b/>
                        <w:bCs/>
                        <w:sz w:val="10"/>
                        <w:szCs w:val="10"/>
                      </w:rPr>
                    </w:pPr>
                  </w:p>
                  <w:p w14:paraId="7C5ED5E2" w14:textId="77777777" w:rsidR="004872FB" w:rsidRDefault="004872FB">
                    <w:pPr>
                      <w:rPr>
                        <w:b/>
                        <w:bCs/>
                        <w:sz w:val="16"/>
                        <w:szCs w:val="16"/>
                      </w:rPr>
                    </w:pPr>
                  </w:p>
                  <w:p w14:paraId="5D40411A" w14:textId="77777777" w:rsidR="004872FB" w:rsidRDefault="004872FB">
                    <w:pPr>
                      <w:rPr>
                        <w:b/>
                        <w:bCs/>
                        <w:sz w:val="16"/>
                        <w:szCs w:val="16"/>
                      </w:rPr>
                    </w:pPr>
                  </w:p>
                  <w:p w14:paraId="050E61FC" w14:textId="77777777" w:rsidR="004872FB" w:rsidRDefault="004872FB">
                    <w:pPr>
                      <w:rPr>
                        <w:b/>
                        <w:bCs/>
                        <w:sz w:val="16"/>
                        <w:szCs w:val="16"/>
                      </w:rPr>
                    </w:pPr>
                    <w:r>
                      <w:rPr>
                        <w:b/>
                        <w:bCs/>
                        <w:sz w:val="20"/>
                        <w:szCs w:val="20"/>
                      </w:rPr>
                      <w:t>M</w:t>
                    </w:r>
                  </w:p>
                  <w:p w14:paraId="13D1A45E" w14:textId="77777777" w:rsidR="004872FB" w:rsidRDefault="004872FB">
                    <w:pPr>
                      <w:rPr>
                        <w:b/>
                        <w:bCs/>
                        <w:sz w:val="10"/>
                        <w:szCs w:val="10"/>
                      </w:rPr>
                    </w:pPr>
                  </w:p>
                  <w:p w14:paraId="6C9B56E1" w14:textId="77777777" w:rsidR="004872FB" w:rsidRDefault="004872FB">
                    <w:pPr>
                      <w:rPr>
                        <w:b/>
                        <w:bCs/>
                        <w:sz w:val="16"/>
                        <w:szCs w:val="16"/>
                      </w:rPr>
                    </w:pPr>
                  </w:p>
                  <w:p w14:paraId="1E60E070" w14:textId="77777777" w:rsidR="004872FB" w:rsidRDefault="004872FB">
                    <w:pPr>
                      <w:rPr>
                        <w:b/>
                        <w:bCs/>
                        <w:sz w:val="16"/>
                        <w:szCs w:val="16"/>
                      </w:rPr>
                    </w:pPr>
                  </w:p>
                  <w:p w14:paraId="058EF558" w14:textId="77777777" w:rsidR="004872FB" w:rsidRDefault="004872FB">
                    <w:pPr>
                      <w:rPr>
                        <w:b/>
                        <w:bCs/>
                        <w:sz w:val="16"/>
                        <w:szCs w:val="16"/>
                      </w:rPr>
                    </w:pPr>
                    <w:r>
                      <w:rPr>
                        <w:b/>
                        <w:bCs/>
                        <w:sz w:val="20"/>
                        <w:szCs w:val="20"/>
                      </w:rPr>
                      <w:t>N</w:t>
                    </w:r>
                  </w:p>
                  <w:p w14:paraId="5866DD7A" w14:textId="77777777" w:rsidR="004872FB" w:rsidRDefault="004872FB">
                    <w:pPr>
                      <w:rPr>
                        <w:b/>
                        <w:bCs/>
                        <w:sz w:val="10"/>
                        <w:szCs w:val="10"/>
                      </w:rPr>
                    </w:pPr>
                  </w:p>
                  <w:p w14:paraId="7D4B671C" w14:textId="77777777" w:rsidR="004872FB" w:rsidRDefault="004872FB">
                    <w:pPr>
                      <w:rPr>
                        <w:b/>
                        <w:bCs/>
                        <w:sz w:val="16"/>
                        <w:szCs w:val="16"/>
                      </w:rPr>
                    </w:pPr>
                  </w:p>
                  <w:p w14:paraId="50BF9C8D" w14:textId="77777777" w:rsidR="004872FB" w:rsidRDefault="004872FB">
                    <w:pPr>
                      <w:rPr>
                        <w:b/>
                        <w:bCs/>
                        <w:sz w:val="16"/>
                        <w:szCs w:val="16"/>
                      </w:rPr>
                    </w:pPr>
                  </w:p>
                  <w:p w14:paraId="61E59EF8" w14:textId="77777777" w:rsidR="004872FB" w:rsidRDefault="004872FB">
                    <w:pPr>
                      <w:rPr>
                        <w:b/>
                        <w:bCs/>
                        <w:sz w:val="16"/>
                        <w:szCs w:val="16"/>
                      </w:rPr>
                    </w:pPr>
                    <w:r>
                      <w:rPr>
                        <w:b/>
                        <w:bCs/>
                        <w:sz w:val="20"/>
                        <w:szCs w:val="20"/>
                      </w:rPr>
                      <w:t>O</w:t>
                    </w:r>
                  </w:p>
                  <w:p w14:paraId="41107074" w14:textId="77777777" w:rsidR="004872FB" w:rsidRDefault="004872FB">
                    <w:pPr>
                      <w:rPr>
                        <w:b/>
                        <w:bCs/>
                        <w:sz w:val="10"/>
                        <w:szCs w:val="10"/>
                      </w:rPr>
                    </w:pPr>
                  </w:p>
                  <w:p w14:paraId="2EB6DC3F" w14:textId="77777777" w:rsidR="004872FB" w:rsidRDefault="004872FB">
                    <w:pPr>
                      <w:rPr>
                        <w:b/>
                        <w:bCs/>
                        <w:sz w:val="16"/>
                        <w:szCs w:val="16"/>
                      </w:rPr>
                    </w:pPr>
                  </w:p>
                  <w:p w14:paraId="382C2904" w14:textId="77777777" w:rsidR="004872FB" w:rsidRDefault="004872FB">
                    <w:pPr>
                      <w:rPr>
                        <w:b/>
                        <w:bCs/>
                        <w:sz w:val="16"/>
                        <w:szCs w:val="16"/>
                      </w:rPr>
                    </w:pPr>
                  </w:p>
                  <w:p w14:paraId="112E46E9" w14:textId="77777777" w:rsidR="004872FB" w:rsidRDefault="004872FB">
                    <w:pPr>
                      <w:rPr>
                        <w:b/>
                        <w:bCs/>
                        <w:sz w:val="16"/>
                        <w:szCs w:val="16"/>
                      </w:rPr>
                    </w:pPr>
                    <w:r>
                      <w:rPr>
                        <w:b/>
                        <w:bCs/>
                        <w:sz w:val="20"/>
                        <w:szCs w:val="20"/>
                      </w:rPr>
                      <w:t>P</w:t>
                    </w:r>
                  </w:p>
                  <w:p w14:paraId="376324EC" w14:textId="77777777" w:rsidR="004872FB" w:rsidRDefault="004872FB">
                    <w:pPr>
                      <w:rPr>
                        <w:b/>
                        <w:bCs/>
                        <w:sz w:val="10"/>
                        <w:szCs w:val="10"/>
                      </w:rPr>
                    </w:pPr>
                  </w:p>
                  <w:p w14:paraId="718C4820" w14:textId="77777777" w:rsidR="004872FB" w:rsidRDefault="004872FB">
                    <w:pPr>
                      <w:rPr>
                        <w:b/>
                        <w:bCs/>
                        <w:sz w:val="16"/>
                        <w:szCs w:val="16"/>
                      </w:rPr>
                    </w:pPr>
                  </w:p>
                  <w:p w14:paraId="2DB7DE06" w14:textId="77777777" w:rsidR="004872FB" w:rsidRDefault="004872FB">
                    <w:pPr>
                      <w:rPr>
                        <w:b/>
                        <w:bCs/>
                        <w:sz w:val="16"/>
                        <w:szCs w:val="16"/>
                      </w:rPr>
                    </w:pPr>
                  </w:p>
                  <w:p w14:paraId="01CD6353" w14:textId="77777777" w:rsidR="004872FB" w:rsidRDefault="004872FB">
                    <w:pPr>
                      <w:rPr>
                        <w:b/>
                        <w:bCs/>
                        <w:sz w:val="16"/>
                        <w:szCs w:val="16"/>
                      </w:rPr>
                    </w:pPr>
                    <w:r>
                      <w:rPr>
                        <w:b/>
                        <w:bCs/>
                        <w:sz w:val="20"/>
                        <w:szCs w:val="20"/>
                      </w:rPr>
                      <w:t>Q</w:t>
                    </w:r>
                  </w:p>
                  <w:p w14:paraId="3F682425" w14:textId="77777777" w:rsidR="004872FB" w:rsidRDefault="004872FB">
                    <w:pPr>
                      <w:rPr>
                        <w:b/>
                        <w:bCs/>
                        <w:sz w:val="10"/>
                        <w:szCs w:val="10"/>
                      </w:rPr>
                    </w:pPr>
                  </w:p>
                  <w:p w14:paraId="193F73BE" w14:textId="77777777" w:rsidR="004872FB" w:rsidRDefault="004872FB">
                    <w:pPr>
                      <w:rPr>
                        <w:b/>
                        <w:bCs/>
                        <w:sz w:val="16"/>
                        <w:szCs w:val="16"/>
                      </w:rPr>
                    </w:pPr>
                  </w:p>
                  <w:p w14:paraId="3247F167" w14:textId="77777777" w:rsidR="004872FB" w:rsidRDefault="004872FB">
                    <w:pPr>
                      <w:rPr>
                        <w:b/>
                        <w:bCs/>
                        <w:sz w:val="16"/>
                        <w:szCs w:val="16"/>
                      </w:rPr>
                    </w:pPr>
                  </w:p>
                  <w:p w14:paraId="0D04CACC" w14:textId="77777777" w:rsidR="004872FB" w:rsidRDefault="004872FB">
                    <w:pPr>
                      <w:rPr>
                        <w:b/>
                        <w:bCs/>
                        <w:sz w:val="16"/>
                        <w:szCs w:val="16"/>
                      </w:rPr>
                    </w:pPr>
                    <w:r>
                      <w:rPr>
                        <w:b/>
                        <w:bCs/>
                        <w:sz w:val="20"/>
                        <w:szCs w:val="20"/>
                      </w:rPr>
                      <w:t>R</w:t>
                    </w:r>
                  </w:p>
                  <w:p w14:paraId="0BE4A770" w14:textId="77777777" w:rsidR="004872FB" w:rsidRDefault="004872FB">
                    <w:pPr>
                      <w:rPr>
                        <w:b/>
                        <w:bCs/>
                        <w:sz w:val="10"/>
                        <w:szCs w:val="10"/>
                      </w:rPr>
                    </w:pPr>
                  </w:p>
                  <w:p w14:paraId="5DF8376C" w14:textId="77777777" w:rsidR="004872FB" w:rsidRDefault="004872FB">
                    <w:pPr>
                      <w:rPr>
                        <w:b/>
                        <w:bCs/>
                        <w:sz w:val="16"/>
                        <w:szCs w:val="16"/>
                      </w:rPr>
                    </w:pPr>
                  </w:p>
                  <w:p w14:paraId="16730BDE" w14:textId="77777777" w:rsidR="004872FB" w:rsidRDefault="004872FB">
                    <w:pPr>
                      <w:rPr>
                        <w:b/>
                        <w:bCs/>
                        <w:sz w:val="16"/>
                        <w:szCs w:val="16"/>
                      </w:rPr>
                    </w:pPr>
                  </w:p>
                  <w:p w14:paraId="569B1120" w14:textId="77777777" w:rsidR="004872FB" w:rsidRDefault="004872FB">
                    <w:pPr>
                      <w:rPr>
                        <w:b/>
                        <w:bCs/>
                        <w:sz w:val="16"/>
                        <w:szCs w:val="16"/>
                      </w:rPr>
                    </w:pPr>
                    <w:r>
                      <w:rPr>
                        <w:b/>
                        <w:bCs/>
                        <w:sz w:val="20"/>
                        <w:szCs w:val="20"/>
                      </w:rPr>
                      <w:t>S</w:t>
                    </w:r>
                  </w:p>
                  <w:p w14:paraId="15ECCB6C" w14:textId="77777777" w:rsidR="004872FB" w:rsidRDefault="004872FB">
                    <w:pPr>
                      <w:rPr>
                        <w:b/>
                        <w:bCs/>
                        <w:sz w:val="10"/>
                        <w:szCs w:val="10"/>
                      </w:rPr>
                    </w:pPr>
                  </w:p>
                  <w:p w14:paraId="3844BD0F" w14:textId="77777777" w:rsidR="004872FB" w:rsidRDefault="004872FB">
                    <w:pPr>
                      <w:rPr>
                        <w:b/>
                        <w:bCs/>
                        <w:sz w:val="16"/>
                        <w:szCs w:val="16"/>
                      </w:rPr>
                    </w:pPr>
                  </w:p>
                  <w:p w14:paraId="4015C596" w14:textId="77777777" w:rsidR="004872FB" w:rsidRDefault="004872FB">
                    <w:pPr>
                      <w:rPr>
                        <w:b/>
                        <w:bCs/>
                        <w:sz w:val="16"/>
                        <w:szCs w:val="16"/>
                      </w:rPr>
                    </w:pPr>
                  </w:p>
                  <w:p w14:paraId="1E49DCDE" w14:textId="77777777" w:rsidR="004872FB" w:rsidRDefault="004872FB">
                    <w:pPr>
                      <w:rPr>
                        <w:b/>
                        <w:bCs/>
                        <w:sz w:val="16"/>
                        <w:szCs w:val="16"/>
                      </w:rPr>
                    </w:pPr>
                    <w:r>
                      <w:rPr>
                        <w:b/>
                        <w:bCs/>
                        <w:sz w:val="20"/>
                        <w:szCs w:val="20"/>
                      </w:rPr>
                      <w:t>T</w:t>
                    </w:r>
                  </w:p>
                  <w:p w14:paraId="12AAEE2B" w14:textId="77777777" w:rsidR="004872FB" w:rsidRDefault="004872FB">
                    <w:pPr>
                      <w:rPr>
                        <w:b/>
                        <w:bCs/>
                        <w:sz w:val="10"/>
                        <w:szCs w:val="10"/>
                      </w:rPr>
                    </w:pPr>
                  </w:p>
                  <w:p w14:paraId="427F9FF8" w14:textId="77777777" w:rsidR="004872FB" w:rsidRDefault="004872FB">
                    <w:pPr>
                      <w:rPr>
                        <w:b/>
                        <w:bCs/>
                        <w:sz w:val="16"/>
                        <w:szCs w:val="16"/>
                      </w:rPr>
                    </w:pPr>
                  </w:p>
                  <w:p w14:paraId="3528B759" w14:textId="77777777" w:rsidR="004872FB" w:rsidRDefault="004872FB">
                    <w:pPr>
                      <w:rPr>
                        <w:b/>
                        <w:bCs/>
                        <w:sz w:val="16"/>
                        <w:szCs w:val="16"/>
                      </w:rPr>
                    </w:pPr>
                  </w:p>
                  <w:p w14:paraId="760EAB65" w14:textId="77777777" w:rsidR="004872FB" w:rsidRDefault="004872FB">
                    <w:pPr>
                      <w:rPr>
                        <w:b/>
                        <w:bCs/>
                        <w:sz w:val="16"/>
                        <w:szCs w:val="16"/>
                      </w:rPr>
                    </w:pPr>
                    <w:r>
                      <w:rPr>
                        <w:b/>
                        <w:bCs/>
                        <w:sz w:val="20"/>
                        <w:szCs w:val="20"/>
                      </w:rPr>
                      <w:t>U</w:t>
                    </w:r>
                  </w:p>
                  <w:p w14:paraId="2BD22845" w14:textId="77777777" w:rsidR="004872FB" w:rsidRDefault="004872FB">
                    <w:pPr>
                      <w:rPr>
                        <w:b/>
                        <w:bCs/>
                        <w:sz w:val="10"/>
                        <w:szCs w:val="10"/>
                      </w:rPr>
                    </w:pPr>
                  </w:p>
                  <w:p w14:paraId="385FAC2B" w14:textId="77777777" w:rsidR="004872FB" w:rsidRDefault="004872FB">
                    <w:pPr>
                      <w:rPr>
                        <w:b/>
                        <w:bCs/>
                        <w:sz w:val="16"/>
                        <w:szCs w:val="16"/>
                      </w:rPr>
                    </w:pPr>
                  </w:p>
                  <w:p w14:paraId="495CC3F0" w14:textId="77777777" w:rsidR="004872FB" w:rsidRDefault="004872FB">
                    <w:pPr>
                      <w:rPr>
                        <w:b/>
                        <w:bCs/>
                        <w:sz w:val="16"/>
                        <w:szCs w:val="16"/>
                      </w:rPr>
                    </w:pPr>
                  </w:p>
                  <w:p w14:paraId="06D5B19F" w14:textId="77777777" w:rsidR="004872FB" w:rsidRDefault="004872FB">
                    <w:pPr>
                      <w:pStyle w:val="Heading3"/>
                      <w:jc w:val="left"/>
                    </w:pPr>
                    <w:r>
                      <w:t>V</w:t>
                    </w:r>
                  </w:p>
                </w:txbxContent>
              </v:textbox>
            </v:shape>
          </w:pict>
        </mc:Fallback>
      </mc:AlternateContent>
    </w:r>
    <w:r w:rsidRPr="005C3C77">
      <w:rPr>
        <w:noProof/>
        <w:sz w:val="20"/>
      </w:rPr>
      <mc:AlternateContent>
        <mc:Choice Requires="wps">
          <w:drawing>
            <wp:anchor distT="0" distB="0" distL="114300" distR="114300" simplePos="0" relativeHeight="251660288" behindDoc="0" locked="0" layoutInCell="0" allowOverlap="1" wp14:anchorId="0AD57F50" wp14:editId="3B81C753">
              <wp:simplePos x="0" y="0"/>
              <wp:positionH relativeFrom="column">
                <wp:posOffset>-800100</wp:posOffset>
              </wp:positionH>
              <wp:positionV relativeFrom="paragraph">
                <wp:posOffset>-243205</wp:posOffset>
              </wp:positionV>
              <wp:extent cx="571500" cy="29718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14109761" w14:textId="77777777" w:rsidR="004872FB" w:rsidRPr="007E293B" w:rsidRDefault="004872FB" w:rsidP="007E293B">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D57F50"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" o:allowincell="f" stroked="f">
              <v:textbox>
                <w:txbxContent>
                  <w:p w14:paraId="14109761" w14:textId="77777777" w:rsidR="004872FB" w:rsidRPr="007E293B" w:rsidRDefault="004872FB" w:rsidP="007E293B">
                    <w:pPr>
                      <w:rPr>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6B50"/>
    <w:multiLevelType w:val="hybridMultilevel"/>
    <w:tmpl w:val="54F47CAC"/>
    <w:lvl w:ilvl="0" w:tplc="1682E5D2">
      <w:start w:val="40"/>
      <w:numFmt w:val="bullet"/>
      <w:lvlText w:val="-"/>
      <w:lvlJc w:val="left"/>
      <w:pPr>
        <w:ind w:left="1778" w:hanging="360"/>
      </w:pPr>
      <w:rPr>
        <w:rFonts w:ascii="Times New Roman" w:eastAsia="Microsoft JhengHei" w:hAnsi="Times New Roman" w:cs="Times New Roman" w:hint="default"/>
        <w:sz w:val="28"/>
      </w:rPr>
    </w:lvl>
    <w:lvl w:ilvl="1" w:tplc="3C090003" w:tentative="1">
      <w:start w:val="1"/>
      <w:numFmt w:val="bullet"/>
      <w:lvlText w:val="o"/>
      <w:lvlJc w:val="left"/>
      <w:pPr>
        <w:ind w:left="2498" w:hanging="360"/>
      </w:pPr>
      <w:rPr>
        <w:rFonts w:ascii="Courier New" w:hAnsi="Courier New" w:cs="Courier New" w:hint="default"/>
      </w:rPr>
    </w:lvl>
    <w:lvl w:ilvl="2" w:tplc="3C090005" w:tentative="1">
      <w:start w:val="1"/>
      <w:numFmt w:val="bullet"/>
      <w:lvlText w:val=""/>
      <w:lvlJc w:val="left"/>
      <w:pPr>
        <w:ind w:left="3218" w:hanging="360"/>
      </w:pPr>
      <w:rPr>
        <w:rFonts w:ascii="Wingdings" w:hAnsi="Wingdings" w:hint="default"/>
      </w:rPr>
    </w:lvl>
    <w:lvl w:ilvl="3" w:tplc="3C090001" w:tentative="1">
      <w:start w:val="1"/>
      <w:numFmt w:val="bullet"/>
      <w:lvlText w:val=""/>
      <w:lvlJc w:val="left"/>
      <w:pPr>
        <w:ind w:left="3938" w:hanging="360"/>
      </w:pPr>
      <w:rPr>
        <w:rFonts w:ascii="Symbol" w:hAnsi="Symbol" w:hint="default"/>
      </w:rPr>
    </w:lvl>
    <w:lvl w:ilvl="4" w:tplc="3C090003" w:tentative="1">
      <w:start w:val="1"/>
      <w:numFmt w:val="bullet"/>
      <w:lvlText w:val="o"/>
      <w:lvlJc w:val="left"/>
      <w:pPr>
        <w:ind w:left="4658" w:hanging="360"/>
      </w:pPr>
      <w:rPr>
        <w:rFonts w:ascii="Courier New" w:hAnsi="Courier New" w:cs="Courier New" w:hint="default"/>
      </w:rPr>
    </w:lvl>
    <w:lvl w:ilvl="5" w:tplc="3C090005" w:tentative="1">
      <w:start w:val="1"/>
      <w:numFmt w:val="bullet"/>
      <w:lvlText w:val=""/>
      <w:lvlJc w:val="left"/>
      <w:pPr>
        <w:ind w:left="5378" w:hanging="360"/>
      </w:pPr>
      <w:rPr>
        <w:rFonts w:ascii="Wingdings" w:hAnsi="Wingdings" w:hint="default"/>
      </w:rPr>
    </w:lvl>
    <w:lvl w:ilvl="6" w:tplc="3C090001" w:tentative="1">
      <w:start w:val="1"/>
      <w:numFmt w:val="bullet"/>
      <w:lvlText w:val=""/>
      <w:lvlJc w:val="left"/>
      <w:pPr>
        <w:ind w:left="6098" w:hanging="360"/>
      </w:pPr>
      <w:rPr>
        <w:rFonts w:ascii="Symbol" w:hAnsi="Symbol" w:hint="default"/>
      </w:rPr>
    </w:lvl>
    <w:lvl w:ilvl="7" w:tplc="3C090003" w:tentative="1">
      <w:start w:val="1"/>
      <w:numFmt w:val="bullet"/>
      <w:lvlText w:val="o"/>
      <w:lvlJc w:val="left"/>
      <w:pPr>
        <w:ind w:left="6818" w:hanging="360"/>
      </w:pPr>
      <w:rPr>
        <w:rFonts w:ascii="Courier New" w:hAnsi="Courier New" w:cs="Courier New" w:hint="default"/>
      </w:rPr>
    </w:lvl>
    <w:lvl w:ilvl="8" w:tplc="3C090005" w:tentative="1">
      <w:start w:val="1"/>
      <w:numFmt w:val="bullet"/>
      <w:lvlText w:val=""/>
      <w:lvlJc w:val="left"/>
      <w:pPr>
        <w:ind w:left="7538" w:hanging="360"/>
      </w:pPr>
      <w:rPr>
        <w:rFonts w:ascii="Wingdings" w:hAnsi="Wingdings" w:hint="default"/>
      </w:rPr>
    </w:lvl>
  </w:abstractNum>
  <w:abstractNum w:abstractNumId="1" w15:restartNumberingAfterBreak="0">
    <w:nsid w:val="04BC49E2"/>
    <w:multiLevelType w:val="multilevel"/>
    <w:tmpl w:val="D3781E24"/>
    <w:lvl w:ilvl="0">
      <w:start w:val="1"/>
      <w:numFmt w:val="decimal"/>
      <w:pStyle w:val="ar-draft"/>
      <w:lvlText w:val="%1."/>
      <w:lvlJc w:val="left"/>
      <w:pPr>
        <w:tabs>
          <w:tab w:val="num" w:pos="360"/>
        </w:tabs>
        <w:ind w:left="0" w:firstLine="0"/>
      </w:pPr>
    </w:lvl>
    <w:lvl w:ilvl="1">
      <w:start w:val="1"/>
      <w:numFmt w:val="none"/>
      <w:lvlText w:val="(a)"/>
      <w:lvlJc w:val="left"/>
      <w:pPr>
        <w:tabs>
          <w:tab w:val="num" w:pos="992"/>
        </w:tabs>
        <w:ind w:left="992" w:hanging="567"/>
      </w:pPr>
    </w:lvl>
    <w:lvl w:ilvl="2">
      <w:start w:val="1"/>
      <w:numFmt w:val="none"/>
      <w:lvlText w:val="(i)"/>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2" w15:restartNumberingAfterBreak="0">
    <w:nsid w:val="083224E2"/>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33772"/>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D7446"/>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EF7310"/>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14E9F"/>
    <w:multiLevelType w:val="hybridMultilevel"/>
    <w:tmpl w:val="8D1CE74A"/>
    <w:lvl w:ilvl="0" w:tplc="3D3EDF8C">
      <w:numFmt w:val="bullet"/>
      <w:lvlText w:val="-"/>
      <w:lvlJc w:val="left"/>
      <w:pPr>
        <w:ind w:left="720" w:hanging="360"/>
      </w:pPr>
      <w:rPr>
        <w:rFonts w:ascii="Times New Roman" w:eastAsia="宋体" w:hAnsi="Times New Roman"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7" w15:restartNumberingAfterBreak="0">
    <w:nsid w:val="21C6703B"/>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9" w15:restartNumberingAfterBreak="0">
    <w:nsid w:val="2EDE35AE"/>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B6BE8"/>
    <w:multiLevelType w:val="hybridMultilevel"/>
    <w:tmpl w:val="786C3DB2"/>
    <w:lvl w:ilvl="0" w:tplc="F3CEABAE">
      <w:start w:val="1"/>
      <w:numFmt w:val="lowerLetter"/>
      <w:lvlText w:val="(%1)"/>
      <w:lvlJc w:val="left"/>
      <w:pPr>
        <w:ind w:left="720" w:hanging="360"/>
      </w:pPr>
      <w:rPr>
        <w:rFonts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551E3F"/>
    <w:multiLevelType w:val="hybridMultilevel"/>
    <w:tmpl w:val="CCE27F16"/>
    <w:lvl w:ilvl="0" w:tplc="B09CE240">
      <w:start w:val="1"/>
      <w:numFmt w:val="decimal"/>
      <w:lvlText w:val="%1."/>
      <w:lvlJc w:val="left"/>
      <w:pPr>
        <w:ind w:left="720" w:hanging="360"/>
      </w:pPr>
      <w:rPr>
        <w:rFonts w:ascii="Times New Roman" w:hAnsi="Times New Roman" w:hint="default"/>
        <w:b w:val="0"/>
        <w:i w:val="0"/>
        <w:sz w:val="28"/>
      </w:rPr>
    </w:lvl>
    <w:lvl w:ilvl="1" w:tplc="0C1E6134">
      <w:start w:val="1"/>
      <w:numFmt w:val="decimal"/>
      <w:lvlText w:val="(%2)"/>
      <w:lvlJc w:val="left"/>
      <w:pPr>
        <w:ind w:left="2520" w:hanging="1440"/>
      </w:pPr>
      <w:rPr>
        <w:rFonts w:ascii="Times New Roman" w:eastAsia="宋体" w:hAnsi="Times New Roman" w:cs="Times New Roman"/>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B704B"/>
    <w:multiLevelType w:val="hybridMultilevel"/>
    <w:tmpl w:val="786C3DB2"/>
    <w:lvl w:ilvl="0" w:tplc="F3CEABAE">
      <w:start w:val="1"/>
      <w:numFmt w:val="lowerLetter"/>
      <w:lvlText w:val="(%1)"/>
      <w:lvlJc w:val="left"/>
      <w:pPr>
        <w:ind w:left="720" w:hanging="360"/>
      </w:pPr>
      <w:rPr>
        <w:rFonts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81321B"/>
    <w:multiLevelType w:val="hybridMultilevel"/>
    <w:tmpl w:val="F09ADC66"/>
    <w:lvl w:ilvl="0" w:tplc="0C1E6134">
      <w:start w:val="1"/>
      <w:numFmt w:val="decimal"/>
      <w:lvlText w:val="(%1)"/>
      <w:lvlJc w:val="left"/>
      <w:pPr>
        <w:ind w:left="2520" w:hanging="1440"/>
      </w:pPr>
      <w:rPr>
        <w:rFonts w:ascii="Times New Roman" w:eastAsia="宋体" w:hAnsi="Times New Roman" w:cs="Times New Roman"/>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4" w15:restartNumberingAfterBreak="0">
    <w:nsid w:val="4E4208FD"/>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7A050D"/>
    <w:multiLevelType w:val="singleLevel"/>
    <w:tmpl w:val="E2A45252"/>
    <w:lvl w:ilvl="0">
      <w:start w:val="1"/>
      <w:numFmt w:val="decimal"/>
      <w:pStyle w:val="j-final"/>
      <w:lvlText w:val="%1."/>
      <w:lvlJc w:val="left"/>
      <w:pPr>
        <w:tabs>
          <w:tab w:val="num" w:pos="360"/>
        </w:tabs>
        <w:ind w:left="0" w:firstLine="0"/>
      </w:pPr>
      <w:rPr>
        <w:rFonts w:hint="eastAsia"/>
      </w:rPr>
    </w:lvl>
  </w:abstractNum>
  <w:abstractNum w:abstractNumId="16" w15:restartNumberingAfterBreak="0">
    <w:nsid w:val="797A122A"/>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5"/>
  </w:num>
  <w:num w:numId="4">
    <w:abstractNumId w:val="11"/>
  </w:num>
  <w:num w:numId="5">
    <w:abstractNumId w:val="14"/>
  </w:num>
  <w:num w:numId="6">
    <w:abstractNumId w:val="12"/>
  </w:num>
  <w:num w:numId="7">
    <w:abstractNumId w:val="10"/>
  </w:num>
  <w:num w:numId="8">
    <w:abstractNumId w:val="5"/>
  </w:num>
  <w:num w:numId="9">
    <w:abstractNumId w:val="4"/>
  </w:num>
  <w:num w:numId="10">
    <w:abstractNumId w:val="16"/>
  </w:num>
  <w:num w:numId="11">
    <w:abstractNumId w:val="2"/>
  </w:num>
  <w:num w:numId="12">
    <w:abstractNumId w:val="9"/>
  </w:num>
  <w:num w:numId="13">
    <w:abstractNumId w:val="3"/>
  </w:num>
  <w:num w:numId="14">
    <w:abstractNumId w:val="7"/>
  </w:num>
  <w:num w:numId="15">
    <w:abstractNumId w:val="0"/>
  </w:num>
  <w:num w:numId="16">
    <w:abstractNumId w:val="6"/>
  </w:num>
  <w:num w:numId="1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F27"/>
    <w:rsid w:val="0000019C"/>
    <w:rsid w:val="000005E8"/>
    <w:rsid w:val="000009BA"/>
    <w:rsid w:val="00000BFE"/>
    <w:rsid w:val="00000D4C"/>
    <w:rsid w:val="000010CA"/>
    <w:rsid w:val="000012BF"/>
    <w:rsid w:val="00001EE5"/>
    <w:rsid w:val="000021A9"/>
    <w:rsid w:val="0000225F"/>
    <w:rsid w:val="00002927"/>
    <w:rsid w:val="00003170"/>
    <w:rsid w:val="00003CAE"/>
    <w:rsid w:val="0000414A"/>
    <w:rsid w:val="00004802"/>
    <w:rsid w:val="000048DB"/>
    <w:rsid w:val="000049D9"/>
    <w:rsid w:val="00004CFD"/>
    <w:rsid w:val="00005018"/>
    <w:rsid w:val="0000537D"/>
    <w:rsid w:val="000053D2"/>
    <w:rsid w:val="00005402"/>
    <w:rsid w:val="0000627B"/>
    <w:rsid w:val="000064F2"/>
    <w:rsid w:val="0000650B"/>
    <w:rsid w:val="00006877"/>
    <w:rsid w:val="00006D4F"/>
    <w:rsid w:val="00006D91"/>
    <w:rsid w:val="00006FD8"/>
    <w:rsid w:val="00007249"/>
    <w:rsid w:val="00007EEC"/>
    <w:rsid w:val="000104F0"/>
    <w:rsid w:val="0001054E"/>
    <w:rsid w:val="00010598"/>
    <w:rsid w:val="000108F2"/>
    <w:rsid w:val="00010DA7"/>
    <w:rsid w:val="000114F6"/>
    <w:rsid w:val="00011541"/>
    <w:rsid w:val="00011884"/>
    <w:rsid w:val="00011FCF"/>
    <w:rsid w:val="0001212D"/>
    <w:rsid w:val="00012405"/>
    <w:rsid w:val="0001255A"/>
    <w:rsid w:val="0001271A"/>
    <w:rsid w:val="00013433"/>
    <w:rsid w:val="0001426B"/>
    <w:rsid w:val="00014A2E"/>
    <w:rsid w:val="00015392"/>
    <w:rsid w:val="000166EB"/>
    <w:rsid w:val="00016946"/>
    <w:rsid w:val="000169F3"/>
    <w:rsid w:val="00016BEB"/>
    <w:rsid w:val="0002022A"/>
    <w:rsid w:val="00021054"/>
    <w:rsid w:val="00021128"/>
    <w:rsid w:val="00021E04"/>
    <w:rsid w:val="00021F9C"/>
    <w:rsid w:val="000220A9"/>
    <w:rsid w:val="00022E33"/>
    <w:rsid w:val="00022EA5"/>
    <w:rsid w:val="0002357D"/>
    <w:rsid w:val="000237D0"/>
    <w:rsid w:val="000237E1"/>
    <w:rsid w:val="00023B89"/>
    <w:rsid w:val="00024826"/>
    <w:rsid w:val="00024FC3"/>
    <w:rsid w:val="000252B4"/>
    <w:rsid w:val="000256E2"/>
    <w:rsid w:val="00025891"/>
    <w:rsid w:val="00025909"/>
    <w:rsid w:val="00025C19"/>
    <w:rsid w:val="00025DC2"/>
    <w:rsid w:val="00025FF1"/>
    <w:rsid w:val="0002614C"/>
    <w:rsid w:val="0002614E"/>
    <w:rsid w:val="000265AE"/>
    <w:rsid w:val="0002673E"/>
    <w:rsid w:val="00026813"/>
    <w:rsid w:val="00026B29"/>
    <w:rsid w:val="00027869"/>
    <w:rsid w:val="0002791C"/>
    <w:rsid w:val="00027C8C"/>
    <w:rsid w:val="00027FE2"/>
    <w:rsid w:val="00030115"/>
    <w:rsid w:val="00030A83"/>
    <w:rsid w:val="00030C71"/>
    <w:rsid w:val="00030DAC"/>
    <w:rsid w:val="00031157"/>
    <w:rsid w:val="00031259"/>
    <w:rsid w:val="00031EB5"/>
    <w:rsid w:val="000320C9"/>
    <w:rsid w:val="00032735"/>
    <w:rsid w:val="00032F3C"/>
    <w:rsid w:val="000336B3"/>
    <w:rsid w:val="0003385B"/>
    <w:rsid w:val="000339DB"/>
    <w:rsid w:val="00033E91"/>
    <w:rsid w:val="00034AA1"/>
    <w:rsid w:val="00034FEF"/>
    <w:rsid w:val="0003513F"/>
    <w:rsid w:val="00035140"/>
    <w:rsid w:val="0003581B"/>
    <w:rsid w:val="00035E7B"/>
    <w:rsid w:val="00035FA8"/>
    <w:rsid w:val="00036326"/>
    <w:rsid w:val="000369C1"/>
    <w:rsid w:val="0003704E"/>
    <w:rsid w:val="00037997"/>
    <w:rsid w:val="000404EC"/>
    <w:rsid w:val="0004089B"/>
    <w:rsid w:val="00041144"/>
    <w:rsid w:val="00041391"/>
    <w:rsid w:val="000415DC"/>
    <w:rsid w:val="00041D1E"/>
    <w:rsid w:val="0004276F"/>
    <w:rsid w:val="00042EEC"/>
    <w:rsid w:val="00042F9E"/>
    <w:rsid w:val="00043C0E"/>
    <w:rsid w:val="00043CCB"/>
    <w:rsid w:val="0004454F"/>
    <w:rsid w:val="0004488B"/>
    <w:rsid w:val="000448BD"/>
    <w:rsid w:val="00044B03"/>
    <w:rsid w:val="00045112"/>
    <w:rsid w:val="000451F9"/>
    <w:rsid w:val="00045509"/>
    <w:rsid w:val="00046060"/>
    <w:rsid w:val="0004660F"/>
    <w:rsid w:val="000471BD"/>
    <w:rsid w:val="00047515"/>
    <w:rsid w:val="00047E93"/>
    <w:rsid w:val="00047F9F"/>
    <w:rsid w:val="000509F4"/>
    <w:rsid w:val="00050C79"/>
    <w:rsid w:val="00050D7D"/>
    <w:rsid w:val="00051CFD"/>
    <w:rsid w:val="00052666"/>
    <w:rsid w:val="000529CE"/>
    <w:rsid w:val="00052EE1"/>
    <w:rsid w:val="00052EE4"/>
    <w:rsid w:val="000537E9"/>
    <w:rsid w:val="00053997"/>
    <w:rsid w:val="000539C7"/>
    <w:rsid w:val="000540F4"/>
    <w:rsid w:val="0005427F"/>
    <w:rsid w:val="00054F1F"/>
    <w:rsid w:val="000552B2"/>
    <w:rsid w:val="000557EE"/>
    <w:rsid w:val="00055950"/>
    <w:rsid w:val="00055992"/>
    <w:rsid w:val="00055C27"/>
    <w:rsid w:val="00055FF8"/>
    <w:rsid w:val="000563C9"/>
    <w:rsid w:val="000565B4"/>
    <w:rsid w:val="000570AB"/>
    <w:rsid w:val="0005789A"/>
    <w:rsid w:val="00057DA8"/>
    <w:rsid w:val="00057DAD"/>
    <w:rsid w:val="00057FA3"/>
    <w:rsid w:val="00061051"/>
    <w:rsid w:val="00061291"/>
    <w:rsid w:val="000612ED"/>
    <w:rsid w:val="00061482"/>
    <w:rsid w:val="00061994"/>
    <w:rsid w:val="00061A50"/>
    <w:rsid w:val="00062456"/>
    <w:rsid w:val="000624B1"/>
    <w:rsid w:val="000627C7"/>
    <w:rsid w:val="00063059"/>
    <w:rsid w:val="00063B4E"/>
    <w:rsid w:val="00063D22"/>
    <w:rsid w:val="000645AA"/>
    <w:rsid w:val="00064C68"/>
    <w:rsid w:val="00064D92"/>
    <w:rsid w:val="00065028"/>
    <w:rsid w:val="0006526D"/>
    <w:rsid w:val="000658C3"/>
    <w:rsid w:val="00065B93"/>
    <w:rsid w:val="000662E5"/>
    <w:rsid w:val="000665FF"/>
    <w:rsid w:val="000667F3"/>
    <w:rsid w:val="00066A6F"/>
    <w:rsid w:val="00066D2A"/>
    <w:rsid w:val="000677BB"/>
    <w:rsid w:val="000700A5"/>
    <w:rsid w:val="0007043B"/>
    <w:rsid w:val="000706DB"/>
    <w:rsid w:val="00070A1D"/>
    <w:rsid w:val="00070AE6"/>
    <w:rsid w:val="00070B68"/>
    <w:rsid w:val="000719AE"/>
    <w:rsid w:val="00071AB4"/>
    <w:rsid w:val="00071C42"/>
    <w:rsid w:val="000730F9"/>
    <w:rsid w:val="0007399A"/>
    <w:rsid w:val="00073A96"/>
    <w:rsid w:val="00074410"/>
    <w:rsid w:val="0007448F"/>
    <w:rsid w:val="00074CB0"/>
    <w:rsid w:val="00074CD2"/>
    <w:rsid w:val="00074E0E"/>
    <w:rsid w:val="00075172"/>
    <w:rsid w:val="00075BB0"/>
    <w:rsid w:val="00076121"/>
    <w:rsid w:val="000761D9"/>
    <w:rsid w:val="00076207"/>
    <w:rsid w:val="000800B5"/>
    <w:rsid w:val="0008078D"/>
    <w:rsid w:val="000808CE"/>
    <w:rsid w:val="000810D1"/>
    <w:rsid w:val="000816C7"/>
    <w:rsid w:val="000818C6"/>
    <w:rsid w:val="00082350"/>
    <w:rsid w:val="00082C5A"/>
    <w:rsid w:val="00082E8A"/>
    <w:rsid w:val="0008335E"/>
    <w:rsid w:val="0008382B"/>
    <w:rsid w:val="00083D36"/>
    <w:rsid w:val="0008452F"/>
    <w:rsid w:val="0008514C"/>
    <w:rsid w:val="00085D6A"/>
    <w:rsid w:val="00085D98"/>
    <w:rsid w:val="0008610C"/>
    <w:rsid w:val="0008697C"/>
    <w:rsid w:val="0008729B"/>
    <w:rsid w:val="00087D4B"/>
    <w:rsid w:val="0009032A"/>
    <w:rsid w:val="0009050D"/>
    <w:rsid w:val="000907C9"/>
    <w:rsid w:val="00090ADE"/>
    <w:rsid w:val="00090EFB"/>
    <w:rsid w:val="00091284"/>
    <w:rsid w:val="00091450"/>
    <w:rsid w:val="00091E21"/>
    <w:rsid w:val="00091FC5"/>
    <w:rsid w:val="00092FDA"/>
    <w:rsid w:val="00093224"/>
    <w:rsid w:val="00093C19"/>
    <w:rsid w:val="00094F03"/>
    <w:rsid w:val="00094F11"/>
    <w:rsid w:val="00096320"/>
    <w:rsid w:val="000963D3"/>
    <w:rsid w:val="000968DD"/>
    <w:rsid w:val="00096D27"/>
    <w:rsid w:val="00097150"/>
    <w:rsid w:val="0009797F"/>
    <w:rsid w:val="00097A2A"/>
    <w:rsid w:val="00097B09"/>
    <w:rsid w:val="00097E90"/>
    <w:rsid w:val="00097F7C"/>
    <w:rsid w:val="000A0178"/>
    <w:rsid w:val="000A139F"/>
    <w:rsid w:val="000A15EB"/>
    <w:rsid w:val="000A23D5"/>
    <w:rsid w:val="000A271F"/>
    <w:rsid w:val="000A29FE"/>
    <w:rsid w:val="000A3615"/>
    <w:rsid w:val="000A36D8"/>
    <w:rsid w:val="000A3D5A"/>
    <w:rsid w:val="000A40E5"/>
    <w:rsid w:val="000A4938"/>
    <w:rsid w:val="000A5809"/>
    <w:rsid w:val="000A5E68"/>
    <w:rsid w:val="000A6762"/>
    <w:rsid w:val="000A69E7"/>
    <w:rsid w:val="000A6D3A"/>
    <w:rsid w:val="000A72C9"/>
    <w:rsid w:val="000A73D0"/>
    <w:rsid w:val="000A744D"/>
    <w:rsid w:val="000A762A"/>
    <w:rsid w:val="000A7713"/>
    <w:rsid w:val="000A7A94"/>
    <w:rsid w:val="000A7D29"/>
    <w:rsid w:val="000B0071"/>
    <w:rsid w:val="000B12C0"/>
    <w:rsid w:val="000B1320"/>
    <w:rsid w:val="000B15A9"/>
    <w:rsid w:val="000B194C"/>
    <w:rsid w:val="000B24E6"/>
    <w:rsid w:val="000B2540"/>
    <w:rsid w:val="000B2F17"/>
    <w:rsid w:val="000B32B9"/>
    <w:rsid w:val="000B377D"/>
    <w:rsid w:val="000B3A53"/>
    <w:rsid w:val="000B4106"/>
    <w:rsid w:val="000B44C8"/>
    <w:rsid w:val="000B46F0"/>
    <w:rsid w:val="000B4952"/>
    <w:rsid w:val="000B5204"/>
    <w:rsid w:val="000B5492"/>
    <w:rsid w:val="000B557B"/>
    <w:rsid w:val="000B57E0"/>
    <w:rsid w:val="000B6278"/>
    <w:rsid w:val="000B6432"/>
    <w:rsid w:val="000B65EE"/>
    <w:rsid w:val="000B69DF"/>
    <w:rsid w:val="000B758B"/>
    <w:rsid w:val="000B763C"/>
    <w:rsid w:val="000B7A40"/>
    <w:rsid w:val="000B7AB5"/>
    <w:rsid w:val="000C021B"/>
    <w:rsid w:val="000C025A"/>
    <w:rsid w:val="000C0D1F"/>
    <w:rsid w:val="000C1404"/>
    <w:rsid w:val="000C1563"/>
    <w:rsid w:val="000C2205"/>
    <w:rsid w:val="000C305C"/>
    <w:rsid w:val="000C37F5"/>
    <w:rsid w:val="000C3A61"/>
    <w:rsid w:val="000C56FB"/>
    <w:rsid w:val="000C5727"/>
    <w:rsid w:val="000C59B6"/>
    <w:rsid w:val="000C7D01"/>
    <w:rsid w:val="000D0595"/>
    <w:rsid w:val="000D08E4"/>
    <w:rsid w:val="000D0AEB"/>
    <w:rsid w:val="000D0BD4"/>
    <w:rsid w:val="000D0D32"/>
    <w:rsid w:val="000D0FE0"/>
    <w:rsid w:val="000D12BB"/>
    <w:rsid w:val="000D1634"/>
    <w:rsid w:val="000D1A59"/>
    <w:rsid w:val="000D1B2A"/>
    <w:rsid w:val="000D1D31"/>
    <w:rsid w:val="000D2972"/>
    <w:rsid w:val="000D2F6D"/>
    <w:rsid w:val="000D36AC"/>
    <w:rsid w:val="000D3AE0"/>
    <w:rsid w:val="000D40AB"/>
    <w:rsid w:val="000D48F5"/>
    <w:rsid w:val="000D5296"/>
    <w:rsid w:val="000D529D"/>
    <w:rsid w:val="000D55BB"/>
    <w:rsid w:val="000D6151"/>
    <w:rsid w:val="000D6250"/>
    <w:rsid w:val="000D6304"/>
    <w:rsid w:val="000D6387"/>
    <w:rsid w:val="000D6E94"/>
    <w:rsid w:val="000D7363"/>
    <w:rsid w:val="000D795B"/>
    <w:rsid w:val="000D7F88"/>
    <w:rsid w:val="000E05AC"/>
    <w:rsid w:val="000E0B85"/>
    <w:rsid w:val="000E0C3A"/>
    <w:rsid w:val="000E1378"/>
    <w:rsid w:val="000E1B90"/>
    <w:rsid w:val="000E2154"/>
    <w:rsid w:val="000E218F"/>
    <w:rsid w:val="000E2E03"/>
    <w:rsid w:val="000E2FA2"/>
    <w:rsid w:val="000E598D"/>
    <w:rsid w:val="000E5E3B"/>
    <w:rsid w:val="000E5F38"/>
    <w:rsid w:val="000E601F"/>
    <w:rsid w:val="000E67F8"/>
    <w:rsid w:val="000E680B"/>
    <w:rsid w:val="000F023D"/>
    <w:rsid w:val="000F081E"/>
    <w:rsid w:val="000F0BF7"/>
    <w:rsid w:val="000F0D81"/>
    <w:rsid w:val="000F1422"/>
    <w:rsid w:val="000F1852"/>
    <w:rsid w:val="000F1DDE"/>
    <w:rsid w:val="000F2365"/>
    <w:rsid w:val="000F36D6"/>
    <w:rsid w:val="000F3819"/>
    <w:rsid w:val="000F3B33"/>
    <w:rsid w:val="000F3C74"/>
    <w:rsid w:val="000F42EB"/>
    <w:rsid w:val="000F4473"/>
    <w:rsid w:val="000F45D8"/>
    <w:rsid w:val="000F4B90"/>
    <w:rsid w:val="000F5339"/>
    <w:rsid w:val="000F64C9"/>
    <w:rsid w:val="000F683F"/>
    <w:rsid w:val="000F795C"/>
    <w:rsid w:val="000F7E0A"/>
    <w:rsid w:val="001007B3"/>
    <w:rsid w:val="00100B60"/>
    <w:rsid w:val="00101013"/>
    <w:rsid w:val="00101A9F"/>
    <w:rsid w:val="00101DF3"/>
    <w:rsid w:val="00101E08"/>
    <w:rsid w:val="00101E1E"/>
    <w:rsid w:val="001021BD"/>
    <w:rsid w:val="00102436"/>
    <w:rsid w:val="0010248A"/>
    <w:rsid w:val="001024FB"/>
    <w:rsid w:val="001025A8"/>
    <w:rsid w:val="00103633"/>
    <w:rsid w:val="00103E4F"/>
    <w:rsid w:val="00104252"/>
    <w:rsid w:val="00104680"/>
    <w:rsid w:val="00104859"/>
    <w:rsid w:val="00104CF8"/>
    <w:rsid w:val="00104DA6"/>
    <w:rsid w:val="0010531F"/>
    <w:rsid w:val="001060F9"/>
    <w:rsid w:val="001063CE"/>
    <w:rsid w:val="00106CC0"/>
    <w:rsid w:val="00107222"/>
    <w:rsid w:val="00107CD2"/>
    <w:rsid w:val="00107E77"/>
    <w:rsid w:val="00110057"/>
    <w:rsid w:val="00110250"/>
    <w:rsid w:val="00111834"/>
    <w:rsid w:val="00111C65"/>
    <w:rsid w:val="00111DF8"/>
    <w:rsid w:val="001134BA"/>
    <w:rsid w:val="0011376E"/>
    <w:rsid w:val="0011427B"/>
    <w:rsid w:val="0011458E"/>
    <w:rsid w:val="00114C73"/>
    <w:rsid w:val="00115240"/>
    <w:rsid w:val="001155A7"/>
    <w:rsid w:val="00115C7E"/>
    <w:rsid w:val="0011638F"/>
    <w:rsid w:val="00116E64"/>
    <w:rsid w:val="0011731A"/>
    <w:rsid w:val="001173F4"/>
    <w:rsid w:val="00117638"/>
    <w:rsid w:val="00117730"/>
    <w:rsid w:val="00117BD7"/>
    <w:rsid w:val="00117E5B"/>
    <w:rsid w:val="00117F0D"/>
    <w:rsid w:val="00120404"/>
    <w:rsid w:val="00120ADB"/>
    <w:rsid w:val="00121581"/>
    <w:rsid w:val="00121A76"/>
    <w:rsid w:val="00121AB1"/>
    <w:rsid w:val="00121C9F"/>
    <w:rsid w:val="00121D10"/>
    <w:rsid w:val="00121D37"/>
    <w:rsid w:val="00121F7C"/>
    <w:rsid w:val="0012260D"/>
    <w:rsid w:val="00122817"/>
    <w:rsid w:val="00122BA8"/>
    <w:rsid w:val="00122DCB"/>
    <w:rsid w:val="00123D11"/>
    <w:rsid w:val="001242F5"/>
    <w:rsid w:val="0012540C"/>
    <w:rsid w:val="00125D97"/>
    <w:rsid w:val="00126725"/>
    <w:rsid w:val="00126ED7"/>
    <w:rsid w:val="00127152"/>
    <w:rsid w:val="00127251"/>
    <w:rsid w:val="00127258"/>
    <w:rsid w:val="00127632"/>
    <w:rsid w:val="00127BC2"/>
    <w:rsid w:val="001305F6"/>
    <w:rsid w:val="00130A5B"/>
    <w:rsid w:val="00130F32"/>
    <w:rsid w:val="001310F1"/>
    <w:rsid w:val="001320C5"/>
    <w:rsid w:val="00132A05"/>
    <w:rsid w:val="001332F6"/>
    <w:rsid w:val="0013353C"/>
    <w:rsid w:val="00133C75"/>
    <w:rsid w:val="0013470F"/>
    <w:rsid w:val="00134922"/>
    <w:rsid w:val="00135537"/>
    <w:rsid w:val="00135DEA"/>
    <w:rsid w:val="0013634E"/>
    <w:rsid w:val="0013647D"/>
    <w:rsid w:val="00136B8B"/>
    <w:rsid w:val="00136E1D"/>
    <w:rsid w:val="00137342"/>
    <w:rsid w:val="0013749F"/>
    <w:rsid w:val="001377D2"/>
    <w:rsid w:val="001378F5"/>
    <w:rsid w:val="00137BBA"/>
    <w:rsid w:val="00137BCE"/>
    <w:rsid w:val="00141D91"/>
    <w:rsid w:val="00141F7D"/>
    <w:rsid w:val="00141FA7"/>
    <w:rsid w:val="0014202D"/>
    <w:rsid w:val="001421F3"/>
    <w:rsid w:val="0014246A"/>
    <w:rsid w:val="00142C3D"/>
    <w:rsid w:val="00143F45"/>
    <w:rsid w:val="001449DF"/>
    <w:rsid w:val="00145024"/>
    <w:rsid w:val="001456DE"/>
    <w:rsid w:val="00145A26"/>
    <w:rsid w:val="00145C7E"/>
    <w:rsid w:val="00146356"/>
    <w:rsid w:val="001463A9"/>
    <w:rsid w:val="0014727A"/>
    <w:rsid w:val="0014745B"/>
    <w:rsid w:val="00147D37"/>
    <w:rsid w:val="00147DC8"/>
    <w:rsid w:val="00147F96"/>
    <w:rsid w:val="0015002F"/>
    <w:rsid w:val="001501A1"/>
    <w:rsid w:val="00152262"/>
    <w:rsid w:val="00152E1E"/>
    <w:rsid w:val="00153EF2"/>
    <w:rsid w:val="0015429D"/>
    <w:rsid w:val="001544C5"/>
    <w:rsid w:val="001544FB"/>
    <w:rsid w:val="00154D2C"/>
    <w:rsid w:val="001555D2"/>
    <w:rsid w:val="001557F3"/>
    <w:rsid w:val="00156E73"/>
    <w:rsid w:val="001572DD"/>
    <w:rsid w:val="00157529"/>
    <w:rsid w:val="00157670"/>
    <w:rsid w:val="00157F32"/>
    <w:rsid w:val="0016058C"/>
    <w:rsid w:val="00160655"/>
    <w:rsid w:val="00160A80"/>
    <w:rsid w:val="00161628"/>
    <w:rsid w:val="00161FE8"/>
    <w:rsid w:val="00162517"/>
    <w:rsid w:val="00162953"/>
    <w:rsid w:val="00162A1F"/>
    <w:rsid w:val="001630B4"/>
    <w:rsid w:val="001630D5"/>
    <w:rsid w:val="001633F4"/>
    <w:rsid w:val="00163CA0"/>
    <w:rsid w:val="00163D54"/>
    <w:rsid w:val="0016438C"/>
    <w:rsid w:val="001647A6"/>
    <w:rsid w:val="001650DE"/>
    <w:rsid w:val="0016524D"/>
    <w:rsid w:val="00165301"/>
    <w:rsid w:val="00165C8F"/>
    <w:rsid w:val="00165CA8"/>
    <w:rsid w:val="001660FB"/>
    <w:rsid w:val="0016616E"/>
    <w:rsid w:val="0016661E"/>
    <w:rsid w:val="00166662"/>
    <w:rsid w:val="00166C69"/>
    <w:rsid w:val="001672F9"/>
    <w:rsid w:val="00167C7C"/>
    <w:rsid w:val="00167E1B"/>
    <w:rsid w:val="00167E5A"/>
    <w:rsid w:val="00167F50"/>
    <w:rsid w:val="00170AD9"/>
    <w:rsid w:val="00170ECC"/>
    <w:rsid w:val="001711FD"/>
    <w:rsid w:val="001715B0"/>
    <w:rsid w:val="00171659"/>
    <w:rsid w:val="001716D5"/>
    <w:rsid w:val="001722E9"/>
    <w:rsid w:val="001730B0"/>
    <w:rsid w:val="001732CA"/>
    <w:rsid w:val="00173795"/>
    <w:rsid w:val="00173AA9"/>
    <w:rsid w:val="00173E53"/>
    <w:rsid w:val="001744FA"/>
    <w:rsid w:val="00174DD1"/>
    <w:rsid w:val="00174F30"/>
    <w:rsid w:val="001752AA"/>
    <w:rsid w:val="001752F4"/>
    <w:rsid w:val="001757E6"/>
    <w:rsid w:val="001760C9"/>
    <w:rsid w:val="00176B27"/>
    <w:rsid w:val="00176D0B"/>
    <w:rsid w:val="001771BC"/>
    <w:rsid w:val="00177256"/>
    <w:rsid w:val="00177FB6"/>
    <w:rsid w:val="001800D6"/>
    <w:rsid w:val="0018012E"/>
    <w:rsid w:val="00180E9E"/>
    <w:rsid w:val="00181487"/>
    <w:rsid w:val="0018290C"/>
    <w:rsid w:val="00182910"/>
    <w:rsid w:val="00182FE5"/>
    <w:rsid w:val="00183087"/>
    <w:rsid w:val="0018378F"/>
    <w:rsid w:val="00183991"/>
    <w:rsid w:val="001843ED"/>
    <w:rsid w:val="0018497E"/>
    <w:rsid w:val="00185500"/>
    <w:rsid w:val="00185D29"/>
    <w:rsid w:val="00186457"/>
    <w:rsid w:val="001868DE"/>
    <w:rsid w:val="00187663"/>
    <w:rsid w:val="00187B95"/>
    <w:rsid w:val="00187D1E"/>
    <w:rsid w:val="00187E55"/>
    <w:rsid w:val="001902D1"/>
    <w:rsid w:val="001902D2"/>
    <w:rsid w:val="001904F0"/>
    <w:rsid w:val="00190999"/>
    <w:rsid w:val="00190FFA"/>
    <w:rsid w:val="0019197A"/>
    <w:rsid w:val="00191D24"/>
    <w:rsid w:val="00191FA5"/>
    <w:rsid w:val="00192FC5"/>
    <w:rsid w:val="00192FFE"/>
    <w:rsid w:val="00193339"/>
    <w:rsid w:val="001934C1"/>
    <w:rsid w:val="001937DA"/>
    <w:rsid w:val="00193C6B"/>
    <w:rsid w:val="001948B8"/>
    <w:rsid w:val="00194942"/>
    <w:rsid w:val="00194B06"/>
    <w:rsid w:val="00194BBA"/>
    <w:rsid w:val="001955A5"/>
    <w:rsid w:val="001956A2"/>
    <w:rsid w:val="00195830"/>
    <w:rsid w:val="0019584C"/>
    <w:rsid w:val="00195E24"/>
    <w:rsid w:val="00195EE2"/>
    <w:rsid w:val="001961BD"/>
    <w:rsid w:val="0019631A"/>
    <w:rsid w:val="00196B59"/>
    <w:rsid w:val="00196CE9"/>
    <w:rsid w:val="00196FE2"/>
    <w:rsid w:val="001979FC"/>
    <w:rsid w:val="00197C2B"/>
    <w:rsid w:val="00197F1C"/>
    <w:rsid w:val="001A0D95"/>
    <w:rsid w:val="001A1266"/>
    <w:rsid w:val="001A12AB"/>
    <w:rsid w:val="001A1390"/>
    <w:rsid w:val="001A1467"/>
    <w:rsid w:val="001A1B9C"/>
    <w:rsid w:val="001A1C0E"/>
    <w:rsid w:val="001A249E"/>
    <w:rsid w:val="001A2B13"/>
    <w:rsid w:val="001A2D69"/>
    <w:rsid w:val="001A35D4"/>
    <w:rsid w:val="001A3A30"/>
    <w:rsid w:val="001A3BB3"/>
    <w:rsid w:val="001A3CA2"/>
    <w:rsid w:val="001A3E39"/>
    <w:rsid w:val="001A4B74"/>
    <w:rsid w:val="001A51BF"/>
    <w:rsid w:val="001A5582"/>
    <w:rsid w:val="001A57C4"/>
    <w:rsid w:val="001A580B"/>
    <w:rsid w:val="001A59EB"/>
    <w:rsid w:val="001A5D24"/>
    <w:rsid w:val="001A6163"/>
    <w:rsid w:val="001A6258"/>
    <w:rsid w:val="001A6885"/>
    <w:rsid w:val="001A6B93"/>
    <w:rsid w:val="001A7592"/>
    <w:rsid w:val="001A76B8"/>
    <w:rsid w:val="001B0276"/>
    <w:rsid w:val="001B027D"/>
    <w:rsid w:val="001B061C"/>
    <w:rsid w:val="001B1547"/>
    <w:rsid w:val="001B295A"/>
    <w:rsid w:val="001B2A48"/>
    <w:rsid w:val="001B2BBD"/>
    <w:rsid w:val="001B2C29"/>
    <w:rsid w:val="001B2F22"/>
    <w:rsid w:val="001B3B26"/>
    <w:rsid w:val="001B3D2B"/>
    <w:rsid w:val="001B3F1B"/>
    <w:rsid w:val="001B41FB"/>
    <w:rsid w:val="001B491B"/>
    <w:rsid w:val="001B49B5"/>
    <w:rsid w:val="001B4EE8"/>
    <w:rsid w:val="001B502B"/>
    <w:rsid w:val="001B54BE"/>
    <w:rsid w:val="001B5971"/>
    <w:rsid w:val="001B5B5D"/>
    <w:rsid w:val="001B5B85"/>
    <w:rsid w:val="001B5E1E"/>
    <w:rsid w:val="001B69E6"/>
    <w:rsid w:val="001B6D58"/>
    <w:rsid w:val="001B718F"/>
    <w:rsid w:val="001B76DE"/>
    <w:rsid w:val="001B7770"/>
    <w:rsid w:val="001B7826"/>
    <w:rsid w:val="001C009D"/>
    <w:rsid w:val="001C0831"/>
    <w:rsid w:val="001C0DC2"/>
    <w:rsid w:val="001C14C3"/>
    <w:rsid w:val="001C186D"/>
    <w:rsid w:val="001C193B"/>
    <w:rsid w:val="001C1A0D"/>
    <w:rsid w:val="001C1D80"/>
    <w:rsid w:val="001C1FBE"/>
    <w:rsid w:val="001C1FE8"/>
    <w:rsid w:val="001C2535"/>
    <w:rsid w:val="001C306E"/>
    <w:rsid w:val="001C3F06"/>
    <w:rsid w:val="001C4530"/>
    <w:rsid w:val="001C4541"/>
    <w:rsid w:val="001C47D2"/>
    <w:rsid w:val="001C4A3C"/>
    <w:rsid w:val="001C4F3F"/>
    <w:rsid w:val="001C5225"/>
    <w:rsid w:val="001C53D6"/>
    <w:rsid w:val="001C62F8"/>
    <w:rsid w:val="001C66AA"/>
    <w:rsid w:val="001C66CF"/>
    <w:rsid w:val="001C785C"/>
    <w:rsid w:val="001C79C3"/>
    <w:rsid w:val="001C7A84"/>
    <w:rsid w:val="001C7A8C"/>
    <w:rsid w:val="001C7FC5"/>
    <w:rsid w:val="001C7FF5"/>
    <w:rsid w:val="001D0938"/>
    <w:rsid w:val="001D0B59"/>
    <w:rsid w:val="001D0E83"/>
    <w:rsid w:val="001D1550"/>
    <w:rsid w:val="001D1D36"/>
    <w:rsid w:val="001D2505"/>
    <w:rsid w:val="001D27DD"/>
    <w:rsid w:val="001D28C3"/>
    <w:rsid w:val="001D2A5F"/>
    <w:rsid w:val="001D2AF4"/>
    <w:rsid w:val="001D2F6B"/>
    <w:rsid w:val="001D3281"/>
    <w:rsid w:val="001D4503"/>
    <w:rsid w:val="001D559E"/>
    <w:rsid w:val="001D59B6"/>
    <w:rsid w:val="001D6101"/>
    <w:rsid w:val="001D6189"/>
    <w:rsid w:val="001D6D58"/>
    <w:rsid w:val="001D6F09"/>
    <w:rsid w:val="001D7063"/>
    <w:rsid w:val="001D716B"/>
    <w:rsid w:val="001D746E"/>
    <w:rsid w:val="001D7949"/>
    <w:rsid w:val="001D7ABB"/>
    <w:rsid w:val="001E0051"/>
    <w:rsid w:val="001E0523"/>
    <w:rsid w:val="001E05C0"/>
    <w:rsid w:val="001E062A"/>
    <w:rsid w:val="001E2645"/>
    <w:rsid w:val="001E2BE0"/>
    <w:rsid w:val="001E2F42"/>
    <w:rsid w:val="001E36DA"/>
    <w:rsid w:val="001E38EF"/>
    <w:rsid w:val="001E3B4C"/>
    <w:rsid w:val="001E3BE8"/>
    <w:rsid w:val="001E539E"/>
    <w:rsid w:val="001E5769"/>
    <w:rsid w:val="001E5ABC"/>
    <w:rsid w:val="001E64EF"/>
    <w:rsid w:val="001E6A55"/>
    <w:rsid w:val="001E70ED"/>
    <w:rsid w:val="001E76AB"/>
    <w:rsid w:val="001E77B3"/>
    <w:rsid w:val="001E780F"/>
    <w:rsid w:val="001E7939"/>
    <w:rsid w:val="001E7FD9"/>
    <w:rsid w:val="001F008E"/>
    <w:rsid w:val="001F0C5F"/>
    <w:rsid w:val="001F12AE"/>
    <w:rsid w:val="001F1825"/>
    <w:rsid w:val="001F1A8D"/>
    <w:rsid w:val="001F1BA0"/>
    <w:rsid w:val="001F205E"/>
    <w:rsid w:val="001F255F"/>
    <w:rsid w:val="001F2AF7"/>
    <w:rsid w:val="001F2B23"/>
    <w:rsid w:val="001F4B2F"/>
    <w:rsid w:val="001F4C17"/>
    <w:rsid w:val="001F4CF6"/>
    <w:rsid w:val="001F5060"/>
    <w:rsid w:val="001F52F1"/>
    <w:rsid w:val="001F52F6"/>
    <w:rsid w:val="001F54E0"/>
    <w:rsid w:val="001F5A8E"/>
    <w:rsid w:val="001F5C56"/>
    <w:rsid w:val="001F6A39"/>
    <w:rsid w:val="001F76B4"/>
    <w:rsid w:val="0020029B"/>
    <w:rsid w:val="0020081F"/>
    <w:rsid w:val="00200937"/>
    <w:rsid w:val="00200B27"/>
    <w:rsid w:val="00200E0F"/>
    <w:rsid w:val="00201117"/>
    <w:rsid w:val="00201119"/>
    <w:rsid w:val="002016C7"/>
    <w:rsid w:val="002026FA"/>
    <w:rsid w:val="00202A7B"/>
    <w:rsid w:val="0020370E"/>
    <w:rsid w:val="0020395E"/>
    <w:rsid w:val="00203DA2"/>
    <w:rsid w:val="002040AE"/>
    <w:rsid w:val="002041F5"/>
    <w:rsid w:val="00204338"/>
    <w:rsid w:val="002045F2"/>
    <w:rsid w:val="00204667"/>
    <w:rsid w:val="00204EFE"/>
    <w:rsid w:val="002055BB"/>
    <w:rsid w:val="00205B08"/>
    <w:rsid w:val="00205C8F"/>
    <w:rsid w:val="00205D0A"/>
    <w:rsid w:val="00206E7E"/>
    <w:rsid w:val="00206FA4"/>
    <w:rsid w:val="002075C8"/>
    <w:rsid w:val="002075E3"/>
    <w:rsid w:val="0020786F"/>
    <w:rsid w:val="00210042"/>
    <w:rsid w:val="00210CA6"/>
    <w:rsid w:val="00210FB9"/>
    <w:rsid w:val="0021142D"/>
    <w:rsid w:val="00211FA1"/>
    <w:rsid w:val="00213455"/>
    <w:rsid w:val="002139CD"/>
    <w:rsid w:val="0021401D"/>
    <w:rsid w:val="002141A8"/>
    <w:rsid w:val="0021457E"/>
    <w:rsid w:val="00214838"/>
    <w:rsid w:val="002149F6"/>
    <w:rsid w:val="00214E12"/>
    <w:rsid w:val="00215073"/>
    <w:rsid w:val="002151A2"/>
    <w:rsid w:val="00215215"/>
    <w:rsid w:val="0021569F"/>
    <w:rsid w:val="002158D3"/>
    <w:rsid w:val="00215ABC"/>
    <w:rsid w:val="00215B84"/>
    <w:rsid w:val="00215ECA"/>
    <w:rsid w:val="00215F6A"/>
    <w:rsid w:val="0021621A"/>
    <w:rsid w:val="002171E3"/>
    <w:rsid w:val="00217441"/>
    <w:rsid w:val="002174A2"/>
    <w:rsid w:val="00217707"/>
    <w:rsid w:val="002209A0"/>
    <w:rsid w:val="002210E3"/>
    <w:rsid w:val="002210EA"/>
    <w:rsid w:val="00221164"/>
    <w:rsid w:val="00221B12"/>
    <w:rsid w:val="00222272"/>
    <w:rsid w:val="00222435"/>
    <w:rsid w:val="00222716"/>
    <w:rsid w:val="002233FB"/>
    <w:rsid w:val="002234A0"/>
    <w:rsid w:val="00223F9B"/>
    <w:rsid w:val="00224156"/>
    <w:rsid w:val="0022427A"/>
    <w:rsid w:val="002243DC"/>
    <w:rsid w:val="0022500B"/>
    <w:rsid w:val="00225810"/>
    <w:rsid w:val="00226629"/>
    <w:rsid w:val="0022672F"/>
    <w:rsid w:val="00226A46"/>
    <w:rsid w:val="0022754F"/>
    <w:rsid w:val="002303F9"/>
    <w:rsid w:val="0023061F"/>
    <w:rsid w:val="00230EAC"/>
    <w:rsid w:val="0023125F"/>
    <w:rsid w:val="0023135A"/>
    <w:rsid w:val="00231ED0"/>
    <w:rsid w:val="00231FC4"/>
    <w:rsid w:val="00232582"/>
    <w:rsid w:val="0023265F"/>
    <w:rsid w:val="00232CE2"/>
    <w:rsid w:val="00232DF5"/>
    <w:rsid w:val="00232F74"/>
    <w:rsid w:val="00233279"/>
    <w:rsid w:val="00233F50"/>
    <w:rsid w:val="00233F81"/>
    <w:rsid w:val="0023421B"/>
    <w:rsid w:val="00234810"/>
    <w:rsid w:val="00234B29"/>
    <w:rsid w:val="00234EC8"/>
    <w:rsid w:val="00235607"/>
    <w:rsid w:val="00235ED0"/>
    <w:rsid w:val="00236183"/>
    <w:rsid w:val="002364FF"/>
    <w:rsid w:val="00236CDB"/>
    <w:rsid w:val="00236F17"/>
    <w:rsid w:val="0023789D"/>
    <w:rsid w:val="00237C5D"/>
    <w:rsid w:val="0024005E"/>
    <w:rsid w:val="002400C1"/>
    <w:rsid w:val="00241143"/>
    <w:rsid w:val="00241690"/>
    <w:rsid w:val="00241DAD"/>
    <w:rsid w:val="002421DE"/>
    <w:rsid w:val="002429E9"/>
    <w:rsid w:val="00242D59"/>
    <w:rsid w:val="00242F42"/>
    <w:rsid w:val="00243B52"/>
    <w:rsid w:val="00243DCB"/>
    <w:rsid w:val="0024422C"/>
    <w:rsid w:val="00244D27"/>
    <w:rsid w:val="00244D8B"/>
    <w:rsid w:val="002451D8"/>
    <w:rsid w:val="0024566F"/>
    <w:rsid w:val="0024628E"/>
    <w:rsid w:val="002463E2"/>
    <w:rsid w:val="00246768"/>
    <w:rsid w:val="00246C7B"/>
    <w:rsid w:val="00246EA5"/>
    <w:rsid w:val="002501AF"/>
    <w:rsid w:val="002501DC"/>
    <w:rsid w:val="002509D5"/>
    <w:rsid w:val="00250E07"/>
    <w:rsid w:val="00251390"/>
    <w:rsid w:val="0025170F"/>
    <w:rsid w:val="00252C64"/>
    <w:rsid w:val="0025311E"/>
    <w:rsid w:val="002532BE"/>
    <w:rsid w:val="00253844"/>
    <w:rsid w:val="00254036"/>
    <w:rsid w:val="0025497C"/>
    <w:rsid w:val="00254A4F"/>
    <w:rsid w:val="00255A27"/>
    <w:rsid w:val="00255A73"/>
    <w:rsid w:val="00255CB5"/>
    <w:rsid w:val="00255CD3"/>
    <w:rsid w:val="00256798"/>
    <w:rsid w:val="002567A7"/>
    <w:rsid w:val="002568A0"/>
    <w:rsid w:val="00256F90"/>
    <w:rsid w:val="002570E7"/>
    <w:rsid w:val="0025739C"/>
    <w:rsid w:val="00257867"/>
    <w:rsid w:val="00260BC5"/>
    <w:rsid w:val="002614B3"/>
    <w:rsid w:val="00261514"/>
    <w:rsid w:val="00261BDB"/>
    <w:rsid w:val="002620AC"/>
    <w:rsid w:val="002622EC"/>
    <w:rsid w:val="002623DD"/>
    <w:rsid w:val="002629FD"/>
    <w:rsid w:val="00262BA1"/>
    <w:rsid w:val="00262FC5"/>
    <w:rsid w:val="002634B7"/>
    <w:rsid w:val="002639A4"/>
    <w:rsid w:val="002648AA"/>
    <w:rsid w:val="00264DEB"/>
    <w:rsid w:val="00265574"/>
    <w:rsid w:val="0026559A"/>
    <w:rsid w:val="002663E8"/>
    <w:rsid w:val="00266435"/>
    <w:rsid w:val="00266570"/>
    <w:rsid w:val="002701A7"/>
    <w:rsid w:val="00270D96"/>
    <w:rsid w:val="0027102D"/>
    <w:rsid w:val="00271E19"/>
    <w:rsid w:val="0027257F"/>
    <w:rsid w:val="002725E2"/>
    <w:rsid w:val="002728BF"/>
    <w:rsid w:val="00273A08"/>
    <w:rsid w:val="00274622"/>
    <w:rsid w:val="00274DDF"/>
    <w:rsid w:val="00275E34"/>
    <w:rsid w:val="00276D4D"/>
    <w:rsid w:val="00277707"/>
    <w:rsid w:val="002777F9"/>
    <w:rsid w:val="00277BA8"/>
    <w:rsid w:val="00280481"/>
    <w:rsid w:val="002807C6"/>
    <w:rsid w:val="00280A2F"/>
    <w:rsid w:val="00280A7C"/>
    <w:rsid w:val="00280B52"/>
    <w:rsid w:val="0028152F"/>
    <w:rsid w:val="00281549"/>
    <w:rsid w:val="00282203"/>
    <w:rsid w:val="00282C8C"/>
    <w:rsid w:val="00282CE4"/>
    <w:rsid w:val="00283008"/>
    <w:rsid w:val="00283B63"/>
    <w:rsid w:val="00283BB5"/>
    <w:rsid w:val="00283DC3"/>
    <w:rsid w:val="00283E2E"/>
    <w:rsid w:val="0028405F"/>
    <w:rsid w:val="0028423F"/>
    <w:rsid w:val="00284281"/>
    <w:rsid w:val="0028468D"/>
    <w:rsid w:val="00284A94"/>
    <w:rsid w:val="00284AFD"/>
    <w:rsid w:val="00285002"/>
    <w:rsid w:val="00285A4B"/>
    <w:rsid w:val="00285E8E"/>
    <w:rsid w:val="00286BEB"/>
    <w:rsid w:val="00286EAA"/>
    <w:rsid w:val="002873DB"/>
    <w:rsid w:val="00287682"/>
    <w:rsid w:val="00287C33"/>
    <w:rsid w:val="00287D33"/>
    <w:rsid w:val="00287D6B"/>
    <w:rsid w:val="002903E4"/>
    <w:rsid w:val="00290558"/>
    <w:rsid w:val="00290BB9"/>
    <w:rsid w:val="00290C28"/>
    <w:rsid w:val="00291A11"/>
    <w:rsid w:val="00292C84"/>
    <w:rsid w:val="00292DB5"/>
    <w:rsid w:val="00293207"/>
    <w:rsid w:val="0029335B"/>
    <w:rsid w:val="00293805"/>
    <w:rsid w:val="00293C85"/>
    <w:rsid w:val="0029446B"/>
    <w:rsid w:val="00294716"/>
    <w:rsid w:val="00294A92"/>
    <w:rsid w:val="00294E9D"/>
    <w:rsid w:val="00295091"/>
    <w:rsid w:val="0029510D"/>
    <w:rsid w:val="00295181"/>
    <w:rsid w:val="00295274"/>
    <w:rsid w:val="00295443"/>
    <w:rsid w:val="00295AFF"/>
    <w:rsid w:val="00295BCA"/>
    <w:rsid w:val="0029637D"/>
    <w:rsid w:val="00296BB9"/>
    <w:rsid w:val="0029793D"/>
    <w:rsid w:val="00297D3E"/>
    <w:rsid w:val="00297D9B"/>
    <w:rsid w:val="002A0A41"/>
    <w:rsid w:val="002A0A80"/>
    <w:rsid w:val="002A0B7C"/>
    <w:rsid w:val="002A13AB"/>
    <w:rsid w:val="002A1BFD"/>
    <w:rsid w:val="002A23E9"/>
    <w:rsid w:val="002A2D32"/>
    <w:rsid w:val="002A3488"/>
    <w:rsid w:val="002A36FA"/>
    <w:rsid w:val="002A37A3"/>
    <w:rsid w:val="002A3A86"/>
    <w:rsid w:val="002A40FC"/>
    <w:rsid w:val="002A426B"/>
    <w:rsid w:val="002A4678"/>
    <w:rsid w:val="002A5258"/>
    <w:rsid w:val="002A53D7"/>
    <w:rsid w:val="002A5ABE"/>
    <w:rsid w:val="002A5C8B"/>
    <w:rsid w:val="002A64AC"/>
    <w:rsid w:val="002A6711"/>
    <w:rsid w:val="002A6E68"/>
    <w:rsid w:val="002A70C3"/>
    <w:rsid w:val="002A7603"/>
    <w:rsid w:val="002A7710"/>
    <w:rsid w:val="002A78F9"/>
    <w:rsid w:val="002A7D8D"/>
    <w:rsid w:val="002B0E5A"/>
    <w:rsid w:val="002B14B7"/>
    <w:rsid w:val="002B1B50"/>
    <w:rsid w:val="002B20C9"/>
    <w:rsid w:val="002B22ED"/>
    <w:rsid w:val="002B3081"/>
    <w:rsid w:val="002B31B1"/>
    <w:rsid w:val="002B4F77"/>
    <w:rsid w:val="002B522B"/>
    <w:rsid w:val="002B58C7"/>
    <w:rsid w:val="002B58FD"/>
    <w:rsid w:val="002B59B8"/>
    <w:rsid w:val="002B6F29"/>
    <w:rsid w:val="002B7C06"/>
    <w:rsid w:val="002B7C71"/>
    <w:rsid w:val="002B7F63"/>
    <w:rsid w:val="002B7FD1"/>
    <w:rsid w:val="002C07D6"/>
    <w:rsid w:val="002C0991"/>
    <w:rsid w:val="002C0AA0"/>
    <w:rsid w:val="002C0AE4"/>
    <w:rsid w:val="002C0B3A"/>
    <w:rsid w:val="002C0FBF"/>
    <w:rsid w:val="002C1AB3"/>
    <w:rsid w:val="002C2096"/>
    <w:rsid w:val="002C2315"/>
    <w:rsid w:val="002C24C2"/>
    <w:rsid w:val="002C26FF"/>
    <w:rsid w:val="002C29B7"/>
    <w:rsid w:val="002C2AB1"/>
    <w:rsid w:val="002C2C5D"/>
    <w:rsid w:val="002C332E"/>
    <w:rsid w:val="002C3420"/>
    <w:rsid w:val="002C3850"/>
    <w:rsid w:val="002C38E5"/>
    <w:rsid w:val="002C38F8"/>
    <w:rsid w:val="002C3B5B"/>
    <w:rsid w:val="002C3EAC"/>
    <w:rsid w:val="002C4775"/>
    <w:rsid w:val="002C4C00"/>
    <w:rsid w:val="002C4DCB"/>
    <w:rsid w:val="002C5253"/>
    <w:rsid w:val="002C5525"/>
    <w:rsid w:val="002C5835"/>
    <w:rsid w:val="002C5AFB"/>
    <w:rsid w:val="002C601A"/>
    <w:rsid w:val="002C6087"/>
    <w:rsid w:val="002C6217"/>
    <w:rsid w:val="002C7592"/>
    <w:rsid w:val="002C7E66"/>
    <w:rsid w:val="002D05C2"/>
    <w:rsid w:val="002D0631"/>
    <w:rsid w:val="002D088E"/>
    <w:rsid w:val="002D0BA2"/>
    <w:rsid w:val="002D0D7A"/>
    <w:rsid w:val="002D0EC5"/>
    <w:rsid w:val="002D1E77"/>
    <w:rsid w:val="002D231A"/>
    <w:rsid w:val="002D27CA"/>
    <w:rsid w:val="002D31AF"/>
    <w:rsid w:val="002D3553"/>
    <w:rsid w:val="002D373C"/>
    <w:rsid w:val="002D37A1"/>
    <w:rsid w:val="002D3D1D"/>
    <w:rsid w:val="002D503A"/>
    <w:rsid w:val="002D5377"/>
    <w:rsid w:val="002D6488"/>
    <w:rsid w:val="002D6710"/>
    <w:rsid w:val="002D6A7A"/>
    <w:rsid w:val="002D6B15"/>
    <w:rsid w:val="002D7F08"/>
    <w:rsid w:val="002E00B2"/>
    <w:rsid w:val="002E02F1"/>
    <w:rsid w:val="002E1AD5"/>
    <w:rsid w:val="002E1B2A"/>
    <w:rsid w:val="002E29E2"/>
    <w:rsid w:val="002E29F4"/>
    <w:rsid w:val="002E2D4E"/>
    <w:rsid w:val="002E30B3"/>
    <w:rsid w:val="002E341A"/>
    <w:rsid w:val="002E35AE"/>
    <w:rsid w:val="002E3B67"/>
    <w:rsid w:val="002E3F85"/>
    <w:rsid w:val="002E4280"/>
    <w:rsid w:val="002E4972"/>
    <w:rsid w:val="002E49E6"/>
    <w:rsid w:val="002E4BD3"/>
    <w:rsid w:val="002E5479"/>
    <w:rsid w:val="002E54A9"/>
    <w:rsid w:val="002E5970"/>
    <w:rsid w:val="002E6A25"/>
    <w:rsid w:val="002E7BFF"/>
    <w:rsid w:val="002E7F85"/>
    <w:rsid w:val="002F02EA"/>
    <w:rsid w:val="002F0D6A"/>
    <w:rsid w:val="002F18E3"/>
    <w:rsid w:val="002F1A05"/>
    <w:rsid w:val="002F1FFA"/>
    <w:rsid w:val="002F20DD"/>
    <w:rsid w:val="002F2148"/>
    <w:rsid w:val="002F2202"/>
    <w:rsid w:val="002F26D0"/>
    <w:rsid w:val="002F274F"/>
    <w:rsid w:val="002F2B1F"/>
    <w:rsid w:val="002F2DD7"/>
    <w:rsid w:val="002F2F0D"/>
    <w:rsid w:val="002F334C"/>
    <w:rsid w:val="002F3426"/>
    <w:rsid w:val="002F3C41"/>
    <w:rsid w:val="002F4855"/>
    <w:rsid w:val="002F4B63"/>
    <w:rsid w:val="002F4ED0"/>
    <w:rsid w:val="002F69C3"/>
    <w:rsid w:val="002F708B"/>
    <w:rsid w:val="002F7D60"/>
    <w:rsid w:val="002F7D77"/>
    <w:rsid w:val="002F7F9B"/>
    <w:rsid w:val="00300060"/>
    <w:rsid w:val="00300A6C"/>
    <w:rsid w:val="003011A2"/>
    <w:rsid w:val="0030203E"/>
    <w:rsid w:val="003028D1"/>
    <w:rsid w:val="00302E79"/>
    <w:rsid w:val="003030DF"/>
    <w:rsid w:val="0030334E"/>
    <w:rsid w:val="00303790"/>
    <w:rsid w:val="003039E5"/>
    <w:rsid w:val="00304C38"/>
    <w:rsid w:val="00306AA7"/>
    <w:rsid w:val="00306BD9"/>
    <w:rsid w:val="00306D56"/>
    <w:rsid w:val="00306E5A"/>
    <w:rsid w:val="00307698"/>
    <w:rsid w:val="00307860"/>
    <w:rsid w:val="00307E0F"/>
    <w:rsid w:val="003107E4"/>
    <w:rsid w:val="00310960"/>
    <w:rsid w:val="00310CDD"/>
    <w:rsid w:val="00310DAE"/>
    <w:rsid w:val="00310F7F"/>
    <w:rsid w:val="003114CD"/>
    <w:rsid w:val="003118B2"/>
    <w:rsid w:val="00311A24"/>
    <w:rsid w:val="00313CD7"/>
    <w:rsid w:val="00314052"/>
    <w:rsid w:val="00314104"/>
    <w:rsid w:val="00314108"/>
    <w:rsid w:val="003175A5"/>
    <w:rsid w:val="003175F6"/>
    <w:rsid w:val="00317C74"/>
    <w:rsid w:val="00317EAE"/>
    <w:rsid w:val="00320ADE"/>
    <w:rsid w:val="00320F23"/>
    <w:rsid w:val="0032124C"/>
    <w:rsid w:val="00321B0D"/>
    <w:rsid w:val="00321FE4"/>
    <w:rsid w:val="0032211D"/>
    <w:rsid w:val="00322122"/>
    <w:rsid w:val="00322690"/>
    <w:rsid w:val="00323ABB"/>
    <w:rsid w:val="00323CEA"/>
    <w:rsid w:val="00324087"/>
    <w:rsid w:val="0032432F"/>
    <w:rsid w:val="0032539A"/>
    <w:rsid w:val="00325616"/>
    <w:rsid w:val="0032571A"/>
    <w:rsid w:val="00325C1C"/>
    <w:rsid w:val="00325E96"/>
    <w:rsid w:val="00326C16"/>
    <w:rsid w:val="00330029"/>
    <w:rsid w:val="00330154"/>
    <w:rsid w:val="003304B2"/>
    <w:rsid w:val="003306DA"/>
    <w:rsid w:val="003309A2"/>
    <w:rsid w:val="00330DB5"/>
    <w:rsid w:val="00330DF9"/>
    <w:rsid w:val="00331925"/>
    <w:rsid w:val="00331C2E"/>
    <w:rsid w:val="003322B6"/>
    <w:rsid w:val="003326BA"/>
    <w:rsid w:val="00332BA8"/>
    <w:rsid w:val="00332F75"/>
    <w:rsid w:val="0033346B"/>
    <w:rsid w:val="0033374D"/>
    <w:rsid w:val="00333ADC"/>
    <w:rsid w:val="00334BE4"/>
    <w:rsid w:val="00334CEF"/>
    <w:rsid w:val="0033511F"/>
    <w:rsid w:val="003357CB"/>
    <w:rsid w:val="00335D72"/>
    <w:rsid w:val="00336035"/>
    <w:rsid w:val="003364D1"/>
    <w:rsid w:val="0033680D"/>
    <w:rsid w:val="00336B49"/>
    <w:rsid w:val="00336E23"/>
    <w:rsid w:val="00336ED4"/>
    <w:rsid w:val="0033718D"/>
    <w:rsid w:val="0033729E"/>
    <w:rsid w:val="00337611"/>
    <w:rsid w:val="00337A36"/>
    <w:rsid w:val="00337DAD"/>
    <w:rsid w:val="00340173"/>
    <w:rsid w:val="0034050B"/>
    <w:rsid w:val="0034051A"/>
    <w:rsid w:val="003408B1"/>
    <w:rsid w:val="00340B35"/>
    <w:rsid w:val="00340D05"/>
    <w:rsid w:val="003410A6"/>
    <w:rsid w:val="00341313"/>
    <w:rsid w:val="00341B8C"/>
    <w:rsid w:val="0034266A"/>
    <w:rsid w:val="0034273E"/>
    <w:rsid w:val="00342A58"/>
    <w:rsid w:val="00343041"/>
    <w:rsid w:val="00343680"/>
    <w:rsid w:val="00343999"/>
    <w:rsid w:val="00344021"/>
    <w:rsid w:val="003455DA"/>
    <w:rsid w:val="0034573F"/>
    <w:rsid w:val="0034590D"/>
    <w:rsid w:val="00345A1F"/>
    <w:rsid w:val="00346E08"/>
    <w:rsid w:val="00346F2B"/>
    <w:rsid w:val="00347068"/>
    <w:rsid w:val="0034706D"/>
    <w:rsid w:val="0034745E"/>
    <w:rsid w:val="00350602"/>
    <w:rsid w:val="00350921"/>
    <w:rsid w:val="00350926"/>
    <w:rsid w:val="00350A46"/>
    <w:rsid w:val="003513AE"/>
    <w:rsid w:val="00351B98"/>
    <w:rsid w:val="00351BB3"/>
    <w:rsid w:val="00351E91"/>
    <w:rsid w:val="00351F97"/>
    <w:rsid w:val="003520CF"/>
    <w:rsid w:val="00352222"/>
    <w:rsid w:val="003525ED"/>
    <w:rsid w:val="00352646"/>
    <w:rsid w:val="00353DE8"/>
    <w:rsid w:val="00353E07"/>
    <w:rsid w:val="00353E76"/>
    <w:rsid w:val="0035428E"/>
    <w:rsid w:val="0035440A"/>
    <w:rsid w:val="0035450B"/>
    <w:rsid w:val="00354B01"/>
    <w:rsid w:val="00354F10"/>
    <w:rsid w:val="00355045"/>
    <w:rsid w:val="0035546F"/>
    <w:rsid w:val="003557FC"/>
    <w:rsid w:val="0035584E"/>
    <w:rsid w:val="00355D94"/>
    <w:rsid w:val="00355DA8"/>
    <w:rsid w:val="00355E3C"/>
    <w:rsid w:val="003564F5"/>
    <w:rsid w:val="00356E99"/>
    <w:rsid w:val="00357792"/>
    <w:rsid w:val="00357A48"/>
    <w:rsid w:val="00360507"/>
    <w:rsid w:val="00361628"/>
    <w:rsid w:val="003620E8"/>
    <w:rsid w:val="00362217"/>
    <w:rsid w:val="003625B6"/>
    <w:rsid w:val="003634D0"/>
    <w:rsid w:val="00363848"/>
    <w:rsid w:val="00363C03"/>
    <w:rsid w:val="00363F68"/>
    <w:rsid w:val="00363F88"/>
    <w:rsid w:val="0036400B"/>
    <w:rsid w:val="00364084"/>
    <w:rsid w:val="0036486A"/>
    <w:rsid w:val="00364FB2"/>
    <w:rsid w:val="00364FD5"/>
    <w:rsid w:val="003655D5"/>
    <w:rsid w:val="003657F7"/>
    <w:rsid w:val="00366035"/>
    <w:rsid w:val="00366281"/>
    <w:rsid w:val="00366B20"/>
    <w:rsid w:val="00367301"/>
    <w:rsid w:val="00367C11"/>
    <w:rsid w:val="003704C6"/>
    <w:rsid w:val="00370D10"/>
    <w:rsid w:val="00371379"/>
    <w:rsid w:val="00371F63"/>
    <w:rsid w:val="00372228"/>
    <w:rsid w:val="00372549"/>
    <w:rsid w:val="0037267C"/>
    <w:rsid w:val="00373016"/>
    <w:rsid w:val="003740B0"/>
    <w:rsid w:val="00374451"/>
    <w:rsid w:val="00374A86"/>
    <w:rsid w:val="003754BA"/>
    <w:rsid w:val="0037551C"/>
    <w:rsid w:val="00375A17"/>
    <w:rsid w:val="00375A80"/>
    <w:rsid w:val="00375E87"/>
    <w:rsid w:val="0037629A"/>
    <w:rsid w:val="00376734"/>
    <w:rsid w:val="00376791"/>
    <w:rsid w:val="003768A3"/>
    <w:rsid w:val="00376E86"/>
    <w:rsid w:val="003771BB"/>
    <w:rsid w:val="003774E4"/>
    <w:rsid w:val="0037769A"/>
    <w:rsid w:val="0037769D"/>
    <w:rsid w:val="0037773B"/>
    <w:rsid w:val="0037775F"/>
    <w:rsid w:val="00380675"/>
    <w:rsid w:val="00381566"/>
    <w:rsid w:val="003815F9"/>
    <w:rsid w:val="00381BD9"/>
    <w:rsid w:val="003824AF"/>
    <w:rsid w:val="00382A3B"/>
    <w:rsid w:val="003832DC"/>
    <w:rsid w:val="003836C5"/>
    <w:rsid w:val="003848C8"/>
    <w:rsid w:val="00384C90"/>
    <w:rsid w:val="00385578"/>
    <w:rsid w:val="0038559E"/>
    <w:rsid w:val="00385CA1"/>
    <w:rsid w:val="003864A8"/>
    <w:rsid w:val="00386778"/>
    <w:rsid w:val="00387654"/>
    <w:rsid w:val="00387891"/>
    <w:rsid w:val="00387F2F"/>
    <w:rsid w:val="00390031"/>
    <w:rsid w:val="0039172C"/>
    <w:rsid w:val="00391AF9"/>
    <w:rsid w:val="00391B01"/>
    <w:rsid w:val="00392198"/>
    <w:rsid w:val="003931E9"/>
    <w:rsid w:val="00393A9B"/>
    <w:rsid w:val="00393D99"/>
    <w:rsid w:val="00393EF7"/>
    <w:rsid w:val="00393FB5"/>
    <w:rsid w:val="00394100"/>
    <w:rsid w:val="0039468F"/>
    <w:rsid w:val="003952EE"/>
    <w:rsid w:val="00395B35"/>
    <w:rsid w:val="00396313"/>
    <w:rsid w:val="00396776"/>
    <w:rsid w:val="00396FC0"/>
    <w:rsid w:val="00397686"/>
    <w:rsid w:val="00397787"/>
    <w:rsid w:val="003A0052"/>
    <w:rsid w:val="003A05EF"/>
    <w:rsid w:val="003A0A9D"/>
    <w:rsid w:val="003A0F5A"/>
    <w:rsid w:val="003A1296"/>
    <w:rsid w:val="003A15DC"/>
    <w:rsid w:val="003A2562"/>
    <w:rsid w:val="003A267F"/>
    <w:rsid w:val="003A281F"/>
    <w:rsid w:val="003A3288"/>
    <w:rsid w:val="003A34E0"/>
    <w:rsid w:val="003A3D56"/>
    <w:rsid w:val="003A4376"/>
    <w:rsid w:val="003A438E"/>
    <w:rsid w:val="003A4B34"/>
    <w:rsid w:val="003A5496"/>
    <w:rsid w:val="003A55EE"/>
    <w:rsid w:val="003A5BB9"/>
    <w:rsid w:val="003A5C56"/>
    <w:rsid w:val="003A5E7E"/>
    <w:rsid w:val="003A5F3B"/>
    <w:rsid w:val="003A60AB"/>
    <w:rsid w:val="003A6DDF"/>
    <w:rsid w:val="003A7472"/>
    <w:rsid w:val="003A7618"/>
    <w:rsid w:val="003A786F"/>
    <w:rsid w:val="003A7F74"/>
    <w:rsid w:val="003B0053"/>
    <w:rsid w:val="003B033A"/>
    <w:rsid w:val="003B0422"/>
    <w:rsid w:val="003B09EE"/>
    <w:rsid w:val="003B17C7"/>
    <w:rsid w:val="003B1F1A"/>
    <w:rsid w:val="003B36A0"/>
    <w:rsid w:val="003B3F26"/>
    <w:rsid w:val="003B40AB"/>
    <w:rsid w:val="003B40CD"/>
    <w:rsid w:val="003B42F4"/>
    <w:rsid w:val="003B4FA7"/>
    <w:rsid w:val="003B5062"/>
    <w:rsid w:val="003B536C"/>
    <w:rsid w:val="003B5673"/>
    <w:rsid w:val="003B57AB"/>
    <w:rsid w:val="003B5B9E"/>
    <w:rsid w:val="003B5CBF"/>
    <w:rsid w:val="003B6410"/>
    <w:rsid w:val="003B6AA3"/>
    <w:rsid w:val="003B6D0E"/>
    <w:rsid w:val="003B7B54"/>
    <w:rsid w:val="003C0176"/>
    <w:rsid w:val="003C01B7"/>
    <w:rsid w:val="003C0FFC"/>
    <w:rsid w:val="003C11D8"/>
    <w:rsid w:val="003C1A92"/>
    <w:rsid w:val="003C1ADD"/>
    <w:rsid w:val="003C1BF0"/>
    <w:rsid w:val="003C2085"/>
    <w:rsid w:val="003C2596"/>
    <w:rsid w:val="003C27B2"/>
    <w:rsid w:val="003C2BA0"/>
    <w:rsid w:val="003C2EA4"/>
    <w:rsid w:val="003C3340"/>
    <w:rsid w:val="003C3CF0"/>
    <w:rsid w:val="003C3E6F"/>
    <w:rsid w:val="003C4636"/>
    <w:rsid w:val="003C4833"/>
    <w:rsid w:val="003C4944"/>
    <w:rsid w:val="003C4B51"/>
    <w:rsid w:val="003C4EB3"/>
    <w:rsid w:val="003C5812"/>
    <w:rsid w:val="003C583B"/>
    <w:rsid w:val="003C58D0"/>
    <w:rsid w:val="003C59D8"/>
    <w:rsid w:val="003C5A42"/>
    <w:rsid w:val="003C5EF0"/>
    <w:rsid w:val="003C6349"/>
    <w:rsid w:val="003C6514"/>
    <w:rsid w:val="003C6B00"/>
    <w:rsid w:val="003C6B7A"/>
    <w:rsid w:val="003C7190"/>
    <w:rsid w:val="003C751A"/>
    <w:rsid w:val="003C7703"/>
    <w:rsid w:val="003C7B6F"/>
    <w:rsid w:val="003C7D5D"/>
    <w:rsid w:val="003C7D6E"/>
    <w:rsid w:val="003C7F14"/>
    <w:rsid w:val="003D0149"/>
    <w:rsid w:val="003D06F0"/>
    <w:rsid w:val="003D09A0"/>
    <w:rsid w:val="003D0E39"/>
    <w:rsid w:val="003D10A9"/>
    <w:rsid w:val="003D1769"/>
    <w:rsid w:val="003D1A88"/>
    <w:rsid w:val="003D1BB7"/>
    <w:rsid w:val="003D1FD7"/>
    <w:rsid w:val="003D211D"/>
    <w:rsid w:val="003D23A8"/>
    <w:rsid w:val="003D2E41"/>
    <w:rsid w:val="003D2F37"/>
    <w:rsid w:val="003D383A"/>
    <w:rsid w:val="003D3B63"/>
    <w:rsid w:val="003D4642"/>
    <w:rsid w:val="003D4A37"/>
    <w:rsid w:val="003D52BF"/>
    <w:rsid w:val="003D546E"/>
    <w:rsid w:val="003D5BD3"/>
    <w:rsid w:val="003D5FAF"/>
    <w:rsid w:val="003D6DAA"/>
    <w:rsid w:val="003D7063"/>
    <w:rsid w:val="003D7C81"/>
    <w:rsid w:val="003D7F72"/>
    <w:rsid w:val="003E0191"/>
    <w:rsid w:val="003E0A63"/>
    <w:rsid w:val="003E0FE9"/>
    <w:rsid w:val="003E158B"/>
    <w:rsid w:val="003E23B5"/>
    <w:rsid w:val="003E23DD"/>
    <w:rsid w:val="003E27E6"/>
    <w:rsid w:val="003E35F3"/>
    <w:rsid w:val="003E36B0"/>
    <w:rsid w:val="003E4196"/>
    <w:rsid w:val="003E4A17"/>
    <w:rsid w:val="003E4AB3"/>
    <w:rsid w:val="003E4F2D"/>
    <w:rsid w:val="003E4F93"/>
    <w:rsid w:val="003E5030"/>
    <w:rsid w:val="003E52C1"/>
    <w:rsid w:val="003E53BE"/>
    <w:rsid w:val="003E71BE"/>
    <w:rsid w:val="003E79CE"/>
    <w:rsid w:val="003F0B91"/>
    <w:rsid w:val="003F123C"/>
    <w:rsid w:val="003F14A6"/>
    <w:rsid w:val="003F1A04"/>
    <w:rsid w:val="003F1A93"/>
    <w:rsid w:val="003F1F56"/>
    <w:rsid w:val="003F1F9C"/>
    <w:rsid w:val="003F2644"/>
    <w:rsid w:val="003F269A"/>
    <w:rsid w:val="003F28D9"/>
    <w:rsid w:val="003F3086"/>
    <w:rsid w:val="003F3886"/>
    <w:rsid w:val="003F38B1"/>
    <w:rsid w:val="003F3C9A"/>
    <w:rsid w:val="003F40DC"/>
    <w:rsid w:val="003F447F"/>
    <w:rsid w:val="003F45CF"/>
    <w:rsid w:val="003F4836"/>
    <w:rsid w:val="003F4994"/>
    <w:rsid w:val="003F499F"/>
    <w:rsid w:val="003F4BF7"/>
    <w:rsid w:val="003F4D94"/>
    <w:rsid w:val="003F508A"/>
    <w:rsid w:val="003F50F7"/>
    <w:rsid w:val="003F57D0"/>
    <w:rsid w:val="003F589B"/>
    <w:rsid w:val="003F65F7"/>
    <w:rsid w:val="003F69F4"/>
    <w:rsid w:val="003F6A39"/>
    <w:rsid w:val="003F6CEA"/>
    <w:rsid w:val="003F6FE6"/>
    <w:rsid w:val="003F7875"/>
    <w:rsid w:val="003F7C8F"/>
    <w:rsid w:val="003F7D65"/>
    <w:rsid w:val="0040198E"/>
    <w:rsid w:val="00401A6C"/>
    <w:rsid w:val="00401A82"/>
    <w:rsid w:val="00401C16"/>
    <w:rsid w:val="00401FAB"/>
    <w:rsid w:val="00402681"/>
    <w:rsid w:val="00402688"/>
    <w:rsid w:val="00402CB6"/>
    <w:rsid w:val="00403126"/>
    <w:rsid w:val="004042D6"/>
    <w:rsid w:val="00404712"/>
    <w:rsid w:val="004049EF"/>
    <w:rsid w:val="00404D7F"/>
    <w:rsid w:val="00405049"/>
    <w:rsid w:val="00405177"/>
    <w:rsid w:val="00405939"/>
    <w:rsid w:val="00405C3B"/>
    <w:rsid w:val="00405D59"/>
    <w:rsid w:val="0040629B"/>
    <w:rsid w:val="0040634A"/>
    <w:rsid w:val="004069F6"/>
    <w:rsid w:val="004072ED"/>
    <w:rsid w:val="004073F6"/>
    <w:rsid w:val="00407B16"/>
    <w:rsid w:val="00407C3E"/>
    <w:rsid w:val="00407CCC"/>
    <w:rsid w:val="00407FE8"/>
    <w:rsid w:val="0041030E"/>
    <w:rsid w:val="004112F8"/>
    <w:rsid w:val="0041152D"/>
    <w:rsid w:val="00411603"/>
    <w:rsid w:val="004123A5"/>
    <w:rsid w:val="0041256A"/>
    <w:rsid w:val="004127E7"/>
    <w:rsid w:val="004136E7"/>
    <w:rsid w:val="00414417"/>
    <w:rsid w:val="00414556"/>
    <w:rsid w:val="0041505A"/>
    <w:rsid w:val="00415838"/>
    <w:rsid w:val="00415C2C"/>
    <w:rsid w:val="00415E6D"/>
    <w:rsid w:val="0041603A"/>
    <w:rsid w:val="004161E0"/>
    <w:rsid w:val="0041693E"/>
    <w:rsid w:val="00416ACC"/>
    <w:rsid w:val="00416D71"/>
    <w:rsid w:val="00416ECF"/>
    <w:rsid w:val="00417356"/>
    <w:rsid w:val="004177EB"/>
    <w:rsid w:val="0041785B"/>
    <w:rsid w:val="00417920"/>
    <w:rsid w:val="00417CA9"/>
    <w:rsid w:val="00417D4E"/>
    <w:rsid w:val="00417EB3"/>
    <w:rsid w:val="00420235"/>
    <w:rsid w:val="004206BD"/>
    <w:rsid w:val="00420ABF"/>
    <w:rsid w:val="00420C87"/>
    <w:rsid w:val="00420DF7"/>
    <w:rsid w:val="00421614"/>
    <w:rsid w:val="0042165A"/>
    <w:rsid w:val="004222FC"/>
    <w:rsid w:val="004229BF"/>
    <w:rsid w:val="00422DD4"/>
    <w:rsid w:val="00422FB7"/>
    <w:rsid w:val="004231D9"/>
    <w:rsid w:val="00423946"/>
    <w:rsid w:val="0042398D"/>
    <w:rsid w:val="004244C1"/>
    <w:rsid w:val="00424887"/>
    <w:rsid w:val="0042527C"/>
    <w:rsid w:val="004252F5"/>
    <w:rsid w:val="00426059"/>
    <w:rsid w:val="0042649F"/>
    <w:rsid w:val="00426B20"/>
    <w:rsid w:val="00426BBC"/>
    <w:rsid w:val="004272CE"/>
    <w:rsid w:val="00427818"/>
    <w:rsid w:val="004300B1"/>
    <w:rsid w:val="0043016D"/>
    <w:rsid w:val="0043025D"/>
    <w:rsid w:val="00430670"/>
    <w:rsid w:val="00430A41"/>
    <w:rsid w:val="00430DCA"/>
    <w:rsid w:val="00430E08"/>
    <w:rsid w:val="004311F1"/>
    <w:rsid w:val="0043175F"/>
    <w:rsid w:val="004317A3"/>
    <w:rsid w:val="004319D7"/>
    <w:rsid w:val="00431DC6"/>
    <w:rsid w:val="00432150"/>
    <w:rsid w:val="0043283D"/>
    <w:rsid w:val="00432B8E"/>
    <w:rsid w:val="00432D35"/>
    <w:rsid w:val="0043306C"/>
    <w:rsid w:val="0043323C"/>
    <w:rsid w:val="004333E3"/>
    <w:rsid w:val="00433CC4"/>
    <w:rsid w:val="00433E14"/>
    <w:rsid w:val="00433EA3"/>
    <w:rsid w:val="0043402D"/>
    <w:rsid w:val="004340D6"/>
    <w:rsid w:val="00434A0E"/>
    <w:rsid w:val="00434AE5"/>
    <w:rsid w:val="00434E0B"/>
    <w:rsid w:val="00435820"/>
    <w:rsid w:val="00435C07"/>
    <w:rsid w:val="00435D35"/>
    <w:rsid w:val="004363DA"/>
    <w:rsid w:val="004375ED"/>
    <w:rsid w:val="00437A6D"/>
    <w:rsid w:val="00440217"/>
    <w:rsid w:val="004402E9"/>
    <w:rsid w:val="004404FA"/>
    <w:rsid w:val="004406D6"/>
    <w:rsid w:val="004411F7"/>
    <w:rsid w:val="00441483"/>
    <w:rsid w:val="004415AC"/>
    <w:rsid w:val="0044261A"/>
    <w:rsid w:val="004426AA"/>
    <w:rsid w:val="0044298E"/>
    <w:rsid w:val="00442BAA"/>
    <w:rsid w:val="00442ED7"/>
    <w:rsid w:val="00443887"/>
    <w:rsid w:val="00443BC4"/>
    <w:rsid w:val="00444596"/>
    <w:rsid w:val="004456EB"/>
    <w:rsid w:val="004462A8"/>
    <w:rsid w:val="004463D0"/>
    <w:rsid w:val="00446A0C"/>
    <w:rsid w:val="00446B5D"/>
    <w:rsid w:val="00446C17"/>
    <w:rsid w:val="00446CB3"/>
    <w:rsid w:val="0044767F"/>
    <w:rsid w:val="0044789F"/>
    <w:rsid w:val="00447CE9"/>
    <w:rsid w:val="0045036F"/>
    <w:rsid w:val="00450454"/>
    <w:rsid w:val="00450EB3"/>
    <w:rsid w:val="0045256D"/>
    <w:rsid w:val="00452B7A"/>
    <w:rsid w:val="00452BAC"/>
    <w:rsid w:val="00452F2D"/>
    <w:rsid w:val="00453074"/>
    <w:rsid w:val="00453824"/>
    <w:rsid w:val="00453AC6"/>
    <w:rsid w:val="00453CD4"/>
    <w:rsid w:val="00453E99"/>
    <w:rsid w:val="004540A1"/>
    <w:rsid w:val="00454800"/>
    <w:rsid w:val="00455174"/>
    <w:rsid w:val="004556D5"/>
    <w:rsid w:val="00455D47"/>
    <w:rsid w:val="00456D7C"/>
    <w:rsid w:val="00456D8E"/>
    <w:rsid w:val="00456E14"/>
    <w:rsid w:val="0045725B"/>
    <w:rsid w:val="00457731"/>
    <w:rsid w:val="00457F49"/>
    <w:rsid w:val="00457FE8"/>
    <w:rsid w:val="00460660"/>
    <w:rsid w:val="00460820"/>
    <w:rsid w:val="004608EC"/>
    <w:rsid w:val="00460905"/>
    <w:rsid w:val="00460BBD"/>
    <w:rsid w:val="00460C23"/>
    <w:rsid w:val="00460D91"/>
    <w:rsid w:val="00461350"/>
    <w:rsid w:val="00461861"/>
    <w:rsid w:val="00461C60"/>
    <w:rsid w:val="00461E29"/>
    <w:rsid w:val="00462E03"/>
    <w:rsid w:val="00462FB2"/>
    <w:rsid w:val="00463037"/>
    <w:rsid w:val="00463430"/>
    <w:rsid w:val="004636D5"/>
    <w:rsid w:val="004640DC"/>
    <w:rsid w:val="00464117"/>
    <w:rsid w:val="00464A2F"/>
    <w:rsid w:val="00465123"/>
    <w:rsid w:val="00465857"/>
    <w:rsid w:val="00465B1C"/>
    <w:rsid w:val="00465CDF"/>
    <w:rsid w:val="0046669F"/>
    <w:rsid w:val="00466CA9"/>
    <w:rsid w:val="00466FD0"/>
    <w:rsid w:val="00467241"/>
    <w:rsid w:val="00470425"/>
    <w:rsid w:val="00471207"/>
    <w:rsid w:val="00471DA0"/>
    <w:rsid w:val="004720A6"/>
    <w:rsid w:val="0047325C"/>
    <w:rsid w:val="0047326E"/>
    <w:rsid w:val="0047387B"/>
    <w:rsid w:val="004748CC"/>
    <w:rsid w:val="00474933"/>
    <w:rsid w:val="00475245"/>
    <w:rsid w:val="00475BBB"/>
    <w:rsid w:val="00475D34"/>
    <w:rsid w:val="00475EC9"/>
    <w:rsid w:val="00475FA2"/>
    <w:rsid w:val="0047619B"/>
    <w:rsid w:val="0047619E"/>
    <w:rsid w:val="004761AA"/>
    <w:rsid w:val="00476388"/>
    <w:rsid w:val="00476CDB"/>
    <w:rsid w:val="00476D19"/>
    <w:rsid w:val="00476DA7"/>
    <w:rsid w:val="004771D4"/>
    <w:rsid w:val="0048021E"/>
    <w:rsid w:val="004804AF"/>
    <w:rsid w:val="00480902"/>
    <w:rsid w:val="00481460"/>
    <w:rsid w:val="00481EE9"/>
    <w:rsid w:val="004825EC"/>
    <w:rsid w:val="004827A8"/>
    <w:rsid w:val="0048309B"/>
    <w:rsid w:val="00483366"/>
    <w:rsid w:val="00483589"/>
    <w:rsid w:val="004845F1"/>
    <w:rsid w:val="00484A6A"/>
    <w:rsid w:val="00485A42"/>
    <w:rsid w:val="00486305"/>
    <w:rsid w:val="00486411"/>
    <w:rsid w:val="00486773"/>
    <w:rsid w:val="00486971"/>
    <w:rsid w:val="00486C31"/>
    <w:rsid w:val="00486D9F"/>
    <w:rsid w:val="00486E5E"/>
    <w:rsid w:val="004872B0"/>
    <w:rsid w:val="004872FB"/>
    <w:rsid w:val="004874F9"/>
    <w:rsid w:val="004902DE"/>
    <w:rsid w:val="004907EC"/>
    <w:rsid w:val="00490814"/>
    <w:rsid w:val="00490A37"/>
    <w:rsid w:val="00490FC3"/>
    <w:rsid w:val="00491967"/>
    <w:rsid w:val="00491A85"/>
    <w:rsid w:val="00491EAE"/>
    <w:rsid w:val="0049303C"/>
    <w:rsid w:val="00493499"/>
    <w:rsid w:val="00493527"/>
    <w:rsid w:val="004936B0"/>
    <w:rsid w:val="00494626"/>
    <w:rsid w:val="0049520E"/>
    <w:rsid w:val="0049552A"/>
    <w:rsid w:val="00495891"/>
    <w:rsid w:val="00496C00"/>
    <w:rsid w:val="004970B1"/>
    <w:rsid w:val="00497550"/>
    <w:rsid w:val="0049769A"/>
    <w:rsid w:val="00497A55"/>
    <w:rsid w:val="00497F7A"/>
    <w:rsid w:val="004A0B8B"/>
    <w:rsid w:val="004A1071"/>
    <w:rsid w:val="004A1B6A"/>
    <w:rsid w:val="004A1C89"/>
    <w:rsid w:val="004A25E3"/>
    <w:rsid w:val="004A2623"/>
    <w:rsid w:val="004A274E"/>
    <w:rsid w:val="004A293F"/>
    <w:rsid w:val="004A2EC3"/>
    <w:rsid w:val="004A3934"/>
    <w:rsid w:val="004A41C6"/>
    <w:rsid w:val="004A47F8"/>
    <w:rsid w:val="004A4C8E"/>
    <w:rsid w:val="004A4FFC"/>
    <w:rsid w:val="004A5123"/>
    <w:rsid w:val="004A6740"/>
    <w:rsid w:val="004A67DF"/>
    <w:rsid w:val="004A6885"/>
    <w:rsid w:val="004A6B3E"/>
    <w:rsid w:val="004A719A"/>
    <w:rsid w:val="004A726B"/>
    <w:rsid w:val="004A786D"/>
    <w:rsid w:val="004A79C7"/>
    <w:rsid w:val="004B0193"/>
    <w:rsid w:val="004B039E"/>
    <w:rsid w:val="004B07DE"/>
    <w:rsid w:val="004B0840"/>
    <w:rsid w:val="004B0EE6"/>
    <w:rsid w:val="004B1378"/>
    <w:rsid w:val="004B1688"/>
    <w:rsid w:val="004B16BB"/>
    <w:rsid w:val="004B1714"/>
    <w:rsid w:val="004B18E3"/>
    <w:rsid w:val="004B32B6"/>
    <w:rsid w:val="004B4020"/>
    <w:rsid w:val="004B42AF"/>
    <w:rsid w:val="004B457C"/>
    <w:rsid w:val="004B4C9E"/>
    <w:rsid w:val="004B4DB2"/>
    <w:rsid w:val="004B4DD8"/>
    <w:rsid w:val="004B521F"/>
    <w:rsid w:val="004B581F"/>
    <w:rsid w:val="004B5B32"/>
    <w:rsid w:val="004B5D72"/>
    <w:rsid w:val="004B621F"/>
    <w:rsid w:val="004B6CE0"/>
    <w:rsid w:val="004B6D0D"/>
    <w:rsid w:val="004B74A5"/>
    <w:rsid w:val="004B751B"/>
    <w:rsid w:val="004B7598"/>
    <w:rsid w:val="004B7ED6"/>
    <w:rsid w:val="004C00F9"/>
    <w:rsid w:val="004C0D70"/>
    <w:rsid w:val="004C1231"/>
    <w:rsid w:val="004C137B"/>
    <w:rsid w:val="004C141A"/>
    <w:rsid w:val="004C14EA"/>
    <w:rsid w:val="004C1893"/>
    <w:rsid w:val="004C2486"/>
    <w:rsid w:val="004C2512"/>
    <w:rsid w:val="004C2572"/>
    <w:rsid w:val="004C3633"/>
    <w:rsid w:val="004C386C"/>
    <w:rsid w:val="004C57F9"/>
    <w:rsid w:val="004C5C1D"/>
    <w:rsid w:val="004C5F2E"/>
    <w:rsid w:val="004C68D5"/>
    <w:rsid w:val="004C6C08"/>
    <w:rsid w:val="004C7623"/>
    <w:rsid w:val="004C7741"/>
    <w:rsid w:val="004C7793"/>
    <w:rsid w:val="004C78ED"/>
    <w:rsid w:val="004C797A"/>
    <w:rsid w:val="004C7F41"/>
    <w:rsid w:val="004D006B"/>
    <w:rsid w:val="004D0975"/>
    <w:rsid w:val="004D09F9"/>
    <w:rsid w:val="004D0BB9"/>
    <w:rsid w:val="004D13BF"/>
    <w:rsid w:val="004D194C"/>
    <w:rsid w:val="004D1C81"/>
    <w:rsid w:val="004D21F4"/>
    <w:rsid w:val="004D2731"/>
    <w:rsid w:val="004D2BEA"/>
    <w:rsid w:val="004D3148"/>
    <w:rsid w:val="004D3661"/>
    <w:rsid w:val="004D3925"/>
    <w:rsid w:val="004D3C23"/>
    <w:rsid w:val="004D416A"/>
    <w:rsid w:val="004D48A9"/>
    <w:rsid w:val="004D59B4"/>
    <w:rsid w:val="004D5B03"/>
    <w:rsid w:val="004D5B40"/>
    <w:rsid w:val="004D5F29"/>
    <w:rsid w:val="004D61E0"/>
    <w:rsid w:val="004D68E9"/>
    <w:rsid w:val="004D7127"/>
    <w:rsid w:val="004D73C9"/>
    <w:rsid w:val="004D789E"/>
    <w:rsid w:val="004D7C40"/>
    <w:rsid w:val="004E0983"/>
    <w:rsid w:val="004E1332"/>
    <w:rsid w:val="004E14EB"/>
    <w:rsid w:val="004E1A8D"/>
    <w:rsid w:val="004E1F07"/>
    <w:rsid w:val="004E23BE"/>
    <w:rsid w:val="004E2660"/>
    <w:rsid w:val="004E28CF"/>
    <w:rsid w:val="004E29B2"/>
    <w:rsid w:val="004E29FB"/>
    <w:rsid w:val="004E3428"/>
    <w:rsid w:val="004E3851"/>
    <w:rsid w:val="004E3E98"/>
    <w:rsid w:val="004E5705"/>
    <w:rsid w:val="004E5E5C"/>
    <w:rsid w:val="004E5E8D"/>
    <w:rsid w:val="004E5F69"/>
    <w:rsid w:val="004E642D"/>
    <w:rsid w:val="004E69C1"/>
    <w:rsid w:val="004E70E1"/>
    <w:rsid w:val="004E79A8"/>
    <w:rsid w:val="004F016A"/>
    <w:rsid w:val="004F0246"/>
    <w:rsid w:val="004F024A"/>
    <w:rsid w:val="004F03F0"/>
    <w:rsid w:val="004F061E"/>
    <w:rsid w:val="004F0CD4"/>
    <w:rsid w:val="004F0E61"/>
    <w:rsid w:val="004F1EDB"/>
    <w:rsid w:val="004F1FE3"/>
    <w:rsid w:val="004F2421"/>
    <w:rsid w:val="004F2A39"/>
    <w:rsid w:val="004F2B00"/>
    <w:rsid w:val="004F2E24"/>
    <w:rsid w:val="004F3D6F"/>
    <w:rsid w:val="004F413A"/>
    <w:rsid w:val="004F46D5"/>
    <w:rsid w:val="004F4948"/>
    <w:rsid w:val="004F4A74"/>
    <w:rsid w:val="004F4F1C"/>
    <w:rsid w:val="004F5151"/>
    <w:rsid w:val="004F58A1"/>
    <w:rsid w:val="004F5D38"/>
    <w:rsid w:val="004F612D"/>
    <w:rsid w:val="004F655A"/>
    <w:rsid w:val="004F6BB1"/>
    <w:rsid w:val="004F6D48"/>
    <w:rsid w:val="004F6E07"/>
    <w:rsid w:val="004F6E7C"/>
    <w:rsid w:val="004F76D6"/>
    <w:rsid w:val="004F775C"/>
    <w:rsid w:val="00500094"/>
    <w:rsid w:val="005004E3"/>
    <w:rsid w:val="0050054B"/>
    <w:rsid w:val="005009B4"/>
    <w:rsid w:val="00500CD7"/>
    <w:rsid w:val="00500DFB"/>
    <w:rsid w:val="00500E08"/>
    <w:rsid w:val="00500E25"/>
    <w:rsid w:val="00501024"/>
    <w:rsid w:val="00501CA7"/>
    <w:rsid w:val="0050217E"/>
    <w:rsid w:val="005025F4"/>
    <w:rsid w:val="005027DB"/>
    <w:rsid w:val="005029C8"/>
    <w:rsid w:val="00503544"/>
    <w:rsid w:val="00504276"/>
    <w:rsid w:val="005048CA"/>
    <w:rsid w:val="005048DF"/>
    <w:rsid w:val="00504D74"/>
    <w:rsid w:val="00505096"/>
    <w:rsid w:val="00505B02"/>
    <w:rsid w:val="00505E5D"/>
    <w:rsid w:val="00506870"/>
    <w:rsid w:val="0050693A"/>
    <w:rsid w:val="00506EFD"/>
    <w:rsid w:val="00510FF4"/>
    <w:rsid w:val="0051160A"/>
    <w:rsid w:val="00511850"/>
    <w:rsid w:val="005118E1"/>
    <w:rsid w:val="00511BAA"/>
    <w:rsid w:val="00512116"/>
    <w:rsid w:val="005123E2"/>
    <w:rsid w:val="00514304"/>
    <w:rsid w:val="00514C64"/>
    <w:rsid w:val="00514C72"/>
    <w:rsid w:val="005156CF"/>
    <w:rsid w:val="00516739"/>
    <w:rsid w:val="00516F4E"/>
    <w:rsid w:val="005200FE"/>
    <w:rsid w:val="005201B8"/>
    <w:rsid w:val="0052073E"/>
    <w:rsid w:val="00520E33"/>
    <w:rsid w:val="00520E3A"/>
    <w:rsid w:val="00521561"/>
    <w:rsid w:val="00521B55"/>
    <w:rsid w:val="00521CBB"/>
    <w:rsid w:val="00521D4B"/>
    <w:rsid w:val="00522218"/>
    <w:rsid w:val="00522FC3"/>
    <w:rsid w:val="00523CC3"/>
    <w:rsid w:val="005241A5"/>
    <w:rsid w:val="00524D72"/>
    <w:rsid w:val="00525561"/>
    <w:rsid w:val="005257EB"/>
    <w:rsid w:val="0052588A"/>
    <w:rsid w:val="0052610F"/>
    <w:rsid w:val="0052611F"/>
    <w:rsid w:val="00526703"/>
    <w:rsid w:val="0052707C"/>
    <w:rsid w:val="00527313"/>
    <w:rsid w:val="00527D68"/>
    <w:rsid w:val="005307C7"/>
    <w:rsid w:val="005313B3"/>
    <w:rsid w:val="0053184B"/>
    <w:rsid w:val="005318F8"/>
    <w:rsid w:val="00531963"/>
    <w:rsid w:val="00532AEF"/>
    <w:rsid w:val="00533434"/>
    <w:rsid w:val="005336DE"/>
    <w:rsid w:val="0053373A"/>
    <w:rsid w:val="00533B7E"/>
    <w:rsid w:val="00534091"/>
    <w:rsid w:val="005344BB"/>
    <w:rsid w:val="0053486E"/>
    <w:rsid w:val="00534A45"/>
    <w:rsid w:val="00534BB0"/>
    <w:rsid w:val="00534FF7"/>
    <w:rsid w:val="005350BB"/>
    <w:rsid w:val="005352B9"/>
    <w:rsid w:val="00535777"/>
    <w:rsid w:val="00535D27"/>
    <w:rsid w:val="00535F76"/>
    <w:rsid w:val="0053639F"/>
    <w:rsid w:val="005364EA"/>
    <w:rsid w:val="00536B7F"/>
    <w:rsid w:val="00537214"/>
    <w:rsid w:val="00537736"/>
    <w:rsid w:val="00541141"/>
    <w:rsid w:val="0054134D"/>
    <w:rsid w:val="00541738"/>
    <w:rsid w:val="005419A0"/>
    <w:rsid w:val="005428F6"/>
    <w:rsid w:val="00542DE9"/>
    <w:rsid w:val="00542FCA"/>
    <w:rsid w:val="005433EC"/>
    <w:rsid w:val="00543A64"/>
    <w:rsid w:val="00544E05"/>
    <w:rsid w:val="005453C8"/>
    <w:rsid w:val="00545A26"/>
    <w:rsid w:val="0054613A"/>
    <w:rsid w:val="005461A1"/>
    <w:rsid w:val="0054632D"/>
    <w:rsid w:val="00546A89"/>
    <w:rsid w:val="005473B6"/>
    <w:rsid w:val="00547A96"/>
    <w:rsid w:val="005501CB"/>
    <w:rsid w:val="00550C0B"/>
    <w:rsid w:val="005513A3"/>
    <w:rsid w:val="005516C0"/>
    <w:rsid w:val="00552316"/>
    <w:rsid w:val="005531F1"/>
    <w:rsid w:val="00553275"/>
    <w:rsid w:val="00553771"/>
    <w:rsid w:val="005537B0"/>
    <w:rsid w:val="005538D2"/>
    <w:rsid w:val="005539E1"/>
    <w:rsid w:val="00553A8B"/>
    <w:rsid w:val="00554760"/>
    <w:rsid w:val="0055484C"/>
    <w:rsid w:val="00554F7D"/>
    <w:rsid w:val="005553B6"/>
    <w:rsid w:val="00555675"/>
    <w:rsid w:val="005557FA"/>
    <w:rsid w:val="00555AF1"/>
    <w:rsid w:val="00555BE3"/>
    <w:rsid w:val="00555CE2"/>
    <w:rsid w:val="005570EA"/>
    <w:rsid w:val="00557919"/>
    <w:rsid w:val="00557E0F"/>
    <w:rsid w:val="00560163"/>
    <w:rsid w:val="00560CA0"/>
    <w:rsid w:val="00560CA5"/>
    <w:rsid w:val="005612AB"/>
    <w:rsid w:val="005614EE"/>
    <w:rsid w:val="0056183B"/>
    <w:rsid w:val="00561A94"/>
    <w:rsid w:val="00561FB7"/>
    <w:rsid w:val="0056261A"/>
    <w:rsid w:val="0056290C"/>
    <w:rsid w:val="005629B2"/>
    <w:rsid w:val="00562E3F"/>
    <w:rsid w:val="00563618"/>
    <w:rsid w:val="00563696"/>
    <w:rsid w:val="00563F78"/>
    <w:rsid w:val="005641FE"/>
    <w:rsid w:val="00564656"/>
    <w:rsid w:val="0056487C"/>
    <w:rsid w:val="00564D55"/>
    <w:rsid w:val="00564E26"/>
    <w:rsid w:val="00565178"/>
    <w:rsid w:val="00565B1D"/>
    <w:rsid w:val="0056602D"/>
    <w:rsid w:val="00566A51"/>
    <w:rsid w:val="00566C07"/>
    <w:rsid w:val="0056715E"/>
    <w:rsid w:val="005675A1"/>
    <w:rsid w:val="00567C08"/>
    <w:rsid w:val="00567C62"/>
    <w:rsid w:val="00567D34"/>
    <w:rsid w:val="00567D84"/>
    <w:rsid w:val="00567E79"/>
    <w:rsid w:val="005705F7"/>
    <w:rsid w:val="00570849"/>
    <w:rsid w:val="00570BDF"/>
    <w:rsid w:val="005712CD"/>
    <w:rsid w:val="00571502"/>
    <w:rsid w:val="005716A8"/>
    <w:rsid w:val="00571A6F"/>
    <w:rsid w:val="00571ABD"/>
    <w:rsid w:val="005736F7"/>
    <w:rsid w:val="00573A2A"/>
    <w:rsid w:val="00573CF9"/>
    <w:rsid w:val="005744BD"/>
    <w:rsid w:val="005747EA"/>
    <w:rsid w:val="005753B0"/>
    <w:rsid w:val="00576DB5"/>
    <w:rsid w:val="0057766B"/>
    <w:rsid w:val="005776CC"/>
    <w:rsid w:val="00577EB5"/>
    <w:rsid w:val="00577FA7"/>
    <w:rsid w:val="00580244"/>
    <w:rsid w:val="005805BE"/>
    <w:rsid w:val="0058080E"/>
    <w:rsid w:val="00580EA7"/>
    <w:rsid w:val="00580ED6"/>
    <w:rsid w:val="005815B1"/>
    <w:rsid w:val="005816D4"/>
    <w:rsid w:val="00581755"/>
    <w:rsid w:val="00581811"/>
    <w:rsid w:val="00582412"/>
    <w:rsid w:val="0058262A"/>
    <w:rsid w:val="00582CC2"/>
    <w:rsid w:val="005830F7"/>
    <w:rsid w:val="00583301"/>
    <w:rsid w:val="005835AD"/>
    <w:rsid w:val="00583DE4"/>
    <w:rsid w:val="005855BC"/>
    <w:rsid w:val="00585A0A"/>
    <w:rsid w:val="00585CD5"/>
    <w:rsid w:val="00585CE1"/>
    <w:rsid w:val="00585E0D"/>
    <w:rsid w:val="0058665E"/>
    <w:rsid w:val="0058667E"/>
    <w:rsid w:val="00586812"/>
    <w:rsid w:val="00586A8C"/>
    <w:rsid w:val="00586B08"/>
    <w:rsid w:val="00586BB0"/>
    <w:rsid w:val="00587845"/>
    <w:rsid w:val="0059072A"/>
    <w:rsid w:val="005908CE"/>
    <w:rsid w:val="00590D3D"/>
    <w:rsid w:val="00591029"/>
    <w:rsid w:val="0059115E"/>
    <w:rsid w:val="005915D4"/>
    <w:rsid w:val="00591CAF"/>
    <w:rsid w:val="00592718"/>
    <w:rsid w:val="00592B2A"/>
    <w:rsid w:val="00592BED"/>
    <w:rsid w:val="00592E77"/>
    <w:rsid w:val="005931AF"/>
    <w:rsid w:val="0059343D"/>
    <w:rsid w:val="005934CC"/>
    <w:rsid w:val="005939E8"/>
    <w:rsid w:val="00593BC5"/>
    <w:rsid w:val="0059430A"/>
    <w:rsid w:val="00594454"/>
    <w:rsid w:val="005954FE"/>
    <w:rsid w:val="00595747"/>
    <w:rsid w:val="00595914"/>
    <w:rsid w:val="00596207"/>
    <w:rsid w:val="005968D8"/>
    <w:rsid w:val="00596BD5"/>
    <w:rsid w:val="0059704A"/>
    <w:rsid w:val="00597158"/>
    <w:rsid w:val="00597BFE"/>
    <w:rsid w:val="00597C75"/>
    <w:rsid w:val="005A0357"/>
    <w:rsid w:val="005A0835"/>
    <w:rsid w:val="005A1AE9"/>
    <w:rsid w:val="005A1C58"/>
    <w:rsid w:val="005A1D5A"/>
    <w:rsid w:val="005A2437"/>
    <w:rsid w:val="005A288A"/>
    <w:rsid w:val="005A2ECC"/>
    <w:rsid w:val="005A347F"/>
    <w:rsid w:val="005A3BA8"/>
    <w:rsid w:val="005A3C8E"/>
    <w:rsid w:val="005A3E86"/>
    <w:rsid w:val="005A3FC5"/>
    <w:rsid w:val="005A4435"/>
    <w:rsid w:val="005A4DAA"/>
    <w:rsid w:val="005A5463"/>
    <w:rsid w:val="005A5564"/>
    <w:rsid w:val="005A557A"/>
    <w:rsid w:val="005A59E4"/>
    <w:rsid w:val="005A6218"/>
    <w:rsid w:val="005A676A"/>
    <w:rsid w:val="005A7847"/>
    <w:rsid w:val="005A788A"/>
    <w:rsid w:val="005B0016"/>
    <w:rsid w:val="005B087D"/>
    <w:rsid w:val="005B0AC4"/>
    <w:rsid w:val="005B0BA6"/>
    <w:rsid w:val="005B14F1"/>
    <w:rsid w:val="005B1571"/>
    <w:rsid w:val="005B1735"/>
    <w:rsid w:val="005B188D"/>
    <w:rsid w:val="005B195A"/>
    <w:rsid w:val="005B1E80"/>
    <w:rsid w:val="005B2809"/>
    <w:rsid w:val="005B2BB3"/>
    <w:rsid w:val="005B4274"/>
    <w:rsid w:val="005B468C"/>
    <w:rsid w:val="005B4716"/>
    <w:rsid w:val="005B4B08"/>
    <w:rsid w:val="005B50EB"/>
    <w:rsid w:val="005B5858"/>
    <w:rsid w:val="005B5D30"/>
    <w:rsid w:val="005B6432"/>
    <w:rsid w:val="005B6610"/>
    <w:rsid w:val="005B6B07"/>
    <w:rsid w:val="005B6DFF"/>
    <w:rsid w:val="005B7358"/>
    <w:rsid w:val="005C00F5"/>
    <w:rsid w:val="005C03DC"/>
    <w:rsid w:val="005C03E1"/>
    <w:rsid w:val="005C088E"/>
    <w:rsid w:val="005C13FC"/>
    <w:rsid w:val="005C14B0"/>
    <w:rsid w:val="005C1D78"/>
    <w:rsid w:val="005C2349"/>
    <w:rsid w:val="005C2798"/>
    <w:rsid w:val="005C303E"/>
    <w:rsid w:val="005C336F"/>
    <w:rsid w:val="005C3836"/>
    <w:rsid w:val="005C3C03"/>
    <w:rsid w:val="005C3C77"/>
    <w:rsid w:val="005C442B"/>
    <w:rsid w:val="005C4650"/>
    <w:rsid w:val="005C47AB"/>
    <w:rsid w:val="005C4DB5"/>
    <w:rsid w:val="005C4E2F"/>
    <w:rsid w:val="005C4F3D"/>
    <w:rsid w:val="005C50E5"/>
    <w:rsid w:val="005C573E"/>
    <w:rsid w:val="005C574C"/>
    <w:rsid w:val="005C587A"/>
    <w:rsid w:val="005C5C39"/>
    <w:rsid w:val="005C5E7D"/>
    <w:rsid w:val="005C6CBD"/>
    <w:rsid w:val="005C72BF"/>
    <w:rsid w:val="005C73C3"/>
    <w:rsid w:val="005C74FE"/>
    <w:rsid w:val="005D00EE"/>
    <w:rsid w:val="005D0367"/>
    <w:rsid w:val="005D03E9"/>
    <w:rsid w:val="005D05CD"/>
    <w:rsid w:val="005D1290"/>
    <w:rsid w:val="005D14A2"/>
    <w:rsid w:val="005D2428"/>
    <w:rsid w:val="005D353A"/>
    <w:rsid w:val="005D3F20"/>
    <w:rsid w:val="005D427F"/>
    <w:rsid w:val="005D5147"/>
    <w:rsid w:val="005D5A14"/>
    <w:rsid w:val="005D62E1"/>
    <w:rsid w:val="005D6801"/>
    <w:rsid w:val="005D6AB0"/>
    <w:rsid w:val="005D6AB8"/>
    <w:rsid w:val="005D6F5D"/>
    <w:rsid w:val="005D7950"/>
    <w:rsid w:val="005D7C9C"/>
    <w:rsid w:val="005D7CF8"/>
    <w:rsid w:val="005E0D0F"/>
    <w:rsid w:val="005E0FB5"/>
    <w:rsid w:val="005E1381"/>
    <w:rsid w:val="005E151A"/>
    <w:rsid w:val="005E1811"/>
    <w:rsid w:val="005E181A"/>
    <w:rsid w:val="005E19AE"/>
    <w:rsid w:val="005E1A07"/>
    <w:rsid w:val="005E1E0A"/>
    <w:rsid w:val="005E214D"/>
    <w:rsid w:val="005E2BD7"/>
    <w:rsid w:val="005E2F35"/>
    <w:rsid w:val="005E3BC2"/>
    <w:rsid w:val="005E3F90"/>
    <w:rsid w:val="005E547D"/>
    <w:rsid w:val="005E5629"/>
    <w:rsid w:val="005E5DE4"/>
    <w:rsid w:val="005E6AFC"/>
    <w:rsid w:val="005E6DC2"/>
    <w:rsid w:val="005E710C"/>
    <w:rsid w:val="005E7349"/>
    <w:rsid w:val="005F02DB"/>
    <w:rsid w:val="005F0993"/>
    <w:rsid w:val="005F09C1"/>
    <w:rsid w:val="005F0BA4"/>
    <w:rsid w:val="005F1627"/>
    <w:rsid w:val="005F1766"/>
    <w:rsid w:val="005F18E8"/>
    <w:rsid w:val="005F2323"/>
    <w:rsid w:val="005F27DB"/>
    <w:rsid w:val="005F2EB6"/>
    <w:rsid w:val="005F4A94"/>
    <w:rsid w:val="005F51BA"/>
    <w:rsid w:val="005F51E8"/>
    <w:rsid w:val="005F525F"/>
    <w:rsid w:val="005F583F"/>
    <w:rsid w:val="005F5BE6"/>
    <w:rsid w:val="005F5C59"/>
    <w:rsid w:val="005F6730"/>
    <w:rsid w:val="005F6DD6"/>
    <w:rsid w:val="005F6F7C"/>
    <w:rsid w:val="005F6FB3"/>
    <w:rsid w:val="005F7DE2"/>
    <w:rsid w:val="005F7E16"/>
    <w:rsid w:val="005F7E29"/>
    <w:rsid w:val="0060006A"/>
    <w:rsid w:val="00600F3B"/>
    <w:rsid w:val="0060105A"/>
    <w:rsid w:val="00601168"/>
    <w:rsid w:val="0060167D"/>
    <w:rsid w:val="006019C6"/>
    <w:rsid w:val="0060235D"/>
    <w:rsid w:val="0060265D"/>
    <w:rsid w:val="006028E3"/>
    <w:rsid w:val="00602BA1"/>
    <w:rsid w:val="0060305E"/>
    <w:rsid w:val="00603A01"/>
    <w:rsid w:val="00603B01"/>
    <w:rsid w:val="00603B31"/>
    <w:rsid w:val="006041DC"/>
    <w:rsid w:val="00605243"/>
    <w:rsid w:val="00605810"/>
    <w:rsid w:val="00605BA9"/>
    <w:rsid w:val="00605FA6"/>
    <w:rsid w:val="00606062"/>
    <w:rsid w:val="00606250"/>
    <w:rsid w:val="00606465"/>
    <w:rsid w:val="00606874"/>
    <w:rsid w:val="006068C3"/>
    <w:rsid w:val="00606F01"/>
    <w:rsid w:val="006073A6"/>
    <w:rsid w:val="00607418"/>
    <w:rsid w:val="006074B7"/>
    <w:rsid w:val="00607BFF"/>
    <w:rsid w:val="006100A3"/>
    <w:rsid w:val="00610406"/>
    <w:rsid w:val="00610872"/>
    <w:rsid w:val="006108BB"/>
    <w:rsid w:val="00610AED"/>
    <w:rsid w:val="006111E0"/>
    <w:rsid w:val="006112A7"/>
    <w:rsid w:val="00611E1F"/>
    <w:rsid w:val="006121FF"/>
    <w:rsid w:val="006125D1"/>
    <w:rsid w:val="00612769"/>
    <w:rsid w:val="00612782"/>
    <w:rsid w:val="00612C8F"/>
    <w:rsid w:val="00613039"/>
    <w:rsid w:val="0061380C"/>
    <w:rsid w:val="00613C17"/>
    <w:rsid w:val="00613CCC"/>
    <w:rsid w:val="00613F69"/>
    <w:rsid w:val="006145C5"/>
    <w:rsid w:val="00614766"/>
    <w:rsid w:val="00614B11"/>
    <w:rsid w:val="00614E3F"/>
    <w:rsid w:val="006153FD"/>
    <w:rsid w:val="0061566F"/>
    <w:rsid w:val="00615B2C"/>
    <w:rsid w:val="00615CEE"/>
    <w:rsid w:val="0061612A"/>
    <w:rsid w:val="00616501"/>
    <w:rsid w:val="00616FC7"/>
    <w:rsid w:val="00617282"/>
    <w:rsid w:val="006173C0"/>
    <w:rsid w:val="00617713"/>
    <w:rsid w:val="00617DA2"/>
    <w:rsid w:val="00620371"/>
    <w:rsid w:val="006206A6"/>
    <w:rsid w:val="0062097F"/>
    <w:rsid w:val="00621DDA"/>
    <w:rsid w:val="00621FC3"/>
    <w:rsid w:val="00622310"/>
    <w:rsid w:val="0062248F"/>
    <w:rsid w:val="00622749"/>
    <w:rsid w:val="006227A3"/>
    <w:rsid w:val="00622F27"/>
    <w:rsid w:val="0062489B"/>
    <w:rsid w:val="00624CDD"/>
    <w:rsid w:val="00625199"/>
    <w:rsid w:val="0062534C"/>
    <w:rsid w:val="006255C6"/>
    <w:rsid w:val="00625B55"/>
    <w:rsid w:val="00625C66"/>
    <w:rsid w:val="00625E17"/>
    <w:rsid w:val="00626048"/>
    <w:rsid w:val="006268F8"/>
    <w:rsid w:val="00626CF5"/>
    <w:rsid w:val="00627065"/>
    <w:rsid w:val="00627B62"/>
    <w:rsid w:val="00627D92"/>
    <w:rsid w:val="00627F88"/>
    <w:rsid w:val="00630CE2"/>
    <w:rsid w:val="00630D9B"/>
    <w:rsid w:val="00630DE1"/>
    <w:rsid w:val="006317F1"/>
    <w:rsid w:val="00631B33"/>
    <w:rsid w:val="00632D75"/>
    <w:rsid w:val="00633064"/>
    <w:rsid w:val="00633154"/>
    <w:rsid w:val="00633830"/>
    <w:rsid w:val="00634DF9"/>
    <w:rsid w:val="006350A9"/>
    <w:rsid w:val="00635CC4"/>
    <w:rsid w:val="00636047"/>
    <w:rsid w:val="0063622E"/>
    <w:rsid w:val="0063666A"/>
    <w:rsid w:val="006367D1"/>
    <w:rsid w:val="00636A75"/>
    <w:rsid w:val="00637273"/>
    <w:rsid w:val="006374B4"/>
    <w:rsid w:val="006401DB"/>
    <w:rsid w:val="006405DB"/>
    <w:rsid w:val="0064128D"/>
    <w:rsid w:val="00641965"/>
    <w:rsid w:val="00641E6F"/>
    <w:rsid w:val="00642C99"/>
    <w:rsid w:val="00642DC1"/>
    <w:rsid w:val="00642E2A"/>
    <w:rsid w:val="00642FD9"/>
    <w:rsid w:val="00643718"/>
    <w:rsid w:val="00643875"/>
    <w:rsid w:val="00644450"/>
    <w:rsid w:val="006446B0"/>
    <w:rsid w:val="00644B47"/>
    <w:rsid w:val="006451A7"/>
    <w:rsid w:val="00645C77"/>
    <w:rsid w:val="006463CF"/>
    <w:rsid w:val="00646746"/>
    <w:rsid w:val="00646979"/>
    <w:rsid w:val="00646A7D"/>
    <w:rsid w:val="00646AB9"/>
    <w:rsid w:val="00647012"/>
    <w:rsid w:val="00647168"/>
    <w:rsid w:val="0064721A"/>
    <w:rsid w:val="006476CA"/>
    <w:rsid w:val="006479EE"/>
    <w:rsid w:val="0065015A"/>
    <w:rsid w:val="006502BE"/>
    <w:rsid w:val="0065072B"/>
    <w:rsid w:val="006508BD"/>
    <w:rsid w:val="006509BE"/>
    <w:rsid w:val="00650F15"/>
    <w:rsid w:val="006515A3"/>
    <w:rsid w:val="00651B70"/>
    <w:rsid w:val="00651E6A"/>
    <w:rsid w:val="00651F62"/>
    <w:rsid w:val="0065210D"/>
    <w:rsid w:val="00652272"/>
    <w:rsid w:val="006526EB"/>
    <w:rsid w:val="00652AA2"/>
    <w:rsid w:val="00653082"/>
    <w:rsid w:val="00653D75"/>
    <w:rsid w:val="00654B61"/>
    <w:rsid w:val="0065531D"/>
    <w:rsid w:val="006554E1"/>
    <w:rsid w:val="006561B3"/>
    <w:rsid w:val="0065631D"/>
    <w:rsid w:val="0065665C"/>
    <w:rsid w:val="00657120"/>
    <w:rsid w:val="0065770F"/>
    <w:rsid w:val="006601AE"/>
    <w:rsid w:val="00660CCB"/>
    <w:rsid w:val="00661351"/>
    <w:rsid w:val="00661558"/>
    <w:rsid w:val="00661CEE"/>
    <w:rsid w:val="00661E80"/>
    <w:rsid w:val="00661F23"/>
    <w:rsid w:val="00661F88"/>
    <w:rsid w:val="0066216E"/>
    <w:rsid w:val="006623BA"/>
    <w:rsid w:val="00662407"/>
    <w:rsid w:val="00662445"/>
    <w:rsid w:val="006626BB"/>
    <w:rsid w:val="006628E5"/>
    <w:rsid w:val="00662A86"/>
    <w:rsid w:val="00662DFA"/>
    <w:rsid w:val="00663009"/>
    <w:rsid w:val="00663343"/>
    <w:rsid w:val="00663852"/>
    <w:rsid w:val="00664503"/>
    <w:rsid w:val="006649F6"/>
    <w:rsid w:val="00665807"/>
    <w:rsid w:val="00665B71"/>
    <w:rsid w:val="00665F9A"/>
    <w:rsid w:val="00665FA2"/>
    <w:rsid w:val="00665FF5"/>
    <w:rsid w:val="006670ED"/>
    <w:rsid w:val="006677DE"/>
    <w:rsid w:val="00667888"/>
    <w:rsid w:val="006679E9"/>
    <w:rsid w:val="00667A46"/>
    <w:rsid w:val="00670370"/>
    <w:rsid w:val="00670393"/>
    <w:rsid w:val="00670CC6"/>
    <w:rsid w:val="00670CE4"/>
    <w:rsid w:val="00670D63"/>
    <w:rsid w:val="006713C8"/>
    <w:rsid w:val="00671CA8"/>
    <w:rsid w:val="00672678"/>
    <w:rsid w:val="00673038"/>
    <w:rsid w:val="00673284"/>
    <w:rsid w:val="00674996"/>
    <w:rsid w:val="00675002"/>
    <w:rsid w:val="006757A1"/>
    <w:rsid w:val="00675DC8"/>
    <w:rsid w:val="006764BD"/>
    <w:rsid w:val="0067772D"/>
    <w:rsid w:val="00677E0C"/>
    <w:rsid w:val="00677EFD"/>
    <w:rsid w:val="00677F4B"/>
    <w:rsid w:val="006806C6"/>
    <w:rsid w:val="006806CE"/>
    <w:rsid w:val="006811B9"/>
    <w:rsid w:val="006811FB"/>
    <w:rsid w:val="006821D1"/>
    <w:rsid w:val="00683550"/>
    <w:rsid w:val="00683EF6"/>
    <w:rsid w:val="00684181"/>
    <w:rsid w:val="006845E2"/>
    <w:rsid w:val="006849E7"/>
    <w:rsid w:val="00684F3A"/>
    <w:rsid w:val="006855C6"/>
    <w:rsid w:val="006857C2"/>
    <w:rsid w:val="00686C0C"/>
    <w:rsid w:val="00686EB7"/>
    <w:rsid w:val="00686F15"/>
    <w:rsid w:val="006871DC"/>
    <w:rsid w:val="0068735C"/>
    <w:rsid w:val="00687E63"/>
    <w:rsid w:val="00690838"/>
    <w:rsid w:val="00690AE8"/>
    <w:rsid w:val="00690B64"/>
    <w:rsid w:val="00690DCB"/>
    <w:rsid w:val="0069148E"/>
    <w:rsid w:val="0069152E"/>
    <w:rsid w:val="006916E5"/>
    <w:rsid w:val="0069185B"/>
    <w:rsid w:val="0069246A"/>
    <w:rsid w:val="006925D6"/>
    <w:rsid w:val="00692C1E"/>
    <w:rsid w:val="006932B3"/>
    <w:rsid w:val="00693354"/>
    <w:rsid w:val="006940CB"/>
    <w:rsid w:val="00694505"/>
    <w:rsid w:val="00694E54"/>
    <w:rsid w:val="00694F14"/>
    <w:rsid w:val="006961E8"/>
    <w:rsid w:val="006962DA"/>
    <w:rsid w:val="006969FB"/>
    <w:rsid w:val="00696B4A"/>
    <w:rsid w:val="00696C6D"/>
    <w:rsid w:val="00696C79"/>
    <w:rsid w:val="00697655"/>
    <w:rsid w:val="00697FDC"/>
    <w:rsid w:val="006A03F1"/>
    <w:rsid w:val="006A0535"/>
    <w:rsid w:val="006A0C44"/>
    <w:rsid w:val="006A11B8"/>
    <w:rsid w:val="006A1C42"/>
    <w:rsid w:val="006A1DD7"/>
    <w:rsid w:val="006A314D"/>
    <w:rsid w:val="006A3411"/>
    <w:rsid w:val="006A3D31"/>
    <w:rsid w:val="006A4164"/>
    <w:rsid w:val="006A46B9"/>
    <w:rsid w:val="006A4C3A"/>
    <w:rsid w:val="006A532F"/>
    <w:rsid w:val="006A61D3"/>
    <w:rsid w:val="006A61DE"/>
    <w:rsid w:val="006A642F"/>
    <w:rsid w:val="006A6463"/>
    <w:rsid w:val="006A6B5C"/>
    <w:rsid w:val="006A729B"/>
    <w:rsid w:val="006A7DFB"/>
    <w:rsid w:val="006B01D7"/>
    <w:rsid w:val="006B1876"/>
    <w:rsid w:val="006B1FA8"/>
    <w:rsid w:val="006B2DDA"/>
    <w:rsid w:val="006B3508"/>
    <w:rsid w:val="006B39F6"/>
    <w:rsid w:val="006B4ABC"/>
    <w:rsid w:val="006B5814"/>
    <w:rsid w:val="006B6935"/>
    <w:rsid w:val="006B6955"/>
    <w:rsid w:val="006B717D"/>
    <w:rsid w:val="006B7829"/>
    <w:rsid w:val="006B79D1"/>
    <w:rsid w:val="006B7B98"/>
    <w:rsid w:val="006B7F1B"/>
    <w:rsid w:val="006C00E5"/>
    <w:rsid w:val="006C0784"/>
    <w:rsid w:val="006C0997"/>
    <w:rsid w:val="006C145E"/>
    <w:rsid w:val="006C1AAD"/>
    <w:rsid w:val="006C1CAD"/>
    <w:rsid w:val="006C1CED"/>
    <w:rsid w:val="006C23C6"/>
    <w:rsid w:val="006C2467"/>
    <w:rsid w:val="006C26F9"/>
    <w:rsid w:val="006C28F9"/>
    <w:rsid w:val="006C3055"/>
    <w:rsid w:val="006C35E4"/>
    <w:rsid w:val="006C3767"/>
    <w:rsid w:val="006C399C"/>
    <w:rsid w:val="006C451D"/>
    <w:rsid w:val="006C47AE"/>
    <w:rsid w:val="006C4D0D"/>
    <w:rsid w:val="006C4D28"/>
    <w:rsid w:val="006C668D"/>
    <w:rsid w:val="006C6AF3"/>
    <w:rsid w:val="006C6AFC"/>
    <w:rsid w:val="006C6BD1"/>
    <w:rsid w:val="006C6C22"/>
    <w:rsid w:val="006C70F1"/>
    <w:rsid w:val="006C71E6"/>
    <w:rsid w:val="006C79DA"/>
    <w:rsid w:val="006D024D"/>
    <w:rsid w:val="006D0713"/>
    <w:rsid w:val="006D1377"/>
    <w:rsid w:val="006D172C"/>
    <w:rsid w:val="006D1A99"/>
    <w:rsid w:val="006D1F67"/>
    <w:rsid w:val="006D22C4"/>
    <w:rsid w:val="006D2916"/>
    <w:rsid w:val="006D2F60"/>
    <w:rsid w:val="006D2FAF"/>
    <w:rsid w:val="006D3629"/>
    <w:rsid w:val="006D386A"/>
    <w:rsid w:val="006D4231"/>
    <w:rsid w:val="006D42D3"/>
    <w:rsid w:val="006D42E6"/>
    <w:rsid w:val="006D4A5B"/>
    <w:rsid w:val="006D4A6C"/>
    <w:rsid w:val="006D6666"/>
    <w:rsid w:val="006D706D"/>
    <w:rsid w:val="006D7257"/>
    <w:rsid w:val="006D72B2"/>
    <w:rsid w:val="006D73DA"/>
    <w:rsid w:val="006D7EAB"/>
    <w:rsid w:val="006E0C23"/>
    <w:rsid w:val="006E0CB4"/>
    <w:rsid w:val="006E0EC5"/>
    <w:rsid w:val="006E1219"/>
    <w:rsid w:val="006E178A"/>
    <w:rsid w:val="006E1A74"/>
    <w:rsid w:val="006E1CDA"/>
    <w:rsid w:val="006E2071"/>
    <w:rsid w:val="006E27E9"/>
    <w:rsid w:val="006E2C78"/>
    <w:rsid w:val="006E3129"/>
    <w:rsid w:val="006E33FD"/>
    <w:rsid w:val="006E3988"/>
    <w:rsid w:val="006E43AA"/>
    <w:rsid w:val="006E442E"/>
    <w:rsid w:val="006E4905"/>
    <w:rsid w:val="006E5E5C"/>
    <w:rsid w:val="006E5EBB"/>
    <w:rsid w:val="006E60B3"/>
    <w:rsid w:val="006E6773"/>
    <w:rsid w:val="006E7447"/>
    <w:rsid w:val="006E7559"/>
    <w:rsid w:val="006F03FE"/>
    <w:rsid w:val="006F0A1D"/>
    <w:rsid w:val="006F0A9E"/>
    <w:rsid w:val="006F1316"/>
    <w:rsid w:val="006F1D5E"/>
    <w:rsid w:val="006F214E"/>
    <w:rsid w:val="006F215A"/>
    <w:rsid w:val="006F282F"/>
    <w:rsid w:val="006F2FBE"/>
    <w:rsid w:val="006F326D"/>
    <w:rsid w:val="006F33D5"/>
    <w:rsid w:val="006F3A72"/>
    <w:rsid w:val="006F40FF"/>
    <w:rsid w:val="006F45E1"/>
    <w:rsid w:val="006F575F"/>
    <w:rsid w:val="006F57A6"/>
    <w:rsid w:val="006F5FF0"/>
    <w:rsid w:val="006F657A"/>
    <w:rsid w:val="006F665A"/>
    <w:rsid w:val="006F68F0"/>
    <w:rsid w:val="006F6C18"/>
    <w:rsid w:val="006F72C3"/>
    <w:rsid w:val="006F7992"/>
    <w:rsid w:val="00700044"/>
    <w:rsid w:val="00700264"/>
    <w:rsid w:val="007004D0"/>
    <w:rsid w:val="00700F85"/>
    <w:rsid w:val="007010DD"/>
    <w:rsid w:val="00701122"/>
    <w:rsid w:val="007015C1"/>
    <w:rsid w:val="00701C6C"/>
    <w:rsid w:val="00701DD1"/>
    <w:rsid w:val="00701F21"/>
    <w:rsid w:val="007020B5"/>
    <w:rsid w:val="0070222F"/>
    <w:rsid w:val="007024C4"/>
    <w:rsid w:val="00703D88"/>
    <w:rsid w:val="00704838"/>
    <w:rsid w:val="0070490C"/>
    <w:rsid w:val="00704DB9"/>
    <w:rsid w:val="00704F07"/>
    <w:rsid w:val="0070529A"/>
    <w:rsid w:val="00705395"/>
    <w:rsid w:val="0070547A"/>
    <w:rsid w:val="00705D25"/>
    <w:rsid w:val="00705D55"/>
    <w:rsid w:val="00705FDA"/>
    <w:rsid w:val="0070697A"/>
    <w:rsid w:val="0070708F"/>
    <w:rsid w:val="0071004C"/>
    <w:rsid w:val="0071040B"/>
    <w:rsid w:val="007110E7"/>
    <w:rsid w:val="0071174D"/>
    <w:rsid w:val="007119DA"/>
    <w:rsid w:val="00711A1D"/>
    <w:rsid w:val="00711D40"/>
    <w:rsid w:val="00711E1A"/>
    <w:rsid w:val="00711E74"/>
    <w:rsid w:val="00712861"/>
    <w:rsid w:val="00712B1E"/>
    <w:rsid w:val="00713463"/>
    <w:rsid w:val="00713474"/>
    <w:rsid w:val="00713B03"/>
    <w:rsid w:val="007146DD"/>
    <w:rsid w:val="007146F7"/>
    <w:rsid w:val="0071470C"/>
    <w:rsid w:val="00714DA5"/>
    <w:rsid w:val="007158B5"/>
    <w:rsid w:val="007158FA"/>
    <w:rsid w:val="00715A0F"/>
    <w:rsid w:val="0071687A"/>
    <w:rsid w:val="00716F88"/>
    <w:rsid w:val="007175A1"/>
    <w:rsid w:val="0071777F"/>
    <w:rsid w:val="00717C8A"/>
    <w:rsid w:val="00717E6A"/>
    <w:rsid w:val="00720DE9"/>
    <w:rsid w:val="0072133B"/>
    <w:rsid w:val="007213C8"/>
    <w:rsid w:val="007216E3"/>
    <w:rsid w:val="00721B03"/>
    <w:rsid w:val="00721E12"/>
    <w:rsid w:val="0072220C"/>
    <w:rsid w:val="0072264D"/>
    <w:rsid w:val="0072333B"/>
    <w:rsid w:val="0072384D"/>
    <w:rsid w:val="007238B1"/>
    <w:rsid w:val="00723DAB"/>
    <w:rsid w:val="007240FF"/>
    <w:rsid w:val="00725097"/>
    <w:rsid w:val="0072576F"/>
    <w:rsid w:val="00725C05"/>
    <w:rsid w:val="00726815"/>
    <w:rsid w:val="0072695B"/>
    <w:rsid w:val="00726A29"/>
    <w:rsid w:val="00727226"/>
    <w:rsid w:val="007272E8"/>
    <w:rsid w:val="00727523"/>
    <w:rsid w:val="00727892"/>
    <w:rsid w:val="00727E0B"/>
    <w:rsid w:val="007304ED"/>
    <w:rsid w:val="0073060C"/>
    <w:rsid w:val="007307D2"/>
    <w:rsid w:val="00730B82"/>
    <w:rsid w:val="0073129A"/>
    <w:rsid w:val="007323C9"/>
    <w:rsid w:val="00732B67"/>
    <w:rsid w:val="00732D44"/>
    <w:rsid w:val="00733585"/>
    <w:rsid w:val="0073362E"/>
    <w:rsid w:val="007336EE"/>
    <w:rsid w:val="00733BF7"/>
    <w:rsid w:val="00733E63"/>
    <w:rsid w:val="0073406D"/>
    <w:rsid w:val="00734154"/>
    <w:rsid w:val="007342A9"/>
    <w:rsid w:val="007349BB"/>
    <w:rsid w:val="00734B42"/>
    <w:rsid w:val="00735240"/>
    <w:rsid w:val="007358CD"/>
    <w:rsid w:val="00735C5B"/>
    <w:rsid w:val="00735E19"/>
    <w:rsid w:val="007365D9"/>
    <w:rsid w:val="00736777"/>
    <w:rsid w:val="00736C98"/>
    <w:rsid w:val="00737260"/>
    <w:rsid w:val="0073743A"/>
    <w:rsid w:val="007405CD"/>
    <w:rsid w:val="0074060C"/>
    <w:rsid w:val="00740922"/>
    <w:rsid w:val="00740EE2"/>
    <w:rsid w:val="007410FD"/>
    <w:rsid w:val="0074155F"/>
    <w:rsid w:val="00741B6D"/>
    <w:rsid w:val="00742C5B"/>
    <w:rsid w:val="00742C9C"/>
    <w:rsid w:val="00742D98"/>
    <w:rsid w:val="007435E4"/>
    <w:rsid w:val="00743644"/>
    <w:rsid w:val="007439AD"/>
    <w:rsid w:val="00743F8A"/>
    <w:rsid w:val="007443A7"/>
    <w:rsid w:val="0074563C"/>
    <w:rsid w:val="0074658D"/>
    <w:rsid w:val="00746849"/>
    <w:rsid w:val="00746BE4"/>
    <w:rsid w:val="007472D4"/>
    <w:rsid w:val="00747FA0"/>
    <w:rsid w:val="007504EB"/>
    <w:rsid w:val="007505EA"/>
    <w:rsid w:val="0075065B"/>
    <w:rsid w:val="0075084B"/>
    <w:rsid w:val="0075155D"/>
    <w:rsid w:val="007517A2"/>
    <w:rsid w:val="007523CA"/>
    <w:rsid w:val="007527AE"/>
    <w:rsid w:val="007528E4"/>
    <w:rsid w:val="00752982"/>
    <w:rsid w:val="00752E2B"/>
    <w:rsid w:val="0075369E"/>
    <w:rsid w:val="00753777"/>
    <w:rsid w:val="00753DA0"/>
    <w:rsid w:val="0075428C"/>
    <w:rsid w:val="00754602"/>
    <w:rsid w:val="007555F6"/>
    <w:rsid w:val="0075574C"/>
    <w:rsid w:val="0075588F"/>
    <w:rsid w:val="00755DD9"/>
    <w:rsid w:val="00755F1F"/>
    <w:rsid w:val="0075602E"/>
    <w:rsid w:val="00756510"/>
    <w:rsid w:val="0075699C"/>
    <w:rsid w:val="00756D67"/>
    <w:rsid w:val="00756EA7"/>
    <w:rsid w:val="007576B3"/>
    <w:rsid w:val="007576CD"/>
    <w:rsid w:val="00757905"/>
    <w:rsid w:val="007579B6"/>
    <w:rsid w:val="00757A7B"/>
    <w:rsid w:val="0076011D"/>
    <w:rsid w:val="0076020F"/>
    <w:rsid w:val="007602D9"/>
    <w:rsid w:val="00760C27"/>
    <w:rsid w:val="007614E6"/>
    <w:rsid w:val="007618D4"/>
    <w:rsid w:val="00761931"/>
    <w:rsid w:val="00761B6E"/>
    <w:rsid w:val="00761C9B"/>
    <w:rsid w:val="00761E3A"/>
    <w:rsid w:val="007620E8"/>
    <w:rsid w:val="0076282E"/>
    <w:rsid w:val="00762BF4"/>
    <w:rsid w:val="00762CFC"/>
    <w:rsid w:val="0076357C"/>
    <w:rsid w:val="007642E2"/>
    <w:rsid w:val="00764C7E"/>
    <w:rsid w:val="00764CFA"/>
    <w:rsid w:val="00764F3A"/>
    <w:rsid w:val="00764F79"/>
    <w:rsid w:val="0076505A"/>
    <w:rsid w:val="0076519B"/>
    <w:rsid w:val="0076545C"/>
    <w:rsid w:val="00765565"/>
    <w:rsid w:val="00766065"/>
    <w:rsid w:val="007660B7"/>
    <w:rsid w:val="00766430"/>
    <w:rsid w:val="00766C36"/>
    <w:rsid w:val="007672BA"/>
    <w:rsid w:val="00767ED9"/>
    <w:rsid w:val="00770488"/>
    <w:rsid w:val="00770BFD"/>
    <w:rsid w:val="00770F4B"/>
    <w:rsid w:val="00770FAF"/>
    <w:rsid w:val="00771720"/>
    <w:rsid w:val="00771A43"/>
    <w:rsid w:val="00771B94"/>
    <w:rsid w:val="00771E9B"/>
    <w:rsid w:val="0077228E"/>
    <w:rsid w:val="00772AD3"/>
    <w:rsid w:val="00772BB8"/>
    <w:rsid w:val="00772C49"/>
    <w:rsid w:val="00772DD5"/>
    <w:rsid w:val="00773AE1"/>
    <w:rsid w:val="00773BAE"/>
    <w:rsid w:val="00773D44"/>
    <w:rsid w:val="00774409"/>
    <w:rsid w:val="007744FB"/>
    <w:rsid w:val="00774510"/>
    <w:rsid w:val="0077537D"/>
    <w:rsid w:val="00775679"/>
    <w:rsid w:val="00775AB9"/>
    <w:rsid w:val="00775DB9"/>
    <w:rsid w:val="00775DE5"/>
    <w:rsid w:val="00775F03"/>
    <w:rsid w:val="007766E1"/>
    <w:rsid w:val="00776797"/>
    <w:rsid w:val="0077686E"/>
    <w:rsid w:val="00776965"/>
    <w:rsid w:val="00776D34"/>
    <w:rsid w:val="007770F1"/>
    <w:rsid w:val="007773D5"/>
    <w:rsid w:val="00777C88"/>
    <w:rsid w:val="00777F7E"/>
    <w:rsid w:val="00780176"/>
    <w:rsid w:val="007801FD"/>
    <w:rsid w:val="00780B5F"/>
    <w:rsid w:val="0078132C"/>
    <w:rsid w:val="00781613"/>
    <w:rsid w:val="00782436"/>
    <w:rsid w:val="007829DF"/>
    <w:rsid w:val="007841DC"/>
    <w:rsid w:val="00784641"/>
    <w:rsid w:val="00784CBF"/>
    <w:rsid w:val="007858F3"/>
    <w:rsid w:val="00785AD4"/>
    <w:rsid w:val="00786206"/>
    <w:rsid w:val="00786B8B"/>
    <w:rsid w:val="00787226"/>
    <w:rsid w:val="0078757B"/>
    <w:rsid w:val="00787A05"/>
    <w:rsid w:val="00790069"/>
    <w:rsid w:val="00790580"/>
    <w:rsid w:val="00790C34"/>
    <w:rsid w:val="00790E1B"/>
    <w:rsid w:val="00791065"/>
    <w:rsid w:val="007913CF"/>
    <w:rsid w:val="007916AC"/>
    <w:rsid w:val="00791852"/>
    <w:rsid w:val="00791A65"/>
    <w:rsid w:val="00791A94"/>
    <w:rsid w:val="00791CE8"/>
    <w:rsid w:val="00792345"/>
    <w:rsid w:val="007931E0"/>
    <w:rsid w:val="00793839"/>
    <w:rsid w:val="00793A6A"/>
    <w:rsid w:val="00793C8C"/>
    <w:rsid w:val="00793F58"/>
    <w:rsid w:val="00794304"/>
    <w:rsid w:val="00794BBD"/>
    <w:rsid w:val="00794F85"/>
    <w:rsid w:val="00795BB3"/>
    <w:rsid w:val="00795CD6"/>
    <w:rsid w:val="00795CE3"/>
    <w:rsid w:val="007973FC"/>
    <w:rsid w:val="00797CBF"/>
    <w:rsid w:val="00797DA5"/>
    <w:rsid w:val="00797F28"/>
    <w:rsid w:val="007A027A"/>
    <w:rsid w:val="007A03AA"/>
    <w:rsid w:val="007A13A4"/>
    <w:rsid w:val="007A1869"/>
    <w:rsid w:val="007A18C7"/>
    <w:rsid w:val="007A1C23"/>
    <w:rsid w:val="007A2771"/>
    <w:rsid w:val="007A29B3"/>
    <w:rsid w:val="007A2CBE"/>
    <w:rsid w:val="007A3087"/>
    <w:rsid w:val="007A36E4"/>
    <w:rsid w:val="007A3D50"/>
    <w:rsid w:val="007A4168"/>
    <w:rsid w:val="007A441F"/>
    <w:rsid w:val="007A474C"/>
    <w:rsid w:val="007A4B45"/>
    <w:rsid w:val="007A4DC9"/>
    <w:rsid w:val="007A50E4"/>
    <w:rsid w:val="007A553A"/>
    <w:rsid w:val="007A5592"/>
    <w:rsid w:val="007A565D"/>
    <w:rsid w:val="007A5857"/>
    <w:rsid w:val="007A6439"/>
    <w:rsid w:val="007A6A9F"/>
    <w:rsid w:val="007A711B"/>
    <w:rsid w:val="007A77D8"/>
    <w:rsid w:val="007A7BF4"/>
    <w:rsid w:val="007A7D5C"/>
    <w:rsid w:val="007A7EF7"/>
    <w:rsid w:val="007A7F7B"/>
    <w:rsid w:val="007B013A"/>
    <w:rsid w:val="007B049B"/>
    <w:rsid w:val="007B0583"/>
    <w:rsid w:val="007B0A47"/>
    <w:rsid w:val="007B12D0"/>
    <w:rsid w:val="007B1341"/>
    <w:rsid w:val="007B1504"/>
    <w:rsid w:val="007B162C"/>
    <w:rsid w:val="007B163B"/>
    <w:rsid w:val="007B1A3F"/>
    <w:rsid w:val="007B1F52"/>
    <w:rsid w:val="007B23F2"/>
    <w:rsid w:val="007B2B51"/>
    <w:rsid w:val="007B2BD9"/>
    <w:rsid w:val="007B2BF9"/>
    <w:rsid w:val="007B3046"/>
    <w:rsid w:val="007B308C"/>
    <w:rsid w:val="007B30C7"/>
    <w:rsid w:val="007B39FC"/>
    <w:rsid w:val="007B3C56"/>
    <w:rsid w:val="007B3F0F"/>
    <w:rsid w:val="007B4A86"/>
    <w:rsid w:val="007B4CD5"/>
    <w:rsid w:val="007B53E8"/>
    <w:rsid w:val="007B626B"/>
    <w:rsid w:val="007B6910"/>
    <w:rsid w:val="007B6C7B"/>
    <w:rsid w:val="007B6D9A"/>
    <w:rsid w:val="007B6ECD"/>
    <w:rsid w:val="007B72B7"/>
    <w:rsid w:val="007B7375"/>
    <w:rsid w:val="007B77C3"/>
    <w:rsid w:val="007B789C"/>
    <w:rsid w:val="007B796E"/>
    <w:rsid w:val="007B7BFE"/>
    <w:rsid w:val="007C0EBE"/>
    <w:rsid w:val="007C0EF3"/>
    <w:rsid w:val="007C14C1"/>
    <w:rsid w:val="007C1576"/>
    <w:rsid w:val="007C17E0"/>
    <w:rsid w:val="007C1832"/>
    <w:rsid w:val="007C1E56"/>
    <w:rsid w:val="007C2141"/>
    <w:rsid w:val="007C2420"/>
    <w:rsid w:val="007C29D8"/>
    <w:rsid w:val="007C30A5"/>
    <w:rsid w:val="007C30EE"/>
    <w:rsid w:val="007C36A3"/>
    <w:rsid w:val="007C3AB4"/>
    <w:rsid w:val="007C3B48"/>
    <w:rsid w:val="007C4802"/>
    <w:rsid w:val="007C485C"/>
    <w:rsid w:val="007C4D36"/>
    <w:rsid w:val="007C561E"/>
    <w:rsid w:val="007C582F"/>
    <w:rsid w:val="007C59F0"/>
    <w:rsid w:val="007C63D8"/>
    <w:rsid w:val="007C6663"/>
    <w:rsid w:val="007C784B"/>
    <w:rsid w:val="007D0337"/>
    <w:rsid w:val="007D0EAA"/>
    <w:rsid w:val="007D1542"/>
    <w:rsid w:val="007D163D"/>
    <w:rsid w:val="007D1B1A"/>
    <w:rsid w:val="007D2124"/>
    <w:rsid w:val="007D2E20"/>
    <w:rsid w:val="007D475F"/>
    <w:rsid w:val="007D4996"/>
    <w:rsid w:val="007D4C7D"/>
    <w:rsid w:val="007D4D45"/>
    <w:rsid w:val="007D4EAF"/>
    <w:rsid w:val="007D5022"/>
    <w:rsid w:val="007D575D"/>
    <w:rsid w:val="007D5E5E"/>
    <w:rsid w:val="007D6B5F"/>
    <w:rsid w:val="007D6F25"/>
    <w:rsid w:val="007D71AE"/>
    <w:rsid w:val="007D7772"/>
    <w:rsid w:val="007D78EF"/>
    <w:rsid w:val="007E035A"/>
    <w:rsid w:val="007E0BB8"/>
    <w:rsid w:val="007E11F1"/>
    <w:rsid w:val="007E1E2B"/>
    <w:rsid w:val="007E293B"/>
    <w:rsid w:val="007E2B7E"/>
    <w:rsid w:val="007E2E01"/>
    <w:rsid w:val="007E3015"/>
    <w:rsid w:val="007E31BE"/>
    <w:rsid w:val="007E3612"/>
    <w:rsid w:val="007E383F"/>
    <w:rsid w:val="007E3ABA"/>
    <w:rsid w:val="007E3B91"/>
    <w:rsid w:val="007E4030"/>
    <w:rsid w:val="007E4DBC"/>
    <w:rsid w:val="007E5B9D"/>
    <w:rsid w:val="007E5CCF"/>
    <w:rsid w:val="007E5F2A"/>
    <w:rsid w:val="007E62E2"/>
    <w:rsid w:val="007E640C"/>
    <w:rsid w:val="007E6CF7"/>
    <w:rsid w:val="007E70CD"/>
    <w:rsid w:val="007E71D2"/>
    <w:rsid w:val="007E7432"/>
    <w:rsid w:val="007E74B9"/>
    <w:rsid w:val="007E7A6F"/>
    <w:rsid w:val="007E7F6D"/>
    <w:rsid w:val="007F024B"/>
    <w:rsid w:val="007F0310"/>
    <w:rsid w:val="007F0607"/>
    <w:rsid w:val="007F0CCD"/>
    <w:rsid w:val="007F0D84"/>
    <w:rsid w:val="007F19A9"/>
    <w:rsid w:val="007F3383"/>
    <w:rsid w:val="007F3A2E"/>
    <w:rsid w:val="007F3E61"/>
    <w:rsid w:val="007F3EDA"/>
    <w:rsid w:val="007F42F3"/>
    <w:rsid w:val="007F43D3"/>
    <w:rsid w:val="007F4496"/>
    <w:rsid w:val="007F45B8"/>
    <w:rsid w:val="007F56A8"/>
    <w:rsid w:val="007F616B"/>
    <w:rsid w:val="007F6198"/>
    <w:rsid w:val="007F61DD"/>
    <w:rsid w:val="007F6445"/>
    <w:rsid w:val="007F6D37"/>
    <w:rsid w:val="007F6F0D"/>
    <w:rsid w:val="007F7356"/>
    <w:rsid w:val="007F7C44"/>
    <w:rsid w:val="007F7E97"/>
    <w:rsid w:val="008003D2"/>
    <w:rsid w:val="008011A6"/>
    <w:rsid w:val="00801357"/>
    <w:rsid w:val="008014E3"/>
    <w:rsid w:val="0080172A"/>
    <w:rsid w:val="0080184F"/>
    <w:rsid w:val="0080186D"/>
    <w:rsid w:val="00801C3B"/>
    <w:rsid w:val="0080285E"/>
    <w:rsid w:val="0080312C"/>
    <w:rsid w:val="0080327A"/>
    <w:rsid w:val="00803438"/>
    <w:rsid w:val="0080472A"/>
    <w:rsid w:val="00804AF1"/>
    <w:rsid w:val="00804DAF"/>
    <w:rsid w:val="00805296"/>
    <w:rsid w:val="0080587D"/>
    <w:rsid w:val="008058B4"/>
    <w:rsid w:val="00805E67"/>
    <w:rsid w:val="00805E80"/>
    <w:rsid w:val="008071EC"/>
    <w:rsid w:val="00807CC1"/>
    <w:rsid w:val="00810138"/>
    <w:rsid w:val="00810151"/>
    <w:rsid w:val="0081029C"/>
    <w:rsid w:val="008102CB"/>
    <w:rsid w:val="008105EC"/>
    <w:rsid w:val="00810826"/>
    <w:rsid w:val="0081095E"/>
    <w:rsid w:val="0081104A"/>
    <w:rsid w:val="008113E1"/>
    <w:rsid w:val="00811586"/>
    <w:rsid w:val="00811ABE"/>
    <w:rsid w:val="00811CCA"/>
    <w:rsid w:val="008124A4"/>
    <w:rsid w:val="00812879"/>
    <w:rsid w:val="00813195"/>
    <w:rsid w:val="00814512"/>
    <w:rsid w:val="00814636"/>
    <w:rsid w:val="008147D9"/>
    <w:rsid w:val="0081573C"/>
    <w:rsid w:val="00815AF1"/>
    <w:rsid w:val="00815C5B"/>
    <w:rsid w:val="00815CFB"/>
    <w:rsid w:val="00816ABD"/>
    <w:rsid w:val="00817DFE"/>
    <w:rsid w:val="00817F2E"/>
    <w:rsid w:val="0082061F"/>
    <w:rsid w:val="0082063B"/>
    <w:rsid w:val="00820CC0"/>
    <w:rsid w:val="00821434"/>
    <w:rsid w:val="00821BE6"/>
    <w:rsid w:val="00821C80"/>
    <w:rsid w:val="008220B8"/>
    <w:rsid w:val="00822793"/>
    <w:rsid w:val="00823084"/>
    <w:rsid w:val="00823179"/>
    <w:rsid w:val="00823370"/>
    <w:rsid w:val="00823DCE"/>
    <w:rsid w:val="00824213"/>
    <w:rsid w:val="0082451E"/>
    <w:rsid w:val="008245BD"/>
    <w:rsid w:val="008250C5"/>
    <w:rsid w:val="008252DD"/>
    <w:rsid w:val="00825AD4"/>
    <w:rsid w:val="00825CE9"/>
    <w:rsid w:val="00825DD3"/>
    <w:rsid w:val="00825E7D"/>
    <w:rsid w:val="00826464"/>
    <w:rsid w:val="00826824"/>
    <w:rsid w:val="00826895"/>
    <w:rsid w:val="00826CD2"/>
    <w:rsid w:val="00826EB0"/>
    <w:rsid w:val="00827160"/>
    <w:rsid w:val="00830A56"/>
    <w:rsid w:val="00830A60"/>
    <w:rsid w:val="00830AFF"/>
    <w:rsid w:val="008311C5"/>
    <w:rsid w:val="00831379"/>
    <w:rsid w:val="00831905"/>
    <w:rsid w:val="008328F2"/>
    <w:rsid w:val="0083335A"/>
    <w:rsid w:val="008333FE"/>
    <w:rsid w:val="00833C3E"/>
    <w:rsid w:val="00833FEC"/>
    <w:rsid w:val="0083473B"/>
    <w:rsid w:val="00835291"/>
    <w:rsid w:val="008353A9"/>
    <w:rsid w:val="00835401"/>
    <w:rsid w:val="008354A0"/>
    <w:rsid w:val="0083571A"/>
    <w:rsid w:val="008357E7"/>
    <w:rsid w:val="00835FA7"/>
    <w:rsid w:val="008362B1"/>
    <w:rsid w:val="00836485"/>
    <w:rsid w:val="0083652A"/>
    <w:rsid w:val="0083660D"/>
    <w:rsid w:val="008367B2"/>
    <w:rsid w:val="00836E4B"/>
    <w:rsid w:val="00836FA0"/>
    <w:rsid w:val="00840115"/>
    <w:rsid w:val="008401F3"/>
    <w:rsid w:val="0084062C"/>
    <w:rsid w:val="00840EDD"/>
    <w:rsid w:val="008410FB"/>
    <w:rsid w:val="00841434"/>
    <w:rsid w:val="00841440"/>
    <w:rsid w:val="00841726"/>
    <w:rsid w:val="0084185E"/>
    <w:rsid w:val="0084188B"/>
    <w:rsid w:val="008418CC"/>
    <w:rsid w:val="00841AD1"/>
    <w:rsid w:val="008420B8"/>
    <w:rsid w:val="008423A1"/>
    <w:rsid w:val="008424D3"/>
    <w:rsid w:val="00842641"/>
    <w:rsid w:val="0084322E"/>
    <w:rsid w:val="00843597"/>
    <w:rsid w:val="00844566"/>
    <w:rsid w:val="00844A74"/>
    <w:rsid w:val="00844B22"/>
    <w:rsid w:val="00846591"/>
    <w:rsid w:val="0084670F"/>
    <w:rsid w:val="00846A31"/>
    <w:rsid w:val="00846BFB"/>
    <w:rsid w:val="00846CD7"/>
    <w:rsid w:val="00847253"/>
    <w:rsid w:val="00847A18"/>
    <w:rsid w:val="00847AE0"/>
    <w:rsid w:val="008505CA"/>
    <w:rsid w:val="00850857"/>
    <w:rsid w:val="00850A1C"/>
    <w:rsid w:val="00850A3F"/>
    <w:rsid w:val="00850AB5"/>
    <w:rsid w:val="00851041"/>
    <w:rsid w:val="00851164"/>
    <w:rsid w:val="00851610"/>
    <w:rsid w:val="00851CE9"/>
    <w:rsid w:val="008520B5"/>
    <w:rsid w:val="00852264"/>
    <w:rsid w:val="008525A4"/>
    <w:rsid w:val="00852C78"/>
    <w:rsid w:val="00852E31"/>
    <w:rsid w:val="00853909"/>
    <w:rsid w:val="00853AA0"/>
    <w:rsid w:val="00853B73"/>
    <w:rsid w:val="00853D29"/>
    <w:rsid w:val="00854012"/>
    <w:rsid w:val="00854B20"/>
    <w:rsid w:val="00854C0B"/>
    <w:rsid w:val="00854D3A"/>
    <w:rsid w:val="0085527C"/>
    <w:rsid w:val="0085568E"/>
    <w:rsid w:val="00855B66"/>
    <w:rsid w:val="00856271"/>
    <w:rsid w:val="00856B52"/>
    <w:rsid w:val="00856E2B"/>
    <w:rsid w:val="00857A04"/>
    <w:rsid w:val="008601E7"/>
    <w:rsid w:val="0086020B"/>
    <w:rsid w:val="00860351"/>
    <w:rsid w:val="008604B4"/>
    <w:rsid w:val="0086053F"/>
    <w:rsid w:val="008607BB"/>
    <w:rsid w:val="008609E6"/>
    <w:rsid w:val="00860BE0"/>
    <w:rsid w:val="008611DF"/>
    <w:rsid w:val="00861486"/>
    <w:rsid w:val="008620E2"/>
    <w:rsid w:val="0086223A"/>
    <w:rsid w:val="0086233F"/>
    <w:rsid w:val="00862831"/>
    <w:rsid w:val="008628A3"/>
    <w:rsid w:val="008629D8"/>
    <w:rsid w:val="00862FD6"/>
    <w:rsid w:val="0086322A"/>
    <w:rsid w:val="0086440E"/>
    <w:rsid w:val="00864AC9"/>
    <w:rsid w:val="00864AFC"/>
    <w:rsid w:val="00865226"/>
    <w:rsid w:val="0086527C"/>
    <w:rsid w:val="0086564C"/>
    <w:rsid w:val="00865880"/>
    <w:rsid w:val="00865F43"/>
    <w:rsid w:val="00866024"/>
    <w:rsid w:val="0086623A"/>
    <w:rsid w:val="00866242"/>
    <w:rsid w:val="0086626F"/>
    <w:rsid w:val="00866C06"/>
    <w:rsid w:val="00867063"/>
    <w:rsid w:val="00867ED3"/>
    <w:rsid w:val="0087007F"/>
    <w:rsid w:val="008711B6"/>
    <w:rsid w:val="00871630"/>
    <w:rsid w:val="008718C9"/>
    <w:rsid w:val="00871A69"/>
    <w:rsid w:val="00871B01"/>
    <w:rsid w:val="00871CAE"/>
    <w:rsid w:val="00871E6D"/>
    <w:rsid w:val="00872627"/>
    <w:rsid w:val="008729F9"/>
    <w:rsid w:val="00872B96"/>
    <w:rsid w:val="00873D3F"/>
    <w:rsid w:val="0087522B"/>
    <w:rsid w:val="0087532E"/>
    <w:rsid w:val="00875CEE"/>
    <w:rsid w:val="00876995"/>
    <w:rsid w:val="008771A9"/>
    <w:rsid w:val="00877648"/>
    <w:rsid w:val="008801CE"/>
    <w:rsid w:val="0088047D"/>
    <w:rsid w:val="00880635"/>
    <w:rsid w:val="00880A9E"/>
    <w:rsid w:val="00880BA8"/>
    <w:rsid w:val="00880C0B"/>
    <w:rsid w:val="00880F9C"/>
    <w:rsid w:val="0088118C"/>
    <w:rsid w:val="008814A4"/>
    <w:rsid w:val="0088151B"/>
    <w:rsid w:val="008821D2"/>
    <w:rsid w:val="00882A36"/>
    <w:rsid w:val="00882C29"/>
    <w:rsid w:val="00883567"/>
    <w:rsid w:val="008836AB"/>
    <w:rsid w:val="0088398E"/>
    <w:rsid w:val="00884775"/>
    <w:rsid w:val="00885498"/>
    <w:rsid w:val="00885500"/>
    <w:rsid w:val="00885CF1"/>
    <w:rsid w:val="008862E7"/>
    <w:rsid w:val="008863B3"/>
    <w:rsid w:val="00886687"/>
    <w:rsid w:val="00890154"/>
    <w:rsid w:val="0089022C"/>
    <w:rsid w:val="008911D5"/>
    <w:rsid w:val="00891C3E"/>
    <w:rsid w:val="0089205C"/>
    <w:rsid w:val="008920A6"/>
    <w:rsid w:val="00892183"/>
    <w:rsid w:val="0089266B"/>
    <w:rsid w:val="008926FF"/>
    <w:rsid w:val="00892B16"/>
    <w:rsid w:val="008938B4"/>
    <w:rsid w:val="00893F5E"/>
    <w:rsid w:val="0089431E"/>
    <w:rsid w:val="00894558"/>
    <w:rsid w:val="008947F0"/>
    <w:rsid w:val="00894FAA"/>
    <w:rsid w:val="0089510E"/>
    <w:rsid w:val="0089547A"/>
    <w:rsid w:val="0089565C"/>
    <w:rsid w:val="00895BFF"/>
    <w:rsid w:val="00896567"/>
    <w:rsid w:val="008965D1"/>
    <w:rsid w:val="00896B6F"/>
    <w:rsid w:val="0089734A"/>
    <w:rsid w:val="008A0265"/>
    <w:rsid w:val="008A0669"/>
    <w:rsid w:val="008A07EB"/>
    <w:rsid w:val="008A0904"/>
    <w:rsid w:val="008A0E45"/>
    <w:rsid w:val="008A13CB"/>
    <w:rsid w:val="008A14EA"/>
    <w:rsid w:val="008A1552"/>
    <w:rsid w:val="008A1823"/>
    <w:rsid w:val="008A1E4E"/>
    <w:rsid w:val="008A30ED"/>
    <w:rsid w:val="008A32DE"/>
    <w:rsid w:val="008A3AAF"/>
    <w:rsid w:val="008A3DBA"/>
    <w:rsid w:val="008A3ED4"/>
    <w:rsid w:val="008A4E39"/>
    <w:rsid w:val="008A5520"/>
    <w:rsid w:val="008A5DA5"/>
    <w:rsid w:val="008A6118"/>
    <w:rsid w:val="008A72AD"/>
    <w:rsid w:val="008A74AA"/>
    <w:rsid w:val="008A74D8"/>
    <w:rsid w:val="008A7667"/>
    <w:rsid w:val="008A7C37"/>
    <w:rsid w:val="008B07CB"/>
    <w:rsid w:val="008B0894"/>
    <w:rsid w:val="008B1486"/>
    <w:rsid w:val="008B17F2"/>
    <w:rsid w:val="008B1971"/>
    <w:rsid w:val="008B210C"/>
    <w:rsid w:val="008B2599"/>
    <w:rsid w:val="008B2B5D"/>
    <w:rsid w:val="008B355F"/>
    <w:rsid w:val="008B37E2"/>
    <w:rsid w:val="008B384C"/>
    <w:rsid w:val="008B39A2"/>
    <w:rsid w:val="008B3E62"/>
    <w:rsid w:val="008B3EC3"/>
    <w:rsid w:val="008B3F23"/>
    <w:rsid w:val="008B4143"/>
    <w:rsid w:val="008B4746"/>
    <w:rsid w:val="008B4E78"/>
    <w:rsid w:val="008B4FB5"/>
    <w:rsid w:val="008B5677"/>
    <w:rsid w:val="008B56F1"/>
    <w:rsid w:val="008B58C6"/>
    <w:rsid w:val="008B5CF5"/>
    <w:rsid w:val="008B6194"/>
    <w:rsid w:val="008B633B"/>
    <w:rsid w:val="008B684B"/>
    <w:rsid w:val="008B6937"/>
    <w:rsid w:val="008B73E8"/>
    <w:rsid w:val="008B74F6"/>
    <w:rsid w:val="008B76F2"/>
    <w:rsid w:val="008B7D02"/>
    <w:rsid w:val="008B7DA1"/>
    <w:rsid w:val="008C0587"/>
    <w:rsid w:val="008C0D0A"/>
    <w:rsid w:val="008C1502"/>
    <w:rsid w:val="008C15A6"/>
    <w:rsid w:val="008C18FF"/>
    <w:rsid w:val="008C2000"/>
    <w:rsid w:val="008C27B8"/>
    <w:rsid w:val="008C3382"/>
    <w:rsid w:val="008C386A"/>
    <w:rsid w:val="008C3C26"/>
    <w:rsid w:val="008C43EF"/>
    <w:rsid w:val="008C4450"/>
    <w:rsid w:val="008C44E6"/>
    <w:rsid w:val="008C5298"/>
    <w:rsid w:val="008C585F"/>
    <w:rsid w:val="008C6289"/>
    <w:rsid w:val="008C6618"/>
    <w:rsid w:val="008C6C52"/>
    <w:rsid w:val="008C6C7F"/>
    <w:rsid w:val="008C6D42"/>
    <w:rsid w:val="008C6F5B"/>
    <w:rsid w:val="008C7D2A"/>
    <w:rsid w:val="008D0287"/>
    <w:rsid w:val="008D0511"/>
    <w:rsid w:val="008D112B"/>
    <w:rsid w:val="008D16EB"/>
    <w:rsid w:val="008D18A9"/>
    <w:rsid w:val="008D195B"/>
    <w:rsid w:val="008D254B"/>
    <w:rsid w:val="008D26F8"/>
    <w:rsid w:val="008D2CBC"/>
    <w:rsid w:val="008D36FD"/>
    <w:rsid w:val="008D3740"/>
    <w:rsid w:val="008D3745"/>
    <w:rsid w:val="008D3949"/>
    <w:rsid w:val="008D453C"/>
    <w:rsid w:val="008D4E1A"/>
    <w:rsid w:val="008D4E58"/>
    <w:rsid w:val="008D4FB8"/>
    <w:rsid w:val="008D551E"/>
    <w:rsid w:val="008D5F7E"/>
    <w:rsid w:val="008D6801"/>
    <w:rsid w:val="008D6807"/>
    <w:rsid w:val="008D6988"/>
    <w:rsid w:val="008D6B98"/>
    <w:rsid w:val="008D7042"/>
    <w:rsid w:val="008D7681"/>
    <w:rsid w:val="008D7E74"/>
    <w:rsid w:val="008E0079"/>
    <w:rsid w:val="008E0589"/>
    <w:rsid w:val="008E06E6"/>
    <w:rsid w:val="008E085B"/>
    <w:rsid w:val="008E0A59"/>
    <w:rsid w:val="008E0C91"/>
    <w:rsid w:val="008E0D16"/>
    <w:rsid w:val="008E143F"/>
    <w:rsid w:val="008E158E"/>
    <w:rsid w:val="008E17DC"/>
    <w:rsid w:val="008E1BA5"/>
    <w:rsid w:val="008E2292"/>
    <w:rsid w:val="008E2D5E"/>
    <w:rsid w:val="008E2EE5"/>
    <w:rsid w:val="008E3195"/>
    <w:rsid w:val="008E3538"/>
    <w:rsid w:val="008E4CF7"/>
    <w:rsid w:val="008E4D13"/>
    <w:rsid w:val="008E4FD6"/>
    <w:rsid w:val="008E56B8"/>
    <w:rsid w:val="008E5FE6"/>
    <w:rsid w:val="008E640E"/>
    <w:rsid w:val="008E65C4"/>
    <w:rsid w:val="008E6631"/>
    <w:rsid w:val="008E6DE4"/>
    <w:rsid w:val="008E6F6E"/>
    <w:rsid w:val="008E751C"/>
    <w:rsid w:val="008F08DF"/>
    <w:rsid w:val="008F0E09"/>
    <w:rsid w:val="008F0EB9"/>
    <w:rsid w:val="008F1593"/>
    <w:rsid w:val="008F2131"/>
    <w:rsid w:val="008F219E"/>
    <w:rsid w:val="008F2BB3"/>
    <w:rsid w:val="008F3011"/>
    <w:rsid w:val="008F30DE"/>
    <w:rsid w:val="008F311A"/>
    <w:rsid w:val="008F37F8"/>
    <w:rsid w:val="008F39D1"/>
    <w:rsid w:val="008F3DBB"/>
    <w:rsid w:val="008F43BA"/>
    <w:rsid w:val="008F4885"/>
    <w:rsid w:val="008F4937"/>
    <w:rsid w:val="008F5024"/>
    <w:rsid w:val="008F5107"/>
    <w:rsid w:val="008F53E2"/>
    <w:rsid w:val="008F554B"/>
    <w:rsid w:val="008F5839"/>
    <w:rsid w:val="008F5953"/>
    <w:rsid w:val="008F5A18"/>
    <w:rsid w:val="008F69BE"/>
    <w:rsid w:val="008F6B82"/>
    <w:rsid w:val="008F7366"/>
    <w:rsid w:val="008F78A2"/>
    <w:rsid w:val="008F7A7D"/>
    <w:rsid w:val="008F7B13"/>
    <w:rsid w:val="008F7B91"/>
    <w:rsid w:val="008F7C2B"/>
    <w:rsid w:val="00900E81"/>
    <w:rsid w:val="00900FD0"/>
    <w:rsid w:val="009014DF"/>
    <w:rsid w:val="0090166E"/>
    <w:rsid w:val="009016F4"/>
    <w:rsid w:val="00901A76"/>
    <w:rsid w:val="00901CC4"/>
    <w:rsid w:val="00901FA1"/>
    <w:rsid w:val="009024EF"/>
    <w:rsid w:val="00902977"/>
    <w:rsid w:val="00902E85"/>
    <w:rsid w:val="00902F35"/>
    <w:rsid w:val="0090342F"/>
    <w:rsid w:val="0090388D"/>
    <w:rsid w:val="00903EE6"/>
    <w:rsid w:val="0090459B"/>
    <w:rsid w:val="0090461D"/>
    <w:rsid w:val="00904721"/>
    <w:rsid w:val="00904F8B"/>
    <w:rsid w:val="00905176"/>
    <w:rsid w:val="00905421"/>
    <w:rsid w:val="00905512"/>
    <w:rsid w:val="009055F1"/>
    <w:rsid w:val="009056FB"/>
    <w:rsid w:val="00905DD5"/>
    <w:rsid w:val="009061DE"/>
    <w:rsid w:val="00907119"/>
    <w:rsid w:val="00907558"/>
    <w:rsid w:val="00907574"/>
    <w:rsid w:val="00907B74"/>
    <w:rsid w:val="00910015"/>
    <w:rsid w:val="00910AFB"/>
    <w:rsid w:val="00910F6F"/>
    <w:rsid w:val="00911C08"/>
    <w:rsid w:val="00911E81"/>
    <w:rsid w:val="00912789"/>
    <w:rsid w:val="00912DD8"/>
    <w:rsid w:val="00912E3D"/>
    <w:rsid w:val="0091301D"/>
    <w:rsid w:val="00913476"/>
    <w:rsid w:val="009134C8"/>
    <w:rsid w:val="009135FB"/>
    <w:rsid w:val="009136F9"/>
    <w:rsid w:val="00914AED"/>
    <w:rsid w:val="00914BFE"/>
    <w:rsid w:val="00914D8C"/>
    <w:rsid w:val="00915149"/>
    <w:rsid w:val="00915608"/>
    <w:rsid w:val="0091596E"/>
    <w:rsid w:val="00920BF2"/>
    <w:rsid w:val="00920F8F"/>
    <w:rsid w:val="00921D09"/>
    <w:rsid w:val="00923735"/>
    <w:rsid w:val="00923E11"/>
    <w:rsid w:val="00923E3B"/>
    <w:rsid w:val="00923FF4"/>
    <w:rsid w:val="00924947"/>
    <w:rsid w:val="009249CE"/>
    <w:rsid w:val="00924E3B"/>
    <w:rsid w:val="00924E8F"/>
    <w:rsid w:val="00925322"/>
    <w:rsid w:val="009253F0"/>
    <w:rsid w:val="00925631"/>
    <w:rsid w:val="009256FA"/>
    <w:rsid w:val="0092657B"/>
    <w:rsid w:val="009265E3"/>
    <w:rsid w:val="0092670C"/>
    <w:rsid w:val="00926D8E"/>
    <w:rsid w:val="009270C3"/>
    <w:rsid w:val="009276F0"/>
    <w:rsid w:val="00927731"/>
    <w:rsid w:val="00927EB2"/>
    <w:rsid w:val="009301F2"/>
    <w:rsid w:val="00930A1E"/>
    <w:rsid w:val="00930E10"/>
    <w:rsid w:val="009312D4"/>
    <w:rsid w:val="0093190A"/>
    <w:rsid w:val="00931AA3"/>
    <w:rsid w:val="0093214A"/>
    <w:rsid w:val="009324C5"/>
    <w:rsid w:val="0093264C"/>
    <w:rsid w:val="00933787"/>
    <w:rsid w:val="00933C11"/>
    <w:rsid w:val="00933D65"/>
    <w:rsid w:val="00933D72"/>
    <w:rsid w:val="00933E1B"/>
    <w:rsid w:val="00933F11"/>
    <w:rsid w:val="009342B7"/>
    <w:rsid w:val="00934835"/>
    <w:rsid w:val="009349E8"/>
    <w:rsid w:val="00935277"/>
    <w:rsid w:val="009352A6"/>
    <w:rsid w:val="00935CC5"/>
    <w:rsid w:val="00936373"/>
    <w:rsid w:val="009367D4"/>
    <w:rsid w:val="00936F62"/>
    <w:rsid w:val="009370B7"/>
    <w:rsid w:val="00937291"/>
    <w:rsid w:val="00937490"/>
    <w:rsid w:val="00937A14"/>
    <w:rsid w:val="00937EE3"/>
    <w:rsid w:val="009408B4"/>
    <w:rsid w:val="00940B4E"/>
    <w:rsid w:val="0094213E"/>
    <w:rsid w:val="00942218"/>
    <w:rsid w:val="0094228A"/>
    <w:rsid w:val="009429A7"/>
    <w:rsid w:val="00942DE9"/>
    <w:rsid w:val="009432AA"/>
    <w:rsid w:val="00943433"/>
    <w:rsid w:val="00943F3E"/>
    <w:rsid w:val="009443F9"/>
    <w:rsid w:val="00944642"/>
    <w:rsid w:val="0094489F"/>
    <w:rsid w:val="009449B5"/>
    <w:rsid w:val="009453EA"/>
    <w:rsid w:val="009456B8"/>
    <w:rsid w:val="00945B28"/>
    <w:rsid w:val="00945B4E"/>
    <w:rsid w:val="00945CB4"/>
    <w:rsid w:val="00945EF2"/>
    <w:rsid w:val="009461DA"/>
    <w:rsid w:val="0094640E"/>
    <w:rsid w:val="00946D55"/>
    <w:rsid w:val="0094750B"/>
    <w:rsid w:val="00947EBA"/>
    <w:rsid w:val="0095086D"/>
    <w:rsid w:val="009508B3"/>
    <w:rsid w:val="00950A2B"/>
    <w:rsid w:val="00950CFB"/>
    <w:rsid w:val="009514EE"/>
    <w:rsid w:val="00951B8C"/>
    <w:rsid w:val="00951F9C"/>
    <w:rsid w:val="00952096"/>
    <w:rsid w:val="0095246C"/>
    <w:rsid w:val="009524FD"/>
    <w:rsid w:val="009530EF"/>
    <w:rsid w:val="009535E2"/>
    <w:rsid w:val="00953EF8"/>
    <w:rsid w:val="0095565B"/>
    <w:rsid w:val="00956658"/>
    <w:rsid w:val="009570BB"/>
    <w:rsid w:val="0095790C"/>
    <w:rsid w:val="00957DB9"/>
    <w:rsid w:val="00957E46"/>
    <w:rsid w:val="009609E1"/>
    <w:rsid w:val="00960F96"/>
    <w:rsid w:val="00960FEB"/>
    <w:rsid w:val="009613CA"/>
    <w:rsid w:val="009616CC"/>
    <w:rsid w:val="009619BA"/>
    <w:rsid w:val="00961CD1"/>
    <w:rsid w:val="009625D7"/>
    <w:rsid w:val="009627F5"/>
    <w:rsid w:val="00962A9D"/>
    <w:rsid w:val="00963305"/>
    <w:rsid w:val="009633CC"/>
    <w:rsid w:val="00963985"/>
    <w:rsid w:val="00963E3D"/>
    <w:rsid w:val="009645CD"/>
    <w:rsid w:val="00964AF6"/>
    <w:rsid w:val="00964D30"/>
    <w:rsid w:val="009655D0"/>
    <w:rsid w:val="00965E36"/>
    <w:rsid w:val="009662BA"/>
    <w:rsid w:val="00966302"/>
    <w:rsid w:val="00967132"/>
    <w:rsid w:val="00970741"/>
    <w:rsid w:val="00971A9F"/>
    <w:rsid w:val="00972EC9"/>
    <w:rsid w:val="00973093"/>
    <w:rsid w:val="00973A8A"/>
    <w:rsid w:val="00973BBA"/>
    <w:rsid w:val="00973F49"/>
    <w:rsid w:val="0097423B"/>
    <w:rsid w:val="00974276"/>
    <w:rsid w:val="009746A4"/>
    <w:rsid w:val="009747C1"/>
    <w:rsid w:val="00974A3F"/>
    <w:rsid w:val="00974BA8"/>
    <w:rsid w:val="00974E4F"/>
    <w:rsid w:val="00974F90"/>
    <w:rsid w:val="00975098"/>
    <w:rsid w:val="00975215"/>
    <w:rsid w:val="0097524C"/>
    <w:rsid w:val="0097594A"/>
    <w:rsid w:val="0097647E"/>
    <w:rsid w:val="00977829"/>
    <w:rsid w:val="0097791B"/>
    <w:rsid w:val="00977C4A"/>
    <w:rsid w:val="00977CF8"/>
    <w:rsid w:val="00977EDE"/>
    <w:rsid w:val="00980245"/>
    <w:rsid w:val="00980986"/>
    <w:rsid w:val="00980CE5"/>
    <w:rsid w:val="00981ABF"/>
    <w:rsid w:val="00981EB1"/>
    <w:rsid w:val="00982181"/>
    <w:rsid w:val="0098223F"/>
    <w:rsid w:val="00982581"/>
    <w:rsid w:val="009825FF"/>
    <w:rsid w:val="00982FDF"/>
    <w:rsid w:val="00983A93"/>
    <w:rsid w:val="00984170"/>
    <w:rsid w:val="00984250"/>
    <w:rsid w:val="009843DB"/>
    <w:rsid w:val="00984756"/>
    <w:rsid w:val="00985115"/>
    <w:rsid w:val="0098558F"/>
    <w:rsid w:val="00986276"/>
    <w:rsid w:val="00986303"/>
    <w:rsid w:val="009863C7"/>
    <w:rsid w:val="0098667E"/>
    <w:rsid w:val="00986785"/>
    <w:rsid w:val="009868BA"/>
    <w:rsid w:val="009873CE"/>
    <w:rsid w:val="009875F7"/>
    <w:rsid w:val="0098792B"/>
    <w:rsid w:val="00987954"/>
    <w:rsid w:val="00987E61"/>
    <w:rsid w:val="00987ECA"/>
    <w:rsid w:val="00987FF4"/>
    <w:rsid w:val="00990755"/>
    <w:rsid w:val="009912B5"/>
    <w:rsid w:val="009917CD"/>
    <w:rsid w:val="0099190B"/>
    <w:rsid w:val="00991C3F"/>
    <w:rsid w:val="0099276C"/>
    <w:rsid w:val="00992D74"/>
    <w:rsid w:val="00992EAC"/>
    <w:rsid w:val="009936F2"/>
    <w:rsid w:val="00993D55"/>
    <w:rsid w:val="00993DF8"/>
    <w:rsid w:val="00993ED2"/>
    <w:rsid w:val="00993F4A"/>
    <w:rsid w:val="00994142"/>
    <w:rsid w:val="009949C8"/>
    <w:rsid w:val="00995158"/>
    <w:rsid w:val="009956B1"/>
    <w:rsid w:val="009958B3"/>
    <w:rsid w:val="009958B6"/>
    <w:rsid w:val="009960E0"/>
    <w:rsid w:val="0099692C"/>
    <w:rsid w:val="00996A98"/>
    <w:rsid w:val="009973CF"/>
    <w:rsid w:val="009974ED"/>
    <w:rsid w:val="009978AC"/>
    <w:rsid w:val="009A0669"/>
    <w:rsid w:val="009A11E3"/>
    <w:rsid w:val="009A1647"/>
    <w:rsid w:val="009A1914"/>
    <w:rsid w:val="009A19B6"/>
    <w:rsid w:val="009A1B21"/>
    <w:rsid w:val="009A1DE6"/>
    <w:rsid w:val="009A2831"/>
    <w:rsid w:val="009A30E2"/>
    <w:rsid w:val="009A3881"/>
    <w:rsid w:val="009A3DF5"/>
    <w:rsid w:val="009A4F67"/>
    <w:rsid w:val="009A5808"/>
    <w:rsid w:val="009A5C8E"/>
    <w:rsid w:val="009A5D2F"/>
    <w:rsid w:val="009A5D7B"/>
    <w:rsid w:val="009A64AB"/>
    <w:rsid w:val="009A7553"/>
    <w:rsid w:val="009A7627"/>
    <w:rsid w:val="009A7655"/>
    <w:rsid w:val="009A79DE"/>
    <w:rsid w:val="009B013C"/>
    <w:rsid w:val="009B029B"/>
    <w:rsid w:val="009B0A1C"/>
    <w:rsid w:val="009B1519"/>
    <w:rsid w:val="009B16A6"/>
    <w:rsid w:val="009B1EF9"/>
    <w:rsid w:val="009B241C"/>
    <w:rsid w:val="009B2FED"/>
    <w:rsid w:val="009B32F9"/>
    <w:rsid w:val="009B3BC4"/>
    <w:rsid w:val="009B44AD"/>
    <w:rsid w:val="009B458A"/>
    <w:rsid w:val="009B4696"/>
    <w:rsid w:val="009B550E"/>
    <w:rsid w:val="009B58F2"/>
    <w:rsid w:val="009B612F"/>
    <w:rsid w:val="009B66D8"/>
    <w:rsid w:val="009B7313"/>
    <w:rsid w:val="009B7374"/>
    <w:rsid w:val="009B7413"/>
    <w:rsid w:val="009B7F5A"/>
    <w:rsid w:val="009C02E9"/>
    <w:rsid w:val="009C0830"/>
    <w:rsid w:val="009C1829"/>
    <w:rsid w:val="009C1EF3"/>
    <w:rsid w:val="009C277C"/>
    <w:rsid w:val="009C306B"/>
    <w:rsid w:val="009C3C49"/>
    <w:rsid w:val="009C3CBA"/>
    <w:rsid w:val="009C40C2"/>
    <w:rsid w:val="009C4AC6"/>
    <w:rsid w:val="009C5008"/>
    <w:rsid w:val="009C6470"/>
    <w:rsid w:val="009C6540"/>
    <w:rsid w:val="009C6E1A"/>
    <w:rsid w:val="009C766A"/>
    <w:rsid w:val="009C795D"/>
    <w:rsid w:val="009C7D44"/>
    <w:rsid w:val="009D0026"/>
    <w:rsid w:val="009D03AB"/>
    <w:rsid w:val="009D14B9"/>
    <w:rsid w:val="009D1583"/>
    <w:rsid w:val="009D15F4"/>
    <w:rsid w:val="009D16EC"/>
    <w:rsid w:val="009D1801"/>
    <w:rsid w:val="009D18A9"/>
    <w:rsid w:val="009D23BD"/>
    <w:rsid w:val="009D2578"/>
    <w:rsid w:val="009D268C"/>
    <w:rsid w:val="009D3414"/>
    <w:rsid w:val="009D4006"/>
    <w:rsid w:val="009D460D"/>
    <w:rsid w:val="009D61D7"/>
    <w:rsid w:val="009D68C3"/>
    <w:rsid w:val="009D6B0C"/>
    <w:rsid w:val="009D70F2"/>
    <w:rsid w:val="009D7DE9"/>
    <w:rsid w:val="009D7F27"/>
    <w:rsid w:val="009E082F"/>
    <w:rsid w:val="009E0887"/>
    <w:rsid w:val="009E0B3D"/>
    <w:rsid w:val="009E10AA"/>
    <w:rsid w:val="009E1919"/>
    <w:rsid w:val="009E2485"/>
    <w:rsid w:val="009E253C"/>
    <w:rsid w:val="009E2CBF"/>
    <w:rsid w:val="009E2D10"/>
    <w:rsid w:val="009E31F0"/>
    <w:rsid w:val="009E376E"/>
    <w:rsid w:val="009E37B1"/>
    <w:rsid w:val="009E48AE"/>
    <w:rsid w:val="009E519E"/>
    <w:rsid w:val="009E558D"/>
    <w:rsid w:val="009E5682"/>
    <w:rsid w:val="009E5D1D"/>
    <w:rsid w:val="009E6F23"/>
    <w:rsid w:val="009E76A6"/>
    <w:rsid w:val="009E78A9"/>
    <w:rsid w:val="009E791A"/>
    <w:rsid w:val="009E797C"/>
    <w:rsid w:val="009E7A14"/>
    <w:rsid w:val="009E7F2A"/>
    <w:rsid w:val="009F0020"/>
    <w:rsid w:val="009F0723"/>
    <w:rsid w:val="009F0B10"/>
    <w:rsid w:val="009F1144"/>
    <w:rsid w:val="009F2A19"/>
    <w:rsid w:val="009F2E8C"/>
    <w:rsid w:val="009F3639"/>
    <w:rsid w:val="009F394E"/>
    <w:rsid w:val="009F3D53"/>
    <w:rsid w:val="009F4756"/>
    <w:rsid w:val="009F4890"/>
    <w:rsid w:val="009F5623"/>
    <w:rsid w:val="009F6067"/>
    <w:rsid w:val="009F6EB5"/>
    <w:rsid w:val="009F6EC9"/>
    <w:rsid w:val="009F728A"/>
    <w:rsid w:val="009F733E"/>
    <w:rsid w:val="009F767A"/>
    <w:rsid w:val="009F7727"/>
    <w:rsid w:val="009F7C12"/>
    <w:rsid w:val="009F7FE5"/>
    <w:rsid w:val="00A00E4F"/>
    <w:rsid w:val="00A01452"/>
    <w:rsid w:val="00A01671"/>
    <w:rsid w:val="00A01B0C"/>
    <w:rsid w:val="00A01DF7"/>
    <w:rsid w:val="00A020D6"/>
    <w:rsid w:val="00A022A0"/>
    <w:rsid w:val="00A02423"/>
    <w:rsid w:val="00A02462"/>
    <w:rsid w:val="00A02EA5"/>
    <w:rsid w:val="00A030FC"/>
    <w:rsid w:val="00A03522"/>
    <w:rsid w:val="00A035D7"/>
    <w:rsid w:val="00A038A1"/>
    <w:rsid w:val="00A04046"/>
    <w:rsid w:val="00A041B2"/>
    <w:rsid w:val="00A0465E"/>
    <w:rsid w:val="00A04BA7"/>
    <w:rsid w:val="00A04CB3"/>
    <w:rsid w:val="00A0588B"/>
    <w:rsid w:val="00A0689C"/>
    <w:rsid w:val="00A06BF5"/>
    <w:rsid w:val="00A06DD7"/>
    <w:rsid w:val="00A072CA"/>
    <w:rsid w:val="00A106A8"/>
    <w:rsid w:val="00A10705"/>
    <w:rsid w:val="00A10727"/>
    <w:rsid w:val="00A1135F"/>
    <w:rsid w:val="00A11689"/>
    <w:rsid w:val="00A11752"/>
    <w:rsid w:val="00A11960"/>
    <w:rsid w:val="00A119AC"/>
    <w:rsid w:val="00A11D34"/>
    <w:rsid w:val="00A12328"/>
    <w:rsid w:val="00A123F9"/>
    <w:rsid w:val="00A12A16"/>
    <w:rsid w:val="00A12CC4"/>
    <w:rsid w:val="00A13157"/>
    <w:rsid w:val="00A131C1"/>
    <w:rsid w:val="00A13568"/>
    <w:rsid w:val="00A13803"/>
    <w:rsid w:val="00A139A1"/>
    <w:rsid w:val="00A139DE"/>
    <w:rsid w:val="00A13A0C"/>
    <w:rsid w:val="00A13C3D"/>
    <w:rsid w:val="00A13CDD"/>
    <w:rsid w:val="00A14538"/>
    <w:rsid w:val="00A14B38"/>
    <w:rsid w:val="00A14DEA"/>
    <w:rsid w:val="00A14E4D"/>
    <w:rsid w:val="00A1600C"/>
    <w:rsid w:val="00A16622"/>
    <w:rsid w:val="00A1664E"/>
    <w:rsid w:val="00A16AF9"/>
    <w:rsid w:val="00A16BC6"/>
    <w:rsid w:val="00A174EB"/>
    <w:rsid w:val="00A1777F"/>
    <w:rsid w:val="00A17986"/>
    <w:rsid w:val="00A17CEC"/>
    <w:rsid w:val="00A17DDE"/>
    <w:rsid w:val="00A20380"/>
    <w:rsid w:val="00A20728"/>
    <w:rsid w:val="00A207CC"/>
    <w:rsid w:val="00A20D10"/>
    <w:rsid w:val="00A2123E"/>
    <w:rsid w:val="00A21514"/>
    <w:rsid w:val="00A21C4B"/>
    <w:rsid w:val="00A22EE1"/>
    <w:rsid w:val="00A2324D"/>
    <w:rsid w:val="00A2329E"/>
    <w:rsid w:val="00A236B1"/>
    <w:rsid w:val="00A23D52"/>
    <w:rsid w:val="00A23FF2"/>
    <w:rsid w:val="00A248EB"/>
    <w:rsid w:val="00A24E37"/>
    <w:rsid w:val="00A2546C"/>
    <w:rsid w:val="00A25A00"/>
    <w:rsid w:val="00A25A12"/>
    <w:rsid w:val="00A25A8E"/>
    <w:rsid w:val="00A25E7F"/>
    <w:rsid w:val="00A263CD"/>
    <w:rsid w:val="00A2668E"/>
    <w:rsid w:val="00A26DFD"/>
    <w:rsid w:val="00A2760A"/>
    <w:rsid w:val="00A27A1E"/>
    <w:rsid w:val="00A30240"/>
    <w:rsid w:val="00A311F8"/>
    <w:rsid w:val="00A31E58"/>
    <w:rsid w:val="00A31F59"/>
    <w:rsid w:val="00A32705"/>
    <w:rsid w:val="00A32849"/>
    <w:rsid w:val="00A32C53"/>
    <w:rsid w:val="00A32E51"/>
    <w:rsid w:val="00A331B0"/>
    <w:rsid w:val="00A33D03"/>
    <w:rsid w:val="00A33D25"/>
    <w:rsid w:val="00A34722"/>
    <w:rsid w:val="00A36483"/>
    <w:rsid w:val="00A368F8"/>
    <w:rsid w:val="00A369F8"/>
    <w:rsid w:val="00A36B4E"/>
    <w:rsid w:val="00A37193"/>
    <w:rsid w:val="00A371A0"/>
    <w:rsid w:val="00A371B6"/>
    <w:rsid w:val="00A37477"/>
    <w:rsid w:val="00A379CC"/>
    <w:rsid w:val="00A40133"/>
    <w:rsid w:val="00A40436"/>
    <w:rsid w:val="00A40743"/>
    <w:rsid w:val="00A41747"/>
    <w:rsid w:val="00A41804"/>
    <w:rsid w:val="00A41BEC"/>
    <w:rsid w:val="00A42860"/>
    <w:rsid w:val="00A43002"/>
    <w:rsid w:val="00A431A0"/>
    <w:rsid w:val="00A44088"/>
    <w:rsid w:val="00A448A0"/>
    <w:rsid w:val="00A44962"/>
    <w:rsid w:val="00A44BAE"/>
    <w:rsid w:val="00A453F7"/>
    <w:rsid w:val="00A454CC"/>
    <w:rsid w:val="00A4564B"/>
    <w:rsid w:val="00A45AF5"/>
    <w:rsid w:val="00A46079"/>
    <w:rsid w:val="00A46124"/>
    <w:rsid w:val="00A46895"/>
    <w:rsid w:val="00A4699B"/>
    <w:rsid w:val="00A469A6"/>
    <w:rsid w:val="00A47386"/>
    <w:rsid w:val="00A474D5"/>
    <w:rsid w:val="00A477AB"/>
    <w:rsid w:val="00A477DA"/>
    <w:rsid w:val="00A47837"/>
    <w:rsid w:val="00A501AC"/>
    <w:rsid w:val="00A50419"/>
    <w:rsid w:val="00A50CD0"/>
    <w:rsid w:val="00A50FA8"/>
    <w:rsid w:val="00A51942"/>
    <w:rsid w:val="00A51A84"/>
    <w:rsid w:val="00A51C9B"/>
    <w:rsid w:val="00A524F3"/>
    <w:rsid w:val="00A52776"/>
    <w:rsid w:val="00A52A7F"/>
    <w:rsid w:val="00A52FB0"/>
    <w:rsid w:val="00A52FD9"/>
    <w:rsid w:val="00A53113"/>
    <w:rsid w:val="00A53202"/>
    <w:rsid w:val="00A53BF0"/>
    <w:rsid w:val="00A53E00"/>
    <w:rsid w:val="00A54293"/>
    <w:rsid w:val="00A5439A"/>
    <w:rsid w:val="00A547AD"/>
    <w:rsid w:val="00A54C12"/>
    <w:rsid w:val="00A55229"/>
    <w:rsid w:val="00A556E5"/>
    <w:rsid w:val="00A557AA"/>
    <w:rsid w:val="00A55914"/>
    <w:rsid w:val="00A55BF1"/>
    <w:rsid w:val="00A5695A"/>
    <w:rsid w:val="00A57381"/>
    <w:rsid w:val="00A57500"/>
    <w:rsid w:val="00A60694"/>
    <w:rsid w:val="00A61485"/>
    <w:rsid w:val="00A61AD7"/>
    <w:rsid w:val="00A6223F"/>
    <w:rsid w:val="00A62828"/>
    <w:rsid w:val="00A63865"/>
    <w:rsid w:val="00A63A6D"/>
    <w:rsid w:val="00A64355"/>
    <w:rsid w:val="00A647F5"/>
    <w:rsid w:val="00A64AE1"/>
    <w:rsid w:val="00A65425"/>
    <w:rsid w:val="00A6547E"/>
    <w:rsid w:val="00A65896"/>
    <w:rsid w:val="00A6591F"/>
    <w:rsid w:val="00A65BA2"/>
    <w:rsid w:val="00A6652F"/>
    <w:rsid w:val="00A66799"/>
    <w:rsid w:val="00A66E9E"/>
    <w:rsid w:val="00A67A03"/>
    <w:rsid w:val="00A67A46"/>
    <w:rsid w:val="00A67B1C"/>
    <w:rsid w:val="00A67C3A"/>
    <w:rsid w:val="00A70278"/>
    <w:rsid w:val="00A7056E"/>
    <w:rsid w:val="00A705C9"/>
    <w:rsid w:val="00A706C4"/>
    <w:rsid w:val="00A70790"/>
    <w:rsid w:val="00A72985"/>
    <w:rsid w:val="00A72988"/>
    <w:rsid w:val="00A72CF7"/>
    <w:rsid w:val="00A73439"/>
    <w:rsid w:val="00A73CCA"/>
    <w:rsid w:val="00A73F45"/>
    <w:rsid w:val="00A74EA9"/>
    <w:rsid w:val="00A75519"/>
    <w:rsid w:val="00A75702"/>
    <w:rsid w:val="00A75872"/>
    <w:rsid w:val="00A75957"/>
    <w:rsid w:val="00A75E9E"/>
    <w:rsid w:val="00A75F84"/>
    <w:rsid w:val="00A765FF"/>
    <w:rsid w:val="00A76ACA"/>
    <w:rsid w:val="00A770B7"/>
    <w:rsid w:val="00A77108"/>
    <w:rsid w:val="00A77236"/>
    <w:rsid w:val="00A77318"/>
    <w:rsid w:val="00A7749E"/>
    <w:rsid w:val="00A77EA4"/>
    <w:rsid w:val="00A77ED6"/>
    <w:rsid w:val="00A80BB9"/>
    <w:rsid w:val="00A81236"/>
    <w:rsid w:val="00A81343"/>
    <w:rsid w:val="00A813C4"/>
    <w:rsid w:val="00A816C9"/>
    <w:rsid w:val="00A81BA1"/>
    <w:rsid w:val="00A8245C"/>
    <w:rsid w:val="00A8264E"/>
    <w:rsid w:val="00A82FB7"/>
    <w:rsid w:val="00A8390D"/>
    <w:rsid w:val="00A84217"/>
    <w:rsid w:val="00A84277"/>
    <w:rsid w:val="00A8447B"/>
    <w:rsid w:val="00A845CF"/>
    <w:rsid w:val="00A85735"/>
    <w:rsid w:val="00A8578F"/>
    <w:rsid w:val="00A864F1"/>
    <w:rsid w:val="00A87950"/>
    <w:rsid w:val="00A87BB0"/>
    <w:rsid w:val="00A903A1"/>
    <w:rsid w:val="00A908E9"/>
    <w:rsid w:val="00A90C01"/>
    <w:rsid w:val="00A91641"/>
    <w:rsid w:val="00A91781"/>
    <w:rsid w:val="00A91981"/>
    <w:rsid w:val="00A91E53"/>
    <w:rsid w:val="00A92630"/>
    <w:rsid w:val="00A929C6"/>
    <w:rsid w:val="00A92AC0"/>
    <w:rsid w:val="00A92CD0"/>
    <w:rsid w:val="00A930EE"/>
    <w:rsid w:val="00A931C6"/>
    <w:rsid w:val="00A9361A"/>
    <w:rsid w:val="00A944AB"/>
    <w:rsid w:val="00A946BC"/>
    <w:rsid w:val="00A94846"/>
    <w:rsid w:val="00A9524A"/>
    <w:rsid w:val="00A953E3"/>
    <w:rsid w:val="00A9559A"/>
    <w:rsid w:val="00A9674E"/>
    <w:rsid w:val="00A97001"/>
    <w:rsid w:val="00A97746"/>
    <w:rsid w:val="00AA0081"/>
    <w:rsid w:val="00AA01DC"/>
    <w:rsid w:val="00AA0616"/>
    <w:rsid w:val="00AA0B7A"/>
    <w:rsid w:val="00AA0BF0"/>
    <w:rsid w:val="00AA0FC5"/>
    <w:rsid w:val="00AA1B57"/>
    <w:rsid w:val="00AA1FA4"/>
    <w:rsid w:val="00AA2C9B"/>
    <w:rsid w:val="00AA2E34"/>
    <w:rsid w:val="00AA3074"/>
    <w:rsid w:val="00AA321D"/>
    <w:rsid w:val="00AA330F"/>
    <w:rsid w:val="00AA3845"/>
    <w:rsid w:val="00AA3A60"/>
    <w:rsid w:val="00AA454C"/>
    <w:rsid w:val="00AA4870"/>
    <w:rsid w:val="00AA4913"/>
    <w:rsid w:val="00AA5009"/>
    <w:rsid w:val="00AA520E"/>
    <w:rsid w:val="00AA551E"/>
    <w:rsid w:val="00AA5889"/>
    <w:rsid w:val="00AA5A1E"/>
    <w:rsid w:val="00AA5C79"/>
    <w:rsid w:val="00AA66F7"/>
    <w:rsid w:val="00AA689B"/>
    <w:rsid w:val="00AA6A30"/>
    <w:rsid w:val="00AA6E1D"/>
    <w:rsid w:val="00AB06AD"/>
    <w:rsid w:val="00AB0929"/>
    <w:rsid w:val="00AB1670"/>
    <w:rsid w:val="00AB1FEC"/>
    <w:rsid w:val="00AB25F5"/>
    <w:rsid w:val="00AB2682"/>
    <w:rsid w:val="00AB388D"/>
    <w:rsid w:val="00AB4354"/>
    <w:rsid w:val="00AB476B"/>
    <w:rsid w:val="00AB4AD1"/>
    <w:rsid w:val="00AB534C"/>
    <w:rsid w:val="00AB53EF"/>
    <w:rsid w:val="00AB5934"/>
    <w:rsid w:val="00AB5C5A"/>
    <w:rsid w:val="00AB6C1C"/>
    <w:rsid w:val="00AB733B"/>
    <w:rsid w:val="00AB768B"/>
    <w:rsid w:val="00AB76A8"/>
    <w:rsid w:val="00AC0980"/>
    <w:rsid w:val="00AC09AD"/>
    <w:rsid w:val="00AC0E56"/>
    <w:rsid w:val="00AC2388"/>
    <w:rsid w:val="00AC24B9"/>
    <w:rsid w:val="00AC25C8"/>
    <w:rsid w:val="00AC26A0"/>
    <w:rsid w:val="00AC2F28"/>
    <w:rsid w:val="00AC3022"/>
    <w:rsid w:val="00AC4E77"/>
    <w:rsid w:val="00AC52BC"/>
    <w:rsid w:val="00AC5EAF"/>
    <w:rsid w:val="00AC5FC7"/>
    <w:rsid w:val="00AC651B"/>
    <w:rsid w:val="00AC6AAF"/>
    <w:rsid w:val="00AC6AB7"/>
    <w:rsid w:val="00AC6B2D"/>
    <w:rsid w:val="00AC6CB4"/>
    <w:rsid w:val="00AC711F"/>
    <w:rsid w:val="00AC7163"/>
    <w:rsid w:val="00AC73CE"/>
    <w:rsid w:val="00AC7F5E"/>
    <w:rsid w:val="00AD01AB"/>
    <w:rsid w:val="00AD0238"/>
    <w:rsid w:val="00AD0321"/>
    <w:rsid w:val="00AD0788"/>
    <w:rsid w:val="00AD0927"/>
    <w:rsid w:val="00AD0B7F"/>
    <w:rsid w:val="00AD10A2"/>
    <w:rsid w:val="00AD1691"/>
    <w:rsid w:val="00AD1A0B"/>
    <w:rsid w:val="00AD1E78"/>
    <w:rsid w:val="00AD209D"/>
    <w:rsid w:val="00AD2618"/>
    <w:rsid w:val="00AD2735"/>
    <w:rsid w:val="00AD282A"/>
    <w:rsid w:val="00AD2E90"/>
    <w:rsid w:val="00AD3CD5"/>
    <w:rsid w:val="00AD3F10"/>
    <w:rsid w:val="00AD464D"/>
    <w:rsid w:val="00AD4D9A"/>
    <w:rsid w:val="00AD5892"/>
    <w:rsid w:val="00AD5BEB"/>
    <w:rsid w:val="00AD5E55"/>
    <w:rsid w:val="00AD6088"/>
    <w:rsid w:val="00AD6188"/>
    <w:rsid w:val="00AD63E9"/>
    <w:rsid w:val="00AD6FA0"/>
    <w:rsid w:val="00AD72FA"/>
    <w:rsid w:val="00AD7619"/>
    <w:rsid w:val="00AD793E"/>
    <w:rsid w:val="00AE06CA"/>
    <w:rsid w:val="00AE12CA"/>
    <w:rsid w:val="00AE251E"/>
    <w:rsid w:val="00AE2B6E"/>
    <w:rsid w:val="00AE316F"/>
    <w:rsid w:val="00AE3F9F"/>
    <w:rsid w:val="00AE46F3"/>
    <w:rsid w:val="00AE4CD4"/>
    <w:rsid w:val="00AE4FFB"/>
    <w:rsid w:val="00AE560B"/>
    <w:rsid w:val="00AE5676"/>
    <w:rsid w:val="00AE5786"/>
    <w:rsid w:val="00AE600C"/>
    <w:rsid w:val="00AE62BA"/>
    <w:rsid w:val="00AE6742"/>
    <w:rsid w:val="00AE6908"/>
    <w:rsid w:val="00AE692E"/>
    <w:rsid w:val="00AE6A91"/>
    <w:rsid w:val="00AE788E"/>
    <w:rsid w:val="00AE7A36"/>
    <w:rsid w:val="00AE7AA0"/>
    <w:rsid w:val="00AF036F"/>
    <w:rsid w:val="00AF056A"/>
    <w:rsid w:val="00AF0719"/>
    <w:rsid w:val="00AF1345"/>
    <w:rsid w:val="00AF1853"/>
    <w:rsid w:val="00AF1B74"/>
    <w:rsid w:val="00AF231A"/>
    <w:rsid w:val="00AF262F"/>
    <w:rsid w:val="00AF27E9"/>
    <w:rsid w:val="00AF2B5D"/>
    <w:rsid w:val="00AF314A"/>
    <w:rsid w:val="00AF33EA"/>
    <w:rsid w:val="00AF3575"/>
    <w:rsid w:val="00AF36DF"/>
    <w:rsid w:val="00AF387D"/>
    <w:rsid w:val="00AF4106"/>
    <w:rsid w:val="00AF416A"/>
    <w:rsid w:val="00AF4206"/>
    <w:rsid w:val="00AF4B7D"/>
    <w:rsid w:val="00AF535F"/>
    <w:rsid w:val="00AF5F1D"/>
    <w:rsid w:val="00AF66FB"/>
    <w:rsid w:val="00AF6FC2"/>
    <w:rsid w:val="00AF7171"/>
    <w:rsid w:val="00AF7AB9"/>
    <w:rsid w:val="00B0012D"/>
    <w:rsid w:val="00B002FE"/>
    <w:rsid w:val="00B003F7"/>
    <w:rsid w:val="00B00645"/>
    <w:rsid w:val="00B00B8A"/>
    <w:rsid w:val="00B010CF"/>
    <w:rsid w:val="00B01155"/>
    <w:rsid w:val="00B01695"/>
    <w:rsid w:val="00B020D2"/>
    <w:rsid w:val="00B023E6"/>
    <w:rsid w:val="00B02688"/>
    <w:rsid w:val="00B026DE"/>
    <w:rsid w:val="00B02D0C"/>
    <w:rsid w:val="00B02F24"/>
    <w:rsid w:val="00B03133"/>
    <w:rsid w:val="00B03566"/>
    <w:rsid w:val="00B03AAF"/>
    <w:rsid w:val="00B0403F"/>
    <w:rsid w:val="00B04269"/>
    <w:rsid w:val="00B04933"/>
    <w:rsid w:val="00B049E2"/>
    <w:rsid w:val="00B04C77"/>
    <w:rsid w:val="00B05517"/>
    <w:rsid w:val="00B05D51"/>
    <w:rsid w:val="00B05E06"/>
    <w:rsid w:val="00B05EA0"/>
    <w:rsid w:val="00B06409"/>
    <w:rsid w:val="00B069B3"/>
    <w:rsid w:val="00B06DC7"/>
    <w:rsid w:val="00B07EB8"/>
    <w:rsid w:val="00B100A3"/>
    <w:rsid w:val="00B10228"/>
    <w:rsid w:val="00B102DD"/>
    <w:rsid w:val="00B103BA"/>
    <w:rsid w:val="00B10674"/>
    <w:rsid w:val="00B11153"/>
    <w:rsid w:val="00B11675"/>
    <w:rsid w:val="00B11877"/>
    <w:rsid w:val="00B1212A"/>
    <w:rsid w:val="00B128C6"/>
    <w:rsid w:val="00B129E7"/>
    <w:rsid w:val="00B12D8D"/>
    <w:rsid w:val="00B131DC"/>
    <w:rsid w:val="00B137AB"/>
    <w:rsid w:val="00B137FF"/>
    <w:rsid w:val="00B13C77"/>
    <w:rsid w:val="00B13E5F"/>
    <w:rsid w:val="00B1404D"/>
    <w:rsid w:val="00B14347"/>
    <w:rsid w:val="00B14394"/>
    <w:rsid w:val="00B1451A"/>
    <w:rsid w:val="00B15099"/>
    <w:rsid w:val="00B150C8"/>
    <w:rsid w:val="00B15415"/>
    <w:rsid w:val="00B1562E"/>
    <w:rsid w:val="00B16781"/>
    <w:rsid w:val="00B16AD5"/>
    <w:rsid w:val="00B16DC5"/>
    <w:rsid w:val="00B16DD1"/>
    <w:rsid w:val="00B16E10"/>
    <w:rsid w:val="00B17131"/>
    <w:rsid w:val="00B17B44"/>
    <w:rsid w:val="00B17D8A"/>
    <w:rsid w:val="00B17DBB"/>
    <w:rsid w:val="00B20842"/>
    <w:rsid w:val="00B20BD3"/>
    <w:rsid w:val="00B21D01"/>
    <w:rsid w:val="00B22C88"/>
    <w:rsid w:val="00B22ECA"/>
    <w:rsid w:val="00B23928"/>
    <w:rsid w:val="00B23C70"/>
    <w:rsid w:val="00B24197"/>
    <w:rsid w:val="00B24EC1"/>
    <w:rsid w:val="00B25388"/>
    <w:rsid w:val="00B25BFC"/>
    <w:rsid w:val="00B2619D"/>
    <w:rsid w:val="00B26836"/>
    <w:rsid w:val="00B26B0B"/>
    <w:rsid w:val="00B2757F"/>
    <w:rsid w:val="00B27AB3"/>
    <w:rsid w:val="00B27F77"/>
    <w:rsid w:val="00B30914"/>
    <w:rsid w:val="00B310D6"/>
    <w:rsid w:val="00B31142"/>
    <w:rsid w:val="00B31579"/>
    <w:rsid w:val="00B31678"/>
    <w:rsid w:val="00B322D0"/>
    <w:rsid w:val="00B3241A"/>
    <w:rsid w:val="00B3282D"/>
    <w:rsid w:val="00B3340D"/>
    <w:rsid w:val="00B3371B"/>
    <w:rsid w:val="00B33A49"/>
    <w:rsid w:val="00B3416A"/>
    <w:rsid w:val="00B34319"/>
    <w:rsid w:val="00B34384"/>
    <w:rsid w:val="00B3452E"/>
    <w:rsid w:val="00B34DAE"/>
    <w:rsid w:val="00B34F32"/>
    <w:rsid w:val="00B35B9C"/>
    <w:rsid w:val="00B35BF3"/>
    <w:rsid w:val="00B35D3F"/>
    <w:rsid w:val="00B3695A"/>
    <w:rsid w:val="00B37583"/>
    <w:rsid w:val="00B3758E"/>
    <w:rsid w:val="00B37793"/>
    <w:rsid w:val="00B37852"/>
    <w:rsid w:val="00B378E4"/>
    <w:rsid w:val="00B37A4A"/>
    <w:rsid w:val="00B4008F"/>
    <w:rsid w:val="00B40732"/>
    <w:rsid w:val="00B407ED"/>
    <w:rsid w:val="00B40C50"/>
    <w:rsid w:val="00B40EDF"/>
    <w:rsid w:val="00B41C2B"/>
    <w:rsid w:val="00B41DAD"/>
    <w:rsid w:val="00B41E7F"/>
    <w:rsid w:val="00B433C9"/>
    <w:rsid w:val="00B43760"/>
    <w:rsid w:val="00B43910"/>
    <w:rsid w:val="00B439BD"/>
    <w:rsid w:val="00B43B2C"/>
    <w:rsid w:val="00B43BA7"/>
    <w:rsid w:val="00B44044"/>
    <w:rsid w:val="00B44516"/>
    <w:rsid w:val="00B44630"/>
    <w:rsid w:val="00B449E7"/>
    <w:rsid w:val="00B453D0"/>
    <w:rsid w:val="00B45C01"/>
    <w:rsid w:val="00B461DA"/>
    <w:rsid w:val="00B464B6"/>
    <w:rsid w:val="00B4652A"/>
    <w:rsid w:val="00B4796D"/>
    <w:rsid w:val="00B47E80"/>
    <w:rsid w:val="00B50483"/>
    <w:rsid w:val="00B50493"/>
    <w:rsid w:val="00B50C2F"/>
    <w:rsid w:val="00B513EE"/>
    <w:rsid w:val="00B519C0"/>
    <w:rsid w:val="00B51B3A"/>
    <w:rsid w:val="00B51CA3"/>
    <w:rsid w:val="00B51F40"/>
    <w:rsid w:val="00B51F72"/>
    <w:rsid w:val="00B52141"/>
    <w:rsid w:val="00B524DD"/>
    <w:rsid w:val="00B5272C"/>
    <w:rsid w:val="00B52DB3"/>
    <w:rsid w:val="00B531BA"/>
    <w:rsid w:val="00B531BE"/>
    <w:rsid w:val="00B531DF"/>
    <w:rsid w:val="00B543D3"/>
    <w:rsid w:val="00B54577"/>
    <w:rsid w:val="00B54A75"/>
    <w:rsid w:val="00B55C71"/>
    <w:rsid w:val="00B56280"/>
    <w:rsid w:val="00B56D5F"/>
    <w:rsid w:val="00B56F85"/>
    <w:rsid w:val="00B57921"/>
    <w:rsid w:val="00B6009A"/>
    <w:rsid w:val="00B60449"/>
    <w:rsid w:val="00B604A4"/>
    <w:rsid w:val="00B6075C"/>
    <w:rsid w:val="00B60924"/>
    <w:rsid w:val="00B60EC4"/>
    <w:rsid w:val="00B610A6"/>
    <w:rsid w:val="00B62069"/>
    <w:rsid w:val="00B622EB"/>
    <w:rsid w:val="00B63136"/>
    <w:rsid w:val="00B63217"/>
    <w:rsid w:val="00B63A14"/>
    <w:rsid w:val="00B63B2C"/>
    <w:rsid w:val="00B641D1"/>
    <w:rsid w:val="00B642EC"/>
    <w:rsid w:val="00B64352"/>
    <w:rsid w:val="00B644CF"/>
    <w:rsid w:val="00B653BB"/>
    <w:rsid w:val="00B657C4"/>
    <w:rsid w:val="00B657F6"/>
    <w:rsid w:val="00B65CCC"/>
    <w:rsid w:val="00B65D7C"/>
    <w:rsid w:val="00B65E69"/>
    <w:rsid w:val="00B665EE"/>
    <w:rsid w:val="00B66CE3"/>
    <w:rsid w:val="00B67D37"/>
    <w:rsid w:val="00B67E9B"/>
    <w:rsid w:val="00B70076"/>
    <w:rsid w:val="00B70459"/>
    <w:rsid w:val="00B708CA"/>
    <w:rsid w:val="00B70E90"/>
    <w:rsid w:val="00B711BE"/>
    <w:rsid w:val="00B71460"/>
    <w:rsid w:val="00B727AD"/>
    <w:rsid w:val="00B72C15"/>
    <w:rsid w:val="00B732B2"/>
    <w:rsid w:val="00B737FC"/>
    <w:rsid w:val="00B74258"/>
    <w:rsid w:val="00B753A8"/>
    <w:rsid w:val="00B760B1"/>
    <w:rsid w:val="00B76181"/>
    <w:rsid w:val="00B762F2"/>
    <w:rsid w:val="00B7642D"/>
    <w:rsid w:val="00B76612"/>
    <w:rsid w:val="00B76C53"/>
    <w:rsid w:val="00B77003"/>
    <w:rsid w:val="00B771B8"/>
    <w:rsid w:val="00B77360"/>
    <w:rsid w:val="00B773FF"/>
    <w:rsid w:val="00B77620"/>
    <w:rsid w:val="00B7767C"/>
    <w:rsid w:val="00B77977"/>
    <w:rsid w:val="00B77C33"/>
    <w:rsid w:val="00B800CA"/>
    <w:rsid w:val="00B80604"/>
    <w:rsid w:val="00B808E3"/>
    <w:rsid w:val="00B80BD0"/>
    <w:rsid w:val="00B8184C"/>
    <w:rsid w:val="00B81C8F"/>
    <w:rsid w:val="00B81D78"/>
    <w:rsid w:val="00B8262E"/>
    <w:rsid w:val="00B82756"/>
    <w:rsid w:val="00B82ECB"/>
    <w:rsid w:val="00B83066"/>
    <w:rsid w:val="00B83239"/>
    <w:rsid w:val="00B832C9"/>
    <w:rsid w:val="00B836C7"/>
    <w:rsid w:val="00B83796"/>
    <w:rsid w:val="00B84949"/>
    <w:rsid w:val="00B85670"/>
    <w:rsid w:val="00B860CA"/>
    <w:rsid w:val="00B86407"/>
    <w:rsid w:val="00B86A45"/>
    <w:rsid w:val="00B86A68"/>
    <w:rsid w:val="00B86AB4"/>
    <w:rsid w:val="00B8713E"/>
    <w:rsid w:val="00B87177"/>
    <w:rsid w:val="00B87451"/>
    <w:rsid w:val="00B8759F"/>
    <w:rsid w:val="00B876A4"/>
    <w:rsid w:val="00B877D9"/>
    <w:rsid w:val="00B87EB7"/>
    <w:rsid w:val="00B909CD"/>
    <w:rsid w:val="00B90C63"/>
    <w:rsid w:val="00B90D2F"/>
    <w:rsid w:val="00B9122E"/>
    <w:rsid w:val="00B9139C"/>
    <w:rsid w:val="00B916B4"/>
    <w:rsid w:val="00B91A0D"/>
    <w:rsid w:val="00B91CAC"/>
    <w:rsid w:val="00B91E18"/>
    <w:rsid w:val="00B9210E"/>
    <w:rsid w:val="00B9217F"/>
    <w:rsid w:val="00B92B42"/>
    <w:rsid w:val="00B92CE0"/>
    <w:rsid w:val="00B930FA"/>
    <w:rsid w:val="00B9326B"/>
    <w:rsid w:val="00B93822"/>
    <w:rsid w:val="00B93912"/>
    <w:rsid w:val="00B93CFA"/>
    <w:rsid w:val="00B93DA7"/>
    <w:rsid w:val="00B94653"/>
    <w:rsid w:val="00B94CC3"/>
    <w:rsid w:val="00B9537F"/>
    <w:rsid w:val="00B961F9"/>
    <w:rsid w:val="00B968A3"/>
    <w:rsid w:val="00B96FD3"/>
    <w:rsid w:val="00B97073"/>
    <w:rsid w:val="00B97520"/>
    <w:rsid w:val="00B97F74"/>
    <w:rsid w:val="00BA058E"/>
    <w:rsid w:val="00BA06F2"/>
    <w:rsid w:val="00BA0846"/>
    <w:rsid w:val="00BA132D"/>
    <w:rsid w:val="00BA1800"/>
    <w:rsid w:val="00BA283D"/>
    <w:rsid w:val="00BA2880"/>
    <w:rsid w:val="00BA30E3"/>
    <w:rsid w:val="00BA362D"/>
    <w:rsid w:val="00BA38C4"/>
    <w:rsid w:val="00BA3A95"/>
    <w:rsid w:val="00BA425A"/>
    <w:rsid w:val="00BA44FB"/>
    <w:rsid w:val="00BA45DA"/>
    <w:rsid w:val="00BA4746"/>
    <w:rsid w:val="00BA482D"/>
    <w:rsid w:val="00BA48F0"/>
    <w:rsid w:val="00BA5226"/>
    <w:rsid w:val="00BA52DB"/>
    <w:rsid w:val="00BA5E94"/>
    <w:rsid w:val="00BA62BD"/>
    <w:rsid w:val="00BA7277"/>
    <w:rsid w:val="00BA72DA"/>
    <w:rsid w:val="00BA74CC"/>
    <w:rsid w:val="00BA761A"/>
    <w:rsid w:val="00BA7945"/>
    <w:rsid w:val="00BB08F0"/>
    <w:rsid w:val="00BB095A"/>
    <w:rsid w:val="00BB0DCD"/>
    <w:rsid w:val="00BB1495"/>
    <w:rsid w:val="00BB14EF"/>
    <w:rsid w:val="00BB1622"/>
    <w:rsid w:val="00BB1C81"/>
    <w:rsid w:val="00BB1F3D"/>
    <w:rsid w:val="00BB2F32"/>
    <w:rsid w:val="00BB2F4A"/>
    <w:rsid w:val="00BB34BA"/>
    <w:rsid w:val="00BB3844"/>
    <w:rsid w:val="00BB3AFC"/>
    <w:rsid w:val="00BB3D6D"/>
    <w:rsid w:val="00BB423F"/>
    <w:rsid w:val="00BB44D7"/>
    <w:rsid w:val="00BB470A"/>
    <w:rsid w:val="00BB4A89"/>
    <w:rsid w:val="00BB51E2"/>
    <w:rsid w:val="00BB54FB"/>
    <w:rsid w:val="00BB5D71"/>
    <w:rsid w:val="00BB5F7F"/>
    <w:rsid w:val="00BB65B4"/>
    <w:rsid w:val="00BB6B27"/>
    <w:rsid w:val="00BB71AD"/>
    <w:rsid w:val="00BC0A2D"/>
    <w:rsid w:val="00BC12F9"/>
    <w:rsid w:val="00BC14BF"/>
    <w:rsid w:val="00BC1534"/>
    <w:rsid w:val="00BC1ED1"/>
    <w:rsid w:val="00BC1F17"/>
    <w:rsid w:val="00BC1F1E"/>
    <w:rsid w:val="00BC1FAD"/>
    <w:rsid w:val="00BC1FF9"/>
    <w:rsid w:val="00BC2174"/>
    <w:rsid w:val="00BC245D"/>
    <w:rsid w:val="00BC262C"/>
    <w:rsid w:val="00BC2641"/>
    <w:rsid w:val="00BC29EB"/>
    <w:rsid w:val="00BC32BC"/>
    <w:rsid w:val="00BC33B2"/>
    <w:rsid w:val="00BC34D3"/>
    <w:rsid w:val="00BC365F"/>
    <w:rsid w:val="00BC3814"/>
    <w:rsid w:val="00BC3D99"/>
    <w:rsid w:val="00BC480B"/>
    <w:rsid w:val="00BC4D49"/>
    <w:rsid w:val="00BC4D59"/>
    <w:rsid w:val="00BC50D4"/>
    <w:rsid w:val="00BC5296"/>
    <w:rsid w:val="00BC59B3"/>
    <w:rsid w:val="00BC5D89"/>
    <w:rsid w:val="00BC683B"/>
    <w:rsid w:val="00BC6B1C"/>
    <w:rsid w:val="00BC6C7B"/>
    <w:rsid w:val="00BC6FC9"/>
    <w:rsid w:val="00BC74EC"/>
    <w:rsid w:val="00BC75FD"/>
    <w:rsid w:val="00BC764D"/>
    <w:rsid w:val="00BC78E8"/>
    <w:rsid w:val="00BC79F4"/>
    <w:rsid w:val="00BD0445"/>
    <w:rsid w:val="00BD09C6"/>
    <w:rsid w:val="00BD0CEB"/>
    <w:rsid w:val="00BD1214"/>
    <w:rsid w:val="00BD17FC"/>
    <w:rsid w:val="00BD1962"/>
    <w:rsid w:val="00BD1CB5"/>
    <w:rsid w:val="00BD22BF"/>
    <w:rsid w:val="00BD2D65"/>
    <w:rsid w:val="00BD2F31"/>
    <w:rsid w:val="00BD315A"/>
    <w:rsid w:val="00BD318A"/>
    <w:rsid w:val="00BD4A49"/>
    <w:rsid w:val="00BD4C38"/>
    <w:rsid w:val="00BD4F0C"/>
    <w:rsid w:val="00BD531C"/>
    <w:rsid w:val="00BD584E"/>
    <w:rsid w:val="00BD5E20"/>
    <w:rsid w:val="00BD6457"/>
    <w:rsid w:val="00BD6A90"/>
    <w:rsid w:val="00BD6ACB"/>
    <w:rsid w:val="00BD6BDC"/>
    <w:rsid w:val="00BD6C80"/>
    <w:rsid w:val="00BD6C85"/>
    <w:rsid w:val="00BD6F65"/>
    <w:rsid w:val="00BD71D4"/>
    <w:rsid w:val="00BD73BA"/>
    <w:rsid w:val="00BD7DCD"/>
    <w:rsid w:val="00BD7E57"/>
    <w:rsid w:val="00BE0DFC"/>
    <w:rsid w:val="00BE11AB"/>
    <w:rsid w:val="00BE179D"/>
    <w:rsid w:val="00BE1DF9"/>
    <w:rsid w:val="00BE1FF5"/>
    <w:rsid w:val="00BE21B9"/>
    <w:rsid w:val="00BE2372"/>
    <w:rsid w:val="00BE2504"/>
    <w:rsid w:val="00BE26DF"/>
    <w:rsid w:val="00BE29F3"/>
    <w:rsid w:val="00BE2CFB"/>
    <w:rsid w:val="00BE34BB"/>
    <w:rsid w:val="00BE35EA"/>
    <w:rsid w:val="00BE3734"/>
    <w:rsid w:val="00BE3B7E"/>
    <w:rsid w:val="00BE3D1C"/>
    <w:rsid w:val="00BE3DA6"/>
    <w:rsid w:val="00BE4A4B"/>
    <w:rsid w:val="00BE4ED1"/>
    <w:rsid w:val="00BE527A"/>
    <w:rsid w:val="00BE54F5"/>
    <w:rsid w:val="00BE5618"/>
    <w:rsid w:val="00BE5DEA"/>
    <w:rsid w:val="00BE65AB"/>
    <w:rsid w:val="00BE68C8"/>
    <w:rsid w:val="00BE6E1E"/>
    <w:rsid w:val="00BE73AF"/>
    <w:rsid w:val="00BE7B7D"/>
    <w:rsid w:val="00BE7C36"/>
    <w:rsid w:val="00BF0600"/>
    <w:rsid w:val="00BF0874"/>
    <w:rsid w:val="00BF1479"/>
    <w:rsid w:val="00BF1839"/>
    <w:rsid w:val="00BF1EAD"/>
    <w:rsid w:val="00BF1F3A"/>
    <w:rsid w:val="00BF2427"/>
    <w:rsid w:val="00BF252B"/>
    <w:rsid w:val="00BF2593"/>
    <w:rsid w:val="00BF2CC4"/>
    <w:rsid w:val="00BF35CD"/>
    <w:rsid w:val="00BF3845"/>
    <w:rsid w:val="00BF3F68"/>
    <w:rsid w:val="00BF4B1A"/>
    <w:rsid w:val="00BF4C0B"/>
    <w:rsid w:val="00BF4E38"/>
    <w:rsid w:val="00BF4E8B"/>
    <w:rsid w:val="00BF4F55"/>
    <w:rsid w:val="00BF53CD"/>
    <w:rsid w:val="00BF5449"/>
    <w:rsid w:val="00BF57C4"/>
    <w:rsid w:val="00BF675C"/>
    <w:rsid w:val="00BF67D0"/>
    <w:rsid w:val="00BF67E8"/>
    <w:rsid w:val="00BF6A02"/>
    <w:rsid w:val="00BF6CB8"/>
    <w:rsid w:val="00BF778F"/>
    <w:rsid w:val="00BF7B23"/>
    <w:rsid w:val="00C00305"/>
    <w:rsid w:val="00C00708"/>
    <w:rsid w:val="00C007AE"/>
    <w:rsid w:val="00C00B49"/>
    <w:rsid w:val="00C01955"/>
    <w:rsid w:val="00C01CC0"/>
    <w:rsid w:val="00C0330D"/>
    <w:rsid w:val="00C035D2"/>
    <w:rsid w:val="00C036D6"/>
    <w:rsid w:val="00C037CF"/>
    <w:rsid w:val="00C0393A"/>
    <w:rsid w:val="00C03E5C"/>
    <w:rsid w:val="00C04030"/>
    <w:rsid w:val="00C04BF8"/>
    <w:rsid w:val="00C04C22"/>
    <w:rsid w:val="00C04F12"/>
    <w:rsid w:val="00C05003"/>
    <w:rsid w:val="00C05240"/>
    <w:rsid w:val="00C0595B"/>
    <w:rsid w:val="00C0633D"/>
    <w:rsid w:val="00C0645C"/>
    <w:rsid w:val="00C06F9C"/>
    <w:rsid w:val="00C074EF"/>
    <w:rsid w:val="00C0781E"/>
    <w:rsid w:val="00C07F28"/>
    <w:rsid w:val="00C102E2"/>
    <w:rsid w:val="00C10440"/>
    <w:rsid w:val="00C107EF"/>
    <w:rsid w:val="00C110A8"/>
    <w:rsid w:val="00C121ED"/>
    <w:rsid w:val="00C12538"/>
    <w:rsid w:val="00C129B8"/>
    <w:rsid w:val="00C12E26"/>
    <w:rsid w:val="00C13972"/>
    <w:rsid w:val="00C139F0"/>
    <w:rsid w:val="00C13DDC"/>
    <w:rsid w:val="00C14729"/>
    <w:rsid w:val="00C153DE"/>
    <w:rsid w:val="00C157CD"/>
    <w:rsid w:val="00C16AF2"/>
    <w:rsid w:val="00C16E7F"/>
    <w:rsid w:val="00C170B4"/>
    <w:rsid w:val="00C17765"/>
    <w:rsid w:val="00C207A5"/>
    <w:rsid w:val="00C2104B"/>
    <w:rsid w:val="00C21A49"/>
    <w:rsid w:val="00C21CD3"/>
    <w:rsid w:val="00C21F86"/>
    <w:rsid w:val="00C221B2"/>
    <w:rsid w:val="00C22306"/>
    <w:rsid w:val="00C224A7"/>
    <w:rsid w:val="00C22786"/>
    <w:rsid w:val="00C236F5"/>
    <w:rsid w:val="00C23A74"/>
    <w:rsid w:val="00C23DD4"/>
    <w:rsid w:val="00C246CF"/>
    <w:rsid w:val="00C24C94"/>
    <w:rsid w:val="00C25A78"/>
    <w:rsid w:val="00C25ACC"/>
    <w:rsid w:val="00C26F15"/>
    <w:rsid w:val="00C27328"/>
    <w:rsid w:val="00C2787E"/>
    <w:rsid w:val="00C30807"/>
    <w:rsid w:val="00C3160A"/>
    <w:rsid w:val="00C31EC7"/>
    <w:rsid w:val="00C32015"/>
    <w:rsid w:val="00C3284C"/>
    <w:rsid w:val="00C32D79"/>
    <w:rsid w:val="00C330E8"/>
    <w:rsid w:val="00C330EE"/>
    <w:rsid w:val="00C33B4E"/>
    <w:rsid w:val="00C33EA0"/>
    <w:rsid w:val="00C34025"/>
    <w:rsid w:val="00C34240"/>
    <w:rsid w:val="00C34652"/>
    <w:rsid w:val="00C3476B"/>
    <w:rsid w:val="00C35B2E"/>
    <w:rsid w:val="00C35C29"/>
    <w:rsid w:val="00C363B8"/>
    <w:rsid w:val="00C36CE4"/>
    <w:rsid w:val="00C373BD"/>
    <w:rsid w:val="00C3744B"/>
    <w:rsid w:val="00C3751B"/>
    <w:rsid w:val="00C37580"/>
    <w:rsid w:val="00C37855"/>
    <w:rsid w:val="00C37AD9"/>
    <w:rsid w:val="00C406B7"/>
    <w:rsid w:val="00C413BE"/>
    <w:rsid w:val="00C41AA0"/>
    <w:rsid w:val="00C41C76"/>
    <w:rsid w:val="00C41CE8"/>
    <w:rsid w:val="00C42268"/>
    <w:rsid w:val="00C423E7"/>
    <w:rsid w:val="00C42BDD"/>
    <w:rsid w:val="00C43044"/>
    <w:rsid w:val="00C4328E"/>
    <w:rsid w:val="00C436C1"/>
    <w:rsid w:val="00C4384F"/>
    <w:rsid w:val="00C4386D"/>
    <w:rsid w:val="00C438FB"/>
    <w:rsid w:val="00C43AC8"/>
    <w:rsid w:val="00C43C2C"/>
    <w:rsid w:val="00C43F97"/>
    <w:rsid w:val="00C44866"/>
    <w:rsid w:val="00C44950"/>
    <w:rsid w:val="00C44EE4"/>
    <w:rsid w:val="00C4552A"/>
    <w:rsid w:val="00C459CD"/>
    <w:rsid w:val="00C462B0"/>
    <w:rsid w:val="00C463BD"/>
    <w:rsid w:val="00C46FBF"/>
    <w:rsid w:val="00C47569"/>
    <w:rsid w:val="00C514A1"/>
    <w:rsid w:val="00C51DF1"/>
    <w:rsid w:val="00C5214E"/>
    <w:rsid w:val="00C521EF"/>
    <w:rsid w:val="00C52B0C"/>
    <w:rsid w:val="00C52CE6"/>
    <w:rsid w:val="00C530BF"/>
    <w:rsid w:val="00C54173"/>
    <w:rsid w:val="00C54712"/>
    <w:rsid w:val="00C54E5F"/>
    <w:rsid w:val="00C54EFD"/>
    <w:rsid w:val="00C5572E"/>
    <w:rsid w:val="00C55A1B"/>
    <w:rsid w:val="00C55C56"/>
    <w:rsid w:val="00C55CA8"/>
    <w:rsid w:val="00C55E0E"/>
    <w:rsid w:val="00C56091"/>
    <w:rsid w:val="00C5643E"/>
    <w:rsid w:val="00C57349"/>
    <w:rsid w:val="00C573E2"/>
    <w:rsid w:val="00C57A6A"/>
    <w:rsid w:val="00C60F6C"/>
    <w:rsid w:val="00C614C0"/>
    <w:rsid w:val="00C621D5"/>
    <w:rsid w:val="00C62388"/>
    <w:rsid w:val="00C6279E"/>
    <w:rsid w:val="00C6283B"/>
    <w:rsid w:val="00C62898"/>
    <w:rsid w:val="00C62B1A"/>
    <w:rsid w:val="00C62CC8"/>
    <w:rsid w:val="00C63303"/>
    <w:rsid w:val="00C63614"/>
    <w:rsid w:val="00C63C23"/>
    <w:rsid w:val="00C63E6E"/>
    <w:rsid w:val="00C64F2D"/>
    <w:rsid w:val="00C64F4C"/>
    <w:rsid w:val="00C64F4D"/>
    <w:rsid w:val="00C6528A"/>
    <w:rsid w:val="00C65539"/>
    <w:rsid w:val="00C65641"/>
    <w:rsid w:val="00C65717"/>
    <w:rsid w:val="00C658D4"/>
    <w:rsid w:val="00C66166"/>
    <w:rsid w:val="00C66633"/>
    <w:rsid w:val="00C66DEB"/>
    <w:rsid w:val="00C67BBA"/>
    <w:rsid w:val="00C67C1A"/>
    <w:rsid w:val="00C67C68"/>
    <w:rsid w:val="00C70577"/>
    <w:rsid w:val="00C707F6"/>
    <w:rsid w:val="00C70AD1"/>
    <w:rsid w:val="00C70E40"/>
    <w:rsid w:val="00C7111D"/>
    <w:rsid w:val="00C71CC3"/>
    <w:rsid w:val="00C71E2F"/>
    <w:rsid w:val="00C7226E"/>
    <w:rsid w:val="00C728A6"/>
    <w:rsid w:val="00C72B23"/>
    <w:rsid w:val="00C73451"/>
    <w:rsid w:val="00C7382A"/>
    <w:rsid w:val="00C7383B"/>
    <w:rsid w:val="00C73BAD"/>
    <w:rsid w:val="00C741A5"/>
    <w:rsid w:val="00C74241"/>
    <w:rsid w:val="00C74D16"/>
    <w:rsid w:val="00C75560"/>
    <w:rsid w:val="00C756FD"/>
    <w:rsid w:val="00C75914"/>
    <w:rsid w:val="00C75FF0"/>
    <w:rsid w:val="00C761F6"/>
    <w:rsid w:val="00C762D3"/>
    <w:rsid w:val="00C7706E"/>
    <w:rsid w:val="00C7725E"/>
    <w:rsid w:val="00C7782D"/>
    <w:rsid w:val="00C77FFE"/>
    <w:rsid w:val="00C8017D"/>
    <w:rsid w:val="00C8037B"/>
    <w:rsid w:val="00C8097E"/>
    <w:rsid w:val="00C80BFA"/>
    <w:rsid w:val="00C812DF"/>
    <w:rsid w:val="00C81557"/>
    <w:rsid w:val="00C8190C"/>
    <w:rsid w:val="00C82199"/>
    <w:rsid w:val="00C8234F"/>
    <w:rsid w:val="00C82494"/>
    <w:rsid w:val="00C824B7"/>
    <w:rsid w:val="00C82CEE"/>
    <w:rsid w:val="00C83188"/>
    <w:rsid w:val="00C83386"/>
    <w:rsid w:val="00C835BE"/>
    <w:rsid w:val="00C8381E"/>
    <w:rsid w:val="00C83853"/>
    <w:rsid w:val="00C839B9"/>
    <w:rsid w:val="00C83C2E"/>
    <w:rsid w:val="00C84C92"/>
    <w:rsid w:val="00C85398"/>
    <w:rsid w:val="00C85444"/>
    <w:rsid w:val="00C85950"/>
    <w:rsid w:val="00C85E0F"/>
    <w:rsid w:val="00C86333"/>
    <w:rsid w:val="00C864B1"/>
    <w:rsid w:val="00C870B2"/>
    <w:rsid w:val="00C87134"/>
    <w:rsid w:val="00C875DC"/>
    <w:rsid w:val="00C878F8"/>
    <w:rsid w:val="00C90072"/>
    <w:rsid w:val="00C9026B"/>
    <w:rsid w:val="00C90473"/>
    <w:rsid w:val="00C90606"/>
    <w:rsid w:val="00C9082B"/>
    <w:rsid w:val="00C90F3E"/>
    <w:rsid w:val="00C916B1"/>
    <w:rsid w:val="00C919C5"/>
    <w:rsid w:val="00C91D76"/>
    <w:rsid w:val="00C924BD"/>
    <w:rsid w:val="00C92D9E"/>
    <w:rsid w:val="00C93B66"/>
    <w:rsid w:val="00C952A6"/>
    <w:rsid w:val="00C9544A"/>
    <w:rsid w:val="00C95605"/>
    <w:rsid w:val="00C95AA8"/>
    <w:rsid w:val="00C95DF0"/>
    <w:rsid w:val="00C96109"/>
    <w:rsid w:val="00C96A19"/>
    <w:rsid w:val="00C96DC3"/>
    <w:rsid w:val="00C96F73"/>
    <w:rsid w:val="00C97035"/>
    <w:rsid w:val="00C9755E"/>
    <w:rsid w:val="00C97AA6"/>
    <w:rsid w:val="00CA036D"/>
    <w:rsid w:val="00CA0755"/>
    <w:rsid w:val="00CA107D"/>
    <w:rsid w:val="00CA11EB"/>
    <w:rsid w:val="00CA171B"/>
    <w:rsid w:val="00CA1A27"/>
    <w:rsid w:val="00CA1C9F"/>
    <w:rsid w:val="00CA1EB0"/>
    <w:rsid w:val="00CA1FAA"/>
    <w:rsid w:val="00CA258C"/>
    <w:rsid w:val="00CA2DF7"/>
    <w:rsid w:val="00CA3709"/>
    <w:rsid w:val="00CA38D6"/>
    <w:rsid w:val="00CA3B1B"/>
    <w:rsid w:val="00CA42F6"/>
    <w:rsid w:val="00CA4676"/>
    <w:rsid w:val="00CA4C40"/>
    <w:rsid w:val="00CA4CC7"/>
    <w:rsid w:val="00CA504A"/>
    <w:rsid w:val="00CA5139"/>
    <w:rsid w:val="00CA58E6"/>
    <w:rsid w:val="00CA5952"/>
    <w:rsid w:val="00CA5BC3"/>
    <w:rsid w:val="00CA5E4F"/>
    <w:rsid w:val="00CA5E9B"/>
    <w:rsid w:val="00CA6316"/>
    <w:rsid w:val="00CA7141"/>
    <w:rsid w:val="00CA7D70"/>
    <w:rsid w:val="00CB0296"/>
    <w:rsid w:val="00CB10F0"/>
    <w:rsid w:val="00CB13D5"/>
    <w:rsid w:val="00CB140A"/>
    <w:rsid w:val="00CB1504"/>
    <w:rsid w:val="00CB1700"/>
    <w:rsid w:val="00CB1E11"/>
    <w:rsid w:val="00CB21DD"/>
    <w:rsid w:val="00CB2264"/>
    <w:rsid w:val="00CB2C74"/>
    <w:rsid w:val="00CB2F52"/>
    <w:rsid w:val="00CB3323"/>
    <w:rsid w:val="00CB358B"/>
    <w:rsid w:val="00CB398B"/>
    <w:rsid w:val="00CB53DD"/>
    <w:rsid w:val="00CB56D6"/>
    <w:rsid w:val="00CB578C"/>
    <w:rsid w:val="00CB64BC"/>
    <w:rsid w:val="00CB6835"/>
    <w:rsid w:val="00CB69E7"/>
    <w:rsid w:val="00CB6DEB"/>
    <w:rsid w:val="00CB73CB"/>
    <w:rsid w:val="00CB7F6E"/>
    <w:rsid w:val="00CC02E7"/>
    <w:rsid w:val="00CC04C9"/>
    <w:rsid w:val="00CC084E"/>
    <w:rsid w:val="00CC085A"/>
    <w:rsid w:val="00CC088E"/>
    <w:rsid w:val="00CC0E2B"/>
    <w:rsid w:val="00CC1361"/>
    <w:rsid w:val="00CC16BA"/>
    <w:rsid w:val="00CC1C42"/>
    <w:rsid w:val="00CC1D16"/>
    <w:rsid w:val="00CC1FAB"/>
    <w:rsid w:val="00CC26B5"/>
    <w:rsid w:val="00CC283B"/>
    <w:rsid w:val="00CC33FA"/>
    <w:rsid w:val="00CC38E5"/>
    <w:rsid w:val="00CC3C41"/>
    <w:rsid w:val="00CC4301"/>
    <w:rsid w:val="00CC4905"/>
    <w:rsid w:val="00CC53B4"/>
    <w:rsid w:val="00CC5B91"/>
    <w:rsid w:val="00CC5F1C"/>
    <w:rsid w:val="00CC6B28"/>
    <w:rsid w:val="00CC7642"/>
    <w:rsid w:val="00CD1716"/>
    <w:rsid w:val="00CD1B35"/>
    <w:rsid w:val="00CD2B4B"/>
    <w:rsid w:val="00CD3F00"/>
    <w:rsid w:val="00CD3F6A"/>
    <w:rsid w:val="00CD526F"/>
    <w:rsid w:val="00CD5D05"/>
    <w:rsid w:val="00CD5F5E"/>
    <w:rsid w:val="00CD6B0D"/>
    <w:rsid w:val="00CD6CFF"/>
    <w:rsid w:val="00CD70FB"/>
    <w:rsid w:val="00CD75A9"/>
    <w:rsid w:val="00CD77E4"/>
    <w:rsid w:val="00CD7EE1"/>
    <w:rsid w:val="00CE0370"/>
    <w:rsid w:val="00CE05CB"/>
    <w:rsid w:val="00CE0611"/>
    <w:rsid w:val="00CE0AA2"/>
    <w:rsid w:val="00CE0C3D"/>
    <w:rsid w:val="00CE0FD8"/>
    <w:rsid w:val="00CE1C5D"/>
    <w:rsid w:val="00CE1E99"/>
    <w:rsid w:val="00CE2613"/>
    <w:rsid w:val="00CE26E7"/>
    <w:rsid w:val="00CE285C"/>
    <w:rsid w:val="00CE294A"/>
    <w:rsid w:val="00CE2F2F"/>
    <w:rsid w:val="00CE316E"/>
    <w:rsid w:val="00CE3A77"/>
    <w:rsid w:val="00CE3AB7"/>
    <w:rsid w:val="00CE3DC8"/>
    <w:rsid w:val="00CE4412"/>
    <w:rsid w:val="00CE45EC"/>
    <w:rsid w:val="00CE4866"/>
    <w:rsid w:val="00CE5B05"/>
    <w:rsid w:val="00CE62A9"/>
    <w:rsid w:val="00CE6BDE"/>
    <w:rsid w:val="00CE6BE1"/>
    <w:rsid w:val="00CE6F90"/>
    <w:rsid w:val="00CE79EA"/>
    <w:rsid w:val="00CE7A5E"/>
    <w:rsid w:val="00CF08BA"/>
    <w:rsid w:val="00CF0AD6"/>
    <w:rsid w:val="00CF11A1"/>
    <w:rsid w:val="00CF1C9B"/>
    <w:rsid w:val="00CF1CAB"/>
    <w:rsid w:val="00CF1D0F"/>
    <w:rsid w:val="00CF3855"/>
    <w:rsid w:val="00CF4721"/>
    <w:rsid w:val="00CF4782"/>
    <w:rsid w:val="00CF4A0A"/>
    <w:rsid w:val="00CF4B17"/>
    <w:rsid w:val="00CF4B74"/>
    <w:rsid w:val="00CF53F7"/>
    <w:rsid w:val="00CF581B"/>
    <w:rsid w:val="00CF5841"/>
    <w:rsid w:val="00CF5845"/>
    <w:rsid w:val="00CF599F"/>
    <w:rsid w:val="00CF60AB"/>
    <w:rsid w:val="00CF66F2"/>
    <w:rsid w:val="00CF7278"/>
    <w:rsid w:val="00CF754B"/>
    <w:rsid w:val="00CF7A93"/>
    <w:rsid w:val="00CF7E81"/>
    <w:rsid w:val="00D005E0"/>
    <w:rsid w:val="00D006BF"/>
    <w:rsid w:val="00D008DA"/>
    <w:rsid w:val="00D00A88"/>
    <w:rsid w:val="00D00B58"/>
    <w:rsid w:val="00D00BFC"/>
    <w:rsid w:val="00D00C45"/>
    <w:rsid w:val="00D00FF1"/>
    <w:rsid w:val="00D01DBB"/>
    <w:rsid w:val="00D01F4E"/>
    <w:rsid w:val="00D02B08"/>
    <w:rsid w:val="00D02C90"/>
    <w:rsid w:val="00D02F09"/>
    <w:rsid w:val="00D03467"/>
    <w:rsid w:val="00D038ED"/>
    <w:rsid w:val="00D03E0A"/>
    <w:rsid w:val="00D047E6"/>
    <w:rsid w:val="00D047F7"/>
    <w:rsid w:val="00D0503E"/>
    <w:rsid w:val="00D057FD"/>
    <w:rsid w:val="00D05B55"/>
    <w:rsid w:val="00D063BF"/>
    <w:rsid w:val="00D06742"/>
    <w:rsid w:val="00D06A93"/>
    <w:rsid w:val="00D0706E"/>
    <w:rsid w:val="00D0786A"/>
    <w:rsid w:val="00D07D75"/>
    <w:rsid w:val="00D10023"/>
    <w:rsid w:val="00D106EB"/>
    <w:rsid w:val="00D10ADE"/>
    <w:rsid w:val="00D1122E"/>
    <w:rsid w:val="00D11F38"/>
    <w:rsid w:val="00D12034"/>
    <w:rsid w:val="00D12DBD"/>
    <w:rsid w:val="00D130E4"/>
    <w:rsid w:val="00D13B16"/>
    <w:rsid w:val="00D1413E"/>
    <w:rsid w:val="00D14318"/>
    <w:rsid w:val="00D1462B"/>
    <w:rsid w:val="00D15479"/>
    <w:rsid w:val="00D16B78"/>
    <w:rsid w:val="00D17F46"/>
    <w:rsid w:val="00D20988"/>
    <w:rsid w:val="00D209B5"/>
    <w:rsid w:val="00D210EE"/>
    <w:rsid w:val="00D21501"/>
    <w:rsid w:val="00D2163A"/>
    <w:rsid w:val="00D21A84"/>
    <w:rsid w:val="00D22E3A"/>
    <w:rsid w:val="00D233E2"/>
    <w:rsid w:val="00D2346A"/>
    <w:rsid w:val="00D23970"/>
    <w:rsid w:val="00D23BE1"/>
    <w:rsid w:val="00D24918"/>
    <w:rsid w:val="00D25220"/>
    <w:rsid w:val="00D259E9"/>
    <w:rsid w:val="00D25BB4"/>
    <w:rsid w:val="00D25BBE"/>
    <w:rsid w:val="00D25C13"/>
    <w:rsid w:val="00D25EBE"/>
    <w:rsid w:val="00D272CB"/>
    <w:rsid w:val="00D30904"/>
    <w:rsid w:val="00D309CF"/>
    <w:rsid w:val="00D30A08"/>
    <w:rsid w:val="00D31264"/>
    <w:rsid w:val="00D312B7"/>
    <w:rsid w:val="00D3190D"/>
    <w:rsid w:val="00D31AE7"/>
    <w:rsid w:val="00D31B2D"/>
    <w:rsid w:val="00D323DA"/>
    <w:rsid w:val="00D32E0B"/>
    <w:rsid w:val="00D33319"/>
    <w:rsid w:val="00D33505"/>
    <w:rsid w:val="00D335F8"/>
    <w:rsid w:val="00D3380A"/>
    <w:rsid w:val="00D33D6F"/>
    <w:rsid w:val="00D33FB9"/>
    <w:rsid w:val="00D34004"/>
    <w:rsid w:val="00D34032"/>
    <w:rsid w:val="00D35149"/>
    <w:rsid w:val="00D35218"/>
    <w:rsid w:val="00D35820"/>
    <w:rsid w:val="00D3592E"/>
    <w:rsid w:val="00D360F0"/>
    <w:rsid w:val="00D36988"/>
    <w:rsid w:val="00D36C16"/>
    <w:rsid w:val="00D36F43"/>
    <w:rsid w:val="00D37B15"/>
    <w:rsid w:val="00D37BE7"/>
    <w:rsid w:val="00D37EB8"/>
    <w:rsid w:val="00D4049B"/>
    <w:rsid w:val="00D4060D"/>
    <w:rsid w:val="00D40A53"/>
    <w:rsid w:val="00D410AD"/>
    <w:rsid w:val="00D41D0D"/>
    <w:rsid w:val="00D41E1A"/>
    <w:rsid w:val="00D42548"/>
    <w:rsid w:val="00D4338A"/>
    <w:rsid w:val="00D43A0E"/>
    <w:rsid w:val="00D43EB4"/>
    <w:rsid w:val="00D442C4"/>
    <w:rsid w:val="00D443B7"/>
    <w:rsid w:val="00D44712"/>
    <w:rsid w:val="00D44CA4"/>
    <w:rsid w:val="00D44DA8"/>
    <w:rsid w:val="00D44FBE"/>
    <w:rsid w:val="00D45671"/>
    <w:rsid w:val="00D4584E"/>
    <w:rsid w:val="00D45B11"/>
    <w:rsid w:val="00D45D16"/>
    <w:rsid w:val="00D461A4"/>
    <w:rsid w:val="00D4653A"/>
    <w:rsid w:val="00D47390"/>
    <w:rsid w:val="00D47B58"/>
    <w:rsid w:val="00D50115"/>
    <w:rsid w:val="00D51DCC"/>
    <w:rsid w:val="00D51EF5"/>
    <w:rsid w:val="00D520C4"/>
    <w:rsid w:val="00D52654"/>
    <w:rsid w:val="00D52812"/>
    <w:rsid w:val="00D52B1D"/>
    <w:rsid w:val="00D53362"/>
    <w:rsid w:val="00D53C8C"/>
    <w:rsid w:val="00D5461C"/>
    <w:rsid w:val="00D55AB2"/>
    <w:rsid w:val="00D55D4C"/>
    <w:rsid w:val="00D55DBB"/>
    <w:rsid w:val="00D55F85"/>
    <w:rsid w:val="00D56431"/>
    <w:rsid w:val="00D565F9"/>
    <w:rsid w:val="00D57035"/>
    <w:rsid w:val="00D5774C"/>
    <w:rsid w:val="00D57779"/>
    <w:rsid w:val="00D57E23"/>
    <w:rsid w:val="00D60A44"/>
    <w:rsid w:val="00D60E2A"/>
    <w:rsid w:val="00D62278"/>
    <w:rsid w:val="00D62300"/>
    <w:rsid w:val="00D626EF"/>
    <w:rsid w:val="00D6291C"/>
    <w:rsid w:val="00D62EDD"/>
    <w:rsid w:val="00D630AC"/>
    <w:rsid w:val="00D63672"/>
    <w:rsid w:val="00D63BC2"/>
    <w:rsid w:val="00D63C35"/>
    <w:rsid w:val="00D64370"/>
    <w:rsid w:val="00D647C7"/>
    <w:rsid w:val="00D64B6A"/>
    <w:rsid w:val="00D65317"/>
    <w:rsid w:val="00D65DE6"/>
    <w:rsid w:val="00D665AF"/>
    <w:rsid w:val="00D66689"/>
    <w:rsid w:val="00D66D4D"/>
    <w:rsid w:val="00D66FE4"/>
    <w:rsid w:val="00D67402"/>
    <w:rsid w:val="00D67885"/>
    <w:rsid w:val="00D678D4"/>
    <w:rsid w:val="00D67D35"/>
    <w:rsid w:val="00D67F88"/>
    <w:rsid w:val="00D701DB"/>
    <w:rsid w:val="00D70347"/>
    <w:rsid w:val="00D708A3"/>
    <w:rsid w:val="00D7095E"/>
    <w:rsid w:val="00D70D3E"/>
    <w:rsid w:val="00D711D2"/>
    <w:rsid w:val="00D714AE"/>
    <w:rsid w:val="00D7178A"/>
    <w:rsid w:val="00D717A5"/>
    <w:rsid w:val="00D72C00"/>
    <w:rsid w:val="00D72DCD"/>
    <w:rsid w:val="00D7308C"/>
    <w:rsid w:val="00D738FB"/>
    <w:rsid w:val="00D745EF"/>
    <w:rsid w:val="00D74AA4"/>
    <w:rsid w:val="00D74CF5"/>
    <w:rsid w:val="00D74F49"/>
    <w:rsid w:val="00D7534E"/>
    <w:rsid w:val="00D75372"/>
    <w:rsid w:val="00D7612F"/>
    <w:rsid w:val="00D769F9"/>
    <w:rsid w:val="00D76AEA"/>
    <w:rsid w:val="00D770BA"/>
    <w:rsid w:val="00D77A86"/>
    <w:rsid w:val="00D800C8"/>
    <w:rsid w:val="00D80510"/>
    <w:rsid w:val="00D8057C"/>
    <w:rsid w:val="00D807CB"/>
    <w:rsid w:val="00D80AAF"/>
    <w:rsid w:val="00D80F91"/>
    <w:rsid w:val="00D8162C"/>
    <w:rsid w:val="00D82315"/>
    <w:rsid w:val="00D82464"/>
    <w:rsid w:val="00D83211"/>
    <w:rsid w:val="00D836B7"/>
    <w:rsid w:val="00D8386D"/>
    <w:rsid w:val="00D83A52"/>
    <w:rsid w:val="00D83C92"/>
    <w:rsid w:val="00D84323"/>
    <w:rsid w:val="00D84803"/>
    <w:rsid w:val="00D849FE"/>
    <w:rsid w:val="00D84F59"/>
    <w:rsid w:val="00D851F2"/>
    <w:rsid w:val="00D85B56"/>
    <w:rsid w:val="00D85E08"/>
    <w:rsid w:val="00D85FAB"/>
    <w:rsid w:val="00D85FD3"/>
    <w:rsid w:val="00D863EB"/>
    <w:rsid w:val="00D86813"/>
    <w:rsid w:val="00D86C38"/>
    <w:rsid w:val="00D87E51"/>
    <w:rsid w:val="00D90517"/>
    <w:rsid w:val="00D90A4B"/>
    <w:rsid w:val="00D90AED"/>
    <w:rsid w:val="00D90E35"/>
    <w:rsid w:val="00D911FC"/>
    <w:rsid w:val="00D91233"/>
    <w:rsid w:val="00D91269"/>
    <w:rsid w:val="00D9194A"/>
    <w:rsid w:val="00D91F5F"/>
    <w:rsid w:val="00D920C0"/>
    <w:rsid w:val="00D92252"/>
    <w:rsid w:val="00D92E6D"/>
    <w:rsid w:val="00D92F1C"/>
    <w:rsid w:val="00D932B5"/>
    <w:rsid w:val="00D93B11"/>
    <w:rsid w:val="00D93F87"/>
    <w:rsid w:val="00D949BF"/>
    <w:rsid w:val="00D949EB"/>
    <w:rsid w:val="00D949FF"/>
    <w:rsid w:val="00D94C86"/>
    <w:rsid w:val="00D95360"/>
    <w:rsid w:val="00D95BCA"/>
    <w:rsid w:val="00D964C7"/>
    <w:rsid w:val="00D96FE1"/>
    <w:rsid w:val="00D97873"/>
    <w:rsid w:val="00D97A0B"/>
    <w:rsid w:val="00DA07B5"/>
    <w:rsid w:val="00DA0D17"/>
    <w:rsid w:val="00DA1155"/>
    <w:rsid w:val="00DA1B40"/>
    <w:rsid w:val="00DA1CA7"/>
    <w:rsid w:val="00DA1F13"/>
    <w:rsid w:val="00DA26E5"/>
    <w:rsid w:val="00DA2EF0"/>
    <w:rsid w:val="00DA343D"/>
    <w:rsid w:val="00DA4717"/>
    <w:rsid w:val="00DA4B04"/>
    <w:rsid w:val="00DA4D25"/>
    <w:rsid w:val="00DA4DF9"/>
    <w:rsid w:val="00DA4F26"/>
    <w:rsid w:val="00DA5630"/>
    <w:rsid w:val="00DA571F"/>
    <w:rsid w:val="00DA5CDE"/>
    <w:rsid w:val="00DA5DC5"/>
    <w:rsid w:val="00DA64D0"/>
    <w:rsid w:val="00DA64EB"/>
    <w:rsid w:val="00DA671F"/>
    <w:rsid w:val="00DA6D50"/>
    <w:rsid w:val="00DA71A8"/>
    <w:rsid w:val="00DA73B7"/>
    <w:rsid w:val="00DA7615"/>
    <w:rsid w:val="00DA7623"/>
    <w:rsid w:val="00DA78ED"/>
    <w:rsid w:val="00DA7CBA"/>
    <w:rsid w:val="00DB032D"/>
    <w:rsid w:val="00DB06F4"/>
    <w:rsid w:val="00DB0B01"/>
    <w:rsid w:val="00DB0B1E"/>
    <w:rsid w:val="00DB0B50"/>
    <w:rsid w:val="00DB0C1B"/>
    <w:rsid w:val="00DB132F"/>
    <w:rsid w:val="00DB13EB"/>
    <w:rsid w:val="00DB2714"/>
    <w:rsid w:val="00DB2836"/>
    <w:rsid w:val="00DB309F"/>
    <w:rsid w:val="00DB33D7"/>
    <w:rsid w:val="00DB345D"/>
    <w:rsid w:val="00DB420E"/>
    <w:rsid w:val="00DB4376"/>
    <w:rsid w:val="00DB4C62"/>
    <w:rsid w:val="00DB5301"/>
    <w:rsid w:val="00DB58D9"/>
    <w:rsid w:val="00DB5F00"/>
    <w:rsid w:val="00DB621B"/>
    <w:rsid w:val="00DB64A0"/>
    <w:rsid w:val="00DB761C"/>
    <w:rsid w:val="00DB7B40"/>
    <w:rsid w:val="00DB7B7A"/>
    <w:rsid w:val="00DB7D84"/>
    <w:rsid w:val="00DC0274"/>
    <w:rsid w:val="00DC0860"/>
    <w:rsid w:val="00DC120D"/>
    <w:rsid w:val="00DC157F"/>
    <w:rsid w:val="00DC1ECC"/>
    <w:rsid w:val="00DC2002"/>
    <w:rsid w:val="00DC2237"/>
    <w:rsid w:val="00DC2275"/>
    <w:rsid w:val="00DC2461"/>
    <w:rsid w:val="00DC26AC"/>
    <w:rsid w:val="00DC2A34"/>
    <w:rsid w:val="00DC2ED1"/>
    <w:rsid w:val="00DC31D8"/>
    <w:rsid w:val="00DC328C"/>
    <w:rsid w:val="00DC4CD6"/>
    <w:rsid w:val="00DC5256"/>
    <w:rsid w:val="00DC531F"/>
    <w:rsid w:val="00DC53E1"/>
    <w:rsid w:val="00DC5458"/>
    <w:rsid w:val="00DC565A"/>
    <w:rsid w:val="00DC5756"/>
    <w:rsid w:val="00DC58A2"/>
    <w:rsid w:val="00DC60BF"/>
    <w:rsid w:val="00DC63C1"/>
    <w:rsid w:val="00DC6894"/>
    <w:rsid w:val="00DC68A6"/>
    <w:rsid w:val="00DC6AB2"/>
    <w:rsid w:val="00DC6D8C"/>
    <w:rsid w:val="00DC703B"/>
    <w:rsid w:val="00DC72AB"/>
    <w:rsid w:val="00DC7AB7"/>
    <w:rsid w:val="00DD03C2"/>
    <w:rsid w:val="00DD052B"/>
    <w:rsid w:val="00DD09A4"/>
    <w:rsid w:val="00DD0C0E"/>
    <w:rsid w:val="00DD15E1"/>
    <w:rsid w:val="00DD1A48"/>
    <w:rsid w:val="00DD1EAB"/>
    <w:rsid w:val="00DD2997"/>
    <w:rsid w:val="00DD309D"/>
    <w:rsid w:val="00DD30D9"/>
    <w:rsid w:val="00DD432C"/>
    <w:rsid w:val="00DD43F2"/>
    <w:rsid w:val="00DD462F"/>
    <w:rsid w:val="00DD55DC"/>
    <w:rsid w:val="00DD5A38"/>
    <w:rsid w:val="00DD5ABE"/>
    <w:rsid w:val="00DD60C5"/>
    <w:rsid w:val="00DD620B"/>
    <w:rsid w:val="00DD62F7"/>
    <w:rsid w:val="00DD64CF"/>
    <w:rsid w:val="00DD6664"/>
    <w:rsid w:val="00DD7046"/>
    <w:rsid w:val="00DD7B60"/>
    <w:rsid w:val="00DD7F00"/>
    <w:rsid w:val="00DE0075"/>
    <w:rsid w:val="00DE0A66"/>
    <w:rsid w:val="00DE0AC7"/>
    <w:rsid w:val="00DE0D0E"/>
    <w:rsid w:val="00DE115D"/>
    <w:rsid w:val="00DE1780"/>
    <w:rsid w:val="00DE1A88"/>
    <w:rsid w:val="00DE36A5"/>
    <w:rsid w:val="00DE4318"/>
    <w:rsid w:val="00DE46C1"/>
    <w:rsid w:val="00DE4ECA"/>
    <w:rsid w:val="00DE5C0D"/>
    <w:rsid w:val="00DE5DEF"/>
    <w:rsid w:val="00DE69AD"/>
    <w:rsid w:val="00DE714F"/>
    <w:rsid w:val="00DE759A"/>
    <w:rsid w:val="00DE7C1F"/>
    <w:rsid w:val="00DE7ED1"/>
    <w:rsid w:val="00DF06D8"/>
    <w:rsid w:val="00DF0C2A"/>
    <w:rsid w:val="00DF118B"/>
    <w:rsid w:val="00DF161D"/>
    <w:rsid w:val="00DF1BF9"/>
    <w:rsid w:val="00DF2A82"/>
    <w:rsid w:val="00DF2BBE"/>
    <w:rsid w:val="00DF3087"/>
    <w:rsid w:val="00DF32AC"/>
    <w:rsid w:val="00DF3693"/>
    <w:rsid w:val="00DF371D"/>
    <w:rsid w:val="00DF37C5"/>
    <w:rsid w:val="00DF45B7"/>
    <w:rsid w:val="00DF53B8"/>
    <w:rsid w:val="00DF5B07"/>
    <w:rsid w:val="00DF5BF4"/>
    <w:rsid w:val="00DF65D1"/>
    <w:rsid w:val="00DF6D45"/>
    <w:rsid w:val="00DF6DC4"/>
    <w:rsid w:val="00DF7B0D"/>
    <w:rsid w:val="00E00464"/>
    <w:rsid w:val="00E00E7C"/>
    <w:rsid w:val="00E01087"/>
    <w:rsid w:val="00E013EF"/>
    <w:rsid w:val="00E020A8"/>
    <w:rsid w:val="00E021BF"/>
    <w:rsid w:val="00E0230F"/>
    <w:rsid w:val="00E023A3"/>
    <w:rsid w:val="00E024D9"/>
    <w:rsid w:val="00E03020"/>
    <w:rsid w:val="00E032B9"/>
    <w:rsid w:val="00E033A2"/>
    <w:rsid w:val="00E038FD"/>
    <w:rsid w:val="00E0394D"/>
    <w:rsid w:val="00E03CBF"/>
    <w:rsid w:val="00E03E9A"/>
    <w:rsid w:val="00E03EAC"/>
    <w:rsid w:val="00E0590A"/>
    <w:rsid w:val="00E0625C"/>
    <w:rsid w:val="00E06AAC"/>
    <w:rsid w:val="00E06B7C"/>
    <w:rsid w:val="00E06BC9"/>
    <w:rsid w:val="00E0705E"/>
    <w:rsid w:val="00E0765D"/>
    <w:rsid w:val="00E07678"/>
    <w:rsid w:val="00E0775D"/>
    <w:rsid w:val="00E102BB"/>
    <w:rsid w:val="00E1079B"/>
    <w:rsid w:val="00E10B28"/>
    <w:rsid w:val="00E11164"/>
    <w:rsid w:val="00E1141F"/>
    <w:rsid w:val="00E1154A"/>
    <w:rsid w:val="00E11B8C"/>
    <w:rsid w:val="00E12083"/>
    <w:rsid w:val="00E12095"/>
    <w:rsid w:val="00E12DFE"/>
    <w:rsid w:val="00E13201"/>
    <w:rsid w:val="00E13468"/>
    <w:rsid w:val="00E1353F"/>
    <w:rsid w:val="00E137CA"/>
    <w:rsid w:val="00E13EDB"/>
    <w:rsid w:val="00E141BF"/>
    <w:rsid w:val="00E148E4"/>
    <w:rsid w:val="00E14976"/>
    <w:rsid w:val="00E149E2"/>
    <w:rsid w:val="00E14B46"/>
    <w:rsid w:val="00E14C26"/>
    <w:rsid w:val="00E14CAA"/>
    <w:rsid w:val="00E160BC"/>
    <w:rsid w:val="00E16881"/>
    <w:rsid w:val="00E16899"/>
    <w:rsid w:val="00E16DA7"/>
    <w:rsid w:val="00E200E9"/>
    <w:rsid w:val="00E2037C"/>
    <w:rsid w:val="00E207C3"/>
    <w:rsid w:val="00E20AC4"/>
    <w:rsid w:val="00E21525"/>
    <w:rsid w:val="00E2169F"/>
    <w:rsid w:val="00E217B8"/>
    <w:rsid w:val="00E21AE8"/>
    <w:rsid w:val="00E21B58"/>
    <w:rsid w:val="00E21C8D"/>
    <w:rsid w:val="00E22087"/>
    <w:rsid w:val="00E221B1"/>
    <w:rsid w:val="00E22A55"/>
    <w:rsid w:val="00E22DD8"/>
    <w:rsid w:val="00E2331B"/>
    <w:rsid w:val="00E2337E"/>
    <w:rsid w:val="00E23628"/>
    <w:rsid w:val="00E236A7"/>
    <w:rsid w:val="00E23844"/>
    <w:rsid w:val="00E238E6"/>
    <w:rsid w:val="00E23B1B"/>
    <w:rsid w:val="00E23CB8"/>
    <w:rsid w:val="00E241F1"/>
    <w:rsid w:val="00E24D18"/>
    <w:rsid w:val="00E24DA9"/>
    <w:rsid w:val="00E24E16"/>
    <w:rsid w:val="00E2535C"/>
    <w:rsid w:val="00E25594"/>
    <w:rsid w:val="00E255FE"/>
    <w:rsid w:val="00E2574E"/>
    <w:rsid w:val="00E25A9A"/>
    <w:rsid w:val="00E25B65"/>
    <w:rsid w:val="00E25D05"/>
    <w:rsid w:val="00E260DE"/>
    <w:rsid w:val="00E26217"/>
    <w:rsid w:val="00E26225"/>
    <w:rsid w:val="00E265C0"/>
    <w:rsid w:val="00E266D4"/>
    <w:rsid w:val="00E266FE"/>
    <w:rsid w:val="00E26B24"/>
    <w:rsid w:val="00E26CB8"/>
    <w:rsid w:val="00E27C48"/>
    <w:rsid w:val="00E3000D"/>
    <w:rsid w:val="00E3102A"/>
    <w:rsid w:val="00E31084"/>
    <w:rsid w:val="00E316AD"/>
    <w:rsid w:val="00E31AB1"/>
    <w:rsid w:val="00E31D33"/>
    <w:rsid w:val="00E32641"/>
    <w:rsid w:val="00E32CE6"/>
    <w:rsid w:val="00E3306D"/>
    <w:rsid w:val="00E33C33"/>
    <w:rsid w:val="00E340ED"/>
    <w:rsid w:val="00E34A41"/>
    <w:rsid w:val="00E3528B"/>
    <w:rsid w:val="00E3655C"/>
    <w:rsid w:val="00E36733"/>
    <w:rsid w:val="00E368FA"/>
    <w:rsid w:val="00E36CDD"/>
    <w:rsid w:val="00E37482"/>
    <w:rsid w:val="00E37AEB"/>
    <w:rsid w:val="00E37B1C"/>
    <w:rsid w:val="00E411C6"/>
    <w:rsid w:val="00E4145D"/>
    <w:rsid w:val="00E4181E"/>
    <w:rsid w:val="00E41F60"/>
    <w:rsid w:val="00E42479"/>
    <w:rsid w:val="00E42D66"/>
    <w:rsid w:val="00E43012"/>
    <w:rsid w:val="00E431CF"/>
    <w:rsid w:val="00E436F8"/>
    <w:rsid w:val="00E438D9"/>
    <w:rsid w:val="00E43924"/>
    <w:rsid w:val="00E43DF2"/>
    <w:rsid w:val="00E43FE2"/>
    <w:rsid w:val="00E44407"/>
    <w:rsid w:val="00E44D98"/>
    <w:rsid w:val="00E44E40"/>
    <w:rsid w:val="00E455B3"/>
    <w:rsid w:val="00E456E7"/>
    <w:rsid w:val="00E45750"/>
    <w:rsid w:val="00E45C95"/>
    <w:rsid w:val="00E460BC"/>
    <w:rsid w:val="00E4736A"/>
    <w:rsid w:val="00E47BBE"/>
    <w:rsid w:val="00E501F6"/>
    <w:rsid w:val="00E50316"/>
    <w:rsid w:val="00E50340"/>
    <w:rsid w:val="00E509E6"/>
    <w:rsid w:val="00E50B76"/>
    <w:rsid w:val="00E50C3A"/>
    <w:rsid w:val="00E50EA1"/>
    <w:rsid w:val="00E512A9"/>
    <w:rsid w:val="00E516FB"/>
    <w:rsid w:val="00E519AE"/>
    <w:rsid w:val="00E51CCE"/>
    <w:rsid w:val="00E52080"/>
    <w:rsid w:val="00E5230C"/>
    <w:rsid w:val="00E5256F"/>
    <w:rsid w:val="00E5257F"/>
    <w:rsid w:val="00E52A56"/>
    <w:rsid w:val="00E52EAA"/>
    <w:rsid w:val="00E535F7"/>
    <w:rsid w:val="00E536DB"/>
    <w:rsid w:val="00E537DD"/>
    <w:rsid w:val="00E53C76"/>
    <w:rsid w:val="00E5476E"/>
    <w:rsid w:val="00E54ADE"/>
    <w:rsid w:val="00E54E09"/>
    <w:rsid w:val="00E54F14"/>
    <w:rsid w:val="00E5514A"/>
    <w:rsid w:val="00E55462"/>
    <w:rsid w:val="00E5553C"/>
    <w:rsid w:val="00E563FF"/>
    <w:rsid w:val="00E56FF5"/>
    <w:rsid w:val="00E574AA"/>
    <w:rsid w:val="00E575CF"/>
    <w:rsid w:val="00E57A57"/>
    <w:rsid w:val="00E57DB5"/>
    <w:rsid w:val="00E57FA6"/>
    <w:rsid w:val="00E600B2"/>
    <w:rsid w:val="00E61676"/>
    <w:rsid w:val="00E6174C"/>
    <w:rsid w:val="00E61A26"/>
    <w:rsid w:val="00E61D44"/>
    <w:rsid w:val="00E626B1"/>
    <w:rsid w:val="00E63079"/>
    <w:rsid w:val="00E63233"/>
    <w:rsid w:val="00E63758"/>
    <w:rsid w:val="00E63BF5"/>
    <w:rsid w:val="00E63DFC"/>
    <w:rsid w:val="00E64941"/>
    <w:rsid w:val="00E64BCE"/>
    <w:rsid w:val="00E64D72"/>
    <w:rsid w:val="00E65147"/>
    <w:rsid w:val="00E6515A"/>
    <w:rsid w:val="00E65AAB"/>
    <w:rsid w:val="00E65C50"/>
    <w:rsid w:val="00E660A7"/>
    <w:rsid w:val="00E6610A"/>
    <w:rsid w:val="00E66970"/>
    <w:rsid w:val="00E66C34"/>
    <w:rsid w:val="00E674EE"/>
    <w:rsid w:val="00E67C87"/>
    <w:rsid w:val="00E67F46"/>
    <w:rsid w:val="00E700AE"/>
    <w:rsid w:val="00E701CC"/>
    <w:rsid w:val="00E7085F"/>
    <w:rsid w:val="00E70C23"/>
    <w:rsid w:val="00E70DBA"/>
    <w:rsid w:val="00E71030"/>
    <w:rsid w:val="00E711B9"/>
    <w:rsid w:val="00E714AA"/>
    <w:rsid w:val="00E718FC"/>
    <w:rsid w:val="00E71D14"/>
    <w:rsid w:val="00E71F6F"/>
    <w:rsid w:val="00E71F77"/>
    <w:rsid w:val="00E721CD"/>
    <w:rsid w:val="00E721E1"/>
    <w:rsid w:val="00E722FC"/>
    <w:rsid w:val="00E72B17"/>
    <w:rsid w:val="00E730C2"/>
    <w:rsid w:val="00E73757"/>
    <w:rsid w:val="00E75B0B"/>
    <w:rsid w:val="00E75D89"/>
    <w:rsid w:val="00E764D1"/>
    <w:rsid w:val="00E7692B"/>
    <w:rsid w:val="00E76DD1"/>
    <w:rsid w:val="00E76DD2"/>
    <w:rsid w:val="00E76F1D"/>
    <w:rsid w:val="00E77172"/>
    <w:rsid w:val="00E771DD"/>
    <w:rsid w:val="00E779DE"/>
    <w:rsid w:val="00E77C1B"/>
    <w:rsid w:val="00E77C41"/>
    <w:rsid w:val="00E800B7"/>
    <w:rsid w:val="00E803C2"/>
    <w:rsid w:val="00E80809"/>
    <w:rsid w:val="00E81099"/>
    <w:rsid w:val="00E8170C"/>
    <w:rsid w:val="00E81C1E"/>
    <w:rsid w:val="00E81C43"/>
    <w:rsid w:val="00E81E72"/>
    <w:rsid w:val="00E83076"/>
    <w:rsid w:val="00E838F1"/>
    <w:rsid w:val="00E85E2C"/>
    <w:rsid w:val="00E86226"/>
    <w:rsid w:val="00E866F6"/>
    <w:rsid w:val="00E86A1B"/>
    <w:rsid w:val="00E86C91"/>
    <w:rsid w:val="00E86D6E"/>
    <w:rsid w:val="00E86EE6"/>
    <w:rsid w:val="00E86F6B"/>
    <w:rsid w:val="00E871A5"/>
    <w:rsid w:val="00E8735C"/>
    <w:rsid w:val="00E87492"/>
    <w:rsid w:val="00E8797E"/>
    <w:rsid w:val="00E9026F"/>
    <w:rsid w:val="00E9087A"/>
    <w:rsid w:val="00E90CE1"/>
    <w:rsid w:val="00E9128B"/>
    <w:rsid w:val="00E9252A"/>
    <w:rsid w:val="00E92D33"/>
    <w:rsid w:val="00E93564"/>
    <w:rsid w:val="00E93669"/>
    <w:rsid w:val="00E93812"/>
    <w:rsid w:val="00E94236"/>
    <w:rsid w:val="00E94511"/>
    <w:rsid w:val="00E9513E"/>
    <w:rsid w:val="00E951A5"/>
    <w:rsid w:val="00E957E0"/>
    <w:rsid w:val="00E96244"/>
    <w:rsid w:val="00E9638C"/>
    <w:rsid w:val="00E964A3"/>
    <w:rsid w:val="00E96B41"/>
    <w:rsid w:val="00E96D77"/>
    <w:rsid w:val="00E971CA"/>
    <w:rsid w:val="00E9762D"/>
    <w:rsid w:val="00E97EB1"/>
    <w:rsid w:val="00EA0836"/>
    <w:rsid w:val="00EA09C0"/>
    <w:rsid w:val="00EA0AA0"/>
    <w:rsid w:val="00EA0AD4"/>
    <w:rsid w:val="00EA0B53"/>
    <w:rsid w:val="00EA0D8F"/>
    <w:rsid w:val="00EA127C"/>
    <w:rsid w:val="00EA18F1"/>
    <w:rsid w:val="00EA1933"/>
    <w:rsid w:val="00EA1BC1"/>
    <w:rsid w:val="00EA1DAE"/>
    <w:rsid w:val="00EA24DF"/>
    <w:rsid w:val="00EA260F"/>
    <w:rsid w:val="00EA272E"/>
    <w:rsid w:val="00EA3077"/>
    <w:rsid w:val="00EA3642"/>
    <w:rsid w:val="00EA3AF4"/>
    <w:rsid w:val="00EA3D34"/>
    <w:rsid w:val="00EA3DD7"/>
    <w:rsid w:val="00EA3F47"/>
    <w:rsid w:val="00EA4245"/>
    <w:rsid w:val="00EA443B"/>
    <w:rsid w:val="00EA45DB"/>
    <w:rsid w:val="00EA4753"/>
    <w:rsid w:val="00EA4AFF"/>
    <w:rsid w:val="00EA4D96"/>
    <w:rsid w:val="00EA5696"/>
    <w:rsid w:val="00EA5995"/>
    <w:rsid w:val="00EA5A92"/>
    <w:rsid w:val="00EA5CBE"/>
    <w:rsid w:val="00EA63F5"/>
    <w:rsid w:val="00EA6519"/>
    <w:rsid w:val="00EA6583"/>
    <w:rsid w:val="00EA6670"/>
    <w:rsid w:val="00EA66AC"/>
    <w:rsid w:val="00EA6957"/>
    <w:rsid w:val="00EA69F4"/>
    <w:rsid w:val="00EA6A67"/>
    <w:rsid w:val="00EA6EA0"/>
    <w:rsid w:val="00EA6FF4"/>
    <w:rsid w:val="00EA77AF"/>
    <w:rsid w:val="00EA7FF0"/>
    <w:rsid w:val="00EB01E7"/>
    <w:rsid w:val="00EB0415"/>
    <w:rsid w:val="00EB0B94"/>
    <w:rsid w:val="00EB0D8E"/>
    <w:rsid w:val="00EB1525"/>
    <w:rsid w:val="00EB15F4"/>
    <w:rsid w:val="00EB2534"/>
    <w:rsid w:val="00EB25AE"/>
    <w:rsid w:val="00EB2B8E"/>
    <w:rsid w:val="00EB2CF0"/>
    <w:rsid w:val="00EB2FF9"/>
    <w:rsid w:val="00EB317A"/>
    <w:rsid w:val="00EB3555"/>
    <w:rsid w:val="00EB36F1"/>
    <w:rsid w:val="00EB44B2"/>
    <w:rsid w:val="00EB4551"/>
    <w:rsid w:val="00EB4BC6"/>
    <w:rsid w:val="00EB4BDB"/>
    <w:rsid w:val="00EB5C24"/>
    <w:rsid w:val="00EB5FEA"/>
    <w:rsid w:val="00EB67D9"/>
    <w:rsid w:val="00EB692C"/>
    <w:rsid w:val="00EB6DF8"/>
    <w:rsid w:val="00EB78DE"/>
    <w:rsid w:val="00EB7B96"/>
    <w:rsid w:val="00EB7D1E"/>
    <w:rsid w:val="00EB7DCF"/>
    <w:rsid w:val="00EC00B9"/>
    <w:rsid w:val="00EC0928"/>
    <w:rsid w:val="00EC093B"/>
    <w:rsid w:val="00EC0964"/>
    <w:rsid w:val="00EC10C2"/>
    <w:rsid w:val="00EC14AE"/>
    <w:rsid w:val="00EC1826"/>
    <w:rsid w:val="00EC29E7"/>
    <w:rsid w:val="00EC2DDD"/>
    <w:rsid w:val="00EC31C7"/>
    <w:rsid w:val="00EC4022"/>
    <w:rsid w:val="00EC430C"/>
    <w:rsid w:val="00EC4D2D"/>
    <w:rsid w:val="00EC5298"/>
    <w:rsid w:val="00EC636D"/>
    <w:rsid w:val="00EC6C93"/>
    <w:rsid w:val="00EC7142"/>
    <w:rsid w:val="00EC72E7"/>
    <w:rsid w:val="00EC753C"/>
    <w:rsid w:val="00EC7675"/>
    <w:rsid w:val="00EC76CC"/>
    <w:rsid w:val="00EC79EC"/>
    <w:rsid w:val="00EC7D66"/>
    <w:rsid w:val="00EC7D9C"/>
    <w:rsid w:val="00ED05A0"/>
    <w:rsid w:val="00ED0856"/>
    <w:rsid w:val="00ED14FC"/>
    <w:rsid w:val="00ED2306"/>
    <w:rsid w:val="00ED2405"/>
    <w:rsid w:val="00ED2754"/>
    <w:rsid w:val="00ED2F82"/>
    <w:rsid w:val="00ED31E1"/>
    <w:rsid w:val="00ED3292"/>
    <w:rsid w:val="00ED349F"/>
    <w:rsid w:val="00ED3C5A"/>
    <w:rsid w:val="00ED3F58"/>
    <w:rsid w:val="00ED3FF0"/>
    <w:rsid w:val="00ED433E"/>
    <w:rsid w:val="00ED44E1"/>
    <w:rsid w:val="00ED490B"/>
    <w:rsid w:val="00ED4966"/>
    <w:rsid w:val="00ED509B"/>
    <w:rsid w:val="00ED5249"/>
    <w:rsid w:val="00ED5548"/>
    <w:rsid w:val="00ED5ED8"/>
    <w:rsid w:val="00ED5F3B"/>
    <w:rsid w:val="00ED5FB9"/>
    <w:rsid w:val="00ED61C7"/>
    <w:rsid w:val="00ED646E"/>
    <w:rsid w:val="00ED652A"/>
    <w:rsid w:val="00ED6609"/>
    <w:rsid w:val="00ED6B09"/>
    <w:rsid w:val="00ED6B34"/>
    <w:rsid w:val="00ED6FF0"/>
    <w:rsid w:val="00ED7D08"/>
    <w:rsid w:val="00EE08BA"/>
    <w:rsid w:val="00EE0D50"/>
    <w:rsid w:val="00EE0F74"/>
    <w:rsid w:val="00EE14ED"/>
    <w:rsid w:val="00EE1709"/>
    <w:rsid w:val="00EE1E95"/>
    <w:rsid w:val="00EE2096"/>
    <w:rsid w:val="00EE231B"/>
    <w:rsid w:val="00EE2404"/>
    <w:rsid w:val="00EE2419"/>
    <w:rsid w:val="00EE247E"/>
    <w:rsid w:val="00EE2BD3"/>
    <w:rsid w:val="00EE2BFD"/>
    <w:rsid w:val="00EE2CBA"/>
    <w:rsid w:val="00EE333B"/>
    <w:rsid w:val="00EE3928"/>
    <w:rsid w:val="00EE3CC3"/>
    <w:rsid w:val="00EE3F53"/>
    <w:rsid w:val="00EE40A7"/>
    <w:rsid w:val="00EE4732"/>
    <w:rsid w:val="00EE54F1"/>
    <w:rsid w:val="00EE57FF"/>
    <w:rsid w:val="00EE5AB2"/>
    <w:rsid w:val="00EE5BF6"/>
    <w:rsid w:val="00EE64CF"/>
    <w:rsid w:val="00EE6C20"/>
    <w:rsid w:val="00EE6C47"/>
    <w:rsid w:val="00EE6CCD"/>
    <w:rsid w:val="00EE71F5"/>
    <w:rsid w:val="00EE746E"/>
    <w:rsid w:val="00EE75C4"/>
    <w:rsid w:val="00EE7D96"/>
    <w:rsid w:val="00EF05C0"/>
    <w:rsid w:val="00EF0F31"/>
    <w:rsid w:val="00EF1256"/>
    <w:rsid w:val="00EF1290"/>
    <w:rsid w:val="00EF15C1"/>
    <w:rsid w:val="00EF1A35"/>
    <w:rsid w:val="00EF2A70"/>
    <w:rsid w:val="00EF2B96"/>
    <w:rsid w:val="00EF2BF0"/>
    <w:rsid w:val="00EF2EEA"/>
    <w:rsid w:val="00EF3795"/>
    <w:rsid w:val="00EF39B9"/>
    <w:rsid w:val="00EF44DC"/>
    <w:rsid w:val="00EF545A"/>
    <w:rsid w:val="00EF55C2"/>
    <w:rsid w:val="00EF5774"/>
    <w:rsid w:val="00EF6873"/>
    <w:rsid w:val="00EF68B3"/>
    <w:rsid w:val="00EF7A12"/>
    <w:rsid w:val="00EF7D08"/>
    <w:rsid w:val="00F00D74"/>
    <w:rsid w:val="00F01468"/>
    <w:rsid w:val="00F01C64"/>
    <w:rsid w:val="00F01D06"/>
    <w:rsid w:val="00F039DE"/>
    <w:rsid w:val="00F0410C"/>
    <w:rsid w:val="00F0410E"/>
    <w:rsid w:val="00F05400"/>
    <w:rsid w:val="00F05539"/>
    <w:rsid w:val="00F0554E"/>
    <w:rsid w:val="00F05996"/>
    <w:rsid w:val="00F059F8"/>
    <w:rsid w:val="00F05A63"/>
    <w:rsid w:val="00F05FBD"/>
    <w:rsid w:val="00F06D8A"/>
    <w:rsid w:val="00F100FE"/>
    <w:rsid w:val="00F112A3"/>
    <w:rsid w:val="00F1135F"/>
    <w:rsid w:val="00F1186F"/>
    <w:rsid w:val="00F123D9"/>
    <w:rsid w:val="00F12575"/>
    <w:rsid w:val="00F12B0C"/>
    <w:rsid w:val="00F130F6"/>
    <w:rsid w:val="00F1378C"/>
    <w:rsid w:val="00F13CD4"/>
    <w:rsid w:val="00F14EAB"/>
    <w:rsid w:val="00F1575D"/>
    <w:rsid w:val="00F15D26"/>
    <w:rsid w:val="00F1614C"/>
    <w:rsid w:val="00F170D5"/>
    <w:rsid w:val="00F17426"/>
    <w:rsid w:val="00F17B1E"/>
    <w:rsid w:val="00F17E1F"/>
    <w:rsid w:val="00F20A89"/>
    <w:rsid w:val="00F20B89"/>
    <w:rsid w:val="00F2136C"/>
    <w:rsid w:val="00F213B3"/>
    <w:rsid w:val="00F21FB5"/>
    <w:rsid w:val="00F22C7B"/>
    <w:rsid w:val="00F22ECE"/>
    <w:rsid w:val="00F23194"/>
    <w:rsid w:val="00F231D3"/>
    <w:rsid w:val="00F238EE"/>
    <w:rsid w:val="00F2396D"/>
    <w:rsid w:val="00F23C38"/>
    <w:rsid w:val="00F2400C"/>
    <w:rsid w:val="00F25CF1"/>
    <w:rsid w:val="00F25EE8"/>
    <w:rsid w:val="00F2648F"/>
    <w:rsid w:val="00F26537"/>
    <w:rsid w:val="00F26BA3"/>
    <w:rsid w:val="00F270CA"/>
    <w:rsid w:val="00F275B3"/>
    <w:rsid w:val="00F2778C"/>
    <w:rsid w:val="00F2798A"/>
    <w:rsid w:val="00F27D73"/>
    <w:rsid w:val="00F30401"/>
    <w:rsid w:val="00F3059A"/>
    <w:rsid w:val="00F30D60"/>
    <w:rsid w:val="00F317C0"/>
    <w:rsid w:val="00F3187F"/>
    <w:rsid w:val="00F31E53"/>
    <w:rsid w:val="00F32ACA"/>
    <w:rsid w:val="00F338AF"/>
    <w:rsid w:val="00F33FE6"/>
    <w:rsid w:val="00F346FE"/>
    <w:rsid w:val="00F3534A"/>
    <w:rsid w:val="00F3557B"/>
    <w:rsid w:val="00F35BA4"/>
    <w:rsid w:val="00F35E97"/>
    <w:rsid w:val="00F36163"/>
    <w:rsid w:val="00F36542"/>
    <w:rsid w:val="00F3715F"/>
    <w:rsid w:val="00F37B07"/>
    <w:rsid w:val="00F37B2F"/>
    <w:rsid w:val="00F404E7"/>
    <w:rsid w:val="00F40591"/>
    <w:rsid w:val="00F4072E"/>
    <w:rsid w:val="00F40BBD"/>
    <w:rsid w:val="00F41035"/>
    <w:rsid w:val="00F41333"/>
    <w:rsid w:val="00F41610"/>
    <w:rsid w:val="00F416DC"/>
    <w:rsid w:val="00F419C3"/>
    <w:rsid w:val="00F422FF"/>
    <w:rsid w:val="00F424F8"/>
    <w:rsid w:val="00F42CA6"/>
    <w:rsid w:val="00F42EFC"/>
    <w:rsid w:val="00F43587"/>
    <w:rsid w:val="00F43650"/>
    <w:rsid w:val="00F43BEC"/>
    <w:rsid w:val="00F43FB8"/>
    <w:rsid w:val="00F43FDE"/>
    <w:rsid w:val="00F441A3"/>
    <w:rsid w:val="00F44418"/>
    <w:rsid w:val="00F44ED8"/>
    <w:rsid w:val="00F45060"/>
    <w:rsid w:val="00F4541D"/>
    <w:rsid w:val="00F45930"/>
    <w:rsid w:val="00F46111"/>
    <w:rsid w:val="00F46215"/>
    <w:rsid w:val="00F4625E"/>
    <w:rsid w:val="00F46538"/>
    <w:rsid w:val="00F468EE"/>
    <w:rsid w:val="00F46D83"/>
    <w:rsid w:val="00F46FB5"/>
    <w:rsid w:val="00F47559"/>
    <w:rsid w:val="00F47C1E"/>
    <w:rsid w:val="00F47F62"/>
    <w:rsid w:val="00F50577"/>
    <w:rsid w:val="00F5066A"/>
    <w:rsid w:val="00F5073C"/>
    <w:rsid w:val="00F510EA"/>
    <w:rsid w:val="00F51300"/>
    <w:rsid w:val="00F513E6"/>
    <w:rsid w:val="00F51447"/>
    <w:rsid w:val="00F51952"/>
    <w:rsid w:val="00F51DB2"/>
    <w:rsid w:val="00F52D6D"/>
    <w:rsid w:val="00F534CC"/>
    <w:rsid w:val="00F538D7"/>
    <w:rsid w:val="00F53BAF"/>
    <w:rsid w:val="00F53D18"/>
    <w:rsid w:val="00F54035"/>
    <w:rsid w:val="00F54255"/>
    <w:rsid w:val="00F5538B"/>
    <w:rsid w:val="00F55E43"/>
    <w:rsid w:val="00F55E4D"/>
    <w:rsid w:val="00F56163"/>
    <w:rsid w:val="00F56F33"/>
    <w:rsid w:val="00F56FC1"/>
    <w:rsid w:val="00F5730D"/>
    <w:rsid w:val="00F60048"/>
    <w:rsid w:val="00F60B21"/>
    <w:rsid w:val="00F615C6"/>
    <w:rsid w:val="00F61841"/>
    <w:rsid w:val="00F61DDB"/>
    <w:rsid w:val="00F61E06"/>
    <w:rsid w:val="00F61F97"/>
    <w:rsid w:val="00F6230D"/>
    <w:rsid w:val="00F6241B"/>
    <w:rsid w:val="00F6277C"/>
    <w:rsid w:val="00F62ABA"/>
    <w:rsid w:val="00F62C38"/>
    <w:rsid w:val="00F636F2"/>
    <w:rsid w:val="00F64260"/>
    <w:rsid w:val="00F64618"/>
    <w:rsid w:val="00F648F7"/>
    <w:rsid w:val="00F65330"/>
    <w:rsid w:val="00F659D3"/>
    <w:rsid w:val="00F6637F"/>
    <w:rsid w:val="00F669CE"/>
    <w:rsid w:val="00F66DBA"/>
    <w:rsid w:val="00F67049"/>
    <w:rsid w:val="00F6796E"/>
    <w:rsid w:val="00F67C3A"/>
    <w:rsid w:val="00F67F0C"/>
    <w:rsid w:val="00F70170"/>
    <w:rsid w:val="00F7067B"/>
    <w:rsid w:val="00F70980"/>
    <w:rsid w:val="00F70F3D"/>
    <w:rsid w:val="00F71112"/>
    <w:rsid w:val="00F71296"/>
    <w:rsid w:val="00F71A3E"/>
    <w:rsid w:val="00F71B70"/>
    <w:rsid w:val="00F71BC5"/>
    <w:rsid w:val="00F71D55"/>
    <w:rsid w:val="00F72033"/>
    <w:rsid w:val="00F723E6"/>
    <w:rsid w:val="00F73015"/>
    <w:rsid w:val="00F7325F"/>
    <w:rsid w:val="00F733AC"/>
    <w:rsid w:val="00F73A91"/>
    <w:rsid w:val="00F74865"/>
    <w:rsid w:val="00F7494F"/>
    <w:rsid w:val="00F750DE"/>
    <w:rsid w:val="00F752F8"/>
    <w:rsid w:val="00F757B1"/>
    <w:rsid w:val="00F75A05"/>
    <w:rsid w:val="00F75AEF"/>
    <w:rsid w:val="00F77203"/>
    <w:rsid w:val="00F7775F"/>
    <w:rsid w:val="00F77A7F"/>
    <w:rsid w:val="00F77DB5"/>
    <w:rsid w:val="00F80214"/>
    <w:rsid w:val="00F81084"/>
    <w:rsid w:val="00F8220E"/>
    <w:rsid w:val="00F822CE"/>
    <w:rsid w:val="00F8267F"/>
    <w:rsid w:val="00F8316C"/>
    <w:rsid w:val="00F8366D"/>
    <w:rsid w:val="00F836CD"/>
    <w:rsid w:val="00F83896"/>
    <w:rsid w:val="00F83974"/>
    <w:rsid w:val="00F83C6C"/>
    <w:rsid w:val="00F84070"/>
    <w:rsid w:val="00F847E7"/>
    <w:rsid w:val="00F8506A"/>
    <w:rsid w:val="00F855ED"/>
    <w:rsid w:val="00F85795"/>
    <w:rsid w:val="00F86C57"/>
    <w:rsid w:val="00F86E2A"/>
    <w:rsid w:val="00F8702E"/>
    <w:rsid w:val="00F87436"/>
    <w:rsid w:val="00F879FB"/>
    <w:rsid w:val="00F907CF"/>
    <w:rsid w:val="00F90EAC"/>
    <w:rsid w:val="00F91140"/>
    <w:rsid w:val="00F9119E"/>
    <w:rsid w:val="00F9124B"/>
    <w:rsid w:val="00F91413"/>
    <w:rsid w:val="00F9173C"/>
    <w:rsid w:val="00F91D1A"/>
    <w:rsid w:val="00F91E12"/>
    <w:rsid w:val="00F92C90"/>
    <w:rsid w:val="00F92D08"/>
    <w:rsid w:val="00F92EDB"/>
    <w:rsid w:val="00F93471"/>
    <w:rsid w:val="00F934A7"/>
    <w:rsid w:val="00F93529"/>
    <w:rsid w:val="00F937BB"/>
    <w:rsid w:val="00F940E4"/>
    <w:rsid w:val="00F94D7F"/>
    <w:rsid w:val="00F95B14"/>
    <w:rsid w:val="00F95C78"/>
    <w:rsid w:val="00F960ED"/>
    <w:rsid w:val="00F9647E"/>
    <w:rsid w:val="00F96497"/>
    <w:rsid w:val="00F96606"/>
    <w:rsid w:val="00F9669E"/>
    <w:rsid w:val="00F966C0"/>
    <w:rsid w:val="00F968E3"/>
    <w:rsid w:val="00F96A2F"/>
    <w:rsid w:val="00F96BB8"/>
    <w:rsid w:val="00F96EC5"/>
    <w:rsid w:val="00F96F81"/>
    <w:rsid w:val="00F97121"/>
    <w:rsid w:val="00F971D1"/>
    <w:rsid w:val="00F97254"/>
    <w:rsid w:val="00F974F3"/>
    <w:rsid w:val="00F976A8"/>
    <w:rsid w:val="00F978F6"/>
    <w:rsid w:val="00F97E8F"/>
    <w:rsid w:val="00F97F27"/>
    <w:rsid w:val="00F97FF3"/>
    <w:rsid w:val="00FA118F"/>
    <w:rsid w:val="00FA11C5"/>
    <w:rsid w:val="00FA132F"/>
    <w:rsid w:val="00FA1938"/>
    <w:rsid w:val="00FA2385"/>
    <w:rsid w:val="00FA29DF"/>
    <w:rsid w:val="00FA2BAE"/>
    <w:rsid w:val="00FA2E90"/>
    <w:rsid w:val="00FA33B2"/>
    <w:rsid w:val="00FA366A"/>
    <w:rsid w:val="00FA372C"/>
    <w:rsid w:val="00FA5072"/>
    <w:rsid w:val="00FA5128"/>
    <w:rsid w:val="00FA6272"/>
    <w:rsid w:val="00FA6574"/>
    <w:rsid w:val="00FA6C8D"/>
    <w:rsid w:val="00FA7262"/>
    <w:rsid w:val="00FA76E2"/>
    <w:rsid w:val="00FA7B53"/>
    <w:rsid w:val="00FA7BA8"/>
    <w:rsid w:val="00FB0352"/>
    <w:rsid w:val="00FB0C2B"/>
    <w:rsid w:val="00FB1037"/>
    <w:rsid w:val="00FB113D"/>
    <w:rsid w:val="00FB16B1"/>
    <w:rsid w:val="00FB1AF0"/>
    <w:rsid w:val="00FB1D7E"/>
    <w:rsid w:val="00FB1DBB"/>
    <w:rsid w:val="00FB2230"/>
    <w:rsid w:val="00FB2933"/>
    <w:rsid w:val="00FB3966"/>
    <w:rsid w:val="00FB3FBF"/>
    <w:rsid w:val="00FB404B"/>
    <w:rsid w:val="00FB40BC"/>
    <w:rsid w:val="00FB4327"/>
    <w:rsid w:val="00FB5B41"/>
    <w:rsid w:val="00FB5C45"/>
    <w:rsid w:val="00FB6C8B"/>
    <w:rsid w:val="00FB7515"/>
    <w:rsid w:val="00FB7680"/>
    <w:rsid w:val="00FC0332"/>
    <w:rsid w:val="00FC0618"/>
    <w:rsid w:val="00FC077D"/>
    <w:rsid w:val="00FC0BFF"/>
    <w:rsid w:val="00FC12CB"/>
    <w:rsid w:val="00FC151C"/>
    <w:rsid w:val="00FC18E2"/>
    <w:rsid w:val="00FC1A72"/>
    <w:rsid w:val="00FC1AAA"/>
    <w:rsid w:val="00FC1CDC"/>
    <w:rsid w:val="00FC1D2F"/>
    <w:rsid w:val="00FC2E16"/>
    <w:rsid w:val="00FC42D6"/>
    <w:rsid w:val="00FC44AF"/>
    <w:rsid w:val="00FC475D"/>
    <w:rsid w:val="00FC48BC"/>
    <w:rsid w:val="00FD02BA"/>
    <w:rsid w:val="00FD04A5"/>
    <w:rsid w:val="00FD04AA"/>
    <w:rsid w:val="00FD0AE2"/>
    <w:rsid w:val="00FD11DE"/>
    <w:rsid w:val="00FD1858"/>
    <w:rsid w:val="00FD20B9"/>
    <w:rsid w:val="00FD2265"/>
    <w:rsid w:val="00FD22CC"/>
    <w:rsid w:val="00FD23B2"/>
    <w:rsid w:val="00FD2E0F"/>
    <w:rsid w:val="00FD2F42"/>
    <w:rsid w:val="00FD2F7B"/>
    <w:rsid w:val="00FD376C"/>
    <w:rsid w:val="00FD3FF4"/>
    <w:rsid w:val="00FD44E9"/>
    <w:rsid w:val="00FD48BD"/>
    <w:rsid w:val="00FD5D86"/>
    <w:rsid w:val="00FD655D"/>
    <w:rsid w:val="00FD6663"/>
    <w:rsid w:val="00FD6BED"/>
    <w:rsid w:val="00FD6E9E"/>
    <w:rsid w:val="00FD708D"/>
    <w:rsid w:val="00FD78C2"/>
    <w:rsid w:val="00FD7A86"/>
    <w:rsid w:val="00FD7D15"/>
    <w:rsid w:val="00FE0538"/>
    <w:rsid w:val="00FE0B92"/>
    <w:rsid w:val="00FE0EED"/>
    <w:rsid w:val="00FE0F8E"/>
    <w:rsid w:val="00FE1077"/>
    <w:rsid w:val="00FE2394"/>
    <w:rsid w:val="00FE26E1"/>
    <w:rsid w:val="00FE28BB"/>
    <w:rsid w:val="00FE2D21"/>
    <w:rsid w:val="00FE3D6C"/>
    <w:rsid w:val="00FE3DDC"/>
    <w:rsid w:val="00FE3EED"/>
    <w:rsid w:val="00FE4091"/>
    <w:rsid w:val="00FE4E4D"/>
    <w:rsid w:val="00FE4EDD"/>
    <w:rsid w:val="00FE50EF"/>
    <w:rsid w:val="00FE5BB8"/>
    <w:rsid w:val="00FE62D6"/>
    <w:rsid w:val="00FE65F1"/>
    <w:rsid w:val="00FE69B4"/>
    <w:rsid w:val="00FE69C1"/>
    <w:rsid w:val="00FE6A34"/>
    <w:rsid w:val="00FE6EEC"/>
    <w:rsid w:val="00FE70BC"/>
    <w:rsid w:val="00FE736A"/>
    <w:rsid w:val="00FE7526"/>
    <w:rsid w:val="00FE7B28"/>
    <w:rsid w:val="00FE7D10"/>
    <w:rsid w:val="00FF1254"/>
    <w:rsid w:val="00FF17DC"/>
    <w:rsid w:val="00FF1DC0"/>
    <w:rsid w:val="00FF1EAA"/>
    <w:rsid w:val="00FF2522"/>
    <w:rsid w:val="00FF26D5"/>
    <w:rsid w:val="00FF2E4D"/>
    <w:rsid w:val="00FF4013"/>
    <w:rsid w:val="00FF41C7"/>
    <w:rsid w:val="00FF4781"/>
    <w:rsid w:val="00FF47CC"/>
    <w:rsid w:val="00FF4DB5"/>
    <w:rsid w:val="00FF51F0"/>
    <w:rsid w:val="00FF52A7"/>
    <w:rsid w:val="00FF5C61"/>
    <w:rsid w:val="00FF5F66"/>
    <w:rsid w:val="00FF6269"/>
    <w:rsid w:val="00FF7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934B3"/>
  <w15:docId w15:val="{1DE527FC-F579-47E6-A8CF-3E61FCEA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31C"/>
    <w:pPr>
      <w:tabs>
        <w:tab w:val="left" w:pos="1440"/>
        <w:tab w:val="center" w:pos="4320"/>
        <w:tab w:val="right" w:pos="9072"/>
      </w:tabs>
      <w:snapToGrid w:val="0"/>
    </w:pPr>
    <w:rPr>
      <w:sz w:val="28"/>
      <w:szCs w:val="28"/>
    </w:rPr>
  </w:style>
  <w:style w:type="paragraph" w:styleId="Heading1">
    <w:name w:val="heading 1"/>
    <w:basedOn w:val="Normal"/>
    <w:next w:val="Normal"/>
    <w:qFormat/>
    <w:rsid w:val="005C3C77"/>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C3C77"/>
    <w:pPr>
      <w:keepNext/>
      <w:snapToGrid/>
      <w:outlineLvl w:val="1"/>
    </w:pPr>
    <w:rPr>
      <w:b/>
      <w:bCs/>
      <w:sz w:val="20"/>
      <w:szCs w:val="20"/>
    </w:rPr>
  </w:style>
  <w:style w:type="paragraph" w:styleId="Heading3">
    <w:name w:val="heading 3"/>
    <w:basedOn w:val="Normal"/>
    <w:next w:val="Normal"/>
    <w:qFormat/>
    <w:rsid w:val="005C3C77"/>
    <w:pPr>
      <w:keepNext/>
      <w:snapToGrid/>
      <w:jc w:val="center"/>
      <w:outlineLvl w:val="2"/>
    </w:pPr>
    <w:rPr>
      <w:b/>
      <w:bCs/>
      <w:sz w:val="20"/>
      <w:szCs w:val="20"/>
    </w:rPr>
  </w:style>
  <w:style w:type="paragraph" w:styleId="Heading4">
    <w:name w:val="heading 4"/>
    <w:basedOn w:val="Normal"/>
    <w:next w:val="Normal"/>
    <w:qFormat/>
    <w:rsid w:val="005C3C77"/>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C3C77"/>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C3C77"/>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C3C77"/>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C3C77"/>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C3C77"/>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C3C77"/>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uiPriority w:val="99"/>
    <w:rsid w:val="005C3C77"/>
    <w:pPr>
      <w:tabs>
        <w:tab w:val="center" w:pos="4153"/>
        <w:tab w:val="right" w:pos="8306"/>
      </w:tabs>
      <w:jc w:val="center"/>
    </w:pPr>
    <w:rPr>
      <w:sz w:val="18"/>
      <w:szCs w:val="18"/>
    </w:rPr>
  </w:style>
  <w:style w:type="paragraph" w:customStyle="1" w:styleId="altd">
    <w:name w:val="altd"/>
    <w:basedOn w:val="Normal"/>
    <w:rsid w:val="005C3C77"/>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C3C77"/>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C3C77"/>
    <w:rPr>
      <w:b w:val="0"/>
      <w:bCs w:val="0"/>
    </w:rPr>
  </w:style>
  <w:style w:type="paragraph" w:customStyle="1" w:styleId="normal3">
    <w:name w:val="normal3"/>
    <w:basedOn w:val="Normal"/>
    <w:rsid w:val="005C3C77"/>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C3C77"/>
    <w:pPr>
      <w:spacing w:line="240" w:lineRule="auto"/>
      <w:jc w:val="right"/>
    </w:pPr>
    <w:rPr>
      <w:b w:val="0"/>
      <w:bCs w:val="0"/>
    </w:rPr>
  </w:style>
  <w:style w:type="paragraph" w:styleId="Footer">
    <w:name w:val="footer"/>
    <w:basedOn w:val="Normal"/>
    <w:link w:val="FooterChar"/>
    <w:uiPriority w:val="99"/>
    <w:rsid w:val="005C3C77"/>
    <w:pPr>
      <w:tabs>
        <w:tab w:val="center" w:pos="4153"/>
        <w:tab w:val="right" w:pos="8306"/>
      </w:tabs>
    </w:pPr>
    <w:rPr>
      <w:sz w:val="20"/>
      <w:szCs w:val="20"/>
    </w:rPr>
  </w:style>
  <w:style w:type="character" w:styleId="PageNumber">
    <w:name w:val="page number"/>
    <w:basedOn w:val="DefaultParagraphFont"/>
    <w:semiHidden/>
    <w:rsid w:val="005C3C77"/>
  </w:style>
  <w:style w:type="paragraph" w:customStyle="1" w:styleId="Draft">
    <w:name w:val="Draft"/>
    <w:basedOn w:val="Normal"/>
    <w:rsid w:val="005C3C77"/>
    <w:pPr>
      <w:spacing w:line="600" w:lineRule="exact"/>
    </w:pPr>
  </w:style>
  <w:style w:type="paragraph" w:customStyle="1" w:styleId="Final">
    <w:name w:val="Final"/>
    <w:basedOn w:val="Draft"/>
    <w:rsid w:val="005C3C77"/>
    <w:pPr>
      <w:spacing w:line="360" w:lineRule="auto"/>
    </w:pPr>
  </w:style>
  <w:style w:type="paragraph" w:customStyle="1" w:styleId="Quotation">
    <w:name w:val="Quotation"/>
    <w:basedOn w:val="Normal"/>
    <w:rsid w:val="005C3C77"/>
    <w:pPr>
      <w:tabs>
        <w:tab w:val="left" w:pos="1872"/>
        <w:tab w:val="left" w:pos="2304"/>
      </w:tabs>
      <w:spacing w:before="240"/>
      <w:ind w:left="1440" w:right="720"/>
    </w:pPr>
    <w:rPr>
      <w:kern w:val="2"/>
      <w:sz w:val="24"/>
      <w:szCs w:val="24"/>
    </w:rPr>
  </w:style>
  <w:style w:type="paragraph" w:customStyle="1" w:styleId="Hanging">
    <w:name w:val="Hanging"/>
    <w:basedOn w:val="Normal"/>
    <w:rsid w:val="005C3C77"/>
    <w:pPr>
      <w:snapToGrid/>
      <w:spacing w:before="120" w:line="440" w:lineRule="exact"/>
      <w:ind w:left="1440" w:hanging="720"/>
    </w:pPr>
    <w:rPr>
      <w:kern w:val="2"/>
    </w:rPr>
  </w:style>
  <w:style w:type="paragraph" w:customStyle="1" w:styleId="hspace">
    <w:name w:val="hspace"/>
    <w:basedOn w:val="Normal"/>
    <w:rsid w:val="005C3C77"/>
    <w:pPr>
      <w:spacing w:line="200" w:lineRule="exact"/>
    </w:pPr>
  </w:style>
  <w:style w:type="paragraph" w:customStyle="1" w:styleId="Heading">
    <w:name w:val="Heading"/>
    <w:basedOn w:val="Normal"/>
    <w:rsid w:val="005C3C77"/>
    <w:pPr>
      <w:spacing w:line="360" w:lineRule="auto"/>
    </w:pPr>
  </w:style>
  <w:style w:type="paragraph" w:customStyle="1" w:styleId="Indent3">
    <w:name w:val="Indent3"/>
    <w:basedOn w:val="Normal"/>
    <w:rsid w:val="005C3C77"/>
    <w:pPr>
      <w:ind w:left="4320"/>
    </w:pPr>
  </w:style>
  <w:style w:type="paragraph" w:styleId="BlockText">
    <w:name w:val="Block Text"/>
    <w:basedOn w:val="Normal"/>
    <w:semiHidden/>
    <w:rsid w:val="005C3C77"/>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C3C77"/>
    <w:pPr>
      <w:tabs>
        <w:tab w:val="clear" w:pos="4320"/>
        <w:tab w:val="clear" w:pos="9072"/>
      </w:tabs>
      <w:spacing w:line="360" w:lineRule="auto"/>
      <w:jc w:val="both"/>
    </w:pPr>
  </w:style>
  <w:style w:type="paragraph" w:styleId="BodyText">
    <w:name w:val="Body Text"/>
    <w:basedOn w:val="Normal"/>
    <w:semiHidden/>
    <w:rsid w:val="005C3C77"/>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C3C77"/>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C3C77"/>
    <w:pPr>
      <w:tabs>
        <w:tab w:val="clear" w:pos="4320"/>
      </w:tabs>
      <w:ind w:left="1120" w:hanging="1120"/>
    </w:pPr>
    <w:rPr>
      <w:sz w:val="26"/>
      <w:szCs w:val="26"/>
    </w:rPr>
  </w:style>
  <w:style w:type="paragraph" w:styleId="Title">
    <w:name w:val="Title"/>
    <w:basedOn w:val="Normal"/>
    <w:qFormat/>
    <w:rsid w:val="005C3C77"/>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rsid w:val="005C3C77"/>
    <w:rPr>
      <w:color w:val="0000FF"/>
      <w:u w:val="single"/>
    </w:rPr>
  </w:style>
  <w:style w:type="paragraph" w:styleId="BodyText2">
    <w:name w:val="Body Text 2"/>
    <w:basedOn w:val="Normal"/>
    <w:semiHidden/>
    <w:rsid w:val="005C3C77"/>
    <w:pPr>
      <w:tabs>
        <w:tab w:val="clear" w:pos="1440"/>
        <w:tab w:val="clear" w:pos="4320"/>
        <w:tab w:val="clear" w:pos="9072"/>
      </w:tabs>
      <w:spacing w:line="360" w:lineRule="auto"/>
      <w:jc w:val="both"/>
    </w:pPr>
  </w:style>
  <w:style w:type="paragraph" w:styleId="BodyText3">
    <w:name w:val="Body Text 3"/>
    <w:basedOn w:val="Normal"/>
    <w:semiHidden/>
    <w:rsid w:val="005C3C77"/>
    <w:pPr>
      <w:widowControl w:val="0"/>
      <w:tabs>
        <w:tab w:val="clear" w:pos="1440"/>
        <w:tab w:val="clear" w:pos="4320"/>
        <w:tab w:val="clear" w:pos="9072"/>
        <w:tab w:val="left" w:pos="1400"/>
      </w:tabs>
      <w:spacing w:line="360" w:lineRule="auto"/>
      <w:jc w:val="both"/>
    </w:pPr>
    <w:rPr>
      <w:szCs w:val="26"/>
      <w:u w:val="single"/>
    </w:rPr>
  </w:style>
  <w:style w:type="paragraph" w:styleId="Date">
    <w:name w:val="Date"/>
    <w:basedOn w:val="Normal"/>
    <w:next w:val="Normal"/>
    <w:semiHidden/>
    <w:rsid w:val="005C3C77"/>
    <w:rPr>
      <w:szCs w:val="26"/>
    </w:rPr>
  </w:style>
  <w:style w:type="paragraph" w:styleId="BalloonText">
    <w:name w:val="Balloon Text"/>
    <w:basedOn w:val="Normal"/>
    <w:link w:val="BalloonTextChar"/>
    <w:uiPriority w:val="99"/>
    <w:semiHidden/>
    <w:unhideWhenUsed/>
    <w:rsid w:val="00357A48"/>
    <w:rPr>
      <w:rFonts w:ascii="Tahoma" w:hAnsi="Tahoma" w:cs="Tahoma"/>
      <w:sz w:val="16"/>
      <w:szCs w:val="16"/>
    </w:rPr>
  </w:style>
  <w:style w:type="character" w:customStyle="1" w:styleId="BalloonTextChar">
    <w:name w:val="Balloon Text Char"/>
    <w:basedOn w:val="DefaultParagraphFont"/>
    <w:link w:val="BalloonText"/>
    <w:uiPriority w:val="99"/>
    <w:semiHidden/>
    <w:rsid w:val="00357A48"/>
    <w:rPr>
      <w:rFonts w:ascii="Tahoma" w:hAnsi="Tahoma" w:cs="Tahoma"/>
      <w:sz w:val="16"/>
      <w:szCs w:val="16"/>
    </w:rPr>
  </w:style>
  <w:style w:type="paragraph" w:styleId="ListParagraph">
    <w:name w:val="List Paragraph"/>
    <w:basedOn w:val="Normal"/>
    <w:uiPriority w:val="34"/>
    <w:qFormat/>
    <w:rsid w:val="00FD04A5"/>
    <w:pPr>
      <w:tabs>
        <w:tab w:val="clear" w:pos="1440"/>
        <w:tab w:val="clear" w:pos="4320"/>
        <w:tab w:val="clear" w:pos="9072"/>
      </w:tabs>
      <w:snapToGrid/>
      <w:ind w:leftChars="200" w:left="480"/>
    </w:pPr>
    <w:rPr>
      <w:rFonts w:ascii="Arial" w:eastAsia="Microsoft JhengHei" w:hAnsi="Arial"/>
      <w:sz w:val="24"/>
      <w:szCs w:val="24"/>
      <w:lang w:val="en-GB" w:eastAsia="zh-TW"/>
    </w:rPr>
  </w:style>
  <w:style w:type="paragraph" w:customStyle="1" w:styleId="Quote1">
    <w:name w:val="Quote1"/>
    <w:basedOn w:val="Normal"/>
    <w:rsid w:val="00690838"/>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CommentReference">
    <w:name w:val="annotation reference"/>
    <w:basedOn w:val="DefaultParagraphFont"/>
    <w:uiPriority w:val="99"/>
    <w:semiHidden/>
    <w:unhideWhenUsed/>
    <w:rsid w:val="00F534CC"/>
    <w:rPr>
      <w:sz w:val="16"/>
      <w:szCs w:val="16"/>
    </w:rPr>
  </w:style>
  <w:style w:type="paragraph" w:styleId="CommentText">
    <w:name w:val="annotation text"/>
    <w:basedOn w:val="Normal"/>
    <w:link w:val="CommentTextChar"/>
    <w:uiPriority w:val="99"/>
    <w:semiHidden/>
    <w:unhideWhenUsed/>
    <w:rsid w:val="00F534CC"/>
    <w:rPr>
      <w:sz w:val="20"/>
      <w:szCs w:val="20"/>
    </w:rPr>
  </w:style>
  <w:style w:type="character" w:customStyle="1" w:styleId="CommentTextChar">
    <w:name w:val="Comment Text Char"/>
    <w:basedOn w:val="DefaultParagraphFont"/>
    <w:link w:val="CommentText"/>
    <w:uiPriority w:val="99"/>
    <w:semiHidden/>
    <w:rsid w:val="00F534CC"/>
  </w:style>
  <w:style w:type="paragraph" w:styleId="CommentSubject">
    <w:name w:val="annotation subject"/>
    <w:basedOn w:val="CommentText"/>
    <w:next w:val="CommentText"/>
    <w:link w:val="CommentSubjectChar"/>
    <w:uiPriority w:val="99"/>
    <w:semiHidden/>
    <w:unhideWhenUsed/>
    <w:rsid w:val="00F534CC"/>
    <w:rPr>
      <w:b/>
      <w:bCs/>
    </w:rPr>
  </w:style>
  <w:style w:type="character" w:customStyle="1" w:styleId="CommentSubjectChar">
    <w:name w:val="Comment Subject Char"/>
    <w:basedOn w:val="CommentTextChar"/>
    <w:link w:val="CommentSubject"/>
    <w:uiPriority w:val="99"/>
    <w:semiHidden/>
    <w:rsid w:val="00F534CC"/>
    <w:rPr>
      <w:b/>
      <w:bCs/>
    </w:rPr>
  </w:style>
  <w:style w:type="paragraph" w:styleId="FootnoteText">
    <w:name w:val="footnote text"/>
    <w:basedOn w:val="Normal"/>
    <w:link w:val="FootnoteTextChar"/>
    <w:uiPriority w:val="99"/>
    <w:unhideWhenUsed/>
    <w:rsid w:val="00EE2BFD"/>
    <w:rPr>
      <w:sz w:val="20"/>
      <w:szCs w:val="20"/>
    </w:rPr>
  </w:style>
  <w:style w:type="character" w:customStyle="1" w:styleId="FootnoteTextChar">
    <w:name w:val="Footnote Text Char"/>
    <w:basedOn w:val="DefaultParagraphFont"/>
    <w:link w:val="FootnoteText"/>
    <w:uiPriority w:val="99"/>
    <w:rsid w:val="00EE2BFD"/>
  </w:style>
  <w:style w:type="character" w:styleId="FootnoteReference">
    <w:name w:val="footnote reference"/>
    <w:basedOn w:val="DefaultParagraphFont"/>
    <w:uiPriority w:val="99"/>
    <w:unhideWhenUsed/>
    <w:rsid w:val="00EE2BFD"/>
    <w:rPr>
      <w:vertAlign w:val="superscript"/>
    </w:rPr>
  </w:style>
  <w:style w:type="table" w:styleId="TableGrid">
    <w:name w:val="Table Grid"/>
    <w:basedOn w:val="TableNormal"/>
    <w:uiPriority w:val="39"/>
    <w:rsid w:val="00A46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0D529D"/>
    <w:rPr>
      <w:color w:val="808080"/>
    </w:rPr>
  </w:style>
  <w:style w:type="numbering" w:customStyle="1" w:styleId="NoList1">
    <w:name w:val="No List1"/>
    <w:next w:val="NoList"/>
    <w:uiPriority w:val="99"/>
    <w:semiHidden/>
    <w:unhideWhenUsed/>
    <w:rsid w:val="00665FA2"/>
  </w:style>
  <w:style w:type="character" w:customStyle="1" w:styleId="UnresolvedMention1">
    <w:name w:val="Unresolved Mention1"/>
    <w:uiPriority w:val="99"/>
    <w:semiHidden/>
    <w:unhideWhenUsed/>
    <w:rsid w:val="00665FA2"/>
    <w:rPr>
      <w:color w:val="808080"/>
      <w:shd w:val="clear" w:color="auto" w:fill="E6E6E6"/>
    </w:rPr>
  </w:style>
  <w:style w:type="character" w:customStyle="1" w:styleId="apple-converted-space">
    <w:name w:val="apple-converted-space"/>
    <w:basedOn w:val="DefaultParagraphFont"/>
    <w:rsid w:val="00B47E80"/>
  </w:style>
  <w:style w:type="character" w:customStyle="1" w:styleId="n-highlight">
    <w:name w:val="n-highlight"/>
    <w:basedOn w:val="DefaultParagraphFont"/>
    <w:rsid w:val="00B47E80"/>
  </w:style>
  <w:style w:type="paragraph" w:customStyle="1" w:styleId="ColourfulListAccent11">
    <w:name w:val="Colourful List – Accent 11"/>
    <w:basedOn w:val="Normal"/>
    <w:uiPriority w:val="34"/>
    <w:qFormat/>
    <w:rsid w:val="00C170B4"/>
    <w:pPr>
      <w:tabs>
        <w:tab w:val="clear" w:pos="1440"/>
        <w:tab w:val="clear" w:pos="4320"/>
        <w:tab w:val="clear" w:pos="9072"/>
      </w:tabs>
      <w:snapToGrid/>
      <w:spacing w:line="360" w:lineRule="auto"/>
      <w:ind w:left="720"/>
      <w:contextualSpacing/>
      <w:jc w:val="both"/>
    </w:pPr>
    <w:rPr>
      <w:rFonts w:eastAsia="DFKai-SB"/>
      <w:szCs w:val="32"/>
      <w:lang w:val="en-GB" w:eastAsia="zh-TW"/>
    </w:rPr>
  </w:style>
  <w:style w:type="character" w:customStyle="1" w:styleId="s1">
    <w:name w:val="s1"/>
    <w:basedOn w:val="DefaultParagraphFont"/>
    <w:rsid w:val="00C170B4"/>
  </w:style>
  <w:style w:type="character" w:customStyle="1" w:styleId="s2">
    <w:name w:val="s2"/>
    <w:basedOn w:val="DefaultParagraphFont"/>
    <w:rsid w:val="00C170B4"/>
  </w:style>
  <w:style w:type="character" w:customStyle="1" w:styleId="s3">
    <w:name w:val="s3"/>
    <w:basedOn w:val="DefaultParagraphFont"/>
    <w:rsid w:val="00C170B4"/>
  </w:style>
  <w:style w:type="paragraph" w:customStyle="1" w:styleId="ColorfulList-Accent11">
    <w:name w:val="Colorful List - Accent 11"/>
    <w:basedOn w:val="Normal"/>
    <w:uiPriority w:val="34"/>
    <w:qFormat/>
    <w:rsid w:val="001C0DC2"/>
    <w:pPr>
      <w:tabs>
        <w:tab w:val="clear" w:pos="1440"/>
        <w:tab w:val="clear" w:pos="4320"/>
        <w:tab w:val="clear" w:pos="9072"/>
      </w:tabs>
      <w:snapToGrid/>
      <w:ind w:leftChars="200" w:left="480"/>
    </w:pPr>
    <w:rPr>
      <w:rFonts w:ascii="Arial" w:eastAsia="Microsoft JhengHei" w:hAnsi="Arial"/>
      <w:sz w:val="24"/>
      <w:szCs w:val="24"/>
      <w:lang w:val="en-GB" w:eastAsia="zh-TW"/>
    </w:rPr>
  </w:style>
  <w:style w:type="character" w:customStyle="1" w:styleId="MediumGrid11">
    <w:name w:val="Medium Grid 11"/>
    <w:uiPriority w:val="99"/>
    <w:semiHidden/>
    <w:rsid w:val="001C0DC2"/>
    <w:rPr>
      <w:color w:val="808080"/>
    </w:rPr>
  </w:style>
  <w:style w:type="character" w:customStyle="1" w:styleId="UnresolvedMention10">
    <w:name w:val="Unresolved Mention1"/>
    <w:uiPriority w:val="99"/>
    <w:semiHidden/>
    <w:unhideWhenUsed/>
    <w:rsid w:val="001C0DC2"/>
    <w:rPr>
      <w:color w:val="808080"/>
      <w:shd w:val="clear" w:color="auto" w:fill="E6E6E6"/>
    </w:rPr>
  </w:style>
  <w:style w:type="paragraph" w:customStyle="1" w:styleId="ar-draft">
    <w:name w:val="ar-draft"/>
    <w:basedOn w:val="Normal"/>
    <w:rsid w:val="001C0DC2"/>
    <w:pPr>
      <w:numPr>
        <w:numId w:val="1"/>
      </w:numPr>
      <w:tabs>
        <w:tab w:val="clear" w:pos="360"/>
        <w:tab w:val="clear" w:pos="4320"/>
        <w:tab w:val="clear" w:pos="9072"/>
      </w:tabs>
      <w:spacing w:before="360" w:line="360" w:lineRule="auto"/>
    </w:pPr>
    <w:rPr>
      <w:rFonts w:eastAsia="MingLiU"/>
      <w:szCs w:val="20"/>
      <w:lang w:val="en-GB"/>
    </w:rPr>
  </w:style>
  <w:style w:type="paragraph" w:styleId="Caption">
    <w:name w:val="caption"/>
    <w:basedOn w:val="Normal"/>
    <w:next w:val="Normal"/>
    <w:uiPriority w:val="35"/>
    <w:unhideWhenUsed/>
    <w:qFormat/>
    <w:rsid w:val="001C0DC2"/>
    <w:pPr>
      <w:spacing w:after="200"/>
    </w:pPr>
    <w:rPr>
      <w:i/>
      <w:iCs/>
      <w:color w:val="44546A" w:themeColor="text2"/>
      <w:sz w:val="18"/>
      <w:szCs w:val="18"/>
    </w:rPr>
  </w:style>
  <w:style w:type="paragraph" w:styleId="NormalWeb">
    <w:name w:val="Normal (Web)"/>
    <w:basedOn w:val="Normal"/>
    <w:uiPriority w:val="99"/>
    <w:semiHidden/>
    <w:unhideWhenUsed/>
    <w:rsid w:val="00846591"/>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846591"/>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uiPriority w:val="99"/>
    <w:rsid w:val="00846591"/>
    <w:rPr>
      <w:sz w:val="18"/>
      <w:szCs w:val="18"/>
    </w:rPr>
  </w:style>
  <w:style w:type="paragraph" w:customStyle="1" w:styleId="para">
    <w:name w:val="para"/>
    <w:rsid w:val="00846591"/>
    <w:pPr>
      <w:numPr>
        <w:numId w:val="2"/>
      </w:numPr>
      <w:snapToGrid w:val="0"/>
      <w:spacing w:before="480" w:line="360" w:lineRule="auto"/>
      <w:jc w:val="both"/>
    </w:pPr>
    <w:rPr>
      <w:sz w:val="28"/>
      <w:lang w:val="en-GB"/>
    </w:rPr>
  </w:style>
  <w:style w:type="paragraph" w:customStyle="1" w:styleId="Level1">
    <w:name w:val="Level 1"/>
    <w:basedOn w:val="Normal"/>
    <w:rsid w:val="00846591"/>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846591"/>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846591"/>
  </w:style>
  <w:style w:type="paragraph" w:customStyle="1" w:styleId="j-final">
    <w:name w:val="j-final"/>
    <w:basedOn w:val="Normal"/>
    <w:rsid w:val="00846591"/>
    <w:pPr>
      <w:numPr>
        <w:numId w:val="3"/>
      </w:numPr>
      <w:tabs>
        <w:tab w:val="clear" w:pos="360"/>
        <w:tab w:val="clear" w:pos="4320"/>
        <w:tab w:val="clear" w:pos="9072"/>
      </w:tabs>
      <w:spacing w:before="480" w:line="360" w:lineRule="auto"/>
      <w:jc w:val="both"/>
    </w:pPr>
    <w:rPr>
      <w:kern w:val="2"/>
      <w:szCs w:val="20"/>
      <w:lang w:val="en-GB"/>
    </w:rPr>
  </w:style>
  <w:style w:type="character" w:customStyle="1" w:styleId="FooterChar">
    <w:name w:val="Footer Char"/>
    <w:basedOn w:val="DefaultParagraphFont"/>
    <w:link w:val="Footer"/>
    <w:uiPriority w:val="99"/>
    <w:rsid w:val="00846591"/>
  </w:style>
  <w:style w:type="paragraph" w:styleId="Revision">
    <w:name w:val="Revision"/>
    <w:hidden/>
    <w:uiPriority w:val="99"/>
    <w:semiHidden/>
    <w:rsid w:val="00846591"/>
    <w:rPr>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94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E1D3442386648E69FAB057475C7079D"/>
        <w:category>
          <w:name w:val="General"/>
          <w:gallery w:val="placeholder"/>
        </w:category>
        <w:types>
          <w:type w:val="bbPlcHdr"/>
        </w:types>
        <w:behaviors>
          <w:behavior w:val="content"/>
        </w:behaviors>
        <w:guid w:val="{328326CC-3813-4BA2-8AEB-C1130606E2A0}"/>
      </w:docPartPr>
      <w:docPartBody>
        <w:p w:rsidR="00ED5F11" w:rsidRDefault="00ED5F11" w:rsidP="00ED5F11">
          <w:pPr>
            <w:pStyle w:val="FE1D3442386648E69FAB057475C7079D"/>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DFKai-SB">
    <w:altName w:val="標楷體"/>
    <w:panose1 w:val="03000509000000000000"/>
    <w:charset w:val="88"/>
    <w:family w:val="script"/>
    <w:pitch w:val="fixed"/>
    <w:sig w:usb0="00000003" w:usb1="080E0000"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F11"/>
    <w:rsid w:val="000568BC"/>
    <w:rsid w:val="00067C67"/>
    <w:rsid w:val="000871F6"/>
    <w:rsid w:val="000B49D8"/>
    <w:rsid w:val="000E787F"/>
    <w:rsid w:val="000F4C60"/>
    <w:rsid w:val="0010034E"/>
    <w:rsid w:val="00142830"/>
    <w:rsid w:val="001B32F8"/>
    <w:rsid w:val="002121ED"/>
    <w:rsid w:val="00213394"/>
    <w:rsid w:val="00232BE0"/>
    <w:rsid w:val="00282EFE"/>
    <w:rsid w:val="002A3E03"/>
    <w:rsid w:val="002A4F1F"/>
    <w:rsid w:val="002A71A7"/>
    <w:rsid w:val="00304220"/>
    <w:rsid w:val="00320BA3"/>
    <w:rsid w:val="0036201B"/>
    <w:rsid w:val="00362486"/>
    <w:rsid w:val="003908AA"/>
    <w:rsid w:val="003C70C4"/>
    <w:rsid w:val="003D2972"/>
    <w:rsid w:val="003E1EAD"/>
    <w:rsid w:val="004D379D"/>
    <w:rsid w:val="00546E6D"/>
    <w:rsid w:val="00552E89"/>
    <w:rsid w:val="005E2178"/>
    <w:rsid w:val="005F12CD"/>
    <w:rsid w:val="00617100"/>
    <w:rsid w:val="0067665A"/>
    <w:rsid w:val="00696B6B"/>
    <w:rsid w:val="00717079"/>
    <w:rsid w:val="0079555D"/>
    <w:rsid w:val="00797569"/>
    <w:rsid w:val="00797B18"/>
    <w:rsid w:val="007E3B71"/>
    <w:rsid w:val="00907E86"/>
    <w:rsid w:val="00986332"/>
    <w:rsid w:val="009A6EF9"/>
    <w:rsid w:val="00AC14B4"/>
    <w:rsid w:val="00B42958"/>
    <w:rsid w:val="00B634EA"/>
    <w:rsid w:val="00BA38A5"/>
    <w:rsid w:val="00BA681F"/>
    <w:rsid w:val="00BC63E9"/>
    <w:rsid w:val="00BF024B"/>
    <w:rsid w:val="00C53778"/>
    <w:rsid w:val="00CD3351"/>
    <w:rsid w:val="00D04CF2"/>
    <w:rsid w:val="00D2674C"/>
    <w:rsid w:val="00D41CC2"/>
    <w:rsid w:val="00D51940"/>
    <w:rsid w:val="00D6607A"/>
    <w:rsid w:val="00E244AA"/>
    <w:rsid w:val="00E314BF"/>
    <w:rsid w:val="00E50DF0"/>
    <w:rsid w:val="00E54FC2"/>
    <w:rsid w:val="00EA2373"/>
    <w:rsid w:val="00ED5F11"/>
    <w:rsid w:val="00F22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D5F11"/>
    <w:rPr>
      <w:color w:val="808080"/>
    </w:rPr>
  </w:style>
  <w:style w:type="paragraph" w:customStyle="1" w:styleId="FE1D3442386648E69FAB057475C7079D">
    <w:name w:val="FE1D3442386648E69FAB057475C7079D"/>
    <w:rsid w:val="00ED5F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42306-1726-4214-9B70-4F095DF5E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9373</Words>
  <Characters>53429</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62677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2021-01-25T07:02:00Z</cp:lastPrinted>
  <dcterms:created xsi:type="dcterms:W3CDTF">2021-01-27T07:23:00Z</dcterms:created>
  <dcterms:modified xsi:type="dcterms:W3CDTF">2021-01-27T07:23:00Z</dcterms:modified>
</cp:coreProperties>
</file>