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Pr="0001138D" w:rsidRDefault="00F26B60" w:rsidP="0001138D">
      <w:pPr>
        <w:pStyle w:val="Heading2"/>
        <w:tabs>
          <w:tab w:val="clear" w:pos="4320"/>
          <w:tab w:val="clear" w:pos="9072"/>
        </w:tabs>
        <w:snapToGrid w:val="0"/>
        <w:spacing w:line="360" w:lineRule="auto"/>
        <w:jc w:val="right"/>
        <w:rPr>
          <w:rFonts w:eastAsia="PMingLiU"/>
          <w:b w:val="0"/>
          <w:bCs w:val="0"/>
          <w:sz w:val="28"/>
          <w:szCs w:val="28"/>
        </w:rPr>
      </w:pPr>
      <w:bookmarkStart w:id="0" w:name="_GoBack"/>
      <w:r w:rsidRPr="0001138D">
        <w:rPr>
          <w:rFonts w:eastAsia="PMingLiU"/>
          <w:b w:val="0"/>
          <w:bCs w:val="0"/>
          <w:sz w:val="28"/>
          <w:szCs w:val="28"/>
        </w:rPr>
        <w:t xml:space="preserve">DCPI </w:t>
      </w:r>
      <w:r w:rsidR="007415B4">
        <w:rPr>
          <w:rFonts w:eastAsia="PMingLiU"/>
          <w:b w:val="0"/>
          <w:bCs w:val="0"/>
          <w:sz w:val="28"/>
          <w:szCs w:val="28"/>
        </w:rPr>
        <w:t>948</w:t>
      </w:r>
      <w:r w:rsidRPr="0001138D">
        <w:rPr>
          <w:rFonts w:eastAsia="PMingLiU"/>
          <w:b w:val="0"/>
          <w:bCs w:val="0"/>
          <w:sz w:val="28"/>
          <w:szCs w:val="28"/>
        </w:rPr>
        <w:t>/20</w:t>
      </w:r>
      <w:r w:rsidR="005E4F81" w:rsidRPr="0001138D">
        <w:rPr>
          <w:rFonts w:eastAsia="PMingLiU"/>
          <w:b w:val="0"/>
          <w:bCs w:val="0"/>
          <w:sz w:val="28"/>
          <w:szCs w:val="28"/>
        </w:rPr>
        <w:t>1</w:t>
      </w:r>
      <w:r w:rsidR="00503EF0">
        <w:rPr>
          <w:rFonts w:eastAsia="PMingLiU"/>
          <w:b w:val="0"/>
          <w:bCs w:val="0"/>
          <w:sz w:val="28"/>
          <w:szCs w:val="28"/>
        </w:rPr>
        <w:t>9</w:t>
      </w:r>
    </w:p>
    <w:bookmarkEnd w:id="0"/>
    <w:p w:rsidR="00F26B60" w:rsidRPr="0001138D" w:rsidRDefault="00F1549E" w:rsidP="003C7819">
      <w:pPr>
        <w:spacing w:line="360" w:lineRule="auto"/>
        <w:jc w:val="right"/>
        <w:rPr>
          <w:rFonts w:eastAsia="PMingLiU"/>
        </w:rPr>
      </w:pPr>
      <w:sdt>
        <w:sdtPr>
          <w:rPr>
            <w:rStyle w:val="PlaceholderText"/>
            <w:rFonts w:eastAsia="PMingLiU"/>
            <w:color w:val="auto"/>
          </w:rPr>
          <w:alias w:val="neutral citation number"/>
          <w:tag w:val="neutral citation number"/>
          <w:id w:val="210003420"/>
          <w:placeholder>
            <w:docPart w:val="6E668515B3994E428DE6796486C113B1"/>
          </w:placeholder>
          <w:text/>
        </w:sdtPr>
        <w:sdtEndPr>
          <w:rPr>
            <w:rStyle w:val="PlaceholderText"/>
          </w:rPr>
        </w:sdtEndPr>
        <w:sdtContent>
          <w:r w:rsidR="003C7819" w:rsidRPr="003C7819">
            <w:rPr>
              <w:rStyle w:val="PlaceholderText"/>
              <w:rFonts w:eastAsia="PMingLiU"/>
              <w:color w:val="auto"/>
            </w:rPr>
            <w:t>[2021] HKDC 451</w:t>
          </w:r>
        </w:sdtContent>
      </w:sdt>
    </w:p>
    <w:p w:rsidR="005E4F81" w:rsidRDefault="005E4F81" w:rsidP="0001138D">
      <w:pPr>
        <w:pStyle w:val="normal3"/>
        <w:tabs>
          <w:tab w:val="clear" w:pos="4320"/>
          <w:tab w:val="clear" w:pos="4500"/>
          <w:tab w:val="clear" w:pos="9000"/>
          <w:tab w:val="clear" w:pos="9072"/>
        </w:tabs>
        <w:overflowPunct/>
        <w:autoSpaceDE/>
        <w:autoSpaceDN/>
        <w:rPr>
          <w:rFonts w:eastAsia="PMingLiU"/>
          <w:lang w:val="en-US"/>
        </w:rPr>
      </w:pPr>
    </w:p>
    <w:p w:rsidR="003C7819" w:rsidRPr="0001138D" w:rsidRDefault="003C7819" w:rsidP="0001138D">
      <w:pPr>
        <w:pStyle w:val="normal3"/>
        <w:tabs>
          <w:tab w:val="clear" w:pos="4320"/>
          <w:tab w:val="clear" w:pos="4500"/>
          <w:tab w:val="clear" w:pos="9000"/>
          <w:tab w:val="clear" w:pos="9072"/>
        </w:tabs>
        <w:overflowPunct/>
        <w:autoSpaceDE/>
        <w:autoSpaceDN/>
        <w:rPr>
          <w:rFonts w:eastAsia="PMingLiU"/>
          <w:lang w:val="en-US"/>
        </w:rPr>
        <w:sectPr w:rsidR="003C7819" w:rsidRPr="0001138D"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Pr="0001138D" w:rsidRDefault="00F26B60" w:rsidP="0001138D">
      <w:pPr>
        <w:tabs>
          <w:tab w:val="clear" w:pos="4320"/>
          <w:tab w:val="clear" w:pos="9072"/>
        </w:tabs>
        <w:spacing w:line="360" w:lineRule="auto"/>
        <w:jc w:val="center"/>
        <w:rPr>
          <w:rFonts w:eastAsia="PMingLiU"/>
          <w:b/>
        </w:rPr>
      </w:pPr>
      <w:r w:rsidRPr="0001138D">
        <w:rPr>
          <w:rFonts w:eastAsia="PMingLiU"/>
          <w:b/>
        </w:rPr>
        <w:t>IN THE DISTRICT COURT OF THE</w:t>
      </w:r>
    </w:p>
    <w:p w:rsidR="00F26B60" w:rsidRPr="0001138D" w:rsidRDefault="00F26B60" w:rsidP="0001138D">
      <w:pPr>
        <w:pStyle w:val="Heading1"/>
        <w:snapToGrid w:val="0"/>
        <w:spacing w:before="0" w:after="0" w:line="360" w:lineRule="auto"/>
        <w:jc w:val="center"/>
        <w:rPr>
          <w:rFonts w:ascii="Times New Roman" w:eastAsia="PMingLiU" w:hAnsi="Times New Roman"/>
        </w:rPr>
      </w:pPr>
      <w:r w:rsidRPr="0001138D">
        <w:rPr>
          <w:rFonts w:ascii="Times New Roman" w:eastAsia="PMingLiU" w:hAnsi="Times New Roman"/>
        </w:rPr>
        <w:t>HONG KONG SPECIAL ADMINISTRATIVE REGION</w:t>
      </w:r>
    </w:p>
    <w:p w:rsidR="00F26B60" w:rsidRPr="0001138D" w:rsidRDefault="00F26B60" w:rsidP="0001138D">
      <w:pPr>
        <w:tabs>
          <w:tab w:val="clear" w:pos="4320"/>
          <w:tab w:val="clear" w:pos="9072"/>
        </w:tabs>
        <w:spacing w:line="360" w:lineRule="auto"/>
        <w:jc w:val="center"/>
        <w:rPr>
          <w:rFonts w:eastAsia="PMingLiU"/>
        </w:rPr>
      </w:pPr>
      <w:r w:rsidRPr="0001138D">
        <w:rPr>
          <w:rFonts w:eastAsia="PMingLiU"/>
        </w:rPr>
        <w:t xml:space="preserve">PERSONAL INJURIES ACTION NO </w:t>
      </w:r>
      <w:r w:rsidR="007415B4">
        <w:rPr>
          <w:rFonts w:eastAsia="PMingLiU"/>
        </w:rPr>
        <w:t>948</w:t>
      </w:r>
      <w:r w:rsidRPr="0001138D">
        <w:rPr>
          <w:rFonts w:eastAsia="PMingLiU"/>
        </w:rPr>
        <w:t xml:space="preserve"> OF 20</w:t>
      </w:r>
      <w:r w:rsidR="005E4F81" w:rsidRPr="0001138D">
        <w:rPr>
          <w:rFonts w:eastAsia="PMingLiU"/>
        </w:rPr>
        <w:t>1</w:t>
      </w:r>
      <w:r w:rsidR="00503EF0">
        <w:rPr>
          <w:rFonts w:eastAsia="PMingLiU"/>
        </w:rPr>
        <w:t>9</w:t>
      </w:r>
    </w:p>
    <w:p w:rsidR="005E4F81" w:rsidRPr="0001138D" w:rsidRDefault="005E4F81" w:rsidP="0001138D">
      <w:pPr>
        <w:tabs>
          <w:tab w:val="clear" w:pos="4320"/>
          <w:tab w:val="clear" w:pos="9072"/>
        </w:tabs>
        <w:spacing w:line="360" w:lineRule="auto"/>
        <w:jc w:val="center"/>
        <w:rPr>
          <w:rFonts w:eastAsia="PMingLiU"/>
        </w:rPr>
      </w:pPr>
    </w:p>
    <w:p w:rsidR="005E4F81" w:rsidRPr="0001138D" w:rsidRDefault="005E4F81" w:rsidP="0001138D">
      <w:pPr>
        <w:tabs>
          <w:tab w:val="clear" w:pos="4320"/>
          <w:tab w:val="clear" w:pos="9072"/>
        </w:tabs>
        <w:spacing w:line="360" w:lineRule="auto"/>
        <w:jc w:val="center"/>
        <w:rPr>
          <w:rFonts w:eastAsia="PMingLiU"/>
        </w:rPr>
      </w:pPr>
      <w:r w:rsidRPr="0001138D">
        <w:rPr>
          <w:rFonts w:eastAsia="PMingLiU"/>
        </w:rPr>
        <w:t>-------------------------</w:t>
      </w:r>
    </w:p>
    <w:p w:rsidR="00F26B60" w:rsidRPr="0001138D" w:rsidRDefault="00F26B60" w:rsidP="0001138D">
      <w:pPr>
        <w:tabs>
          <w:tab w:val="clear" w:pos="4320"/>
          <w:tab w:val="clear" w:pos="9072"/>
        </w:tabs>
        <w:spacing w:line="360" w:lineRule="auto"/>
        <w:rPr>
          <w:rFonts w:eastAsia="PMingLiU"/>
        </w:rPr>
      </w:pPr>
      <w:r w:rsidRPr="0001138D">
        <w:rPr>
          <w:rFonts w:eastAsia="PMingLiU"/>
        </w:rPr>
        <w:t>BETWEEN</w:t>
      </w:r>
    </w:p>
    <w:p w:rsidR="00F26B60" w:rsidRPr="0001138D" w:rsidRDefault="00F26B60" w:rsidP="0001138D">
      <w:pPr>
        <w:tabs>
          <w:tab w:val="clear" w:pos="1440"/>
          <w:tab w:val="clear" w:pos="4320"/>
          <w:tab w:val="clear" w:pos="9072"/>
          <w:tab w:val="center" w:pos="4050"/>
          <w:tab w:val="right" w:pos="8280"/>
        </w:tabs>
        <w:spacing w:line="360" w:lineRule="auto"/>
        <w:ind w:right="26"/>
        <w:rPr>
          <w:rFonts w:eastAsia="PMingLiU"/>
        </w:rPr>
      </w:pPr>
      <w:r w:rsidRPr="0001138D">
        <w:rPr>
          <w:rFonts w:eastAsia="PMingLiU"/>
        </w:rPr>
        <w:tab/>
      </w:r>
      <w:r w:rsidR="007415B4">
        <w:rPr>
          <w:rFonts w:eastAsia="PMingLiU"/>
        </w:rPr>
        <w:t>CHAN NGA</w:t>
      </w:r>
      <w:r w:rsidRPr="0001138D">
        <w:rPr>
          <w:rFonts w:eastAsia="PMingLiU"/>
        </w:rPr>
        <w:tab/>
      </w:r>
      <w:r w:rsidR="005B2D79" w:rsidRPr="0001138D">
        <w:rPr>
          <w:rFonts w:eastAsia="PMingLiU"/>
        </w:rPr>
        <w:t>P</w:t>
      </w:r>
      <w:r w:rsidR="005B2D79" w:rsidRPr="0001138D">
        <w:rPr>
          <w:rFonts w:eastAsia="PMingLiU"/>
          <w:lang w:eastAsia="zh-TW"/>
        </w:rPr>
        <w:t>laintiff</w:t>
      </w:r>
    </w:p>
    <w:p w:rsidR="00B41A5F" w:rsidRPr="0001138D" w:rsidRDefault="00B41A5F" w:rsidP="0001138D">
      <w:pPr>
        <w:tabs>
          <w:tab w:val="clear" w:pos="1440"/>
          <w:tab w:val="clear" w:pos="4320"/>
          <w:tab w:val="clear" w:pos="9072"/>
          <w:tab w:val="center" w:pos="4050"/>
          <w:tab w:val="right" w:pos="8280"/>
        </w:tabs>
        <w:spacing w:line="360" w:lineRule="auto"/>
        <w:ind w:right="26"/>
        <w:jc w:val="center"/>
        <w:rPr>
          <w:rFonts w:eastAsia="PMingLiU"/>
        </w:rPr>
      </w:pPr>
      <w:r w:rsidRPr="0001138D">
        <w:rPr>
          <w:rFonts w:eastAsia="PMingLiU"/>
        </w:rPr>
        <w:t>and</w:t>
      </w:r>
    </w:p>
    <w:p w:rsidR="005F0579" w:rsidRPr="0001138D" w:rsidRDefault="00B55F95" w:rsidP="0001138D">
      <w:pPr>
        <w:tabs>
          <w:tab w:val="clear" w:pos="1440"/>
          <w:tab w:val="clear" w:pos="4320"/>
          <w:tab w:val="clear" w:pos="9072"/>
          <w:tab w:val="center" w:pos="4050"/>
          <w:tab w:val="right" w:pos="8280"/>
        </w:tabs>
        <w:ind w:right="26"/>
        <w:rPr>
          <w:rFonts w:eastAsia="PMingLiU"/>
        </w:rPr>
      </w:pPr>
      <w:r w:rsidRPr="0001138D">
        <w:rPr>
          <w:rFonts w:eastAsia="PMingLiU"/>
        </w:rPr>
        <w:tab/>
      </w:r>
      <w:r w:rsidR="007415B4">
        <w:rPr>
          <w:rFonts w:eastAsia="PMingLiU"/>
        </w:rPr>
        <w:t>CATHAY PACIFIC CATERING SERVICES</w:t>
      </w:r>
      <w:r w:rsidR="00B41A5F" w:rsidRPr="0001138D">
        <w:rPr>
          <w:rFonts w:eastAsia="PMingLiU"/>
        </w:rPr>
        <w:tab/>
      </w:r>
      <w:r w:rsidR="005B2D79" w:rsidRPr="0001138D">
        <w:rPr>
          <w:rFonts w:eastAsia="PMingLiU"/>
        </w:rPr>
        <w:t>Defendant</w:t>
      </w:r>
    </w:p>
    <w:p w:rsidR="001C2BFE" w:rsidRPr="0001138D" w:rsidRDefault="001C2BFE" w:rsidP="007415B4">
      <w:pPr>
        <w:tabs>
          <w:tab w:val="clear" w:pos="4320"/>
          <w:tab w:val="clear" w:pos="9072"/>
          <w:tab w:val="center" w:pos="4050"/>
          <w:tab w:val="right" w:pos="8280"/>
        </w:tabs>
        <w:spacing w:line="360" w:lineRule="auto"/>
        <w:ind w:right="26"/>
        <w:rPr>
          <w:rFonts w:eastAsia="PMingLiU"/>
          <w:lang w:eastAsia="zh-TW"/>
        </w:rPr>
      </w:pPr>
      <w:r w:rsidRPr="0001138D">
        <w:rPr>
          <w:rFonts w:eastAsia="PMingLiU"/>
        </w:rPr>
        <w:tab/>
      </w:r>
      <w:r w:rsidR="007415B4">
        <w:rPr>
          <w:rFonts w:eastAsia="PMingLiU"/>
        </w:rPr>
        <w:t xml:space="preserve">(H.K.) </w:t>
      </w:r>
      <w:r w:rsidR="00503EF0">
        <w:rPr>
          <w:rFonts w:eastAsia="PMingLiU"/>
        </w:rPr>
        <w:t>LIMITED</w:t>
      </w:r>
    </w:p>
    <w:p w:rsidR="005E4F81" w:rsidRPr="0001138D" w:rsidRDefault="005E4F81" w:rsidP="0001138D">
      <w:pPr>
        <w:tabs>
          <w:tab w:val="clear" w:pos="4320"/>
          <w:tab w:val="clear" w:pos="9072"/>
          <w:tab w:val="left" w:pos="6930"/>
        </w:tabs>
        <w:spacing w:line="360" w:lineRule="auto"/>
        <w:jc w:val="center"/>
        <w:rPr>
          <w:rFonts w:eastAsia="PMingLiU"/>
        </w:rPr>
      </w:pPr>
      <w:r w:rsidRPr="0001138D">
        <w:rPr>
          <w:rFonts w:eastAsia="PMingLiU"/>
        </w:rPr>
        <w:t>-------------------------</w:t>
      </w:r>
    </w:p>
    <w:p w:rsidR="00A8299F" w:rsidRPr="0001138D" w:rsidRDefault="00A8299F" w:rsidP="007415B4">
      <w:pPr>
        <w:tabs>
          <w:tab w:val="right" w:pos="8100"/>
        </w:tabs>
        <w:spacing w:line="360" w:lineRule="auto"/>
        <w:jc w:val="both"/>
        <w:rPr>
          <w:rFonts w:eastAsia="PMingLiU"/>
        </w:rPr>
      </w:pPr>
    </w:p>
    <w:p w:rsidR="00A8299F" w:rsidRPr="0001138D" w:rsidRDefault="00A8299F" w:rsidP="007415B4">
      <w:pPr>
        <w:tabs>
          <w:tab w:val="clear" w:pos="1440"/>
          <w:tab w:val="clear" w:pos="4320"/>
          <w:tab w:val="clear" w:pos="9072"/>
        </w:tabs>
        <w:spacing w:line="360" w:lineRule="auto"/>
        <w:jc w:val="both"/>
        <w:rPr>
          <w:rFonts w:eastAsia="PMingLiU"/>
        </w:rPr>
      </w:pPr>
      <w:r w:rsidRPr="0001138D">
        <w:rPr>
          <w:rFonts w:eastAsia="PMingLiU"/>
        </w:rPr>
        <w:t xml:space="preserve">Before: </w:t>
      </w:r>
      <w:r w:rsidR="00503EF0">
        <w:rPr>
          <w:rFonts w:eastAsia="PMingLiU"/>
          <w:lang w:eastAsia="zh-TW"/>
        </w:rPr>
        <w:t xml:space="preserve">His Honour Judge KC Chan in </w:t>
      </w:r>
      <w:r w:rsidR="007415B4">
        <w:rPr>
          <w:rFonts w:eastAsia="PMingLiU"/>
          <w:lang w:eastAsia="zh-TW"/>
        </w:rPr>
        <w:t>Chambers (Open to Public)</w:t>
      </w:r>
    </w:p>
    <w:p w:rsidR="00A8299F" w:rsidRDefault="00A8299F" w:rsidP="00F576FC">
      <w:pPr>
        <w:tabs>
          <w:tab w:val="clear" w:pos="1440"/>
          <w:tab w:val="clear" w:pos="4320"/>
          <w:tab w:val="clear" w:pos="9072"/>
        </w:tabs>
        <w:spacing w:line="360" w:lineRule="auto"/>
        <w:jc w:val="both"/>
        <w:rPr>
          <w:rFonts w:eastAsia="PMingLiU"/>
        </w:rPr>
      </w:pPr>
      <w:r w:rsidRPr="0001138D">
        <w:rPr>
          <w:rFonts w:eastAsia="PMingLiU"/>
        </w:rPr>
        <w:t xml:space="preserve">Date of Hearing: </w:t>
      </w:r>
      <w:r w:rsidR="007415B4">
        <w:rPr>
          <w:rFonts w:eastAsia="PMingLiU"/>
        </w:rPr>
        <w:t>8 March 2021</w:t>
      </w:r>
    </w:p>
    <w:p w:rsidR="007415B4" w:rsidRPr="00FE2B01" w:rsidRDefault="000A00E7" w:rsidP="00F576FC">
      <w:pPr>
        <w:tabs>
          <w:tab w:val="clear" w:pos="1440"/>
          <w:tab w:val="clear" w:pos="4320"/>
          <w:tab w:val="clear" w:pos="9072"/>
        </w:tabs>
        <w:spacing w:line="360" w:lineRule="auto"/>
        <w:jc w:val="both"/>
        <w:rPr>
          <w:rFonts w:eastAsia="PMingLiU"/>
          <w:spacing w:val="-9"/>
        </w:rPr>
      </w:pPr>
      <w:r>
        <w:rPr>
          <w:rFonts w:eastAsia="PMingLiU"/>
          <w:spacing w:val="-9"/>
        </w:rPr>
        <w:t>Date</w:t>
      </w:r>
      <w:r w:rsidR="007415B4" w:rsidRPr="00FE2B01">
        <w:rPr>
          <w:rFonts w:eastAsia="PMingLiU"/>
          <w:spacing w:val="-9"/>
        </w:rPr>
        <w:t xml:space="preserve"> of the defendant’s </w:t>
      </w:r>
      <w:r w:rsidR="003C7819">
        <w:rPr>
          <w:rFonts w:eastAsia="PMingLiU"/>
          <w:spacing w:val="-9"/>
        </w:rPr>
        <w:t xml:space="preserve">Supplemental </w:t>
      </w:r>
      <w:r w:rsidR="007415B4" w:rsidRPr="00FE2B01">
        <w:rPr>
          <w:rFonts w:eastAsia="PMingLiU"/>
          <w:spacing w:val="-9"/>
        </w:rPr>
        <w:t>Written Submissions: 19 March 2021</w:t>
      </w:r>
    </w:p>
    <w:p w:rsidR="007415B4" w:rsidRDefault="007415B4" w:rsidP="00F576FC">
      <w:pPr>
        <w:tabs>
          <w:tab w:val="clear" w:pos="1440"/>
          <w:tab w:val="clear" w:pos="4320"/>
          <w:tab w:val="clear" w:pos="9072"/>
        </w:tabs>
        <w:spacing w:line="360" w:lineRule="auto"/>
        <w:jc w:val="both"/>
        <w:rPr>
          <w:rFonts w:eastAsia="PMingLiU"/>
        </w:rPr>
      </w:pPr>
      <w:r>
        <w:rPr>
          <w:rFonts w:eastAsia="PMingLiU"/>
        </w:rPr>
        <w:t>Date of the plaintiff’s Written Submissions: 29 March 2021</w:t>
      </w:r>
    </w:p>
    <w:p w:rsidR="007415B4" w:rsidRDefault="007415B4" w:rsidP="007415B4">
      <w:pPr>
        <w:tabs>
          <w:tab w:val="left" w:pos="2100"/>
          <w:tab w:val="left" w:pos="2380"/>
          <w:tab w:val="right" w:pos="8100"/>
        </w:tabs>
        <w:spacing w:line="360" w:lineRule="auto"/>
        <w:jc w:val="both"/>
        <w:rPr>
          <w:rFonts w:eastAsia="PMingLiU"/>
        </w:rPr>
      </w:pPr>
      <w:r>
        <w:rPr>
          <w:rFonts w:eastAsia="PMingLiU"/>
        </w:rPr>
        <w:t>Date of the Director of Legal Aid’s Written Submissions: 1 April 2021</w:t>
      </w:r>
    </w:p>
    <w:p w:rsidR="007415B4" w:rsidRDefault="007415B4" w:rsidP="007415B4">
      <w:pPr>
        <w:tabs>
          <w:tab w:val="left" w:pos="2100"/>
          <w:tab w:val="left" w:pos="2380"/>
          <w:tab w:val="right" w:pos="8100"/>
        </w:tabs>
        <w:spacing w:line="360" w:lineRule="auto"/>
        <w:jc w:val="both"/>
        <w:rPr>
          <w:rFonts w:eastAsia="PMingLiU"/>
        </w:rPr>
      </w:pPr>
      <w:r>
        <w:rPr>
          <w:rFonts w:eastAsia="PMingLiU"/>
        </w:rPr>
        <w:t xml:space="preserve">Date of the defendant’s Written </w:t>
      </w:r>
      <w:r w:rsidR="00702472">
        <w:rPr>
          <w:rFonts w:eastAsia="PMingLiU"/>
        </w:rPr>
        <w:t>Reply</w:t>
      </w:r>
      <w:r>
        <w:rPr>
          <w:rFonts w:eastAsia="PMingLiU"/>
        </w:rPr>
        <w:t xml:space="preserve">: </w:t>
      </w:r>
      <w:r w:rsidR="00702472">
        <w:rPr>
          <w:rFonts w:eastAsia="PMingLiU"/>
        </w:rPr>
        <w:t>9 April</w:t>
      </w:r>
      <w:r>
        <w:rPr>
          <w:rFonts w:eastAsia="PMingLiU"/>
        </w:rPr>
        <w:t xml:space="preserve"> 2021</w:t>
      </w:r>
    </w:p>
    <w:p w:rsidR="00A8299F" w:rsidRPr="0001138D" w:rsidRDefault="00A8299F" w:rsidP="007415B4">
      <w:pPr>
        <w:pStyle w:val="normal3"/>
        <w:tabs>
          <w:tab w:val="clear" w:pos="1440"/>
          <w:tab w:val="clear" w:pos="4500"/>
          <w:tab w:val="clear" w:pos="9000"/>
          <w:tab w:val="left" w:pos="2100"/>
          <w:tab w:val="left" w:pos="2380"/>
          <w:tab w:val="right" w:pos="8100"/>
        </w:tabs>
        <w:overflowPunct/>
        <w:autoSpaceDE/>
        <w:autoSpaceDN/>
        <w:jc w:val="both"/>
        <w:rPr>
          <w:rFonts w:eastAsia="PMingLiU"/>
          <w:lang w:val="en-US"/>
        </w:rPr>
      </w:pPr>
      <w:r w:rsidRPr="0001138D">
        <w:rPr>
          <w:rFonts w:eastAsia="PMingLiU"/>
          <w:lang w:val="en-US"/>
        </w:rPr>
        <w:t xml:space="preserve">Date of </w:t>
      </w:r>
      <w:r w:rsidR="007415B4">
        <w:rPr>
          <w:rFonts w:eastAsia="PMingLiU"/>
          <w:lang w:val="en-US"/>
        </w:rPr>
        <w:t>Decision</w:t>
      </w:r>
      <w:r w:rsidRPr="0001138D">
        <w:rPr>
          <w:rFonts w:eastAsia="PMingLiU"/>
          <w:lang w:val="en-US"/>
        </w:rPr>
        <w:t xml:space="preserve">: </w:t>
      </w:r>
      <w:r w:rsidR="007415B4">
        <w:rPr>
          <w:rFonts w:eastAsia="PMingLiU"/>
          <w:lang w:val="en-US"/>
        </w:rPr>
        <w:t>20 April</w:t>
      </w:r>
      <w:r w:rsidR="00503EF0">
        <w:rPr>
          <w:rFonts w:eastAsia="PMingLiU"/>
          <w:lang w:val="en-US"/>
        </w:rPr>
        <w:t xml:space="preserve"> 2021</w:t>
      </w:r>
    </w:p>
    <w:p w:rsidR="00F26B60" w:rsidRPr="0001138D" w:rsidRDefault="00F26B60" w:rsidP="0001138D">
      <w:pPr>
        <w:tabs>
          <w:tab w:val="clear" w:pos="4320"/>
          <w:tab w:val="clear" w:pos="9072"/>
        </w:tabs>
        <w:spacing w:line="360" w:lineRule="auto"/>
        <w:rPr>
          <w:rFonts w:eastAsia="PMingLiU"/>
          <w:lang w:eastAsia="zh-TW"/>
        </w:rPr>
      </w:pPr>
    </w:p>
    <w:p w:rsidR="005E4F81" w:rsidRPr="0001138D" w:rsidRDefault="005E4F81" w:rsidP="0001138D">
      <w:pPr>
        <w:tabs>
          <w:tab w:val="clear" w:pos="4320"/>
          <w:tab w:val="clear" w:pos="9072"/>
        </w:tabs>
        <w:spacing w:line="360" w:lineRule="auto"/>
        <w:jc w:val="center"/>
        <w:rPr>
          <w:rFonts w:eastAsia="PMingLiU"/>
        </w:rPr>
      </w:pPr>
      <w:r w:rsidRPr="0001138D">
        <w:rPr>
          <w:rFonts w:eastAsia="PMingLiU"/>
        </w:rPr>
        <w:t>---</w:t>
      </w:r>
      <w:r w:rsidR="00A8299F" w:rsidRPr="0001138D">
        <w:rPr>
          <w:rFonts w:eastAsia="PMingLiU"/>
        </w:rPr>
        <w:t>-----------------</w:t>
      </w:r>
      <w:r w:rsidR="001C2BFE" w:rsidRPr="0001138D">
        <w:rPr>
          <w:rFonts w:eastAsia="PMingLiU"/>
        </w:rPr>
        <w:t>-</w:t>
      </w:r>
    </w:p>
    <w:p w:rsidR="005E4F81" w:rsidRPr="0001138D" w:rsidRDefault="00702472" w:rsidP="0001138D">
      <w:pPr>
        <w:tabs>
          <w:tab w:val="clear" w:pos="4320"/>
          <w:tab w:val="clear" w:pos="9072"/>
        </w:tabs>
        <w:spacing w:line="360" w:lineRule="auto"/>
        <w:jc w:val="center"/>
        <w:rPr>
          <w:rFonts w:eastAsia="PMingLiU"/>
        </w:rPr>
      </w:pPr>
      <w:r>
        <w:rPr>
          <w:rFonts w:eastAsia="PMingLiU"/>
        </w:rPr>
        <w:t>DECISION</w:t>
      </w:r>
    </w:p>
    <w:p w:rsidR="00A8299F" w:rsidRPr="0001138D" w:rsidRDefault="00A8299F" w:rsidP="0001138D">
      <w:pPr>
        <w:tabs>
          <w:tab w:val="clear" w:pos="4320"/>
          <w:tab w:val="clear" w:pos="9072"/>
        </w:tabs>
        <w:spacing w:line="360" w:lineRule="auto"/>
        <w:jc w:val="center"/>
        <w:rPr>
          <w:rFonts w:eastAsia="PMingLiU"/>
        </w:rPr>
      </w:pPr>
      <w:r w:rsidRPr="0001138D">
        <w:rPr>
          <w:rFonts w:eastAsia="PMingLiU"/>
        </w:rPr>
        <w:t>----------</w:t>
      </w:r>
      <w:r w:rsidR="001C2BFE" w:rsidRPr="0001138D">
        <w:rPr>
          <w:rFonts w:eastAsia="PMingLiU"/>
        </w:rPr>
        <w:t>-----------</w:t>
      </w:r>
    </w:p>
    <w:p w:rsidR="00B55F95" w:rsidRPr="0001138D" w:rsidRDefault="00B55F95" w:rsidP="0001138D">
      <w:pPr>
        <w:tabs>
          <w:tab w:val="clear" w:pos="4320"/>
          <w:tab w:val="clear" w:pos="9072"/>
        </w:tabs>
        <w:spacing w:line="360" w:lineRule="auto"/>
        <w:jc w:val="both"/>
        <w:rPr>
          <w:rFonts w:eastAsia="PMingLiU"/>
          <w:bCs/>
        </w:rPr>
      </w:pPr>
    </w:p>
    <w:p w:rsidR="00452B6C" w:rsidRPr="00F576FC" w:rsidRDefault="00452B6C" w:rsidP="00F576FC">
      <w:pPr>
        <w:numPr>
          <w:ilvl w:val="0"/>
          <w:numId w:val="3"/>
        </w:numPr>
        <w:tabs>
          <w:tab w:val="clear" w:pos="4320"/>
          <w:tab w:val="clear" w:pos="9072"/>
        </w:tabs>
        <w:snapToGrid/>
        <w:spacing w:line="360" w:lineRule="auto"/>
        <w:ind w:left="0" w:firstLine="0"/>
        <w:jc w:val="both"/>
        <w:rPr>
          <w:rFonts w:eastAsia="PMingLiU"/>
        </w:rPr>
      </w:pPr>
      <w:r w:rsidRPr="00F576FC">
        <w:rPr>
          <w:rFonts w:eastAsia="PMingLiU"/>
        </w:rPr>
        <w:lastRenderedPageBreak/>
        <w:t>By my judgment herein handed down on 8 January 2021 (“the Judgment”), I gave judgment for the plaintiff and awarded her damages in the total sum of HK$343,402 together with interest but to be deducted therefrom the employees’ compensation in the sum of HK$280,000 previously received by her (“the EC Payment”).  I awarded that sum against the amount of HK$3,251,271.04 claimed in the Revised Statement of Damages.</w:t>
      </w:r>
    </w:p>
    <w:p w:rsidR="00452B6C" w:rsidRPr="00F576FC" w:rsidRDefault="00452B6C" w:rsidP="00F576FC">
      <w:pPr>
        <w:tabs>
          <w:tab w:val="clear" w:pos="4320"/>
          <w:tab w:val="clear" w:pos="9072"/>
        </w:tabs>
        <w:snapToGrid/>
        <w:spacing w:line="360" w:lineRule="auto"/>
        <w:jc w:val="both"/>
        <w:rPr>
          <w:rFonts w:eastAsia="PMingLiU"/>
        </w:rPr>
      </w:pPr>
    </w:p>
    <w:p w:rsidR="00452B6C" w:rsidRDefault="00452B6C" w:rsidP="00F576FC">
      <w:pPr>
        <w:numPr>
          <w:ilvl w:val="0"/>
          <w:numId w:val="3"/>
        </w:numPr>
        <w:tabs>
          <w:tab w:val="clear" w:pos="4320"/>
          <w:tab w:val="clear" w:pos="9072"/>
        </w:tabs>
        <w:snapToGrid/>
        <w:spacing w:line="360" w:lineRule="auto"/>
        <w:ind w:left="0" w:firstLine="0"/>
        <w:jc w:val="both"/>
      </w:pPr>
      <w:r>
        <w:t xml:space="preserve">There, I made a costs order </w:t>
      </w:r>
      <w:r w:rsidRPr="002B520D">
        <w:rPr>
          <w:i/>
          <w:iCs/>
        </w:rPr>
        <w:t>nisi</w:t>
      </w:r>
      <w:r>
        <w:t xml:space="preserve"> </w:t>
      </w:r>
      <w:r w:rsidR="000B5522">
        <w:t>that the defendant do pay to</w:t>
      </w:r>
      <w:r w:rsidRPr="002B520D">
        <w:t xml:space="preserve"> the plaintiff the costs of this action, including the costs of the HCPI Action bef</w:t>
      </w:r>
      <w:r w:rsidR="000B5522">
        <w:t>ore it was transferred to the District C</w:t>
      </w:r>
      <w:r w:rsidRPr="002B520D">
        <w:t>ourt but such costs to be taxed on the District Court scale, to be taxed if not agreed; and the plaintiff’s own costs, incurred when she was legally aided, to be taxed according to the Legal Aid Regulations.</w:t>
      </w:r>
    </w:p>
    <w:p w:rsidR="00452B6C" w:rsidRDefault="00452B6C" w:rsidP="00F576FC">
      <w:pPr>
        <w:tabs>
          <w:tab w:val="clear" w:pos="4320"/>
          <w:tab w:val="clear" w:pos="9072"/>
        </w:tabs>
        <w:snapToGrid/>
        <w:spacing w:line="360" w:lineRule="auto"/>
        <w:jc w:val="both"/>
      </w:pPr>
    </w:p>
    <w:p w:rsidR="00452B6C" w:rsidRDefault="00452B6C" w:rsidP="00F576FC">
      <w:pPr>
        <w:numPr>
          <w:ilvl w:val="0"/>
          <w:numId w:val="3"/>
        </w:numPr>
        <w:tabs>
          <w:tab w:val="clear" w:pos="4320"/>
          <w:tab w:val="clear" w:pos="9072"/>
        </w:tabs>
        <w:snapToGrid/>
        <w:spacing w:line="360" w:lineRule="auto"/>
        <w:ind w:left="0" w:firstLine="0"/>
        <w:jc w:val="both"/>
      </w:pPr>
      <w:r>
        <w:t>The defendant now says that the plaintiff failed to do better than the sanctioned payment in the sum of HK$100,000 made by the defendant on 15 February 2018 pursuant to O22 r8 (“the Sanction</w:t>
      </w:r>
      <w:r w:rsidR="000B5522">
        <w:t>ed</w:t>
      </w:r>
      <w:r>
        <w:t xml:space="preserve"> Payment”).  In the Notice of Sanction</w:t>
      </w:r>
      <w:r w:rsidR="000B5522">
        <w:t>ed</w:t>
      </w:r>
      <w:r>
        <w:t xml:space="preserve"> Payment dated 15 February 2018, the sum of HK$100,000 was stated to be paid on top of the EC Payment already received and inclusive of interest.</w:t>
      </w:r>
    </w:p>
    <w:p w:rsidR="00452B6C" w:rsidRDefault="00452B6C" w:rsidP="00F576FC">
      <w:pPr>
        <w:tabs>
          <w:tab w:val="clear" w:pos="4320"/>
          <w:tab w:val="clear" w:pos="9072"/>
        </w:tabs>
        <w:snapToGrid/>
        <w:spacing w:line="360" w:lineRule="auto"/>
        <w:jc w:val="both"/>
      </w:pPr>
    </w:p>
    <w:p w:rsidR="00452B6C" w:rsidRDefault="00452B6C" w:rsidP="00F576FC">
      <w:pPr>
        <w:numPr>
          <w:ilvl w:val="0"/>
          <w:numId w:val="3"/>
        </w:numPr>
        <w:tabs>
          <w:tab w:val="clear" w:pos="4320"/>
          <w:tab w:val="clear" w:pos="9072"/>
        </w:tabs>
        <w:snapToGrid/>
        <w:spacing w:line="360" w:lineRule="auto"/>
        <w:ind w:left="0" w:firstLine="0"/>
        <w:jc w:val="both"/>
      </w:pPr>
      <w:r>
        <w:t>By summons filed on 21 January 2021 (“the</w:t>
      </w:r>
      <w:r w:rsidR="00F577F3">
        <w:t xml:space="preserve"> Summons”), the defendant now seeks</w:t>
      </w:r>
      <w:r>
        <w:t xml:space="preserve"> to vary the costs order </w:t>
      </w:r>
      <w:r w:rsidRPr="00155541">
        <w:rPr>
          <w:i/>
          <w:iCs/>
        </w:rPr>
        <w:t xml:space="preserve">nisi </w:t>
      </w:r>
      <w:r>
        <w:t>and impose the consequences as provided under O22 r23</w:t>
      </w:r>
      <w:r w:rsidRPr="008622FC">
        <w:t xml:space="preserve"> </w:t>
      </w:r>
      <w:r>
        <w:t>against the plaintiff.</w:t>
      </w:r>
    </w:p>
    <w:p w:rsidR="00452B6C" w:rsidRDefault="00452B6C" w:rsidP="00F576FC">
      <w:pPr>
        <w:tabs>
          <w:tab w:val="clear" w:pos="4320"/>
          <w:tab w:val="clear" w:pos="9072"/>
        </w:tabs>
        <w:snapToGrid/>
        <w:spacing w:line="360" w:lineRule="auto"/>
        <w:jc w:val="both"/>
      </w:pPr>
    </w:p>
    <w:p w:rsidR="00452B6C" w:rsidRDefault="00452B6C" w:rsidP="00F576FC">
      <w:pPr>
        <w:keepNext/>
        <w:keepLines/>
        <w:widowControl w:val="0"/>
        <w:numPr>
          <w:ilvl w:val="0"/>
          <w:numId w:val="3"/>
        </w:numPr>
        <w:tabs>
          <w:tab w:val="clear" w:pos="4320"/>
          <w:tab w:val="clear" w:pos="9072"/>
        </w:tabs>
        <w:snapToGrid/>
        <w:spacing w:line="360" w:lineRule="auto"/>
        <w:ind w:left="0" w:firstLine="0"/>
        <w:jc w:val="both"/>
      </w:pPr>
      <w:r>
        <w:lastRenderedPageBreak/>
        <w:t>To help understand the terms of the order now sought in the Summons, I would first set out the following short chronology:</w:t>
      </w:r>
      <w:r w:rsidR="00F576FC">
        <w:t>-</w:t>
      </w:r>
    </w:p>
    <w:p w:rsidR="00452B6C" w:rsidRDefault="00452B6C" w:rsidP="00F576FC">
      <w:pPr>
        <w:tabs>
          <w:tab w:val="clear" w:pos="4320"/>
          <w:tab w:val="clear" w:pos="9072"/>
        </w:tabs>
        <w:snapToGrid/>
        <w:spacing w:line="360" w:lineRule="auto"/>
        <w:jc w:val="both"/>
      </w:pPr>
    </w:p>
    <w:tbl>
      <w:tblPr>
        <w:tblStyle w:val="TableGrid"/>
        <w:tblW w:w="6930" w:type="dxa"/>
        <w:tblInd w:w="1435" w:type="dxa"/>
        <w:tblLook w:val="04A0" w:firstRow="1" w:lastRow="0" w:firstColumn="1" w:lastColumn="0" w:noHBand="0" w:noVBand="1"/>
      </w:tblPr>
      <w:tblGrid>
        <w:gridCol w:w="2610"/>
        <w:gridCol w:w="4320"/>
      </w:tblGrid>
      <w:tr w:rsidR="00F576FC" w:rsidTr="00C96AEC">
        <w:tc>
          <w:tcPr>
            <w:tcW w:w="2610" w:type="dxa"/>
          </w:tcPr>
          <w:p w:rsidR="00F576FC" w:rsidRPr="00F576FC" w:rsidRDefault="00F576FC" w:rsidP="00F576FC">
            <w:pPr>
              <w:pStyle w:val="ListParagraph"/>
              <w:spacing w:line="360" w:lineRule="auto"/>
              <w:ind w:left="0"/>
              <w:jc w:val="both"/>
              <w:rPr>
                <w:u w:val="single"/>
              </w:rPr>
            </w:pPr>
            <w:r w:rsidRPr="00F576FC">
              <w:rPr>
                <w:u w:val="single"/>
              </w:rPr>
              <w:t>Date</w:t>
            </w:r>
          </w:p>
        </w:tc>
        <w:tc>
          <w:tcPr>
            <w:tcW w:w="4320" w:type="dxa"/>
          </w:tcPr>
          <w:p w:rsidR="00F576FC" w:rsidRPr="00F576FC" w:rsidRDefault="00F576FC" w:rsidP="00F576FC">
            <w:pPr>
              <w:pStyle w:val="ListParagraph"/>
              <w:spacing w:line="360" w:lineRule="auto"/>
              <w:ind w:left="0"/>
              <w:jc w:val="both"/>
              <w:rPr>
                <w:u w:val="single"/>
              </w:rPr>
            </w:pPr>
            <w:r w:rsidRPr="00F576FC">
              <w:rPr>
                <w:u w:val="single"/>
              </w:rPr>
              <w:t>Event</w:t>
            </w:r>
          </w:p>
        </w:tc>
      </w:tr>
      <w:tr w:rsidR="00F576FC" w:rsidTr="00C96AEC">
        <w:tc>
          <w:tcPr>
            <w:tcW w:w="2610" w:type="dxa"/>
          </w:tcPr>
          <w:p w:rsidR="00F576FC" w:rsidRPr="00F576FC" w:rsidRDefault="00F576FC" w:rsidP="00F576FC">
            <w:pPr>
              <w:pStyle w:val="ListParagraph"/>
              <w:spacing w:line="360" w:lineRule="auto"/>
              <w:ind w:left="0"/>
              <w:jc w:val="both"/>
            </w:pPr>
            <w:r w:rsidRPr="00F576FC">
              <w:t>25 August 2013</w:t>
            </w:r>
          </w:p>
        </w:tc>
        <w:tc>
          <w:tcPr>
            <w:tcW w:w="4320" w:type="dxa"/>
          </w:tcPr>
          <w:p w:rsidR="00F576FC" w:rsidRPr="00F576FC" w:rsidRDefault="00F576FC" w:rsidP="00F576FC">
            <w:pPr>
              <w:pStyle w:val="ListParagraph"/>
              <w:spacing w:line="360" w:lineRule="auto"/>
              <w:ind w:left="0"/>
              <w:jc w:val="both"/>
            </w:pPr>
            <w:r w:rsidRPr="00F576FC">
              <w:t>Date of the Accident</w:t>
            </w:r>
          </w:p>
        </w:tc>
      </w:tr>
      <w:tr w:rsidR="00F576FC" w:rsidTr="00C96AEC">
        <w:tc>
          <w:tcPr>
            <w:tcW w:w="2610" w:type="dxa"/>
          </w:tcPr>
          <w:p w:rsidR="00F576FC" w:rsidRPr="00F576FC" w:rsidRDefault="00F576FC" w:rsidP="00F576FC">
            <w:pPr>
              <w:pStyle w:val="ListParagraph"/>
              <w:spacing w:line="360" w:lineRule="auto"/>
              <w:ind w:left="0"/>
              <w:jc w:val="both"/>
            </w:pPr>
            <w:r w:rsidRPr="00F576FC">
              <w:t>7 May 2014</w:t>
            </w:r>
          </w:p>
        </w:tc>
        <w:tc>
          <w:tcPr>
            <w:tcW w:w="4320" w:type="dxa"/>
          </w:tcPr>
          <w:p w:rsidR="00F576FC" w:rsidRPr="00F576FC" w:rsidRDefault="00F576FC" w:rsidP="00F576FC">
            <w:pPr>
              <w:pStyle w:val="ListParagraph"/>
              <w:spacing w:line="360" w:lineRule="auto"/>
              <w:ind w:left="0"/>
              <w:jc w:val="both"/>
            </w:pPr>
            <w:r w:rsidRPr="00F576FC">
              <w:t>The plaintiff was granted legal aid</w:t>
            </w:r>
          </w:p>
        </w:tc>
      </w:tr>
      <w:tr w:rsidR="00F576FC" w:rsidTr="00C96AEC">
        <w:tc>
          <w:tcPr>
            <w:tcW w:w="2610" w:type="dxa"/>
          </w:tcPr>
          <w:p w:rsidR="00F576FC" w:rsidRPr="00F576FC" w:rsidRDefault="00F576FC" w:rsidP="00F576FC">
            <w:pPr>
              <w:pStyle w:val="ListParagraph"/>
              <w:spacing w:line="360" w:lineRule="auto"/>
              <w:ind w:left="0"/>
              <w:jc w:val="both"/>
            </w:pPr>
            <w:r w:rsidRPr="00F576FC">
              <w:t>21 March 2016</w:t>
            </w:r>
          </w:p>
        </w:tc>
        <w:tc>
          <w:tcPr>
            <w:tcW w:w="4320" w:type="dxa"/>
          </w:tcPr>
          <w:p w:rsidR="00F576FC" w:rsidRPr="00F576FC" w:rsidRDefault="00F576FC" w:rsidP="00F576FC">
            <w:pPr>
              <w:pStyle w:val="ListParagraph"/>
              <w:spacing w:line="360" w:lineRule="auto"/>
              <w:ind w:left="0"/>
              <w:jc w:val="both"/>
            </w:pPr>
            <w:r w:rsidRPr="00F576FC">
              <w:t>The plaintiff commenced the HCPI Action</w:t>
            </w:r>
          </w:p>
        </w:tc>
      </w:tr>
      <w:tr w:rsidR="00F576FC" w:rsidTr="00C96AEC">
        <w:tc>
          <w:tcPr>
            <w:tcW w:w="2610" w:type="dxa"/>
          </w:tcPr>
          <w:p w:rsidR="00F576FC" w:rsidRPr="00F576FC" w:rsidRDefault="00F576FC" w:rsidP="00F576FC">
            <w:pPr>
              <w:pStyle w:val="ListParagraph"/>
              <w:spacing w:line="360" w:lineRule="auto"/>
              <w:ind w:left="0"/>
              <w:jc w:val="both"/>
            </w:pPr>
            <w:r w:rsidRPr="00F576FC">
              <w:t>15 February 2018</w:t>
            </w:r>
          </w:p>
        </w:tc>
        <w:tc>
          <w:tcPr>
            <w:tcW w:w="4320" w:type="dxa"/>
          </w:tcPr>
          <w:p w:rsidR="00F576FC" w:rsidRPr="00F576FC" w:rsidRDefault="00F576FC" w:rsidP="00F576FC">
            <w:pPr>
              <w:pStyle w:val="ListParagraph"/>
              <w:spacing w:line="360" w:lineRule="auto"/>
              <w:ind w:left="0"/>
              <w:jc w:val="both"/>
            </w:pPr>
            <w:r w:rsidRPr="00F576FC">
              <w:t>Notice of the Sanction Payment</w:t>
            </w:r>
          </w:p>
        </w:tc>
      </w:tr>
      <w:tr w:rsidR="00F576FC" w:rsidTr="00C96AEC">
        <w:tc>
          <w:tcPr>
            <w:tcW w:w="2610" w:type="dxa"/>
          </w:tcPr>
          <w:p w:rsidR="00F576FC" w:rsidRPr="00F576FC" w:rsidRDefault="00F576FC" w:rsidP="00F576FC">
            <w:pPr>
              <w:pStyle w:val="ListParagraph"/>
              <w:spacing w:line="360" w:lineRule="auto"/>
              <w:ind w:left="0"/>
              <w:jc w:val="both"/>
            </w:pPr>
            <w:r w:rsidRPr="00F576FC">
              <w:t>15 March 2018</w:t>
            </w:r>
          </w:p>
        </w:tc>
        <w:tc>
          <w:tcPr>
            <w:tcW w:w="4320" w:type="dxa"/>
          </w:tcPr>
          <w:p w:rsidR="00F576FC" w:rsidRPr="00F576FC" w:rsidRDefault="00F576FC" w:rsidP="00F576FC">
            <w:pPr>
              <w:pStyle w:val="ListParagraph"/>
              <w:spacing w:line="360" w:lineRule="auto"/>
              <w:ind w:left="0"/>
              <w:jc w:val="both"/>
            </w:pPr>
            <w:r w:rsidRPr="00F576FC">
              <w:t>Last day for acceptance of the Sanction</w:t>
            </w:r>
            <w:r w:rsidR="00F577F3">
              <w:t>ed</w:t>
            </w:r>
            <w:r w:rsidRPr="00F576FC">
              <w:t xml:space="preserve"> Payment under O22 r15(1)</w:t>
            </w:r>
          </w:p>
        </w:tc>
      </w:tr>
      <w:tr w:rsidR="00F576FC" w:rsidTr="00C96AEC">
        <w:tc>
          <w:tcPr>
            <w:tcW w:w="2610" w:type="dxa"/>
          </w:tcPr>
          <w:p w:rsidR="00F576FC" w:rsidRPr="00F576FC" w:rsidRDefault="00F576FC" w:rsidP="00F576FC">
            <w:pPr>
              <w:pStyle w:val="ListParagraph"/>
              <w:spacing w:line="360" w:lineRule="auto"/>
              <w:ind w:left="0"/>
              <w:jc w:val="both"/>
            </w:pPr>
            <w:r w:rsidRPr="00F576FC">
              <w:t>27 November 2018</w:t>
            </w:r>
          </w:p>
        </w:tc>
        <w:tc>
          <w:tcPr>
            <w:tcW w:w="4320" w:type="dxa"/>
          </w:tcPr>
          <w:p w:rsidR="00F576FC" w:rsidRPr="00F576FC" w:rsidRDefault="00F576FC" w:rsidP="00F576FC">
            <w:pPr>
              <w:pStyle w:val="ListParagraph"/>
              <w:spacing w:line="360" w:lineRule="auto"/>
              <w:ind w:left="0"/>
              <w:jc w:val="both"/>
            </w:pPr>
            <w:r w:rsidRPr="00F576FC">
              <w:t>The plaintiff’s legal aid was discharged</w:t>
            </w:r>
          </w:p>
        </w:tc>
      </w:tr>
      <w:tr w:rsidR="00F576FC" w:rsidTr="00C96AEC">
        <w:tc>
          <w:tcPr>
            <w:tcW w:w="2610" w:type="dxa"/>
          </w:tcPr>
          <w:p w:rsidR="00F576FC" w:rsidRPr="00F576FC" w:rsidRDefault="00F576FC" w:rsidP="00F576FC">
            <w:pPr>
              <w:pStyle w:val="ListParagraph"/>
              <w:spacing w:line="360" w:lineRule="auto"/>
              <w:ind w:left="0"/>
              <w:jc w:val="both"/>
            </w:pPr>
            <w:r w:rsidRPr="00F576FC">
              <w:t>26 February 2019</w:t>
            </w:r>
          </w:p>
        </w:tc>
        <w:tc>
          <w:tcPr>
            <w:tcW w:w="4320" w:type="dxa"/>
          </w:tcPr>
          <w:p w:rsidR="00F576FC" w:rsidRPr="00F576FC" w:rsidRDefault="00F576FC" w:rsidP="00F576FC">
            <w:pPr>
              <w:pStyle w:val="ListParagraph"/>
              <w:spacing w:line="360" w:lineRule="auto"/>
              <w:ind w:left="0"/>
              <w:jc w:val="both"/>
            </w:pPr>
            <w:r w:rsidRPr="00F576FC">
              <w:t>Order transferring the HCPI Action to the District Court</w:t>
            </w:r>
          </w:p>
        </w:tc>
      </w:tr>
    </w:tbl>
    <w:p w:rsidR="00452B6C" w:rsidRDefault="00452B6C" w:rsidP="00C96AEC">
      <w:pPr>
        <w:tabs>
          <w:tab w:val="clear" w:pos="4320"/>
          <w:tab w:val="clear" w:pos="9072"/>
        </w:tabs>
        <w:snapToGrid/>
        <w:spacing w:line="360" w:lineRule="auto"/>
        <w:jc w:val="both"/>
      </w:pPr>
    </w:p>
    <w:p w:rsidR="00452B6C" w:rsidRDefault="00452B6C" w:rsidP="00C96AEC">
      <w:pPr>
        <w:numPr>
          <w:ilvl w:val="0"/>
          <w:numId w:val="3"/>
        </w:numPr>
        <w:tabs>
          <w:tab w:val="clear" w:pos="4320"/>
          <w:tab w:val="clear" w:pos="9072"/>
        </w:tabs>
        <w:snapToGrid/>
        <w:spacing w:line="360" w:lineRule="auto"/>
        <w:ind w:left="0" w:firstLine="0"/>
        <w:jc w:val="both"/>
      </w:pPr>
      <w:r>
        <w:t>The orders sought in the Summons are:</w:t>
      </w:r>
      <w:r w:rsidR="00C96AEC">
        <w:t>-</w:t>
      </w:r>
    </w:p>
    <w:p w:rsidR="00452B6C" w:rsidRDefault="00452B6C" w:rsidP="00C96AEC">
      <w:pPr>
        <w:tabs>
          <w:tab w:val="clear" w:pos="4320"/>
          <w:tab w:val="clear" w:pos="9072"/>
        </w:tabs>
        <w:snapToGrid/>
        <w:spacing w:line="360" w:lineRule="auto"/>
        <w:jc w:val="both"/>
      </w:pPr>
    </w:p>
    <w:p w:rsidR="00452B6C" w:rsidRDefault="00452B6C" w:rsidP="00C96AEC">
      <w:pPr>
        <w:pStyle w:val="ListParagraph"/>
        <w:numPr>
          <w:ilvl w:val="0"/>
          <w:numId w:val="8"/>
        </w:numPr>
        <w:tabs>
          <w:tab w:val="clear" w:pos="4320"/>
          <w:tab w:val="clear" w:pos="9072"/>
        </w:tabs>
        <w:snapToGrid/>
        <w:spacing w:line="360" w:lineRule="auto"/>
        <w:ind w:left="2160" w:hanging="720"/>
        <w:jc w:val="both"/>
      </w:pPr>
      <w:r>
        <w:t>The costs order nisi be varied to:</w:t>
      </w:r>
    </w:p>
    <w:p w:rsidR="00C96AEC" w:rsidRDefault="00C96AEC" w:rsidP="00C96AEC">
      <w:pPr>
        <w:pStyle w:val="ListParagraph"/>
        <w:tabs>
          <w:tab w:val="clear" w:pos="4320"/>
          <w:tab w:val="clear" w:pos="9072"/>
        </w:tabs>
        <w:snapToGrid/>
        <w:spacing w:line="360" w:lineRule="auto"/>
        <w:ind w:left="2160"/>
        <w:jc w:val="both"/>
      </w:pPr>
    </w:p>
    <w:p w:rsidR="00452B6C" w:rsidRDefault="00452B6C" w:rsidP="00C96AEC">
      <w:pPr>
        <w:pStyle w:val="ListParagraph"/>
        <w:numPr>
          <w:ilvl w:val="3"/>
          <w:numId w:val="7"/>
        </w:numPr>
        <w:tabs>
          <w:tab w:val="clear" w:pos="1440"/>
          <w:tab w:val="clear" w:pos="4320"/>
          <w:tab w:val="clear" w:pos="9072"/>
        </w:tabs>
        <w:snapToGrid/>
        <w:spacing w:line="360" w:lineRule="auto"/>
        <w:ind w:hanging="720"/>
        <w:contextualSpacing/>
        <w:jc w:val="both"/>
      </w:pPr>
      <w:r>
        <w:t>The defendant do pay the plaintiff the costs of the HCPI Action incurred up to 15 March 2018</w:t>
      </w:r>
      <w:r w:rsidRPr="00BF7A5C">
        <w:t xml:space="preserve"> </w:t>
      </w:r>
      <w:r w:rsidR="00F577F3">
        <w:t xml:space="preserve">(with all costs reserved in the period) </w:t>
      </w:r>
      <w:r>
        <w:t>on the District Court scale and on party and party basis, to be taxed if not agreed;</w:t>
      </w:r>
    </w:p>
    <w:p w:rsidR="00C96AEC" w:rsidRDefault="00C96AEC" w:rsidP="00C96AEC">
      <w:pPr>
        <w:pStyle w:val="ListParagraph"/>
        <w:tabs>
          <w:tab w:val="clear" w:pos="1440"/>
          <w:tab w:val="clear" w:pos="4320"/>
          <w:tab w:val="clear" w:pos="9072"/>
        </w:tabs>
        <w:snapToGrid/>
        <w:spacing w:line="360" w:lineRule="auto"/>
        <w:ind w:left="2880"/>
        <w:contextualSpacing/>
        <w:jc w:val="both"/>
      </w:pPr>
    </w:p>
    <w:p w:rsidR="00452B6C" w:rsidRDefault="00452B6C" w:rsidP="00C96AEC">
      <w:pPr>
        <w:pStyle w:val="ListParagraph"/>
        <w:numPr>
          <w:ilvl w:val="3"/>
          <w:numId w:val="7"/>
        </w:numPr>
        <w:tabs>
          <w:tab w:val="clear" w:pos="1440"/>
          <w:tab w:val="clear" w:pos="4320"/>
          <w:tab w:val="clear" w:pos="9072"/>
        </w:tabs>
        <w:snapToGrid/>
        <w:spacing w:line="360" w:lineRule="auto"/>
        <w:ind w:hanging="720"/>
        <w:contextualSpacing/>
        <w:jc w:val="both"/>
      </w:pPr>
      <w:r>
        <w:lastRenderedPageBreak/>
        <w:t>The plaintiff do pay the defenda</w:t>
      </w:r>
      <w:r w:rsidR="002C676C">
        <w:t>nt the costs of the HCPI Action</w:t>
      </w:r>
      <w:r w:rsidR="00F577F3" w:rsidRPr="00F577F3">
        <w:t xml:space="preserve"> </w:t>
      </w:r>
      <w:r>
        <w:t xml:space="preserve">incurred from 16 March 2018 up to 26 February 2019 </w:t>
      </w:r>
      <w:r w:rsidR="003E1078" w:rsidRPr="00F577F3">
        <w:t>(with all costs reserved in the period)</w:t>
      </w:r>
      <w:r w:rsidR="003E1078">
        <w:t xml:space="preserve"> </w:t>
      </w:r>
      <w:r>
        <w:t>on the High Court scale and on indemnity basis, to be taxed if not agreed;</w:t>
      </w:r>
    </w:p>
    <w:p w:rsidR="00C96AEC" w:rsidRDefault="00C96AEC" w:rsidP="00C96AEC">
      <w:pPr>
        <w:pStyle w:val="ListParagraph"/>
        <w:tabs>
          <w:tab w:val="clear" w:pos="1440"/>
          <w:tab w:val="clear" w:pos="4320"/>
          <w:tab w:val="clear" w:pos="9072"/>
        </w:tabs>
        <w:snapToGrid/>
        <w:spacing w:line="360" w:lineRule="auto"/>
        <w:ind w:left="2880"/>
        <w:contextualSpacing/>
        <w:jc w:val="both"/>
      </w:pPr>
    </w:p>
    <w:p w:rsidR="00452B6C" w:rsidRDefault="00452B6C" w:rsidP="00C96AEC">
      <w:pPr>
        <w:pStyle w:val="ListParagraph"/>
        <w:numPr>
          <w:ilvl w:val="3"/>
          <w:numId w:val="7"/>
        </w:numPr>
        <w:tabs>
          <w:tab w:val="clear" w:pos="1440"/>
          <w:tab w:val="clear" w:pos="4320"/>
          <w:tab w:val="clear" w:pos="9072"/>
        </w:tabs>
        <w:snapToGrid/>
        <w:spacing w:line="360" w:lineRule="auto"/>
        <w:ind w:hanging="720"/>
        <w:contextualSpacing/>
        <w:jc w:val="both"/>
      </w:pPr>
      <w:r w:rsidRPr="009B18C7">
        <w:t>The plaintiff do pay the defendant the costs of th</w:t>
      </w:r>
      <w:r>
        <w:t xml:space="preserve">is action </w:t>
      </w:r>
      <w:r w:rsidRPr="009B18C7">
        <w:t>incurred from 2</w:t>
      </w:r>
      <w:r>
        <w:t>7</w:t>
      </w:r>
      <w:r w:rsidRPr="009B18C7">
        <w:t xml:space="preserve"> February 2019 on</w:t>
      </w:r>
      <w:r>
        <w:t xml:space="preserve">ward </w:t>
      </w:r>
      <w:r w:rsidR="003E1078" w:rsidRPr="003E1078">
        <w:t xml:space="preserve">(with all costs reserved in the period) </w:t>
      </w:r>
      <w:r>
        <w:t>on the District Court scale</w:t>
      </w:r>
      <w:r w:rsidRPr="009B18C7">
        <w:t xml:space="preserve"> and on indemnity basis, to be taxed if not agreed</w:t>
      </w:r>
      <w:r>
        <w:t>;</w:t>
      </w:r>
    </w:p>
    <w:p w:rsidR="00C96AEC" w:rsidRDefault="00C96AEC" w:rsidP="00C96AEC">
      <w:pPr>
        <w:pStyle w:val="ListParagraph"/>
        <w:tabs>
          <w:tab w:val="clear" w:pos="1440"/>
          <w:tab w:val="clear" w:pos="4320"/>
          <w:tab w:val="clear" w:pos="9072"/>
        </w:tabs>
        <w:snapToGrid/>
        <w:spacing w:line="360" w:lineRule="auto"/>
        <w:ind w:left="2880"/>
        <w:contextualSpacing/>
        <w:jc w:val="both"/>
      </w:pPr>
    </w:p>
    <w:p w:rsidR="00452B6C" w:rsidRDefault="00452B6C" w:rsidP="00C96AEC">
      <w:pPr>
        <w:pStyle w:val="ListParagraph"/>
        <w:numPr>
          <w:ilvl w:val="3"/>
          <w:numId w:val="7"/>
        </w:numPr>
        <w:tabs>
          <w:tab w:val="clear" w:pos="1440"/>
          <w:tab w:val="clear" w:pos="4320"/>
          <w:tab w:val="clear" w:pos="9072"/>
        </w:tabs>
        <w:snapToGrid/>
        <w:spacing w:line="360" w:lineRule="auto"/>
        <w:ind w:hanging="720"/>
        <w:contextualSpacing/>
        <w:jc w:val="both"/>
      </w:pPr>
      <w:r>
        <w:t xml:space="preserve">The plaintiff do pay the defendant interest on costs, namely (i) </w:t>
      </w:r>
      <w:bookmarkStart w:id="1" w:name="_Hlk69374663"/>
      <w:r>
        <w:t>fees in the sum of HK$44,715 paid to Dr</w:t>
      </w:r>
      <w:r w:rsidRPr="009B18C7">
        <w:t xml:space="preserve"> Benjamin Lai</w:t>
      </w:r>
      <w:r>
        <w:t xml:space="preserve"> on 1 June 2018 and (ii)</w:t>
      </w:r>
      <w:r w:rsidR="00C96AEC">
        <w:t> </w:t>
      </w:r>
      <w:r>
        <w:t>fees paid to Daniel K.K. Chan Barrister-at-law on 20 August 2018 in the sum of HK$120,000</w:t>
      </w:r>
      <w:bookmarkEnd w:id="1"/>
      <w:r>
        <w:t>, at 10% over judgment rate from the dates of their payment to the date of the Judgment, and thereafter at judgment rate until full payment;</w:t>
      </w:r>
    </w:p>
    <w:p w:rsidR="00452B6C" w:rsidRDefault="00452B6C" w:rsidP="00C96AEC">
      <w:pPr>
        <w:pStyle w:val="ListParagraph"/>
        <w:tabs>
          <w:tab w:val="clear" w:pos="1440"/>
          <w:tab w:val="clear" w:pos="4320"/>
          <w:tab w:val="clear" w:pos="9072"/>
        </w:tabs>
        <w:snapToGrid/>
        <w:spacing w:line="360" w:lineRule="auto"/>
        <w:ind w:left="2880"/>
        <w:contextualSpacing/>
        <w:jc w:val="both"/>
      </w:pPr>
    </w:p>
    <w:p w:rsidR="00452B6C" w:rsidRDefault="00452B6C" w:rsidP="00C96AEC">
      <w:pPr>
        <w:pStyle w:val="ListParagraph"/>
        <w:numPr>
          <w:ilvl w:val="0"/>
          <w:numId w:val="8"/>
        </w:numPr>
        <w:tabs>
          <w:tab w:val="clear" w:pos="4320"/>
          <w:tab w:val="clear" w:pos="9072"/>
        </w:tabs>
        <w:snapToGrid/>
        <w:spacing w:line="360" w:lineRule="auto"/>
        <w:ind w:left="2160" w:hanging="720"/>
        <w:jc w:val="both"/>
      </w:pPr>
      <w:r w:rsidRPr="00BC7D1B">
        <w:t>The interest on the award of PSLA (HK$200,000) be disallowed as from 15 March 2018;</w:t>
      </w:r>
    </w:p>
    <w:p w:rsidR="00452B6C" w:rsidRPr="00BC7D1B" w:rsidRDefault="00452B6C" w:rsidP="00C96AEC">
      <w:pPr>
        <w:pStyle w:val="ListParagraph"/>
        <w:tabs>
          <w:tab w:val="clear" w:pos="4320"/>
          <w:tab w:val="clear" w:pos="9072"/>
        </w:tabs>
        <w:snapToGrid/>
        <w:spacing w:line="360" w:lineRule="auto"/>
        <w:ind w:left="2160"/>
        <w:jc w:val="both"/>
      </w:pPr>
    </w:p>
    <w:p w:rsidR="00452B6C" w:rsidRDefault="00452B6C" w:rsidP="00C96AEC">
      <w:pPr>
        <w:pStyle w:val="ListParagraph"/>
        <w:numPr>
          <w:ilvl w:val="0"/>
          <w:numId w:val="8"/>
        </w:numPr>
        <w:tabs>
          <w:tab w:val="clear" w:pos="4320"/>
          <w:tab w:val="clear" w:pos="9072"/>
        </w:tabs>
        <w:snapToGrid/>
        <w:spacing w:line="360" w:lineRule="auto"/>
        <w:ind w:left="2160" w:hanging="720"/>
        <w:jc w:val="both"/>
      </w:pPr>
      <w:r>
        <w:t>The Sanction</w:t>
      </w:r>
      <w:r w:rsidR="003E1078">
        <w:t>ed</w:t>
      </w:r>
      <w:r>
        <w:t xml:space="preserve"> Payment of HK$100,000 be paid out as follows:</w:t>
      </w:r>
    </w:p>
    <w:p w:rsidR="00FE6580" w:rsidRDefault="00FE6580" w:rsidP="00FE6580">
      <w:pPr>
        <w:pStyle w:val="ListParagraph"/>
        <w:tabs>
          <w:tab w:val="clear" w:pos="4320"/>
          <w:tab w:val="clear" w:pos="9072"/>
        </w:tabs>
        <w:snapToGrid/>
        <w:spacing w:line="360" w:lineRule="auto"/>
        <w:ind w:left="2160"/>
        <w:jc w:val="both"/>
      </w:pPr>
    </w:p>
    <w:p w:rsidR="00452B6C" w:rsidRDefault="00452B6C" w:rsidP="00FE6580">
      <w:pPr>
        <w:pStyle w:val="ListParagraph"/>
        <w:numPr>
          <w:ilvl w:val="0"/>
          <w:numId w:val="9"/>
        </w:numPr>
        <w:tabs>
          <w:tab w:val="clear" w:pos="1440"/>
          <w:tab w:val="clear" w:pos="4320"/>
          <w:tab w:val="clear" w:pos="9072"/>
        </w:tabs>
        <w:snapToGrid/>
        <w:spacing w:line="360" w:lineRule="auto"/>
        <w:ind w:left="2880" w:hanging="720"/>
        <w:contextualSpacing/>
        <w:jc w:val="both"/>
      </w:pPr>
      <w:r>
        <w:lastRenderedPageBreak/>
        <w:t xml:space="preserve">Subject to DLA’s first charge, </w:t>
      </w:r>
      <w:bookmarkStart w:id="2" w:name="_Hlk69375399"/>
      <w:r>
        <w:t xml:space="preserve">HK$82,255.59 </w:t>
      </w:r>
      <w:bookmarkEnd w:id="2"/>
      <w:r>
        <w:t>be paid out through the Director of Legal Aid to the plaintiff in satisfaction of the judgment sum and interest; and</w:t>
      </w:r>
    </w:p>
    <w:p w:rsidR="00FE6580" w:rsidRDefault="00FE6580" w:rsidP="00FE6580">
      <w:pPr>
        <w:pStyle w:val="ListParagraph"/>
        <w:tabs>
          <w:tab w:val="clear" w:pos="1440"/>
          <w:tab w:val="clear" w:pos="4320"/>
          <w:tab w:val="clear" w:pos="9072"/>
        </w:tabs>
        <w:snapToGrid/>
        <w:spacing w:line="360" w:lineRule="auto"/>
        <w:ind w:left="2880"/>
        <w:contextualSpacing/>
        <w:jc w:val="both"/>
      </w:pPr>
    </w:p>
    <w:p w:rsidR="00452B6C" w:rsidRDefault="00452B6C" w:rsidP="00FE6580">
      <w:pPr>
        <w:pStyle w:val="ListParagraph"/>
        <w:numPr>
          <w:ilvl w:val="0"/>
          <w:numId w:val="9"/>
        </w:numPr>
        <w:tabs>
          <w:tab w:val="clear" w:pos="1440"/>
          <w:tab w:val="clear" w:pos="4320"/>
          <w:tab w:val="clear" w:pos="9072"/>
        </w:tabs>
        <w:snapToGrid/>
        <w:spacing w:line="360" w:lineRule="auto"/>
        <w:ind w:left="2880" w:hanging="720"/>
        <w:contextualSpacing/>
        <w:jc w:val="both"/>
      </w:pPr>
      <w:r>
        <w:t>The balance of HK$17,744.41 and all interest accrued on the Sanction Payment be paid to the defendant through its solicitors.</w:t>
      </w:r>
    </w:p>
    <w:p w:rsidR="00452B6C" w:rsidRDefault="00452B6C" w:rsidP="00FE6580">
      <w:pPr>
        <w:pStyle w:val="ListParagraph"/>
        <w:tabs>
          <w:tab w:val="clear" w:pos="1440"/>
          <w:tab w:val="clear" w:pos="4320"/>
          <w:tab w:val="clear" w:pos="9072"/>
        </w:tabs>
        <w:snapToGrid/>
        <w:spacing w:line="360" w:lineRule="auto"/>
        <w:ind w:left="2880"/>
        <w:contextualSpacing/>
        <w:jc w:val="both"/>
      </w:pPr>
    </w:p>
    <w:p w:rsidR="00452B6C" w:rsidRDefault="00452B6C" w:rsidP="00FE6580">
      <w:pPr>
        <w:pStyle w:val="ListParagraph"/>
        <w:numPr>
          <w:ilvl w:val="0"/>
          <w:numId w:val="8"/>
        </w:numPr>
        <w:tabs>
          <w:tab w:val="clear" w:pos="4320"/>
          <w:tab w:val="clear" w:pos="9072"/>
        </w:tabs>
        <w:snapToGrid/>
        <w:spacing w:line="360" w:lineRule="auto"/>
        <w:ind w:left="2160" w:hanging="720"/>
        <w:jc w:val="both"/>
      </w:pPr>
      <w:r>
        <w:t xml:space="preserve">The defendant’s said costs incurred from 16 March 2018 to 27 November 2018 (including the interest on costs mentioned in paragraph </w:t>
      </w:r>
      <w:r w:rsidR="006A2255">
        <w:t>(1)(d</w:t>
      </w:r>
      <w:r>
        <w:t>) above within this period) be paid by the Director of Legal Aid (“DLA”);</w:t>
      </w:r>
    </w:p>
    <w:p w:rsidR="00452B6C" w:rsidRDefault="00452B6C" w:rsidP="00FE6580">
      <w:pPr>
        <w:pStyle w:val="ListParagraph"/>
        <w:tabs>
          <w:tab w:val="clear" w:pos="4320"/>
          <w:tab w:val="clear" w:pos="9072"/>
        </w:tabs>
        <w:snapToGrid/>
        <w:spacing w:line="360" w:lineRule="auto"/>
        <w:ind w:left="2160"/>
        <w:jc w:val="both"/>
      </w:pPr>
    </w:p>
    <w:p w:rsidR="00452B6C" w:rsidRDefault="00452B6C" w:rsidP="00FE6580">
      <w:pPr>
        <w:pStyle w:val="ListParagraph"/>
        <w:numPr>
          <w:ilvl w:val="0"/>
          <w:numId w:val="8"/>
        </w:numPr>
        <w:tabs>
          <w:tab w:val="clear" w:pos="4320"/>
          <w:tab w:val="clear" w:pos="9072"/>
        </w:tabs>
        <w:snapToGrid/>
        <w:spacing w:line="360" w:lineRule="auto"/>
        <w:ind w:left="2160" w:hanging="720"/>
        <w:jc w:val="both"/>
      </w:pPr>
      <w:r>
        <w:t>The defenda</w:t>
      </w:r>
      <w:r w:rsidR="002C676C">
        <w:t>nt’s said costs incurred from 28</w:t>
      </w:r>
      <w:r>
        <w:t xml:space="preserve"> November 2018 </w:t>
      </w:r>
      <w:r w:rsidRPr="00B965F4">
        <w:t xml:space="preserve">(including the interest on costs mentioned in paragraph </w:t>
      </w:r>
      <w:r w:rsidR="006A2255" w:rsidRPr="006A2255">
        <w:t xml:space="preserve">(1)(d) </w:t>
      </w:r>
      <w:r w:rsidRPr="00B965F4">
        <w:t>above within this period) be paid by the</w:t>
      </w:r>
      <w:r>
        <w:t xml:space="preserve"> plaintiff personally;</w:t>
      </w:r>
    </w:p>
    <w:p w:rsidR="00452B6C" w:rsidRDefault="00452B6C" w:rsidP="00FE6580">
      <w:pPr>
        <w:pStyle w:val="ListParagraph"/>
        <w:tabs>
          <w:tab w:val="clear" w:pos="4320"/>
          <w:tab w:val="clear" w:pos="9072"/>
        </w:tabs>
        <w:snapToGrid/>
        <w:spacing w:line="360" w:lineRule="auto"/>
        <w:ind w:left="2160"/>
        <w:jc w:val="both"/>
      </w:pPr>
    </w:p>
    <w:p w:rsidR="00452B6C" w:rsidRDefault="00452B6C" w:rsidP="00FE6580">
      <w:pPr>
        <w:pStyle w:val="ListParagraph"/>
        <w:numPr>
          <w:ilvl w:val="0"/>
          <w:numId w:val="8"/>
        </w:numPr>
        <w:tabs>
          <w:tab w:val="clear" w:pos="4320"/>
          <w:tab w:val="clear" w:pos="9072"/>
        </w:tabs>
        <w:snapToGrid/>
        <w:spacing w:line="360" w:lineRule="auto"/>
        <w:ind w:left="2160" w:hanging="720"/>
        <w:jc w:val="both"/>
      </w:pPr>
      <w:r>
        <w:t>The costs of this application be paid by the plaintiff on indemnity basis to be taxed if not agreed; and</w:t>
      </w:r>
    </w:p>
    <w:p w:rsidR="00452B6C" w:rsidRDefault="00452B6C" w:rsidP="00FE6580">
      <w:pPr>
        <w:pStyle w:val="ListParagraph"/>
        <w:tabs>
          <w:tab w:val="clear" w:pos="4320"/>
          <w:tab w:val="clear" w:pos="9072"/>
        </w:tabs>
        <w:snapToGrid/>
        <w:spacing w:line="360" w:lineRule="auto"/>
        <w:ind w:left="2160"/>
        <w:jc w:val="both"/>
      </w:pPr>
    </w:p>
    <w:p w:rsidR="00452B6C" w:rsidRDefault="00452B6C" w:rsidP="00FE6580">
      <w:pPr>
        <w:pStyle w:val="ListParagraph"/>
        <w:numPr>
          <w:ilvl w:val="0"/>
          <w:numId w:val="8"/>
        </w:numPr>
        <w:tabs>
          <w:tab w:val="clear" w:pos="4320"/>
          <w:tab w:val="clear" w:pos="9072"/>
        </w:tabs>
        <w:snapToGrid/>
        <w:spacing w:line="360" w:lineRule="auto"/>
        <w:ind w:left="2160" w:hanging="720"/>
        <w:jc w:val="both"/>
      </w:pPr>
      <w:r>
        <w:t>The plaintiff’s own costs, while she was legally aided, be taxed according to the Legal Aid Regulations</w:t>
      </w:r>
      <w:r w:rsidR="006A2255">
        <w:t>.</w:t>
      </w:r>
    </w:p>
    <w:p w:rsidR="00452B6C" w:rsidRDefault="00452B6C" w:rsidP="00FE6580">
      <w:pPr>
        <w:tabs>
          <w:tab w:val="clear" w:pos="4320"/>
          <w:tab w:val="clear" w:pos="9072"/>
        </w:tabs>
        <w:snapToGrid/>
        <w:spacing w:line="360" w:lineRule="auto"/>
        <w:jc w:val="both"/>
      </w:pPr>
    </w:p>
    <w:p w:rsidR="00452B6C" w:rsidRDefault="00452B6C" w:rsidP="00FE6580">
      <w:pPr>
        <w:numPr>
          <w:ilvl w:val="0"/>
          <w:numId w:val="3"/>
        </w:numPr>
        <w:tabs>
          <w:tab w:val="clear" w:pos="4320"/>
          <w:tab w:val="clear" w:pos="9072"/>
        </w:tabs>
        <w:snapToGrid/>
        <w:spacing w:line="360" w:lineRule="auto"/>
        <w:ind w:left="0" w:firstLine="0"/>
        <w:jc w:val="both"/>
      </w:pPr>
      <w:r>
        <w:t xml:space="preserve">At the hearing on 8 March 2021, I gave directions to the parties, and to the DLA upon his request, to lodge their written submissions.  I further directed that the Summons would be disposed of on papers.  Since </w:t>
      </w:r>
      <w:r>
        <w:lastRenderedPageBreak/>
        <w:t>then, the parties and the DLA have lodged their submissions and I have considered them.  This is my decision.</w:t>
      </w:r>
    </w:p>
    <w:p w:rsidR="00452B6C" w:rsidRDefault="00452B6C" w:rsidP="00FE6580">
      <w:pPr>
        <w:tabs>
          <w:tab w:val="clear" w:pos="4320"/>
          <w:tab w:val="clear" w:pos="9072"/>
        </w:tabs>
        <w:snapToGrid/>
        <w:spacing w:line="360" w:lineRule="auto"/>
        <w:jc w:val="both"/>
        <w:rPr>
          <w:i/>
          <w:iCs/>
        </w:rPr>
      </w:pPr>
    </w:p>
    <w:p w:rsidR="00452B6C" w:rsidRDefault="00452B6C" w:rsidP="00FE6580">
      <w:pPr>
        <w:keepNext/>
        <w:keepLines/>
        <w:widowControl w:val="0"/>
        <w:tabs>
          <w:tab w:val="clear" w:pos="4320"/>
          <w:tab w:val="clear" w:pos="9072"/>
        </w:tabs>
        <w:snapToGrid/>
        <w:spacing w:line="360" w:lineRule="auto"/>
        <w:jc w:val="both"/>
        <w:rPr>
          <w:i/>
          <w:iCs/>
        </w:rPr>
      </w:pPr>
      <w:r w:rsidRPr="00FA49A3">
        <w:rPr>
          <w:i/>
          <w:iCs/>
        </w:rPr>
        <w:t>Sanctioned Payment not disputed</w:t>
      </w:r>
    </w:p>
    <w:p w:rsidR="00FE6580" w:rsidRPr="00FA49A3" w:rsidRDefault="00FE6580" w:rsidP="00FE6580">
      <w:pPr>
        <w:tabs>
          <w:tab w:val="clear" w:pos="4320"/>
          <w:tab w:val="clear" w:pos="9072"/>
        </w:tabs>
        <w:snapToGrid/>
        <w:spacing w:line="360" w:lineRule="auto"/>
        <w:jc w:val="both"/>
        <w:rPr>
          <w:i/>
          <w:iCs/>
        </w:rPr>
      </w:pPr>
    </w:p>
    <w:p w:rsidR="00452B6C" w:rsidRDefault="00452B6C" w:rsidP="00FE6580">
      <w:pPr>
        <w:numPr>
          <w:ilvl w:val="0"/>
          <w:numId w:val="3"/>
        </w:numPr>
        <w:tabs>
          <w:tab w:val="clear" w:pos="4320"/>
          <w:tab w:val="clear" w:pos="9072"/>
        </w:tabs>
        <w:snapToGrid/>
        <w:spacing w:line="360" w:lineRule="auto"/>
        <w:ind w:left="0" w:firstLine="0"/>
        <w:jc w:val="both"/>
      </w:pPr>
      <w:r>
        <w:t>It is not disputed that the Sanction</w:t>
      </w:r>
      <w:r w:rsidR="006A2255">
        <w:t>ed</w:t>
      </w:r>
      <w:r>
        <w:t xml:space="preserve"> Payment was validly made pursuant to O22 r8, such that if the plaintiff failed to do better than it, it would attract the consequences pursuant to O22 r23.</w:t>
      </w:r>
    </w:p>
    <w:p w:rsidR="00452B6C" w:rsidRDefault="00452B6C" w:rsidP="00FE6580">
      <w:pPr>
        <w:tabs>
          <w:tab w:val="clear" w:pos="4320"/>
          <w:tab w:val="clear" w:pos="9072"/>
        </w:tabs>
        <w:snapToGrid/>
        <w:spacing w:line="360" w:lineRule="auto"/>
        <w:jc w:val="both"/>
      </w:pPr>
    </w:p>
    <w:p w:rsidR="00452B6C" w:rsidRDefault="00E2653C" w:rsidP="00FE6580">
      <w:pPr>
        <w:tabs>
          <w:tab w:val="clear" w:pos="4320"/>
          <w:tab w:val="clear" w:pos="9072"/>
        </w:tabs>
        <w:snapToGrid/>
        <w:spacing w:line="360" w:lineRule="auto"/>
        <w:jc w:val="both"/>
        <w:rPr>
          <w:i/>
        </w:rPr>
      </w:pPr>
      <w:r>
        <w:rPr>
          <w:i/>
        </w:rPr>
        <w:t>Did the plaintiff fail</w:t>
      </w:r>
      <w:r w:rsidR="00452B6C" w:rsidRPr="00FE6580">
        <w:rPr>
          <w:i/>
        </w:rPr>
        <w:t xml:space="preserve"> to obtain a judgment better than the Sanctioned Payment?</w:t>
      </w:r>
    </w:p>
    <w:p w:rsidR="00FE6580" w:rsidRPr="00FE6580" w:rsidRDefault="00FE6580" w:rsidP="00FE6580">
      <w:pPr>
        <w:tabs>
          <w:tab w:val="clear" w:pos="4320"/>
          <w:tab w:val="clear" w:pos="9072"/>
        </w:tabs>
        <w:snapToGrid/>
        <w:spacing w:line="360" w:lineRule="auto"/>
        <w:jc w:val="both"/>
        <w:rPr>
          <w:i/>
        </w:rPr>
      </w:pPr>
    </w:p>
    <w:p w:rsidR="00452B6C" w:rsidRDefault="00452B6C" w:rsidP="00FE6580">
      <w:pPr>
        <w:numPr>
          <w:ilvl w:val="0"/>
          <w:numId w:val="3"/>
        </w:numPr>
        <w:tabs>
          <w:tab w:val="clear" w:pos="4320"/>
          <w:tab w:val="clear" w:pos="9072"/>
        </w:tabs>
        <w:snapToGrid/>
        <w:spacing w:line="360" w:lineRule="auto"/>
        <w:ind w:left="0" w:firstLine="0"/>
        <w:jc w:val="both"/>
      </w:pPr>
      <w:r>
        <w:t>Initially in its first round of submissions lodged for the hearing on 8 March 2021, the defendant contended that of the award of</w:t>
      </w:r>
      <w:r w:rsidRPr="007C6A81">
        <w:t xml:space="preserve"> HK$343,402</w:t>
      </w:r>
      <w:r>
        <w:t xml:space="preserve"> no interest should have been awarded rega</w:t>
      </w:r>
      <w:r w:rsidR="00E2653C">
        <w:t>rding HK$280,000 thereof as the latter</w:t>
      </w:r>
      <w:r>
        <w:t xml:space="preserve"> sum, being the EC Payment, was accepted on 24 July 2015, which was before the commencement of the HCPI Action.  According to the defendant, the total interest, without taking into account the EC Payment as principal, would only amount to HK$18,853.59; and therefore the total judgment would be HK$362,255.59 (HK$343,402 + HK$18,853.59), which would be less than the sum total of the EC Payment and the Sanction</w:t>
      </w:r>
      <w:r w:rsidR="00E2653C">
        <w:t>ed</w:t>
      </w:r>
      <w:r>
        <w:t xml:space="preserve"> Payment at HK$380,000.</w:t>
      </w:r>
    </w:p>
    <w:p w:rsidR="00452B6C" w:rsidRDefault="00452B6C" w:rsidP="00FE6580">
      <w:pPr>
        <w:tabs>
          <w:tab w:val="clear" w:pos="4320"/>
          <w:tab w:val="clear" w:pos="9072"/>
        </w:tabs>
        <w:snapToGrid/>
        <w:spacing w:line="360" w:lineRule="auto"/>
        <w:jc w:val="both"/>
      </w:pPr>
    </w:p>
    <w:p w:rsidR="00452B6C" w:rsidRDefault="00452B6C" w:rsidP="00FE6580">
      <w:pPr>
        <w:numPr>
          <w:ilvl w:val="0"/>
          <w:numId w:val="3"/>
        </w:numPr>
        <w:tabs>
          <w:tab w:val="clear" w:pos="4320"/>
          <w:tab w:val="clear" w:pos="9072"/>
        </w:tabs>
        <w:snapToGrid/>
        <w:spacing w:line="360" w:lineRule="auto"/>
        <w:ind w:left="0" w:firstLine="0"/>
        <w:jc w:val="both"/>
      </w:pPr>
      <w:r>
        <w:t xml:space="preserve">Such contention about the award of interest might have its merits if it had been made at trial.  That however was not the interest I awarded in the Judgment.  While it was common ground in the pleadings that the EC Payment was received (with no mention as to when it was received), in the Answer under section 12 entitled “Interest” the defendant </w:t>
      </w:r>
      <w:r>
        <w:lastRenderedPageBreak/>
        <w:t xml:space="preserve">merely pleaded a general non-admission of the rate and period on which interest would be payable with no mention that the defendant contended that interest should not be payable on the EC Payment.  At trial, </w:t>
      </w:r>
      <w:r w:rsidRPr="00BF4F0E">
        <w:t>my attention was not drawn to the date of the receipt of the EC Payment</w:t>
      </w:r>
      <w:r>
        <w:t xml:space="preserve"> and</w:t>
      </w:r>
      <w:r w:rsidRPr="00BF4F0E">
        <w:t xml:space="preserve"> </w:t>
      </w:r>
      <w:r>
        <w:t>there was no contention made by the defendant whether in the written or orally submissions that the sum of HK$280,000 should be excluded for the purpose of the award of interest.  On that footing, in paragraphs 84 to 86 of the Judgment, I awarded the said sum of HK$343,402, then interest on general damages and on pre-trial loss and special damages at their respective usual rates and over the usual periods, and adjudged that from the total award (ie the said sum and interest thereon) the EC Payment would be deducted.</w:t>
      </w:r>
    </w:p>
    <w:p w:rsidR="00452B6C" w:rsidRDefault="00452B6C" w:rsidP="00FE6580">
      <w:pPr>
        <w:tabs>
          <w:tab w:val="clear" w:pos="4320"/>
          <w:tab w:val="clear" w:pos="9072"/>
        </w:tabs>
        <w:snapToGrid/>
        <w:spacing w:line="360" w:lineRule="auto"/>
        <w:jc w:val="both"/>
      </w:pPr>
    </w:p>
    <w:p w:rsidR="00452B6C" w:rsidRDefault="00452B6C" w:rsidP="00FE6580">
      <w:pPr>
        <w:numPr>
          <w:ilvl w:val="0"/>
          <w:numId w:val="3"/>
        </w:numPr>
        <w:tabs>
          <w:tab w:val="clear" w:pos="4320"/>
          <w:tab w:val="clear" w:pos="9072"/>
        </w:tabs>
        <w:snapToGrid/>
        <w:spacing w:line="360" w:lineRule="auto"/>
        <w:ind w:left="0" w:firstLine="0"/>
        <w:jc w:val="both"/>
      </w:pPr>
      <w:r>
        <w:t xml:space="preserve">That being the case, if the defendant wanted to take issue with my award of interest, it could and should do so before the Judgment was sealed, at which time this court was not yet </w:t>
      </w:r>
      <w:r w:rsidRPr="001840E1">
        <w:rPr>
          <w:i/>
          <w:iCs/>
        </w:rPr>
        <w:t>functus</w:t>
      </w:r>
      <w:r>
        <w:t xml:space="preserve"> and could and would hear further representations on that issue.  However, the defendant has not done so and went on to seal the Judgment on 24 February 2021.  In the circumstances, the defendant is not entitled now to re-open the award of interest.  I therefore do not accept its said contention.</w:t>
      </w:r>
    </w:p>
    <w:p w:rsidR="00452B6C" w:rsidRDefault="00452B6C" w:rsidP="008E53B8">
      <w:pPr>
        <w:tabs>
          <w:tab w:val="clear" w:pos="4320"/>
          <w:tab w:val="clear" w:pos="9072"/>
        </w:tabs>
        <w:snapToGrid/>
        <w:spacing w:line="360" w:lineRule="auto"/>
        <w:jc w:val="both"/>
      </w:pPr>
    </w:p>
    <w:p w:rsidR="00452B6C" w:rsidRDefault="00452B6C" w:rsidP="008E53B8">
      <w:pPr>
        <w:numPr>
          <w:ilvl w:val="0"/>
          <w:numId w:val="3"/>
        </w:numPr>
        <w:tabs>
          <w:tab w:val="clear" w:pos="4320"/>
          <w:tab w:val="clear" w:pos="9072"/>
        </w:tabs>
        <w:snapToGrid/>
        <w:spacing w:line="360" w:lineRule="auto"/>
        <w:ind w:left="0" w:firstLine="0"/>
        <w:jc w:val="both"/>
      </w:pPr>
      <w:r>
        <w:t>The defendant now further contends that to decide whether the plaintiff has obtained a better judgment than the Sanctioned Payment, the Sanctioned Pa</w:t>
      </w:r>
      <w:r w:rsidR="00771296">
        <w:t>yment should be compared with</w:t>
      </w:r>
      <w:r>
        <w:t xml:space="preserve"> the awarded sum plus interest thereon calculated up to the l</w:t>
      </w:r>
      <w:r w:rsidRPr="00115F34">
        <w:t>ast da</w:t>
      </w:r>
      <w:r>
        <w:t>y</w:t>
      </w:r>
      <w:r w:rsidRPr="00115F34">
        <w:t xml:space="preserve"> for acceptance of the Sanction</w:t>
      </w:r>
      <w:r w:rsidR="00771296">
        <w:t>ed</w:t>
      </w:r>
      <w:r w:rsidRPr="00115F34">
        <w:t xml:space="preserve"> Payment under O22 r15(1)</w:t>
      </w:r>
      <w:r>
        <w:t>, namely 15 March 2018.</w:t>
      </w:r>
    </w:p>
    <w:p w:rsidR="00452B6C" w:rsidRDefault="00452B6C" w:rsidP="008E53B8">
      <w:pPr>
        <w:tabs>
          <w:tab w:val="clear" w:pos="4320"/>
          <w:tab w:val="clear" w:pos="9072"/>
        </w:tabs>
        <w:snapToGrid/>
        <w:spacing w:line="360" w:lineRule="auto"/>
        <w:jc w:val="both"/>
      </w:pPr>
    </w:p>
    <w:p w:rsidR="00452B6C" w:rsidRDefault="00452B6C" w:rsidP="008E53B8">
      <w:pPr>
        <w:numPr>
          <w:ilvl w:val="0"/>
          <w:numId w:val="3"/>
        </w:numPr>
        <w:tabs>
          <w:tab w:val="clear" w:pos="4320"/>
          <w:tab w:val="clear" w:pos="9072"/>
        </w:tabs>
        <w:snapToGrid/>
        <w:spacing w:line="360" w:lineRule="auto"/>
        <w:ind w:left="0" w:firstLine="0"/>
        <w:jc w:val="both"/>
      </w:pPr>
      <w:r>
        <w:lastRenderedPageBreak/>
        <w:t xml:space="preserve">Mr Ho, counsel for the defendant (who lodged the Supplemental and Reply written submissions for the defendant, and not the one for the hearing on 8 March 2021), referred me to the cases of </w:t>
      </w:r>
      <w:r w:rsidRPr="008E53B8">
        <w:rPr>
          <w:i/>
        </w:rPr>
        <w:t>Wong Kwong San v Lee Choi Wan</w:t>
      </w:r>
      <w:r w:rsidRPr="008E53B8">
        <w:rPr>
          <w:rStyle w:val="FootnoteReference"/>
        </w:rPr>
        <w:footnoteReference w:id="1"/>
      </w:r>
      <w:r w:rsidR="002C676C">
        <w:rPr>
          <w:i/>
        </w:rPr>
        <w:t>, Bokhim Dil Kumar v Dra</w:t>
      </w:r>
      <w:r w:rsidRPr="008E53B8">
        <w:rPr>
          <w:i/>
        </w:rPr>
        <w:t>gages Hong Kong Ltd &amp; Another</w:t>
      </w:r>
      <w:r w:rsidRPr="008E53B8">
        <w:rPr>
          <w:rStyle w:val="FootnoteReference"/>
        </w:rPr>
        <w:footnoteReference w:id="2"/>
      </w:r>
      <w:r w:rsidRPr="008E53B8">
        <w:t xml:space="preserve"> </w:t>
      </w:r>
      <w:r>
        <w:t xml:space="preserve">and </w:t>
      </w:r>
      <w:r w:rsidRPr="008E53B8">
        <w:rPr>
          <w:i/>
        </w:rPr>
        <w:t>Tsang Chiu Yip v Ho Kwok Leung</w:t>
      </w:r>
      <w:r w:rsidRPr="008E53B8">
        <w:rPr>
          <w:rStyle w:val="FootnoteReference"/>
        </w:rPr>
        <w:footnoteReference w:id="3"/>
      </w:r>
      <w:r w:rsidRPr="008E53B8">
        <w:t xml:space="preserve"> </w:t>
      </w:r>
      <w:r>
        <w:t>in which either it was accepted or mentioned that interest was calculated up to the last day for acceptance of sanctioned payment when considering whether the judgment obtained was better than the sanctioned payment.</w:t>
      </w:r>
    </w:p>
    <w:p w:rsidR="00452B6C" w:rsidRDefault="00452B6C" w:rsidP="008E53B8">
      <w:pPr>
        <w:tabs>
          <w:tab w:val="clear" w:pos="4320"/>
          <w:tab w:val="clear" w:pos="9072"/>
        </w:tabs>
        <w:snapToGrid/>
        <w:spacing w:line="360" w:lineRule="auto"/>
        <w:jc w:val="both"/>
      </w:pPr>
    </w:p>
    <w:p w:rsidR="00452B6C" w:rsidRDefault="00452B6C" w:rsidP="008E53B8">
      <w:pPr>
        <w:numPr>
          <w:ilvl w:val="0"/>
          <w:numId w:val="3"/>
        </w:numPr>
        <w:tabs>
          <w:tab w:val="clear" w:pos="4320"/>
          <w:tab w:val="clear" w:pos="9072"/>
        </w:tabs>
        <w:snapToGrid/>
        <w:spacing w:line="360" w:lineRule="auto"/>
        <w:ind w:left="0" w:firstLine="0"/>
        <w:jc w:val="both"/>
      </w:pPr>
      <w:r>
        <w:t xml:space="preserve">Mr Ho further cited the English case of </w:t>
      </w:r>
      <w:r w:rsidRPr="002631C1">
        <w:rPr>
          <w:i/>
        </w:rPr>
        <w:t>Blackham v Entrepose UK</w:t>
      </w:r>
      <w:r w:rsidRPr="002631C1">
        <w:rPr>
          <w:rStyle w:val="FootnoteReference"/>
          <w:i/>
        </w:rPr>
        <w:footnoteReference w:id="4"/>
      </w:r>
      <w:r>
        <w:t xml:space="preserve"> in which the Court of Appeal allowed the appeal against the trial judge’s costs order </w:t>
      </w:r>
      <w:r w:rsidR="005A7BA3">
        <w:t xml:space="preserve">made </w:t>
      </w:r>
      <w:r>
        <w:t>b</w:t>
      </w:r>
      <w:r w:rsidR="005A7BA3">
        <w:t>ased on his conclusion that the</w:t>
      </w:r>
      <w:r>
        <w:t xml:space="preserve"> </w:t>
      </w:r>
      <w:r w:rsidRPr="007A045E">
        <w:t xml:space="preserve">payment-in made under Part 36 of CPR </w:t>
      </w:r>
      <w:r>
        <w:t>was bettered by the judgment.  The Court of Appeal held that the trial judge had erred by comparing the amount of the</w:t>
      </w:r>
      <w:bookmarkStart w:id="3" w:name="_Hlk69293558"/>
      <w:r>
        <w:t xml:space="preserve"> Part 36 payment </w:t>
      </w:r>
      <w:bookmarkEnd w:id="3"/>
      <w:r>
        <w:t xml:space="preserve">with his award plus interest up to the date of judgment, instead of comparing it with the award plus interest calculated </w:t>
      </w:r>
      <w:r w:rsidR="005A7BA3">
        <w:t xml:space="preserve">only </w:t>
      </w:r>
      <w:r>
        <w:t>up to the last day the Part 36 payment could be accepted without permission.</w:t>
      </w:r>
    </w:p>
    <w:p w:rsidR="00452B6C" w:rsidRDefault="00452B6C" w:rsidP="002631C1">
      <w:pPr>
        <w:tabs>
          <w:tab w:val="clear" w:pos="4320"/>
          <w:tab w:val="clear" w:pos="9072"/>
        </w:tabs>
        <w:snapToGrid/>
        <w:spacing w:line="360" w:lineRule="auto"/>
        <w:jc w:val="both"/>
      </w:pPr>
    </w:p>
    <w:p w:rsidR="00452B6C" w:rsidRDefault="00452B6C" w:rsidP="002631C1">
      <w:pPr>
        <w:numPr>
          <w:ilvl w:val="0"/>
          <w:numId w:val="3"/>
        </w:numPr>
        <w:tabs>
          <w:tab w:val="clear" w:pos="4320"/>
          <w:tab w:val="clear" w:pos="9072"/>
        </w:tabs>
        <w:snapToGrid/>
        <w:spacing w:line="360" w:lineRule="auto"/>
        <w:ind w:left="0" w:firstLine="0"/>
        <w:jc w:val="both"/>
      </w:pPr>
      <w:r>
        <w:t>Mr Wong, for the DLA,</w:t>
      </w:r>
      <w:r w:rsidR="005A7BA3">
        <w:t xml:space="preserve"> does</w:t>
      </w:r>
      <w:r>
        <w:t xml:space="preserve"> not dispute the approach submitted by Mr Ho.</w:t>
      </w:r>
    </w:p>
    <w:p w:rsidR="00452B6C" w:rsidRDefault="00452B6C" w:rsidP="002631C1">
      <w:pPr>
        <w:tabs>
          <w:tab w:val="clear" w:pos="4320"/>
          <w:tab w:val="clear" w:pos="9072"/>
        </w:tabs>
        <w:snapToGrid/>
        <w:spacing w:line="360" w:lineRule="auto"/>
        <w:jc w:val="both"/>
      </w:pPr>
    </w:p>
    <w:p w:rsidR="00452B6C" w:rsidRDefault="00452B6C" w:rsidP="00E15FA0">
      <w:pPr>
        <w:numPr>
          <w:ilvl w:val="0"/>
          <w:numId w:val="3"/>
        </w:numPr>
        <w:tabs>
          <w:tab w:val="clear" w:pos="4320"/>
          <w:tab w:val="clear" w:pos="9072"/>
        </w:tabs>
        <w:snapToGrid/>
        <w:spacing w:line="360" w:lineRule="auto"/>
        <w:ind w:left="0" w:firstLine="0"/>
        <w:jc w:val="both"/>
      </w:pPr>
      <w:r>
        <w:t xml:space="preserve">In my view, the approach submitted by Mr Ho is clearly right, and I would adopt the same to decide whether the judgment the plaintiff obtained here was better than the Sanctioned Payment.  In this regard, I accept as correct the calculation of Mr Ho in the following table which </w:t>
      </w:r>
      <w:r>
        <w:lastRenderedPageBreak/>
        <w:t>shows that the award plus inte</w:t>
      </w:r>
      <w:r w:rsidR="005A7BA3">
        <w:t>rest up to 15 March 2018 amounted to HK$377,299.49, which wa</w:t>
      </w:r>
      <w:r>
        <w:t>s HK$2,700.51 less than HK$380,000 (the Sanction</w:t>
      </w:r>
      <w:r w:rsidR="005A7BA3">
        <w:t>ed</w:t>
      </w:r>
      <w:r>
        <w:t xml:space="preserve"> Payment plus the EC Payment):</w:t>
      </w:r>
      <w:r w:rsidR="00E15FA0">
        <w:t>-</w:t>
      </w:r>
    </w:p>
    <w:p w:rsidR="00E15FA0" w:rsidRDefault="00E15FA0" w:rsidP="00E15FA0">
      <w:pPr>
        <w:tabs>
          <w:tab w:val="clear" w:pos="4320"/>
          <w:tab w:val="clear" w:pos="9072"/>
        </w:tabs>
        <w:snapToGrid/>
        <w:spacing w:line="360" w:lineRule="auto"/>
        <w:jc w:val="both"/>
      </w:pPr>
    </w:p>
    <w:tbl>
      <w:tblPr>
        <w:tblStyle w:val="TableGrid"/>
        <w:tblW w:w="0" w:type="auto"/>
        <w:tblInd w:w="1271" w:type="dxa"/>
        <w:tblLook w:val="04A0" w:firstRow="1" w:lastRow="0" w:firstColumn="1" w:lastColumn="0" w:noHBand="0" w:noVBand="1"/>
      </w:tblPr>
      <w:tblGrid>
        <w:gridCol w:w="3134"/>
        <w:gridCol w:w="3891"/>
      </w:tblGrid>
      <w:tr w:rsidR="00452B6C" w:rsidTr="005B40D4">
        <w:tc>
          <w:tcPr>
            <w:tcW w:w="3134" w:type="dxa"/>
          </w:tcPr>
          <w:p w:rsidR="00452B6C" w:rsidRDefault="00452B6C" w:rsidP="0055705E">
            <w:pPr>
              <w:pStyle w:val="ListParagraph"/>
              <w:spacing w:line="360" w:lineRule="auto"/>
              <w:ind w:left="0" w:right="71"/>
            </w:pPr>
            <w:r>
              <w:t>PSLA</w:t>
            </w:r>
          </w:p>
        </w:tc>
        <w:tc>
          <w:tcPr>
            <w:tcW w:w="3891" w:type="dxa"/>
          </w:tcPr>
          <w:p w:rsidR="0055705E" w:rsidRDefault="00452B6C" w:rsidP="005B40D4">
            <w:pPr>
              <w:pStyle w:val="ListParagraph"/>
              <w:spacing w:line="360" w:lineRule="auto"/>
              <w:ind w:left="0"/>
            </w:pPr>
            <w:r>
              <w:t>HK$200,000</w:t>
            </w:r>
          </w:p>
        </w:tc>
      </w:tr>
      <w:tr w:rsidR="00452B6C" w:rsidTr="005B40D4">
        <w:tc>
          <w:tcPr>
            <w:tcW w:w="3134" w:type="dxa"/>
          </w:tcPr>
          <w:p w:rsidR="0055705E" w:rsidRDefault="00452B6C" w:rsidP="0055705E">
            <w:pPr>
              <w:pStyle w:val="ListParagraph"/>
              <w:spacing w:line="360" w:lineRule="auto"/>
              <w:ind w:left="0" w:right="71"/>
            </w:pPr>
            <w:r>
              <w:t>Interest on PSLA from 21</w:t>
            </w:r>
            <w:r w:rsidR="00E15FA0">
              <w:t> </w:t>
            </w:r>
            <w:r>
              <w:t>March 2016 (date of Writ) to 15 March 2018</w:t>
            </w:r>
          </w:p>
        </w:tc>
        <w:tc>
          <w:tcPr>
            <w:tcW w:w="3891" w:type="dxa"/>
          </w:tcPr>
          <w:p w:rsidR="0055705E" w:rsidRDefault="00452B6C" w:rsidP="005B40D4">
            <w:pPr>
              <w:pStyle w:val="ListParagraph"/>
              <w:spacing w:line="360" w:lineRule="auto"/>
              <w:ind w:left="0"/>
            </w:pPr>
            <w:r>
              <w:t xml:space="preserve">HK$200,000 x 2% x 1 360/365 </w:t>
            </w:r>
          </w:p>
          <w:p w:rsidR="00452B6C" w:rsidRDefault="00452B6C" w:rsidP="005B40D4">
            <w:pPr>
              <w:pStyle w:val="ListParagraph"/>
              <w:spacing w:line="360" w:lineRule="auto"/>
              <w:ind w:left="0"/>
            </w:pPr>
            <w:r>
              <w:t>= HK$7,945.21</w:t>
            </w:r>
          </w:p>
        </w:tc>
      </w:tr>
      <w:tr w:rsidR="00452B6C" w:rsidTr="005B40D4">
        <w:tc>
          <w:tcPr>
            <w:tcW w:w="3134" w:type="dxa"/>
          </w:tcPr>
          <w:p w:rsidR="0055705E" w:rsidRDefault="00452B6C" w:rsidP="0055705E">
            <w:pPr>
              <w:pStyle w:val="ListParagraph"/>
              <w:spacing w:line="360" w:lineRule="auto"/>
              <w:ind w:left="0" w:right="71"/>
            </w:pPr>
            <w:r>
              <w:t>Loss of pre-trial earnings</w:t>
            </w:r>
          </w:p>
        </w:tc>
        <w:tc>
          <w:tcPr>
            <w:tcW w:w="3891" w:type="dxa"/>
          </w:tcPr>
          <w:p w:rsidR="00452B6C" w:rsidRDefault="00452B6C" w:rsidP="005B40D4">
            <w:pPr>
              <w:pStyle w:val="ListParagraph"/>
              <w:spacing w:line="360" w:lineRule="auto"/>
              <w:ind w:left="0"/>
            </w:pPr>
            <w:r>
              <w:t>HK$113,442</w:t>
            </w:r>
          </w:p>
        </w:tc>
      </w:tr>
      <w:tr w:rsidR="00452B6C" w:rsidTr="005B40D4">
        <w:tc>
          <w:tcPr>
            <w:tcW w:w="3134" w:type="dxa"/>
          </w:tcPr>
          <w:p w:rsidR="0055705E" w:rsidRDefault="00452B6C" w:rsidP="0055705E">
            <w:pPr>
              <w:pStyle w:val="ListParagraph"/>
              <w:spacing w:line="360" w:lineRule="auto"/>
              <w:ind w:left="0" w:right="71"/>
            </w:pPr>
            <w:r>
              <w:t>Special damages</w:t>
            </w:r>
          </w:p>
        </w:tc>
        <w:tc>
          <w:tcPr>
            <w:tcW w:w="3891" w:type="dxa"/>
          </w:tcPr>
          <w:p w:rsidR="00452B6C" w:rsidRDefault="00452B6C" w:rsidP="005B40D4">
            <w:pPr>
              <w:pStyle w:val="ListParagraph"/>
              <w:spacing w:line="360" w:lineRule="auto"/>
              <w:ind w:left="0"/>
            </w:pPr>
            <w:r>
              <w:t>HK$28,960</w:t>
            </w:r>
          </w:p>
        </w:tc>
      </w:tr>
      <w:tr w:rsidR="00452B6C" w:rsidTr="005B40D4">
        <w:tc>
          <w:tcPr>
            <w:tcW w:w="3134" w:type="dxa"/>
          </w:tcPr>
          <w:p w:rsidR="0055705E" w:rsidRDefault="00452B6C" w:rsidP="0055705E">
            <w:pPr>
              <w:pStyle w:val="ListParagraph"/>
              <w:spacing w:line="360" w:lineRule="auto"/>
              <w:ind w:left="0" w:right="71"/>
            </w:pPr>
            <w:r>
              <w:t>Interest thereon from 25</w:t>
            </w:r>
            <w:r w:rsidR="00E15FA0">
              <w:t> </w:t>
            </w:r>
            <w:r>
              <w:t>August 2013 (date of Accident) to 15 March 2018</w:t>
            </w:r>
          </w:p>
        </w:tc>
        <w:tc>
          <w:tcPr>
            <w:tcW w:w="3891" w:type="dxa"/>
          </w:tcPr>
          <w:p w:rsidR="0055705E" w:rsidRDefault="00452B6C" w:rsidP="005B40D4">
            <w:pPr>
              <w:pStyle w:val="ListParagraph"/>
              <w:spacing w:line="360" w:lineRule="auto"/>
              <w:ind w:left="0"/>
            </w:pPr>
            <w:r>
              <w:t>(HK$113,442 + HK$28,960) x 4% x</w:t>
            </w:r>
            <w:r w:rsidR="00E15FA0">
              <w:t xml:space="preserve"> </w:t>
            </w:r>
            <w:r>
              <w:t xml:space="preserve">4 203/365 </w:t>
            </w:r>
          </w:p>
          <w:p w:rsidR="00452B6C" w:rsidRDefault="00452B6C" w:rsidP="005B40D4">
            <w:pPr>
              <w:pStyle w:val="ListParagraph"/>
              <w:spacing w:line="360" w:lineRule="auto"/>
              <w:ind w:left="0"/>
            </w:pPr>
            <w:r>
              <w:t>= HK$25,952.28</w:t>
            </w:r>
          </w:p>
        </w:tc>
      </w:tr>
      <w:tr w:rsidR="00452B6C" w:rsidTr="005B40D4">
        <w:tc>
          <w:tcPr>
            <w:tcW w:w="3134" w:type="dxa"/>
          </w:tcPr>
          <w:p w:rsidR="0055705E" w:rsidRDefault="00452B6C" w:rsidP="0055705E">
            <w:pPr>
              <w:pStyle w:val="ListParagraph"/>
              <w:spacing w:line="360" w:lineRule="auto"/>
              <w:ind w:left="0" w:right="71"/>
            </w:pPr>
            <w:r>
              <w:t>Future medical expenses</w:t>
            </w:r>
          </w:p>
        </w:tc>
        <w:tc>
          <w:tcPr>
            <w:tcW w:w="3891" w:type="dxa"/>
          </w:tcPr>
          <w:p w:rsidR="00452B6C" w:rsidRDefault="00452B6C" w:rsidP="005B40D4">
            <w:pPr>
              <w:pStyle w:val="ListParagraph"/>
              <w:spacing w:line="360" w:lineRule="auto"/>
              <w:ind w:left="0"/>
            </w:pPr>
            <w:r>
              <w:t>HK$1,000</w:t>
            </w:r>
          </w:p>
        </w:tc>
      </w:tr>
      <w:tr w:rsidR="00452B6C" w:rsidTr="005B40D4">
        <w:tc>
          <w:tcPr>
            <w:tcW w:w="3134" w:type="dxa"/>
          </w:tcPr>
          <w:p w:rsidR="00452B6C" w:rsidRPr="001F1355" w:rsidRDefault="00452B6C" w:rsidP="0055705E">
            <w:pPr>
              <w:pStyle w:val="ListParagraph"/>
              <w:spacing w:line="360" w:lineRule="auto"/>
              <w:ind w:left="0" w:right="71"/>
              <w:rPr>
                <w:b/>
                <w:bCs/>
              </w:rPr>
            </w:pPr>
            <w:r w:rsidRPr="001F1355">
              <w:rPr>
                <w:b/>
                <w:bCs/>
              </w:rPr>
              <w:t>Total:</w:t>
            </w:r>
          </w:p>
        </w:tc>
        <w:tc>
          <w:tcPr>
            <w:tcW w:w="3891" w:type="dxa"/>
          </w:tcPr>
          <w:p w:rsidR="00452B6C" w:rsidRPr="001F1355" w:rsidRDefault="00452B6C" w:rsidP="005B40D4">
            <w:pPr>
              <w:pStyle w:val="ListParagraph"/>
              <w:spacing w:line="360" w:lineRule="auto"/>
              <w:ind w:left="0"/>
              <w:rPr>
                <w:b/>
                <w:bCs/>
              </w:rPr>
            </w:pPr>
            <w:r w:rsidRPr="001F1355">
              <w:rPr>
                <w:b/>
                <w:bCs/>
              </w:rPr>
              <w:t>HK$377,299.49</w:t>
            </w:r>
          </w:p>
        </w:tc>
      </w:tr>
    </w:tbl>
    <w:p w:rsidR="00452B6C" w:rsidRDefault="00452B6C" w:rsidP="0055705E">
      <w:pPr>
        <w:tabs>
          <w:tab w:val="clear" w:pos="4320"/>
          <w:tab w:val="clear" w:pos="9072"/>
        </w:tabs>
        <w:snapToGrid/>
        <w:spacing w:line="360" w:lineRule="auto"/>
        <w:jc w:val="both"/>
      </w:pPr>
    </w:p>
    <w:p w:rsidR="00452B6C" w:rsidRDefault="00452B6C" w:rsidP="0055705E">
      <w:pPr>
        <w:numPr>
          <w:ilvl w:val="0"/>
          <w:numId w:val="3"/>
        </w:numPr>
        <w:tabs>
          <w:tab w:val="clear" w:pos="4320"/>
          <w:tab w:val="clear" w:pos="9072"/>
        </w:tabs>
        <w:snapToGrid/>
        <w:spacing w:line="360" w:lineRule="auto"/>
        <w:ind w:left="0" w:firstLine="0"/>
        <w:jc w:val="both"/>
      </w:pPr>
      <w:r>
        <w:t>Therefore, I find that the plaintiff has not obtained a judgment better than the Sanctioned Offer.</w:t>
      </w:r>
    </w:p>
    <w:p w:rsidR="00452B6C" w:rsidRDefault="00452B6C" w:rsidP="0055705E">
      <w:pPr>
        <w:tabs>
          <w:tab w:val="clear" w:pos="4320"/>
          <w:tab w:val="clear" w:pos="9072"/>
        </w:tabs>
        <w:snapToGrid/>
        <w:spacing w:line="360" w:lineRule="auto"/>
        <w:jc w:val="both"/>
      </w:pPr>
    </w:p>
    <w:p w:rsidR="00452B6C" w:rsidRDefault="00452B6C" w:rsidP="0055705E">
      <w:pPr>
        <w:tabs>
          <w:tab w:val="clear" w:pos="4320"/>
          <w:tab w:val="clear" w:pos="9072"/>
        </w:tabs>
        <w:snapToGrid/>
        <w:spacing w:line="360" w:lineRule="auto"/>
        <w:jc w:val="both"/>
        <w:rPr>
          <w:i/>
        </w:rPr>
      </w:pPr>
      <w:r w:rsidRPr="0055705E">
        <w:rPr>
          <w:i/>
        </w:rPr>
        <w:t>O22 r23</w:t>
      </w:r>
    </w:p>
    <w:p w:rsidR="0055705E" w:rsidRPr="0055705E" w:rsidRDefault="0055705E" w:rsidP="0055705E">
      <w:pPr>
        <w:tabs>
          <w:tab w:val="clear" w:pos="4320"/>
          <w:tab w:val="clear" w:pos="9072"/>
        </w:tabs>
        <w:snapToGrid/>
        <w:spacing w:line="360" w:lineRule="auto"/>
        <w:jc w:val="both"/>
        <w:rPr>
          <w:i/>
        </w:rPr>
      </w:pPr>
    </w:p>
    <w:p w:rsidR="00452B6C" w:rsidRDefault="00452B6C" w:rsidP="0055705E">
      <w:pPr>
        <w:numPr>
          <w:ilvl w:val="0"/>
          <w:numId w:val="3"/>
        </w:numPr>
        <w:tabs>
          <w:tab w:val="clear" w:pos="4320"/>
          <w:tab w:val="clear" w:pos="9072"/>
        </w:tabs>
        <w:snapToGrid/>
        <w:spacing w:line="360" w:lineRule="auto"/>
        <w:ind w:left="0" w:firstLine="0"/>
        <w:jc w:val="both"/>
      </w:pPr>
      <w:r>
        <w:t>Hav</w:t>
      </w:r>
      <w:r w:rsidR="005A7BA3">
        <w:t>ing so found, O22 r23 is triggered</w:t>
      </w:r>
      <w:r>
        <w:t>.  O22 r23 provides:</w:t>
      </w:r>
      <w:r w:rsidR="0055705E">
        <w:t>-</w:t>
      </w:r>
    </w:p>
    <w:p w:rsidR="00452B6C" w:rsidRDefault="00452B6C" w:rsidP="0055705E">
      <w:pPr>
        <w:tabs>
          <w:tab w:val="clear" w:pos="4320"/>
          <w:tab w:val="clear" w:pos="9072"/>
        </w:tabs>
        <w:snapToGrid/>
        <w:spacing w:line="360" w:lineRule="auto"/>
        <w:jc w:val="both"/>
      </w:pPr>
    </w:p>
    <w:p w:rsidR="00452B6C" w:rsidRPr="002344EE" w:rsidRDefault="00452B6C" w:rsidP="0055705E">
      <w:pPr>
        <w:pStyle w:val="ListParagraph"/>
        <w:tabs>
          <w:tab w:val="clear" w:pos="9072"/>
        </w:tabs>
        <w:ind w:left="1440" w:right="746"/>
        <w:jc w:val="both"/>
        <w:rPr>
          <w:sz w:val="24"/>
          <w:szCs w:val="24"/>
        </w:rPr>
      </w:pPr>
      <w:r w:rsidRPr="002344EE">
        <w:rPr>
          <w:sz w:val="24"/>
          <w:szCs w:val="24"/>
        </w:rPr>
        <w:t>“</w:t>
      </w:r>
      <w:r w:rsidRPr="002344EE">
        <w:rPr>
          <w:b/>
          <w:bCs/>
          <w:sz w:val="24"/>
          <w:szCs w:val="24"/>
        </w:rPr>
        <w:t>Costs consequences where plaintiff fails to do better than sanctioned offer or sanctioned payment</w:t>
      </w:r>
      <w:r w:rsidRPr="002344EE">
        <w:rPr>
          <w:sz w:val="24"/>
          <w:szCs w:val="24"/>
        </w:rPr>
        <w:t xml:space="preserve"> (O. 22, r. 23)</w:t>
      </w:r>
    </w:p>
    <w:p w:rsidR="00452B6C" w:rsidRPr="002344EE" w:rsidRDefault="00452B6C" w:rsidP="0055705E">
      <w:pPr>
        <w:pStyle w:val="ListParagraph"/>
        <w:tabs>
          <w:tab w:val="clear" w:pos="1440"/>
          <w:tab w:val="clear" w:pos="9072"/>
          <w:tab w:val="left" w:pos="2160"/>
        </w:tabs>
        <w:ind w:left="1440" w:right="746"/>
        <w:jc w:val="both"/>
        <w:rPr>
          <w:sz w:val="24"/>
          <w:szCs w:val="24"/>
        </w:rPr>
      </w:pPr>
    </w:p>
    <w:p w:rsidR="00452B6C" w:rsidRPr="002344EE" w:rsidRDefault="00452B6C" w:rsidP="0055705E">
      <w:pPr>
        <w:pStyle w:val="ListParagraph"/>
        <w:tabs>
          <w:tab w:val="clear" w:pos="1440"/>
          <w:tab w:val="clear" w:pos="9072"/>
          <w:tab w:val="left" w:pos="2160"/>
        </w:tabs>
        <w:ind w:left="2160" w:right="746" w:hanging="720"/>
        <w:jc w:val="both"/>
        <w:rPr>
          <w:sz w:val="24"/>
          <w:szCs w:val="24"/>
        </w:rPr>
      </w:pPr>
      <w:r w:rsidRPr="002344EE">
        <w:rPr>
          <w:sz w:val="24"/>
          <w:szCs w:val="24"/>
        </w:rPr>
        <w:t>(1)</w:t>
      </w:r>
      <w:r w:rsidRPr="002344EE">
        <w:rPr>
          <w:sz w:val="24"/>
          <w:szCs w:val="24"/>
        </w:rPr>
        <w:tab/>
        <w:t>This rule applies where a plaintiff—</w:t>
      </w:r>
    </w:p>
    <w:p w:rsidR="00452B6C" w:rsidRPr="002344EE" w:rsidRDefault="00452B6C" w:rsidP="0055705E">
      <w:pPr>
        <w:pStyle w:val="ListParagraph"/>
        <w:tabs>
          <w:tab w:val="clear" w:pos="1440"/>
          <w:tab w:val="clear" w:pos="4320"/>
          <w:tab w:val="clear" w:pos="9072"/>
        </w:tabs>
        <w:ind w:left="2880" w:right="746" w:hanging="720"/>
        <w:jc w:val="both"/>
        <w:rPr>
          <w:sz w:val="24"/>
          <w:szCs w:val="24"/>
        </w:rPr>
      </w:pPr>
      <w:r w:rsidRPr="002344EE">
        <w:rPr>
          <w:sz w:val="24"/>
          <w:szCs w:val="24"/>
        </w:rPr>
        <w:t>(a)</w:t>
      </w:r>
      <w:r w:rsidRPr="002344EE">
        <w:rPr>
          <w:sz w:val="24"/>
          <w:szCs w:val="24"/>
        </w:rPr>
        <w:tab/>
        <w:t>fails to obtain a judgment better than the sanctioned payment; or</w:t>
      </w:r>
    </w:p>
    <w:p w:rsidR="00452B6C" w:rsidRPr="002344EE" w:rsidRDefault="00452B6C" w:rsidP="0055705E">
      <w:pPr>
        <w:pStyle w:val="ListParagraph"/>
        <w:tabs>
          <w:tab w:val="clear" w:pos="1440"/>
          <w:tab w:val="clear" w:pos="4320"/>
          <w:tab w:val="clear" w:pos="9072"/>
        </w:tabs>
        <w:ind w:left="2880" w:right="746" w:hanging="720"/>
        <w:jc w:val="both"/>
        <w:rPr>
          <w:sz w:val="24"/>
          <w:szCs w:val="24"/>
        </w:rPr>
      </w:pPr>
      <w:r w:rsidRPr="002344EE">
        <w:rPr>
          <w:sz w:val="24"/>
          <w:szCs w:val="24"/>
        </w:rPr>
        <w:lastRenderedPageBreak/>
        <w:t>(b)</w:t>
      </w:r>
      <w:r w:rsidRPr="002344EE">
        <w:rPr>
          <w:sz w:val="24"/>
          <w:szCs w:val="24"/>
        </w:rPr>
        <w:tab/>
        <w:t>fails to obtain a judgment that is more advantageous than a defendant’s sanctioned offer.</w:t>
      </w:r>
    </w:p>
    <w:p w:rsidR="002344EE" w:rsidRDefault="002344EE" w:rsidP="0055705E">
      <w:pPr>
        <w:pStyle w:val="ListParagraph"/>
        <w:tabs>
          <w:tab w:val="clear" w:pos="1440"/>
          <w:tab w:val="clear" w:pos="9072"/>
          <w:tab w:val="left" w:pos="2160"/>
        </w:tabs>
        <w:ind w:left="2160" w:right="746" w:hanging="720"/>
        <w:jc w:val="both"/>
        <w:rPr>
          <w:sz w:val="24"/>
          <w:szCs w:val="24"/>
        </w:rPr>
      </w:pPr>
    </w:p>
    <w:p w:rsidR="00452B6C" w:rsidRPr="002344EE" w:rsidRDefault="00452B6C" w:rsidP="0055705E">
      <w:pPr>
        <w:pStyle w:val="ListParagraph"/>
        <w:tabs>
          <w:tab w:val="clear" w:pos="1440"/>
          <w:tab w:val="clear" w:pos="9072"/>
          <w:tab w:val="left" w:pos="2160"/>
        </w:tabs>
        <w:ind w:left="2160" w:right="746" w:hanging="720"/>
        <w:jc w:val="both"/>
        <w:rPr>
          <w:sz w:val="24"/>
          <w:szCs w:val="24"/>
        </w:rPr>
      </w:pPr>
      <w:r w:rsidRPr="002344EE">
        <w:rPr>
          <w:sz w:val="24"/>
          <w:szCs w:val="24"/>
        </w:rPr>
        <w:t>(2)</w:t>
      </w:r>
      <w:r w:rsidRPr="002344EE">
        <w:rPr>
          <w:sz w:val="24"/>
          <w:szCs w:val="24"/>
        </w:rPr>
        <w:tab/>
        <w:t>The Court may by order disallow all or part of any interest otherwise payable under section 49 of the Ordinance on the whole or part of any sum of money awarded to the plaintiff for some or all of the period after the latest date on which the payment or offer could have been accepted without requiring the leave of the Court.</w:t>
      </w:r>
    </w:p>
    <w:p w:rsidR="002344EE" w:rsidRDefault="002344EE" w:rsidP="002344EE">
      <w:pPr>
        <w:pStyle w:val="ListParagraph"/>
        <w:tabs>
          <w:tab w:val="clear" w:pos="1440"/>
          <w:tab w:val="clear" w:pos="9072"/>
          <w:tab w:val="left" w:pos="2160"/>
        </w:tabs>
        <w:ind w:left="2160" w:right="746" w:hanging="720"/>
        <w:jc w:val="both"/>
        <w:rPr>
          <w:sz w:val="24"/>
          <w:szCs w:val="24"/>
        </w:rPr>
      </w:pPr>
    </w:p>
    <w:p w:rsidR="00452B6C" w:rsidRPr="002344EE" w:rsidRDefault="00452B6C" w:rsidP="002344EE">
      <w:pPr>
        <w:pStyle w:val="ListParagraph"/>
        <w:tabs>
          <w:tab w:val="clear" w:pos="1440"/>
          <w:tab w:val="clear" w:pos="9072"/>
          <w:tab w:val="left" w:pos="2160"/>
        </w:tabs>
        <w:ind w:left="2160" w:right="746" w:hanging="720"/>
        <w:jc w:val="both"/>
        <w:rPr>
          <w:sz w:val="24"/>
          <w:szCs w:val="24"/>
        </w:rPr>
      </w:pPr>
      <w:r w:rsidRPr="002344EE">
        <w:rPr>
          <w:sz w:val="24"/>
          <w:szCs w:val="24"/>
        </w:rPr>
        <w:t>(3)</w:t>
      </w:r>
      <w:r w:rsidRPr="002344EE">
        <w:rPr>
          <w:sz w:val="24"/>
          <w:szCs w:val="24"/>
        </w:rPr>
        <w:tab/>
        <w:t>The Court may order the plaintiff to pay any costs incurred by the defendant after the latest date on which the payment or offer could have been accepted without requiring the leave of the Court.</w:t>
      </w:r>
    </w:p>
    <w:p w:rsidR="002344EE" w:rsidRDefault="002344EE" w:rsidP="002344EE">
      <w:pPr>
        <w:pStyle w:val="ListParagraph"/>
        <w:tabs>
          <w:tab w:val="clear" w:pos="1440"/>
          <w:tab w:val="clear" w:pos="9072"/>
          <w:tab w:val="left" w:pos="2160"/>
        </w:tabs>
        <w:ind w:left="2160" w:right="746" w:hanging="720"/>
        <w:jc w:val="both"/>
        <w:rPr>
          <w:sz w:val="24"/>
          <w:szCs w:val="24"/>
        </w:rPr>
      </w:pPr>
    </w:p>
    <w:p w:rsidR="00452B6C" w:rsidRPr="002344EE" w:rsidRDefault="00452B6C" w:rsidP="002344EE">
      <w:pPr>
        <w:pStyle w:val="ListParagraph"/>
        <w:tabs>
          <w:tab w:val="clear" w:pos="1440"/>
          <w:tab w:val="clear" w:pos="9072"/>
          <w:tab w:val="left" w:pos="2160"/>
        </w:tabs>
        <w:ind w:left="2160" w:right="746" w:hanging="720"/>
        <w:jc w:val="both"/>
        <w:rPr>
          <w:sz w:val="24"/>
          <w:szCs w:val="24"/>
        </w:rPr>
      </w:pPr>
      <w:r w:rsidRPr="002344EE">
        <w:rPr>
          <w:sz w:val="24"/>
          <w:szCs w:val="24"/>
        </w:rPr>
        <w:t>(4)</w:t>
      </w:r>
      <w:r w:rsidRPr="002344EE">
        <w:rPr>
          <w:sz w:val="24"/>
          <w:szCs w:val="24"/>
        </w:rPr>
        <w:tab/>
        <w:t>The Court may also order that the defendant is entitled to—</w:t>
      </w:r>
    </w:p>
    <w:p w:rsidR="00452B6C" w:rsidRPr="002344EE" w:rsidRDefault="00452B6C" w:rsidP="002344EE">
      <w:pPr>
        <w:pStyle w:val="ListParagraph"/>
        <w:tabs>
          <w:tab w:val="clear" w:pos="1440"/>
          <w:tab w:val="clear" w:pos="4320"/>
          <w:tab w:val="clear" w:pos="9072"/>
        </w:tabs>
        <w:ind w:left="2880" w:right="746" w:hanging="720"/>
        <w:jc w:val="both"/>
        <w:rPr>
          <w:sz w:val="24"/>
          <w:szCs w:val="24"/>
        </w:rPr>
      </w:pPr>
      <w:r w:rsidRPr="002344EE">
        <w:rPr>
          <w:sz w:val="24"/>
          <w:szCs w:val="24"/>
        </w:rPr>
        <w:t>(a)</w:t>
      </w:r>
      <w:r w:rsidRPr="002344EE">
        <w:rPr>
          <w:sz w:val="24"/>
          <w:szCs w:val="24"/>
        </w:rPr>
        <w:tab/>
        <w:t>his costs on the indemnity basis after the latest date on which the plaintiff could have accepted the payment or offer without requiring the leave of the Court; and</w:t>
      </w:r>
    </w:p>
    <w:p w:rsidR="00452B6C" w:rsidRPr="002344EE" w:rsidRDefault="00452B6C" w:rsidP="002344EE">
      <w:pPr>
        <w:pStyle w:val="ListParagraph"/>
        <w:tabs>
          <w:tab w:val="clear" w:pos="1440"/>
          <w:tab w:val="clear" w:pos="4320"/>
          <w:tab w:val="clear" w:pos="9072"/>
        </w:tabs>
        <w:ind w:left="2880" w:right="746" w:hanging="720"/>
        <w:jc w:val="both"/>
        <w:rPr>
          <w:sz w:val="24"/>
          <w:szCs w:val="24"/>
        </w:rPr>
      </w:pPr>
      <w:r w:rsidRPr="002344EE">
        <w:rPr>
          <w:sz w:val="24"/>
          <w:szCs w:val="24"/>
        </w:rPr>
        <w:t>(b)</w:t>
      </w:r>
      <w:r w:rsidRPr="002344EE">
        <w:rPr>
          <w:sz w:val="24"/>
          <w:szCs w:val="24"/>
        </w:rPr>
        <w:tab/>
        <w:t>interest on the costs referred to in paragraph (3) or subparagraph (a) at a rate not exceeding 10% above judgment rate.</w:t>
      </w:r>
    </w:p>
    <w:p w:rsidR="00452B6C" w:rsidRPr="002344EE" w:rsidRDefault="00452B6C" w:rsidP="002344EE">
      <w:pPr>
        <w:pStyle w:val="ListParagraph"/>
        <w:tabs>
          <w:tab w:val="clear" w:pos="1440"/>
          <w:tab w:val="clear" w:pos="9072"/>
          <w:tab w:val="left" w:pos="2160"/>
        </w:tabs>
        <w:ind w:left="2160" w:right="746" w:hanging="720"/>
        <w:jc w:val="both"/>
        <w:rPr>
          <w:sz w:val="24"/>
          <w:szCs w:val="24"/>
        </w:rPr>
      </w:pPr>
    </w:p>
    <w:p w:rsidR="00452B6C" w:rsidRPr="002344EE" w:rsidRDefault="00452B6C" w:rsidP="002344EE">
      <w:pPr>
        <w:pStyle w:val="ListParagraph"/>
        <w:tabs>
          <w:tab w:val="clear" w:pos="1440"/>
          <w:tab w:val="clear" w:pos="9072"/>
          <w:tab w:val="left" w:pos="2160"/>
        </w:tabs>
        <w:ind w:left="2160" w:right="746" w:hanging="720"/>
        <w:jc w:val="both"/>
        <w:rPr>
          <w:sz w:val="24"/>
          <w:szCs w:val="24"/>
        </w:rPr>
      </w:pPr>
      <w:r w:rsidRPr="002344EE">
        <w:rPr>
          <w:sz w:val="24"/>
          <w:szCs w:val="24"/>
        </w:rPr>
        <w:t>(5)</w:t>
      </w:r>
      <w:r w:rsidRPr="002344EE">
        <w:rPr>
          <w:sz w:val="24"/>
          <w:szCs w:val="24"/>
        </w:rPr>
        <w:tab/>
        <w:t>Where this rule applies, the Court shall make the orders referred to in paragraphs (2), (3) and (4) unless it considers it unjust to do so.</w:t>
      </w:r>
    </w:p>
    <w:p w:rsidR="00452B6C" w:rsidRPr="002344EE" w:rsidRDefault="00452B6C" w:rsidP="002344EE">
      <w:pPr>
        <w:pStyle w:val="ListParagraph"/>
        <w:tabs>
          <w:tab w:val="clear" w:pos="1440"/>
          <w:tab w:val="clear" w:pos="9072"/>
          <w:tab w:val="left" w:pos="2160"/>
        </w:tabs>
        <w:ind w:left="2160" w:right="746" w:hanging="720"/>
        <w:jc w:val="both"/>
        <w:rPr>
          <w:sz w:val="24"/>
          <w:szCs w:val="24"/>
        </w:rPr>
      </w:pPr>
    </w:p>
    <w:p w:rsidR="00452B6C" w:rsidRPr="002344EE" w:rsidRDefault="00452B6C" w:rsidP="002344EE">
      <w:pPr>
        <w:pStyle w:val="ListParagraph"/>
        <w:tabs>
          <w:tab w:val="clear" w:pos="1440"/>
          <w:tab w:val="clear" w:pos="9072"/>
          <w:tab w:val="left" w:pos="2160"/>
        </w:tabs>
        <w:ind w:left="2160" w:right="746" w:hanging="720"/>
        <w:jc w:val="both"/>
        <w:rPr>
          <w:sz w:val="24"/>
          <w:szCs w:val="24"/>
        </w:rPr>
      </w:pPr>
      <w:r w:rsidRPr="002344EE">
        <w:rPr>
          <w:sz w:val="24"/>
          <w:szCs w:val="24"/>
        </w:rPr>
        <w:t>(6)</w:t>
      </w:r>
      <w:r w:rsidRPr="002344EE">
        <w:rPr>
          <w:sz w:val="24"/>
          <w:szCs w:val="24"/>
        </w:rPr>
        <w:tab/>
        <w:t>In considering whether it would be unjust to make the orders referred to in paragraphs (2), (3) and (4), the Court shall take into account all the circumstances of the case including—</w:t>
      </w:r>
    </w:p>
    <w:p w:rsidR="00452B6C" w:rsidRPr="002344EE" w:rsidRDefault="00452B6C" w:rsidP="002344EE">
      <w:pPr>
        <w:pStyle w:val="ListParagraph"/>
        <w:tabs>
          <w:tab w:val="clear" w:pos="1440"/>
          <w:tab w:val="clear" w:pos="4320"/>
          <w:tab w:val="clear" w:pos="9072"/>
        </w:tabs>
        <w:ind w:left="2880" w:right="746" w:hanging="720"/>
        <w:jc w:val="both"/>
        <w:rPr>
          <w:sz w:val="24"/>
          <w:szCs w:val="24"/>
        </w:rPr>
      </w:pPr>
      <w:r w:rsidRPr="002344EE">
        <w:rPr>
          <w:sz w:val="24"/>
          <w:szCs w:val="24"/>
        </w:rPr>
        <w:t>(a)</w:t>
      </w:r>
      <w:r w:rsidRPr="002344EE">
        <w:rPr>
          <w:sz w:val="24"/>
          <w:szCs w:val="24"/>
        </w:rPr>
        <w:tab/>
        <w:t>the terms of any sanctioned payment or sanctioned offer;</w:t>
      </w:r>
    </w:p>
    <w:p w:rsidR="00452B6C" w:rsidRPr="002344EE" w:rsidRDefault="00452B6C" w:rsidP="002344EE">
      <w:pPr>
        <w:pStyle w:val="ListParagraph"/>
        <w:tabs>
          <w:tab w:val="clear" w:pos="1440"/>
          <w:tab w:val="clear" w:pos="4320"/>
          <w:tab w:val="clear" w:pos="9072"/>
        </w:tabs>
        <w:ind w:left="2880" w:right="746" w:hanging="720"/>
        <w:jc w:val="both"/>
        <w:rPr>
          <w:sz w:val="24"/>
          <w:szCs w:val="24"/>
        </w:rPr>
      </w:pPr>
      <w:r w:rsidRPr="002344EE">
        <w:rPr>
          <w:sz w:val="24"/>
          <w:szCs w:val="24"/>
        </w:rPr>
        <w:t>(b)</w:t>
      </w:r>
      <w:r w:rsidRPr="002344EE">
        <w:rPr>
          <w:sz w:val="24"/>
          <w:szCs w:val="24"/>
        </w:rPr>
        <w:tab/>
        <w:t>the stage in the proceedings at which any sanctioned payment or sanctioned offer was made;</w:t>
      </w:r>
    </w:p>
    <w:p w:rsidR="00452B6C" w:rsidRPr="002344EE" w:rsidRDefault="00452B6C" w:rsidP="002344EE">
      <w:pPr>
        <w:pStyle w:val="ListParagraph"/>
        <w:tabs>
          <w:tab w:val="clear" w:pos="1440"/>
          <w:tab w:val="clear" w:pos="4320"/>
          <w:tab w:val="clear" w:pos="9072"/>
        </w:tabs>
        <w:ind w:left="2880" w:right="746" w:hanging="720"/>
        <w:jc w:val="both"/>
        <w:rPr>
          <w:sz w:val="24"/>
          <w:szCs w:val="24"/>
        </w:rPr>
      </w:pPr>
      <w:r w:rsidRPr="002344EE">
        <w:rPr>
          <w:sz w:val="24"/>
          <w:szCs w:val="24"/>
        </w:rPr>
        <w:t>(c)</w:t>
      </w:r>
      <w:r w:rsidRPr="002344EE">
        <w:rPr>
          <w:sz w:val="24"/>
          <w:szCs w:val="24"/>
        </w:rPr>
        <w:tab/>
        <w:t>the information available to the parties at the time when the sanctioned payment or sanctioned offer was made; and</w:t>
      </w:r>
    </w:p>
    <w:p w:rsidR="00452B6C" w:rsidRPr="002344EE" w:rsidRDefault="00452B6C" w:rsidP="002344EE">
      <w:pPr>
        <w:pStyle w:val="ListParagraph"/>
        <w:tabs>
          <w:tab w:val="clear" w:pos="1440"/>
          <w:tab w:val="clear" w:pos="4320"/>
          <w:tab w:val="clear" w:pos="9072"/>
        </w:tabs>
        <w:ind w:left="2880" w:right="746" w:hanging="720"/>
        <w:jc w:val="both"/>
        <w:rPr>
          <w:sz w:val="24"/>
          <w:szCs w:val="24"/>
        </w:rPr>
      </w:pPr>
      <w:r w:rsidRPr="002344EE">
        <w:rPr>
          <w:sz w:val="24"/>
          <w:szCs w:val="24"/>
        </w:rPr>
        <w:t>(d)</w:t>
      </w:r>
      <w:r w:rsidRPr="002344EE">
        <w:rPr>
          <w:sz w:val="24"/>
          <w:szCs w:val="24"/>
        </w:rPr>
        <w:tab/>
        <w:t>the conduct of the parties with regard to the giving or refusing to give information for the purposes of enabling the payment or offer to be made or evaluated.</w:t>
      </w:r>
    </w:p>
    <w:p w:rsidR="00452B6C" w:rsidRPr="002344EE" w:rsidRDefault="00452B6C" w:rsidP="002344EE">
      <w:pPr>
        <w:pStyle w:val="ListParagraph"/>
        <w:tabs>
          <w:tab w:val="clear" w:pos="1440"/>
          <w:tab w:val="clear" w:pos="9072"/>
          <w:tab w:val="left" w:pos="2160"/>
        </w:tabs>
        <w:ind w:left="2160" w:right="746" w:hanging="720"/>
        <w:jc w:val="both"/>
        <w:rPr>
          <w:sz w:val="24"/>
          <w:szCs w:val="24"/>
        </w:rPr>
      </w:pPr>
    </w:p>
    <w:p w:rsidR="00452B6C" w:rsidRPr="002344EE" w:rsidRDefault="00452B6C" w:rsidP="002344EE">
      <w:pPr>
        <w:pStyle w:val="ListParagraph"/>
        <w:tabs>
          <w:tab w:val="clear" w:pos="1440"/>
          <w:tab w:val="clear" w:pos="9072"/>
          <w:tab w:val="left" w:pos="2160"/>
        </w:tabs>
        <w:ind w:left="2160" w:right="746" w:hanging="720"/>
        <w:jc w:val="both"/>
        <w:rPr>
          <w:sz w:val="24"/>
          <w:szCs w:val="24"/>
        </w:rPr>
      </w:pPr>
      <w:r w:rsidRPr="002344EE">
        <w:rPr>
          <w:sz w:val="24"/>
          <w:szCs w:val="24"/>
        </w:rPr>
        <w:t>(7)</w:t>
      </w:r>
      <w:r w:rsidRPr="002344EE">
        <w:rPr>
          <w:sz w:val="24"/>
          <w:szCs w:val="24"/>
        </w:rPr>
        <w:tab/>
        <w:t>The power of the Court under this rule is in addition to any other power it may have to award or disallow interest.”</w:t>
      </w:r>
    </w:p>
    <w:p w:rsidR="00452B6C" w:rsidRDefault="00452B6C" w:rsidP="00452B6C">
      <w:pPr>
        <w:pStyle w:val="ListParagraph"/>
        <w:ind w:left="1418" w:hanging="698"/>
        <w:jc w:val="both"/>
      </w:pPr>
    </w:p>
    <w:p w:rsidR="00452B6C" w:rsidRDefault="00452B6C" w:rsidP="00F6087A">
      <w:pPr>
        <w:numPr>
          <w:ilvl w:val="0"/>
          <w:numId w:val="3"/>
        </w:numPr>
        <w:tabs>
          <w:tab w:val="clear" w:pos="4320"/>
          <w:tab w:val="clear" w:pos="9072"/>
        </w:tabs>
        <w:snapToGrid/>
        <w:spacing w:line="360" w:lineRule="auto"/>
        <w:ind w:left="0" w:firstLine="0"/>
        <w:jc w:val="both"/>
      </w:pPr>
      <w:r>
        <w:t xml:space="preserve">O22 r23(5) states mandatorily that the court </w:t>
      </w:r>
      <w:r w:rsidRPr="007114AA">
        <w:t xml:space="preserve">shall </w:t>
      </w:r>
      <w:r>
        <w:t xml:space="preserve">make the orders referred to in O22 r23(2), (3) and (4) unless the court considers it unjust to do so. </w:t>
      </w:r>
    </w:p>
    <w:p w:rsidR="00452B6C" w:rsidRPr="00F6087A" w:rsidRDefault="00452B6C" w:rsidP="00F6087A">
      <w:pPr>
        <w:tabs>
          <w:tab w:val="clear" w:pos="4320"/>
          <w:tab w:val="clear" w:pos="9072"/>
        </w:tabs>
        <w:snapToGrid/>
        <w:spacing w:line="360" w:lineRule="auto"/>
        <w:jc w:val="both"/>
        <w:rPr>
          <w:i/>
        </w:rPr>
      </w:pPr>
    </w:p>
    <w:p w:rsidR="00452B6C" w:rsidRPr="00F6087A" w:rsidRDefault="00452B6C" w:rsidP="00F6087A">
      <w:pPr>
        <w:tabs>
          <w:tab w:val="clear" w:pos="4320"/>
          <w:tab w:val="clear" w:pos="9072"/>
        </w:tabs>
        <w:snapToGrid/>
        <w:spacing w:line="360" w:lineRule="auto"/>
        <w:jc w:val="both"/>
        <w:rPr>
          <w:i/>
        </w:rPr>
      </w:pPr>
      <w:r w:rsidRPr="00F6087A">
        <w:rPr>
          <w:i/>
        </w:rPr>
        <w:t>Unjust to make the orders?</w:t>
      </w:r>
    </w:p>
    <w:p w:rsidR="00F6087A" w:rsidRDefault="00F6087A" w:rsidP="00F6087A">
      <w:pPr>
        <w:tabs>
          <w:tab w:val="clear" w:pos="4320"/>
          <w:tab w:val="clear" w:pos="9072"/>
        </w:tabs>
        <w:snapToGrid/>
        <w:spacing w:line="360" w:lineRule="auto"/>
        <w:jc w:val="both"/>
      </w:pPr>
    </w:p>
    <w:p w:rsidR="00452B6C" w:rsidRDefault="00452B6C" w:rsidP="00F6087A">
      <w:pPr>
        <w:numPr>
          <w:ilvl w:val="0"/>
          <w:numId w:val="3"/>
        </w:numPr>
        <w:tabs>
          <w:tab w:val="clear" w:pos="4320"/>
          <w:tab w:val="clear" w:pos="9072"/>
        </w:tabs>
        <w:snapToGrid/>
        <w:spacing w:line="360" w:lineRule="auto"/>
        <w:ind w:left="0" w:firstLine="0"/>
        <w:jc w:val="both"/>
      </w:pPr>
      <w:r>
        <w:t>The plaintiff in her submissions raised a number of matters and said that together they made it unjust for the court to impose the consequences.  DLA in its written submissi</w:t>
      </w:r>
      <w:r w:rsidR="005A7BA3">
        <w:t>ons did not make any submission</w:t>
      </w:r>
      <w:r>
        <w:t xml:space="preserve"> to contend that it was unj</w:t>
      </w:r>
      <w:r w:rsidR="00D25204">
        <w:t>ust to impose the consequences.</w:t>
      </w:r>
    </w:p>
    <w:p w:rsidR="00D25204" w:rsidRDefault="00D25204" w:rsidP="00D25204">
      <w:pPr>
        <w:tabs>
          <w:tab w:val="clear" w:pos="4320"/>
          <w:tab w:val="clear" w:pos="9072"/>
        </w:tabs>
        <w:snapToGrid/>
        <w:spacing w:line="360" w:lineRule="auto"/>
        <w:jc w:val="both"/>
      </w:pPr>
    </w:p>
    <w:p w:rsidR="00452B6C" w:rsidRDefault="00452B6C" w:rsidP="00D25204">
      <w:pPr>
        <w:numPr>
          <w:ilvl w:val="0"/>
          <w:numId w:val="3"/>
        </w:numPr>
        <w:tabs>
          <w:tab w:val="clear" w:pos="4320"/>
          <w:tab w:val="clear" w:pos="9072"/>
        </w:tabs>
        <w:snapToGrid/>
        <w:spacing w:line="360" w:lineRule="auto"/>
        <w:ind w:left="0" w:firstLine="0"/>
        <w:jc w:val="both"/>
      </w:pPr>
      <w:r>
        <w:t>First, the plaintiff said that the Sanction</w:t>
      </w:r>
      <w:r w:rsidR="005A7BA3">
        <w:t>ed</w:t>
      </w:r>
      <w:r>
        <w:t xml:space="preserve"> Payment was made in the middle of the proceedings.  The Sanctioned Payment was made (a) about 2 weeks before the directions hearing on 2 March 2018, (b) when the action had not been set down for trial, (c) about a year and a half after the parties had received the </w:t>
      </w:r>
      <w:r w:rsidRPr="00474C0B">
        <w:t xml:space="preserve">Joint Orthopaedic Expert Report </w:t>
      </w:r>
      <w:r>
        <w:t xml:space="preserve">and (d) about a week before the parties received the </w:t>
      </w:r>
      <w:r w:rsidRPr="00A40FE2">
        <w:t xml:space="preserve">Joint Psychiatric </w:t>
      </w:r>
      <w:r>
        <w:t xml:space="preserve">Expert </w:t>
      </w:r>
      <w:r w:rsidRPr="00A40FE2">
        <w:t>Report</w:t>
      </w:r>
      <w:r w:rsidRPr="00E95242">
        <w:rPr>
          <w:color w:val="000000"/>
        </w:rPr>
        <w:t xml:space="preserve"> </w:t>
      </w:r>
      <w:r w:rsidRPr="00A40FE2">
        <w:t>dated 23 February 2018</w:t>
      </w:r>
      <w:r>
        <w:t>.  With the chronological context of those procedural steps in view, I do not find anything at all in the timing of the making the Sanction</w:t>
      </w:r>
      <w:r w:rsidR="005A7BA3">
        <w:t>ed</w:t>
      </w:r>
      <w:r>
        <w:t xml:space="preserve"> Payment that would make it unjust to impose the consequences.</w:t>
      </w:r>
    </w:p>
    <w:p w:rsidR="00452B6C" w:rsidRDefault="00452B6C" w:rsidP="00D25204">
      <w:pPr>
        <w:tabs>
          <w:tab w:val="clear" w:pos="4320"/>
          <w:tab w:val="clear" w:pos="9072"/>
        </w:tabs>
        <w:snapToGrid/>
        <w:spacing w:line="360" w:lineRule="auto"/>
        <w:jc w:val="both"/>
      </w:pPr>
    </w:p>
    <w:p w:rsidR="00452B6C" w:rsidRDefault="00452B6C" w:rsidP="00D25204">
      <w:pPr>
        <w:numPr>
          <w:ilvl w:val="0"/>
          <w:numId w:val="3"/>
        </w:numPr>
        <w:tabs>
          <w:tab w:val="clear" w:pos="4320"/>
          <w:tab w:val="clear" w:pos="9072"/>
        </w:tabs>
        <w:snapToGrid/>
        <w:spacing w:line="360" w:lineRule="auto"/>
        <w:ind w:left="0" w:firstLine="0"/>
        <w:jc w:val="both"/>
      </w:pPr>
      <w:r>
        <w:t>After the receipt of the Joint Psychiatric Expert Report, the plaintiff still had about 3 weeks to consider whether to accept the Sanction</w:t>
      </w:r>
      <w:r w:rsidR="005A7BA3">
        <w:t>ed</w:t>
      </w:r>
      <w:r>
        <w:t xml:space="preserve"> Payment before the expiry of the 28 days</w:t>
      </w:r>
      <w:r w:rsidR="005A7BA3">
        <w:t>’</w:t>
      </w:r>
      <w:r>
        <w:t xml:space="preserve"> period for acceptance.  At that time, the plaintiff was receiving Legal Aid and was legally represented.  As I commented in the Judgment, the </w:t>
      </w:r>
      <w:r w:rsidRPr="00474C0B">
        <w:t>Joint Psychiatric Expert Report</w:t>
      </w:r>
      <w:r>
        <w:t xml:space="preserve"> was thorough and the opinion of the two experts did not diverge </w:t>
      </w:r>
      <w:r>
        <w:lastRenderedPageBreak/>
        <w:t xml:space="preserve">much, </w:t>
      </w:r>
      <w:r w:rsidR="005A7BA3">
        <w:t>if at all.  In the circumstance</w:t>
      </w:r>
      <w:r>
        <w:t>, I would regard 3 weeks as sufficient time for the plaintiff and her legal team to digest the report and understand that the opinion expressed in both sets of expert reports did not support the very substantial claim she was maintaining.  Then on 24 May 2018, the plaintiff filed her Revised Statement of Damages increasing her claim, before deducting the EC Payment, from the total sum of HK$2</w:t>
      </w:r>
      <w:r w:rsidR="00D25204">
        <w:t>,621,847.87 to HK$3,251,271.04.</w:t>
      </w:r>
    </w:p>
    <w:p w:rsidR="00452B6C" w:rsidRDefault="00452B6C" w:rsidP="00D25204">
      <w:pPr>
        <w:tabs>
          <w:tab w:val="clear" w:pos="4320"/>
          <w:tab w:val="clear" w:pos="9072"/>
        </w:tabs>
        <w:snapToGrid/>
        <w:spacing w:line="360" w:lineRule="auto"/>
        <w:jc w:val="both"/>
      </w:pPr>
    </w:p>
    <w:p w:rsidR="00452B6C" w:rsidRDefault="00452B6C" w:rsidP="00D25204">
      <w:pPr>
        <w:numPr>
          <w:ilvl w:val="0"/>
          <w:numId w:val="3"/>
        </w:numPr>
        <w:tabs>
          <w:tab w:val="clear" w:pos="4320"/>
          <w:tab w:val="clear" w:pos="9072"/>
        </w:tabs>
        <w:snapToGrid/>
        <w:spacing w:line="360" w:lineRule="auto"/>
        <w:ind w:left="0" w:firstLine="0"/>
        <w:jc w:val="both"/>
      </w:pPr>
      <w:r>
        <w:t>Second, it was complained that the Notice of Sanction</w:t>
      </w:r>
      <w:r w:rsidR="005A7BA3">
        <w:t>ed</w:t>
      </w:r>
      <w:r>
        <w:t xml:space="preserve"> Payment did not mention about interest, costs, how the sum of HK$100,000 was arrived at and the consequences of not accepting the Sanction</w:t>
      </w:r>
      <w:r w:rsidR="005A7BA3">
        <w:t>ed</w:t>
      </w:r>
      <w:r>
        <w:t xml:space="preserve"> Payment.  I find no substance in the complaint.  The Notice of Sanction</w:t>
      </w:r>
      <w:r w:rsidR="005A7BA3">
        <w:t>ed</w:t>
      </w:r>
      <w:r>
        <w:t xml:space="preserve"> Payment did state expressly that the sum was for full settlement of the whole of the plaintiff’s claim inclusive of interest.  There is no obligation on the part of the litigant making a sanctioned payment to explain to the opposite party how the sum of the sanctioned payment was arrived at.  The consequences of not accepting the Sanction</w:t>
      </w:r>
      <w:r w:rsidR="005A7BA3">
        <w:t>ed</w:t>
      </w:r>
      <w:r>
        <w:t xml:space="preserve"> Payment are provided by O22 r23.  A claimed ignorance of the law is not a valid factor to be taken into account when considering whether it was unjust to impose the consequences (see </w:t>
      </w:r>
      <w:r w:rsidRPr="00D25204">
        <w:rPr>
          <w:i/>
        </w:rPr>
        <w:t>Mozard (HK) Co Ltd v Dachser Hong Kong Ltd</w:t>
      </w:r>
      <w:r w:rsidRPr="00D25204">
        <w:rPr>
          <w:rStyle w:val="FootnoteReference"/>
        </w:rPr>
        <w:footnoteReference w:id="5"/>
      </w:r>
      <w:r w:rsidRPr="00D25204">
        <w:rPr>
          <w:i/>
        </w:rPr>
        <w:t>).</w:t>
      </w:r>
      <w:r>
        <w:t xml:space="preserve">  In any case, at the time the plaintiff was represented by her former solicitors Messrs Yu </w:t>
      </w:r>
      <w:r w:rsidR="005A7BA3">
        <w:t xml:space="preserve">&amp; </w:t>
      </w:r>
      <w:r>
        <w:t>Associates, whose duty it was to explain to the plaintiff the consequences of not accepting the Sanction</w:t>
      </w:r>
      <w:r w:rsidR="005A7BA3">
        <w:t>ed</w:t>
      </w:r>
      <w:r>
        <w:t xml:space="preserve"> Payment.  I also note that the plaintiff has had a prior experience in accepting the sanctioned payment made by the same defendant in respect of her claim for employees’ compensation in DCEC 2131/2014 on 24 July 2015, when presumably </w:t>
      </w:r>
      <w:r>
        <w:lastRenderedPageBreak/>
        <w:t>matters relating to accepting or refusing a sanctioned payment had been explained to her.</w:t>
      </w:r>
    </w:p>
    <w:p w:rsidR="00452B6C" w:rsidRDefault="00452B6C" w:rsidP="00D25204">
      <w:pPr>
        <w:tabs>
          <w:tab w:val="clear" w:pos="4320"/>
          <w:tab w:val="clear" w:pos="9072"/>
        </w:tabs>
        <w:snapToGrid/>
        <w:spacing w:line="360" w:lineRule="auto"/>
        <w:jc w:val="both"/>
      </w:pPr>
    </w:p>
    <w:p w:rsidR="00452B6C" w:rsidRPr="009650DF" w:rsidRDefault="00452B6C" w:rsidP="00D25204">
      <w:pPr>
        <w:numPr>
          <w:ilvl w:val="0"/>
          <w:numId w:val="3"/>
        </w:numPr>
        <w:tabs>
          <w:tab w:val="clear" w:pos="4320"/>
          <w:tab w:val="clear" w:pos="9072"/>
        </w:tabs>
        <w:snapToGrid/>
        <w:spacing w:line="360" w:lineRule="auto"/>
        <w:ind w:left="0" w:firstLine="0"/>
        <w:jc w:val="both"/>
      </w:pPr>
      <w:r>
        <w:t xml:space="preserve">Third, the plaintiff cited </w:t>
      </w:r>
      <w:r w:rsidRPr="00D25204">
        <w:rPr>
          <w:rFonts w:ascii="PMingLiU" w:eastAsia="PMingLiU" w:hAnsi="PMingLiU" w:cs="MS Gothic" w:hint="eastAsia"/>
          <w:i/>
        </w:rPr>
        <w:t>賴容</w:t>
      </w:r>
      <w:r w:rsidRPr="00D25204">
        <w:rPr>
          <w:rFonts w:ascii="PMingLiU" w:eastAsia="PMingLiU" w:hAnsi="PMingLiU"/>
          <w:i/>
        </w:rPr>
        <w:t xml:space="preserve"> </w:t>
      </w:r>
      <w:r w:rsidRPr="00D25204">
        <w:rPr>
          <w:rFonts w:ascii="PMingLiU" w:eastAsia="PMingLiU" w:hAnsi="PMingLiU" w:cs="MS Gothic" w:hint="eastAsia"/>
          <w:i/>
        </w:rPr>
        <w:t>對 醫院管理局</w:t>
      </w:r>
      <w:r w:rsidR="00D25204">
        <w:rPr>
          <w:rFonts w:ascii="PMingLiU" w:eastAsiaTheme="minorEastAsia" w:hAnsi="PMingLiU" w:cs="MS Gothic" w:hint="eastAsia"/>
        </w:rPr>
        <w:t xml:space="preserve"> </w:t>
      </w:r>
      <w:r w:rsidRPr="00D25204">
        <w:rPr>
          <w:rStyle w:val="FootnoteReference"/>
          <w:rFonts w:ascii="PMingLiU" w:eastAsia="PMingLiU" w:hAnsi="PMingLiU" w:cs="MS Gothic"/>
        </w:rPr>
        <w:footnoteReference w:id="6"/>
      </w:r>
      <w:r w:rsidRPr="00644E69">
        <w:rPr>
          <w:rFonts w:ascii="MS Gothic" w:eastAsia="MS Gothic" w:hAnsi="MS Gothic" w:cs="MS Gothic" w:hint="eastAsia"/>
        </w:rPr>
        <w:t xml:space="preserve"> </w:t>
      </w:r>
      <w:r>
        <w:rPr>
          <w:rFonts w:eastAsia="MS Gothic" w:cstheme="minorHAnsi"/>
        </w:rPr>
        <w:t xml:space="preserve">and said that in that case the solicitors acting for the Hospital Authority had explained to the plaintiff how the sum of sanctioned payment was arrived at and had actively solicited for a settlement, and that therefore it is unjust here as the defendant had not done so.  In that case, the plaintiff acted in person and therefore the solicitors acting for the Hospital Authority was allowed to approach the plaintiff directly.  In our present case, the plaintiff was legally represented at the time of the Sanctioned Payment and it was therefore a breach of professional conduct on the part of the defendant’s solicitors to contact the plaintiff direct.  In any case, it was clear from the judgment that Chu J never held that there was any obligation or duty on the part of the person making the sanctioned payment to </w:t>
      </w:r>
      <w:r w:rsidR="005A7BA3">
        <w:rPr>
          <w:rFonts w:eastAsia="MS Gothic" w:cstheme="minorHAnsi"/>
        </w:rPr>
        <w:t xml:space="preserve">have to </w:t>
      </w:r>
      <w:r>
        <w:rPr>
          <w:rFonts w:eastAsia="MS Gothic" w:cstheme="minorHAnsi"/>
        </w:rPr>
        <w:t>explain or to actively solicit a settlement, making it unjust if such were not done.</w:t>
      </w:r>
    </w:p>
    <w:p w:rsidR="00452B6C" w:rsidRPr="00D25204" w:rsidRDefault="00452B6C" w:rsidP="00D25204">
      <w:pPr>
        <w:tabs>
          <w:tab w:val="clear" w:pos="4320"/>
          <w:tab w:val="clear" w:pos="9072"/>
        </w:tabs>
        <w:snapToGrid/>
        <w:spacing w:line="360" w:lineRule="auto"/>
        <w:jc w:val="both"/>
      </w:pPr>
    </w:p>
    <w:p w:rsidR="00452B6C" w:rsidRPr="007F3A15" w:rsidRDefault="00452B6C" w:rsidP="00D25204">
      <w:pPr>
        <w:numPr>
          <w:ilvl w:val="0"/>
          <w:numId w:val="3"/>
        </w:numPr>
        <w:tabs>
          <w:tab w:val="clear" w:pos="4320"/>
          <w:tab w:val="clear" w:pos="9072"/>
        </w:tabs>
        <w:snapToGrid/>
        <w:spacing w:line="360" w:lineRule="auto"/>
        <w:ind w:left="0" w:firstLine="0"/>
        <w:jc w:val="both"/>
      </w:pPr>
      <w:r w:rsidRPr="00D25204">
        <w:t>F</w:t>
      </w:r>
      <w:r>
        <w:rPr>
          <w:rFonts w:eastAsia="MS Gothic" w:cstheme="minorHAnsi"/>
        </w:rPr>
        <w:t xml:space="preserve">ourth and lastly, the plaintiff maintained that it was reasonable for her to refuse to accept the Sanctioned Payment because the expert reports did not correctly reflect her condition, liability against the defendant was established, and that she had been cooperative in the proceedings.  I have given my reasons in the Judgment for finding against the plaintiff’s quantum case and for assessing the amount of the award.  Quite clearly, the amount the plaintiff claimed was totally unrealistic, if not exorbitant.  Moreover, by making the Sanctioned Payment, the defendant was accepting liability and was offering the amount paid in as the </w:t>
      </w:r>
      <w:r>
        <w:rPr>
          <w:rFonts w:eastAsia="MS Gothic" w:cstheme="minorHAnsi"/>
        </w:rPr>
        <w:lastRenderedPageBreak/>
        <w:t>appropriate amount of damages plus interest.  Therefore, I do not find the fact that the defendant was later adjudicated liable has anything to do in making the plaintiff’s refusal to accept the Sanctioned Payment reasonable.</w:t>
      </w:r>
    </w:p>
    <w:p w:rsidR="00452B6C" w:rsidRDefault="00452B6C" w:rsidP="00097CA0">
      <w:pPr>
        <w:tabs>
          <w:tab w:val="clear" w:pos="4320"/>
          <w:tab w:val="clear" w:pos="9072"/>
        </w:tabs>
        <w:snapToGrid/>
        <w:spacing w:line="360" w:lineRule="auto"/>
        <w:jc w:val="both"/>
      </w:pPr>
    </w:p>
    <w:p w:rsidR="00452B6C" w:rsidRDefault="00452B6C" w:rsidP="00097CA0">
      <w:pPr>
        <w:numPr>
          <w:ilvl w:val="0"/>
          <w:numId w:val="3"/>
        </w:numPr>
        <w:tabs>
          <w:tab w:val="clear" w:pos="4320"/>
          <w:tab w:val="clear" w:pos="9072"/>
        </w:tabs>
        <w:snapToGrid/>
        <w:spacing w:line="360" w:lineRule="auto"/>
        <w:ind w:left="0" w:firstLine="0"/>
        <w:jc w:val="both"/>
      </w:pPr>
      <w:r>
        <w:t>In all, I find that nothing has been shown that would make the imposition of the consequences under O22 r23(2) to (4) unjust.</w:t>
      </w:r>
    </w:p>
    <w:p w:rsidR="00452B6C" w:rsidRPr="00097CA0" w:rsidRDefault="00452B6C" w:rsidP="00097CA0">
      <w:pPr>
        <w:tabs>
          <w:tab w:val="clear" w:pos="4320"/>
          <w:tab w:val="clear" w:pos="9072"/>
        </w:tabs>
        <w:snapToGrid/>
        <w:spacing w:line="360" w:lineRule="auto"/>
        <w:jc w:val="both"/>
        <w:rPr>
          <w:i/>
        </w:rPr>
      </w:pPr>
    </w:p>
    <w:p w:rsidR="00452B6C" w:rsidRPr="00097CA0" w:rsidRDefault="00452B6C" w:rsidP="00097CA0">
      <w:pPr>
        <w:tabs>
          <w:tab w:val="clear" w:pos="4320"/>
          <w:tab w:val="clear" w:pos="9072"/>
        </w:tabs>
        <w:snapToGrid/>
        <w:spacing w:line="360" w:lineRule="auto"/>
        <w:jc w:val="both"/>
        <w:rPr>
          <w:i/>
        </w:rPr>
      </w:pPr>
      <w:r w:rsidRPr="00097CA0">
        <w:rPr>
          <w:i/>
        </w:rPr>
        <w:t>Costs incurred after 15 March 2018 be paid by the plaintiff on indemnity basis</w:t>
      </w:r>
    </w:p>
    <w:p w:rsidR="00097CA0" w:rsidRDefault="00097CA0" w:rsidP="00097CA0">
      <w:pPr>
        <w:tabs>
          <w:tab w:val="clear" w:pos="4320"/>
          <w:tab w:val="clear" w:pos="9072"/>
        </w:tabs>
        <w:snapToGrid/>
        <w:spacing w:line="360" w:lineRule="auto"/>
        <w:jc w:val="both"/>
      </w:pPr>
    </w:p>
    <w:p w:rsidR="00452B6C" w:rsidRDefault="00452B6C" w:rsidP="00097CA0">
      <w:pPr>
        <w:numPr>
          <w:ilvl w:val="0"/>
          <w:numId w:val="3"/>
        </w:numPr>
        <w:tabs>
          <w:tab w:val="clear" w:pos="4320"/>
          <w:tab w:val="clear" w:pos="9072"/>
        </w:tabs>
        <w:snapToGrid/>
        <w:spacing w:line="360" w:lineRule="auto"/>
        <w:ind w:left="0" w:firstLine="0"/>
        <w:jc w:val="both"/>
      </w:pPr>
      <w:r>
        <w:t>In the premises and pursuant to O22 r23(4)(a), I order that the defendant’s costs of the action incurred after 15 March 2018 be paid by the plaintiff and be taxed on an indemnity basis.</w:t>
      </w:r>
    </w:p>
    <w:p w:rsidR="00097CA0" w:rsidRPr="00B754B4" w:rsidRDefault="00097CA0" w:rsidP="00097CA0">
      <w:pPr>
        <w:tabs>
          <w:tab w:val="clear" w:pos="4320"/>
          <w:tab w:val="clear" w:pos="9072"/>
        </w:tabs>
        <w:snapToGrid/>
        <w:spacing w:line="360" w:lineRule="auto"/>
        <w:jc w:val="both"/>
      </w:pPr>
    </w:p>
    <w:p w:rsidR="00452B6C" w:rsidRDefault="00452B6C" w:rsidP="00097CA0">
      <w:pPr>
        <w:tabs>
          <w:tab w:val="clear" w:pos="4320"/>
          <w:tab w:val="clear" w:pos="9072"/>
        </w:tabs>
        <w:snapToGrid/>
        <w:spacing w:line="360" w:lineRule="auto"/>
        <w:jc w:val="both"/>
        <w:rPr>
          <w:i/>
        </w:rPr>
      </w:pPr>
      <w:r w:rsidRPr="00097CA0">
        <w:rPr>
          <w:i/>
        </w:rPr>
        <w:t>Scale of costs</w:t>
      </w:r>
    </w:p>
    <w:p w:rsidR="00097CA0" w:rsidRPr="00097CA0" w:rsidRDefault="00097CA0" w:rsidP="00097CA0">
      <w:pPr>
        <w:tabs>
          <w:tab w:val="clear" w:pos="4320"/>
          <w:tab w:val="clear" w:pos="9072"/>
        </w:tabs>
        <w:snapToGrid/>
        <w:spacing w:line="360" w:lineRule="auto"/>
        <w:jc w:val="both"/>
        <w:rPr>
          <w:i/>
        </w:rPr>
      </w:pPr>
    </w:p>
    <w:p w:rsidR="00452B6C" w:rsidRDefault="00452B6C" w:rsidP="00097CA0">
      <w:pPr>
        <w:numPr>
          <w:ilvl w:val="0"/>
          <w:numId w:val="3"/>
        </w:numPr>
        <w:tabs>
          <w:tab w:val="clear" w:pos="4320"/>
          <w:tab w:val="clear" w:pos="9072"/>
        </w:tabs>
        <w:snapToGrid/>
        <w:spacing w:line="360" w:lineRule="auto"/>
        <w:ind w:left="0" w:firstLine="0"/>
        <w:jc w:val="both"/>
      </w:pPr>
      <w:r>
        <w:t>The defendant now asks that the costs the plaintiff would receive while this action was litigated in the High Court be taxed on the District Court scale.  This is in accordance with general principle and not pursuant to O22 r23.  Clearly, the amount I awarded in the Judgment was well within the jurisdiction of the District Court at the time the HCPI Action was commenced, which was HK$1,000,000.  This claim should never have been commenced in the High Court.  The plaintiff’s such costs must be taxed in the District Court scale.</w:t>
      </w:r>
    </w:p>
    <w:p w:rsidR="00452B6C" w:rsidRDefault="00452B6C" w:rsidP="00097CA0">
      <w:pPr>
        <w:tabs>
          <w:tab w:val="clear" w:pos="4320"/>
          <w:tab w:val="clear" w:pos="9072"/>
        </w:tabs>
        <w:snapToGrid/>
        <w:spacing w:line="360" w:lineRule="auto"/>
        <w:jc w:val="both"/>
      </w:pPr>
    </w:p>
    <w:p w:rsidR="00452B6C" w:rsidRDefault="00452B6C" w:rsidP="00097CA0">
      <w:pPr>
        <w:numPr>
          <w:ilvl w:val="0"/>
          <w:numId w:val="3"/>
        </w:numPr>
        <w:tabs>
          <w:tab w:val="clear" w:pos="4320"/>
          <w:tab w:val="clear" w:pos="9072"/>
        </w:tabs>
        <w:snapToGrid/>
        <w:spacing w:line="360" w:lineRule="auto"/>
        <w:ind w:left="0" w:firstLine="0"/>
        <w:jc w:val="both"/>
      </w:pPr>
      <w:r>
        <w:t xml:space="preserve">The defendant asks that the costs it incurred after 15 March 2018 up to the transfer of the HCPI Action to the District Court be taxed on High Court scale.  Again, this is pursuant to general principle and not </w:t>
      </w:r>
      <w:r>
        <w:lastRenderedPageBreak/>
        <w:t xml:space="preserve">O22 r23.  Since the plaintiff had chosen to commence her present claim in the </w:t>
      </w:r>
      <w:r w:rsidR="007542F6">
        <w:t>High Court</w:t>
      </w:r>
      <w:r>
        <w:t xml:space="preserve"> rather than the District Court, ther</w:t>
      </w:r>
      <w:r w:rsidR="007542F6">
        <w:t>e is no reason why the defendant</w:t>
      </w:r>
      <w:r>
        <w:t xml:space="preserve"> should not recover its costs incurred during the said period to be taxed in the High Court scale.  I would so order.</w:t>
      </w:r>
    </w:p>
    <w:p w:rsidR="00452B6C" w:rsidRPr="00097CA0" w:rsidRDefault="00452B6C" w:rsidP="00097CA0">
      <w:pPr>
        <w:tabs>
          <w:tab w:val="clear" w:pos="4320"/>
          <w:tab w:val="clear" w:pos="9072"/>
        </w:tabs>
        <w:snapToGrid/>
        <w:spacing w:line="360" w:lineRule="auto"/>
        <w:jc w:val="both"/>
        <w:rPr>
          <w:i/>
        </w:rPr>
      </w:pPr>
    </w:p>
    <w:p w:rsidR="00452B6C" w:rsidRPr="00097CA0" w:rsidRDefault="00452B6C" w:rsidP="00097CA0">
      <w:pPr>
        <w:tabs>
          <w:tab w:val="clear" w:pos="4320"/>
          <w:tab w:val="clear" w:pos="9072"/>
        </w:tabs>
        <w:snapToGrid/>
        <w:spacing w:line="360" w:lineRule="auto"/>
        <w:jc w:val="both"/>
        <w:rPr>
          <w:i/>
        </w:rPr>
      </w:pPr>
      <w:r w:rsidRPr="00097CA0">
        <w:rPr>
          <w:i/>
        </w:rPr>
        <w:t>Disallowing interest</w:t>
      </w:r>
    </w:p>
    <w:p w:rsidR="00097CA0" w:rsidRDefault="00097CA0" w:rsidP="00097CA0">
      <w:pPr>
        <w:tabs>
          <w:tab w:val="clear" w:pos="4320"/>
          <w:tab w:val="clear" w:pos="9072"/>
        </w:tabs>
        <w:snapToGrid/>
        <w:spacing w:line="360" w:lineRule="auto"/>
        <w:jc w:val="both"/>
      </w:pPr>
    </w:p>
    <w:p w:rsidR="00452B6C" w:rsidRDefault="00452B6C" w:rsidP="00097CA0">
      <w:pPr>
        <w:numPr>
          <w:ilvl w:val="0"/>
          <w:numId w:val="3"/>
        </w:numPr>
        <w:tabs>
          <w:tab w:val="clear" w:pos="4320"/>
          <w:tab w:val="clear" w:pos="9072"/>
        </w:tabs>
        <w:snapToGrid/>
        <w:spacing w:line="360" w:lineRule="auto"/>
        <w:ind w:left="0" w:firstLine="0"/>
        <w:jc w:val="both"/>
      </w:pPr>
      <w:r>
        <w:t xml:space="preserve">Pursuant to O22 r23(2), the defendant now asks that interest on general damages of HK$200,000 be disallowed as from 15 March 2018.  </w:t>
      </w:r>
      <w:r w:rsidR="007542F6">
        <w:t>I</w:t>
      </w:r>
      <w:r>
        <w:t>t being not shown that it is unjust so to do, I would so order.</w:t>
      </w:r>
    </w:p>
    <w:p w:rsidR="00452B6C" w:rsidRPr="00097CA0" w:rsidRDefault="00452B6C" w:rsidP="00097CA0">
      <w:pPr>
        <w:tabs>
          <w:tab w:val="clear" w:pos="4320"/>
          <w:tab w:val="clear" w:pos="9072"/>
        </w:tabs>
        <w:snapToGrid/>
        <w:spacing w:line="360" w:lineRule="auto"/>
        <w:jc w:val="both"/>
        <w:rPr>
          <w:i/>
        </w:rPr>
      </w:pPr>
    </w:p>
    <w:p w:rsidR="00452B6C" w:rsidRDefault="00452B6C" w:rsidP="00097CA0">
      <w:pPr>
        <w:tabs>
          <w:tab w:val="clear" w:pos="4320"/>
          <w:tab w:val="clear" w:pos="9072"/>
        </w:tabs>
        <w:snapToGrid/>
        <w:spacing w:line="360" w:lineRule="auto"/>
        <w:jc w:val="both"/>
        <w:rPr>
          <w:i/>
        </w:rPr>
      </w:pPr>
      <w:r w:rsidRPr="00097CA0">
        <w:rPr>
          <w:i/>
        </w:rPr>
        <w:t>Interest on costs</w:t>
      </w:r>
    </w:p>
    <w:p w:rsidR="00097CA0" w:rsidRPr="00097CA0" w:rsidRDefault="00097CA0" w:rsidP="00097CA0">
      <w:pPr>
        <w:tabs>
          <w:tab w:val="clear" w:pos="4320"/>
          <w:tab w:val="clear" w:pos="9072"/>
        </w:tabs>
        <w:snapToGrid/>
        <w:spacing w:line="360" w:lineRule="auto"/>
        <w:jc w:val="both"/>
        <w:rPr>
          <w:i/>
        </w:rPr>
      </w:pPr>
    </w:p>
    <w:p w:rsidR="00452B6C" w:rsidRDefault="00452B6C" w:rsidP="00097CA0">
      <w:pPr>
        <w:numPr>
          <w:ilvl w:val="0"/>
          <w:numId w:val="3"/>
        </w:numPr>
        <w:tabs>
          <w:tab w:val="clear" w:pos="4320"/>
          <w:tab w:val="clear" w:pos="9072"/>
        </w:tabs>
        <w:snapToGrid/>
        <w:spacing w:line="360" w:lineRule="auto"/>
        <w:ind w:left="0" w:firstLine="0"/>
        <w:jc w:val="both"/>
      </w:pPr>
      <w:r>
        <w:t xml:space="preserve">In respect of the interest on costs, namely, </w:t>
      </w:r>
      <w:r w:rsidRPr="00090BCF">
        <w:t>fees in the sum of HK$44,715 paid to Dr Benjamin Lai on 1 June 2018 and fees paid to Daniel K.K. Chan Barrister-at-law on 20 August 2018 in the sum of HK$120,000</w:t>
      </w:r>
      <w:r>
        <w:t xml:space="preserve">, I am satisfied by the receipts </w:t>
      </w:r>
      <w:r w:rsidR="007542F6">
        <w:t xml:space="preserve">produced </w:t>
      </w:r>
      <w:r>
        <w:t xml:space="preserve">that they were paid in those amounts and on those dates.  Pursuant to O22 r23(3) and following </w:t>
      </w:r>
      <w:r w:rsidRPr="00097CA0">
        <w:rPr>
          <w:i/>
        </w:rPr>
        <w:t>Shih Pik Nog v G2000 (Apparel) Ltd</w:t>
      </w:r>
      <w:r w:rsidR="00097CA0">
        <w:t xml:space="preserve"> </w:t>
      </w:r>
      <w:r w:rsidRPr="00097CA0">
        <w:rPr>
          <w:rStyle w:val="FootnoteReference"/>
        </w:rPr>
        <w:footnoteReference w:id="7"/>
      </w:r>
      <w:r>
        <w:t>, as the DLA submitted, I would order the plaintiff to pay the defendant interest on those respective sums at the commercial enhanced rate of 9% per annum from the dates of their respective payment to the date of the Judgment, and thereafter at judgment rate until full payment.</w:t>
      </w:r>
    </w:p>
    <w:p w:rsidR="00452B6C" w:rsidRPr="00097CA0" w:rsidRDefault="00452B6C" w:rsidP="00097CA0">
      <w:pPr>
        <w:tabs>
          <w:tab w:val="clear" w:pos="4320"/>
          <w:tab w:val="clear" w:pos="9072"/>
        </w:tabs>
        <w:snapToGrid/>
        <w:spacing w:line="360" w:lineRule="auto"/>
        <w:jc w:val="both"/>
        <w:rPr>
          <w:i/>
        </w:rPr>
      </w:pPr>
    </w:p>
    <w:p w:rsidR="00452B6C" w:rsidRPr="00097CA0" w:rsidRDefault="00452B6C" w:rsidP="00097CA0">
      <w:pPr>
        <w:keepNext/>
        <w:keepLines/>
        <w:widowControl w:val="0"/>
        <w:tabs>
          <w:tab w:val="clear" w:pos="4320"/>
          <w:tab w:val="clear" w:pos="9072"/>
        </w:tabs>
        <w:snapToGrid/>
        <w:spacing w:line="360" w:lineRule="auto"/>
        <w:jc w:val="both"/>
        <w:rPr>
          <w:i/>
        </w:rPr>
      </w:pPr>
      <w:r w:rsidRPr="00097CA0">
        <w:rPr>
          <w:i/>
        </w:rPr>
        <w:lastRenderedPageBreak/>
        <w:t>Payment of the defendant’s costs by DLA</w:t>
      </w:r>
    </w:p>
    <w:p w:rsidR="00452B6C" w:rsidRPr="00097CA0" w:rsidRDefault="00452B6C" w:rsidP="00097CA0">
      <w:pPr>
        <w:keepNext/>
        <w:keepLines/>
        <w:widowControl w:val="0"/>
        <w:tabs>
          <w:tab w:val="clear" w:pos="4320"/>
          <w:tab w:val="clear" w:pos="9072"/>
        </w:tabs>
        <w:snapToGrid/>
        <w:spacing w:line="360" w:lineRule="auto"/>
        <w:jc w:val="both"/>
        <w:rPr>
          <w:i/>
        </w:rPr>
      </w:pPr>
    </w:p>
    <w:p w:rsidR="00452B6C" w:rsidRPr="00DD3B6E" w:rsidRDefault="00452B6C" w:rsidP="00097CA0">
      <w:pPr>
        <w:numPr>
          <w:ilvl w:val="0"/>
          <w:numId w:val="3"/>
        </w:numPr>
        <w:tabs>
          <w:tab w:val="clear" w:pos="4320"/>
          <w:tab w:val="clear" w:pos="9072"/>
        </w:tabs>
        <w:snapToGrid/>
        <w:spacing w:line="360" w:lineRule="auto"/>
        <w:ind w:left="0" w:firstLine="0"/>
        <w:jc w:val="both"/>
      </w:pPr>
      <w:r>
        <w:t xml:space="preserve">The defendant asks that the defendant’s costs incurred from </w:t>
      </w:r>
      <w:r w:rsidRPr="00DD3B6E">
        <w:t>16 March 2018 to 27 November 2018</w:t>
      </w:r>
      <w:r>
        <w:t>, taxed on indemnity basis, be paid by the DLA.  The DLA in its wri</w:t>
      </w:r>
      <w:r w:rsidR="007542F6">
        <w:t>tten submissions did not resist</w:t>
      </w:r>
      <w:r>
        <w:t xml:space="preserve"> it.  I so order.</w:t>
      </w:r>
    </w:p>
    <w:p w:rsidR="00452B6C" w:rsidRPr="00097CA0" w:rsidRDefault="00452B6C" w:rsidP="00097CA0">
      <w:pPr>
        <w:tabs>
          <w:tab w:val="clear" w:pos="4320"/>
          <w:tab w:val="clear" w:pos="9072"/>
        </w:tabs>
        <w:snapToGrid/>
        <w:spacing w:line="360" w:lineRule="auto"/>
        <w:jc w:val="both"/>
        <w:rPr>
          <w:i/>
        </w:rPr>
      </w:pPr>
    </w:p>
    <w:p w:rsidR="00452B6C" w:rsidRPr="00097CA0" w:rsidRDefault="00452B6C" w:rsidP="00097CA0">
      <w:pPr>
        <w:tabs>
          <w:tab w:val="clear" w:pos="4320"/>
          <w:tab w:val="clear" w:pos="9072"/>
        </w:tabs>
        <w:snapToGrid/>
        <w:spacing w:line="360" w:lineRule="auto"/>
        <w:jc w:val="both"/>
        <w:rPr>
          <w:i/>
        </w:rPr>
      </w:pPr>
      <w:r w:rsidRPr="00097CA0">
        <w:rPr>
          <w:i/>
        </w:rPr>
        <w:t>Directions for payment out of the Sanctioned Payment of HK$100,000</w:t>
      </w:r>
    </w:p>
    <w:p w:rsidR="00097CA0" w:rsidRPr="00097CA0" w:rsidRDefault="00097CA0" w:rsidP="00097CA0">
      <w:pPr>
        <w:tabs>
          <w:tab w:val="clear" w:pos="4320"/>
          <w:tab w:val="clear" w:pos="9072"/>
        </w:tabs>
        <w:snapToGrid/>
        <w:spacing w:line="360" w:lineRule="auto"/>
        <w:jc w:val="both"/>
        <w:rPr>
          <w:i/>
        </w:rPr>
      </w:pPr>
    </w:p>
    <w:p w:rsidR="00452B6C" w:rsidRDefault="00452B6C" w:rsidP="00097CA0">
      <w:pPr>
        <w:numPr>
          <w:ilvl w:val="0"/>
          <w:numId w:val="3"/>
        </w:numPr>
        <w:tabs>
          <w:tab w:val="clear" w:pos="4320"/>
          <w:tab w:val="clear" w:pos="9072"/>
        </w:tabs>
        <w:snapToGrid/>
        <w:spacing w:line="360" w:lineRule="auto"/>
        <w:ind w:left="0" w:firstLine="0"/>
        <w:jc w:val="both"/>
      </w:pPr>
      <w:r>
        <w:t xml:space="preserve">The defendant sought such directions premised on the fact that the plaintiff is only entitled to the award plus interest in the total sum of HK$362,255.59, being the sum of </w:t>
      </w:r>
      <w:r w:rsidRPr="000B5AE0">
        <w:t>HK$82,255.59</w:t>
      </w:r>
      <w:r>
        <w:t xml:space="preserve"> on top of the EC Payment – per the calculation mentioned in paragraph 9 above.  As explained in paragraphs 10 and 11 above, I do not accept this calculation as the correct amount according to what I awarded in the Judgment.  Whether a direction to pay out to the defendant the balance would evidently depend on whether there remains such a balance.</w:t>
      </w:r>
      <w:r w:rsidR="00DB74D1">
        <w:t xml:space="preserve"> </w:t>
      </w:r>
      <w:r>
        <w:t xml:space="preserve"> It remains to be calculated out according to the interest I awarded in the Judgment but disallowing such interest as said in paragraph 30 above</w:t>
      </w:r>
      <w:r w:rsidR="007542F6">
        <w:t xml:space="preserve"> whether a balance still remains</w:t>
      </w:r>
      <w:r>
        <w:t xml:space="preserve">.  I would </w:t>
      </w:r>
      <w:r w:rsidR="007542F6">
        <w:t xml:space="preserve">therefore </w:t>
      </w:r>
      <w:r>
        <w:t xml:space="preserve">not make the directions of payment out now sought in the Summons, </w:t>
      </w:r>
      <w:r w:rsidR="007542F6">
        <w:t>and would let the matter be dealt with in the usual way should a balance remains</w:t>
      </w:r>
      <w:r>
        <w:t>.</w:t>
      </w:r>
    </w:p>
    <w:p w:rsidR="00452B6C" w:rsidRPr="00DB74D1" w:rsidRDefault="00452B6C" w:rsidP="00DB74D1">
      <w:pPr>
        <w:tabs>
          <w:tab w:val="clear" w:pos="4320"/>
          <w:tab w:val="clear" w:pos="9072"/>
        </w:tabs>
        <w:snapToGrid/>
        <w:spacing w:line="360" w:lineRule="auto"/>
        <w:jc w:val="both"/>
        <w:rPr>
          <w:i/>
        </w:rPr>
      </w:pPr>
    </w:p>
    <w:p w:rsidR="00452B6C" w:rsidRPr="00DB74D1" w:rsidRDefault="00452B6C" w:rsidP="00DB74D1">
      <w:pPr>
        <w:tabs>
          <w:tab w:val="clear" w:pos="4320"/>
          <w:tab w:val="clear" w:pos="9072"/>
        </w:tabs>
        <w:snapToGrid/>
        <w:spacing w:line="360" w:lineRule="auto"/>
        <w:jc w:val="both"/>
        <w:rPr>
          <w:i/>
        </w:rPr>
      </w:pPr>
      <w:r w:rsidRPr="00DB74D1">
        <w:rPr>
          <w:i/>
        </w:rPr>
        <w:t>Disposition</w:t>
      </w:r>
    </w:p>
    <w:p w:rsidR="00DB74D1" w:rsidRDefault="00DB74D1" w:rsidP="00DB74D1">
      <w:pPr>
        <w:tabs>
          <w:tab w:val="clear" w:pos="4320"/>
          <w:tab w:val="clear" w:pos="9072"/>
        </w:tabs>
        <w:snapToGrid/>
        <w:spacing w:line="360" w:lineRule="auto"/>
        <w:jc w:val="both"/>
      </w:pPr>
    </w:p>
    <w:p w:rsidR="00452B6C" w:rsidRDefault="00452B6C" w:rsidP="00DB74D1">
      <w:pPr>
        <w:numPr>
          <w:ilvl w:val="0"/>
          <w:numId w:val="3"/>
        </w:numPr>
        <w:tabs>
          <w:tab w:val="clear" w:pos="4320"/>
          <w:tab w:val="clear" w:pos="9072"/>
        </w:tabs>
        <w:snapToGrid/>
        <w:spacing w:line="360" w:lineRule="auto"/>
        <w:ind w:left="0" w:firstLine="0"/>
        <w:jc w:val="both"/>
      </w:pPr>
      <w:r>
        <w:t>In the premises, I will make an order in terms of paragraphs 1, 2, 4, 5 and 7 of the Summons, save that paragraph 1(d) thereof be changed to the order in the terms set out in paragraph 31 above.</w:t>
      </w:r>
    </w:p>
    <w:p w:rsidR="00A95CF3" w:rsidRDefault="00A95CF3" w:rsidP="00A95CF3">
      <w:pPr>
        <w:tabs>
          <w:tab w:val="clear" w:pos="4320"/>
          <w:tab w:val="clear" w:pos="9072"/>
        </w:tabs>
        <w:snapToGrid/>
        <w:spacing w:line="360" w:lineRule="auto"/>
        <w:jc w:val="both"/>
      </w:pPr>
    </w:p>
    <w:p w:rsidR="00452B6C" w:rsidRDefault="00452B6C" w:rsidP="00A95CF3">
      <w:pPr>
        <w:numPr>
          <w:ilvl w:val="0"/>
          <w:numId w:val="3"/>
        </w:numPr>
        <w:tabs>
          <w:tab w:val="clear" w:pos="4320"/>
          <w:tab w:val="clear" w:pos="9072"/>
        </w:tabs>
        <w:snapToGrid/>
        <w:spacing w:line="360" w:lineRule="auto"/>
        <w:ind w:left="0" w:firstLine="0"/>
        <w:jc w:val="both"/>
      </w:pPr>
      <w:r>
        <w:t xml:space="preserve">Regarding the costs of this application, I note (a) this application was initially made entirely based on the contention set out in paragraph 9 above which I do not accept, and (b) though the DLA participated, but he only filed a short submission regarding the rate of the interest on the fees of Dr Lai and Mr Chan, which I accepted.  In the circumstance, I would make a costs order </w:t>
      </w:r>
      <w:r w:rsidRPr="0046059A">
        <w:rPr>
          <w:i/>
          <w:iCs/>
        </w:rPr>
        <w:t>nisi</w:t>
      </w:r>
      <w:r>
        <w:t xml:space="preserve"> (a) that the plaintiff do pay the defendant the costs of this application, </w:t>
      </w:r>
      <w:r w:rsidR="007542F6">
        <w:t>but disallowing the costs of the defendant’s</w:t>
      </w:r>
      <w:r>
        <w:t xml:space="preserve"> written submissions dated 4 March 2021, on indemnity basis, to be taxed if not agreed, and (b) no order between DLA and the parties.</w:t>
      </w:r>
    </w:p>
    <w:p w:rsidR="00452B6C" w:rsidRDefault="00452B6C" w:rsidP="00A95CF3">
      <w:pPr>
        <w:tabs>
          <w:tab w:val="clear" w:pos="4320"/>
          <w:tab w:val="clear" w:pos="9072"/>
        </w:tabs>
        <w:snapToGrid/>
        <w:spacing w:line="360" w:lineRule="auto"/>
        <w:jc w:val="both"/>
      </w:pPr>
    </w:p>
    <w:p w:rsidR="00452B6C" w:rsidRDefault="00452B6C" w:rsidP="00A95CF3">
      <w:pPr>
        <w:numPr>
          <w:ilvl w:val="0"/>
          <w:numId w:val="3"/>
        </w:numPr>
        <w:tabs>
          <w:tab w:val="clear" w:pos="4320"/>
          <w:tab w:val="clear" w:pos="9072"/>
        </w:tabs>
        <w:snapToGrid/>
        <w:spacing w:line="360" w:lineRule="auto"/>
        <w:ind w:left="0" w:firstLine="0"/>
        <w:jc w:val="both"/>
      </w:pPr>
      <w:r>
        <w:t>The plaintiff may arrange with my clerk to have this decision interpreted to her in Punti.</w:t>
      </w:r>
    </w:p>
    <w:p w:rsidR="00A95CF3" w:rsidRDefault="00A95CF3" w:rsidP="00A95CF3">
      <w:pPr>
        <w:tabs>
          <w:tab w:val="clear" w:pos="4320"/>
          <w:tab w:val="clear" w:pos="9072"/>
        </w:tabs>
        <w:snapToGrid/>
        <w:spacing w:line="360" w:lineRule="auto"/>
        <w:jc w:val="both"/>
      </w:pPr>
    </w:p>
    <w:p w:rsidR="003944C0" w:rsidRDefault="003944C0" w:rsidP="0001138D">
      <w:pPr>
        <w:spacing w:line="360" w:lineRule="auto"/>
        <w:jc w:val="both"/>
        <w:rPr>
          <w:rFonts w:eastAsia="PMingLiU"/>
        </w:rPr>
      </w:pPr>
    </w:p>
    <w:p w:rsidR="00C92568" w:rsidRPr="0001138D" w:rsidRDefault="00C92568" w:rsidP="0001138D">
      <w:pPr>
        <w:spacing w:line="360" w:lineRule="auto"/>
        <w:jc w:val="both"/>
        <w:rPr>
          <w:rFonts w:eastAsia="PMingLiU"/>
        </w:rPr>
      </w:pPr>
    </w:p>
    <w:p w:rsidR="003A6F30" w:rsidRPr="0001138D" w:rsidRDefault="003A6F30" w:rsidP="0001138D">
      <w:pPr>
        <w:spacing w:line="360" w:lineRule="auto"/>
        <w:jc w:val="both"/>
        <w:rPr>
          <w:rFonts w:eastAsia="PMingLiU"/>
        </w:rPr>
      </w:pPr>
    </w:p>
    <w:p w:rsidR="00624FAD" w:rsidRPr="0001138D" w:rsidRDefault="00624FAD" w:rsidP="00C92568">
      <w:pPr>
        <w:tabs>
          <w:tab w:val="clear" w:pos="4320"/>
          <w:tab w:val="center" w:pos="6120"/>
        </w:tabs>
        <w:jc w:val="both"/>
        <w:rPr>
          <w:rFonts w:eastAsia="PMingLiU"/>
        </w:rPr>
      </w:pPr>
      <w:r w:rsidRPr="0001138D">
        <w:rPr>
          <w:rFonts w:eastAsia="PMingLiU"/>
        </w:rPr>
        <w:tab/>
      </w:r>
      <w:r w:rsidRPr="0001138D">
        <w:rPr>
          <w:rFonts w:eastAsia="PMingLiU"/>
        </w:rPr>
        <w:tab/>
        <w:t xml:space="preserve">( </w:t>
      </w:r>
      <w:r w:rsidR="00503EF0">
        <w:rPr>
          <w:rFonts w:eastAsia="PMingLiU"/>
        </w:rPr>
        <w:t>KC Chan</w:t>
      </w:r>
      <w:r w:rsidRPr="0001138D">
        <w:rPr>
          <w:rFonts w:eastAsia="PMingLiU"/>
        </w:rPr>
        <w:t xml:space="preserve"> )</w:t>
      </w:r>
    </w:p>
    <w:p w:rsidR="00624FAD" w:rsidRPr="0001138D" w:rsidRDefault="00624FAD" w:rsidP="00C92568">
      <w:pPr>
        <w:tabs>
          <w:tab w:val="clear" w:pos="4320"/>
          <w:tab w:val="center" w:pos="6120"/>
        </w:tabs>
        <w:jc w:val="both"/>
        <w:rPr>
          <w:rFonts w:eastAsia="PMingLiU"/>
        </w:rPr>
      </w:pPr>
      <w:r w:rsidRPr="0001138D">
        <w:rPr>
          <w:rFonts w:eastAsia="PMingLiU"/>
        </w:rPr>
        <w:tab/>
      </w:r>
      <w:r w:rsidRPr="0001138D">
        <w:rPr>
          <w:rFonts w:eastAsia="PMingLiU"/>
        </w:rPr>
        <w:tab/>
        <w:t>District Judge</w:t>
      </w:r>
    </w:p>
    <w:p w:rsidR="00624FAD" w:rsidRPr="0001138D" w:rsidRDefault="00624FAD" w:rsidP="00C92568">
      <w:pPr>
        <w:jc w:val="both"/>
        <w:rPr>
          <w:rFonts w:eastAsia="PMingLiU"/>
        </w:rPr>
      </w:pPr>
    </w:p>
    <w:p w:rsidR="00624FAD" w:rsidRDefault="00624FAD" w:rsidP="00C92568">
      <w:pPr>
        <w:jc w:val="both"/>
        <w:rPr>
          <w:rFonts w:eastAsia="PMingLiU"/>
        </w:rPr>
      </w:pPr>
    </w:p>
    <w:p w:rsidR="00702472" w:rsidRDefault="00702472" w:rsidP="00C92568">
      <w:pPr>
        <w:jc w:val="both"/>
        <w:rPr>
          <w:rFonts w:eastAsia="PMingLiU"/>
        </w:rPr>
      </w:pPr>
      <w:r>
        <w:rPr>
          <w:rFonts w:eastAsia="PMingLiU"/>
        </w:rPr>
        <w:t>The plaintiff was not represented and appeared in person</w:t>
      </w:r>
    </w:p>
    <w:p w:rsidR="00702472" w:rsidRDefault="00702472" w:rsidP="00C92568">
      <w:pPr>
        <w:jc w:val="both"/>
        <w:rPr>
          <w:rFonts w:eastAsia="PMingLiU"/>
        </w:rPr>
      </w:pPr>
    </w:p>
    <w:p w:rsidR="00702472" w:rsidRDefault="00702472" w:rsidP="00C92568">
      <w:pPr>
        <w:jc w:val="both"/>
        <w:rPr>
          <w:rFonts w:eastAsia="PMingLiU"/>
        </w:rPr>
      </w:pPr>
      <w:r>
        <w:rPr>
          <w:rFonts w:eastAsia="PMingLiU"/>
        </w:rPr>
        <w:t>McKenzie friend of the plaintiff, Chan On Ki, appeared in person</w:t>
      </w:r>
    </w:p>
    <w:p w:rsidR="00702472" w:rsidRDefault="00702472" w:rsidP="00C92568">
      <w:pPr>
        <w:jc w:val="both"/>
        <w:rPr>
          <w:rFonts w:eastAsia="PMingLiU"/>
        </w:rPr>
      </w:pPr>
    </w:p>
    <w:p w:rsidR="00702472" w:rsidRDefault="00702472" w:rsidP="00C92568">
      <w:pPr>
        <w:jc w:val="both"/>
        <w:rPr>
          <w:rFonts w:eastAsia="PMingLiU"/>
        </w:rPr>
      </w:pPr>
      <w:r>
        <w:rPr>
          <w:rFonts w:eastAsia="PMingLiU"/>
        </w:rPr>
        <w:t>Ms Lee Yuk Yee of Winnie Mak, Chan &amp; Yeung</w:t>
      </w:r>
      <w:r w:rsidR="002657D7">
        <w:rPr>
          <w:rFonts w:eastAsia="PMingLiU"/>
        </w:rPr>
        <w:t xml:space="preserve"> and </w:t>
      </w:r>
      <w:r w:rsidR="002657D7">
        <w:t xml:space="preserve">Mr Leon Ho, instructed by Winnie Mak, Chan &amp; Yeung, </w:t>
      </w:r>
      <w:r>
        <w:rPr>
          <w:rFonts w:eastAsia="PMingLiU"/>
        </w:rPr>
        <w:t>for the defendant</w:t>
      </w:r>
    </w:p>
    <w:p w:rsidR="00702472" w:rsidRDefault="00702472" w:rsidP="00C92568">
      <w:pPr>
        <w:jc w:val="both"/>
        <w:rPr>
          <w:rFonts w:eastAsia="PMingLiU"/>
        </w:rPr>
      </w:pPr>
    </w:p>
    <w:p w:rsidR="00702472" w:rsidRDefault="00702472" w:rsidP="00C92568">
      <w:pPr>
        <w:jc w:val="both"/>
        <w:rPr>
          <w:rFonts w:eastAsia="PMingLiU"/>
        </w:rPr>
      </w:pPr>
      <w:r>
        <w:rPr>
          <w:rFonts w:eastAsia="PMingLiU"/>
        </w:rPr>
        <w:t xml:space="preserve">Mr Patrick Wong of Legal Aid Department, for the Director of Legal Aid </w:t>
      </w:r>
    </w:p>
    <w:p w:rsidR="00E269BE" w:rsidRDefault="00E269BE" w:rsidP="00C92568">
      <w:pPr>
        <w:jc w:val="both"/>
        <w:rPr>
          <w:rFonts w:eastAsia="PMingLiU"/>
        </w:rPr>
      </w:pPr>
    </w:p>
    <w:p w:rsidR="00E269BE" w:rsidRPr="0001138D" w:rsidRDefault="00E269BE" w:rsidP="00C92568">
      <w:pPr>
        <w:jc w:val="both"/>
        <w:rPr>
          <w:rFonts w:eastAsia="PMingLiU"/>
        </w:rPr>
      </w:pPr>
    </w:p>
    <w:sectPr w:rsidR="00E269BE" w:rsidRPr="0001138D"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49E" w:rsidRDefault="00F1549E">
      <w:r>
        <w:separator/>
      </w:r>
    </w:p>
  </w:endnote>
  <w:endnote w:type="continuationSeparator" w:id="0">
    <w:p w:rsidR="00F1549E" w:rsidRDefault="00F15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FC3" w:rsidRDefault="00074FC3">
    <w:pPr>
      <w:pStyle w:val="Footer"/>
      <w:framePr w:wrap="auto" w:vAnchor="text" w:hAnchor="margin" w:xAlign="right" w:y="1"/>
      <w:rPr>
        <w:rStyle w:val="PageNumber"/>
      </w:rPr>
    </w:pPr>
  </w:p>
  <w:p w:rsidR="00074FC3" w:rsidRDefault="00074F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49E" w:rsidRDefault="00F1549E">
      <w:r>
        <w:separator/>
      </w:r>
    </w:p>
  </w:footnote>
  <w:footnote w:type="continuationSeparator" w:id="0">
    <w:p w:rsidR="00F1549E" w:rsidRDefault="00F1549E">
      <w:r>
        <w:continuationSeparator/>
      </w:r>
    </w:p>
  </w:footnote>
  <w:footnote w:id="1">
    <w:p w:rsidR="00452B6C" w:rsidRDefault="00452B6C" w:rsidP="00E15FA0">
      <w:pPr>
        <w:pStyle w:val="FootnoteText"/>
        <w:spacing w:after="0" w:line="240" w:lineRule="auto"/>
      </w:pPr>
      <w:r>
        <w:rPr>
          <w:rStyle w:val="FootnoteReference"/>
        </w:rPr>
        <w:footnoteRef/>
      </w:r>
      <w:r>
        <w:t xml:space="preserve"> HCPI 700/2010, unrep, 22 September 2017, Master J Wong</w:t>
      </w:r>
    </w:p>
  </w:footnote>
  <w:footnote w:id="2">
    <w:p w:rsidR="00452B6C" w:rsidRDefault="00452B6C" w:rsidP="00E15FA0">
      <w:pPr>
        <w:pStyle w:val="FootnoteText"/>
        <w:spacing w:after="0" w:line="240" w:lineRule="auto"/>
      </w:pPr>
      <w:r>
        <w:rPr>
          <w:rStyle w:val="FootnoteReference"/>
        </w:rPr>
        <w:footnoteRef/>
      </w:r>
      <w:r>
        <w:t xml:space="preserve"> [2021] HKCFI 308, DHCJ Paul Lam SC</w:t>
      </w:r>
    </w:p>
  </w:footnote>
  <w:footnote w:id="3">
    <w:p w:rsidR="00452B6C" w:rsidRDefault="00452B6C" w:rsidP="00E15FA0">
      <w:pPr>
        <w:pStyle w:val="FootnoteText"/>
        <w:spacing w:after="0" w:line="240" w:lineRule="auto"/>
      </w:pPr>
      <w:r>
        <w:rPr>
          <w:rStyle w:val="FootnoteReference"/>
        </w:rPr>
        <w:footnoteRef/>
      </w:r>
      <w:r>
        <w:t xml:space="preserve"> HCPI 30</w:t>
      </w:r>
      <w:r w:rsidR="002C676C">
        <w:t>5/2013, unrep, 8 August 2016, D</w:t>
      </w:r>
      <w:r>
        <w:t>H</w:t>
      </w:r>
      <w:r w:rsidR="002C676C">
        <w:t>C</w:t>
      </w:r>
      <w:r>
        <w:t>J Marlene Ng (as she then was)</w:t>
      </w:r>
    </w:p>
  </w:footnote>
  <w:footnote w:id="4">
    <w:p w:rsidR="00452B6C" w:rsidRDefault="00452B6C" w:rsidP="00E15FA0">
      <w:pPr>
        <w:pStyle w:val="FootnoteText"/>
        <w:spacing w:after="0" w:line="240" w:lineRule="auto"/>
      </w:pPr>
      <w:r>
        <w:rPr>
          <w:rStyle w:val="FootnoteReference"/>
        </w:rPr>
        <w:footnoteRef/>
      </w:r>
      <w:r>
        <w:t xml:space="preserve"> [2005] 1 Cost</w:t>
      </w:r>
      <w:r w:rsidR="002C676C">
        <w:t>s</w:t>
      </w:r>
      <w:r>
        <w:t xml:space="preserve"> LR 68</w:t>
      </w:r>
    </w:p>
  </w:footnote>
  <w:footnote w:id="5">
    <w:p w:rsidR="00452B6C" w:rsidRDefault="00452B6C" w:rsidP="00452B6C">
      <w:pPr>
        <w:pStyle w:val="FootnoteText"/>
      </w:pPr>
      <w:r>
        <w:rPr>
          <w:rStyle w:val="FootnoteReference"/>
        </w:rPr>
        <w:footnoteRef/>
      </w:r>
      <w:r>
        <w:t xml:space="preserve"> DCCJ 5823/2015, unrep, 6 July 2018, Deputy District Judge W H Wong </w:t>
      </w:r>
    </w:p>
  </w:footnote>
  <w:footnote w:id="6">
    <w:p w:rsidR="00452B6C" w:rsidRDefault="00452B6C" w:rsidP="00452B6C">
      <w:pPr>
        <w:pStyle w:val="FootnoteText"/>
      </w:pPr>
      <w:r>
        <w:rPr>
          <w:rStyle w:val="FootnoteReference"/>
        </w:rPr>
        <w:footnoteRef/>
      </w:r>
      <w:r>
        <w:t xml:space="preserve"> HCPI 219/2013, unrep, 11 January 2016, B Chu J</w:t>
      </w:r>
    </w:p>
  </w:footnote>
  <w:footnote w:id="7">
    <w:p w:rsidR="00452B6C" w:rsidRDefault="00452B6C" w:rsidP="00452B6C">
      <w:pPr>
        <w:pStyle w:val="FootnoteText"/>
      </w:pPr>
      <w:r>
        <w:rPr>
          <w:rStyle w:val="FootnoteReference"/>
        </w:rPr>
        <w:footnoteRef/>
      </w:r>
      <w:r>
        <w:t xml:space="preserve"> [2011] 4 HKLRD 121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FC3" w:rsidRDefault="00074FC3">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5816296</wp:posOffset>
              </wp:positionH>
              <wp:positionV relativeFrom="paragraph">
                <wp:posOffset>153035</wp:posOffset>
              </wp:positionV>
              <wp:extent cx="475615" cy="10176510"/>
              <wp:effectExtent l="0" t="0" r="635"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4FC3" w:rsidRDefault="00074FC3" w:rsidP="005B2D79">
                          <w:pPr>
                            <w:ind w:right="-165"/>
                            <w:rPr>
                              <w:b/>
                              <w:bCs/>
                              <w:sz w:val="20"/>
                              <w:szCs w:val="20"/>
                            </w:rPr>
                          </w:pPr>
                          <w:r>
                            <w:rPr>
                              <w:b/>
                              <w:bCs/>
                              <w:sz w:val="20"/>
                              <w:szCs w:val="20"/>
                            </w:rPr>
                            <w:t>A</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20"/>
                              <w:szCs w:val="20"/>
                            </w:rPr>
                          </w:pPr>
                          <w:r>
                            <w:rPr>
                              <w:b/>
                              <w:bCs/>
                              <w:sz w:val="20"/>
                              <w:szCs w:val="20"/>
                            </w:rPr>
                            <w:t>B</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C</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pStyle w:val="Heading2"/>
                            <w:ind w:right="-165"/>
                            <w:rPr>
                              <w:sz w:val="16"/>
                              <w:szCs w:val="16"/>
                            </w:rPr>
                          </w:pPr>
                          <w:r>
                            <w:t>D</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E</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20"/>
                              <w:szCs w:val="20"/>
                            </w:rPr>
                          </w:pPr>
                          <w:r>
                            <w:rPr>
                              <w:b/>
                              <w:bCs/>
                              <w:sz w:val="20"/>
                              <w:szCs w:val="20"/>
                            </w:rPr>
                            <w:t>F</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G</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H</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I</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J</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K</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L</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M</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N</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O</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P</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Q</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R</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S</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T</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U</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Pr="005B2D79" w:rsidRDefault="00074FC3"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8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" o:allowincell="f" stroked="f">
              <v:textbox>
                <w:txbxContent>
                  <w:p w:rsidR="00074FC3" w:rsidRDefault="00074FC3" w:rsidP="005B2D79">
                    <w:pPr>
                      <w:ind w:right="-165"/>
                      <w:rPr>
                        <w:b/>
                        <w:bCs/>
                        <w:sz w:val="20"/>
                        <w:szCs w:val="20"/>
                      </w:rPr>
                    </w:pPr>
                    <w:r>
                      <w:rPr>
                        <w:b/>
                        <w:bCs/>
                        <w:sz w:val="20"/>
                        <w:szCs w:val="20"/>
                      </w:rPr>
                      <w:t>A</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20"/>
                        <w:szCs w:val="20"/>
                      </w:rPr>
                    </w:pPr>
                    <w:r>
                      <w:rPr>
                        <w:b/>
                        <w:bCs/>
                        <w:sz w:val="20"/>
                        <w:szCs w:val="20"/>
                      </w:rPr>
                      <w:t>B</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C</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pStyle w:val="Heading2"/>
                      <w:ind w:right="-165"/>
                      <w:rPr>
                        <w:sz w:val="16"/>
                        <w:szCs w:val="16"/>
                      </w:rPr>
                    </w:pPr>
                    <w:r>
                      <w:t>D</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E</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20"/>
                        <w:szCs w:val="20"/>
                      </w:rPr>
                    </w:pPr>
                    <w:r>
                      <w:rPr>
                        <w:b/>
                        <w:bCs/>
                        <w:sz w:val="20"/>
                        <w:szCs w:val="20"/>
                      </w:rPr>
                      <w:t>F</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G</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H</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I</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J</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K</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L</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M</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N</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O</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P</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Q</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R</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S</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T</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Default="00074FC3" w:rsidP="005B2D79">
                    <w:pPr>
                      <w:ind w:right="-165"/>
                      <w:rPr>
                        <w:b/>
                        <w:bCs/>
                        <w:sz w:val="16"/>
                        <w:szCs w:val="16"/>
                      </w:rPr>
                    </w:pPr>
                    <w:r>
                      <w:rPr>
                        <w:b/>
                        <w:bCs/>
                        <w:sz w:val="20"/>
                        <w:szCs w:val="20"/>
                      </w:rPr>
                      <w:t>U</w:t>
                    </w:r>
                  </w:p>
                  <w:p w:rsidR="00074FC3" w:rsidRDefault="00074FC3" w:rsidP="005B2D79">
                    <w:pPr>
                      <w:ind w:right="-165"/>
                      <w:rPr>
                        <w:b/>
                        <w:bCs/>
                        <w:sz w:val="10"/>
                        <w:szCs w:val="10"/>
                      </w:rPr>
                    </w:pPr>
                  </w:p>
                  <w:p w:rsidR="00074FC3" w:rsidRDefault="00074FC3" w:rsidP="005B2D79">
                    <w:pPr>
                      <w:ind w:right="-165"/>
                      <w:rPr>
                        <w:b/>
                        <w:bCs/>
                        <w:sz w:val="16"/>
                        <w:szCs w:val="16"/>
                      </w:rPr>
                    </w:pPr>
                  </w:p>
                  <w:p w:rsidR="00074FC3" w:rsidRDefault="00074FC3" w:rsidP="005B2D79">
                    <w:pPr>
                      <w:ind w:right="-165"/>
                      <w:rPr>
                        <w:b/>
                        <w:bCs/>
                        <w:sz w:val="16"/>
                        <w:szCs w:val="16"/>
                      </w:rPr>
                    </w:pPr>
                  </w:p>
                  <w:p w:rsidR="00074FC3" w:rsidRPr="005B2D79" w:rsidRDefault="00074FC3"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4FC3" w:rsidRDefault="00074FC3">
                          <w:pPr>
                            <w:rPr>
                              <w:b/>
                              <w:bCs/>
                              <w:sz w:val="20"/>
                              <w:szCs w:val="20"/>
                            </w:rPr>
                          </w:pPr>
                          <w:r>
                            <w:rPr>
                              <w:b/>
                              <w:bCs/>
                              <w:sz w:val="20"/>
                              <w:szCs w:val="20"/>
                            </w:rPr>
                            <w:t>A</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20"/>
                              <w:szCs w:val="20"/>
                            </w:rPr>
                          </w:pPr>
                          <w:r>
                            <w:rPr>
                              <w:b/>
                              <w:bCs/>
                              <w:sz w:val="20"/>
                              <w:szCs w:val="20"/>
                            </w:rPr>
                            <w:t>B</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C</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pStyle w:val="Heading2"/>
                            <w:rPr>
                              <w:sz w:val="16"/>
                              <w:szCs w:val="16"/>
                            </w:rPr>
                          </w:pPr>
                          <w:r>
                            <w:t>D</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E</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20"/>
                              <w:szCs w:val="20"/>
                            </w:rPr>
                          </w:pPr>
                          <w:r>
                            <w:rPr>
                              <w:b/>
                              <w:bCs/>
                              <w:sz w:val="20"/>
                              <w:szCs w:val="20"/>
                            </w:rPr>
                            <w:t>F</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G</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H</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I</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J</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K</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L</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M</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N</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O</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P</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Q</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R</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S</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T</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U</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074FC3" w:rsidRDefault="00074FC3">
                    <w:pPr>
                      <w:rPr>
                        <w:b/>
                        <w:bCs/>
                        <w:sz w:val="20"/>
                        <w:szCs w:val="20"/>
                      </w:rPr>
                    </w:pPr>
                    <w:r>
                      <w:rPr>
                        <w:b/>
                        <w:bCs/>
                        <w:sz w:val="20"/>
                        <w:szCs w:val="20"/>
                      </w:rPr>
                      <w:t>A</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20"/>
                        <w:szCs w:val="20"/>
                      </w:rPr>
                    </w:pPr>
                    <w:r>
                      <w:rPr>
                        <w:b/>
                        <w:bCs/>
                        <w:sz w:val="20"/>
                        <w:szCs w:val="20"/>
                      </w:rPr>
                      <w:t>B</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C</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pStyle w:val="Heading2"/>
                      <w:rPr>
                        <w:sz w:val="16"/>
                        <w:szCs w:val="16"/>
                      </w:rPr>
                    </w:pPr>
                    <w:r>
                      <w:t>D</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E</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20"/>
                        <w:szCs w:val="20"/>
                      </w:rPr>
                    </w:pPr>
                    <w:r>
                      <w:rPr>
                        <w:b/>
                        <w:bCs/>
                        <w:sz w:val="20"/>
                        <w:szCs w:val="20"/>
                      </w:rPr>
                      <w:t>F</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G</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H</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I</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J</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K</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L</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M</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N</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O</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P</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Q</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R</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S</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T</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U</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4FC3" w:rsidRDefault="00074FC3">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074FC3" w:rsidRDefault="00074FC3">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FC3" w:rsidRDefault="00074FC3">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5789626</wp:posOffset>
              </wp:positionH>
              <wp:positionV relativeFrom="paragraph">
                <wp:posOffset>153035</wp:posOffset>
              </wp:positionV>
              <wp:extent cx="474345" cy="10143490"/>
              <wp:effectExtent l="0" t="0" r="1905"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4FC3" w:rsidRDefault="00074FC3" w:rsidP="00A8299F">
                          <w:pPr>
                            <w:ind w:right="-165"/>
                            <w:rPr>
                              <w:b/>
                              <w:bCs/>
                              <w:sz w:val="20"/>
                              <w:szCs w:val="20"/>
                            </w:rPr>
                          </w:pPr>
                          <w:r>
                            <w:rPr>
                              <w:b/>
                              <w:bCs/>
                              <w:sz w:val="20"/>
                              <w:szCs w:val="20"/>
                            </w:rPr>
                            <w:t>A</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20"/>
                              <w:szCs w:val="20"/>
                            </w:rPr>
                          </w:pPr>
                          <w:r>
                            <w:rPr>
                              <w:b/>
                              <w:bCs/>
                              <w:sz w:val="20"/>
                              <w:szCs w:val="20"/>
                            </w:rPr>
                            <w:t>B</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C</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pStyle w:val="Heading2"/>
                            <w:ind w:right="-165"/>
                            <w:rPr>
                              <w:sz w:val="16"/>
                              <w:szCs w:val="16"/>
                            </w:rPr>
                          </w:pPr>
                          <w:r>
                            <w:t>D</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E</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20"/>
                              <w:szCs w:val="20"/>
                            </w:rPr>
                          </w:pPr>
                          <w:r>
                            <w:rPr>
                              <w:b/>
                              <w:bCs/>
                              <w:sz w:val="20"/>
                              <w:szCs w:val="20"/>
                            </w:rPr>
                            <w:t>F</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G</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H</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I</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J</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K</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L</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M</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N</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O</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P</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Q</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R</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S</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T</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U</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5.9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" o:allowincell="f" stroked="f">
              <v:textbox>
                <w:txbxContent>
                  <w:p w:rsidR="00074FC3" w:rsidRDefault="00074FC3" w:rsidP="00A8299F">
                    <w:pPr>
                      <w:ind w:right="-165"/>
                      <w:rPr>
                        <w:b/>
                        <w:bCs/>
                        <w:sz w:val="20"/>
                        <w:szCs w:val="20"/>
                      </w:rPr>
                    </w:pPr>
                    <w:r>
                      <w:rPr>
                        <w:b/>
                        <w:bCs/>
                        <w:sz w:val="20"/>
                        <w:szCs w:val="20"/>
                      </w:rPr>
                      <w:t>A</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20"/>
                        <w:szCs w:val="20"/>
                      </w:rPr>
                    </w:pPr>
                    <w:r>
                      <w:rPr>
                        <w:b/>
                        <w:bCs/>
                        <w:sz w:val="20"/>
                        <w:szCs w:val="20"/>
                      </w:rPr>
                      <w:t>B</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C</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pStyle w:val="Heading2"/>
                      <w:ind w:right="-165"/>
                      <w:rPr>
                        <w:sz w:val="16"/>
                        <w:szCs w:val="16"/>
                      </w:rPr>
                    </w:pPr>
                    <w:r>
                      <w:t>D</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E</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20"/>
                        <w:szCs w:val="20"/>
                      </w:rPr>
                    </w:pPr>
                    <w:r>
                      <w:rPr>
                        <w:b/>
                        <w:bCs/>
                        <w:sz w:val="20"/>
                        <w:szCs w:val="20"/>
                      </w:rPr>
                      <w:t>F</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G</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H</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I</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J</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K</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L</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M</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N</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O</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P</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Q</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R</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S</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T</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ind w:right="-165"/>
                      <w:rPr>
                        <w:b/>
                        <w:bCs/>
                        <w:sz w:val="16"/>
                        <w:szCs w:val="16"/>
                      </w:rPr>
                    </w:pPr>
                    <w:r>
                      <w:rPr>
                        <w:b/>
                        <w:bCs/>
                        <w:sz w:val="20"/>
                        <w:szCs w:val="20"/>
                      </w:rPr>
                      <w:t>U</w:t>
                    </w:r>
                  </w:p>
                  <w:p w:rsidR="00074FC3" w:rsidRDefault="00074FC3" w:rsidP="00A8299F">
                    <w:pPr>
                      <w:ind w:right="-165"/>
                      <w:rPr>
                        <w:b/>
                        <w:bCs/>
                        <w:sz w:val="10"/>
                        <w:szCs w:val="10"/>
                      </w:rPr>
                    </w:pPr>
                  </w:p>
                  <w:p w:rsidR="00074FC3" w:rsidRDefault="00074FC3" w:rsidP="00A8299F">
                    <w:pPr>
                      <w:ind w:right="-165"/>
                      <w:rPr>
                        <w:b/>
                        <w:bCs/>
                        <w:sz w:val="16"/>
                        <w:szCs w:val="16"/>
                      </w:rPr>
                    </w:pPr>
                  </w:p>
                  <w:p w:rsidR="00074FC3" w:rsidRDefault="00074FC3" w:rsidP="00A8299F">
                    <w:pPr>
                      <w:ind w:right="-165"/>
                      <w:rPr>
                        <w:b/>
                        <w:bCs/>
                        <w:sz w:val="16"/>
                        <w:szCs w:val="16"/>
                      </w:rPr>
                    </w:pPr>
                  </w:p>
                  <w:p w:rsidR="00074FC3" w:rsidRDefault="00074FC3"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F50DC1">
      <w:rPr>
        <w:rStyle w:val="PageNumber"/>
        <w:noProof/>
        <w:sz w:val="28"/>
        <w:szCs w:val="28"/>
      </w:rPr>
      <w:t>2</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4FC3" w:rsidRDefault="00074FC3">
                          <w:pPr>
                            <w:rPr>
                              <w:b/>
                              <w:bCs/>
                              <w:sz w:val="20"/>
                              <w:szCs w:val="20"/>
                            </w:rPr>
                          </w:pPr>
                          <w:r>
                            <w:rPr>
                              <w:b/>
                              <w:bCs/>
                              <w:sz w:val="20"/>
                              <w:szCs w:val="20"/>
                            </w:rPr>
                            <w:t>A</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20"/>
                              <w:szCs w:val="20"/>
                            </w:rPr>
                          </w:pPr>
                          <w:r>
                            <w:rPr>
                              <w:b/>
                              <w:bCs/>
                              <w:sz w:val="20"/>
                              <w:szCs w:val="20"/>
                            </w:rPr>
                            <w:t>B</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C</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pStyle w:val="Heading2"/>
                            <w:rPr>
                              <w:sz w:val="16"/>
                              <w:szCs w:val="16"/>
                            </w:rPr>
                          </w:pPr>
                          <w:r>
                            <w:t>D</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E</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20"/>
                              <w:szCs w:val="20"/>
                            </w:rPr>
                          </w:pPr>
                          <w:r>
                            <w:rPr>
                              <w:b/>
                              <w:bCs/>
                              <w:sz w:val="20"/>
                              <w:szCs w:val="20"/>
                            </w:rPr>
                            <w:t>F</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G</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H</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I</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J</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K</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L</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M</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N</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O</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P</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Q</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R</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S</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T</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U</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074FC3" w:rsidRDefault="00074FC3">
                    <w:pPr>
                      <w:rPr>
                        <w:b/>
                        <w:bCs/>
                        <w:sz w:val="20"/>
                        <w:szCs w:val="20"/>
                      </w:rPr>
                    </w:pPr>
                    <w:r>
                      <w:rPr>
                        <w:b/>
                        <w:bCs/>
                        <w:sz w:val="20"/>
                        <w:szCs w:val="20"/>
                      </w:rPr>
                      <w:t>A</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20"/>
                        <w:szCs w:val="20"/>
                      </w:rPr>
                    </w:pPr>
                    <w:r>
                      <w:rPr>
                        <w:b/>
                        <w:bCs/>
                        <w:sz w:val="20"/>
                        <w:szCs w:val="20"/>
                      </w:rPr>
                      <w:t>B</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C</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pStyle w:val="Heading2"/>
                      <w:rPr>
                        <w:sz w:val="16"/>
                        <w:szCs w:val="16"/>
                      </w:rPr>
                    </w:pPr>
                    <w:r>
                      <w:t>D</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E</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20"/>
                        <w:szCs w:val="20"/>
                      </w:rPr>
                    </w:pPr>
                    <w:r>
                      <w:rPr>
                        <w:b/>
                        <w:bCs/>
                        <w:sz w:val="20"/>
                        <w:szCs w:val="20"/>
                      </w:rPr>
                      <w:t>F</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G</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H</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I</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J</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K</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L</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M</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N</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O</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P</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Q</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R</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S</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T</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rPr>
                        <w:b/>
                        <w:bCs/>
                        <w:sz w:val="16"/>
                        <w:szCs w:val="16"/>
                      </w:rPr>
                    </w:pPr>
                    <w:r>
                      <w:rPr>
                        <w:b/>
                        <w:bCs/>
                        <w:sz w:val="20"/>
                        <w:szCs w:val="20"/>
                      </w:rPr>
                      <w:t>U</w:t>
                    </w:r>
                  </w:p>
                  <w:p w:rsidR="00074FC3" w:rsidRDefault="00074FC3">
                    <w:pPr>
                      <w:rPr>
                        <w:b/>
                        <w:bCs/>
                        <w:sz w:val="10"/>
                        <w:szCs w:val="10"/>
                      </w:rPr>
                    </w:pPr>
                  </w:p>
                  <w:p w:rsidR="00074FC3" w:rsidRDefault="00074FC3">
                    <w:pPr>
                      <w:rPr>
                        <w:b/>
                        <w:bCs/>
                        <w:sz w:val="16"/>
                        <w:szCs w:val="16"/>
                      </w:rPr>
                    </w:pPr>
                  </w:p>
                  <w:p w:rsidR="00074FC3" w:rsidRDefault="00074FC3">
                    <w:pPr>
                      <w:rPr>
                        <w:b/>
                        <w:bCs/>
                        <w:sz w:val="16"/>
                        <w:szCs w:val="16"/>
                      </w:rPr>
                    </w:pPr>
                  </w:p>
                  <w:p w:rsidR="00074FC3" w:rsidRDefault="00074FC3">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4FC3" w:rsidRDefault="00074FC3">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074FC3" w:rsidRDefault="00074FC3">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2" w15:restartNumberingAfterBreak="0">
    <w:nsid w:val="40C1774A"/>
    <w:multiLevelType w:val="hybridMultilevel"/>
    <w:tmpl w:val="31DC177E"/>
    <w:lvl w:ilvl="0" w:tplc="F5D0D752">
      <w:start w:val="1"/>
      <w:numFmt w:val="lowerLetter"/>
      <w:lvlText w:val="(%1)"/>
      <w:lvlJc w:val="left"/>
      <w:pPr>
        <w:ind w:left="324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429A3DCD"/>
    <w:multiLevelType w:val="hybridMultilevel"/>
    <w:tmpl w:val="4BF46378"/>
    <w:lvl w:ilvl="0" w:tplc="49C6A93E">
      <w:start w:val="1"/>
      <w:numFmt w:val="decimal"/>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174D9"/>
    <w:multiLevelType w:val="hybridMultilevel"/>
    <w:tmpl w:val="4F9A37F8"/>
    <w:lvl w:ilvl="0" w:tplc="3C090015">
      <w:start w:val="4"/>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4A491ED4"/>
    <w:multiLevelType w:val="hybridMultilevel"/>
    <w:tmpl w:val="999ED2E4"/>
    <w:lvl w:ilvl="0" w:tplc="3C09000F">
      <w:start w:val="1"/>
      <w:numFmt w:val="decimal"/>
      <w:lvlText w:val="%1."/>
      <w:lvlJc w:val="left"/>
      <w:pPr>
        <w:ind w:left="720" w:hanging="360"/>
      </w:pPr>
      <w:rPr>
        <w:rFonts w:hint="default"/>
      </w:rPr>
    </w:lvl>
    <w:lvl w:ilvl="1" w:tplc="CCF682B2">
      <w:start w:val="1"/>
      <w:numFmt w:val="decimal"/>
      <w:lvlText w:val="(%2)"/>
      <w:lvlJc w:val="left"/>
      <w:pPr>
        <w:ind w:left="1440" w:hanging="360"/>
      </w:pPr>
      <w:rPr>
        <w:rFonts w:asciiTheme="minorHAnsi" w:eastAsiaTheme="minorHAnsi" w:hAnsiTheme="minorHAnsi" w:cstheme="minorBidi"/>
      </w:rPr>
    </w:lvl>
    <w:lvl w:ilvl="2" w:tplc="483EE3CA">
      <w:start w:val="1"/>
      <w:numFmt w:val="lowerLetter"/>
      <w:lvlText w:val="(%3)"/>
      <w:lvlJc w:val="right"/>
      <w:pPr>
        <w:ind w:left="2160" w:hanging="180"/>
      </w:pPr>
      <w:rPr>
        <w:rFonts w:asciiTheme="minorHAnsi" w:eastAsiaTheme="minorHAnsi" w:hAnsiTheme="minorHAnsi" w:cstheme="minorBidi"/>
      </w:rPr>
    </w:lvl>
    <w:lvl w:ilvl="3" w:tplc="B808ACAA">
      <w:start w:val="1"/>
      <w:numFmt w:val="lowerLetter"/>
      <w:lvlText w:val="(%4)"/>
      <w:lvlJc w:val="left"/>
      <w:pPr>
        <w:ind w:left="2880" w:hanging="360"/>
      </w:pPr>
      <w:rPr>
        <w:rFonts w:ascii="Times New Roman" w:eastAsiaTheme="minorEastAsia" w:hAnsi="Times New Roman" w:cs="Times New Roman" w:hint="default"/>
        <w:b w:val="0"/>
        <w:i w:val="0"/>
        <w:sz w:val="28"/>
      </w:r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51131B72"/>
    <w:multiLevelType w:val="hybridMultilevel"/>
    <w:tmpl w:val="E6B444AC"/>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9974C06"/>
    <w:multiLevelType w:val="hybridMultilevel"/>
    <w:tmpl w:val="DDA6D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A3122"/>
    <w:multiLevelType w:val="hybridMultilevel"/>
    <w:tmpl w:val="ABFEB612"/>
    <w:lvl w:ilvl="0" w:tplc="64301D62">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D0EC8D0C">
      <w:start w:val="1"/>
      <w:numFmt w:val="decimal"/>
      <w:lvlText w:val="(%3)"/>
      <w:lvlJc w:val="left"/>
      <w:pPr>
        <w:tabs>
          <w:tab w:val="num" w:pos="2340"/>
        </w:tabs>
        <w:ind w:left="2340" w:hanging="360"/>
      </w:pPr>
      <w:rPr>
        <w:rFonts w:hint="default"/>
      </w:rPr>
    </w:lvl>
    <w:lvl w:ilvl="3" w:tplc="4CC21DBC">
      <w:start w:val="1"/>
      <w:numFmt w:val="lowerLetter"/>
      <w:lvlText w:val="(%4)"/>
      <w:lvlJc w:val="left"/>
      <w:pPr>
        <w:tabs>
          <w:tab w:val="num" w:pos="1669"/>
        </w:tabs>
        <w:ind w:left="2880" w:hanging="360"/>
      </w:pPr>
      <w:rPr>
        <w:rFonts w:hint="default"/>
        <w:b w:val="0"/>
        <w:i w:val="0"/>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6"/>
  </w:num>
  <w:num w:numId="5">
    <w:abstractNumId w:val="4"/>
  </w:num>
  <w:num w:numId="6">
    <w:abstractNumId w:val="7"/>
  </w:num>
  <w:num w:numId="7">
    <w:abstractNumId w:val="5"/>
  </w:num>
  <w:num w:numId="8">
    <w:abstractNumId w:val="3"/>
  </w:num>
  <w:num w:numId="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1138D"/>
    <w:rsid w:val="00032709"/>
    <w:rsid w:val="0004050A"/>
    <w:rsid w:val="000474C1"/>
    <w:rsid w:val="00067E15"/>
    <w:rsid w:val="00071C4B"/>
    <w:rsid w:val="00074FC3"/>
    <w:rsid w:val="0008333C"/>
    <w:rsid w:val="00085A1B"/>
    <w:rsid w:val="00094E71"/>
    <w:rsid w:val="00096724"/>
    <w:rsid w:val="00097CA0"/>
    <w:rsid w:val="000A00E7"/>
    <w:rsid w:val="000B5522"/>
    <w:rsid w:val="000C4A30"/>
    <w:rsid w:val="000D12D5"/>
    <w:rsid w:val="000F1251"/>
    <w:rsid w:val="000F3ED5"/>
    <w:rsid w:val="001012D7"/>
    <w:rsid w:val="00103D2F"/>
    <w:rsid w:val="00104F34"/>
    <w:rsid w:val="0012703B"/>
    <w:rsid w:val="00130CC4"/>
    <w:rsid w:val="001378F3"/>
    <w:rsid w:val="00142289"/>
    <w:rsid w:val="00146BD8"/>
    <w:rsid w:val="00150C06"/>
    <w:rsid w:val="00152003"/>
    <w:rsid w:val="001578A4"/>
    <w:rsid w:val="0017494A"/>
    <w:rsid w:val="00177084"/>
    <w:rsid w:val="00177A94"/>
    <w:rsid w:val="00182F95"/>
    <w:rsid w:val="001855CB"/>
    <w:rsid w:val="00192985"/>
    <w:rsid w:val="00193AFA"/>
    <w:rsid w:val="001B3F00"/>
    <w:rsid w:val="001C2BFE"/>
    <w:rsid w:val="001C7516"/>
    <w:rsid w:val="001D0B73"/>
    <w:rsid w:val="001D733B"/>
    <w:rsid w:val="002053E4"/>
    <w:rsid w:val="00210CA1"/>
    <w:rsid w:val="002344EE"/>
    <w:rsid w:val="00242033"/>
    <w:rsid w:val="00252A31"/>
    <w:rsid w:val="0025436B"/>
    <w:rsid w:val="002609E0"/>
    <w:rsid w:val="00260D3E"/>
    <w:rsid w:val="002631C1"/>
    <w:rsid w:val="00264C98"/>
    <w:rsid w:val="002657D7"/>
    <w:rsid w:val="00266CCA"/>
    <w:rsid w:val="00281660"/>
    <w:rsid w:val="00297721"/>
    <w:rsid w:val="002B25E1"/>
    <w:rsid w:val="002B343D"/>
    <w:rsid w:val="002C0B1D"/>
    <w:rsid w:val="002C2792"/>
    <w:rsid w:val="002C676C"/>
    <w:rsid w:val="002C6F29"/>
    <w:rsid w:val="002D03D9"/>
    <w:rsid w:val="002D0D6D"/>
    <w:rsid w:val="00303523"/>
    <w:rsid w:val="00311921"/>
    <w:rsid w:val="00317016"/>
    <w:rsid w:val="00321535"/>
    <w:rsid w:val="00331EF7"/>
    <w:rsid w:val="00341B60"/>
    <w:rsid w:val="00363B85"/>
    <w:rsid w:val="00366AE8"/>
    <w:rsid w:val="00392F3E"/>
    <w:rsid w:val="003944C0"/>
    <w:rsid w:val="003954F1"/>
    <w:rsid w:val="003A26CB"/>
    <w:rsid w:val="003A6F30"/>
    <w:rsid w:val="003A7892"/>
    <w:rsid w:val="003C1FF6"/>
    <w:rsid w:val="003C7819"/>
    <w:rsid w:val="003C7BF0"/>
    <w:rsid w:val="003E1078"/>
    <w:rsid w:val="003E659F"/>
    <w:rsid w:val="0040369F"/>
    <w:rsid w:val="00412E14"/>
    <w:rsid w:val="00425A69"/>
    <w:rsid w:val="00430E3A"/>
    <w:rsid w:val="00444A1E"/>
    <w:rsid w:val="00452B6C"/>
    <w:rsid w:val="00454A93"/>
    <w:rsid w:val="004850F6"/>
    <w:rsid w:val="004A232F"/>
    <w:rsid w:val="004A4024"/>
    <w:rsid w:val="004B5BC0"/>
    <w:rsid w:val="004C0F0A"/>
    <w:rsid w:val="004C31CB"/>
    <w:rsid w:val="004D1551"/>
    <w:rsid w:val="004D2C0C"/>
    <w:rsid w:val="004F4A0A"/>
    <w:rsid w:val="004F5B91"/>
    <w:rsid w:val="004F7678"/>
    <w:rsid w:val="00503EF0"/>
    <w:rsid w:val="00521CF1"/>
    <w:rsid w:val="00523117"/>
    <w:rsid w:val="005343D6"/>
    <w:rsid w:val="0055705E"/>
    <w:rsid w:val="00557F5C"/>
    <w:rsid w:val="0056426F"/>
    <w:rsid w:val="005879CD"/>
    <w:rsid w:val="005973FA"/>
    <w:rsid w:val="005A5EB7"/>
    <w:rsid w:val="005A7BA3"/>
    <w:rsid w:val="005B038D"/>
    <w:rsid w:val="005B1909"/>
    <w:rsid w:val="005B2D79"/>
    <w:rsid w:val="005B40D4"/>
    <w:rsid w:val="005D3C33"/>
    <w:rsid w:val="005D6022"/>
    <w:rsid w:val="005D7438"/>
    <w:rsid w:val="005D7FF0"/>
    <w:rsid w:val="005E1A76"/>
    <w:rsid w:val="005E479F"/>
    <w:rsid w:val="005E4F81"/>
    <w:rsid w:val="005F0579"/>
    <w:rsid w:val="005F3D07"/>
    <w:rsid w:val="00616B19"/>
    <w:rsid w:val="00621D15"/>
    <w:rsid w:val="00624FAD"/>
    <w:rsid w:val="0062557F"/>
    <w:rsid w:val="00637156"/>
    <w:rsid w:val="006845A1"/>
    <w:rsid w:val="00687961"/>
    <w:rsid w:val="006958E0"/>
    <w:rsid w:val="006A2255"/>
    <w:rsid w:val="006A6B46"/>
    <w:rsid w:val="006C426E"/>
    <w:rsid w:val="006C6DEC"/>
    <w:rsid w:val="006E360B"/>
    <w:rsid w:val="006E3D7A"/>
    <w:rsid w:val="006E6BC4"/>
    <w:rsid w:val="007001B5"/>
    <w:rsid w:val="00702472"/>
    <w:rsid w:val="0070385F"/>
    <w:rsid w:val="00706C40"/>
    <w:rsid w:val="007133DF"/>
    <w:rsid w:val="007214C2"/>
    <w:rsid w:val="0072411A"/>
    <w:rsid w:val="00731BFB"/>
    <w:rsid w:val="007415B4"/>
    <w:rsid w:val="00745850"/>
    <w:rsid w:val="00753CAF"/>
    <w:rsid w:val="007542F6"/>
    <w:rsid w:val="00757DFF"/>
    <w:rsid w:val="00771296"/>
    <w:rsid w:val="00780354"/>
    <w:rsid w:val="007B79CB"/>
    <w:rsid w:val="007C1A81"/>
    <w:rsid w:val="007C210B"/>
    <w:rsid w:val="007C6161"/>
    <w:rsid w:val="007F0F94"/>
    <w:rsid w:val="007F348E"/>
    <w:rsid w:val="007F4740"/>
    <w:rsid w:val="007F668C"/>
    <w:rsid w:val="00810AA0"/>
    <w:rsid w:val="00821C50"/>
    <w:rsid w:val="00824EC6"/>
    <w:rsid w:val="00827D5B"/>
    <w:rsid w:val="00827FFC"/>
    <w:rsid w:val="00853FBB"/>
    <w:rsid w:val="00883817"/>
    <w:rsid w:val="008A13A2"/>
    <w:rsid w:val="008C26EF"/>
    <w:rsid w:val="008C4CBD"/>
    <w:rsid w:val="008C6A84"/>
    <w:rsid w:val="008E13EB"/>
    <w:rsid w:val="008E38D1"/>
    <w:rsid w:val="008E53B8"/>
    <w:rsid w:val="008E6121"/>
    <w:rsid w:val="008E6F3D"/>
    <w:rsid w:val="008E79C2"/>
    <w:rsid w:val="00904902"/>
    <w:rsid w:val="00905201"/>
    <w:rsid w:val="0090522C"/>
    <w:rsid w:val="00942571"/>
    <w:rsid w:val="0094644F"/>
    <w:rsid w:val="009725D8"/>
    <w:rsid w:val="0097637E"/>
    <w:rsid w:val="00985BFF"/>
    <w:rsid w:val="009874CD"/>
    <w:rsid w:val="00992161"/>
    <w:rsid w:val="00992761"/>
    <w:rsid w:val="00992FB5"/>
    <w:rsid w:val="009A1B52"/>
    <w:rsid w:val="009D26B3"/>
    <w:rsid w:val="009E1F5A"/>
    <w:rsid w:val="009F5C5F"/>
    <w:rsid w:val="00A016B4"/>
    <w:rsid w:val="00A03CA5"/>
    <w:rsid w:val="00A16E3B"/>
    <w:rsid w:val="00A17C0A"/>
    <w:rsid w:val="00A20216"/>
    <w:rsid w:val="00A208D5"/>
    <w:rsid w:val="00A26320"/>
    <w:rsid w:val="00A44A98"/>
    <w:rsid w:val="00A624B0"/>
    <w:rsid w:val="00A661FA"/>
    <w:rsid w:val="00A8299F"/>
    <w:rsid w:val="00A95CF3"/>
    <w:rsid w:val="00AA1DEB"/>
    <w:rsid w:val="00AA3671"/>
    <w:rsid w:val="00AA733C"/>
    <w:rsid w:val="00AC19E9"/>
    <w:rsid w:val="00AD079D"/>
    <w:rsid w:val="00B13D4E"/>
    <w:rsid w:val="00B22B82"/>
    <w:rsid w:val="00B24840"/>
    <w:rsid w:val="00B2768D"/>
    <w:rsid w:val="00B315D9"/>
    <w:rsid w:val="00B317FC"/>
    <w:rsid w:val="00B41A5F"/>
    <w:rsid w:val="00B44E5C"/>
    <w:rsid w:val="00B55F95"/>
    <w:rsid w:val="00B562DC"/>
    <w:rsid w:val="00B62530"/>
    <w:rsid w:val="00B679FE"/>
    <w:rsid w:val="00B67CCD"/>
    <w:rsid w:val="00B74D98"/>
    <w:rsid w:val="00B82592"/>
    <w:rsid w:val="00B8421F"/>
    <w:rsid w:val="00BA5F5A"/>
    <w:rsid w:val="00BB781A"/>
    <w:rsid w:val="00BD61C5"/>
    <w:rsid w:val="00BE4D4E"/>
    <w:rsid w:val="00BF7B47"/>
    <w:rsid w:val="00C1584C"/>
    <w:rsid w:val="00C23E0C"/>
    <w:rsid w:val="00C40A90"/>
    <w:rsid w:val="00C40EAD"/>
    <w:rsid w:val="00C41ACB"/>
    <w:rsid w:val="00C42502"/>
    <w:rsid w:val="00C51A4E"/>
    <w:rsid w:val="00C5378A"/>
    <w:rsid w:val="00C543C0"/>
    <w:rsid w:val="00C5759E"/>
    <w:rsid w:val="00C654CE"/>
    <w:rsid w:val="00C65FF9"/>
    <w:rsid w:val="00C70A87"/>
    <w:rsid w:val="00C77CD9"/>
    <w:rsid w:val="00C83C06"/>
    <w:rsid w:val="00C92568"/>
    <w:rsid w:val="00C96AEC"/>
    <w:rsid w:val="00CA1C8B"/>
    <w:rsid w:val="00CB235B"/>
    <w:rsid w:val="00CB3E6C"/>
    <w:rsid w:val="00CC09AE"/>
    <w:rsid w:val="00CD22C7"/>
    <w:rsid w:val="00CE32D7"/>
    <w:rsid w:val="00D12F60"/>
    <w:rsid w:val="00D25204"/>
    <w:rsid w:val="00D25D2D"/>
    <w:rsid w:val="00D30860"/>
    <w:rsid w:val="00D32587"/>
    <w:rsid w:val="00D467B8"/>
    <w:rsid w:val="00D600FC"/>
    <w:rsid w:val="00D71395"/>
    <w:rsid w:val="00D715A5"/>
    <w:rsid w:val="00DA1085"/>
    <w:rsid w:val="00DA1549"/>
    <w:rsid w:val="00DA4E44"/>
    <w:rsid w:val="00DB74D1"/>
    <w:rsid w:val="00DC38FC"/>
    <w:rsid w:val="00DC6A7E"/>
    <w:rsid w:val="00DD14B2"/>
    <w:rsid w:val="00DD28EB"/>
    <w:rsid w:val="00DD4F60"/>
    <w:rsid w:val="00DE386F"/>
    <w:rsid w:val="00E01C0D"/>
    <w:rsid w:val="00E02B3D"/>
    <w:rsid w:val="00E05E6F"/>
    <w:rsid w:val="00E15FA0"/>
    <w:rsid w:val="00E228A0"/>
    <w:rsid w:val="00E2653C"/>
    <w:rsid w:val="00E269BE"/>
    <w:rsid w:val="00E35009"/>
    <w:rsid w:val="00E5349C"/>
    <w:rsid w:val="00E74B4E"/>
    <w:rsid w:val="00E90187"/>
    <w:rsid w:val="00EA54E5"/>
    <w:rsid w:val="00EB24BC"/>
    <w:rsid w:val="00EB4E6E"/>
    <w:rsid w:val="00EB7EAB"/>
    <w:rsid w:val="00EC2DE5"/>
    <w:rsid w:val="00EE1EDB"/>
    <w:rsid w:val="00EE29EE"/>
    <w:rsid w:val="00EF7496"/>
    <w:rsid w:val="00F002C9"/>
    <w:rsid w:val="00F0506E"/>
    <w:rsid w:val="00F112E9"/>
    <w:rsid w:val="00F11E01"/>
    <w:rsid w:val="00F1549E"/>
    <w:rsid w:val="00F23D48"/>
    <w:rsid w:val="00F2444E"/>
    <w:rsid w:val="00F26A09"/>
    <w:rsid w:val="00F26B60"/>
    <w:rsid w:val="00F474C7"/>
    <w:rsid w:val="00F50DC1"/>
    <w:rsid w:val="00F51050"/>
    <w:rsid w:val="00F5371A"/>
    <w:rsid w:val="00F53E6C"/>
    <w:rsid w:val="00F56FFA"/>
    <w:rsid w:val="00F576FC"/>
    <w:rsid w:val="00F577F3"/>
    <w:rsid w:val="00F6087A"/>
    <w:rsid w:val="00F651A5"/>
    <w:rsid w:val="00F87079"/>
    <w:rsid w:val="00F95346"/>
    <w:rsid w:val="00FB227C"/>
    <w:rsid w:val="00FB2D7B"/>
    <w:rsid w:val="00FC3BF6"/>
    <w:rsid w:val="00FD581A"/>
    <w:rsid w:val="00FE2B01"/>
    <w:rsid w:val="00FE6580"/>
    <w:rsid w:val="00FF4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1BBA9E-C0CF-4F03-8961-76F06D60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3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2"/>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semiHidden/>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A016B4"/>
  </w:style>
  <w:style w:type="character" w:styleId="FootnoteReference">
    <w:name w:val="footnote reference"/>
    <w:uiPriority w:val="99"/>
    <w:semiHidden/>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 w:type="character" w:styleId="Emphasis">
    <w:name w:val="Emphasis"/>
    <w:uiPriority w:val="20"/>
    <w:qFormat/>
    <w:rsid w:val="00624FAD"/>
    <w:rPr>
      <w:i/>
      <w:iCs/>
    </w:rPr>
  </w:style>
  <w:style w:type="character" w:styleId="SubtleReference">
    <w:name w:val="Subtle Reference"/>
    <w:basedOn w:val="DefaultParagraphFont"/>
    <w:uiPriority w:val="31"/>
    <w:qFormat/>
    <w:rsid w:val="00503EF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47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668515B3994E428DE6796486C113B1"/>
        <w:category>
          <w:name w:val="General"/>
          <w:gallery w:val="placeholder"/>
        </w:category>
        <w:types>
          <w:type w:val="bbPlcHdr"/>
        </w:types>
        <w:behaviors>
          <w:behavior w:val="content"/>
        </w:behaviors>
        <w:guid w:val="{D21FD8AD-89F3-4B76-A015-6EBE5A75E55E}"/>
      </w:docPartPr>
      <w:docPartBody>
        <w:p w:rsidR="00184F57" w:rsidRDefault="00054D5B" w:rsidP="00054D5B">
          <w:pPr>
            <w:pStyle w:val="6E668515B3994E428DE6796486C113B1"/>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D5B"/>
    <w:rsid w:val="00054D5B"/>
    <w:rsid w:val="00184F57"/>
    <w:rsid w:val="001A1AF0"/>
    <w:rsid w:val="001D35F6"/>
    <w:rsid w:val="0023385F"/>
    <w:rsid w:val="00297677"/>
    <w:rsid w:val="002B4A99"/>
    <w:rsid w:val="003546EA"/>
    <w:rsid w:val="00354BBB"/>
    <w:rsid w:val="003D14A2"/>
    <w:rsid w:val="003E24EC"/>
    <w:rsid w:val="003F589A"/>
    <w:rsid w:val="00502678"/>
    <w:rsid w:val="00644020"/>
    <w:rsid w:val="00694D34"/>
    <w:rsid w:val="007454DA"/>
    <w:rsid w:val="00753998"/>
    <w:rsid w:val="007C09B9"/>
    <w:rsid w:val="007E60EE"/>
    <w:rsid w:val="00800168"/>
    <w:rsid w:val="008464F3"/>
    <w:rsid w:val="009102B7"/>
    <w:rsid w:val="00917098"/>
    <w:rsid w:val="00B11744"/>
    <w:rsid w:val="00CB4B6C"/>
    <w:rsid w:val="00DF56FF"/>
    <w:rsid w:val="00E54928"/>
    <w:rsid w:val="00FC4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88164-CE29-4BC6-8580-88431C321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3333</Words>
  <Characters>19000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2</cp:revision>
  <cp:lastPrinted>2021-02-19T07:38:00Z</cp:lastPrinted>
  <dcterms:created xsi:type="dcterms:W3CDTF">2021-04-20T08:06:00Z</dcterms:created>
  <dcterms:modified xsi:type="dcterms:W3CDTF">2021-04-20T08:06:00Z</dcterms:modified>
</cp:coreProperties>
</file>