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D41" w:rsidRDefault="006C3D41">
      <w:pPr>
        <w:pStyle w:val="Heading4"/>
      </w:pPr>
      <w:r>
        <w:t>DCPI1039/2009</w:t>
      </w:r>
    </w:p>
    <w:p w:rsidR="006C3D41" w:rsidRDefault="006C3D41">
      <w:pPr>
        <w:spacing w:line="360" w:lineRule="auto"/>
        <w:jc w:val="center"/>
        <w:rPr>
          <w:rFonts w:hint="eastAsia"/>
          <w:bCs/>
          <w:sz w:val="28"/>
          <w:lang w:val="en-GB"/>
        </w:rPr>
      </w:pPr>
    </w:p>
    <w:p w:rsidR="006C3D41" w:rsidRDefault="006C3D41">
      <w:pPr>
        <w:pStyle w:val="Heading3"/>
        <w:spacing w:line="360" w:lineRule="auto"/>
        <w:rPr>
          <w:rFonts w:hint="eastAsia"/>
          <w:szCs w:val="24"/>
          <w:lang w:eastAsia="zh-CN"/>
        </w:rPr>
      </w:pPr>
      <w:r>
        <w:rPr>
          <w:szCs w:val="24"/>
          <w:lang w:eastAsia="zh-CN"/>
        </w:rPr>
        <w:t>IN THE DISTRICT COURT OF THE</w:t>
      </w:r>
    </w:p>
    <w:p w:rsidR="006C3D41" w:rsidRDefault="006C3D41">
      <w:pPr>
        <w:pStyle w:val="Heading3"/>
        <w:spacing w:line="360" w:lineRule="auto"/>
      </w:pPr>
      <w:r>
        <w:t>HONG KONG SPECIAL ADMINISTRATIVE REGION</w:t>
      </w:r>
    </w:p>
    <w:p w:rsidR="006C3D41" w:rsidRDefault="006C3D41">
      <w:pPr>
        <w:pStyle w:val="Heading2"/>
        <w:spacing w:line="360" w:lineRule="auto"/>
        <w:rPr>
          <w:szCs w:val="24"/>
          <w:lang w:eastAsia="zh-CN"/>
        </w:rPr>
      </w:pPr>
      <w:r>
        <w:t>PERSONAL INJURIES</w:t>
      </w:r>
      <w:r>
        <w:rPr>
          <w:szCs w:val="24"/>
          <w:lang w:eastAsia="zh-CN"/>
        </w:rPr>
        <w:t xml:space="preserve"> ACTION NO. 1039 OF 2009</w:t>
      </w:r>
    </w:p>
    <w:p w:rsidR="006C3D41" w:rsidRDefault="006C3D41">
      <w:pPr>
        <w:jc w:val="center"/>
        <w:rPr>
          <w:sz w:val="28"/>
          <w:lang w:val="en-GB"/>
        </w:rPr>
      </w:pPr>
    </w:p>
    <w:p w:rsidR="006C3D41" w:rsidRDefault="006C3D4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6C3D41" w:rsidRDefault="006C3D41">
      <w:pPr>
        <w:jc w:val="center"/>
        <w:rPr>
          <w:bCs/>
          <w:sz w:val="28"/>
          <w:u w:val="single"/>
          <w:lang w:val="en-GB"/>
        </w:rPr>
      </w:pPr>
    </w:p>
    <w:p w:rsidR="006C3D41" w:rsidRDefault="006C3D41">
      <w:pPr>
        <w:jc w:val="center"/>
        <w:rPr>
          <w:bCs/>
          <w:sz w:val="28"/>
          <w:u w:val="single"/>
          <w:lang w:val="en-GB"/>
        </w:rPr>
      </w:pPr>
    </w:p>
    <w:p w:rsidR="006C3D41" w:rsidRDefault="006C3D41">
      <w:pPr>
        <w:rPr>
          <w:bCs/>
          <w:sz w:val="28"/>
          <w:lang w:val="en-GB"/>
        </w:rPr>
      </w:pPr>
      <w:r>
        <w:rPr>
          <w:bCs/>
          <w:sz w:val="28"/>
          <w:lang w:val="en-GB"/>
        </w:rPr>
        <w:t>BETWEEN</w:t>
      </w:r>
    </w:p>
    <w:p w:rsidR="006C3D41" w:rsidRDefault="006C3D41">
      <w:pPr>
        <w:tabs>
          <w:tab w:val="center" w:pos="4253"/>
          <w:tab w:val="right" w:pos="8505"/>
        </w:tabs>
        <w:rPr>
          <w:bCs/>
          <w:sz w:val="28"/>
          <w:lang w:val="en-GB"/>
        </w:rPr>
      </w:pPr>
    </w:p>
    <w:p w:rsidR="006C3D41" w:rsidRDefault="006C3D41">
      <w:pPr>
        <w:tabs>
          <w:tab w:val="center" w:pos="4253"/>
          <w:tab w:val="right" w:pos="8505"/>
        </w:tabs>
        <w:rPr>
          <w:bCs/>
          <w:sz w:val="28"/>
          <w:lang w:val="en-GB"/>
        </w:rPr>
      </w:pPr>
    </w:p>
    <w:p w:rsidR="006C3D41" w:rsidRDefault="006C3D41">
      <w:pPr>
        <w:tabs>
          <w:tab w:val="center" w:pos="4253"/>
          <w:tab w:val="right" w:pos="8505"/>
        </w:tabs>
        <w:rPr>
          <w:bCs/>
          <w:sz w:val="28"/>
          <w:lang w:val="en-GB"/>
        </w:rPr>
      </w:pPr>
      <w:r>
        <w:rPr>
          <w:bCs/>
          <w:sz w:val="28"/>
          <w:lang w:val="en-GB"/>
        </w:rPr>
        <w:tab/>
        <w:t>LI LAI SIK FAI, MARY</w:t>
      </w:r>
      <w:r>
        <w:rPr>
          <w:bCs/>
          <w:sz w:val="28"/>
          <w:lang w:val="en-GB"/>
        </w:rPr>
        <w:tab/>
        <w:t>Plaintiff</w:t>
      </w:r>
    </w:p>
    <w:p w:rsidR="006C3D41" w:rsidRDefault="006C3D41">
      <w:pPr>
        <w:tabs>
          <w:tab w:val="center" w:pos="4253"/>
          <w:tab w:val="right" w:pos="8505"/>
        </w:tabs>
        <w:rPr>
          <w:bCs/>
          <w:sz w:val="28"/>
          <w:lang w:val="en-GB"/>
        </w:rPr>
      </w:pPr>
    </w:p>
    <w:p w:rsidR="006C3D41" w:rsidRDefault="006C3D41">
      <w:pPr>
        <w:tabs>
          <w:tab w:val="center" w:pos="4253"/>
          <w:tab w:val="right" w:pos="8505"/>
        </w:tabs>
        <w:rPr>
          <w:bCs/>
          <w:sz w:val="28"/>
          <w:lang w:val="en-GB"/>
        </w:rPr>
      </w:pPr>
      <w:r>
        <w:rPr>
          <w:bCs/>
          <w:sz w:val="28"/>
          <w:lang w:val="en-GB"/>
        </w:rPr>
        <w:tab/>
        <w:t>and</w:t>
      </w:r>
    </w:p>
    <w:p w:rsidR="006C3D41" w:rsidRDefault="006C3D41">
      <w:pPr>
        <w:tabs>
          <w:tab w:val="center" w:pos="4253"/>
          <w:tab w:val="right" w:pos="8505"/>
        </w:tabs>
        <w:rPr>
          <w:bCs/>
          <w:sz w:val="28"/>
          <w:lang w:val="en-GB"/>
        </w:rPr>
      </w:pPr>
    </w:p>
    <w:p w:rsidR="006C3D41" w:rsidRDefault="006C3D41">
      <w:pPr>
        <w:tabs>
          <w:tab w:val="center" w:pos="4253"/>
          <w:tab w:val="right" w:pos="8505"/>
        </w:tabs>
        <w:rPr>
          <w:bCs/>
          <w:sz w:val="28"/>
          <w:lang w:val="en-GB"/>
        </w:rPr>
      </w:pPr>
      <w:r>
        <w:rPr>
          <w:bCs/>
          <w:sz w:val="28"/>
          <w:lang w:val="en-GB"/>
        </w:rPr>
        <w:tab/>
        <w:t>HONG KONG HOUSING AUTHORITY</w:t>
      </w:r>
      <w:r>
        <w:rPr>
          <w:bCs/>
          <w:sz w:val="28"/>
          <w:lang w:val="en-GB"/>
        </w:rPr>
        <w:tab/>
        <w:t>Defendant</w:t>
      </w:r>
    </w:p>
    <w:p w:rsidR="006C3D41" w:rsidRDefault="006C3D41">
      <w:pPr>
        <w:tabs>
          <w:tab w:val="center" w:pos="4253"/>
          <w:tab w:val="right" w:pos="8505"/>
        </w:tabs>
        <w:rPr>
          <w:bCs/>
          <w:sz w:val="28"/>
          <w:lang w:val="en-GB"/>
        </w:rPr>
      </w:pPr>
      <w:r>
        <w:rPr>
          <w:bCs/>
          <w:sz w:val="28"/>
          <w:lang w:val="en-GB"/>
        </w:rPr>
        <w:tab/>
      </w:r>
    </w:p>
    <w:p w:rsidR="006C3D41" w:rsidRDefault="006C3D4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C3D41" w:rsidRDefault="006C3D41">
      <w:pPr>
        <w:pStyle w:val="Heading5"/>
      </w:pPr>
    </w:p>
    <w:p w:rsidR="006C3D41" w:rsidRDefault="006C3D41">
      <w:pPr>
        <w:pStyle w:val="Heading5"/>
        <w:ind w:left="1440" w:hanging="1440"/>
        <w:jc w:val="left"/>
      </w:pPr>
      <w:r>
        <w:t xml:space="preserve">Before:  Deputy District Judge Kent Yee in Chambers (Open to </w:t>
      </w:r>
      <w:r>
        <w:rPr>
          <w:rFonts w:hint="eastAsia"/>
          <w:lang w:eastAsia="zh-CN"/>
        </w:rPr>
        <w:t>P</w:t>
      </w:r>
      <w:r>
        <w:t>ublic)</w:t>
      </w:r>
    </w:p>
    <w:p w:rsidR="006C3D41" w:rsidRDefault="006C3D41">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18 March 2010</w:t>
      </w:r>
    </w:p>
    <w:p w:rsidR="006C3D41" w:rsidRDefault="006C3D41">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18 March 2010</w:t>
      </w:r>
    </w:p>
    <w:p w:rsidR="006C3D41" w:rsidRDefault="006C3D4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C3D41" w:rsidRDefault="006C3D41">
      <w:pPr>
        <w:pStyle w:val="Heading2"/>
      </w:pPr>
    </w:p>
    <w:p w:rsidR="006C3D41" w:rsidRDefault="006C3D41">
      <w:pPr>
        <w:pStyle w:val="Heading2"/>
        <w:rPr>
          <w:rFonts w:hint="eastAsia"/>
          <w:lang w:eastAsia="zh-CN"/>
        </w:rPr>
      </w:pPr>
      <w:r>
        <w:t>D E C I S I O N</w:t>
      </w:r>
    </w:p>
    <w:p w:rsidR="006C3D41" w:rsidRDefault="006C3D4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6C3D41" w:rsidRDefault="006C3D41">
      <w:pPr>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This is an application of the plaintiff for specific discovery and inspection of property by her summons dated 15 March 2010 under Order 24 rule 7 and Order 29 rule 2.</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 xml:space="preserve">At the hearing today, Ms Soo </w:t>
      </w:r>
      <w:r>
        <w:rPr>
          <w:rFonts w:hint="eastAsia"/>
          <w:bCs/>
          <w:sz w:val="28"/>
          <w:lang w:val="en-GB"/>
        </w:rPr>
        <w:t>appearing for</w:t>
      </w:r>
      <w:r>
        <w:rPr>
          <w:bCs/>
          <w:sz w:val="28"/>
          <w:lang w:val="en-GB"/>
        </w:rPr>
        <w:t xml:space="preserve"> the defendant confirms that the defendant has no objection to inspection of the driveway by the plaintiff and her legal representatives.</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rFonts w:hint="eastAsia"/>
          <w:bCs/>
          <w:sz w:val="28"/>
          <w:lang w:val="en-GB"/>
        </w:rPr>
        <w:t>By way of background, t</w:t>
      </w:r>
      <w:r>
        <w:rPr>
          <w:bCs/>
          <w:sz w:val="28"/>
          <w:lang w:val="en-GB"/>
        </w:rPr>
        <w:t xml:space="preserve">he plaintiff’s action is for damages for her injuries sustained as a result of a slip at the driveway within the defendant’s premises, i.e. the Headquarters of Hong Kong Housing Authority located at Fat Kwong Street, Ho Man Tin, Kowloon.  The pleaded case of the plaintiff is that there was an oily and greasy patch on the driveway and, hence, </w:t>
      </w:r>
      <w:r>
        <w:rPr>
          <w:rFonts w:hint="eastAsia"/>
          <w:bCs/>
          <w:sz w:val="28"/>
          <w:lang w:val="en-GB"/>
        </w:rPr>
        <w:t xml:space="preserve">it </w:t>
      </w:r>
      <w:r>
        <w:rPr>
          <w:bCs/>
          <w:sz w:val="28"/>
          <w:lang w:val="en-GB"/>
        </w:rPr>
        <w:t>caused her to fall.</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The trial of this action is to commence on 13 April 2010.   I note that in a questionnaire of the plaintiff dated 11 November 2009, the plaintiff confirmed that she did not intend to take out any interlocutory applications other than her then outstanding F</w:t>
      </w:r>
      <w:r>
        <w:rPr>
          <w:rFonts w:hint="eastAsia"/>
          <w:bCs/>
          <w:sz w:val="28"/>
          <w:lang w:val="en-GB"/>
        </w:rPr>
        <w:t>urther and Better Particulars</w:t>
      </w:r>
      <w:r>
        <w:rPr>
          <w:bCs/>
          <w:sz w:val="28"/>
          <w:lang w:val="en-GB"/>
        </w:rPr>
        <w:t xml:space="preserve"> application.  There is no explanation for this very late change of position.  Be that as it may, I proceed to examine the merit of this application.</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 xml:space="preserve">The plaintiff has filed the </w:t>
      </w:r>
      <w:r>
        <w:rPr>
          <w:rFonts w:hint="eastAsia"/>
          <w:bCs/>
          <w:sz w:val="28"/>
          <w:lang w:val="en-GB"/>
        </w:rPr>
        <w:t>F</w:t>
      </w:r>
      <w:r>
        <w:rPr>
          <w:bCs/>
          <w:sz w:val="28"/>
          <w:lang w:val="en-GB"/>
        </w:rPr>
        <w:t xml:space="preserve">irst </w:t>
      </w:r>
      <w:r>
        <w:rPr>
          <w:rFonts w:hint="eastAsia"/>
          <w:bCs/>
          <w:sz w:val="28"/>
          <w:lang w:val="en-GB"/>
        </w:rPr>
        <w:t>A</w:t>
      </w:r>
      <w:r>
        <w:rPr>
          <w:bCs/>
          <w:sz w:val="28"/>
          <w:lang w:val="en-GB"/>
        </w:rPr>
        <w:t>ffidavit of Maria Fatima Cesar Da Luz</w:t>
      </w:r>
      <w:r>
        <w:rPr>
          <w:rFonts w:hint="eastAsia"/>
          <w:bCs/>
          <w:sz w:val="28"/>
          <w:lang w:val="en-GB"/>
        </w:rPr>
        <w:t xml:space="preserve"> in support</w:t>
      </w:r>
      <w:r>
        <w:rPr>
          <w:bCs/>
          <w:sz w:val="28"/>
          <w:lang w:val="en-GB"/>
        </w:rPr>
        <w:t xml:space="preserve">.  The plaintiff is seeking to discover five different classes of documents and I </w:t>
      </w:r>
      <w:r>
        <w:rPr>
          <w:rFonts w:hint="eastAsia"/>
          <w:bCs/>
          <w:sz w:val="28"/>
          <w:lang w:val="en-GB"/>
        </w:rPr>
        <w:t xml:space="preserve">shall </w:t>
      </w:r>
      <w:r>
        <w:rPr>
          <w:bCs/>
          <w:sz w:val="28"/>
          <w:lang w:val="en-GB"/>
        </w:rPr>
        <w:t>deal with them in turn.</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 xml:space="preserve">Class No. 1 </w:t>
      </w:r>
      <w:r>
        <w:rPr>
          <w:rFonts w:hint="eastAsia"/>
          <w:bCs/>
          <w:sz w:val="28"/>
          <w:lang w:val="en-GB"/>
        </w:rPr>
        <w:t>documents are</w:t>
      </w:r>
      <w:r>
        <w:rPr>
          <w:bCs/>
          <w:sz w:val="28"/>
          <w:lang w:val="en-GB"/>
        </w:rPr>
        <w:t xml:space="preserve"> set out in paragraph 1(a) of the summons, which reads:</w:t>
      </w:r>
    </w:p>
    <w:p w:rsidR="006C3D41" w:rsidRDefault="006C3D41">
      <w:pPr>
        <w:tabs>
          <w:tab w:val="left" w:pos="1418"/>
        </w:tabs>
        <w:ind w:left="1418"/>
        <w:jc w:val="both"/>
        <w:rPr>
          <w:bCs/>
          <w:lang w:val="en-GB"/>
        </w:rPr>
      </w:pPr>
      <w:r>
        <w:rPr>
          <w:bCs/>
          <w:lang w:val="en-GB"/>
        </w:rPr>
        <w:t>“All Form 2 notice by employer of the death of an employee or of an accident to an employee resulting in death or incapacity under the EEC - ECO filed by the Housing Authority/Housing Department relating to slipping accident suffered by any employees at the driveway at the main entrance of Housing Authority Headquarters Building at Fat Kwong Street, Ho Man Tin, Kowloon for the period of between 6 December 2003 and 6 December 2009, i.e. thr</w:t>
      </w:r>
      <w:r>
        <w:rPr>
          <w:bCs/>
          <w:lang w:val="en-GB"/>
        </w:rPr>
        <w:t>ee years before and after the plaintiff’s evidence in suit on 6 December 2006.”</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I am not persuaded that there is prima facie evidence of the existence of such documents as disclosed by the affidavit filed on behalf of the plaintiff in support of this application. </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The plaintiff relie</w:t>
      </w:r>
      <w:r>
        <w:rPr>
          <w:rFonts w:hint="eastAsia"/>
          <w:bCs/>
          <w:sz w:val="28"/>
          <w:lang w:val="en-GB"/>
        </w:rPr>
        <w:t>s</w:t>
      </w:r>
      <w:r>
        <w:rPr>
          <w:bCs/>
          <w:sz w:val="28"/>
          <w:lang w:val="en-GB"/>
        </w:rPr>
        <w:t xml:space="preserve"> on the fact that </w:t>
      </w:r>
      <w:r>
        <w:rPr>
          <w:rFonts w:hint="eastAsia"/>
          <w:bCs/>
          <w:sz w:val="28"/>
          <w:lang w:val="en-GB"/>
        </w:rPr>
        <w:t xml:space="preserve">the confirmation of </w:t>
      </w:r>
      <w:r>
        <w:rPr>
          <w:bCs/>
          <w:sz w:val="28"/>
          <w:lang w:val="en-GB"/>
        </w:rPr>
        <w:t xml:space="preserve">one, Miss Li Kam-lin, one of the defendant’s witnesses, in her witness statement dated 1 September 2009 that she had not heard of any accident identical to the plaintiff’s alleged accident during the 12-year period she </w:t>
      </w:r>
      <w:r>
        <w:rPr>
          <w:rFonts w:hint="eastAsia"/>
          <w:bCs/>
          <w:sz w:val="28"/>
          <w:lang w:val="en-GB"/>
        </w:rPr>
        <w:t xml:space="preserve">had </w:t>
      </w:r>
      <w:r>
        <w:rPr>
          <w:bCs/>
          <w:sz w:val="28"/>
          <w:lang w:val="en-GB"/>
        </w:rPr>
        <w:t>worked for the defendant at the Headquarters building.</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 xml:space="preserve">Mr Li </w:t>
      </w:r>
      <w:r>
        <w:rPr>
          <w:rFonts w:hint="eastAsia"/>
          <w:bCs/>
          <w:sz w:val="28"/>
          <w:lang w:val="en-GB"/>
        </w:rPr>
        <w:t>appearing for</w:t>
      </w:r>
      <w:r>
        <w:rPr>
          <w:bCs/>
          <w:sz w:val="28"/>
          <w:lang w:val="en-GB"/>
        </w:rPr>
        <w:t xml:space="preserve"> the plaintiff complains that this assertion is imprecise.  Be that as it may, it is a matter for cross-examination.  It does not give rise to any prima facie evidence that in fact there were similar accident</w:t>
      </w:r>
      <w:r>
        <w:rPr>
          <w:rFonts w:hint="eastAsia"/>
          <w:bCs/>
          <w:sz w:val="28"/>
          <w:lang w:val="en-GB"/>
        </w:rPr>
        <w:t>s and hence such documents sought to be discovered</w:t>
      </w:r>
      <w:r>
        <w:rPr>
          <w:bCs/>
          <w:sz w:val="28"/>
          <w:lang w:val="en-GB"/>
        </w:rPr>
        <w:t xml:space="preserve">.  Mr Li further says that it is very easy for the defendant to say on oath that there is no such document.  That is very true, but the central question is whether there is evidence of the existence of such documents.  The list of documents </w:t>
      </w:r>
      <w:r>
        <w:rPr>
          <w:bCs/>
          <w:sz w:val="28"/>
          <w:lang w:val="en-GB"/>
        </w:rPr>
        <w:t xml:space="preserve">previously filed by the plaintiff is prima facie conclusive evidence of all those documents which are in the possession, custody and power of the defendant, relevant to these proceedings.  It is for the applicant to show that the original list is not sufficient.  It is for them to adduce contrary evidence that there may be other documents which are germane to these proceedings not </w:t>
      </w:r>
      <w:r>
        <w:rPr>
          <w:rFonts w:hint="eastAsia"/>
          <w:bCs/>
          <w:sz w:val="28"/>
          <w:lang w:val="en-GB"/>
        </w:rPr>
        <w:t xml:space="preserve">having </w:t>
      </w:r>
      <w:r>
        <w:rPr>
          <w:bCs/>
          <w:sz w:val="28"/>
          <w:lang w:val="en-GB"/>
        </w:rPr>
        <w:t>been disclosed.  But on the evidence before me I am not satisfied that the threshold is met.</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Mr Li also says that this evidence is necessary for the purpose of being adduced as similar fact</w:t>
      </w:r>
      <w:r>
        <w:rPr>
          <w:rFonts w:hint="eastAsia"/>
          <w:bCs/>
          <w:sz w:val="28"/>
          <w:lang w:val="en-GB"/>
        </w:rPr>
        <w:t>s</w:t>
      </w:r>
      <w:r>
        <w:rPr>
          <w:bCs/>
          <w:sz w:val="28"/>
          <w:lang w:val="en-GB"/>
        </w:rPr>
        <w:t xml:space="preserve"> evidence.  Given my finding that there is no prima facie evidence of its existence, I do not really have to deal with this.  But suffice it to say that I agree with Ms Soo that the probative value of such documents, if ever exists, is little, and hence, I exercise my discretion against the grant of specific discovery of this class of documents.</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Then I come to Class (b), (c) and (d)</w:t>
      </w:r>
      <w:r>
        <w:rPr>
          <w:rFonts w:hint="eastAsia"/>
          <w:bCs/>
          <w:sz w:val="28"/>
          <w:lang w:val="en-GB"/>
        </w:rPr>
        <w:t xml:space="preserve"> documents</w:t>
      </w:r>
      <w:r>
        <w:rPr>
          <w:bCs/>
          <w:sz w:val="28"/>
          <w:lang w:val="en-GB"/>
        </w:rPr>
        <w:t xml:space="preserve">.  </w:t>
      </w:r>
      <w:r>
        <w:rPr>
          <w:rFonts w:hint="eastAsia"/>
          <w:bCs/>
          <w:sz w:val="28"/>
          <w:lang w:val="en-GB"/>
        </w:rPr>
        <w:t>They</w:t>
      </w:r>
      <w:r>
        <w:rPr>
          <w:bCs/>
          <w:sz w:val="28"/>
          <w:lang w:val="en-GB"/>
        </w:rPr>
        <w:t xml:space="preserve"> are set out in paragraph 1(b) of the summons which reads:</w:t>
      </w:r>
    </w:p>
    <w:p w:rsidR="006C3D41" w:rsidRDefault="006C3D41">
      <w:pPr>
        <w:tabs>
          <w:tab w:val="left" w:pos="1418"/>
        </w:tabs>
        <w:ind w:left="1418"/>
        <w:jc w:val="both"/>
        <w:rPr>
          <w:bCs/>
          <w:lang w:val="en-GB"/>
        </w:rPr>
      </w:pPr>
      <w:r>
        <w:rPr>
          <w:bCs/>
          <w:lang w:val="en-GB"/>
        </w:rPr>
        <w:t>“Any documents setting out the gradient of the slope at the driveway; and Class (c) documents, any documents setting out the road surface material used for the driveway and its related coefficient of friction at the material time of the plaintiff’s accident in suit on 6 December 2006; and (d) if the driveway has been resurfaced at any point in time after the date of the plaintiff’s accident, any documents indicating when the resurfa</w:t>
      </w:r>
      <w:r>
        <w:rPr>
          <w:bCs/>
          <w:lang w:val="en-GB"/>
        </w:rPr>
        <w:t>cing work has been carried out and whether new kind of road surface material has been used and its related coefficient of friction.”</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 xml:space="preserve">Again, I am not convinced that there is prima facie evidence of the existence of these documents as disclosed by the supporting affidavits.  Even if they may </w:t>
      </w:r>
      <w:r>
        <w:rPr>
          <w:rFonts w:hint="eastAsia"/>
          <w:bCs/>
          <w:sz w:val="28"/>
          <w:lang w:val="en-GB"/>
        </w:rPr>
        <w:t>ex</w:t>
      </w:r>
      <w:r>
        <w:rPr>
          <w:bCs/>
          <w:sz w:val="28"/>
          <w:lang w:val="en-GB"/>
        </w:rPr>
        <w:t xml:space="preserve">ist, I am persuaded by Ms Soo that they are irrelevant for the purpose of these proceedings given the </w:t>
      </w:r>
      <w:r>
        <w:rPr>
          <w:rFonts w:hint="eastAsia"/>
          <w:bCs/>
          <w:sz w:val="28"/>
          <w:lang w:val="en-GB"/>
        </w:rPr>
        <w:t xml:space="preserve">present </w:t>
      </w:r>
      <w:r>
        <w:rPr>
          <w:bCs/>
          <w:sz w:val="28"/>
          <w:lang w:val="en-GB"/>
        </w:rPr>
        <w:t>state of pleading</w:t>
      </w:r>
      <w:r>
        <w:rPr>
          <w:rFonts w:hint="eastAsia"/>
          <w:bCs/>
          <w:sz w:val="28"/>
          <w:lang w:val="en-GB"/>
        </w:rPr>
        <w:t>s</w:t>
      </w:r>
      <w:r>
        <w:rPr>
          <w:bCs/>
          <w:sz w:val="28"/>
          <w:lang w:val="en-GB"/>
        </w:rPr>
        <w:t xml:space="preserve">.  Ms Soo helpfully </w:t>
      </w:r>
      <w:r>
        <w:rPr>
          <w:rFonts w:hint="eastAsia"/>
          <w:bCs/>
          <w:sz w:val="28"/>
          <w:lang w:val="en-GB"/>
        </w:rPr>
        <w:t xml:space="preserve">has </w:t>
      </w:r>
      <w:r>
        <w:rPr>
          <w:bCs/>
          <w:sz w:val="28"/>
          <w:lang w:val="en-GB"/>
        </w:rPr>
        <w:t>t</w:t>
      </w:r>
      <w:r>
        <w:rPr>
          <w:rFonts w:hint="eastAsia"/>
          <w:bCs/>
          <w:sz w:val="28"/>
          <w:lang w:val="en-GB"/>
        </w:rPr>
        <w:t>a</w:t>
      </w:r>
      <w:r>
        <w:rPr>
          <w:bCs/>
          <w:sz w:val="28"/>
          <w:lang w:val="en-GB"/>
        </w:rPr>
        <w:t>k</w:t>
      </w:r>
      <w:r>
        <w:rPr>
          <w:rFonts w:hint="eastAsia"/>
          <w:bCs/>
          <w:sz w:val="28"/>
          <w:lang w:val="en-GB"/>
        </w:rPr>
        <w:t>en</w:t>
      </w:r>
      <w:r>
        <w:rPr>
          <w:bCs/>
          <w:sz w:val="28"/>
          <w:lang w:val="en-GB"/>
        </w:rPr>
        <w:t xml:space="preserve"> me through the pleaded case of the plaintiff and the relevant complaint as disclosed in her witness statement.  The true culprit or the major cause of the accident is the alleged oily and greasy patch on the driveway and the plaintiff has never complained about the physical makeup of the driveway, including its steepness or gradient.</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 xml:space="preserve">I note that there is no expert evidence to be adduced by the plaintiff to establish liability.  I cannot see how the information that may be disclosed by documents sought </w:t>
      </w:r>
      <w:r>
        <w:rPr>
          <w:rFonts w:hint="eastAsia"/>
          <w:bCs/>
          <w:sz w:val="28"/>
          <w:lang w:val="en-GB"/>
        </w:rPr>
        <w:t xml:space="preserve">to be discovered </w:t>
      </w:r>
      <w:r>
        <w:rPr>
          <w:bCs/>
          <w:sz w:val="28"/>
          <w:lang w:val="en-GB"/>
        </w:rPr>
        <w:t xml:space="preserve">can help the court </w:t>
      </w:r>
      <w:r>
        <w:rPr>
          <w:rFonts w:hint="eastAsia"/>
          <w:bCs/>
          <w:sz w:val="28"/>
          <w:lang w:val="en-GB"/>
        </w:rPr>
        <w:t>find</w:t>
      </w:r>
      <w:r>
        <w:rPr>
          <w:bCs/>
          <w:sz w:val="28"/>
          <w:lang w:val="en-GB"/>
        </w:rPr>
        <w:t xml:space="preserve"> liability on the plaintiff’s pleaded case.  An oily and greasy patch on the driveway would cause a person to fall, whether it was on a flat surface or a slope.   I cannot really see the relevance of those information and I do not think that they are of sufficient probative value to prompt me to exercise my discretion for the grant of specific discovery at such a late stage of these proceedings.</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To allow the plaintiff to adduce evidence on the physical makeup of the driveway is to allow the plaintiff to move the goalpost</w:t>
      </w:r>
      <w:r>
        <w:rPr>
          <w:rFonts w:hint="eastAsia"/>
          <w:bCs/>
          <w:sz w:val="28"/>
          <w:lang w:val="en-GB"/>
        </w:rPr>
        <w:t>s</w:t>
      </w:r>
      <w:r>
        <w:rPr>
          <w:bCs/>
          <w:sz w:val="28"/>
          <w:lang w:val="en-GB"/>
        </w:rPr>
        <w:t xml:space="preserve">, </w:t>
      </w:r>
      <w:r>
        <w:rPr>
          <w:rFonts w:hint="eastAsia"/>
          <w:bCs/>
          <w:sz w:val="28"/>
          <w:lang w:val="en-GB"/>
        </w:rPr>
        <w:t>t</w:t>
      </w:r>
      <w:r>
        <w:rPr>
          <w:bCs/>
          <w:sz w:val="28"/>
          <w:lang w:val="en-GB"/>
        </w:rPr>
        <w:t>hat is to say, to allow the plaintiff to make a new allegation of the cause of her fall.  I cannot allow such a course to be taken.</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rFonts w:hint="eastAsia"/>
          <w:bCs/>
          <w:sz w:val="28"/>
          <w:lang w:val="en-GB"/>
        </w:rPr>
        <w:t>I</w:t>
      </w:r>
      <w:r>
        <w:rPr>
          <w:bCs/>
          <w:sz w:val="28"/>
          <w:lang w:val="en-GB"/>
        </w:rPr>
        <w:t xml:space="preserve">n the premises, </w:t>
      </w:r>
      <w:r>
        <w:rPr>
          <w:rFonts w:hint="eastAsia"/>
          <w:bCs/>
          <w:sz w:val="28"/>
          <w:lang w:val="en-GB"/>
        </w:rPr>
        <w:t>apart from</w:t>
      </w:r>
      <w:r>
        <w:rPr>
          <w:bCs/>
          <w:sz w:val="28"/>
          <w:lang w:val="en-GB"/>
        </w:rPr>
        <w:t xml:space="preserve"> the demand </w:t>
      </w:r>
      <w:r>
        <w:rPr>
          <w:rFonts w:hint="eastAsia"/>
          <w:bCs/>
          <w:sz w:val="28"/>
          <w:lang w:val="en-GB"/>
        </w:rPr>
        <w:t xml:space="preserve">for inspection </w:t>
      </w:r>
      <w:r>
        <w:rPr>
          <w:bCs/>
          <w:sz w:val="28"/>
          <w:lang w:val="en-GB"/>
        </w:rPr>
        <w:t xml:space="preserve">which is agreed by the defendant, </w:t>
      </w:r>
      <w:r>
        <w:rPr>
          <w:rFonts w:hint="eastAsia"/>
          <w:bCs/>
          <w:sz w:val="28"/>
          <w:lang w:val="en-GB"/>
        </w:rPr>
        <w:t>for the plaintiff</w:t>
      </w:r>
      <w:r>
        <w:rPr>
          <w:bCs/>
          <w:sz w:val="28"/>
          <w:lang w:val="en-GB"/>
        </w:rPr>
        <w:t>’</w:t>
      </w:r>
      <w:r>
        <w:rPr>
          <w:rFonts w:hint="eastAsia"/>
          <w:bCs/>
          <w:sz w:val="28"/>
          <w:lang w:val="en-GB"/>
        </w:rPr>
        <w:t xml:space="preserve">s summons, </w:t>
      </w:r>
      <w:r>
        <w:rPr>
          <w:bCs/>
          <w:sz w:val="28"/>
          <w:lang w:val="en-GB"/>
        </w:rPr>
        <w:t>I decline to make any order for specific discovery.  In the result, I will make an order in terms of paragraph 2 of the summons and that is it.</w:t>
      </w:r>
    </w:p>
    <w:p w:rsidR="006C3D41" w:rsidRDefault="006C3D41">
      <w:pPr>
        <w:tabs>
          <w:tab w:val="left" w:pos="1418"/>
        </w:tabs>
        <w:spacing w:line="360" w:lineRule="auto"/>
        <w:jc w:val="both"/>
        <w:rPr>
          <w:bCs/>
          <w:sz w:val="28"/>
          <w:lang w:val="en-GB"/>
        </w:rPr>
      </w:pPr>
    </w:p>
    <w:p w:rsidR="006C3D41" w:rsidRDefault="006C3D41">
      <w:pPr>
        <w:tabs>
          <w:tab w:val="left" w:pos="1418"/>
        </w:tabs>
        <w:spacing w:line="360" w:lineRule="auto"/>
        <w:jc w:val="both"/>
        <w:rPr>
          <w:bCs/>
          <w:sz w:val="28"/>
          <w:lang w:val="en-GB"/>
        </w:rPr>
      </w:pPr>
      <w:r>
        <w:rPr>
          <w:bCs/>
          <w:sz w:val="28"/>
          <w:lang w:val="en-GB"/>
        </w:rPr>
        <w:t>(Discussion re costs)</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 xml:space="preserve">It is very tempting for me to make no order as to costs, </w:t>
      </w:r>
      <w:r>
        <w:rPr>
          <w:rFonts w:hint="eastAsia"/>
          <w:bCs/>
          <w:sz w:val="28"/>
          <w:lang w:val="en-GB"/>
        </w:rPr>
        <w:t>as suggested by Mr. Li. But</w:t>
      </w:r>
      <w:r>
        <w:rPr>
          <w:bCs/>
          <w:sz w:val="28"/>
          <w:lang w:val="en-GB"/>
        </w:rPr>
        <w:t xml:space="preserve"> looking at the matter in the round, the plaintiff could have asked for </w:t>
      </w:r>
      <w:r>
        <w:rPr>
          <w:rFonts w:hint="eastAsia"/>
          <w:bCs/>
          <w:sz w:val="28"/>
          <w:lang w:val="en-GB"/>
        </w:rPr>
        <w:t xml:space="preserve">such an </w:t>
      </w:r>
      <w:r>
        <w:rPr>
          <w:bCs/>
          <w:sz w:val="28"/>
          <w:lang w:val="en-GB"/>
        </w:rPr>
        <w:t>inspection long time ago.  The request was made at such a late stage and only three days were given to the other side to reply</w:t>
      </w:r>
      <w:r>
        <w:rPr>
          <w:rFonts w:hint="eastAsia"/>
          <w:bCs/>
          <w:sz w:val="28"/>
          <w:lang w:val="en-GB"/>
        </w:rPr>
        <w:t>.</w:t>
      </w:r>
      <w:r>
        <w:rPr>
          <w:bCs/>
          <w:sz w:val="28"/>
          <w:lang w:val="en-GB"/>
        </w:rPr>
        <w:t xml:space="preserve"> I do not think that w</w:t>
      </w:r>
      <w:r>
        <w:rPr>
          <w:rFonts w:hint="eastAsia"/>
          <w:bCs/>
          <w:sz w:val="28"/>
          <w:lang w:val="en-GB"/>
        </w:rPr>
        <w:t>as</w:t>
      </w:r>
      <w:r>
        <w:rPr>
          <w:bCs/>
          <w:sz w:val="28"/>
          <w:lang w:val="en-GB"/>
        </w:rPr>
        <w:t xml:space="preserve"> very reasonable.  But on the other hand the defendant is not entirely free from blame, they could have been more responsive and </w:t>
      </w:r>
      <w:r>
        <w:rPr>
          <w:rFonts w:hint="eastAsia"/>
          <w:bCs/>
          <w:sz w:val="28"/>
          <w:lang w:val="en-GB"/>
        </w:rPr>
        <w:t>should</w:t>
      </w:r>
      <w:r>
        <w:rPr>
          <w:bCs/>
          <w:sz w:val="28"/>
          <w:lang w:val="en-GB"/>
        </w:rPr>
        <w:t xml:space="preserve"> </w:t>
      </w:r>
      <w:r>
        <w:rPr>
          <w:rFonts w:hint="eastAsia"/>
          <w:bCs/>
          <w:sz w:val="28"/>
          <w:lang w:val="en-GB"/>
        </w:rPr>
        <w:t xml:space="preserve">have </w:t>
      </w:r>
      <w:r>
        <w:rPr>
          <w:bCs/>
          <w:sz w:val="28"/>
          <w:lang w:val="en-GB"/>
        </w:rPr>
        <w:t xml:space="preserve">done more in the spirit of the CJR.  But be that as it may, as the time spent on </w:t>
      </w:r>
      <w:r>
        <w:rPr>
          <w:rFonts w:hint="eastAsia"/>
          <w:bCs/>
          <w:sz w:val="28"/>
          <w:lang w:val="en-GB"/>
        </w:rPr>
        <w:t xml:space="preserve">the </w:t>
      </w:r>
      <w:r>
        <w:rPr>
          <w:bCs/>
          <w:sz w:val="28"/>
          <w:lang w:val="en-GB"/>
        </w:rPr>
        <w:t xml:space="preserve">inspection </w:t>
      </w:r>
      <w:r>
        <w:rPr>
          <w:rFonts w:hint="eastAsia"/>
          <w:bCs/>
          <w:sz w:val="28"/>
          <w:lang w:val="en-GB"/>
        </w:rPr>
        <w:t xml:space="preserve">issue </w:t>
      </w:r>
      <w:r>
        <w:rPr>
          <w:bCs/>
          <w:sz w:val="28"/>
          <w:lang w:val="en-GB"/>
        </w:rPr>
        <w:t>was negligi</w:t>
      </w:r>
      <w:r>
        <w:rPr>
          <w:bCs/>
          <w:sz w:val="28"/>
          <w:lang w:val="en-GB"/>
        </w:rPr>
        <w:t xml:space="preserve">ble and the evidence in support of the inspection request was minimal, </w:t>
      </w:r>
      <w:r>
        <w:rPr>
          <w:rFonts w:hint="eastAsia"/>
          <w:bCs/>
          <w:sz w:val="28"/>
          <w:lang w:val="en-GB"/>
        </w:rPr>
        <w:t xml:space="preserve">and given </w:t>
      </w:r>
      <w:r>
        <w:rPr>
          <w:bCs/>
          <w:sz w:val="28"/>
          <w:lang w:val="en-GB"/>
        </w:rPr>
        <w:t xml:space="preserve">the fact that the plaintiff had to come to court to argue for specific discovery in any event, I believe the fairest costs order is </w:t>
      </w:r>
      <w:r>
        <w:rPr>
          <w:rFonts w:hint="eastAsia"/>
          <w:bCs/>
          <w:sz w:val="28"/>
          <w:lang w:val="en-GB"/>
        </w:rPr>
        <w:t xml:space="preserve">that </w:t>
      </w:r>
      <w:r>
        <w:rPr>
          <w:bCs/>
          <w:sz w:val="28"/>
          <w:lang w:val="en-GB"/>
        </w:rPr>
        <w:t>costs be to the defendant.</w:t>
      </w:r>
    </w:p>
    <w:p w:rsidR="006C3D41" w:rsidRDefault="006C3D41">
      <w:pPr>
        <w:tabs>
          <w:tab w:val="left" w:pos="1418"/>
        </w:tabs>
        <w:spacing w:line="360" w:lineRule="auto"/>
        <w:jc w:val="both"/>
        <w:rPr>
          <w:bCs/>
          <w:sz w:val="28"/>
          <w:lang w:val="en-GB"/>
        </w:rPr>
      </w:pPr>
    </w:p>
    <w:p w:rsidR="006C3D41" w:rsidRDefault="006C3D41">
      <w:pPr>
        <w:tabs>
          <w:tab w:val="left" w:pos="1418"/>
        </w:tabs>
        <w:spacing w:line="360" w:lineRule="auto"/>
        <w:jc w:val="both"/>
        <w:rPr>
          <w:bCs/>
          <w:sz w:val="28"/>
          <w:lang w:val="en-GB"/>
        </w:rPr>
      </w:pPr>
      <w:r>
        <w:rPr>
          <w:bCs/>
          <w:sz w:val="28"/>
          <w:lang w:val="en-GB"/>
        </w:rPr>
        <w:t>(Discussion re taxation)</w:t>
      </w:r>
    </w:p>
    <w:p w:rsidR="006C3D41" w:rsidRDefault="006C3D41">
      <w:pPr>
        <w:tabs>
          <w:tab w:val="left" w:pos="1418"/>
        </w:tabs>
        <w:spacing w:line="360" w:lineRule="auto"/>
        <w:jc w:val="both"/>
        <w:rPr>
          <w:bCs/>
          <w:sz w:val="28"/>
          <w:lang w:val="en-GB"/>
        </w:rPr>
      </w:pPr>
    </w:p>
    <w:p w:rsidR="006C3D41" w:rsidRDefault="006C3D41">
      <w:pPr>
        <w:numPr>
          <w:ilvl w:val="0"/>
          <w:numId w:val="1"/>
        </w:numPr>
        <w:tabs>
          <w:tab w:val="clear" w:pos="360"/>
          <w:tab w:val="left" w:pos="1418"/>
        </w:tabs>
        <w:spacing w:line="360" w:lineRule="auto"/>
        <w:jc w:val="both"/>
        <w:rPr>
          <w:bCs/>
          <w:sz w:val="28"/>
          <w:lang w:val="en-GB"/>
        </w:rPr>
      </w:pPr>
      <w:r>
        <w:rPr>
          <w:bCs/>
          <w:sz w:val="28"/>
          <w:lang w:val="en-GB"/>
        </w:rPr>
        <w:t>I decide to make this order.  Costs be to the defendant to be summarily assessed by me on the first day of the</w:t>
      </w:r>
      <w:r>
        <w:rPr>
          <w:rFonts w:hint="eastAsia"/>
          <w:bCs/>
          <w:sz w:val="28"/>
          <w:lang w:val="en-GB"/>
        </w:rPr>
        <w:t xml:space="preserve"> trial </w:t>
      </w:r>
      <w:r>
        <w:rPr>
          <w:bCs/>
          <w:sz w:val="28"/>
          <w:lang w:val="en-GB"/>
        </w:rPr>
        <w:t>hearing, that is 13 April.</w:t>
      </w:r>
    </w:p>
    <w:p w:rsidR="006C3D41" w:rsidRDefault="006C3D41">
      <w:pPr>
        <w:rPr>
          <w:lang w:val="en-GB"/>
        </w:rPr>
      </w:pPr>
    </w:p>
    <w:p w:rsidR="006C3D41" w:rsidRDefault="006C3D41">
      <w:pPr>
        <w:rPr>
          <w:lang w:val="en-GB"/>
        </w:rPr>
      </w:pPr>
    </w:p>
    <w:p w:rsidR="006C3D41" w:rsidRDefault="006C3D41">
      <w:pPr>
        <w:rPr>
          <w:lang w:val="en-GB"/>
        </w:rPr>
      </w:pPr>
    </w:p>
    <w:p w:rsidR="006C3D41" w:rsidRDefault="006C3D41">
      <w:pPr>
        <w:rPr>
          <w:lang w:val="en-GB"/>
        </w:rPr>
      </w:pPr>
    </w:p>
    <w:p w:rsidR="006C3D41" w:rsidRDefault="006C3D41">
      <w:pPr>
        <w:rPr>
          <w:lang w:val="en-GB"/>
        </w:rPr>
      </w:pPr>
    </w:p>
    <w:p w:rsidR="006C3D41" w:rsidRDefault="006C3D41">
      <w:pPr>
        <w:pStyle w:val="Heading1"/>
        <w:keepNext w:val="0"/>
        <w:tabs>
          <w:tab w:val="center" w:pos="5670"/>
        </w:tabs>
        <w:ind w:left="0" w:firstLine="0"/>
        <w:jc w:val="left"/>
        <w:rPr>
          <w:szCs w:val="24"/>
          <w:lang w:eastAsia="zh-CN"/>
        </w:rPr>
      </w:pPr>
    </w:p>
    <w:p w:rsidR="006C3D41" w:rsidRDefault="006C3D41">
      <w:pPr>
        <w:rPr>
          <w:lang w:val="en-GB"/>
        </w:rPr>
      </w:pPr>
    </w:p>
    <w:p w:rsidR="006C3D41" w:rsidRDefault="006C3D41">
      <w:pPr>
        <w:pStyle w:val="Heading1"/>
        <w:rPr>
          <w:rFonts w:hint="eastAsia"/>
          <w:lang w:eastAsia="zh-CN"/>
        </w:rPr>
      </w:pPr>
      <w:r>
        <w:rPr>
          <w:lang w:eastAsia="zh-CN"/>
        </w:rPr>
        <w:t>(Kent Yee</w:t>
      </w:r>
      <w:r>
        <w:rPr>
          <w:rFonts w:hint="eastAsia"/>
          <w:lang w:eastAsia="zh-CN"/>
        </w:rPr>
        <w:t>)</w:t>
      </w:r>
    </w:p>
    <w:p w:rsidR="006C3D41" w:rsidRDefault="006C3D41">
      <w:pPr>
        <w:pStyle w:val="Heading1"/>
        <w:rPr>
          <w:rFonts w:hint="eastAsia"/>
          <w:bCs w:val="0"/>
          <w:szCs w:val="24"/>
          <w:lang w:val="en-US" w:eastAsia="zh-CN"/>
        </w:rPr>
      </w:pPr>
      <w:r>
        <w:rPr>
          <w:bCs w:val="0"/>
          <w:szCs w:val="24"/>
          <w:lang w:val="en-US" w:eastAsia="zh-CN"/>
        </w:rPr>
        <w:t xml:space="preserve"> Deputy District Judge</w:t>
      </w:r>
    </w:p>
    <w:p w:rsidR="006C3D41" w:rsidRDefault="006C3D41">
      <w:pPr>
        <w:rPr>
          <w:bCs/>
          <w:lang w:val="en-GB"/>
        </w:rPr>
      </w:pPr>
    </w:p>
    <w:p w:rsidR="006C3D41" w:rsidRDefault="006C3D41">
      <w:pPr>
        <w:rPr>
          <w:bCs/>
          <w:lang w:val="en-GB"/>
        </w:rPr>
      </w:pPr>
    </w:p>
    <w:p w:rsidR="006C3D41" w:rsidRDefault="006C3D41">
      <w:pPr>
        <w:rPr>
          <w:rFonts w:hint="eastAsia"/>
          <w:bCs/>
          <w:lang w:val="en-GB"/>
        </w:rPr>
      </w:pPr>
    </w:p>
    <w:p w:rsidR="006C3D41" w:rsidRDefault="006C3D41">
      <w:pPr>
        <w:rPr>
          <w:rFonts w:hint="eastAsia"/>
          <w:bCs/>
          <w:lang w:val="en-GB"/>
        </w:rPr>
      </w:pPr>
    </w:p>
    <w:p w:rsidR="006C3D41" w:rsidRDefault="006C3D41">
      <w:pPr>
        <w:rPr>
          <w:rFonts w:hint="eastAsia"/>
          <w:bCs/>
          <w:lang w:val="en-GB"/>
        </w:rPr>
      </w:pPr>
    </w:p>
    <w:p w:rsidR="006C3D41" w:rsidRDefault="006C3D41">
      <w:pPr>
        <w:rPr>
          <w:rFonts w:hint="eastAsia"/>
          <w:bCs/>
          <w:sz w:val="28"/>
          <w:lang w:val="en-GB"/>
        </w:rPr>
      </w:pPr>
      <w:r>
        <w:rPr>
          <w:bCs/>
          <w:sz w:val="28"/>
          <w:lang w:val="en-GB"/>
        </w:rPr>
        <w:t>Mr Joseph Li of</w:t>
      </w:r>
      <w:r>
        <w:rPr>
          <w:rFonts w:hint="eastAsia"/>
          <w:bCs/>
          <w:sz w:val="28"/>
          <w:lang w:val="en-GB"/>
        </w:rPr>
        <w:t xml:space="preserve"> Messrs.</w:t>
      </w:r>
      <w:r>
        <w:rPr>
          <w:bCs/>
          <w:sz w:val="28"/>
          <w:lang w:val="en-GB"/>
        </w:rPr>
        <w:t xml:space="preserve"> Joseph Li &amp; Co., for the Plaintiff</w:t>
      </w:r>
    </w:p>
    <w:p w:rsidR="006C3D41" w:rsidRDefault="006C3D41">
      <w:pPr>
        <w:rPr>
          <w:rFonts w:hint="eastAsia"/>
          <w:bCs/>
          <w:sz w:val="28"/>
          <w:lang w:val="en-GB"/>
        </w:rPr>
      </w:pPr>
    </w:p>
    <w:p w:rsidR="006C3D41" w:rsidRDefault="006C3D41">
      <w:pPr>
        <w:rPr>
          <w:bCs/>
          <w:sz w:val="28"/>
          <w:lang w:val="en-GB"/>
        </w:rPr>
      </w:pPr>
      <w:r>
        <w:rPr>
          <w:bCs/>
          <w:sz w:val="28"/>
          <w:lang w:val="en-GB"/>
        </w:rPr>
        <w:t xml:space="preserve">Ms Betty Soo </w:t>
      </w:r>
      <w:r>
        <w:rPr>
          <w:rFonts w:hint="eastAsia"/>
          <w:bCs/>
          <w:sz w:val="28"/>
          <w:lang w:val="en-GB"/>
        </w:rPr>
        <w:t xml:space="preserve">of </w:t>
      </w:r>
      <w:r>
        <w:rPr>
          <w:bCs/>
          <w:sz w:val="28"/>
          <w:lang w:val="en-GB"/>
        </w:rPr>
        <w:t>Messrs Li, Kwok &amp; Law, for the Defendant</w:t>
      </w:r>
    </w:p>
    <w:p w:rsidR="006C3D41" w:rsidRDefault="006C3D41">
      <w:pPr>
        <w:rPr>
          <w:bCs/>
          <w:sz w:val="28"/>
          <w:lang w:val="en-GB"/>
        </w:rPr>
      </w:pP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3D41" w:rsidRDefault="006C3D41">
      <w:r>
        <w:separator/>
      </w:r>
    </w:p>
  </w:endnote>
  <w:endnote w:type="continuationSeparator" w:id="0">
    <w:p w:rsidR="006C3D41" w:rsidRDefault="006C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D41" w:rsidRDefault="006C3D41">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CRT13/18.3.2010/OW</w:t>
    </w:r>
    <w:r>
      <w:rPr>
        <w:rFonts w:ascii="Times New Roman" w:hAnsi="Times New Roman"/>
        <w:b w:val="0"/>
        <w:bCs/>
        <w:sz w:val="20"/>
      </w:rPr>
      <w:tab/>
    </w:r>
    <w:r>
      <w:rPr>
        <w:rStyle w:val="PageNumber"/>
        <w:rFonts w:ascii="Times New Roman" w:hAnsi="Times New Roman"/>
        <w:b w:val="0"/>
        <w:bCs/>
        <w:sz w:val="20"/>
      </w:rPr>
      <w:tab/>
      <w:t>DCPI1039/2009/Decision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3D41" w:rsidRDefault="006C3D41">
      <w:r>
        <w:separator/>
      </w:r>
    </w:p>
  </w:footnote>
  <w:footnote w:type="continuationSeparator" w:id="0">
    <w:p w:rsidR="006C3D41" w:rsidRDefault="006C3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D41" w:rsidRDefault="006C3D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3D41" w:rsidRDefault="006C3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D41" w:rsidRDefault="006C3D41">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6</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6C3D41" w:rsidRDefault="006C3D41">
    <w:pPr>
      <w:pStyle w:val="Header"/>
      <w:rPr>
        <w:rFonts w:hint="eastAsia"/>
        <w:lang w:eastAsia="zh-CN"/>
      </w:rPr>
    </w:pPr>
    <w:r>
      <w:rPr>
        <w:noProof/>
        <w:sz w:val="20"/>
        <w:lang w:val="en-US"/>
      </w:rPr>
    </w:r>
    <w:r w:rsidR="006C3D41">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6C3D41" w:rsidRDefault="006C3D41">
                <w:pPr>
                  <w:spacing w:line="720" w:lineRule="exact"/>
                  <w:rPr>
                    <w:color w:val="000000"/>
                    <w:sz w:val="21"/>
                  </w:rPr>
                </w:pPr>
                <w:r>
                  <w:rPr>
                    <w:color w:val="000000"/>
                    <w:sz w:val="21"/>
                  </w:rPr>
                  <w:t>A</w:t>
                </w:r>
              </w:p>
              <w:p w:rsidR="006C3D41" w:rsidRDefault="006C3D41">
                <w:pPr>
                  <w:spacing w:line="720" w:lineRule="exact"/>
                  <w:rPr>
                    <w:color w:val="000000"/>
                    <w:sz w:val="21"/>
                  </w:rPr>
                </w:pPr>
                <w:r>
                  <w:rPr>
                    <w:color w:val="000000"/>
                    <w:sz w:val="21"/>
                  </w:rPr>
                  <w:t>B</w:t>
                </w:r>
              </w:p>
              <w:p w:rsidR="006C3D41" w:rsidRDefault="006C3D41">
                <w:pPr>
                  <w:spacing w:line="720" w:lineRule="exact"/>
                  <w:rPr>
                    <w:color w:val="000000"/>
                    <w:sz w:val="21"/>
                  </w:rPr>
                </w:pPr>
                <w:r>
                  <w:rPr>
                    <w:color w:val="000000"/>
                    <w:sz w:val="21"/>
                  </w:rPr>
                  <w:t>C</w:t>
                </w:r>
              </w:p>
              <w:p w:rsidR="006C3D41" w:rsidRDefault="006C3D41">
                <w:pPr>
                  <w:spacing w:line="720" w:lineRule="exact"/>
                  <w:rPr>
                    <w:color w:val="000000"/>
                    <w:sz w:val="21"/>
                  </w:rPr>
                </w:pPr>
                <w:r>
                  <w:rPr>
                    <w:color w:val="000000"/>
                    <w:sz w:val="21"/>
                  </w:rPr>
                  <w:t>D</w:t>
                </w:r>
              </w:p>
              <w:p w:rsidR="006C3D41" w:rsidRDefault="006C3D41">
                <w:pPr>
                  <w:spacing w:line="720" w:lineRule="exact"/>
                  <w:rPr>
                    <w:color w:val="000000"/>
                    <w:sz w:val="21"/>
                  </w:rPr>
                </w:pPr>
                <w:r>
                  <w:rPr>
                    <w:color w:val="000000"/>
                    <w:sz w:val="21"/>
                  </w:rPr>
                  <w:t>E</w:t>
                </w:r>
              </w:p>
              <w:p w:rsidR="006C3D41" w:rsidRDefault="006C3D41">
                <w:pPr>
                  <w:spacing w:line="720" w:lineRule="exact"/>
                  <w:rPr>
                    <w:color w:val="000000"/>
                    <w:sz w:val="21"/>
                  </w:rPr>
                </w:pPr>
                <w:r>
                  <w:rPr>
                    <w:color w:val="000000"/>
                    <w:sz w:val="21"/>
                  </w:rPr>
                  <w:t>F</w:t>
                </w:r>
              </w:p>
              <w:p w:rsidR="006C3D41" w:rsidRDefault="006C3D41">
                <w:pPr>
                  <w:spacing w:line="720" w:lineRule="exact"/>
                  <w:rPr>
                    <w:color w:val="000000"/>
                    <w:sz w:val="21"/>
                  </w:rPr>
                </w:pPr>
                <w:r>
                  <w:rPr>
                    <w:color w:val="000000"/>
                    <w:sz w:val="21"/>
                  </w:rPr>
                  <w:t>G</w:t>
                </w:r>
              </w:p>
              <w:p w:rsidR="006C3D41" w:rsidRDefault="006C3D41">
                <w:pPr>
                  <w:spacing w:line="720" w:lineRule="exact"/>
                  <w:rPr>
                    <w:color w:val="000000"/>
                    <w:sz w:val="21"/>
                  </w:rPr>
                </w:pPr>
                <w:r>
                  <w:rPr>
                    <w:color w:val="000000"/>
                    <w:sz w:val="21"/>
                  </w:rPr>
                  <w:t>H</w:t>
                </w:r>
              </w:p>
              <w:p w:rsidR="006C3D41" w:rsidRDefault="006C3D41">
                <w:pPr>
                  <w:spacing w:line="720" w:lineRule="exact"/>
                  <w:rPr>
                    <w:color w:val="000000"/>
                    <w:sz w:val="21"/>
                  </w:rPr>
                </w:pPr>
                <w:r>
                  <w:rPr>
                    <w:color w:val="000000"/>
                    <w:sz w:val="21"/>
                  </w:rPr>
                  <w:t>I</w:t>
                </w:r>
              </w:p>
              <w:p w:rsidR="006C3D41" w:rsidRDefault="006C3D41">
                <w:pPr>
                  <w:spacing w:line="720" w:lineRule="exact"/>
                  <w:rPr>
                    <w:color w:val="000000"/>
                    <w:sz w:val="21"/>
                  </w:rPr>
                </w:pPr>
                <w:r>
                  <w:rPr>
                    <w:color w:val="000000"/>
                    <w:sz w:val="21"/>
                  </w:rPr>
                  <w:t>J</w:t>
                </w:r>
              </w:p>
              <w:p w:rsidR="006C3D41" w:rsidRDefault="006C3D41">
                <w:pPr>
                  <w:spacing w:line="720" w:lineRule="exact"/>
                  <w:rPr>
                    <w:color w:val="000000"/>
                    <w:sz w:val="21"/>
                  </w:rPr>
                </w:pPr>
                <w:r>
                  <w:rPr>
                    <w:color w:val="000000"/>
                    <w:sz w:val="21"/>
                  </w:rPr>
                  <w:t>K</w:t>
                </w:r>
              </w:p>
              <w:p w:rsidR="006C3D41" w:rsidRDefault="006C3D41">
                <w:pPr>
                  <w:spacing w:line="720" w:lineRule="exact"/>
                  <w:rPr>
                    <w:color w:val="000000"/>
                    <w:sz w:val="21"/>
                  </w:rPr>
                </w:pPr>
                <w:r>
                  <w:rPr>
                    <w:color w:val="000000"/>
                    <w:sz w:val="21"/>
                  </w:rPr>
                  <w:t>L</w:t>
                </w:r>
              </w:p>
              <w:p w:rsidR="006C3D41" w:rsidRDefault="006C3D41">
                <w:pPr>
                  <w:spacing w:line="720" w:lineRule="exact"/>
                  <w:rPr>
                    <w:color w:val="000000"/>
                    <w:sz w:val="21"/>
                  </w:rPr>
                </w:pPr>
                <w:r>
                  <w:rPr>
                    <w:color w:val="000000"/>
                    <w:sz w:val="21"/>
                  </w:rPr>
                  <w:t>M</w:t>
                </w:r>
              </w:p>
              <w:p w:rsidR="006C3D41" w:rsidRDefault="006C3D41">
                <w:pPr>
                  <w:spacing w:line="720" w:lineRule="exact"/>
                  <w:rPr>
                    <w:color w:val="000000"/>
                    <w:sz w:val="21"/>
                  </w:rPr>
                </w:pPr>
                <w:r>
                  <w:rPr>
                    <w:color w:val="000000"/>
                    <w:sz w:val="21"/>
                  </w:rPr>
                  <w:t>N</w:t>
                </w:r>
              </w:p>
              <w:p w:rsidR="006C3D41" w:rsidRDefault="006C3D41">
                <w:pPr>
                  <w:spacing w:line="720" w:lineRule="exact"/>
                  <w:rPr>
                    <w:color w:val="000000"/>
                    <w:sz w:val="21"/>
                  </w:rPr>
                </w:pPr>
                <w:r>
                  <w:rPr>
                    <w:color w:val="000000"/>
                    <w:sz w:val="21"/>
                  </w:rPr>
                  <w:t>O</w:t>
                </w:r>
              </w:p>
              <w:p w:rsidR="006C3D41" w:rsidRDefault="006C3D41">
                <w:pPr>
                  <w:spacing w:line="720" w:lineRule="exact"/>
                  <w:rPr>
                    <w:color w:val="000000"/>
                    <w:sz w:val="21"/>
                  </w:rPr>
                </w:pPr>
                <w:r>
                  <w:rPr>
                    <w:color w:val="000000"/>
                    <w:sz w:val="21"/>
                  </w:rPr>
                  <w:t>P</w:t>
                </w:r>
              </w:p>
              <w:p w:rsidR="006C3D41" w:rsidRDefault="006C3D41">
                <w:pPr>
                  <w:spacing w:line="720" w:lineRule="exact"/>
                  <w:rPr>
                    <w:color w:val="000000"/>
                    <w:sz w:val="21"/>
                  </w:rPr>
                </w:pPr>
                <w:r>
                  <w:rPr>
                    <w:color w:val="000000"/>
                    <w:sz w:val="21"/>
                  </w:rPr>
                  <w:t>Q</w:t>
                </w:r>
              </w:p>
              <w:p w:rsidR="006C3D41" w:rsidRDefault="006C3D41">
                <w:pPr>
                  <w:spacing w:line="720" w:lineRule="exact"/>
                  <w:rPr>
                    <w:color w:val="000000"/>
                    <w:sz w:val="21"/>
                  </w:rPr>
                </w:pPr>
                <w:r>
                  <w:rPr>
                    <w:color w:val="000000"/>
                    <w:sz w:val="21"/>
                  </w:rPr>
                  <w:t>R</w:t>
                </w:r>
              </w:p>
              <w:p w:rsidR="006C3D41" w:rsidRDefault="006C3D41">
                <w:pPr>
                  <w:spacing w:line="720" w:lineRule="exact"/>
                  <w:rPr>
                    <w:color w:val="000000"/>
                    <w:sz w:val="21"/>
                  </w:rPr>
                </w:pPr>
                <w:r>
                  <w:rPr>
                    <w:color w:val="000000"/>
                    <w:sz w:val="21"/>
                  </w:rPr>
                  <w:t>S</w:t>
                </w:r>
              </w:p>
              <w:p w:rsidR="006C3D41" w:rsidRDefault="006C3D41">
                <w:pPr>
                  <w:spacing w:line="720" w:lineRule="exact"/>
                  <w:rPr>
                    <w:color w:val="000000"/>
                    <w:sz w:val="21"/>
                  </w:rPr>
                </w:pPr>
                <w:r>
                  <w:rPr>
                    <w:color w:val="000000"/>
                    <w:sz w:val="21"/>
                  </w:rPr>
                  <w:t>T</w:t>
                </w:r>
              </w:p>
              <w:p w:rsidR="006C3D41" w:rsidRDefault="006C3D41">
                <w:pPr>
                  <w:spacing w:line="720" w:lineRule="exact"/>
                  <w:rPr>
                    <w:color w:val="000000"/>
                    <w:sz w:val="21"/>
                  </w:rPr>
                </w:pPr>
                <w:r>
                  <w:rPr>
                    <w:color w:val="000000"/>
                    <w:sz w:val="21"/>
                  </w:rPr>
                  <w:t>U</w:t>
                </w:r>
              </w:p>
              <w:p w:rsidR="006C3D41" w:rsidRDefault="006C3D41">
                <w:pPr>
                  <w:spacing w:line="720" w:lineRule="exact"/>
                  <w:rPr>
                    <w:color w:val="000000"/>
                    <w:sz w:val="21"/>
                  </w:rPr>
                </w:pPr>
                <w:r>
                  <w:rPr>
                    <w:color w:val="000000"/>
                    <w:sz w:val="21"/>
                  </w:rPr>
                  <w:t>V</w:t>
                </w:r>
              </w:p>
            </w:txbxContent>
          </v:textbox>
        </v:shape>
      </w:pict>
    </w:r>
    <w:r>
      <w:rPr>
        <w:noProof/>
      </w:rPr>
    </w:r>
    <w:r w:rsidR="006C3D41">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6C3D41" w:rsidRDefault="006C3D41">
                <w:pPr>
                  <w:spacing w:line="720" w:lineRule="exact"/>
                  <w:rPr>
                    <w:color w:val="000000"/>
                    <w:sz w:val="21"/>
                  </w:rPr>
                </w:pPr>
                <w:r>
                  <w:rPr>
                    <w:color w:val="000000"/>
                    <w:sz w:val="21"/>
                  </w:rPr>
                  <w:t>A</w:t>
                </w:r>
              </w:p>
              <w:p w:rsidR="006C3D41" w:rsidRDefault="006C3D41">
                <w:pPr>
                  <w:spacing w:line="720" w:lineRule="exact"/>
                  <w:rPr>
                    <w:color w:val="000000"/>
                    <w:sz w:val="21"/>
                  </w:rPr>
                </w:pPr>
                <w:r>
                  <w:rPr>
                    <w:color w:val="000000"/>
                    <w:sz w:val="21"/>
                  </w:rPr>
                  <w:t>B</w:t>
                </w:r>
              </w:p>
              <w:p w:rsidR="006C3D41" w:rsidRDefault="006C3D41">
                <w:pPr>
                  <w:spacing w:line="720" w:lineRule="exact"/>
                  <w:rPr>
                    <w:color w:val="000000"/>
                    <w:sz w:val="21"/>
                  </w:rPr>
                </w:pPr>
                <w:r>
                  <w:rPr>
                    <w:color w:val="000000"/>
                    <w:sz w:val="21"/>
                  </w:rPr>
                  <w:t>C</w:t>
                </w:r>
              </w:p>
              <w:p w:rsidR="006C3D41" w:rsidRDefault="006C3D41">
                <w:pPr>
                  <w:spacing w:line="720" w:lineRule="exact"/>
                  <w:rPr>
                    <w:color w:val="000000"/>
                    <w:sz w:val="21"/>
                  </w:rPr>
                </w:pPr>
                <w:r>
                  <w:rPr>
                    <w:color w:val="000000"/>
                    <w:sz w:val="21"/>
                  </w:rPr>
                  <w:t>D</w:t>
                </w:r>
              </w:p>
              <w:p w:rsidR="006C3D41" w:rsidRDefault="006C3D41">
                <w:pPr>
                  <w:spacing w:line="720" w:lineRule="exact"/>
                  <w:rPr>
                    <w:color w:val="000000"/>
                    <w:sz w:val="21"/>
                  </w:rPr>
                </w:pPr>
                <w:r>
                  <w:rPr>
                    <w:color w:val="000000"/>
                    <w:sz w:val="21"/>
                  </w:rPr>
                  <w:t>E</w:t>
                </w:r>
              </w:p>
              <w:p w:rsidR="006C3D41" w:rsidRDefault="006C3D41">
                <w:pPr>
                  <w:spacing w:line="720" w:lineRule="exact"/>
                  <w:rPr>
                    <w:color w:val="000000"/>
                    <w:sz w:val="21"/>
                  </w:rPr>
                </w:pPr>
                <w:r>
                  <w:rPr>
                    <w:color w:val="000000"/>
                    <w:sz w:val="21"/>
                  </w:rPr>
                  <w:t>F</w:t>
                </w:r>
              </w:p>
              <w:p w:rsidR="006C3D41" w:rsidRDefault="006C3D41">
                <w:pPr>
                  <w:spacing w:line="720" w:lineRule="exact"/>
                  <w:rPr>
                    <w:color w:val="000000"/>
                    <w:sz w:val="21"/>
                  </w:rPr>
                </w:pPr>
                <w:r>
                  <w:rPr>
                    <w:color w:val="000000"/>
                    <w:sz w:val="21"/>
                  </w:rPr>
                  <w:t>G</w:t>
                </w:r>
              </w:p>
              <w:p w:rsidR="006C3D41" w:rsidRDefault="006C3D41">
                <w:pPr>
                  <w:spacing w:line="720" w:lineRule="exact"/>
                  <w:rPr>
                    <w:color w:val="000000"/>
                    <w:sz w:val="21"/>
                  </w:rPr>
                </w:pPr>
                <w:r>
                  <w:rPr>
                    <w:color w:val="000000"/>
                    <w:sz w:val="21"/>
                  </w:rPr>
                  <w:t>H</w:t>
                </w:r>
              </w:p>
              <w:p w:rsidR="006C3D41" w:rsidRDefault="006C3D41">
                <w:pPr>
                  <w:spacing w:line="720" w:lineRule="exact"/>
                  <w:rPr>
                    <w:color w:val="000000"/>
                    <w:sz w:val="21"/>
                  </w:rPr>
                </w:pPr>
                <w:r>
                  <w:rPr>
                    <w:color w:val="000000"/>
                    <w:sz w:val="21"/>
                  </w:rPr>
                  <w:t>I</w:t>
                </w:r>
              </w:p>
              <w:p w:rsidR="006C3D41" w:rsidRDefault="006C3D41">
                <w:pPr>
                  <w:spacing w:line="720" w:lineRule="exact"/>
                  <w:rPr>
                    <w:color w:val="000000"/>
                    <w:sz w:val="21"/>
                  </w:rPr>
                </w:pPr>
                <w:r>
                  <w:rPr>
                    <w:color w:val="000000"/>
                    <w:sz w:val="21"/>
                  </w:rPr>
                  <w:t>J</w:t>
                </w:r>
              </w:p>
              <w:p w:rsidR="006C3D41" w:rsidRDefault="006C3D41">
                <w:pPr>
                  <w:spacing w:line="720" w:lineRule="exact"/>
                  <w:rPr>
                    <w:color w:val="000000"/>
                    <w:sz w:val="21"/>
                  </w:rPr>
                </w:pPr>
                <w:r>
                  <w:rPr>
                    <w:color w:val="000000"/>
                    <w:sz w:val="21"/>
                  </w:rPr>
                  <w:t>K</w:t>
                </w:r>
              </w:p>
              <w:p w:rsidR="006C3D41" w:rsidRDefault="006C3D41">
                <w:pPr>
                  <w:spacing w:line="720" w:lineRule="exact"/>
                  <w:rPr>
                    <w:color w:val="000000"/>
                    <w:sz w:val="21"/>
                  </w:rPr>
                </w:pPr>
                <w:r>
                  <w:rPr>
                    <w:color w:val="000000"/>
                    <w:sz w:val="21"/>
                  </w:rPr>
                  <w:t>L</w:t>
                </w:r>
              </w:p>
              <w:p w:rsidR="006C3D41" w:rsidRDefault="006C3D41">
                <w:pPr>
                  <w:spacing w:line="720" w:lineRule="exact"/>
                  <w:rPr>
                    <w:color w:val="000000"/>
                    <w:sz w:val="21"/>
                  </w:rPr>
                </w:pPr>
                <w:r>
                  <w:rPr>
                    <w:color w:val="000000"/>
                    <w:sz w:val="21"/>
                  </w:rPr>
                  <w:t>M</w:t>
                </w:r>
              </w:p>
              <w:p w:rsidR="006C3D41" w:rsidRDefault="006C3D41">
                <w:pPr>
                  <w:spacing w:line="720" w:lineRule="exact"/>
                  <w:rPr>
                    <w:color w:val="000000"/>
                    <w:sz w:val="21"/>
                  </w:rPr>
                </w:pPr>
                <w:r>
                  <w:rPr>
                    <w:color w:val="000000"/>
                    <w:sz w:val="21"/>
                  </w:rPr>
                  <w:t>N</w:t>
                </w:r>
              </w:p>
              <w:p w:rsidR="006C3D41" w:rsidRDefault="006C3D41">
                <w:pPr>
                  <w:spacing w:line="720" w:lineRule="exact"/>
                  <w:rPr>
                    <w:color w:val="000000"/>
                    <w:sz w:val="21"/>
                  </w:rPr>
                </w:pPr>
                <w:r>
                  <w:rPr>
                    <w:color w:val="000000"/>
                    <w:sz w:val="21"/>
                  </w:rPr>
                  <w:t>O</w:t>
                </w:r>
              </w:p>
              <w:p w:rsidR="006C3D41" w:rsidRDefault="006C3D41">
                <w:pPr>
                  <w:spacing w:line="720" w:lineRule="exact"/>
                  <w:rPr>
                    <w:color w:val="000000"/>
                    <w:sz w:val="21"/>
                  </w:rPr>
                </w:pPr>
                <w:r>
                  <w:rPr>
                    <w:color w:val="000000"/>
                    <w:sz w:val="21"/>
                  </w:rPr>
                  <w:t>P</w:t>
                </w:r>
              </w:p>
              <w:p w:rsidR="006C3D41" w:rsidRDefault="006C3D41">
                <w:pPr>
                  <w:spacing w:line="720" w:lineRule="exact"/>
                  <w:rPr>
                    <w:color w:val="000000"/>
                    <w:sz w:val="21"/>
                  </w:rPr>
                </w:pPr>
                <w:r>
                  <w:rPr>
                    <w:color w:val="000000"/>
                    <w:sz w:val="21"/>
                  </w:rPr>
                  <w:t>Q</w:t>
                </w:r>
              </w:p>
              <w:p w:rsidR="006C3D41" w:rsidRDefault="006C3D41">
                <w:pPr>
                  <w:spacing w:line="720" w:lineRule="exact"/>
                  <w:rPr>
                    <w:color w:val="000000"/>
                    <w:sz w:val="21"/>
                  </w:rPr>
                </w:pPr>
                <w:r>
                  <w:rPr>
                    <w:color w:val="000000"/>
                    <w:sz w:val="21"/>
                  </w:rPr>
                  <w:t>R</w:t>
                </w:r>
              </w:p>
              <w:p w:rsidR="006C3D41" w:rsidRDefault="006C3D41">
                <w:pPr>
                  <w:spacing w:line="720" w:lineRule="exact"/>
                  <w:rPr>
                    <w:color w:val="000000"/>
                    <w:sz w:val="21"/>
                  </w:rPr>
                </w:pPr>
                <w:r>
                  <w:rPr>
                    <w:color w:val="000000"/>
                    <w:sz w:val="21"/>
                  </w:rPr>
                  <w:t>S</w:t>
                </w:r>
              </w:p>
              <w:p w:rsidR="006C3D41" w:rsidRDefault="006C3D41">
                <w:pPr>
                  <w:spacing w:line="720" w:lineRule="exact"/>
                  <w:rPr>
                    <w:color w:val="000000"/>
                    <w:sz w:val="21"/>
                  </w:rPr>
                </w:pPr>
                <w:r>
                  <w:rPr>
                    <w:color w:val="000000"/>
                    <w:sz w:val="21"/>
                  </w:rPr>
                  <w:t>T</w:t>
                </w:r>
              </w:p>
              <w:p w:rsidR="006C3D41" w:rsidRDefault="006C3D41">
                <w:pPr>
                  <w:spacing w:line="720" w:lineRule="exact"/>
                  <w:rPr>
                    <w:color w:val="000000"/>
                    <w:sz w:val="21"/>
                  </w:rPr>
                </w:pPr>
                <w:r>
                  <w:rPr>
                    <w:color w:val="000000"/>
                    <w:sz w:val="21"/>
                  </w:rPr>
                  <w:t>U</w:t>
                </w:r>
              </w:p>
              <w:p w:rsidR="006C3D41" w:rsidRDefault="006C3D41">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D41" w:rsidRDefault="006C3D41">
    <w:pPr>
      <w:pStyle w:val="Header"/>
    </w:pPr>
    <w:r>
      <w:rPr>
        <w:noProof/>
        <w:sz w:val="20"/>
        <w:lang w:val="en-US"/>
      </w:rPr>
    </w:r>
    <w:r w:rsidR="006C3D41">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6C3D41" w:rsidRDefault="006C3D41">
                <w:pPr>
                  <w:spacing w:line="720" w:lineRule="exact"/>
                  <w:rPr>
                    <w:color w:val="000000"/>
                    <w:sz w:val="21"/>
                  </w:rPr>
                </w:pPr>
                <w:r>
                  <w:rPr>
                    <w:color w:val="000000"/>
                    <w:sz w:val="21"/>
                  </w:rPr>
                  <w:t>A</w:t>
                </w:r>
              </w:p>
              <w:p w:rsidR="006C3D41" w:rsidRDefault="006C3D41">
                <w:pPr>
                  <w:spacing w:line="720" w:lineRule="exact"/>
                  <w:rPr>
                    <w:color w:val="000000"/>
                    <w:sz w:val="21"/>
                  </w:rPr>
                </w:pPr>
                <w:r>
                  <w:rPr>
                    <w:color w:val="000000"/>
                    <w:sz w:val="21"/>
                  </w:rPr>
                  <w:t>B</w:t>
                </w:r>
              </w:p>
              <w:p w:rsidR="006C3D41" w:rsidRDefault="006C3D41">
                <w:pPr>
                  <w:spacing w:line="720" w:lineRule="exact"/>
                  <w:rPr>
                    <w:color w:val="000000"/>
                    <w:sz w:val="21"/>
                  </w:rPr>
                </w:pPr>
                <w:r>
                  <w:rPr>
                    <w:color w:val="000000"/>
                    <w:sz w:val="21"/>
                  </w:rPr>
                  <w:t>C</w:t>
                </w:r>
              </w:p>
              <w:p w:rsidR="006C3D41" w:rsidRDefault="006C3D41">
                <w:pPr>
                  <w:spacing w:line="720" w:lineRule="exact"/>
                  <w:rPr>
                    <w:color w:val="000000"/>
                    <w:sz w:val="21"/>
                  </w:rPr>
                </w:pPr>
                <w:r>
                  <w:rPr>
                    <w:color w:val="000000"/>
                    <w:sz w:val="21"/>
                  </w:rPr>
                  <w:t>D</w:t>
                </w:r>
              </w:p>
              <w:p w:rsidR="006C3D41" w:rsidRDefault="006C3D41">
                <w:pPr>
                  <w:spacing w:line="720" w:lineRule="exact"/>
                  <w:rPr>
                    <w:color w:val="000000"/>
                    <w:sz w:val="21"/>
                  </w:rPr>
                </w:pPr>
                <w:r>
                  <w:rPr>
                    <w:color w:val="000000"/>
                    <w:sz w:val="21"/>
                  </w:rPr>
                  <w:t>E</w:t>
                </w:r>
              </w:p>
              <w:p w:rsidR="006C3D41" w:rsidRDefault="006C3D41">
                <w:pPr>
                  <w:spacing w:line="720" w:lineRule="exact"/>
                  <w:rPr>
                    <w:color w:val="000000"/>
                    <w:sz w:val="21"/>
                  </w:rPr>
                </w:pPr>
                <w:r>
                  <w:rPr>
                    <w:color w:val="000000"/>
                    <w:sz w:val="21"/>
                  </w:rPr>
                  <w:t>F</w:t>
                </w:r>
              </w:p>
              <w:p w:rsidR="006C3D41" w:rsidRDefault="006C3D41">
                <w:pPr>
                  <w:spacing w:line="720" w:lineRule="exact"/>
                  <w:rPr>
                    <w:color w:val="000000"/>
                    <w:sz w:val="21"/>
                  </w:rPr>
                </w:pPr>
                <w:r>
                  <w:rPr>
                    <w:color w:val="000000"/>
                    <w:sz w:val="21"/>
                  </w:rPr>
                  <w:t>G</w:t>
                </w:r>
              </w:p>
              <w:p w:rsidR="006C3D41" w:rsidRDefault="006C3D41">
                <w:pPr>
                  <w:spacing w:line="720" w:lineRule="exact"/>
                  <w:rPr>
                    <w:color w:val="000000"/>
                    <w:sz w:val="21"/>
                  </w:rPr>
                </w:pPr>
                <w:r>
                  <w:rPr>
                    <w:color w:val="000000"/>
                    <w:sz w:val="21"/>
                  </w:rPr>
                  <w:t>H</w:t>
                </w:r>
              </w:p>
              <w:p w:rsidR="006C3D41" w:rsidRDefault="006C3D41">
                <w:pPr>
                  <w:spacing w:line="720" w:lineRule="exact"/>
                  <w:rPr>
                    <w:color w:val="000000"/>
                    <w:sz w:val="21"/>
                  </w:rPr>
                </w:pPr>
                <w:r>
                  <w:rPr>
                    <w:color w:val="000000"/>
                    <w:sz w:val="21"/>
                  </w:rPr>
                  <w:t>I</w:t>
                </w:r>
              </w:p>
              <w:p w:rsidR="006C3D41" w:rsidRDefault="006C3D41">
                <w:pPr>
                  <w:spacing w:line="720" w:lineRule="exact"/>
                  <w:rPr>
                    <w:color w:val="000000"/>
                    <w:sz w:val="21"/>
                  </w:rPr>
                </w:pPr>
                <w:r>
                  <w:rPr>
                    <w:color w:val="000000"/>
                    <w:sz w:val="21"/>
                  </w:rPr>
                  <w:t>J</w:t>
                </w:r>
              </w:p>
              <w:p w:rsidR="006C3D41" w:rsidRDefault="006C3D41">
                <w:pPr>
                  <w:spacing w:line="720" w:lineRule="exact"/>
                  <w:rPr>
                    <w:color w:val="000000"/>
                    <w:sz w:val="21"/>
                  </w:rPr>
                </w:pPr>
                <w:r>
                  <w:rPr>
                    <w:color w:val="000000"/>
                    <w:sz w:val="21"/>
                  </w:rPr>
                  <w:t>K</w:t>
                </w:r>
              </w:p>
              <w:p w:rsidR="006C3D41" w:rsidRDefault="006C3D41">
                <w:pPr>
                  <w:spacing w:line="720" w:lineRule="exact"/>
                  <w:rPr>
                    <w:color w:val="000000"/>
                    <w:sz w:val="21"/>
                  </w:rPr>
                </w:pPr>
                <w:r>
                  <w:rPr>
                    <w:color w:val="000000"/>
                    <w:sz w:val="21"/>
                  </w:rPr>
                  <w:t>L</w:t>
                </w:r>
              </w:p>
              <w:p w:rsidR="006C3D41" w:rsidRDefault="006C3D41">
                <w:pPr>
                  <w:spacing w:line="720" w:lineRule="exact"/>
                  <w:rPr>
                    <w:color w:val="000000"/>
                    <w:sz w:val="21"/>
                  </w:rPr>
                </w:pPr>
                <w:r>
                  <w:rPr>
                    <w:color w:val="000000"/>
                    <w:sz w:val="21"/>
                  </w:rPr>
                  <w:t>M</w:t>
                </w:r>
              </w:p>
              <w:p w:rsidR="006C3D41" w:rsidRDefault="006C3D41">
                <w:pPr>
                  <w:spacing w:line="720" w:lineRule="exact"/>
                  <w:rPr>
                    <w:color w:val="000000"/>
                    <w:sz w:val="21"/>
                  </w:rPr>
                </w:pPr>
                <w:r>
                  <w:rPr>
                    <w:color w:val="000000"/>
                    <w:sz w:val="21"/>
                  </w:rPr>
                  <w:t>N</w:t>
                </w:r>
              </w:p>
              <w:p w:rsidR="006C3D41" w:rsidRDefault="006C3D41">
                <w:pPr>
                  <w:spacing w:line="720" w:lineRule="exact"/>
                  <w:rPr>
                    <w:color w:val="000000"/>
                    <w:sz w:val="21"/>
                  </w:rPr>
                </w:pPr>
                <w:r>
                  <w:rPr>
                    <w:color w:val="000000"/>
                    <w:sz w:val="21"/>
                  </w:rPr>
                  <w:t>O</w:t>
                </w:r>
              </w:p>
              <w:p w:rsidR="006C3D41" w:rsidRDefault="006C3D41">
                <w:pPr>
                  <w:spacing w:line="720" w:lineRule="exact"/>
                  <w:rPr>
                    <w:color w:val="000000"/>
                    <w:sz w:val="21"/>
                  </w:rPr>
                </w:pPr>
                <w:r>
                  <w:rPr>
                    <w:color w:val="000000"/>
                    <w:sz w:val="21"/>
                  </w:rPr>
                  <w:t>P</w:t>
                </w:r>
              </w:p>
              <w:p w:rsidR="006C3D41" w:rsidRDefault="006C3D41">
                <w:pPr>
                  <w:spacing w:line="720" w:lineRule="exact"/>
                  <w:rPr>
                    <w:color w:val="000000"/>
                    <w:sz w:val="21"/>
                  </w:rPr>
                </w:pPr>
                <w:r>
                  <w:rPr>
                    <w:color w:val="000000"/>
                    <w:sz w:val="21"/>
                  </w:rPr>
                  <w:t>Q</w:t>
                </w:r>
              </w:p>
              <w:p w:rsidR="006C3D41" w:rsidRDefault="006C3D41">
                <w:pPr>
                  <w:spacing w:line="720" w:lineRule="exact"/>
                  <w:rPr>
                    <w:color w:val="000000"/>
                    <w:sz w:val="21"/>
                  </w:rPr>
                </w:pPr>
                <w:r>
                  <w:rPr>
                    <w:color w:val="000000"/>
                    <w:sz w:val="21"/>
                  </w:rPr>
                  <w:t>R</w:t>
                </w:r>
              </w:p>
              <w:p w:rsidR="006C3D41" w:rsidRDefault="006C3D41">
                <w:pPr>
                  <w:spacing w:line="720" w:lineRule="exact"/>
                  <w:rPr>
                    <w:color w:val="000000"/>
                    <w:sz w:val="21"/>
                  </w:rPr>
                </w:pPr>
                <w:r>
                  <w:rPr>
                    <w:color w:val="000000"/>
                    <w:sz w:val="21"/>
                  </w:rPr>
                  <w:t>S</w:t>
                </w:r>
              </w:p>
              <w:p w:rsidR="006C3D41" w:rsidRDefault="006C3D41">
                <w:pPr>
                  <w:spacing w:line="720" w:lineRule="exact"/>
                  <w:rPr>
                    <w:color w:val="000000"/>
                    <w:sz w:val="21"/>
                  </w:rPr>
                </w:pPr>
                <w:r>
                  <w:rPr>
                    <w:color w:val="000000"/>
                    <w:sz w:val="21"/>
                  </w:rPr>
                  <w:t>T</w:t>
                </w:r>
              </w:p>
              <w:p w:rsidR="006C3D41" w:rsidRDefault="006C3D41">
                <w:pPr>
                  <w:spacing w:line="720" w:lineRule="exact"/>
                  <w:rPr>
                    <w:color w:val="000000"/>
                    <w:sz w:val="21"/>
                  </w:rPr>
                </w:pPr>
                <w:r>
                  <w:rPr>
                    <w:color w:val="000000"/>
                    <w:sz w:val="21"/>
                  </w:rPr>
                  <w:t>U</w:t>
                </w:r>
              </w:p>
              <w:p w:rsidR="006C3D41" w:rsidRDefault="006C3D41">
                <w:pPr>
                  <w:spacing w:line="720" w:lineRule="exact"/>
                  <w:rPr>
                    <w:color w:val="000000"/>
                    <w:sz w:val="21"/>
                  </w:rPr>
                </w:pPr>
                <w:r>
                  <w:rPr>
                    <w:color w:val="000000"/>
                    <w:sz w:val="21"/>
                  </w:rPr>
                  <w:t>V</w:t>
                </w:r>
              </w:p>
            </w:txbxContent>
          </v:textbox>
        </v:shape>
      </w:pict>
    </w:r>
    <w:r>
      <w:rPr>
        <w:noProof/>
        <w:sz w:val="20"/>
        <w:lang w:val="en-US"/>
      </w:rPr>
    </w:r>
    <w:r w:rsidR="006C3D41">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6C3D41" w:rsidRDefault="006C3D41">
                <w:pPr>
                  <w:spacing w:line="720" w:lineRule="exact"/>
                  <w:rPr>
                    <w:color w:val="000000"/>
                    <w:sz w:val="21"/>
                  </w:rPr>
                </w:pPr>
                <w:r>
                  <w:rPr>
                    <w:color w:val="000000"/>
                    <w:sz w:val="21"/>
                  </w:rPr>
                  <w:t>A</w:t>
                </w:r>
              </w:p>
              <w:p w:rsidR="006C3D41" w:rsidRDefault="006C3D41">
                <w:pPr>
                  <w:spacing w:line="720" w:lineRule="exact"/>
                  <w:rPr>
                    <w:color w:val="000000"/>
                    <w:sz w:val="21"/>
                  </w:rPr>
                </w:pPr>
                <w:r>
                  <w:rPr>
                    <w:color w:val="000000"/>
                    <w:sz w:val="21"/>
                  </w:rPr>
                  <w:t>B</w:t>
                </w:r>
              </w:p>
              <w:p w:rsidR="006C3D41" w:rsidRDefault="006C3D41">
                <w:pPr>
                  <w:spacing w:line="720" w:lineRule="exact"/>
                  <w:rPr>
                    <w:color w:val="000000"/>
                    <w:sz w:val="21"/>
                  </w:rPr>
                </w:pPr>
                <w:r>
                  <w:rPr>
                    <w:color w:val="000000"/>
                    <w:sz w:val="21"/>
                  </w:rPr>
                  <w:t>C</w:t>
                </w:r>
              </w:p>
              <w:p w:rsidR="006C3D41" w:rsidRDefault="006C3D41">
                <w:pPr>
                  <w:spacing w:line="720" w:lineRule="exact"/>
                  <w:rPr>
                    <w:color w:val="000000"/>
                    <w:sz w:val="21"/>
                  </w:rPr>
                </w:pPr>
                <w:r>
                  <w:rPr>
                    <w:color w:val="000000"/>
                    <w:sz w:val="21"/>
                  </w:rPr>
                  <w:t>D</w:t>
                </w:r>
              </w:p>
              <w:p w:rsidR="006C3D41" w:rsidRDefault="006C3D41">
                <w:pPr>
                  <w:spacing w:line="720" w:lineRule="exact"/>
                  <w:rPr>
                    <w:color w:val="000000"/>
                    <w:sz w:val="21"/>
                  </w:rPr>
                </w:pPr>
                <w:r>
                  <w:rPr>
                    <w:color w:val="000000"/>
                    <w:sz w:val="21"/>
                  </w:rPr>
                  <w:t>E</w:t>
                </w:r>
              </w:p>
              <w:p w:rsidR="006C3D41" w:rsidRDefault="006C3D41">
                <w:pPr>
                  <w:spacing w:line="720" w:lineRule="exact"/>
                  <w:rPr>
                    <w:color w:val="000000"/>
                    <w:sz w:val="21"/>
                  </w:rPr>
                </w:pPr>
                <w:r>
                  <w:rPr>
                    <w:color w:val="000000"/>
                    <w:sz w:val="21"/>
                  </w:rPr>
                  <w:t>F</w:t>
                </w:r>
              </w:p>
              <w:p w:rsidR="006C3D41" w:rsidRDefault="006C3D41">
                <w:pPr>
                  <w:spacing w:line="720" w:lineRule="exact"/>
                  <w:rPr>
                    <w:color w:val="000000"/>
                    <w:sz w:val="21"/>
                  </w:rPr>
                </w:pPr>
                <w:r>
                  <w:rPr>
                    <w:color w:val="000000"/>
                    <w:sz w:val="21"/>
                  </w:rPr>
                  <w:t>G</w:t>
                </w:r>
              </w:p>
              <w:p w:rsidR="006C3D41" w:rsidRDefault="006C3D41">
                <w:pPr>
                  <w:spacing w:line="720" w:lineRule="exact"/>
                  <w:rPr>
                    <w:color w:val="000000"/>
                    <w:sz w:val="21"/>
                  </w:rPr>
                </w:pPr>
                <w:r>
                  <w:rPr>
                    <w:color w:val="000000"/>
                    <w:sz w:val="21"/>
                  </w:rPr>
                  <w:t>H</w:t>
                </w:r>
              </w:p>
              <w:p w:rsidR="006C3D41" w:rsidRDefault="006C3D41">
                <w:pPr>
                  <w:spacing w:line="720" w:lineRule="exact"/>
                  <w:rPr>
                    <w:color w:val="000000"/>
                    <w:sz w:val="21"/>
                  </w:rPr>
                </w:pPr>
                <w:r>
                  <w:rPr>
                    <w:color w:val="000000"/>
                    <w:sz w:val="21"/>
                  </w:rPr>
                  <w:t>I</w:t>
                </w:r>
              </w:p>
              <w:p w:rsidR="006C3D41" w:rsidRDefault="006C3D41">
                <w:pPr>
                  <w:spacing w:line="720" w:lineRule="exact"/>
                  <w:rPr>
                    <w:color w:val="000000"/>
                    <w:sz w:val="21"/>
                  </w:rPr>
                </w:pPr>
                <w:r>
                  <w:rPr>
                    <w:color w:val="000000"/>
                    <w:sz w:val="21"/>
                  </w:rPr>
                  <w:t>J</w:t>
                </w:r>
              </w:p>
              <w:p w:rsidR="006C3D41" w:rsidRDefault="006C3D41">
                <w:pPr>
                  <w:spacing w:line="720" w:lineRule="exact"/>
                  <w:rPr>
                    <w:color w:val="000000"/>
                    <w:sz w:val="21"/>
                  </w:rPr>
                </w:pPr>
                <w:r>
                  <w:rPr>
                    <w:color w:val="000000"/>
                    <w:sz w:val="21"/>
                  </w:rPr>
                  <w:t>K</w:t>
                </w:r>
              </w:p>
              <w:p w:rsidR="006C3D41" w:rsidRDefault="006C3D41">
                <w:pPr>
                  <w:spacing w:line="720" w:lineRule="exact"/>
                  <w:rPr>
                    <w:color w:val="000000"/>
                    <w:sz w:val="21"/>
                  </w:rPr>
                </w:pPr>
                <w:r>
                  <w:rPr>
                    <w:color w:val="000000"/>
                    <w:sz w:val="21"/>
                  </w:rPr>
                  <w:t>L</w:t>
                </w:r>
              </w:p>
              <w:p w:rsidR="006C3D41" w:rsidRDefault="006C3D41">
                <w:pPr>
                  <w:spacing w:line="720" w:lineRule="exact"/>
                  <w:rPr>
                    <w:color w:val="000000"/>
                    <w:sz w:val="21"/>
                  </w:rPr>
                </w:pPr>
                <w:r>
                  <w:rPr>
                    <w:color w:val="000000"/>
                    <w:sz w:val="21"/>
                  </w:rPr>
                  <w:t>M</w:t>
                </w:r>
              </w:p>
              <w:p w:rsidR="006C3D41" w:rsidRDefault="006C3D41">
                <w:pPr>
                  <w:spacing w:line="720" w:lineRule="exact"/>
                  <w:rPr>
                    <w:color w:val="000000"/>
                    <w:sz w:val="21"/>
                  </w:rPr>
                </w:pPr>
                <w:r>
                  <w:rPr>
                    <w:color w:val="000000"/>
                    <w:sz w:val="21"/>
                  </w:rPr>
                  <w:t>N</w:t>
                </w:r>
              </w:p>
              <w:p w:rsidR="006C3D41" w:rsidRDefault="006C3D41">
                <w:pPr>
                  <w:spacing w:line="720" w:lineRule="exact"/>
                  <w:rPr>
                    <w:color w:val="000000"/>
                    <w:sz w:val="21"/>
                  </w:rPr>
                </w:pPr>
                <w:r>
                  <w:rPr>
                    <w:color w:val="000000"/>
                    <w:sz w:val="21"/>
                  </w:rPr>
                  <w:t>O</w:t>
                </w:r>
              </w:p>
              <w:p w:rsidR="006C3D41" w:rsidRDefault="006C3D41">
                <w:pPr>
                  <w:spacing w:line="720" w:lineRule="exact"/>
                  <w:rPr>
                    <w:color w:val="000000"/>
                    <w:sz w:val="21"/>
                  </w:rPr>
                </w:pPr>
                <w:r>
                  <w:rPr>
                    <w:color w:val="000000"/>
                    <w:sz w:val="21"/>
                  </w:rPr>
                  <w:t>P</w:t>
                </w:r>
              </w:p>
              <w:p w:rsidR="006C3D41" w:rsidRDefault="006C3D41">
                <w:pPr>
                  <w:spacing w:line="720" w:lineRule="exact"/>
                  <w:rPr>
                    <w:color w:val="000000"/>
                    <w:sz w:val="21"/>
                  </w:rPr>
                </w:pPr>
                <w:r>
                  <w:rPr>
                    <w:color w:val="000000"/>
                    <w:sz w:val="21"/>
                  </w:rPr>
                  <w:t>Q</w:t>
                </w:r>
              </w:p>
              <w:p w:rsidR="006C3D41" w:rsidRDefault="006C3D41">
                <w:pPr>
                  <w:spacing w:line="720" w:lineRule="exact"/>
                  <w:rPr>
                    <w:color w:val="000000"/>
                    <w:sz w:val="21"/>
                  </w:rPr>
                </w:pPr>
                <w:r>
                  <w:rPr>
                    <w:color w:val="000000"/>
                    <w:sz w:val="21"/>
                  </w:rPr>
                  <w:t>R</w:t>
                </w:r>
              </w:p>
              <w:p w:rsidR="006C3D41" w:rsidRDefault="006C3D41">
                <w:pPr>
                  <w:spacing w:line="720" w:lineRule="exact"/>
                  <w:rPr>
                    <w:color w:val="000000"/>
                    <w:sz w:val="21"/>
                  </w:rPr>
                </w:pPr>
                <w:r>
                  <w:rPr>
                    <w:color w:val="000000"/>
                    <w:sz w:val="21"/>
                  </w:rPr>
                  <w:t>S</w:t>
                </w:r>
              </w:p>
              <w:p w:rsidR="006C3D41" w:rsidRDefault="006C3D41">
                <w:pPr>
                  <w:spacing w:line="720" w:lineRule="exact"/>
                  <w:rPr>
                    <w:color w:val="000000"/>
                    <w:sz w:val="21"/>
                  </w:rPr>
                </w:pPr>
                <w:r>
                  <w:rPr>
                    <w:color w:val="000000"/>
                    <w:sz w:val="21"/>
                  </w:rPr>
                  <w:t>T</w:t>
                </w:r>
              </w:p>
              <w:p w:rsidR="006C3D41" w:rsidRDefault="006C3D41">
                <w:pPr>
                  <w:spacing w:line="720" w:lineRule="exact"/>
                  <w:rPr>
                    <w:color w:val="000000"/>
                    <w:sz w:val="21"/>
                  </w:rPr>
                </w:pPr>
                <w:r>
                  <w:rPr>
                    <w:color w:val="000000"/>
                    <w:sz w:val="21"/>
                  </w:rPr>
                  <w:t>U</w:t>
                </w:r>
              </w:p>
              <w:p w:rsidR="006C3D41" w:rsidRDefault="006C3D41">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64B2633E"/>
    <w:lvl w:ilvl="0">
      <w:start w:val="1"/>
      <w:numFmt w:val="decimal"/>
      <w:lvlText w:val="%1."/>
      <w:lvlJc w:val="left"/>
      <w:pPr>
        <w:tabs>
          <w:tab w:val="num" w:pos="360"/>
        </w:tabs>
        <w:ind w:left="0" w:firstLine="0"/>
      </w:pPr>
      <w:rPr>
        <w:rFonts w:hint="default"/>
        <w:sz w:val="28"/>
      </w:rPr>
    </w:lvl>
  </w:abstractNum>
  <w:abstractNum w:abstractNumId="2" w15:restartNumberingAfterBreak="0">
    <w:nsid w:val="480F1BFD"/>
    <w:multiLevelType w:val="hybridMultilevel"/>
    <w:tmpl w:val="49161EB8"/>
    <w:lvl w:ilvl="0" w:tplc="F55457D0">
      <w:start w:val="2"/>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1080255972">
    <w:abstractNumId w:val="1"/>
  </w:num>
  <w:num w:numId="2" w16cid:durableId="748648727">
    <w:abstractNumId w:val="0"/>
  </w:num>
  <w:num w:numId="3" w16cid:durableId="1071199773">
    <w:abstractNumId w:val="3"/>
  </w:num>
  <w:num w:numId="4" w16cid:durableId="779373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3D41"/>
    <w:rsid w:val="006C3D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B7CBFF7-832B-DE44-A759-79B8E6B8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8" w:hanging="1418"/>
      <w:jc w:val="both"/>
    </w:pPr>
    <w:rPr>
      <w:i/>
      <w:iCs/>
      <w:lang w:val="en-GB"/>
    </w:rPr>
  </w:style>
  <w:style w:type="paragraph" w:styleId="BodyText2">
    <w:name w:val="Body Text 2"/>
    <w:basedOn w:val="Normal"/>
    <w:semiHidden/>
    <w:pPr>
      <w:tabs>
        <w:tab w:val="left" w:pos="1418"/>
      </w:tabs>
      <w:spacing w:line="360" w:lineRule="auto"/>
      <w:jc w:val="both"/>
    </w:pPr>
    <w:rPr>
      <w:bCs/>
      <w:lang w:val="en-GB"/>
    </w:rPr>
  </w:style>
  <w:style w:type="paragraph" w:styleId="BodyTextIndent2">
    <w:name w:val="Body Text Indent 2"/>
    <w:basedOn w:val="Normal"/>
    <w:semiHidden/>
    <w:pPr>
      <w:tabs>
        <w:tab w:val="left" w:pos="1418"/>
      </w:tabs>
      <w:spacing w:line="360" w:lineRule="auto"/>
      <w:ind w:left="720"/>
      <w:jc w:val="both"/>
    </w:pPr>
    <w:rPr>
      <w:bCs/>
      <w:i/>
      <w:iCs/>
      <w:lang w:val="en-GB"/>
    </w:rPr>
  </w:style>
  <w:style w:type="paragraph" w:styleId="BlockText">
    <w:name w:val="Block Text"/>
    <w:basedOn w:val="Normal"/>
    <w:semiHidden/>
    <w:pPr>
      <w:ind w:left="1800" w:right="765"/>
      <w:jc w:val="both"/>
    </w:pPr>
    <w:rPr>
      <w:bCs/>
      <w:i/>
      <w:i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2009-01-06T06:43:00Z</cp:lastPrinted>
  <dcterms:created xsi:type="dcterms:W3CDTF">2023-10-14T01:14:00Z</dcterms:created>
  <dcterms:modified xsi:type="dcterms:W3CDTF">2023-10-14T01:14:00Z</dcterms:modified>
</cp:coreProperties>
</file>