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6D5" w:rsidRPr="001166A2" w:rsidRDefault="00124068" w:rsidP="0007522E">
      <w:pPr>
        <w:spacing w:line="360" w:lineRule="auto"/>
        <w:jc w:val="right"/>
        <w:rPr>
          <w:rFonts w:eastAsia="PMingLiU"/>
          <w:color w:val="000000"/>
          <w:sz w:val="28"/>
          <w:szCs w:val="28"/>
          <w:lang w:eastAsia="zh-HK"/>
        </w:rPr>
      </w:pPr>
      <w:r w:rsidRPr="001166A2">
        <w:rPr>
          <w:color w:val="000000"/>
          <w:sz w:val="28"/>
          <w:szCs w:val="28"/>
        </w:rPr>
        <w:t xml:space="preserve"> </w:t>
      </w:r>
      <w:r w:rsidR="00A115C2" w:rsidRPr="001166A2">
        <w:rPr>
          <w:color w:val="000000"/>
          <w:sz w:val="28"/>
          <w:szCs w:val="28"/>
        </w:rPr>
        <w:t>DC</w:t>
      </w:r>
      <w:r w:rsidR="00B66C3F" w:rsidRPr="001166A2">
        <w:rPr>
          <w:color w:val="000000"/>
          <w:sz w:val="28"/>
          <w:szCs w:val="28"/>
        </w:rPr>
        <w:t>PI</w:t>
      </w:r>
      <w:r w:rsidR="00A115C2" w:rsidRPr="001166A2">
        <w:rPr>
          <w:rFonts w:eastAsia="PMingLiU"/>
          <w:color w:val="000000"/>
          <w:sz w:val="28"/>
          <w:szCs w:val="28"/>
          <w:lang w:eastAsia="zh-HK"/>
        </w:rPr>
        <w:t xml:space="preserve"> </w:t>
      </w:r>
      <w:r w:rsidR="00DF4686" w:rsidRPr="001166A2">
        <w:rPr>
          <w:color w:val="000000"/>
          <w:sz w:val="28"/>
          <w:szCs w:val="28"/>
        </w:rPr>
        <w:t>1098</w:t>
      </w:r>
      <w:r w:rsidR="00B616D5" w:rsidRPr="001166A2">
        <w:rPr>
          <w:color w:val="000000"/>
          <w:sz w:val="28"/>
          <w:szCs w:val="28"/>
        </w:rPr>
        <w:t>/20</w:t>
      </w:r>
      <w:r w:rsidR="00602358" w:rsidRPr="001166A2">
        <w:rPr>
          <w:color w:val="000000"/>
          <w:sz w:val="28"/>
          <w:szCs w:val="28"/>
        </w:rPr>
        <w:t>1</w:t>
      </w:r>
      <w:r w:rsidR="00DF4686" w:rsidRPr="001166A2">
        <w:rPr>
          <w:color w:val="000000"/>
          <w:sz w:val="28"/>
          <w:szCs w:val="28"/>
        </w:rPr>
        <w:t>6</w:t>
      </w:r>
    </w:p>
    <w:p w:rsidR="00A24607" w:rsidRDefault="005C1AE4" w:rsidP="0007522E">
      <w:pPr>
        <w:spacing w:line="360" w:lineRule="auto"/>
        <w:jc w:val="right"/>
        <w:rPr>
          <w:rFonts w:eastAsia="PMingLiU"/>
          <w:color w:val="000000"/>
          <w:sz w:val="28"/>
          <w:szCs w:val="28"/>
          <w:lang w:eastAsia="zh-HK"/>
        </w:rPr>
      </w:pPr>
      <w:r w:rsidRPr="005C1AE4">
        <w:rPr>
          <w:rFonts w:eastAsia="PMingLiU"/>
          <w:color w:val="000000"/>
          <w:sz w:val="28"/>
          <w:szCs w:val="28"/>
          <w:lang w:eastAsia="zh-HK"/>
        </w:rPr>
        <w:t>[2019] HKDC 927</w:t>
      </w:r>
    </w:p>
    <w:p w:rsidR="005C1AE4" w:rsidRPr="001166A2" w:rsidRDefault="005C1AE4" w:rsidP="0007522E">
      <w:pPr>
        <w:spacing w:line="360" w:lineRule="auto"/>
        <w:jc w:val="right"/>
        <w:rPr>
          <w:rFonts w:eastAsia="PMingLiU"/>
          <w:color w:val="000000"/>
          <w:sz w:val="28"/>
          <w:szCs w:val="28"/>
          <w:lang w:eastAsia="zh-HK"/>
        </w:rPr>
      </w:pPr>
    </w:p>
    <w:p w:rsidR="00B616D5" w:rsidRPr="001166A2" w:rsidRDefault="00B616D5" w:rsidP="0007522E">
      <w:pPr>
        <w:spacing w:line="360" w:lineRule="auto"/>
        <w:jc w:val="center"/>
        <w:rPr>
          <w:b/>
          <w:color w:val="000000"/>
          <w:sz w:val="28"/>
          <w:szCs w:val="28"/>
        </w:rPr>
      </w:pPr>
      <w:r w:rsidRPr="001166A2">
        <w:rPr>
          <w:b/>
          <w:color w:val="000000"/>
          <w:sz w:val="28"/>
          <w:szCs w:val="28"/>
        </w:rPr>
        <w:t xml:space="preserve">IN THE </w:t>
      </w:r>
      <w:r w:rsidR="00CA35DE" w:rsidRPr="001166A2">
        <w:rPr>
          <w:b/>
          <w:color w:val="000000"/>
          <w:sz w:val="28"/>
          <w:szCs w:val="28"/>
        </w:rPr>
        <w:t>DISTRICT COURT</w:t>
      </w:r>
      <w:r w:rsidRPr="001166A2">
        <w:rPr>
          <w:b/>
          <w:color w:val="000000"/>
          <w:sz w:val="28"/>
          <w:szCs w:val="28"/>
        </w:rPr>
        <w:t xml:space="preserve"> OF THE</w:t>
      </w:r>
    </w:p>
    <w:p w:rsidR="00CA35DE" w:rsidRPr="001166A2" w:rsidRDefault="00B616D5" w:rsidP="0007522E">
      <w:pPr>
        <w:pStyle w:val="Heading1"/>
        <w:keepNext w:val="0"/>
        <w:spacing w:line="360" w:lineRule="auto"/>
        <w:rPr>
          <w:b/>
          <w:color w:val="000000"/>
          <w:sz w:val="28"/>
          <w:szCs w:val="28"/>
          <w:u w:val="none"/>
        </w:rPr>
      </w:pPr>
      <w:r w:rsidRPr="001166A2">
        <w:rPr>
          <w:b/>
          <w:color w:val="000000"/>
          <w:sz w:val="28"/>
          <w:szCs w:val="28"/>
          <w:u w:val="none"/>
        </w:rPr>
        <w:t>HONG KONG SPECIAL ADMINISTRATIVE REGION</w:t>
      </w:r>
    </w:p>
    <w:p w:rsidR="00B66C3F" w:rsidRPr="001166A2" w:rsidRDefault="00B66C3F" w:rsidP="00B66C3F">
      <w:pPr>
        <w:spacing w:line="360" w:lineRule="auto"/>
        <w:jc w:val="center"/>
        <w:rPr>
          <w:color w:val="000000"/>
          <w:sz w:val="28"/>
          <w:szCs w:val="28"/>
        </w:rPr>
      </w:pPr>
      <w:r w:rsidRPr="001166A2">
        <w:rPr>
          <w:rFonts w:eastAsia="PMingLiU"/>
          <w:color w:val="000000"/>
          <w:sz w:val="28"/>
          <w:szCs w:val="28"/>
          <w:lang w:eastAsia="zh-HK"/>
        </w:rPr>
        <w:t xml:space="preserve">PERSONAL INJURIES ACTION </w:t>
      </w:r>
      <w:r w:rsidR="00DF4686" w:rsidRPr="001166A2">
        <w:rPr>
          <w:color w:val="000000"/>
          <w:sz w:val="28"/>
          <w:szCs w:val="28"/>
        </w:rPr>
        <w:t>NO.1098 OF 2016</w:t>
      </w:r>
    </w:p>
    <w:p w:rsidR="00B616D5" w:rsidRPr="001166A2" w:rsidRDefault="00B616D5" w:rsidP="0007522E">
      <w:pPr>
        <w:spacing w:line="360" w:lineRule="auto"/>
        <w:jc w:val="center"/>
        <w:rPr>
          <w:color w:val="000000"/>
          <w:sz w:val="28"/>
          <w:szCs w:val="28"/>
        </w:rPr>
      </w:pPr>
      <w:r w:rsidRPr="001166A2">
        <w:rPr>
          <w:color w:val="000000"/>
          <w:sz w:val="28"/>
          <w:szCs w:val="28"/>
        </w:rPr>
        <w:t>____________</w:t>
      </w:r>
    </w:p>
    <w:p w:rsidR="00B616D5" w:rsidRPr="001166A2" w:rsidRDefault="00B616D5" w:rsidP="0007522E">
      <w:pPr>
        <w:spacing w:line="360" w:lineRule="auto"/>
        <w:rPr>
          <w:color w:val="000000"/>
          <w:sz w:val="28"/>
          <w:szCs w:val="28"/>
        </w:rPr>
      </w:pPr>
      <w:r w:rsidRPr="001166A2">
        <w:rPr>
          <w:color w:val="000000"/>
          <w:sz w:val="28"/>
          <w:szCs w:val="28"/>
        </w:rPr>
        <w:t>BETWEEN</w:t>
      </w:r>
    </w:p>
    <w:p w:rsidR="00DF4686" w:rsidRPr="001166A2" w:rsidRDefault="00DF4686" w:rsidP="00DF4686">
      <w:pPr>
        <w:spacing w:line="360" w:lineRule="auto"/>
        <w:rPr>
          <w:color w:val="000000"/>
          <w:sz w:val="28"/>
          <w:szCs w:val="28"/>
        </w:rPr>
      </w:pPr>
      <w:r w:rsidRPr="001166A2">
        <w:rPr>
          <w:color w:val="000000"/>
          <w:sz w:val="28"/>
          <w:szCs w:val="28"/>
        </w:rPr>
        <w:tab/>
      </w:r>
      <w:r w:rsidRPr="001166A2">
        <w:rPr>
          <w:color w:val="000000"/>
          <w:sz w:val="28"/>
          <w:szCs w:val="28"/>
        </w:rPr>
        <w:tab/>
        <w:t>LEE CHI CHIU by LEE SHUK FAN,</w:t>
      </w:r>
    </w:p>
    <w:p w:rsidR="00DF4686" w:rsidRPr="001166A2" w:rsidRDefault="00DF4686" w:rsidP="00DF4686">
      <w:pPr>
        <w:spacing w:line="360" w:lineRule="auto"/>
        <w:rPr>
          <w:color w:val="000000"/>
          <w:sz w:val="28"/>
          <w:szCs w:val="28"/>
        </w:rPr>
      </w:pPr>
      <w:r w:rsidRPr="001166A2">
        <w:rPr>
          <w:color w:val="000000"/>
          <w:sz w:val="28"/>
          <w:szCs w:val="28"/>
        </w:rPr>
        <w:tab/>
      </w:r>
      <w:r w:rsidRPr="001166A2">
        <w:rPr>
          <w:color w:val="000000"/>
          <w:sz w:val="28"/>
          <w:szCs w:val="28"/>
        </w:rPr>
        <w:tab/>
        <w:t>his next friend</w:t>
      </w:r>
      <w:r w:rsidRPr="001166A2">
        <w:rPr>
          <w:color w:val="000000"/>
          <w:sz w:val="28"/>
          <w:szCs w:val="28"/>
        </w:rPr>
        <w:tab/>
      </w:r>
      <w:r w:rsidRPr="001166A2">
        <w:rPr>
          <w:color w:val="000000"/>
          <w:sz w:val="28"/>
          <w:szCs w:val="28"/>
        </w:rPr>
        <w:tab/>
      </w:r>
      <w:r w:rsidRPr="001166A2">
        <w:rPr>
          <w:color w:val="000000"/>
          <w:sz w:val="28"/>
          <w:szCs w:val="28"/>
        </w:rPr>
        <w:tab/>
      </w:r>
      <w:r w:rsidRPr="001166A2">
        <w:rPr>
          <w:color w:val="000000"/>
          <w:sz w:val="28"/>
          <w:szCs w:val="28"/>
        </w:rPr>
        <w:tab/>
      </w:r>
      <w:r w:rsidRPr="001166A2">
        <w:rPr>
          <w:color w:val="000000"/>
          <w:sz w:val="28"/>
          <w:szCs w:val="28"/>
        </w:rPr>
        <w:tab/>
      </w:r>
      <w:r w:rsidRPr="001166A2">
        <w:rPr>
          <w:color w:val="000000"/>
          <w:sz w:val="28"/>
          <w:szCs w:val="28"/>
        </w:rPr>
        <w:tab/>
        <w:t>Plaintiff</w:t>
      </w:r>
    </w:p>
    <w:p w:rsidR="00DF4686" w:rsidRPr="001166A2" w:rsidRDefault="00DF4686" w:rsidP="00DF4686">
      <w:pPr>
        <w:spacing w:line="360" w:lineRule="auto"/>
        <w:jc w:val="center"/>
        <w:rPr>
          <w:color w:val="000000"/>
          <w:sz w:val="28"/>
          <w:szCs w:val="28"/>
        </w:rPr>
      </w:pPr>
      <w:r w:rsidRPr="001166A2">
        <w:rPr>
          <w:color w:val="000000"/>
          <w:sz w:val="28"/>
          <w:szCs w:val="28"/>
        </w:rPr>
        <w:t>and</w:t>
      </w:r>
    </w:p>
    <w:p w:rsidR="00DF4686" w:rsidRPr="001166A2" w:rsidRDefault="00DF4686" w:rsidP="00DF4686">
      <w:pPr>
        <w:spacing w:line="360" w:lineRule="auto"/>
        <w:jc w:val="center"/>
        <w:rPr>
          <w:color w:val="000000"/>
          <w:sz w:val="28"/>
          <w:szCs w:val="28"/>
        </w:rPr>
      </w:pPr>
    </w:p>
    <w:p w:rsidR="00DF4686" w:rsidRPr="001166A2" w:rsidRDefault="00DF4686" w:rsidP="00DF4686">
      <w:pPr>
        <w:spacing w:line="360" w:lineRule="auto"/>
        <w:rPr>
          <w:color w:val="000000"/>
          <w:sz w:val="28"/>
          <w:szCs w:val="28"/>
        </w:rPr>
      </w:pPr>
      <w:r w:rsidRPr="001166A2">
        <w:rPr>
          <w:color w:val="000000"/>
          <w:sz w:val="28"/>
          <w:szCs w:val="28"/>
        </w:rPr>
        <w:tab/>
      </w:r>
      <w:r w:rsidRPr="001166A2">
        <w:rPr>
          <w:color w:val="000000"/>
          <w:sz w:val="28"/>
          <w:szCs w:val="28"/>
        </w:rPr>
        <w:tab/>
        <w:t>WU TAI ENGINEERING LIMITED</w:t>
      </w:r>
      <w:r w:rsidRPr="001166A2">
        <w:rPr>
          <w:color w:val="000000"/>
          <w:sz w:val="28"/>
          <w:szCs w:val="28"/>
        </w:rPr>
        <w:tab/>
      </w:r>
      <w:r w:rsidRPr="001166A2">
        <w:rPr>
          <w:color w:val="000000"/>
          <w:sz w:val="28"/>
          <w:szCs w:val="28"/>
        </w:rPr>
        <w:tab/>
        <w:t xml:space="preserve">   1</w:t>
      </w:r>
      <w:r w:rsidRPr="001166A2">
        <w:rPr>
          <w:color w:val="000000"/>
          <w:sz w:val="28"/>
          <w:szCs w:val="28"/>
          <w:vertAlign w:val="superscript"/>
        </w:rPr>
        <w:t xml:space="preserve">st </w:t>
      </w:r>
      <w:r w:rsidRPr="001166A2">
        <w:rPr>
          <w:color w:val="000000"/>
          <w:sz w:val="28"/>
          <w:szCs w:val="28"/>
        </w:rPr>
        <w:t>Defendant</w:t>
      </w:r>
    </w:p>
    <w:p w:rsidR="00DF4686" w:rsidRPr="001166A2" w:rsidRDefault="00DF4686" w:rsidP="00DF4686">
      <w:pPr>
        <w:spacing w:line="360" w:lineRule="auto"/>
        <w:rPr>
          <w:color w:val="000000"/>
          <w:sz w:val="28"/>
          <w:szCs w:val="28"/>
        </w:rPr>
      </w:pPr>
    </w:p>
    <w:p w:rsidR="00DF4686" w:rsidRPr="001166A2" w:rsidRDefault="00DF4686" w:rsidP="00DF4686">
      <w:pPr>
        <w:spacing w:line="360" w:lineRule="auto"/>
        <w:rPr>
          <w:color w:val="000000"/>
          <w:sz w:val="28"/>
          <w:szCs w:val="28"/>
        </w:rPr>
      </w:pPr>
      <w:r w:rsidRPr="001166A2">
        <w:rPr>
          <w:color w:val="000000"/>
          <w:sz w:val="28"/>
          <w:szCs w:val="28"/>
        </w:rPr>
        <w:tab/>
      </w:r>
      <w:r w:rsidRPr="001166A2">
        <w:rPr>
          <w:color w:val="000000"/>
          <w:sz w:val="28"/>
          <w:szCs w:val="28"/>
        </w:rPr>
        <w:tab/>
        <w:t>MANHING ENGINEERING COMPANY,</w:t>
      </w:r>
    </w:p>
    <w:p w:rsidR="00DF4686" w:rsidRPr="001166A2" w:rsidRDefault="00DF4686" w:rsidP="00DF4686">
      <w:pPr>
        <w:spacing w:line="360" w:lineRule="auto"/>
        <w:rPr>
          <w:color w:val="000000"/>
          <w:sz w:val="28"/>
          <w:szCs w:val="28"/>
        </w:rPr>
      </w:pPr>
      <w:r w:rsidRPr="001166A2">
        <w:rPr>
          <w:color w:val="000000"/>
          <w:sz w:val="28"/>
          <w:szCs w:val="28"/>
        </w:rPr>
        <w:tab/>
      </w:r>
      <w:r w:rsidRPr="001166A2">
        <w:rPr>
          <w:color w:val="000000"/>
          <w:sz w:val="28"/>
          <w:szCs w:val="28"/>
        </w:rPr>
        <w:tab/>
        <w:t>a firm</w:t>
      </w:r>
      <w:r w:rsidRPr="001166A2">
        <w:rPr>
          <w:color w:val="000000"/>
          <w:sz w:val="28"/>
          <w:szCs w:val="28"/>
        </w:rPr>
        <w:tab/>
      </w:r>
      <w:r w:rsidRPr="001166A2">
        <w:rPr>
          <w:color w:val="000000"/>
          <w:sz w:val="28"/>
          <w:szCs w:val="28"/>
        </w:rPr>
        <w:tab/>
      </w:r>
      <w:r w:rsidRPr="001166A2">
        <w:rPr>
          <w:color w:val="000000"/>
          <w:sz w:val="28"/>
          <w:szCs w:val="28"/>
        </w:rPr>
        <w:tab/>
      </w:r>
      <w:r w:rsidRPr="001166A2">
        <w:rPr>
          <w:color w:val="000000"/>
          <w:sz w:val="28"/>
          <w:szCs w:val="28"/>
        </w:rPr>
        <w:tab/>
      </w:r>
      <w:r w:rsidRPr="001166A2">
        <w:rPr>
          <w:color w:val="000000"/>
          <w:sz w:val="28"/>
          <w:szCs w:val="28"/>
        </w:rPr>
        <w:tab/>
      </w:r>
      <w:r w:rsidRPr="001166A2">
        <w:rPr>
          <w:color w:val="000000"/>
          <w:sz w:val="28"/>
          <w:szCs w:val="28"/>
        </w:rPr>
        <w:tab/>
      </w:r>
      <w:r w:rsidRPr="001166A2">
        <w:rPr>
          <w:color w:val="000000"/>
          <w:sz w:val="28"/>
          <w:szCs w:val="28"/>
        </w:rPr>
        <w:tab/>
        <w:t xml:space="preserve">  2</w:t>
      </w:r>
      <w:r w:rsidRPr="001166A2">
        <w:rPr>
          <w:color w:val="000000"/>
          <w:sz w:val="28"/>
          <w:szCs w:val="28"/>
          <w:vertAlign w:val="superscript"/>
        </w:rPr>
        <w:t>nd</w:t>
      </w:r>
      <w:r w:rsidRPr="001166A2">
        <w:rPr>
          <w:color w:val="000000"/>
          <w:sz w:val="28"/>
          <w:szCs w:val="28"/>
        </w:rPr>
        <w:t xml:space="preserve"> Defendant</w:t>
      </w:r>
    </w:p>
    <w:p w:rsidR="00B616D5" w:rsidRPr="001166A2" w:rsidRDefault="00A97451" w:rsidP="0007522E">
      <w:pPr>
        <w:spacing w:line="360" w:lineRule="auto"/>
        <w:jc w:val="center"/>
        <w:rPr>
          <w:color w:val="000000"/>
          <w:sz w:val="28"/>
          <w:szCs w:val="28"/>
        </w:rPr>
      </w:pPr>
      <w:r w:rsidRPr="001166A2">
        <w:rPr>
          <w:color w:val="000000"/>
          <w:sz w:val="28"/>
          <w:szCs w:val="28"/>
        </w:rPr>
        <w:t xml:space="preserve">   </w:t>
      </w:r>
      <w:r w:rsidR="00B616D5" w:rsidRPr="001166A2">
        <w:rPr>
          <w:color w:val="000000"/>
          <w:sz w:val="28"/>
          <w:szCs w:val="28"/>
        </w:rPr>
        <w:t>____________</w:t>
      </w:r>
    </w:p>
    <w:p w:rsidR="0098509A" w:rsidRPr="001166A2" w:rsidRDefault="0098509A" w:rsidP="0007522E">
      <w:pPr>
        <w:spacing w:line="360" w:lineRule="auto"/>
        <w:rPr>
          <w:rFonts w:eastAsia="PMingLiU"/>
          <w:sz w:val="28"/>
          <w:szCs w:val="28"/>
          <w:lang w:eastAsia="zh-HK"/>
        </w:rPr>
      </w:pPr>
    </w:p>
    <w:p w:rsidR="00973673" w:rsidRPr="001166A2" w:rsidRDefault="00CA35DE" w:rsidP="0007522E">
      <w:pPr>
        <w:spacing w:line="360" w:lineRule="auto"/>
        <w:rPr>
          <w:rFonts w:eastAsia="PMingLiU"/>
          <w:sz w:val="28"/>
          <w:szCs w:val="28"/>
          <w:lang w:eastAsia="zh-HK"/>
        </w:rPr>
      </w:pPr>
      <w:r w:rsidRPr="001166A2">
        <w:rPr>
          <w:sz w:val="28"/>
          <w:szCs w:val="28"/>
        </w:rPr>
        <w:t>Before</w:t>
      </w:r>
      <w:r w:rsidR="00973673" w:rsidRPr="001166A2">
        <w:rPr>
          <w:sz w:val="28"/>
          <w:szCs w:val="28"/>
        </w:rPr>
        <w:t>:</w:t>
      </w:r>
      <w:r w:rsidR="00973673" w:rsidRPr="001166A2">
        <w:rPr>
          <w:rFonts w:eastAsia="PMingLiU"/>
          <w:sz w:val="28"/>
          <w:szCs w:val="28"/>
          <w:lang w:eastAsia="zh-HK"/>
        </w:rPr>
        <w:t xml:space="preserve"> </w:t>
      </w:r>
      <w:r w:rsidRPr="001166A2">
        <w:rPr>
          <w:sz w:val="28"/>
          <w:szCs w:val="28"/>
        </w:rPr>
        <w:t>Deputy District Judge S.H. Lee</w:t>
      </w:r>
      <w:r w:rsidR="00973673" w:rsidRPr="001166A2">
        <w:rPr>
          <w:sz w:val="28"/>
          <w:szCs w:val="28"/>
        </w:rPr>
        <w:t xml:space="preserve"> </w:t>
      </w:r>
      <w:r w:rsidRPr="001166A2">
        <w:rPr>
          <w:sz w:val="28"/>
          <w:szCs w:val="28"/>
        </w:rPr>
        <w:t xml:space="preserve">in </w:t>
      </w:r>
      <w:r w:rsidR="00DF4686" w:rsidRPr="001166A2">
        <w:rPr>
          <w:sz w:val="28"/>
          <w:szCs w:val="28"/>
        </w:rPr>
        <w:t>Chambers (Not open to public)</w:t>
      </w:r>
    </w:p>
    <w:p w:rsidR="00973673" w:rsidRPr="001166A2" w:rsidRDefault="00CA35DE" w:rsidP="0007522E">
      <w:pPr>
        <w:spacing w:line="360" w:lineRule="auto"/>
        <w:rPr>
          <w:sz w:val="28"/>
          <w:szCs w:val="28"/>
        </w:rPr>
      </w:pPr>
      <w:r w:rsidRPr="001166A2">
        <w:rPr>
          <w:sz w:val="28"/>
          <w:szCs w:val="28"/>
        </w:rPr>
        <w:t>Date</w:t>
      </w:r>
      <w:r w:rsidR="00973673" w:rsidRPr="001166A2">
        <w:rPr>
          <w:sz w:val="28"/>
          <w:szCs w:val="28"/>
        </w:rPr>
        <w:t xml:space="preserve"> of Hearing:</w:t>
      </w:r>
      <w:r w:rsidR="00602358" w:rsidRPr="001166A2">
        <w:rPr>
          <w:rFonts w:eastAsia="PMingLiU"/>
          <w:sz w:val="28"/>
          <w:szCs w:val="28"/>
          <w:lang w:eastAsia="zh-HK"/>
        </w:rPr>
        <w:t xml:space="preserve"> </w:t>
      </w:r>
      <w:r w:rsidR="00DF4686" w:rsidRPr="001166A2">
        <w:rPr>
          <w:sz w:val="28"/>
          <w:szCs w:val="28"/>
        </w:rPr>
        <w:t>19 June</w:t>
      </w:r>
      <w:r w:rsidR="00C00748" w:rsidRPr="001166A2">
        <w:rPr>
          <w:sz w:val="28"/>
          <w:szCs w:val="28"/>
        </w:rPr>
        <w:t xml:space="preserve"> </w:t>
      </w:r>
      <w:r w:rsidR="00602358" w:rsidRPr="001166A2">
        <w:rPr>
          <w:rFonts w:eastAsia="PMingLiU"/>
          <w:sz w:val="28"/>
          <w:szCs w:val="28"/>
          <w:lang w:eastAsia="zh-HK"/>
        </w:rPr>
        <w:t>201</w:t>
      </w:r>
      <w:r w:rsidR="00DF4686" w:rsidRPr="001166A2">
        <w:rPr>
          <w:sz w:val="28"/>
          <w:szCs w:val="28"/>
        </w:rPr>
        <w:t>9</w:t>
      </w:r>
    </w:p>
    <w:p w:rsidR="00973673" w:rsidRPr="001166A2" w:rsidRDefault="00973673" w:rsidP="0007522E">
      <w:pPr>
        <w:spacing w:line="360" w:lineRule="auto"/>
        <w:rPr>
          <w:rFonts w:eastAsia="PMingLiU"/>
          <w:sz w:val="28"/>
          <w:szCs w:val="28"/>
          <w:lang w:eastAsia="zh-HK"/>
        </w:rPr>
      </w:pPr>
      <w:r w:rsidRPr="001166A2">
        <w:rPr>
          <w:rFonts w:eastAsia="PMingLiU"/>
          <w:sz w:val="28"/>
          <w:szCs w:val="28"/>
          <w:lang w:eastAsia="zh-HK"/>
        </w:rPr>
        <w:t xml:space="preserve">Date of </w:t>
      </w:r>
      <w:r w:rsidR="00DF4686" w:rsidRPr="001166A2">
        <w:rPr>
          <w:sz w:val="28"/>
          <w:szCs w:val="28"/>
        </w:rPr>
        <w:t>Decision</w:t>
      </w:r>
      <w:r w:rsidRPr="001166A2">
        <w:rPr>
          <w:rFonts w:eastAsia="PMingLiU"/>
          <w:sz w:val="28"/>
          <w:szCs w:val="28"/>
          <w:lang w:eastAsia="zh-HK"/>
        </w:rPr>
        <w:t xml:space="preserve">: </w:t>
      </w:r>
      <w:r w:rsidR="00875615" w:rsidRPr="001166A2">
        <w:rPr>
          <w:rFonts w:eastAsia="PMingLiU"/>
          <w:sz w:val="28"/>
          <w:szCs w:val="28"/>
          <w:lang w:eastAsia="zh-HK"/>
        </w:rPr>
        <w:t>12</w:t>
      </w:r>
      <w:r w:rsidR="00124068" w:rsidRPr="001166A2">
        <w:rPr>
          <w:sz w:val="28"/>
          <w:szCs w:val="28"/>
        </w:rPr>
        <w:t xml:space="preserve"> </w:t>
      </w:r>
      <w:r w:rsidR="00875615" w:rsidRPr="001166A2">
        <w:rPr>
          <w:rFonts w:eastAsia="PMingLiU"/>
          <w:sz w:val="28"/>
          <w:szCs w:val="28"/>
          <w:lang w:eastAsia="zh-HK"/>
        </w:rPr>
        <w:t>July</w:t>
      </w:r>
      <w:r w:rsidR="00DF4686" w:rsidRPr="001166A2">
        <w:rPr>
          <w:sz w:val="28"/>
          <w:szCs w:val="28"/>
        </w:rPr>
        <w:t xml:space="preserve"> </w:t>
      </w:r>
      <w:r w:rsidR="00602358" w:rsidRPr="001166A2">
        <w:rPr>
          <w:sz w:val="28"/>
          <w:szCs w:val="28"/>
        </w:rPr>
        <w:t>201</w:t>
      </w:r>
      <w:r w:rsidR="00DF4686" w:rsidRPr="001166A2">
        <w:rPr>
          <w:sz w:val="28"/>
          <w:szCs w:val="28"/>
        </w:rPr>
        <w:t>9</w:t>
      </w:r>
    </w:p>
    <w:p w:rsidR="00A24607" w:rsidRPr="001166A2" w:rsidRDefault="00A24607" w:rsidP="0007522E">
      <w:pPr>
        <w:spacing w:line="360" w:lineRule="auto"/>
        <w:rPr>
          <w:rFonts w:eastAsia="PMingLiU"/>
          <w:sz w:val="28"/>
          <w:szCs w:val="28"/>
          <w:lang w:eastAsia="zh-HK"/>
        </w:rPr>
      </w:pPr>
    </w:p>
    <w:p w:rsidR="00D47066" w:rsidRPr="00D27655" w:rsidRDefault="00A24607" w:rsidP="00D27655">
      <w:pPr>
        <w:snapToGrid w:val="0"/>
        <w:spacing w:line="360" w:lineRule="auto"/>
        <w:jc w:val="center"/>
        <w:rPr>
          <w:sz w:val="28"/>
          <w:szCs w:val="28"/>
        </w:rPr>
      </w:pPr>
      <w:r w:rsidRPr="00D27655">
        <w:rPr>
          <w:rFonts w:eastAsia="PMingLiU"/>
          <w:sz w:val="28"/>
          <w:szCs w:val="28"/>
          <w:lang w:eastAsia="zh-HK"/>
        </w:rPr>
        <w:t>---------------</w:t>
      </w:r>
      <w:r w:rsidR="00C00748" w:rsidRPr="00D27655">
        <w:rPr>
          <w:sz w:val="28"/>
          <w:szCs w:val="28"/>
        </w:rPr>
        <w:t>----</w:t>
      </w:r>
      <w:r w:rsidR="007C670B" w:rsidRPr="00D27655">
        <w:rPr>
          <w:sz w:val="28"/>
          <w:szCs w:val="28"/>
        </w:rPr>
        <w:t>--------</w:t>
      </w:r>
    </w:p>
    <w:p w:rsidR="00973673" w:rsidRPr="00D27655" w:rsidRDefault="00DF4686" w:rsidP="00D27655">
      <w:pPr>
        <w:snapToGrid w:val="0"/>
        <w:spacing w:line="360" w:lineRule="auto"/>
        <w:jc w:val="center"/>
        <w:rPr>
          <w:b/>
          <w:sz w:val="28"/>
          <w:szCs w:val="28"/>
        </w:rPr>
      </w:pPr>
      <w:r w:rsidRPr="00D27655">
        <w:rPr>
          <w:b/>
          <w:sz w:val="28"/>
          <w:szCs w:val="28"/>
        </w:rPr>
        <w:t>DECISION</w:t>
      </w:r>
    </w:p>
    <w:p w:rsidR="00E82F42" w:rsidRPr="00D27655" w:rsidRDefault="00A24607" w:rsidP="00D27655">
      <w:pPr>
        <w:widowControl/>
        <w:snapToGrid w:val="0"/>
        <w:spacing w:line="360" w:lineRule="auto"/>
        <w:jc w:val="center"/>
        <w:rPr>
          <w:sz w:val="28"/>
          <w:szCs w:val="28"/>
        </w:rPr>
      </w:pPr>
      <w:r w:rsidRPr="00D27655">
        <w:rPr>
          <w:rFonts w:eastAsia="PMingLiU"/>
          <w:sz w:val="28"/>
          <w:szCs w:val="28"/>
          <w:lang w:eastAsia="zh-HK"/>
        </w:rPr>
        <w:t>---------------</w:t>
      </w:r>
      <w:r w:rsidR="00C00748" w:rsidRPr="00D27655">
        <w:rPr>
          <w:sz w:val="28"/>
          <w:szCs w:val="28"/>
        </w:rPr>
        <w:t>----</w:t>
      </w:r>
      <w:r w:rsidR="007C670B" w:rsidRPr="00D27655">
        <w:rPr>
          <w:sz w:val="28"/>
          <w:szCs w:val="28"/>
        </w:rPr>
        <w:t>-------</w:t>
      </w:r>
    </w:p>
    <w:p w:rsidR="008B1FC8" w:rsidRPr="00D27655" w:rsidRDefault="006E6F98"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sz w:val="28"/>
          <w:szCs w:val="28"/>
        </w:rPr>
        <w:t xml:space="preserve">Should a </w:t>
      </w:r>
      <w:r w:rsidR="00242990" w:rsidRPr="00D27655">
        <w:rPr>
          <w:sz w:val="28"/>
          <w:szCs w:val="28"/>
        </w:rPr>
        <w:t>plaintiff of personal injuries proceedings</w:t>
      </w:r>
      <w:r w:rsidRPr="00D27655">
        <w:rPr>
          <w:sz w:val="28"/>
          <w:szCs w:val="28"/>
        </w:rPr>
        <w:t xml:space="preserve"> who had</w:t>
      </w:r>
      <w:r w:rsidR="00242990" w:rsidRPr="00D27655">
        <w:rPr>
          <w:sz w:val="28"/>
          <w:szCs w:val="28"/>
        </w:rPr>
        <w:t xml:space="preserve"> a</w:t>
      </w:r>
      <w:r w:rsidRPr="00D27655">
        <w:rPr>
          <w:sz w:val="28"/>
          <w:szCs w:val="28"/>
        </w:rPr>
        <w:t xml:space="preserve"> next friend appointed</w:t>
      </w:r>
      <w:r w:rsidR="00242990" w:rsidRPr="00D27655">
        <w:rPr>
          <w:sz w:val="28"/>
          <w:szCs w:val="28"/>
        </w:rPr>
        <w:t xml:space="preserve"> by court</w:t>
      </w:r>
      <w:r w:rsidRPr="00D27655">
        <w:rPr>
          <w:sz w:val="28"/>
          <w:szCs w:val="28"/>
        </w:rPr>
        <w:t xml:space="preserve"> for him in the middle </w:t>
      </w:r>
      <w:r w:rsidR="00242990" w:rsidRPr="00D27655">
        <w:rPr>
          <w:sz w:val="28"/>
          <w:szCs w:val="28"/>
        </w:rPr>
        <w:t xml:space="preserve">of the </w:t>
      </w:r>
      <w:r w:rsidRPr="00D27655">
        <w:rPr>
          <w:sz w:val="28"/>
          <w:szCs w:val="28"/>
        </w:rPr>
        <w:t xml:space="preserve">proceedings be awarded costs of the action on common fund basis all along </w:t>
      </w:r>
      <w:r w:rsidRPr="00D27655">
        <w:rPr>
          <w:sz w:val="28"/>
          <w:szCs w:val="28"/>
          <w:u w:val="single"/>
        </w:rPr>
        <w:t>or</w:t>
      </w:r>
      <w:r w:rsidRPr="00D27655">
        <w:rPr>
          <w:sz w:val="28"/>
          <w:szCs w:val="28"/>
        </w:rPr>
        <w:t xml:space="preserve"> </w:t>
      </w:r>
      <w:r w:rsidR="00242990" w:rsidRPr="00D27655">
        <w:rPr>
          <w:sz w:val="28"/>
          <w:szCs w:val="28"/>
        </w:rPr>
        <w:t xml:space="preserve">as from </w:t>
      </w:r>
      <w:r w:rsidR="00242990" w:rsidRPr="00D27655">
        <w:rPr>
          <w:sz w:val="28"/>
          <w:szCs w:val="28"/>
        </w:rPr>
        <w:lastRenderedPageBreak/>
        <w:t>some</w:t>
      </w:r>
      <w:r w:rsidRPr="00D27655">
        <w:rPr>
          <w:sz w:val="28"/>
          <w:szCs w:val="28"/>
        </w:rPr>
        <w:t xml:space="preserve"> cut-off date in the middle when parties’ compromise</w:t>
      </w:r>
      <w:r w:rsidR="00242990" w:rsidRPr="00D27655">
        <w:rPr>
          <w:sz w:val="28"/>
          <w:szCs w:val="28"/>
        </w:rPr>
        <w:t xml:space="preserve"> of the action</w:t>
      </w:r>
      <w:r w:rsidRPr="00D27655">
        <w:rPr>
          <w:sz w:val="28"/>
          <w:szCs w:val="28"/>
        </w:rPr>
        <w:t xml:space="preserve"> is approved by court?</w:t>
      </w:r>
    </w:p>
    <w:p w:rsidR="00242990" w:rsidRPr="00D27655" w:rsidRDefault="00242990" w:rsidP="00D27655">
      <w:pPr>
        <w:widowControl/>
        <w:tabs>
          <w:tab w:val="left" w:pos="1418"/>
        </w:tabs>
        <w:snapToGrid w:val="0"/>
        <w:spacing w:line="360" w:lineRule="auto"/>
        <w:rPr>
          <w:rFonts w:eastAsia="PMingLiU"/>
          <w:sz w:val="28"/>
          <w:szCs w:val="28"/>
          <w:lang w:eastAsia="zh-HK"/>
        </w:rPr>
      </w:pPr>
    </w:p>
    <w:p w:rsidR="006E6F98" w:rsidRPr="00D27655" w:rsidRDefault="006E6F98"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This issue was </w:t>
      </w:r>
      <w:r w:rsidR="00033CCD" w:rsidRPr="00D27655">
        <w:rPr>
          <w:rFonts w:eastAsia="PMingLiU"/>
          <w:sz w:val="28"/>
          <w:szCs w:val="28"/>
          <w:lang w:eastAsia="zh-HK"/>
        </w:rPr>
        <w:t xml:space="preserve">hotly </w:t>
      </w:r>
      <w:r w:rsidRPr="00D27655">
        <w:rPr>
          <w:rFonts w:eastAsia="PMingLiU"/>
          <w:sz w:val="28"/>
          <w:szCs w:val="28"/>
          <w:lang w:eastAsia="zh-HK"/>
        </w:rPr>
        <w:t>argued before me by Mr Wong</w:t>
      </w:r>
      <w:r w:rsidR="001D6B60" w:rsidRPr="00D27655">
        <w:rPr>
          <w:rFonts w:eastAsia="PMingLiU"/>
          <w:sz w:val="28"/>
          <w:szCs w:val="28"/>
          <w:lang w:eastAsia="zh-HK"/>
        </w:rPr>
        <w:t xml:space="preserve"> appearing for the plaintiff</w:t>
      </w:r>
      <w:r w:rsidRPr="00D27655">
        <w:rPr>
          <w:rFonts w:eastAsia="PMingLiU"/>
          <w:sz w:val="28"/>
          <w:szCs w:val="28"/>
          <w:lang w:eastAsia="zh-HK"/>
        </w:rPr>
        <w:t xml:space="preserve"> (</w:t>
      </w:r>
      <w:r w:rsidRPr="00D27655">
        <w:rPr>
          <w:rFonts w:eastAsia="PMingLiU"/>
          <w:b/>
          <w:sz w:val="28"/>
          <w:szCs w:val="28"/>
          <w:lang w:eastAsia="zh-HK"/>
        </w:rPr>
        <w:t>Mr Wong</w:t>
      </w:r>
      <w:r w:rsidRPr="00D27655">
        <w:rPr>
          <w:rFonts w:eastAsia="PMingLiU"/>
          <w:sz w:val="28"/>
          <w:szCs w:val="28"/>
          <w:lang w:eastAsia="zh-HK"/>
        </w:rPr>
        <w:t xml:space="preserve">) and </w:t>
      </w:r>
      <w:r w:rsidR="00DF52C9" w:rsidRPr="00D27655">
        <w:rPr>
          <w:rFonts w:eastAsia="PMingLiU"/>
          <w:sz w:val="28"/>
          <w:szCs w:val="28"/>
          <w:lang w:eastAsia="zh-HK"/>
        </w:rPr>
        <w:t xml:space="preserve">by </w:t>
      </w:r>
      <w:r w:rsidRPr="00D27655">
        <w:rPr>
          <w:rFonts w:eastAsia="PMingLiU"/>
          <w:sz w:val="28"/>
          <w:szCs w:val="28"/>
          <w:lang w:eastAsia="zh-HK"/>
        </w:rPr>
        <w:t>Mr Yeung</w:t>
      </w:r>
      <w:r w:rsidR="001D6B60" w:rsidRPr="00D27655">
        <w:rPr>
          <w:rFonts w:eastAsia="PMingLiU"/>
          <w:sz w:val="28"/>
          <w:szCs w:val="28"/>
          <w:lang w:eastAsia="zh-HK"/>
        </w:rPr>
        <w:t xml:space="preserve"> appearing for the 1</w:t>
      </w:r>
      <w:r w:rsidR="001D6B60" w:rsidRPr="00D27655">
        <w:rPr>
          <w:rFonts w:eastAsia="PMingLiU"/>
          <w:sz w:val="28"/>
          <w:szCs w:val="28"/>
          <w:vertAlign w:val="superscript"/>
          <w:lang w:eastAsia="zh-HK"/>
        </w:rPr>
        <w:t>st</w:t>
      </w:r>
      <w:r w:rsidR="001D6B60" w:rsidRPr="00D27655">
        <w:rPr>
          <w:rFonts w:eastAsia="PMingLiU"/>
          <w:sz w:val="28"/>
          <w:szCs w:val="28"/>
          <w:lang w:eastAsia="zh-HK"/>
        </w:rPr>
        <w:t xml:space="preserve"> defendant</w:t>
      </w:r>
      <w:r w:rsidRPr="00D27655">
        <w:rPr>
          <w:rFonts w:eastAsia="PMingLiU"/>
          <w:sz w:val="28"/>
          <w:szCs w:val="28"/>
          <w:lang w:eastAsia="zh-HK"/>
        </w:rPr>
        <w:t xml:space="preserve"> (</w:t>
      </w:r>
      <w:r w:rsidRPr="00D27655">
        <w:rPr>
          <w:rFonts w:eastAsia="PMingLiU"/>
          <w:b/>
          <w:sz w:val="28"/>
          <w:szCs w:val="28"/>
          <w:lang w:eastAsia="zh-HK"/>
        </w:rPr>
        <w:t>Mr Yeung</w:t>
      </w:r>
      <w:r w:rsidRPr="00D27655">
        <w:rPr>
          <w:rFonts w:eastAsia="PMingLiU"/>
          <w:sz w:val="28"/>
          <w:szCs w:val="28"/>
          <w:lang w:eastAsia="zh-HK"/>
        </w:rPr>
        <w:t>)</w:t>
      </w:r>
      <w:r w:rsidR="00242990" w:rsidRPr="00D27655">
        <w:rPr>
          <w:rFonts w:eastAsia="PMingLiU"/>
          <w:sz w:val="28"/>
          <w:szCs w:val="28"/>
          <w:lang w:eastAsia="zh-HK"/>
        </w:rPr>
        <w:t xml:space="preserve"> (and arguing for both defendants)</w:t>
      </w:r>
      <w:r w:rsidRPr="00D27655">
        <w:rPr>
          <w:rStyle w:val="FootnoteReference"/>
          <w:rFonts w:eastAsia="PMingLiU"/>
          <w:sz w:val="28"/>
          <w:szCs w:val="28"/>
          <w:lang w:eastAsia="zh-HK"/>
        </w:rPr>
        <w:footnoteReference w:id="1"/>
      </w:r>
      <w:r w:rsidR="00242990" w:rsidRPr="00D27655">
        <w:rPr>
          <w:rFonts w:eastAsia="PMingLiU"/>
          <w:sz w:val="28"/>
          <w:szCs w:val="28"/>
          <w:lang w:eastAsia="zh-HK"/>
        </w:rPr>
        <w:t xml:space="preserve"> when I heard plaintiff’s</w:t>
      </w:r>
      <w:r w:rsidRPr="00D27655">
        <w:rPr>
          <w:rFonts w:eastAsia="PMingLiU"/>
          <w:sz w:val="28"/>
          <w:szCs w:val="28"/>
          <w:lang w:eastAsia="zh-HK"/>
        </w:rPr>
        <w:t xml:space="preserve"> inter parte summons</w:t>
      </w:r>
      <w:r w:rsidR="00242990" w:rsidRPr="00D27655">
        <w:rPr>
          <w:rStyle w:val="FootnoteReference"/>
          <w:rFonts w:eastAsia="PMingLiU"/>
          <w:sz w:val="28"/>
          <w:szCs w:val="28"/>
          <w:lang w:eastAsia="zh-HK"/>
        </w:rPr>
        <w:footnoteReference w:id="2"/>
      </w:r>
      <w:r w:rsidR="00242990" w:rsidRPr="00D27655">
        <w:rPr>
          <w:rFonts w:eastAsia="PMingLiU"/>
          <w:sz w:val="28"/>
          <w:szCs w:val="28"/>
          <w:lang w:eastAsia="zh-HK"/>
        </w:rPr>
        <w:t xml:space="preserve"> (</w:t>
      </w:r>
      <w:r w:rsidR="00242990" w:rsidRPr="00D27655">
        <w:rPr>
          <w:rFonts w:eastAsia="PMingLiU"/>
          <w:b/>
          <w:sz w:val="28"/>
          <w:szCs w:val="28"/>
          <w:lang w:eastAsia="zh-HK"/>
        </w:rPr>
        <w:t>the Summons</w:t>
      </w:r>
      <w:r w:rsidR="00242990" w:rsidRPr="00D27655">
        <w:rPr>
          <w:rFonts w:eastAsia="PMingLiU"/>
          <w:sz w:val="28"/>
          <w:szCs w:val="28"/>
          <w:lang w:eastAsia="zh-HK"/>
        </w:rPr>
        <w:t>)</w:t>
      </w:r>
      <w:r w:rsidRPr="00D27655">
        <w:rPr>
          <w:rFonts w:eastAsia="PMingLiU"/>
          <w:sz w:val="28"/>
          <w:szCs w:val="28"/>
          <w:lang w:eastAsia="zh-HK"/>
        </w:rPr>
        <w:t xml:space="preserve"> taken out</w:t>
      </w:r>
      <w:r w:rsidR="00242990" w:rsidRPr="00D27655">
        <w:rPr>
          <w:rFonts w:eastAsia="PMingLiU"/>
          <w:sz w:val="28"/>
          <w:szCs w:val="28"/>
          <w:lang w:eastAsia="zh-HK"/>
        </w:rPr>
        <w:t xml:space="preserve"> </w:t>
      </w:r>
      <w:r w:rsidRPr="00D27655">
        <w:rPr>
          <w:rFonts w:eastAsia="PMingLiU"/>
          <w:sz w:val="28"/>
          <w:szCs w:val="28"/>
          <w:lang w:eastAsia="zh-HK"/>
        </w:rPr>
        <w:t>under O.80 rr.10-12, Rules of District Court (</w:t>
      </w:r>
      <w:r w:rsidRPr="00D27655">
        <w:rPr>
          <w:rFonts w:eastAsia="PMingLiU"/>
          <w:b/>
          <w:sz w:val="28"/>
          <w:szCs w:val="28"/>
          <w:lang w:eastAsia="zh-HK"/>
        </w:rPr>
        <w:t>RDC</w:t>
      </w:r>
      <w:r w:rsidRPr="00D27655">
        <w:rPr>
          <w:rFonts w:eastAsia="PMingLiU"/>
          <w:sz w:val="28"/>
          <w:szCs w:val="28"/>
          <w:lang w:eastAsia="zh-HK"/>
        </w:rPr>
        <w:t>)</w:t>
      </w:r>
      <w:r w:rsidRPr="00D27655">
        <w:rPr>
          <w:rStyle w:val="FootnoteReference"/>
          <w:rFonts w:eastAsia="PMingLiU"/>
          <w:sz w:val="28"/>
          <w:szCs w:val="28"/>
          <w:lang w:eastAsia="zh-HK"/>
        </w:rPr>
        <w:footnoteReference w:id="3"/>
      </w:r>
      <w:r w:rsidRPr="00D27655">
        <w:rPr>
          <w:rFonts w:eastAsia="PMingLiU"/>
          <w:sz w:val="28"/>
          <w:szCs w:val="28"/>
          <w:lang w:eastAsia="zh-HK"/>
        </w:rPr>
        <w:t>.</w:t>
      </w:r>
    </w:p>
    <w:p w:rsidR="00E47715" w:rsidRPr="00D27655" w:rsidRDefault="00E47715" w:rsidP="00D27655">
      <w:pPr>
        <w:pStyle w:val="ListParagraph"/>
        <w:snapToGrid w:val="0"/>
        <w:spacing w:line="360" w:lineRule="auto"/>
        <w:rPr>
          <w:rFonts w:eastAsia="PMingLiU"/>
          <w:sz w:val="28"/>
          <w:szCs w:val="28"/>
          <w:lang w:eastAsia="zh-HK"/>
        </w:rPr>
      </w:pPr>
    </w:p>
    <w:p w:rsidR="00E47715" w:rsidRPr="00D27655" w:rsidRDefault="00E47715" w:rsidP="00D27655">
      <w:pPr>
        <w:widowControl/>
        <w:tabs>
          <w:tab w:val="left" w:pos="1418"/>
        </w:tabs>
        <w:snapToGrid w:val="0"/>
        <w:spacing w:line="360" w:lineRule="auto"/>
        <w:rPr>
          <w:rFonts w:eastAsia="PMingLiU"/>
          <w:i/>
          <w:sz w:val="28"/>
          <w:szCs w:val="28"/>
          <w:lang w:eastAsia="zh-HK"/>
        </w:rPr>
      </w:pPr>
      <w:r w:rsidRPr="00D27655">
        <w:rPr>
          <w:rFonts w:eastAsia="PMingLiU"/>
          <w:i/>
          <w:sz w:val="28"/>
          <w:szCs w:val="28"/>
          <w:lang w:eastAsia="zh-HK"/>
        </w:rPr>
        <w:t>The Summons</w:t>
      </w:r>
    </w:p>
    <w:p w:rsidR="00AA6C9D" w:rsidRPr="00D27655" w:rsidRDefault="00033CCD"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By para 1 of the Summons, t</w:t>
      </w:r>
      <w:r w:rsidR="00AA6C9D" w:rsidRPr="00D27655">
        <w:rPr>
          <w:rFonts w:eastAsia="PMingLiU"/>
          <w:sz w:val="28"/>
          <w:szCs w:val="28"/>
          <w:lang w:eastAsia="zh-HK"/>
        </w:rPr>
        <w:t xml:space="preserve">he plaintiff seeks </w:t>
      </w:r>
      <w:r w:rsidR="00E47715" w:rsidRPr="00D27655">
        <w:rPr>
          <w:rFonts w:eastAsia="PMingLiU"/>
          <w:sz w:val="28"/>
          <w:szCs w:val="28"/>
          <w:lang w:eastAsia="zh-HK"/>
        </w:rPr>
        <w:t>an order that the defendants pay $X</w:t>
      </w:r>
      <w:r w:rsidR="00F5558C" w:rsidRPr="00D27655">
        <w:rPr>
          <w:rStyle w:val="FootnoteReference"/>
          <w:rFonts w:eastAsia="PMingLiU"/>
          <w:sz w:val="28"/>
          <w:szCs w:val="28"/>
          <w:lang w:eastAsia="zh-HK"/>
        </w:rPr>
        <w:footnoteReference w:id="4"/>
      </w:r>
      <w:r w:rsidR="00E47715" w:rsidRPr="00D27655">
        <w:rPr>
          <w:rFonts w:eastAsia="PMingLiU"/>
          <w:sz w:val="28"/>
          <w:szCs w:val="28"/>
          <w:lang w:eastAsia="zh-HK"/>
        </w:rPr>
        <w:t xml:space="preserve"> (inclusive of $Y being employees’ compensation) in full and final settlement of </w:t>
      </w:r>
      <w:r w:rsidR="00AA6C9D" w:rsidRPr="00D27655">
        <w:rPr>
          <w:rFonts w:eastAsia="PMingLiU"/>
          <w:sz w:val="28"/>
          <w:szCs w:val="28"/>
          <w:lang w:eastAsia="zh-HK"/>
        </w:rPr>
        <w:t xml:space="preserve">his </w:t>
      </w:r>
      <w:r w:rsidR="00E47715" w:rsidRPr="00D27655">
        <w:rPr>
          <w:rFonts w:eastAsia="PMingLiU"/>
          <w:sz w:val="28"/>
          <w:szCs w:val="28"/>
          <w:lang w:eastAsia="zh-HK"/>
        </w:rPr>
        <w:t xml:space="preserve">common law claim against them for injuries </w:t>
      </w:r>
      <w:r w:rsidRPr="00D27655">
        <w:rPr>
          <w:rFonts w:eastAsia="PMingLiU"/>
          <w:sz w:val="28"/>
          <w:szCs w:val="28"/>
          <w:lang w:eastAsia="zh-HK"/>
        </w:rPr>
        <w:t xml:space="preserve">he </w:t>
      </w:r>
      <w:r w:rsidR="00E47715" w:rsidRPr="00D27655">
        <w:rPr>
          <w:rFonts w:eastAsia="PMingLiU"/>
          <w:sz w:val="28"/>
          <w:szCs w:val="28"/>
          <w:lang w:eastAsia="zh-HK"/>
        </w:rPr>
        <w:t>sustained in an accident in May 2013</w:t>
      </w:r>
      <w:r w:rsidR="00AA6C9D" w:rsidRPr="00D27655">
        <w:rPr>
          <w:rFonts w:eastAsia="PMingLiU"/>
          <w:sz w:val="28"/>
          <w:szCs w:val="28"/>
          <w:lang w:eastAsia="zh-HK"/>
        </w:rPr>
        <w:t xml:space="preserve"> (</w:t>
      </w:r>
      <w:r w:rsidR="00AA6C9D" w:rsidRPr="00D27655">
        <w:rPr>
          <w:rFonts w:eastAsia="PMingLiU"/>
          <w:b/>
          <w:sz w:val="28"/>
          <w:szCs w:val="28"/>
          <w:lang w:eastAsia="zh-HK"/>
        </w:rPr>
        <w:t>the 1</w:t>
      </w:r>
      <w:r w:rsidR="00AA6C9D" w:rsidRPr="00D27655">
        <w:rPr>
          <w:rFonts w:eastAsia="PMingLiU"/>
          <w:b/>
          <w:sz w:val="28"/>
          <w:szCs w:val="28"/>
          <w:vertAlign w:val="superscript"/>
          <w:lang w:eastAsia="zh-HK"/>
        </w:rPr>
        <w:t>st</w:t>
      </w:r>
      <w:r w:rsidR="00AA6C9D" w:rsidRPr="00D27655">
        <w:rPr>
          <w:rFonts w:eastAsia="PMingLiU"/>
          <w:b/>
          <w:sz w:val="28"/>
          <w:szCs w:val="28"/>
          <w:lang w:eastAsia="zh-HK"/>
        </w:rPr>
        <w:t xml:space="preserve"> Accident</w:t>
      </w:r>
      <w:r w:rsidR="00AA6C9D" w:rsidRPr="00D27655">
        <w:rPr>
          <w:rFonts w:eastAsia="PMingLiU"/>
          <w:sz w:val="28"/>
          <w:szCs w:val="28"/>
          <w:lang w:eastAsia="zh-HK"/>
        </w:rPr>
        <w:t>)</w:t>
      </w:r>
      <w:r w:rsidR="00E47715" w:rsidRPr="00D27655">
        <w:rPr>
          <w:rFonts w:eastAsia="PMingLiU"/>
          <w:sz w:val="28"/>
          <w:szCs w:val="28"/>
          <w:lang w:eastAsia="zh-HK"/>
        </w:rPr>
        <w:t>.</w:t>
      </w:r>
      <w:r w:rsidRPr="00D27655">
        <w:rPr>
          <w:rFonts w:eastAsia="PMingLiU"/>
          <w:sz w:val="28"/>
          <w:szCs w:val="28"/>
          <w:lang w:eastAsia="zh-HK"/>
        </w:rPr>
        <w:t xml:space="preserve"> </w:t>
      </w:r>
      <w:r w:rsidR="00AA6C9D" w:rsidRPr="00D27655">
        <w:rPr>
          <w:rFonts w:eastAsia="PMingLiU"/>
          <w:sz w:val="28"/>
          <w:szCs w:val="28"/>
          <w:lang w:eastAsia="zh-HK"/>
        </w:rPr>
        <w:t xml:space="preserve">Para 2 </w:t>
      </w:r>
      <w:r w:rsidR="005F5A3D" w:rsidRPr="00D27655">
        <w:rPr>
          <w:rFonts w:eastAsia="PMingLiU"/>
          <w:sz w:val="28"/>
          <w:szCs w:val="28"/>
          <w:lang w:eastAsia="zh-HK"/>
        </w:rPr>
        <w:t>thereof</w:t>
      </w:r>
      <w:r w:rsidR="00AA6C9D" w:rsidRPr="00D27655">
        <w:rPr>
          <w:rFonts w:eastAsia="PMingLiU"/>
          <w:sz w:val="28"/>
          <w:szCs w:val="28"/>
          <w:lang w:eastAsia="zh-HK"/>
        </w:rPr>
        <w:t xml:space="preserve"> provides </w:t>
      </w:r>
      <w:r w:rsidR="00902836" w:rsidRPr="00D27655">
        <w:rPr>
          <w:rFonts w:eastAsia="PMingLiU"/>
          <w:sz w:val="28"/>
          <w:szCs w:val="28"/>
          <w:lang w:eastAsia="zh-HK"/>
        </w:rPr>
        <w:t xml:space="preserve">for </w:t>
      </w:r>
      <w:r w:rsidR="00AA6C9D" w:rsidRPr="00D27655">
        <w:rPr>
          <w:rFonts w:eastAsia="PMingLiU"/>
          <w:sz w:val="28"/>
          <w:szCs w:val="28"/>
          <w:lang w:eastAsia="zh-HK"/>
        </w:rPr>
        <w:t xml:space="preserve">credit </w:t>
      </w:r>
      <w:r w:rsidR="00902836" w:rsidRPr="00D27655">
        <w:rPr>
          <w:rFonts w:eastAsia="PMingLiU"/>
          <w:sz w:val="28"/>
          <w:szCs w:val="28"/>
          <w:lang w:eastAsia="zh-HK"/>
        </w:rPr>
        <w:t>to be given for</w:t>
      </w:r>
      <w:r w:rsidR="00AA6C9D" w:rsidRPr="00D27655">
        <w:rPr>
          <w:rFonts w:eastAsia="PMingLiU"/>
          <w:sz w:val="28"/>
          <w:szCs w:val="28"/>
          <w:lang w:eastAsia="zh-HK"/>
        </w:rPr>
        <w:t xml:space="preserve"> $Y already received</w:t>
      </w:r>
      <w:r w:rsidR="00902836" w:rsidRPr="00D27655">
        <w:rPr>
          <w:rFonts w:eastAsia="PMingLiU"/>
          <w:sz w:val="28"/>
          <w:szCs w:val="28"/>
          <w:lang w:eastAsia="zh-HK"/>
        </w:rPr>
        <w:t xml:space="preserve"> and for</w:t>
      </w:r>
      <w:r w:rsidR="00AA6C9D" w:rsidRPr="00D27655">
        <w:rPr>
          <w:rFonts w:eastAsia="PMingLiU"/>
          <w:sz w:val="28"/>
          <w:szCs w:val="28"/>
          <w:lang w:eastAsia="zh-HK"/>
        </w:rPr>
        <w:t xml:space="preserve"> the balance of settlement</w:t>
      </w:r>
      <w:r w:rsidR="00902836" w:rsidRPr="00D27655">
        <w:rPr>
          <w:rFonts w:eastAsia="PMingLiU"/>
          <w:sz w:val="28"/>
          <w:szCs w:val="28"/>
          <w:lang w:eastAsia="zh-HK"/>
        </w:rPr>
        <w:t xml:space="preserve"> sum</w:t>
      </w:r>
      <w:r w:rsidR="00AA6C9D" w:rsidRPr="00D27655">
        <w:rPr>
          <w:rFonts w:eastAsia="PMingLiU"/>
          <w:sz w:val="28"/>
          <w:szCs w:val="28"/>
          <w:lang w:eastAsia="zh-HK"/>
        </w:rPr>
        <w:t xml:space="preserve"> in </w:t>
      </w:r>
      <w:r w:rsidR="00DC5147">
        <w:rPr>
          <w:rFonts w:eastAsia="PMingLiU"/>
          <w:sz w:val="28"/>
          <w:szCs w:val="28"/>
          <w:lang w:eastAsia="zh-HK"/>
        </w:rPr>
        <w:t xml:space="preserve">the </w:t>
      </w:r>
      <w:r w:rsidR="00AA6C9D" w:rsidRPr="00D27655">
        <w:rPr>
          <w:rFonts w:eastAsia="PMingLiU"/>
          <w:sz w:val="28"/>
          <w:szCs w:val="28"/>
          <w:lang w:eastAsia="zh-HK"/>
        </w:rPr>
        <w:t>sum of $Z</w:t>
      </w:r>
      <w:r w:rsidR="00875615" w:rsidRPr="00D27655">
        <w:rPr>
          <w:rFonts w:eastAsia="PMingLiU"/>
          <w:sz w:val="28"/>
          <w:szCs w:val="28"/>
          <w:lang w:eastAsia="zh-HK"/>
        </w:rPr>
        <w:t xml:space="preserve"> (</w:t>
      </w:r>
      <w:r w:rsidR="00875615" w:rsidRPr="00D27655">
        <w:rPr>
          <w:rFonts w:eastAsia="PMingLiU"/>
          <w:b/>
          <w:sz w:val="28"/>
          <w:szCs w:val="28"/>
          <w:lang w:eastAsia="zh-HK"/>
        </w:rPr>
        <w:t>the Balance</w:t>
      </w:r>
      <w:r w:rsidR="00875615" w:rsidRPr="00D27655">
        <w:rPr>
          <w:rFonts w:eastAsia="PMingLiU"/>
          <w:sz w:val="28"/>
          <w:szCs w:val="28"/>
          <w:lang w:eastAsia="zh-HK"/>
        </w:rPr>
        <w:t>)</w:t>
      </w:r>
      <w:r w:rsidR="00AA6C9D" w:rsidRPr="00D27655">
        <w:rPr>
          <w:rFonts w:eastAsia="PMingLiU"/>
          <w:sz w:val="28"/>
          <w:szCs w:val="28"/>
          <w:lang w:eastAsia="zh-HK"/>
        </w:rPr>
        <w:t xml:space="preserve"> </w:t>
      </w:r>
      <w:r w:rsidR="00902836" w:rsidRPr="00D27655">
        <w:rPr>
          <w:rFonts w:eastAsia="PMingLiU"/>
          <w:sz w:val="28"/>
          <w:szCs w:val="28"/>
          <w:lang w:eastAsia="zh-HK"/>
        </w:rPr>
        <w:t xml:space="preserve">to be paid </w:t>
      </w:r>
      <w:r w:rsidR="00AA6C9D" w:rsidRPr="00D27655">
        <w:rPr>
          <w:rFonts w:eastAsia="PMingLiU"/>
          <w:sz w:val="28"/>
          <w:szCs w:val="28"/>
          <w:lang w:eastAsia="zh-HK"/>
        </w:rPr>
        <w:t>into court by the defendants.</w:t>
      </w:r>
      <w:r w:rsidRPr="00D27655">
        <w:rPr>
          <w:rFonts w:eastAsia="PMingLiU"/>
          <w:sz w:val="28"/>
          <w:szCs w:val="28"/>
          <w:lang w:eastAsia="zh-HK"/>
        </w:rPr>
        <w:t xml:space="preserve"> </w:t>
      </w:r>
      <w:r w:rsidR="00AA6C9D" w:rsidRPr="00D27655">
        <w:rPr>
          <w:rFonts w:eastAsia="PMingLiU"/>
          <w:sz w:val="28"/>
          <w:szCs w:val="28"/>
          <w:lang w:eastAsia="zh-HK"/>
        </w:rPr>
        <w:t xml:space="preserve">Para 3 &amp; 4 </w:t>
      </w:r>
      <w:r w:rsidR="005F5A3D" w:rsidRPr="00D27655">
        <w:rPr>
          <w:rFonts w:eastAsia="PMingLiU"/>
          <w:sz w:val="28"/>
          <w:szCs w:val="28"/>
          <w:lang w:eastAsia="zh-HK"/>
        </w:rPr>
        <w:t>thereof</w:t>
      </w:r>
      <w:r w:rsidR="00875615" w:rsidRPr="00D27655">
        <w:rPr>
          <w:rFonts w:eastAsia="PMingLiU"/>
          <w:sz w:val="28"/>
          <w:szCs w:val="28"/>
          <w:lang w:eastAsia="zh-HK"/>
        </w:rPr>
        <w:t xml:space="preserve"> deal with the disposal of t</w:t>
      </w:r>
      <w:r w:rsidR="00AA6C9D" w:rsidRPr="00D27655">
        <w:rPr>
          <w:rFonts w:eastAsia="PMingLiU"/>
          <w:sz w:val="28"/>
          <w:szCs w:val="28"/>
          <w:lang w:eastAsia="zh-HK"/>
        </w:rPr>
        <w:t>he</w:t>
      </w:r>
      <w:r w:rsidR="00875615" w:rsidRPr="00D27655">
        <w:rPr>
          <w:rFonts w:eastAsia="PMingLiU"/>
          <w:sz w:val="28"/>
          <w:szCs w:val="28"/>
          <w:lang w:eastAsia="zh-HK"/>
        </w:rPr>
        <w:t xml:space="preserve"> Balance paid into court</w:t>
      </w:r>
      <w:r w:rsidR="00AA6C9D" w:rsidRPr="00D27655">
        <w:rPr>
          <w:rFonts w:eastAsia="PMingLiU"/>
          <w:sz w:val="28"/>
          <w:szCs w:val="28"/>
          <w:lang w:eastAsia="zh-HK"/>
        </w:rPr>
        <w:t>.</w:t>
      </w:r>
    </w:p>
    <w:p w:rsidR="00AA6C9D" w:rsidRPr="00D27655" w:rsidRDefault="00AA6C9D" w:rsidP="00D27655">
      <w:pPr>
        <w:pStyle w:val="ListParagraph"/>
        <w:snapToGrid w:val="0"/>
        <w:spacing w:line="360" w:lineRule="auto"/>
        <w:rPr>
          <w:rFonts w:eastAsia="PMingLiU"/>
          <w:sz w:val="28"/>
          <w:szCs w:val="28"/>
          <w:lang w:eastAsia="zh-HK"/>
        </w:rPr>
      </w:pPr>
    </w:p>
    <w:p w:rsidR="00AA6C9D" w:rsidRPr="00D27655" w:rsidRDefault="00AA6C9D"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Para 5 of the Summons is in issue. The plaintiff asks that the defendants “do pay the Plaintiff’s costs of this Action (including the costs of this Application) on a common fund basis, on District Court Scale, to be taxed if not agreed”.</w:t>
      </w:r>
    </w:p>
    <w:p w:rsidR="00AA6C9D" w:rsidRPr="00D27655" w:rsidRDefault="00AA6C9D" w:rsidP="00D27655">
      <w:pPr>
        <w:pStyle w:val="ListParagraph"/>
        <w:snapToGrid w:val="0"/>
        <w:spacing w:line="360" w:lineRule="auto"/>
        <w:rPr>
          <w:rFonts w:eastAsia="PMingLiU"/>
          <w:sz w:val="28"/>
          <w:szCs w:val="28"/>
          <w:lang w:eastAsia="zh-HK"/>
        </w:rPr>
      </w:pPr>
    </w:p>
    <w:p w:rsidR="00AA6C9D" w:rsidRPr="00D27655" w:rsidRDefault="00AA6C9D"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lastRenderedPageBreak/>
        <w:t>Para 6 of the Summons provides for discharge of the defendant</w:t>
      </w:r>
      <w:r w:rsidR="00875615" w:rsidRPr="00D27655">
        <w:rPr>
          <w:rFonts w:eastAsia="PMingLiU"/>
          <w:sz w:val="28"/>
          <w:szCs w:val="28"/>
          <w:lang w:eastAsia="zh-HK"/>
        </w:rPr>
        <w:t>s from all their liabilities in respect of</w:t>
      </w:r>
      <w:r w:rsidRPr="00D27655">
        <w:rPr>
          <w:rFonts w:eastAsia="PMingLiU"/>
          <w:sz w:val="28"/>
          <w:szCs w:val="28"/>
          <w:lang w:eastAsia="zh-HK"/>
        </w:rPr>
        <w:t xml:space="preserve"> plaintiff’s claim for the 1</w:t>
      </w:r>
      <w:r w:rsidRPr="00D27655">
        <w:rPr>
          <w:rFonts w:eastAsia="PMingLiU"/>
          <w:sz w:val="28"/>
          <w:szCs w:val="28"/>
          <w:vertAlign w:val="superscript"/>
          <w:lang w:eastAsia="zh-HK"/>
        </w:rPr>
        <w:t>st</w:t>
      </w:r>
      <w:r w:rsidR="00DF52C9" w:rsidRPr="00D27655">
        <w:rPr>
          <w:rFonts w:eastAsia="PMingLiU"/>
          <w:sz w:val="28"/>
          <w:szCs w:val="28"/>
          <w:lang w:eastAsia="zh-HK"/>
        </w:rPr>
        <w:t xml:space="preserve"> Accident upon payment of the B</w:t>
      </w:r>
      <w:r w:rsidRPr="00D27655">
        <w:rPr>
          <w:rFonts w:eastAsia="PMingLiU"/>
          <w:sz w:val="28"/>
          <w:szCs w:val="28"/>
          <w:lang w:eastAsia="zh-HK"/>
        </w:rPr>
        <w:t>alance and plaintiff’s costs.</w:t>
      </w:r>
    </w:p>
    <w:p w:rsidR="00AA6C9D" w:rsidRPr="00D27655" w:rsidRDefault="00AA6C9D" w:rsidP="00D27655">
      <w:pPr>
        <w:pStyle w:val="ListParagraph"/>
        <w:snapToGrid w:val="0"/>
        <w:spacing w:line="360" w:lineRule="auto"/>
        <w:rPr>
          <w:rFonts w:eastAsia="PMingLiU"/>
          <w:sz w:val="28"/>
          <w:szCs w:val="28"/>
          <w:lang w:eastAsia="zh-HK"/>
        </w:rPr>
      </w:pPr>
    </w:p>
    <w:p w:rsidR="00F5558C" w:rsidRPr="00D27655" w:rsidRDefault="00AA6C9D"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By para 7 of </w:t>
      </w:r>
      <w:r w:rsidR="00F5558C" w:rsidRPr="00D27655">
        <w:rPr>
          <w:rFonts w:eastAsia="PMingLiU"/>
          <w:sz w:val="28"/>
          <w:szCs w:val="28"/>
          <w:lang w:eastAsia="zh-HK"/>
        </w:rPr>
        <w:t>the Summons, the plaintiff asks</w:t>
      </w:r>
      <w:r w:rsidRPr="00D27655">
        <w:rPr>
          <w:rFonts w:eastAsia="PMingLiU"/>
          <w:sz w:val="28"/>
          <w:szCs w:val="28"/>
          <w:lang w:eastAsia="zh-HK"/>
        </w:rPr>
        <w:t xml:space="preserve"> for taxation of plaintiff’s own costs in accordance with Legal Aid Regulations. </w:t>
      </w:r>
    </w:p>
    <w:p w:rsidR="00033CCD" w:rsidRPr="00D27655" w:rsidRDefault="00033CCD" w:rsidP="00D27655">
      <w:pPr>
        <w:widowControl/>
        <w:tabs>
          <w:tab w:val="left" w:pos="1418"/>
        </w:tabs>
        <w:snapToGrid w:val="0"/>
        <w:spacing w:line="360" w:lineRule="auto"/>
        <w:rPr>
          <w:rFonts w:eastAsia="PMingLiU"/>
          <w:sz w:val="28"/>
          <w:szCs w:val="28"/>
          <w:lang w:eastAsia="zh-HK"/>
        </w:rPr>
      </w:pPr>
    </w:p>
    <w:p w:rsidR="00F5558C" w:rsidRPr="00D27655" w:rsidRDefault="00EF47F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In </w:t>
      </w:r>
      <w:r w:rsidR="0011183E" w:rsidRPr="00D27655">
        <w:rPr>
          <w:rFonts w:eastAsia="PMingLiU"/>
          <w:sz w:val="28"/>
          <w:szCs w:val="28"/>
          <w:lang w:eastAsia="zh-HK"/>
        </w:rPr>
        <w:t>their m</w:t>
      </w:r>
      <w:r w:rsidRPr="00D27655">
        <w:rPr>
          <w:rFonts w:eastAsia="PMingLiU"/>
          <w:sz w:val="28"/>
          <w:szCs w:val="28"/>
          <w:lang w:eastAsia="zh-HK"/>
        </w:rPr>
        <w:t xml:space="preserve">emorandum for approval of settlement lodged </w:t>
      </w:r>
      <w:r w:rsidR="0011183E" w:rsidRPr="00D27655">
        <w:rPr>
          <w:rFonts w:eastAsia="PMingLiU"/>
          <w:sz w:val="28"/>
          <w:szCs w:val="28"/>
          <w:lang w:eastAsia="zh-HK"/>
        </w:rPr>
        <w:t>on 31 May 2019</w:t>
      </w:r>
      <w:r w:rsidRPr="00D27655">
        <w:rPr>
          <w:rFonts w:eastAsia="PMingLiU"/>
          <w:sz w:val="28"/>
          <w:szCs w:val="28"/>
          <w:lang w:eastAsia="zh-HK"/>
        </w:rPr>
        <w:t>,</w:t>
      </w:r>
      <w:r w:rsidR="005F0602" w:rsidRPr="00D27655">
        <w:rPr>
          <w:rFonts w:eastAsia="PMingLiU"/>
          <w:sz w:val="28"/>
          <w:szCs w:val="28"/>
          <w:lang w:eastAsia="zh-HK"/>
        </w:rPr>
        <w:t xml:space="preserve"> </w:t>
      </w:r>
      <w:r w:rsidR="0011183E" w:rsidRPr="00D27655">
        <w:rPr>
          <w:rFonts w:eastAsia="PMingLiU"/>
          <w:sz w:val="28"/>
          <w:szCs w:val="28"/>
          <w:lang w:eastAsia="zh-HK"/>
        </w:rPr>
        <w:t>the plaintiff’s solicitors</w:t>
      </w:r>
      <w:r w:rsidRPr="00D27655">
        <w:rPr>
          <w:rFonts w:eastAsia="PMingLiU"/>
          <w:sz w:val="28"/>
          <w:szCs w:val="28"/>
          <w:lang w:eastAsia="zh-HK"/>
        </w:rPr>
        <w:t xml:space="preserve"> confirm</w:t>
      </w:r>
      <w:r w:rsidR="0011183E" w:rsidRPr="00D27655">
        <w:rPr>
          <w:rFonts w:eastAsia="PMingLiU"/>
          <w:sz w:val="28"/>
          <w:szCs w:val="28"/>
          <w:lang w:eastAsia="zh-HK"/>
        </w:rPr>
        <w:t>ed</w:t>
      </w:r>
      <w:r w:rsidR="00033CCD" w:rsidRPr="00D27655">
        <w:rPr>
          <w:rStyle w:val="FootnoteReference"/>
          <w:rFonts w:eastAsia="PMingLiU"/>
          <w:sz w:val="28"/>
          <w:szCs w:val="28"/>
          <w:lang w:eastAsia="zh-HK"/>
        </w:rPr>
        <w:footnoteReference w:id="5"/>
      </w:r>
      <w:r w:rsidR="005F0602" w:rsidRPr="00D27655">
        <w:rPr>
          <w:rFonts w:eastAsia="PMingLiU"/>
          <w:sz w:val="28"/>
          <w:szCs w:val="28"/>
          <w:lang w:eastAsia="zh-HK"/>
        </w:rPr>
        <w:t>, pursuant to para 190 of Practice Direction 18.1 (</w:t>
      </w:r>
      <w:r w:rsidR="005F0602" w:rsidRPr="00D27655">
        <w:rPr>
          <w:rFonts w:eastAsia="PMingLiU"/>
          <w:b/>
          <w:sz w:val="28"/>
          <w:szCs w:val="28"/>
          <w:lang w:eastAsia="zh-HK"/>
        </w:rPr>
        <w:t>PD18.1</w:t>
      </w:r>
      <w:r w:rsidR="005F0602" w:rsidRPr="00D27655">
        <w:rPr>
          <w:rFonts w:eastAsia="PMingLiU"/>
          <w:sz w:val="28"/>
          <w:szCs w:val="28"/>
          <w:lang w:eastAsia="zh-HK"/>
        </w:rPr>
        <w:t>),</w:t>
      </w:r>
      <w:r w:rsidRPr="00D27655">
        <w:rPr>
          <w:rFonts w:eastAsia="PMingLiU"/>
          <w:sz w:val="28"/>
          <w:szCs w:val="28"/>
          <w:lang w:eastAsia="zh-HK"/>
        </w:rPr>
        <w:t xml:space="preserve"> that “there is no non-recoverable disbursement</w:t>
      </w:r>
      <w:r w:rsidRPr="00D27655">
        <w:rPr>
          <w:rFonts w:eastAsia="PMingLiU"/>
          <w:b/>
          <w:sz w:val="28"/>
          <w:szCs w:val="28"/>
          <w:lang w:eastAsia="zh-HK"/>
        </w:rPr>
        <w:t xml:space="preserve"> </w:t>
      </w:r>
      <w:r w:rsidRPr="00D27655">
        <w:rPr>
          <w:rFonts w:eastAsia="PMingLiU"/>
          <w:sz w:val="28"/>
          <w:szCs w:val="28"/>
          <w:lang w:eastAsia="zh-HK"/>
        </w:rPr>
        <w:t xml:space="preserve">that </w:t>
      </w:r>
      <w:r w:rsidR="005F0602" w:rsidRPr="00D27655">
        <w:rPr>
          <w:rFonts w:eastAsia="PMingLiU"/>
          <w:sz w:val="28"/>
          <w:szCs w:val="28"/>
          <w:lang w:eastAsia="zh-HK"/>
        </w:rPr>
        <w:t>we</w:t>
      </w:r>
      <w:r w:rsidRPr="00D27655">
        <w:rPr>
          <w:rFonts w:eastAsia="PMingLiU"/>
          <w:sz w:val="28"/>
          <w:szCs w:val="28"/>
          <w:lang w:eastAsia="zh-HK"/>
        </w:rPr>
        <w:t xml:space="preserve"> seek to charge against the Plaintiff” and they further confirm</w:t>
      </w:r>
      <w:r w:rsidR="0011183E" w:rsidRPr="00D27655">
        <w:rPr>
          <w:rFonts w:eastAsia="PMingLiU"/>
          <w:sz w:val="28"/>
          <w:szCs w:val="28"/>
          <w:lang w:eastAsia="zh-HK"/>
        </w:rPr>
        <w:t>ed</w:t>
      </w:r>
      <w:r w:rsidRPr="00D27655">
        <w:rPr>
          <w:rFonts w:eastAsia="PMingLiU"/>
          <w:sz w:val="28"/>
          <w:szCs w:val="28"/>
          <w:lang w:eastAsia="zh-HK"/>
        </w:rPr>
        <w:t xml:space="preserve"> that </w:t>
      </w:r>
      <w:r w:rsidR="00204603" w:rsidRPr="00D27655">
        <w:rPr>
          <w:rFonts w:eastAsia="PMingLiU"/>
          <w:sz w:val="28"/>
          <w:szCs w:val="28"/>
          <w:lang w:eastAsia="zh-HK"/>
        </w:rPr>
        <w:t>they</w:t>
      </w:r>
      <w:r w:rsidRPr="00D27655">
        <w:rPr>
          <w:rFonts w:eastAsia="PMingLiU"/>
          <w:sz w:val="28"/>
          <w:szCs w:val="28"/>
          <w:lang w:eastAsia="zh-HK"/>
        </w:rPr>
        <w:t xml:space="preserve"> </w:t>
      </w:r>
      <w:r w:rsidR="005F0602" w:rsidRPr="00D27655">
        <w:rPr>
          <w:rFonts w:eastAsia="PMingLiU"/>
          <w:sz w:val="28"/>
          <w:szCs w:val="28"/>
          <w:lang w:eastAsia="zh-HK"/>
        </w:rPr>
        <w:t>“</w:t>
      </w:r>
      <w:r w:rsidRPr="00D27655">
        <w:rPr>
          <w:rFonts w:eastAsia="PMingLiU"/>
          <w:sz w:val="28"/>
          <w:szCs w:val="28"/>
          <w:lang w:eastAsia="zh-HK"/>
        </w:rPr>
        <w:t>would waive common fund costs against the Plaintiff since such costs is recoverable from the Defendants”.</w:t>
      </w:r>
    </w:p>
    <w:p w:rsidR="00EF47FA" w:rsidRPr="00D27655" w:rsidRDefault="00EF47FA" w:rsidP="00D27655">
      <w:pPr>
        <w:pStyle w:val="ListParagraph"/>
        <w:snapToGrid w:val="0"/>
        <w:spacing w:line="360" w:lineRule="auto"/>
        <w:rPr>
          <w:rFonts w:eastAsia="PMingLiU"/>
          <w:sz w:val="28"/>
          <w:szCs w:val="28"/>
          <w:lang w:eastAsia="zh-HK"/>
        </w:rPr>
      </w:pPr>
    </w:p>
    <w:p w:rsidR="00EF47FA" w:rsidRDefault="0011183E"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Subsequently, in their supplemental memorandum lodged on 18 June 2019, the plaintiff’s solicitors referred to letter received</w:t>
      </w:r>
      <w:r w:rsidR="00033CCD" w:rsidRPr="00D27655">
        <w:rPr>
          <w:rFonts w:eastAsia="PMingLiU"/>
          <w:sz w:val="28"/>
          <w:szCs w:val="28"/>
          <w:lang w:eastAsia="zh-HK"/>
        </w:rPr>
        <w:t xml:space="preserve"> from</w:t>
      </w:r>
      <w:r w:rsidRPr="00D27655">
        <w:rPr>
          <w:rFonts w:eastAsia="PMingLiU"/>
          <w:sz w:val="28"/>
          <w:szCs w:val="28"/>
          <w:lang w:eastAsia="zh-HK"/>
        </w:rPr>
        <w:t xml:space="preserve"> 1</w:t>
      </w:r>
      <w:r w:rsidRPr="00D27655">
        <w:rPr>
          <w:rFonts w:eastAsia="PMingLiU"/>
          <w:sz w:val="28"/>
          <w:szCs w:val="28"/>
          <w:vertAlign w:val="superscript"/>
          <w:lang w:eastAsia="zh-HK"/>
        </w:rPr>
        <w:t>st</w:t>
      </w:r>
      <w:r w:rsidRPr="00D27655">
        <w:rPr>
          <w:rFonts w:eastAsia="PMingLiU"/>
          <w:sz w:val="28"/>
          <w:szCs w:val="28"/>
          <w:lang w:eastAsia="zh-HK"/>
        </w:rPr>
        <w:t xml:space="preserve"> defendant’s solicitors disagreeing with costs being taxed on common fund basis</w:t>
      </w:r>
      <w:r w:rsidR="00033CCD" w:rsidRPr="00D27655">
        <w:rPr>
          <w:rFonts w:eastAsia="PMingLiU"/>
          <w:sz w:val="28"/>
          <w:szCs w:val="28"/>
          <w:lang w:eastAsia="zh-HK"/>
        </w:rPr>
        <w:t xml:space="preserve"> and </w:t>
      </w:r>
      <w:r w:rsidRPr="00D27655">
        <w:rPr>
          <w:rFonts w:eastAsia="PMingLiU"/>
          <w:sz w:val="28"/>
          <w:szCs w:val="28"/>
          <w:lang w:eastAsia="zh-HK"/>
        </w:rPr>
        <w:t>said</w:t>
      </w:r>
      <w:r w:rsidR="00033CCD" w:rsidRPr="00D27655">
        <w:rPr>
          <w:rStyle w:val="FootnoteReference"/>
          <w:rFonts w:eastAsia="PMingLiU"/>
          <w:sz w:val="28"/>
          <w:szCs w:val="28"/>
          <w:lang w:eastAsia="zh-HK"/>
        </w:rPr>
        <w:footnoteReference w:id="6"/>
      </w:r>
      <w:r w:rsidRPr="00D27655">
        <w:rPr>
          <w:rFonts w:eastAsia="PMingLiU"/>
          <w:sz w:val="28"/>
          <w:szCs w:val="28"/>
          <w:lang w:eastAsia="zh-HK"/>
        </w:rPr>
        <w:t xml:space="preserve">: “Whilst we remain willing to waive costs that may not be recoverable from the Defendants, we are </w:t>
      </w:r>
      <w:r w:rsidRPr="00D27655">
        <w:rPr>
          <w:rFonts w:eastAsia="PMingLiU"/>
          <w:sz w:val="28"/>
          <w:szCs w:val="28"/>
          <w:u w:val="single"/>
          <w:lang w:eastAsia="zh-HK"/>
        </w:rPr>
        <w:t>not</w:t>
      </w:r>
      <w:r w:rsidRPr="00D27655">
        <w:rPr>
          <w:rFonts w:eastAsia="PMingLiU"/>
          <w:sz w:val="28"/>
          <w:szCs w:val="28"/>
          <w:lang w:eastAsia="zh-HK"/>
        </w:rPr>
        <w:t xml:space="preserve"> able to confirm that there is no non-recoverable disbursement under such circumstances, in particular given that the Plaintiff is under the assistance of the Director of Legal Aid</w:t>
      </w:r>
      <w:r w:rsidR="00204603" w:rsidRPr="00D27655">
        <w:rPr>
          <w:rFonts w:eastAsia="PMingLiU"/>
          <w:sz w:val="28"/>
          <w:szCs w:val="28"/>
          <w:lang w:eastAsia="zh-HK"/>
        </w:rPr>
        <w:t xml:space="preserve"> (</w:t>
      </w:r>
      <w:r w:rsidR="00033CCD" w:rsidRPr="00D27655">
        <w:rPr>
          <w:rFonts w:eastAsia="PMingLiU"/>
          <w:sz w:val="28"/>
          <w:szCs w:val="28"/>
          <w:lang w:eastAsia="zh-HK"/>
        </w:rPr>
        <w:t xml:space="preserve">underline </w:t>
      </w:r>
      <w:r w:rsidR="00204603" w:rsidRPr="00D27655">
        <w:rPr>
          <w:rFonts w:eastAsia="PMingLiU"/>
          <w:sz w:val="28"/>
          <w:szCs w:val="28"/>
          <w:lang w:eastAsia="zh-HK"/>
        </w:rPr>
        <w:t>supplied)</w:t>
      </w:r>
      <w:r w:rsidRPr="00D27655">
        <w:rPr>
          <w:rFonts w:eastAsia="PMingLiU"/>
          <w:sz w:val="28"/>
          <w:szCs w:val="28"/>
          <w:lang w:eastAsia="zh-HK"/>
        </w:rPr>
        <w:t>”.</w:t>
      </w:r>
    </w:p>
    <w:p w:rsidR="00D27655" w:rsidRPr="00D27655" w:rsidRDefault="00D27655" w:rsidP="00D27655">
      <w:pPr>
        <w:widowControl/>
        <w:tabs>
          <w:tab w:val="left" w:pos="1418"/>
        </w:tabs>
        <w:snapToGrid w:val="0"/>
        <w:spacing w:line="360" w:lineRule="auto"/>
        <w:rPr>
          <w:rFonts w:eastAsia="PMingLiU"/>
          <w:sz w:val="28"/>
          <w:szCs w:val="28"/>
          <w:lang w:eastAsia="zh-HK"/>
        </w:rPr>
      </w:pPr>
    </w:p>
    <w:p w:rsidR="008B1FC8" w:rsidRPr="00D27655" w:rsidRDefault="008B1FC8" w:rsidP="00D27655">
      <w:pPr>
        <w:widowControl/>
        <w:tabs>
          <w:tab w:val="left" w:pos="1418"/>
        </w:tabs>
        <w:snapToGrid w:val="0"/>
        <w:spacing w:line="360" w:lineRule="auto"/>
        <w:rPr>
          <w:rFonts w:eastAsia="PMingLiU"/>
          <w:i/>
          <w:sz w:val="28"/>
          <w:szCs w:val="28"/>
          <w:lang w:eastAsia="zh-HK"/>
        </w:rPr>
      </w:pPr>
      <w:r w:rsidRPr="00D27655">
        <w:rPr>
          <w:rFonts w:eastAsia="PMingLiU"/>
          <w:i/>
          <w:sz w:val="28"/>
          <w:szCs w:val="28"/>
          <w:lang w:eastAsia="zh-HK"/>
        </w:rPr>
        <w:t>Background</w:t>
      </w:r>
      <w:r w:rsidR="00BC006F" w:rsidRPr="00D27655">
        <w:rPr>
          <w:rFonts w:eastAsia="PMingLiU"/>
          <w:i/>
          <w:sz w:val="28"/>
          <w:szCs w:val="28"/>
          <w:lang w:eastAsia="zh-HK"/>
        </w:rPr>
        <w:t xml:space="preserve"> history</w:t>
      </w:r>
    </w:p>
    <w:p w:rsidR="00033CCD" w:rsidRPr="00D27655" w:rsidRDefault="00033CCD"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For the present purpose, the background</w:t>
      </w:r>
      <w:r w:rsidR="00BC006F" w:rsidRPr="00D27655">
        <w:rPr>
          <w:rFonts w:eastAsia="PMingLiU"/>
          <w:sz w:val="28"/>
          <w:szCs w:val="28"/>
          <w:lang w:eastAsia="zh-HK"/>
        </w:rPr>
        <w:t xml:space="preserve"> history can be given</w:t>
      </w:r>
      <w:r w:rsidRPr="00D27655">
        <w:rPr>
          <w:rFonts w:eastAsia="PMingLiU"/>
          <w:sz w:val="28"/>
          <w:szCs w:val="28"/>
          <w:lang w:eastAsia="zh-HK"/>
        </w:rPr>
        <w:t xml:space="preserve"> as follows.</w:t>
      </w:r>
    </w:p>
    <w:p w:rsidR="00033CCD" w:rsidRPr="00D27655" w:rsidRDefault="00033CCD" w:rsidP="00D27655">
      <w:pPr>
        <w:widowControl/>
        <w:tabs>
          <w:tab w:val="left" w:pos="1418"/>
        </w:tabs>
        <w:snapToGrid w:val="0"/>
        <w:spacing w:line="360" w:lineRule="auto"/>
        <w:rPr>
          <w:rFonts w:eastAsia="PMingLiU"/>
          <w:sz w:val="28"/>
          <w:szCs w:val="28"/>
          <w:lang w:eastAsia="zh-HK"/>
        </w:rPr>
      </w:pPr>
    </w:p>
    <w:p w:rsidR="003219FD" w:rsidRPr="00D27655" w:rsidRDefault="000C688C"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sz w:val="28"/>
          <w:szCs w:val="28"/>
        </w:rPr>
        <w:t xml:space="preserve">Mr Lee Chi Chiu, </w:t>
      </w:r>
      <w:r w:rsidR="00033CCD" w:rsidRPr="00D27655">
        <w:rPr>
          <w:sz w:val="28"/>
          <w:szCs w:val="28"/>
        </w:rPr>
        <w:t xml:space="preserve">the plaintiff, </w:t>
      </w:r>
      <w:r w:rsidRPr="00D27655">
        <w:rPr>
          <w:sz w:val="28"/>
          <w:szCs w:val="28"/>
        </w:rPr>
        <w:t xml:space="preserve">was a scaffolder. </w:t>
      </w:r>
      <w:r w:rsidR="003219FD" w:rsidRPr="00D27655">
        <w:rPr>
          <w:sz w:val="28"/>
          <w:szCs w:val="28"/>
        </w:rPr>
        <w:t xml:space="preserve">In May 2013, </w:t>
      </w:r>
      <w:r w:rsidR="00F762BF" w:rsidRPr="00D27655">
        <w:rPr>
          <w:sz w:val="28"/>
          <w:szCs w:val="28"/>
        </w:rPr>
        <w:t>at the age of 35</w:t>
      </w:r>
      <w:r w:rsidR="003219FD" w:rsidRPr="00D27655">
        <w:rPr>
          <w:sz w:val="28"/>
          <w:szCs w:val="28"/>
        </w:rPr>
        <w:t xml:space="preserve">, </w:t>
      </w:r>
      <w:r w:rsidR="00F762BF" w:rsidRPr="00D27655">
        <w:rPr>
          <w:sz w:val="28"/>
          <w:szCs w:val="28"/>
        </w:rPr>
        <w:t xml:space="preserve">he </w:t>
      </w:r>
      <w:r w:rsidR="003219FD" w:rsidRPr="00D27655">
        <w:rPr>
          <w:sz w:val="28"/>
          <w:szCs w:val="28"/>
        </w:rPr>
        <w:t>met the 1</w:t>
      </w:r>
      <w:r w:rsidR="003219FD" w:rsidRPr="00D27655">
        <w:rPr>
          <w:sz w:val="28"/>
          <w:szCs w:val="28"/>
          <w:vertAlign w:val="superscript"/>
        </w:rPr>
        <w:t>st</w:t>
      </w:r>
      <w:r w:rsidR="003219FD" w:rsidRPr="00D27655">
        <w:rPr>
          <w:sz w:val="28"/>
          <w:szCs w:val="28"/>
        </w:rPr>
        <w:t xml:space="preserve"> </w:t>
      </w:r>
      <w:r w:rsidR="00033CCD" w:rsidRPr="00D27655">
        <w:rPr>
          <w:sz w:val="28"/>
          <w:szCs w:val="28"/>
        </w:rPr>
        <w:t>Accident at a construction site involving the defendants.</w:t>
      </w:r>
      <w:r w:rsidR="003219FD" w:rsidRPr="00D27655">
        <w:rPr>
          <w:sz w:val="28"/>
          <w:szCs w:val="28"/>
        </w:rPr>
        <w:t xml:space="preserve"> He fell from a scaffold and got injured.</w:t>
      </w:r>
    </w:p>
    <w:p w:rsidR="009E3394" w:rsidRPr="00D27655" w:rsidRDefault="009E3394" w:rsidP="00D27655">
      <w:pPr>
        <w:pStyle w:val="ListParagraph"/>
        <w:snapToGrid w:val="0"/>
        <w:spacing w:line="360" w:lineRule="auto"/>
        <w:rPr>
          <w:rFonts w:eastAsia="PMingLiU"/>
          <w:sz w:val="28"/>
          <w:szCs w:val="28"/>
          <w:lang w:eastAsia="zh-HK"/>
        </w:rPr>
      </w:pPr>
    </w:p>
    <w:p w:rsidR="00EF24A4" w:rsidRPr="00D27655" w:rsidRDefault="00EF24A4"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In May 2016, plaintiff’s solicitors issued this action against the defendants on his behalf.</w:t>
      </w:r>
    </w:p>
    <w:p w:rsidR="009E3394" w:rsidRPr="00D27655" w:rsidRDefault="009E3394" w:rsidP="00D27655">
      <w:pPr>
        <w:pStyle w:val="ListParagraph"/>
        <w:snapToGrid w:val="0"/>
        <w:spacing w:line="360" w:lineRule="auto"/>
        <w:rPr>
          <w:rFonts w:eastAsia="PMingLiU"/>
          <w:sz w:val="28"/>
          <w:szCs w:val="28"/>
          <w:lang w:eastAsia="zh-HK"/>
        </w:rPr>
      </w:pPr>
    </w:p>
    <w:p w:rsidR="00F762BF" w:rsidRPr="00D27655" w:rsidRDefault="009E3394"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On 13 Feb 2017, the plaintiff unfortunately met </w:t>
      </w:r>
      <w:r w:rsidR="00AF1B1A" w:rsidRPr="00D27655">
        <w:rPr>
          <w:rFonts w:eastAsia="PMingLiU"/>
          <w:sz w:val="28"/>
          <w:szCs w:val="28"/>
          <w:lang w:eastAsia="zh-HK"/>
        </w:rPr>
        <w:t>another</w:t>
      </w:r>
      <w:r w:rsidRPr="00D27655">
        <w:rPr>
          <w:rFonts w:eastAsia="PMingLiU"/>
          <w:sz w:val="28"/>
          <w:szCs w:val="28"/>
          <w:lang w:eastAsia="zh-HK"/>
        </w:rPr>
        <w:t xml:space="preserve"> accident at work (</w:t>
      </w:r>
      <w:r w:rsidRPr="00D27655">
        <w:rPr>
          <w:rFonts w:eastAsia="PMingLiU"/>
          <w:b/>
          <w:sz w:val="28"/>
          <w:szCs w:val="28"/>
          <w:lang w:eastAsia="zh-HK"/>
        </w:rPr>
        <w:t>the 2</w:t>
      </w:r>
      <w:r w:rsidRPr="00D27655">
        <w:rPr>
          <w:rFonts w:eastAsia="PMingLiU"/>
          <w:b/>
          <w:sz w:val="28"/>
          <w:szCs w:val="28"/>
          <w:vertAlign w:val="superscript"/>
          <w:lang w:eastAsia="zh-HK"/>
        </w:rPr>
        <w:t>nd</w:t>
      </w:r>
      <w:r w:rsidRPr="00D27655">
        <w:rPr>
          <w:rFonts w:eastAsia="PMingLiU"/>
          <w:b/>
          <w:sz w:val="28"/>
          <w:szCs w:val="28"/>
          <w:lang w:eastAsia="zh-HK"/>
        </w:rPr>
        <w:t xml:space="preserve"> Accident</w:t>
      </w:r>
      <w:r w:rsidRPr="00D27655">
        <w:rPr>
          <w:rFonts w:eastAsia="PMingLiU"/>
          <w:sz w:val="28"/>
          <w:szCs w:val="28"/>
          <w:lang w:eastAsia="zh-HK"/>
        </w:rPr>
        <w:t xml:space="preserve">). </w:t>
      </w:r>
      <w:r w:rsidR="007357DE" w:rsidRPr="00D27655">
        <w:rPr>
          <w:rFonts w:eastAsia="PMingLiU"/>
          <w:sz w:val="28"/>
          <w:szCs w:val="28"/>
          <w:lang w:eastAsia="zh-HK"/>
        </w:rPr>
        <w:t xml:space="preserve"> </w:t>
      </w:r>
    </w:p>
    <w:p w:rsidR="00F762BF" w:rsidRPr="00D27655" w:rsidRDefault="00F762BF" w:rsidP="00D27655">
      <w:pPr>
        <w:widowControl/>
        <w:tabs>
          <w:tab w:val="left" w:pos="1418"/>
        </w:tabs>
        <w:snapToGrid w:val="0"/>
        <w:spacing w:line="360" w:lineRule="auto"/>
        <w:rPr>
          <w:rFonts w:eastAsia="PMingLiU"/>
          <w:sz w:val="28"/>
          <w:szCs w:val="28"/>
          <w:lang w:eastAsia="zh-HK"/>
        </w:rPr>
      </w:pPr>
    </w:p>
    <w:p w:rsidR="009E3394" w:rsidRPr="00D27655" w:rsidRDefault="009E3394"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According to medical report dated 31 Dec 2017</w:t>
      </w:r>
      <w:r w:rsidR="00610037" w:rsidRPr="00D27655">
        <w:rPr>
          <w:rFonts w:eastAsia="PMingLiU"/>
          <w:sz w:val="28"/>
          <w:szCs w:val="28"/>
          <w:lang w:eastAsia="zh-HK"/>
        </w:rPr>
        <w:t xml:space="preserve"> (</w:t>
      </w:r>
      <w:r w:rsidR="00610037" w:rsidRPr="00D27655">
        <w:rPr>
          <w:rFonts w:eastAsia="PMingLiU"/>
          <w:b/>
          <w:sz w:val="28"/>
          <w:szCs w:val="28"/>
          <w:lang w:eastAsia="zh-HK"/>
        </w:rPr>
        <w:t>the 31/12</w:t>
      </w:r>
      <w:r w:rsidR="00440DAA" w:rsidRPr="00D27655">
        <w:rPr>
          <w:rFonts w:eastAsia="PMingLiU"/>
          <w:b/>
          <w:sz w:val="28"/>
          <w:szCs w:val="28"/>
          <w:lang w:eastAsia="zh-HK"/>
        </w:rPr>
        <w:t>/17</w:t>
      </w:r>
      <w:r w:rsidR="00610037" w:rsidRPr="00D27655">
        <w:rPr>
          <w:rFonts w:eastAsia="PMingLiU"/>
          <w:b/>
          <w:sz w:val="28"/>
          <w:szCs w:val="28"/>
          <w:lang w:eastAsia="zh-HK"/>
        </w:rPr>
        <w:t xml:space="preserve"> Report</w:t>
      </w:r>
      <w:r w:rsidR="00610037" w:rsidRPr="00D27655">
        <w:rPr>
          <w:rFonts w:eastAsia="PMingLiU"/>
          <w:sz w:val="28"/>
          <w:szCs w:val="28"/>
          <w:lang w:eastAsia="zh-HK"/>
        </w:rPr>
        <w:t>)</w:t>
      </w:r>
      <w:r w:rsidRPr="00D27655">
        <w:rPr>
          <w:rFonts w:eastAsia="PMingLiU"/>
          <w:sz w:val="28"/>
          <w:szCs w:val="28"/>
          <w:lang w:eastAsia="zh-HK"/>
        </w:rPr>
        <w:t xml:space="preserve"> of Dr Jason Ho Man Kit (</w:t>
      </w:r>
      <w:r w:rsidRPr="00D27655">
        <w:rPr>
          <w:rFonts w:eastAsia="PMingLiU"/>
          <w:b/>
          <w:sz w:val="28"/>
          <w:szCs w:val="28"/>
          <w:lang w:eastAsia="zh-HK"/>
        </w:rPr>
        <w:t>Dr Ho</w:t>
      </w:r>
      <w:r w:rsidRPr="00D27655">
        <w:rPr>
          <w:rFonts w:eastAsia="PMingLiU"/>
          <w:sz w:val="28"/>
          <w:szCs w:val="28"/>
          <w:lang w:eastAsia="zh-HK"/>
        </w:rPr>
        <w:t>), a resident with the Department of Neurosurgery of the Prince of Wales Hospital</w:t>
      </w:r>
      <w:r w:rsidR="00610037" w:rsidRPr="00D27655">
        <w:rPr>
          <w:rFonts w:eastAsia="PMingLiU"/>
          <w:sz w:val="28"/>
          <w:szCs w:val="28"/>
          <w:lang w:eastAsia="zh-HK"/>
        </w:rPr>
        <w:t xml:space="preserve"> (</w:t>
      </w:r>
      <w:r w:rsidR="00610037" w:rsidRPr="00D27655">
        <w:rPr>
          <w:rFonts w:eastAsia="PMingLiU"/>
          <w:b/>
          <w:sz w:val="28"/>
          <w:szCs w:val="28"/>
          <w:lang w:eastAsia="zh-HK"/>
        </w:rPr>
        <w:t>PWH</w:t>
      </w:r>
      <w:r w:rsidR="00610037" w:rsidRPr="00D27655">
        <w:rPr>
          <w:rFonts w:eastAsia="PMingLiU"/>
          <w:sz w:val="28"/>
          <w:szCs w:val="28"/>
          <w:lang w:eastAsia="zh-HK"/>
        </w:rPr>
        <w:t>)</w:t>
      </w:r>
      <w:r w:rsidRPr="00D27655">
        <w:rPr>
          <w:rFonts w:eastAsia="PMingLiU"/>
          <w:sz w:val="28"/>
          <w:szCs w:val="28"/>
          <w:lang w:eastAsia="zh-HK"/>
        </w:rPr>
        <w:t>, the plaintiff fell from height of 3 storeys whilst</w:t>
      </w:r>
      <w:r w:rsidR="00610037" w:rsidRPr="00D27655">
        <w:rPr>
          <w:rFonts w:eastAsia="PMingLiU"/>
          <w:sz w:val="28"/>
          <w:szCs w:val="28"/>
          <w:lang w:eastAsia="zh-HK"/>
        </w:rPr>
        <w:t xml:space="preserve"> on duty at a construction site</w:t>
      </w:r>
      <w:r w:rsidR="00F762BF" w:rsidRPr="00D27655">
        <w:rPr>
          <w:rFonts w:eastAsia="PMingLiU"/>
          <w:sz w:val="28"/>
          <w:szCs w:val="28"/>
          <w:lang w:eastAsia="zh-HK"/>
        </w:rPr>
        <w:t xml:space="preserve"> in the 2</w:t>
      </w:r>
      <w:r w:rsidR="00F762BF" w:rsidRPr="00D27655">
        <w:rPr>
          <w:rFonts w:eastAsia="PMingLiU"/>
          <w:sz w:val="28"/>
          <w:szCs w:val="28"/>
          <w:vertAlign w:val="superscript"/>
          <w:lang w:eastAsia="zh-HK"/>
        </w:rPr>
        <w:t>nd</w:t>
      </w:r>
      <w:r w:rsidR="00F762BF" w:rsidRPr="00D27655">
        <w:rPr>
          <w:rFonts w:eastAsia="PMingLiU"/>
          <w:sz w:val="28"/>
          <w:szCs w:val="28"/>
          <w:lang w:eastAsia="zh-HK"/>
        </w:rPr>
        <w:t xml:space="preserve"> Accident</w:t>
      </w:r>
      <w:r w:rsidR="00610037" w:rsidRPr="00D27655">
        <w:rPr>
          <w:rFonts w:eastAsia="PMingLiU"/>
          <w:sz w:val="28"/>
          <w:szCs w:val="28"/>
          <w:lang w:eastAsia="zh-HK"/>
        </w:rPr>
        <w:t xml:space="preserve"> </w:t>
      </w:r>
      <w:r w:rsidR="00C41A31" w:rsidRPr="00D27655">
        <w:rPr>
          <w:rFonts w:eastAsia="PMingLiU"/>
          <w:sz w:val="28"/>
          <w:szCs w:val="28"/>
          <w:lang w:eastAsia="zh-HK"/>
        </w:rPr>
        <w:t xml:space="preserve">(it is common ground that </w:t>
      </w:r>
      <w:r w:rsidR="00F762BF" w:rsidRPr="00D27655">
        <w:rPr>
          <w:rFonts w:eastAsia="PMingLiU"/>
          <w:sz w:val="28"/>
          <w:szCs w:val="28"/>
          <w:lang w:eastAsia="zh-HK"/>
        </w:rPr>
        <w:t>it</w:t>
      </w:r>
      <w:r w:rsidR="00610037" w:rsidRPr="00D27655">
        <w:rPr>
          <w:rFonts w:eastAsia="PMingLiU"/>
          <w:sz w:val="28"/>
          <w:szCs w:val="28"/>
          <w:lang w:eastAsia="zh-HK"/>
        </w:rPr>
        <w:t xml:space="preserve"> had nothing to do with the defendants) and he was admitted under care of Neurosurgery of PWH via Accident &amp; Emergency Department of PWH.</w:t>
      </w:r>
    </w:p>
    <w:p w:rsidR="00F762BF" w:rsidRPr="00D27655" w:rsidRDefault="00F762BF" w:rsidP="00D27655">
      <w:pPr>
        <w:widowControl/>
        <w:tabs>
          <w:tab w:val="left" w:pos="1418"/>
        </w:tabs>
        <w:snapToGrid w:val="0"/>
        <w:spacing w:line="360" w:lineRule="auto"/>
        <w:rPr>
          <w:rFonts w:eastAsia="PMingLiU"/>
          <w:sz w:val="28"/>
          <w:szCs w:val="28"/>
          <w:lang w:eastAsia="zh-HK"/>
        </w:rPr>
      </w:pPr>
    </w:p>
    <w:p w:rsidR="00610037" w:rsidRPr="00D27655" w:rsidRDefault="00610037"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According to the 31/12</w:t>
      </w:r>
      <w:r w:rsidR="00440DAA" w:rsidRPr="00D27655">
        <w:rPr>
          <w:rFonts w:eastAsia="PMingLiU"/>
          <w:sz w:val="28"/>
          <w:szCs w:val="28"/>
          <w:lang w:eastAsia="zh-HK"/>
        </w:rPr>
        <w:t>/17</w:t>
      </w:r>
      <w:r w:rsidRPr="00D27655">
        <w:rPr>
          <w:rFonts w:eastAsia="PMingLiU"/>
          <w:sz w:val="28"/>
          <w:szCs w:val="28"/>
          <w:lang w:eastAsia="zh-HK"/>
        </w:rPr>
        <w:t xml:space="preserve"> Report, the plaintiff sustained multiple injuries, including right temporal and parietal bone fractures, left temporal lobe contusion, falx and interpeduncular subarachnoid </w:t>
      </w:r>
      <w:r w:rsidR="00294A17" w:rsidRPr="00D27655">
        <w:rPr>
          <w:rFonts w:eastAsia="PMingLiU"/>
          <w:sz w:val="28"/>
          <w:szCs w:val="28"/>
          <w:lang w:eastAsia="zh-HK"/>
        </w:rPr>
        <w:t>hemorrhage</w:t>
      </w:r>
      <w:r w:rsidR="00DF52C9" w:rsidRPr="00D27655">
        <w:rPr>
          <w:rStyle w:val="FootnoteReference"/>
          <w:rFonts w:eastAsia="PMingLiU"/>
          <w:sz w:val="28"/>
          <w:szCs w:val="28"/>
          <w:lang w:eastAsia="zh-HK"/>
        </w:rPr>
        <w:footnoteReference w:id="7"/>
      </w:r>
      <w:r w:rsidRPr="00D27655">
        <w:rPr>
          <w:rFonts w:eastAsia="PMingLiU"/>
          <w:sz w:val="28"/>
          <w:szCs w:val="28"/>
          <w:lang w:eastAsia="zh-HK"/>
        </w:rPr>
        <w:t xml:space="preserve">. </w:t>
      </w:r>
    </w:p>
    <w:p w:rsidR="00610037" w:rsidRPr="00D27655" w:rsidRDefault="00610037" w:rsidP="00D27655">
      <w:pPr>
        <w:widowControl/>
        <w:tabs>
          <w:tab w:val="left" w:pos="1418"/>
        </w:tabs>
        <w:snapToGrid w:val="0"/>
        <w:spacing w:line="360" w:lineRule="auto"/>
        <w:rPr>
          <w:rFonts w:eastAsia="PMingLiU"/>
          <w:sz w:val="28"/>
          <w:szCs w:val="28"/>
          <w:lang w:eastAsia="zh-HK"/>
        </w:rPr>
      </w:pPr>
    </w:p>
    <w:p w:rsidR="00610037" w:rsidRPr="00D27655" w:rsidRDefault="00610037"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For his traumatic brain injury, burr hole with external ventricular drainage was performed</w:t>
      </w:r>
      <w:r w:rsidR="00C41A31" w:rsidRPr="00D27655">
        <w:rPr>
          <w:rFonts w:eastAsia="PMingLiU"/>
          <w:sz w:val="28"/>
          <w:szCs w:val="28"/>
          <w:lang w:eastAsia="zh-HK"/>
        </w:rPr>
        <w:t xml:space="preserve"> on the plaintiff</w:t>
      </w:r>
      <w:r w:rsidRPr="00D27655">
        <w:rPr>
          <w:rFonts w:eastAsia="PMingLiU"/>
          <w:sz w:val="28"/>
          <w:szCs w:val="28"/>
          <w:lang w:eastAsia="zh-HK"/>
        </w:rPr>
        <w:t xml:space="preserve"> immediately after admission. Intracranial pressure remained high despite medication. Left decompressive </w:t>
      </w:r>
      <w:r w:rsidR="00E27379" w:rsidRPr="00D27655">
        <w:rPr>
          <w:rFonts w:eastAsia="PMingLiU"/>
          <w:sz w:val="28"/>
          <w:szCs w:val="28"/>
          <w:lang w:eastAsia="zh-HK"/>
        </w:rPr>
        <w:t>craniotomy</w:t>
      </w:r>
      <w:r w:rsidRPr="00D27655">
        <w:rPr>
          <w:rFonts w:eastAsia="PMingLiU"/>
          <w:sz w:val="28"/>
          <w:szCs w:val="28"/>
          <w:lang w:eastAsia="zh-HK"/>
        </w:rPr>
        <w:t xml:space="preserve"> with clot evacuation was performed on</w:t>
      </w:r>
      <w:r w:rsidR="00C41A31" w:rsidRPr="00D27655">
        <w:rPr>
          <w:rFonts w:eastAsia="PMingLiU"/>
          <w:sz w:val="28"/>
          <w:szCs w:val="28"/>
          <w:lang w:eastAsia="zh-HK"/>
        </w:rPr>
        <w:t xml:space="preserve"> him on</w:t>
      </w:r>
      <w:r w:rsidRPr="00D27655">
        <w:rPr>
          <w:rFonts w:eastAsia="PMingLiU"/>
          <w:sz w:val="28"/>
          <w:szCs w:val="28"/>
          <w:lang w:eastAsia="zh-HK"/>
        </w:rPr>
        <w:t xml:space="preserve"> 14 Feb 2017</w:t>
      </w:r>
      <w:r w:rsidR="00DF52C9" w:rsidRPr="00D27655">
        <w:rPr>
          <w:rStyle w:val="FootnoteReference"/>
          <w:rFonts w:eastAsia="PMingLiU"/>
          <w:sz w:val="28"/>
          <w:szCs w:val="28"/>
          <w:lang w:eastAsia="zh-HK"/>
        </w:rPr>
        <w:footnoteReference w:id="8"/>
      </w:r>
      <w:r w:rsidRPr="00D27655">
        <w:rPr>
          <w:rFonts w:eastAsia="PMingLiU"/>
          <w:sz w:val="28"/>
          <w:szCs w:val="28"/>
          <w:lang w:eastAsia="zh-HK"/>
        </w:rPr>
        <w:t>.</w:t>
      </w:r>
      <w:r w:rsidR="00C41A31" w:rsidRPr="00D27655">
        <w:rPr>
          <w:rFonts w:eastAsia="PMingLiU"/>
          <w:sz w:val="28"/>
          <w:szCs w:val="28"/>
          <w:lang w:eastAsia="zh-HK"/>
        </w:rPr>
        <w:t xml:space="preserve"> </w:t>
      </w:r>
    </w:p>
    <w:p w:rsidR="00EF24A4" w:rsidRPr="00D27655" w:rsidRDefault="00EF24A4" w:rsidP="00D27655">
      <w:pPr>
        <w:pStyle w:val="ListParagraph"/>
        <w:snapToGrid w:val="0"/>
        <w:spacing w:line="360" w:lineRule="auto"/>
        <w:rPr>
          <w:rFonts w:eastAsia="PMingLiU"/>
          <w:sz w:val="28"/>
          <w:szCs w:val="28"/>
          <w:lang w:eastAsia="zh-HK"/>
        </w:rPr>
      </w:pPr>
    </w:p>
    <w:p w:rsidR="00EF24A4" w:rsidRPr="00D27655" w:rsidRDefault="00DF52C9"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On the same date of</w:t>
      </w:r>
      <w:r w:rsidR="009E3394" w:rsidRPr="00D27655">
        <w:rPr>
          <w:rFonts w:eastAsia="PMingLiU"/>
          <w:sz w:val="28"/>
          <w:szCs w:val="28"/>
          <w:lang w:eastAsia="zh-HK"/>
        </w:rPr>
        <w:t xml:space="preserve"> 14</w:t>
      </w:r>
      <w:r w:rsidR="00EF24A4" w:rsidRPr="00D27655">
        <w:rPr>
          <w:rFonts w:eastAsia="PMingLiU"/>
          <w:sz w:val="28"/>
          <w:szCs w:val="28"/>
          <w:lang w:eastAsia="zh-HK"/>
        </w:rPr>
        <w:t xml:space="preserve"> Feb 2017, legal aid </w:t>
      </w:r>
      <w:r w:rsidR="00C41A31" w:rsidRPr="00D27655">
        <w:rPr>
          <w:rFonts w:eastAsia="PMingLiU"/>
          <w:sz w:val="28"/>
          <w:szCs w:val="28"/>
          <w:lang w:eastAsia="zh-HK"/>
        </w:rPr>
        <w:t>was granted to the plaintiff</w:t>
      </w:r>
      <w:r w:rsidR="000529F0" w:rsidRPr="00D27655">
        <w:rPr>
          <w:rStyle w:val="FootnoteReference"/>
          <w:rFonts w:eastAsia="PMingLiU"/>
          <w:sz w:val="28"/>
          <w:szCs w:val="28"/>
          <w:lang w:eastAsia="zh-HK"/>
        </w:rPr>
        <w:footnoteReference w:id="9"/>
      </w:r>
      <w:r w:rsidR="00C41A31" w:rsidRPr="00D27655">
        <w:rPr>
          <w:rFonts w:eastAsia="PMingLiU"/>
          <w:sz w:val="28"/>
          <w:szCs w:val="28"/>
          <w:lang w:eastAsia="zh-HK"/>
        </w:rPr>
        <w:t xml:space="preserve"> </w:t>
      </w:r>
      <w:r w:rsidR="00EF24A4" w:rsidRPr="00D27655">
        <w:rPr>
          <w:rFonts w:eastAsia="PMingLiU"/>
          <w:sz w:val="28"/>
          <w:szCs w:val="28"/>
          <w:lang w:eastAsia="zh-HK"/>
        </w:rPr>
        <w:t>for</w:t>
      </w:r>
      <w:r w:rsidR="000529F0" w:rsidRPr="00D27655">
        <w:rPr>
          <w:rFonts w:eastAsia="PMingLiU"/>
          <w:sz w:val="28"/>
          <w:szCs w:val="28"/>
          <w:lang w:eastAsia="zh-HK"/>
        </w:rPr>
        <w:t xml:space="preserve"> this action with plaintiff’s solicitors being his assigned solicitors.</w:t>
      </w:r>
      <w:r w:rsidR="00D83B37" w:rsidRPr="00D27655">
        <w:rPr>
          <w:rFonts w:eastAsia="PMingLiU"/>
          <w:sz w:val="28"/>
          <w:szCs w:val="28"/>
          <w:lang w:eastAsia="zh-HK"/>
        </w:rPr>
        <w:t xml:space="preserve"> And</w:t>
      </w:r>
      <w:r w:rsidR="009E3394" w:rsidRPr="00D27655">
        <w:rPr>
          <w:rFonts w:eastAsia="PMingLiU"/>
          <w:sz w:val="28"/>
          <w:szCs w:val="28"/>
          <w:lang w:eastAsia="zh-HK"/>
        </w:rPr>
        <w:t xml:space="preserve"> directions were given by Master on 22 Feb 2017</w:t>
      </w:r>
      <w:r w:rsidR="00D83B37" w:rsidRPr="00D27655">
        <w:rPr>
          <w:rFonts w:eastAsia="PMingLiU"/>
          <w:sz w:val="28"/>
          <w:szCs w:val="28"/>
          <w:lang w:eastAsia="zh-HK"/>
        </w:rPr>
        <w:t xml:space="preserve"> </w:t>
      </w:r>
      <w:r w:rsidR="009E3394" w:rsidRPr="00D27655">
        <w:rPr>
          <w:rFonts w:eastAsia="PMingLiU"/>
          <w:sz w:val="28"/>
          <w:szCs w:val="28"/>
          <w:lang w:eastAsia="zh-HK"/>
        </w:rPr>
        <w:t>for</w:t>
      </w:r>
      <w:r w:rsidR="00FE7584" w:rsidRPr="00D27655">
        <w:rPr>
          <w:rFonts w:eastAsia="PMingLiU"/>
          <w:sz w:val="28"/>
          <w:szCs w:val="28"/>
          <w:lang w:eastAsia="zh-HK"/>
        </w:rPr>
        <w:t xml:space="preserve"> orthopedic</w:t>
      </w:r>
      <w:r w:rsidR="009E3394" w:rsidRPr="00D27655">
        <w:rPr>
          <w:rFonts w:eastAsia="PMingLiU"/>
          <w:sz w:val="28"/>
          <w:szCs w:val="28"/>
          <w:lang w:eastAsia="zh-HK"/>
        </w:rPr>
        <w:t xml:space="preserve"> experts of plaintiff and 1</w:t>
      </w:r>
      <w:r w:rsidR="009E3394" w:rsidRPr="00D27655">
        <w:rPr>
          <w:rFonts w:eastAsia="PMingLiU"/>
          <w:sz w:val="28"/>
          <w:szCs w:val="28"/>
          <w:vertAlign w:val="superscript"/>
          <w:lang w:eastAsia="zh-HK"/>
        </w:rPr>
        <w:t>st</w:t>
      </w:r>
      <w:r w:rsidR="009E3394" w:rsidRPr="00D27655">
        <w:rPr>
          <w:rFonts w:eastAsia="PMingLiU"/>
          <w:sz w:val="28"/>
          <w:szCs w:val="28"/>
          <w:lang w:eastAsia="zh-HK"/>
        </w:rPr>
        <w:t xml:space="preserve"> defendant</w:t>
      </w:r>
      <w:r w:rsidR="009E3394" w:rsidRPr="00D27655">
        <w:rPr>
          <w:rStyle w:val="FootnoteReference"/>
          <w:rFonts w:eastAsia="PMingLiU"/>
          <w:sz w:val="28"/>
          <w:szCs w:val="28"/>
          <w:lang w:eastAsia="zh-HK"/>
        </w:rPr>
        <w:footnoteReference w:id="10"/>
      </w:r>
      <w:r w:rsidR="009E3394" w:rsidRPr="00D27655">
        <w:rPr>
          <w:rFonts w:eastAsia="PMingLiU"/>
          <w:sz w:val="28"/>
          <w:szCs w:val="28"/>
          <w:lang w:eastAsia="zh-HK"/>
        </w:rPr>
        <w:t xml:space="preserve"> to examine the plaintiff jointly in Apr 2017 to prepare a joint expert report.</w:t>
      </w:r>
    </w:p>
    <w:p w:rsidR="00EF24A4" w:rsidRPr="00D27655" w:rsidRDefault="00EF24A4" w:rsidP="00D27655">
      <w:pPr>
        <w:pStyle w:val="ListParagraph"/>
        <w:snapToGrid w:val="0"/>
        <w:spacing w:line="360" w:lineRule="auto"/>
        <w:rPr>
          <w:rFonts w:eastAsia="PMingLiU"/>
          <w:sz w:val="28"/>
          <w:szCs w:val="28"/>
          <w:lang w:eastAsia="zh-HK"/>
        </w:rPr>
      </w:pPr>
    </w:p>
    <w:p w:rsidR="003219FD" w:rsidRPr="00D27655" w:rsidRDefault="00EF24A4"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 </w:t>
      </w:r>
      <w:r w:rsidR="00440DAA" w:rsidRPr="00D27655">
        <w:rPr>
          <w:rFonts w:eastAsia="PMingLiU"/>
          <w:sz w:val="28"/>
          <w:szCs w:val="28"/>
          <w:lang w:eastAsia="zh-HK"/>
        </w:rPr>
        <w:t>In Apr 2017, parties’ solicitors jointly informed Master of the 2</w:t>
      </w:r>
      <w:r w:rsidR="00440DAA" w:rsidRPr="00D27655">
        <w:rPr>
          <w:rFonts w:eastAsia="PMingLiU"/>
          <w:sz w:val="28"/>
          <w:szCs w:val="28"/>
          <w:vertAlign w:val="superscript"/>
          <w:lang w:eastAsia="zh-HK"/>
        </w:rPr>
        <w:t>nd</w:t>
      </w:r>
      <w:r w:rsidR="00440DAA" w:rsidRPr="00D27655">
        <w:rPr>
          <w:rFonts w:eastAsia="PMingLiU"/>
          <w:sz w:val="28"/>
          <w:szCs w:val="28"/>
          <w:lang w:eastAsia="zh-HK"/>
        </w:rPr>
        <w:t xml:space="preserve"> Accident and obtained directions, inter alia, to defer joint medical examination</w:t>
      </w:r>
      <w:r w:rsidR="001D1759" w:rsidRPr="00D27655">
        <w:rPr>
          <w:rFonts w:eastAsia="PMingLiU"/>
          <w:sz w:val="28"/>
          <w:szCs w:val="28"/>
          <w:lang w:eastAsia="zh-HK"/>
        </w:rPr>
        <w:t xml:space="preserve"> to Aug 2017.</w:t>
      </w:r>
    </w:p>
    <w:p w:rsidR="00CB1B39" w:rsidRPr="00D27655" w:rsidRDefault="00CB1B39" w:rsidP="00D27655">
      <w:pPr>
        <w:widowControl/>
        <w:tabs>
          <w:tab w:val="left" w:pos="1418"/>
        </w:tabs>
        <w:snapToGrid w:val="0"/>
        <w:spacing w:line="360" w:lineRule="auto"/>
        <w:rPr>
          <w:rFonts w:eastAsia="PMingLiU"/>
          <w:sz w:val="28"/>
          <w:szCs w:val="28"/>
          <w:lang w:eastAsia="zh-HK"/>
        </w:rPr>
      </w:pPr>
    </w:p>
    <w:p w:rsidR="008B4A95" w:rsidRPr="00D27655" w:rsidRDefault="001D1759"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In July &amp; Aug 2017, parties’ solicitors again jointly wrote to Master asking to defer joint medical examination with plaintiff’s solicitors advising court that they </w:t>
      </w:r>
      <w:r w:rsidR="008B4A95" w:rsidRPr="00D27655">
        <w:rPr>
          <w:rFonts w:eastAsia="PMingLiU"/>
          <w:sz w:val="28"/>
          <w:szCs w:val="28"/>
          <w:lang w:eastAsia="zh-HK"/>
        </w:rPr>
        <w:t xml:space="preserve">were </w:t>
      </w:r>
      <w:r w:rsidR="008B4A95" w:rsidRPr="00D27655">
        <w:rPr>
          <w:rFonts w:eastAsia="PMingLiU"/>
          <w:sz w:val="28"/>
          <w:szCs w:val="28"/>
          <w:u w:val="single"/>
          <w:lang w:eastAsia="zh-HK"/>
        </w:rPr>
        <w:t>not</w:t>
      </w:r>
      <w:r w:rsidR="008B4A95" w:rsidRPr="00D27655">
        <w:rPr>
          <w:rFonts w:eastAsia="PMingLiU"/>
          <w:sz w:val="28"/>
          <w:szCs w:val="28"/>
          <w:lang w:eastAsia="zh-HK"/>
        </w:rPr>
        <w:t xml:space="preserve"> able to take instructions from the plaintiff.</w:t>
      </w:r>
      <w:r w:rsidR="007357DE" w:rsidRPr="00D27655">
        <w:rPr>
          <w:rFonts w:eastAsia="PMingLiU"/>
          <w:sz w:val="28"/>
          <w:szCs w:val="28"/>
          <w:lang w:eastAsia="zh-HK"/>
        </w:rPr>
        <w:t xml:space="preserve"> </w:t>
      </w:r>
    </w:p>
    <w:p w:rsidR="008B4A95" w:rsidRPr="00D27655" w:rsidRDefault="008B4A95" w:rsidP="00D27655">
      <w:pPr>
        <w:pStyle w:val="ListParagraph"/>
        <w:snapToGrid w:val="0"/>
        <w:spacing w:line="360" w:lineRule="auto"/>
        <w:rPr>
          <w:rFonts w:eastAsia="PMingLiU"/>
          <w:sz w:val="28"/>
          <w:szCs w:val="28"/>
          <w:lang w:eastAsia="zh-HK"/>
        </w:rPr>
      </w:pPr>
    </w:p>
    <w:p w:rsidR="008B4A95" w:rsidRPr="00D27655" w:rsidRDefault="007357DE"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In Nov 2017, counsel was assigned by the Legal Aid Department to act for the plaintiff.</w:t>
      </w:r>
    </w:p>
    <w:p w:rsidR="007357DE" w:rsidRPr="00D27655" w:rsidRDefault="007357DE" w:rsidP="00D27655">
      <w:pPr>
        <w:pStyle w:val="ListParagraph"/>
        <w:snapToGrid w:val="0"/>
        <w:spacing w:line="360" w:lineRule="auto"/>
        <w:rPr>
          <w:rFonts w:eastAsia="PMingLiU"/>
          <w:sz w:val="28"/>
          <w:szCs w:val="28"/>
          <w:lang w:eastAsia="zh-HK"/>
        </w:rPr>
      </w:pPr>
    </w:p>
    <w:p w:rsidR="007357DE" w:rsidRPr="00D27655" w:rsidRDefault="007357DE"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At checklist review hearing in Dec 2017, the joint medical examination was ordered to proceed in Feb 2018.</w:t>
      </w:r>
      <w:r w:rsidR="00CA1F78" w:rsidRPr="00D27655">
        <w:rPr>
          <w:rFonts w:eastAsia="PMingLiU"/>
          <w:sz w:val="28"/>
          <w:szCs w:val="28"/>
          <w:lang w:eastAsia="zh-HK"/>
        </w:rPr>
        <w:t xml:space="preserve"> </w:t>
      </w:r>
      <w:r w:rsidR="00F762BF" w:rsidRPr="00D27655">
        <w:rPr>
          <w:rFonts w:eastAsia="PMingLiU"/>
          <w:sz w:val="28"/>
          <w:szCs w:val="28"/>
          <w:lang w:eastAsia="zh-HK"/>
        </w:rPr>
        <w:t>It</w:t>
      </w:r>
      <w:r w:rsidR="00CA1F78" w:rsidRPr="00D27655">
        <w:rPr>
          <w:rFonts w:eastAsia="PMingLiU"/>
          <w:sz w:val="28"/>
          <w:szCs w:val="28"/>
          <w:lang w:eastAsia="zh-HK"/>
        </w:rPr>
        <w:t xml:space="preserve"> took place as scheduled in Feb 2018 and the 2 experts completed their joint medical </w:t>
      </w:r>
      <w:r w:rsidR="00DF52C9" w:rsidRPr="00D27655">
        <w:rPr>
          <w:rFonts w:eastAsia="PMingLiU"/>
          <w:sz w:val="28"/>
          <w:szCs w:val="28"/>
          <w:lang w:eastAsia="zh-HK"/>
        </w:rPr>
        <w:t>report</w:t>
      </w:r>
      <w:r w:rsidR="00CA1F78" w:rsidRPr="00D27655">
        <w:rPr>
          <w:rFonts w:eastAsia="PMingLiU"/>
          <w:sz w:val="28"/>
          <w:szCs w:val="28"/>
          <w:lang w:eastAsia="zh-HK"/>
        </w:rPr>
        <w:t xml:space="preserve"> dated 10 May 2018 (</w:t>
      </w:r>
      <w:r w:rsidR="00CA1F78" w:rsidRPr="00D27655">
        <w:rPr>
          <w:rFonts w:eastAsia="PMingLiU"/>
          <w:b/>
          <w:sz w:val="28"/>
          <w:szCs w:val="28"/>
          <w:lang w:eastAsia="zh-HK"/>
        </w:rPr>
        <w:t>the JMR</w:t>
      </w:r>
      <w:r w:rsidR="00CA1F78" w:rsidRPr="00D27655">
        <w:rPr>
          <w:rFonts w:eastAsia="PMingLiU"/>
          <w:sz w:val="28"/>
          <w:szCs w:val="28"/>
          <w:lang w:eastAsia="zh-HK"/>
        </w:rPr>
        <w:t>).</w:t>
      </w:r>
    </w:p>
    <w:p w:rsidR="00CA1F78" w:rsidRPr="00D27655" w:rsidRDefault="00CA1F78" w:rsidP="00D27655">
      <w:pPr>
        <w:pStyle w:val="ListParagraph"/>
        <w:snapToGrid w:val="0"/>
        <w:spacing w:line="360" w:lineRule="auto"/>
        <w:rPr>
          <w:rFonts w:eastAsia="PMingLiU"/>
          <w:sz w:val="28"/>
          <w:szCs w:val="28"/>
          <w:lang w:eastAsia="zh-HK"/>
        </w:rPr>
      </w:pPr>
    </w:p>
    <w:p w:rsidR="00CA1F78" w:rsidRPr="00D27655" w:rsidRDefault="00CA1F78"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According to the JMR, the plaintiff attended the examination accompanied by his elder sister, Madam Lee Shuk Fan (</w:t>
      </w:r>
      <w:r w:rsidRPr="00D27655">
        <w:rPr>
          <w:rFonts w:eastAsia="PMingLiU"/>
          <w:b/>
          <w:sz w:val="28"/>
          <w:szCs w:val="28"/>
          <w:lang w:eastAsia="zh-HK"/>
        </w:rPr>
        <w:t>Mdm Lee</w:t>
      </w:r>
      <w:r w:rsidRPr="00D27655">
        <w:rPr>
          <w:rFonts w:eastAsia="PMingLiU"/>
          <w:sz w:val="28"/>
          <w:szCs w:val="28"/>
          <w:lang w:eastAsia="zh-HK"/>
        </w:rPr>
        <w:t>). Mdm Lee assisted the plaintiff in giving the history. On examination, while the plaintiff could answer questions</w:t>
      </w:r>
      <w:r w:rsidR="00840063" w:rsidRPr="00D27655">
        <w:rPr>
          <w:rStyle w:val="FootnoteReference"/>
          <w:rFonts w:eastAsia="PMingLiU"/>
          <w:sz w:val="28"/>
          <w:szCs w:val="28"/>
          <w:lang w:eastAsia="zh-HK"/>
        </w:rPr>
        <w:footnoteReference w:id="11"/>
      </w:r>
      <w:r w:rsidRPr="00D27655">
        <w:rPr>
          <w:rFonts w:eastAsia="PMingLiU"/>
          <w:sz w:val="28"/>
          <w:szCs w:val="28"/>
          <w:lang w:eastAsia="zh-HK"/>
        </w:rPr>
        <w:t>, he had considerable loss of memory regarding many aspects including his previous injuries and previous work.</w:t>
      </w:r>
      <w:r w:rsidR="00F762BF" w:rsidRPr="00D27655">
        <w:rPr>
          <w:rFonts w:eastAsia="PMingLiU"/>
          <w:sz w:val="28"/>
          <w:szCs w:val="28"/>
          <w:lang w:eastAsia="zh-HK"/>
        </w:rPr>
        <w:t xml:space="preserve"> </w:t>
      </w:r>
      <w:r w:rsidRPr="00D27655">
        <w:rPr>
          <w:rFonts w:eastAsia="PMingLiU"/>
          <w:sz w:val="28"/>
          <w:szCs w:val="28"/>
          <w:lang w:eastAsia="zh-HK"/>
        </w:rPr>
        <w:t xml:space="preserve">Some surveillance video footage capturing plaintiff doing scaffolding works in July 2016 was also reviewed by the 2 experts in </w:t>
      </w:r>
      <w:r w:rsidR="00A32436" w:rsidRPr="00D27655">
        <w:rPr>
          <w:rFonts w:eastAsia="PMingLiU"/>
          <w:sz w:val="28"/>
          <w:szCs w:val="28"/>
          <w:lang w:eastAsia="zh-HK"/>
        </w:rPr>
        <w:t xml:space="preserve">preparing </w:t>
      </w:r>
      <w:r w:rsidRPr="00D27655">
        <w:rPr>
          <w:rFonts w:eastAsia="PMingLiU"/>
          <w:sz w:val="28"/>
          <w:szCs w:val="28"/>
          <w:lang w:eastAsia="zh-HK"/>
        </w:rPr>
        <w:t>the JMR.</w:t>
      </w:r>
    </w:p>
    <w:p w:rsidR="00CA1F78" w:rsidRPr="00D27655" w:rsidRDefault="00CA1F78" w:rsidP="00D27655">
      <w:pPr>
        <w:pStyle w:val="ListParagraph"/>
        <w:snapToGrid w:val="0"/>
        <w:spacing w:line="360" w:lineRule="auto"/>
        <w:rPr>
          <w:rFonts w:eastAsia="PMingLiU"/>
          <w:sz w:val="28"/>
          <w:szCs w:val="28"/>
          <w:lang w:eastAsia="zh-HK"/>
        </w:rPr>
      </w:pPr>
    </w:p>
    <w:p w:rsidR="00CA1F78" w:rsidRDefault="00CA1F78"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In June 2018, parties’ solicito</w:t>
      </w:r>
      <w:r w:rsidR="00F37536" w:rsidRPr="00D27655">
        <w:rPr>
          <w:rFonts w:eastAsia="PMingLiU"/>
          <w:sz w:val="28"/>
          <w:szCs w:val="28"/>
          <w:lang w:eastAsia="zh-HK"/>
        </w:rPr>
        <w:t>rs jointly wrote to Master enclosing the 31/12/17 Report and another medical report dated 17 May 2018 by Dr Ho (</w:t>
      </w:r>
      <w:r w:rsidR="00F37536" w:rsidRPr="00D27655">
        <w:rPr>
          <w:rFonts w:eastAsia="PMingLiU"/>
          <w:b/>
          <w:sz w:val="28"/>
          <w:szCs w:val="28"/>
          <w:lang w:eastAsia="zh-HK"/>
        </w:rPr>
        <w:t>the 17/5/18 Report</w:t>
      </w:r>
      <w:r w:rsidR="00F37536" w:rsidRPr="00D27655">
        <w:rPr>
          <w:rFonts w:eastAsia="PMingLiU"/>
          <w:sz w:val="28"/>
          <w:szCs w:val="28"/>
          <w:lang w:eastAsia="zh-HK"/>
        </w:rPr>
        <w:t xml:space="preserve">) with plaintiff’s solicitors advising court that they were </w:t>
      </w:r>
      <w:r w:rsidR="00F37536" w:rsidRPr="00D27655">
        <w:rPr>
          <w:rFonts w:eastAsia="PMingLiU"/>
          <w:i/>
          <w:sz w:val="28"/>
          <w:szCs w:val="28"/>
          <w:lang w:eastAsia="zh-HK"/>
        </w:rPr>
        <w:t>just</w:t>
      </w:r>
      <w:r w:rsidR="00F37536" w:rsidRPr="00D27655">
        <w:rPr>
          <w:rFonts w:eastAsia="PMingLiU"/>
          <w:sz w:val="28"/>
          <w:szCs w:val="28"/>
          <w:lang w:eastAsia="zh-HK"/>
        </w:rPr>
        <w:t xml:space="preserve"> given to understand that the plaintiff was opined to have impaired mental capacity and time was required to obtain approval from the Director of Legal Aid to make application under O.80, RDC, to appoint Mdm Lee as his next friend.</w:t>
      </w:r>
    </w:p>
    <w:p w:rsidR="00D27655" w:rsidRPr="00D27655" w:rsidRDefault="00D27655" w:rsidP="00D27655">
      <w:pPr>
        <w:widowControl/>
        <w:tabs>
          <w:tab w:val="left" w:pos="1418"/>
        </w:tabs>
        <w:snapToGrid w:val="0"/>
        <w:spacing w:line="360" w:lineRule="auto"/>
        <w:rPr>
          <w:rFonts w:eastAsia="PMingLiU"/>
          <w:sz w:val="28"/>
          <w:szCs w:val="28"/>
          <w:lang w:eastAsia="zh-HK"/>
        </w:rPr>
      </w:pPr>
    </w:p>
    <w:p w:rsidR="00F37536" w:rsidRPr="00D27655" w:rsidRDefault="000F4123"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According to the 17/5/18 Report, it was prepared</w:t>
      </w:r>
      <w:r w:rsidR="00875615" w:rsidRPr="00D27655">
        <w:rPr>
          <w:rFonts w:eastAsia="PMingLiU"/>
          <w:sz w:val="28"/>
          <w:szCs w:val="28"/>
          <w:lang w:eastAsia="zh-HK"/>
        </w:rPr>
        <w:t xml:space="preserve"> by Dr Ho</w:t>
      </w:r>
      <w:r w:rsidRPr="00D27655">
        <w:rPr>
          <w:rFonts w:eastAsia="PMingLiU"/>
          <w:sz w:val="28"/>
          <w:szCs w:val="28"/>
          <w:lang w:eastAsia="zh-HK"/>
        </w:rPr>
        <w:t xml:space="preserve"> for providing further information to the 31/12/17 Report in response to request from plaintiff’s solicitors. It reads: “This patient has impaired mental capacity to handle his own matters or affairs and to make reasonable decision on his own. Please consider seeking opinion from … psychiatry if detailed mental capacity assessment is required”.</w:t>
      </w:r>
    </w:p>
    <w:p w:rsidR="000F4123" w:rsidRPr="00D27655" w:rsidRDefault="000F4123" w:rsidP="00D27655">
      <w:pPr>
        <w:pStyle w:val="ListParagraph"/>
        <w:snapToGrid w:val="0"/>
        <w:spacing w:line="360" w:lineRule="auto"/>
        <w:rPr>
          <w:rFonts w:eastAsia="PMingLiU"/>
          <w:sz w:val="28"/>
          <w:szCs w:val="28"/>
          <w:lang w:eastAsia="zh-HK"/>
        </w:rPr>
      </w:pPr>
    </w:p>
    <w:p w:rsidR="000F4123" w:rsidRPr="00D27655" w:rsidRDefault="00715A16"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At checklist review hearing in June 2018, Master directed that O.80 application, if any, to appoint next friend for the plaintiff should be taken</w:t>
      </w:r>
      <w:r w:rsidR="00875615" w:rsidRPr="00D27655">
        <w:rPr>
          <w:rFonts w:eastAsia="PMingLiU"/>
          <w:sz w:val="28"/>
          <w:szCs w:val="28"/>
          <w:lang w:eastAsia="zh-HK"/>
        </w:rPr>
        <w:t xml:space="preserve"> out</w:t>
      </w:r>
      <w:r w:rsidRPr="00D27655">
        <w:rPr>
          <w:rFonts w:eastAsia="PMingLiU"/>
          <w:sz w:val="28"/>
          <w:szCs w:val="28"/>
          <w:lang w:eastAsia="zh-HK"/>
        </w:rPr>
        <w:t xml:space="preserve"> before 1 Nov 2018.</w:t>
      </w:r>
    </w:p>
    <w:p w:rsidR="00715A16" w:rsidRPr="00D27655" w:rsidRDefault="00715A16" w:rsidP="00D27655">
      <w:pPr>
        <w:pStyle w:val="ListParagraph"/>
        <w:snapToGrid w:val="0"/>
        <w:spacing w:line="360" w:lineRule="auto"/>
        <w:rPr>
          <w:rFonts w:eastAsia="PMingLiU"/>
          <w:sz w:val="28"/>
          <w:szCs w:val="28"/>
          <w:lang w:eastAsia="zh-HK"/>
        </w:rPr>
      </w:pPr>
    </w:p>
    <w:p w:rsidR="00715A16" w:rsidRPr="00D27655" w:rsidRDefault="000529F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On 18 July 2018, legal aid to the plaintiff for this action was discharged. On 1 Aug 2018, legal aid was granted to Mdm Lee</w:t>
      </w:r>
      <w:r w:rsidRPr="00D27655">
        <w:rPr>
          <w:rStyle w:val="FootnoteReference"/>
          <w:rFonts w:eastAsia="PMingLiU"/>
          <w:sz w:val="28"/>
          <w:szCs w:val="28"/>
          <w:lang w:eastAsia="zh-HK"/>
        </w:rPr>
        <w:footnoteReference w:id="12"/>
      </w:r>
      <w:r w:rsidRPr="00D27655">
        <w:rPr>
          <w:rFonts w:eastAsia="PMingLiU"/>
          <w:sz w:val="28"/>
          <w:szCs w:val="28"/>
          <w:lang w:eastAsia="zh-HK"/>
        </w:rPr>
        <w:t xml:space="preserve"> </w:t>
      </w:r>
      <w:r w:rsidRPr="00D27655">
        <w:rPr>
          <w:rFonts w:eastAsia="PMingLiU"/>
          <w:i/>
          <w:sz w:val="28"/>
          <w:szCs w:val="28"/>
          <w:lang w:eastAsia="zh-HK"/>
        </w:rPr>
        <w:t>for the plaintiff</w:t>
      </w:r>
      <w:r w:rsidRPr="00D27655">
        <w:rPr>
          <w:rFonts w:eastAsia="PMingLiU"/>
          <w:sz w:val="28"/>
          <w:szCs w:val="28"/>
          <w:lang w:eastAsia="zh-HK"/>
        </w:rPr>
        <w:t xml:space="preserve"> in this action with plaintiff’s solicitors remaining assigned solicitors for her.</w:t>
      </w:r>
    </w:p>
    <w:p w:rsidR="00F762BF" w:rsidRPr="00D27655" w:rsidRDefault="00F762BF" w:rsidP="00D27655">
      <w:pPr>
        <w:widowControl/>
        <w:tabs>
          <w:tab w:val="left" w:pos="1418"/>
        </w:tabs>
        <w:snapToGrid w:val="0"/>
        <w:spacing w:line="360" w:lineRule="auto"/>
        <w:rPr>
          <w:rFonts w:eastAsia="PMingLiU"/>
          <w:sz w:val="28"/>
          <w:szCs w:val="28"/>
          <w:lang w:eastAsia="zh-HK"/>
        </w:rPr>
      </w:pPr>
    </w:p>
    <w:p w:rsidR="006C4D66" w:rsidRPr="00D27655" w:rsidRDefault="000C5394"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On 31 Oct 2018, plaintiff’s solicitors took out application under O.80 r.3, RDC, to </w:t>
      </w:r>
      <w:r w:rsidR="00EB4D4C" w:rsidRPr="00D27655">
        <w:rPr>
          <w:rFonts w:eastAsia="PMingLiU"/>
          <w:sz w:val="28"/>
          <w:szCs w:val="28"/>
          <w:lang w:eastAsia="zh-HK"/>
        </w:rPr>
        <w:t>“</w:t>
      </w:r>
      <w:r w:rsidRPr="00D27655">
        <w:rPr>
          <w:rFonts w:eastAsia="PMingLiU"/>
          <w:sz w:val="28"/>
          <w:szCs w:val="28"/>
          <w:lang w:eastAsia="zh-HK"/>
        </w:rPr>
        <w:t>add Mdm Lee as next friend of the plaintiff who since action brought has become a mentally incapacitated person (</w:t>
      </w:r>
      <w:r w:rsidRPr="00D27655">
        <w:rPr>
          <w:rFonts w:eastAsia="PMingLiU"/>
          <w:b/>
          <w:sz w:val="28"/>
          <w:szCs w:val="28"/>
          <w:lang w:eastAsia="zh-HK"/>
        </w:rPr>
        <w:t>MIP</w:t>
      </w:r>
      <w:r w:rsidRPr="00D27655">
        <w:rPr>
          <w:rFonts w:eastAsia="PMingLiU"/>
          <w:sz w:val="28"/>
          <w:szCs w:val="28"/>
          <w:lang w:eastAsia="zh-HK"/>
        </w:rPr>
        <w:t>) for purpose of O.80 of RDC</w:t>
      </w:r>
      <w:r w:rsidR="00EB4D4C" w:rsidRPr="00D27655">
        <w:rPr>
          <w:rFonts w:eastAsia="PMingLiU"/>
          <w:sz w:val="28"/>
          <w:szCs w:val="28"/>
          <w:lang w:eastAsia="zh-HK"/>
        </w:rPr>
        <w:t>”</w:t>
      </w:r>
      <w:r w:rsidRPr="00D27655">
        <w:rPr>
          <w:rFonts w:eastAsia="PMingLiU"/>
          <w:sz w:val="28"/>
          <w:szCs w:val="28"/>
          <w:lang w:eastAsia="zh-HK"/>
        </w:rPr>
        <w:t>.</w:t>
      </w:r>
      <w:r w:rsidR="00EB4D4C" w:rsidRPr="00D27655">
        <w:rPr>
          <w:rFonts w:eastAsia="PMingLiU"/>
          <w:sz w:val="28"/>
          <w:szCs w:val="28"/>
          <w:lang w:eastAsia="zh-HK"/>
        </w:rPr>
        <w:t xml:space="preserve"> An affirmation of Mdm Lee was filed in support on the same date, referring to the 2</w:t>
      </w:r>
      <w:r w:rsidR="00EB4D4C" w:rsidRPr="00D27655">
        <w:rPr>
          <w:rFonts w:eastAsia="PMingLiU"/>
          <w:sz w:val="28"/>
          <w:szCs w:val="28"/>
          <w:vertAlign w:val="superscript"/>
          <w:lang w:eastAsia="zh-HK"/>
        </w:rPr>
        <w:t>nd</w:t>
      </w:r>
      <w:r w:rsidR="00EB4D4C" w:rsidRPr="00D27655">
        <w:rPr>
          <w:rFonts w:eastAsia="PMingLiU"/>
          <w:sz w:val="28"/>
          <w:szCs w:val="28"/>
          <w:lang w:eastAsia="zh-HK"/>
        </w:rPr>
        <w:t xml:space="preserve"> Accident an</w:t>
      </w:r>
      <w:r w:rsidR="00875615" w:rsidRPr="00D27655">
        <w:rPr>
          <w:rFonts w:eastAsia="PMingLiU"/>
          <w:sz w:val="28"/>
          <w:szCs w:val="28"/>
          <w:lang w:eastAsia="zh-HK"/>
        </w:rPr>
        <w:t>d exhibiting the 31/12/17 and 17</w:t>
      </w:r>
      <w:r w:rsidR="00EB4D4C" w:rsidRPr="00D27655">
        <w:rPr>
          <w:rFonts w:eastAsia="PMingLiU"/>
          <w:sz w:val="28"/>
          <w:szCs w:val="28"/>
          <w:lang w:eastAsia="zh-HK"/>
        </w:rPr>
        <w:t>/5/18 Reports.</w:t>
      </w:r>
    </w:p>
    <w:p w:rsidR="00CB1B39" w:rsidRPr="00D27655" w:rsidRDefault="00CB1B39" w:rsidP="00D27655">
      <w:pPr>
        <w:widowControl/>
        <w:tabs>
          <w:tab w:val="left" w:pos="1418"/>
        </w:tabs>
        <w:snapToGrid w:val="0"/>
        <w:spacing w:line="360" w:lineRule="auto"/>
        <w:rPr>
          <w:rFonts w:eastAsia="PMingLiU"/>
          <w:sz w:val="28"/>
          <w:szCs w:val="28"/>
          <w:lang w:eastAsia="zh-HK"/>
        </w:rPr>
      </w:pPr>
    </w:p>
    <w:p w:rsidR="000529F0" w:rsidRPr="00D27655" w:rsidRDefault="006C4D66"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The usual consent to act as next friend and certificate of solicitor as required by O.80, RDC, were filed on the same date. In the latter certificate, plaintiff’s solicitors believed plaintiff to be MIP under </w:t>
      </w:r>
      <w:r w:rsidR="00DC5147">
        <w:rPr>
          <w:rFonts w:eastAsia="PMingLiU"/>
          <w:sz w:val="28"/>
          <w:szCs w:val="28"/>
          <w:lang w:eastAsia="zh-HK"/>
        </w:rPr>
        <w:t>O.</w:t>
      </w:r>
      <w:r w:rsidRPr="00D27655">
        <w:rPr>
          <w:rFonts w:eastAsia="PMingLiU"/>
          <w:sz w:val="28"/>
          <w:szCs w:val="28"/>
          <w:lang w:eastAsia="zh-HK"/>
        </w:rPr>
        <w:t xml:space="preserve">80, RDC, based on viewing the </w:t>
      </w:r>
      <w:r w:rsidR="00875615" w:rsidRPr="00D27655">
        <w:rPr>
          <w:rFonts w:eastAsia="PMingLiU"/>
          <w:sz w:val="28"/>
          <w:szCs w:val="28"/>
          <w:lang w:eastAsia="zh-HK"/>
        </w:rPr>
        <w:t>31/12/17 and 17</w:t>
      </w:r>
      <w:r w:rsidRPr="00D27655">
        <w:rPr>
          <w:rFonts w:eastAsia="PMingLiU"/>
          <w:sz w:val="28"/>
          <w:szCs w:val="28"/>
          <w:lang w:eastAsia="zh-HK"/>
        </w:rPr>
        <w:t>/5/18 Reports.</w:t>
      </w:r>
    </w:p>
    <w:p w:rsidR="006C4D66" w:rsidRPr="00D27655" w:rsidRDefault="006C4D66" w:rsidP="00D27655">
      <w:pPr>
        <w:pStyle w:val="ListParagraph"/>
        <w:snapToGrid w:val="0"/>
        <w:spacing w:line="360" w:lineRule="auto"/>
        <w:rPr>
          <w:rFonts w:eastAsia="PMingLiU"/>
          <w:sz w:val="28"/>
          <w:szCs w:val="28"/>
          <w:lang w:eastAsia="zh-HK"/>
        </w:rPr>
      </w:pPr>
    </w:p>
    <w:p w:rsidR="006C4D66" w:rsidRPr="00D27655" w:rsidRDefault="00875BA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On 13 Nov 2018, after hearing solicitors for all parties, a District Judge ordered that </w:t>
      </w:r>
      <w:r w:rsidR="00F762BF" w:rsidRPr="00D27655">
        <w:rPr>
          <w:rFonts w:eastAsia="PMingLiU"/>
          <w:sz w:val="28"/>
          <w:szCs w:val="28"/>
          <w:lang w:eastAsia="zh-HK"/>
        </w:rPr>
        <w:t>“</w:t>
      </w:r>
      <w:r w:rsidRPr="00D27655">
        <w:rPr>
          <w:rFonts w:eastAsia="PMingLiU"/>
          <w:sz w:val="28"/>
          <w:szCs w:val="28"/>
          <w:lang w:eastAsia="zh-HK"/>
        </w:rPr>
        <w:t>Mdm Lee be added as next friend of the plaintiff who since action brought has become MIP for purpose of O.80 of RDC</w:t>
      </w:r>
      <w:r w:rsidR="00F762BF" w:rsidRPr="00D27655">
        <w:rPr>
          <w:rFonts w:eastAsia="PMingLiU"/>
          <w:sz w:val="28"/>
          <w:szCs w:val="28"/>
          <w:lang w:eastAsia="zh-HK"/>
        </w:rPr>
        <w:t>”</w:t>
      </w:r>
      <w:r w:rsidRPr="00D27655">
        <w:rPr>
          <w:rFonts w:eastAsia="PMingLiU"/>
          <w:sz w:val="28"/>
          <w:szCs w:val="28"/>
          <w:lang w:eastAsia="zh-HK"/>
        </w:rPr>
        <w:t xml:space="preserve"> and that this action be continued between the plaintiff by Mdm Lee as his next friend and the defendants.  </w:t>
      </w:r>
    </w:p>
    <w:p w:rsidR="00EB4D4C" w:rsidRPr="00D27655" w:rsidRDefault="00EB4D4C" w:rsidP="00D27655">
      <w:pPr>
        <w:widowControl/>
        <w:tabs>
          <w:tab w:val="left" w:pos="1418"/>
        </w:tabs>
        <w:snapToGrid w:val="0"/>
        <w:spacing w:line="360" w:lineRule="auto"/>
        <w:rPr>
          <w:rFonts w:eastAsia="PMingLiU"/>
          <w:sz w:val="28"/>
          <w:szCs w:val="28"/>
          <w:lang w:eastAsia="zh-HK"/>
        </w:rPr>
      </w:pPr>
    </w:p>
    <w:p w:rsidR="00DA5D2B" w:rsidRPr="00D27655" w:rsidRDefault="00875BA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On 9 May 2019, at a mediation session attended, inter alia, by Mdm Lee, parties reached full settlement of this action.</w:t>
      </w:r>
    </w:p>
    <w:p w:rsidR="00DA5D2B" w:rsidRPr="00D27655" w:rsidRDefault="00DA5D2B" w:rsidP="00D27655">
      <w:pPr>
        <w:pStyle w:val="ListParagraph"/>
        <w:snapToGrid w:val="0"/>
        <w:spacing w:line="360" w:lineRule="auto"/>
        <w:rPr>
          <w:rFonts w:eastAsia="PMingLiU"/>
          <w:sz w:val="28"/>
          <w:szCs w:val="28"/>
          <w:lang w:eastAsia="zh-HK"/>
        </w:rPr>
      </w:pPr>
    </w:p>
    <w:p w:rsidR="00E42A2B" w:rsidRPr="00D27655" w:rsidRDefault="00DD2645"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On 31 May 2019, the Summons was taken out by plaintiff’s solicitors</w:t>
      </w:r>
      <w:r w:rsidR="00E42A2B" w:rsidRPr="00D27655">
        <w:rPr>
          <w:rFonts w:eastAsia="PMingLiU"/>
          <w:sz w:val="28"/>
          <w:szCs w:val="28"/>
          <w:lang w:eastAsia="zh-HK"/>
        </w:rPr>
        <w:t>.</w:t>
      </w:r>
      <w:r w:rsidR="00DA5D2B" w:rsidRPr="00D27655">
        <w:rPr>
          <w:rFonts w:eastAsia="PMingLiU"/>
          <w:sz w:val="28"/>
          <w:szCs w:val="28"/>
          <w:lang w:eastAsia="zh-HK"/>
        </w:rPr>
        <w:t xml:space="preserve"> Mdm Lee filed another affirmation referring to defendants’ settlement offer of $X </w:t>
      </w:r>
      <w:r w:rsidR="00EB057C" w:rsidRPr="00D27655">
        <w:rPr>
          <w:rFonts w:eastAsia="PMingLiU"/>
          <w:sz w:val="28"/>
          <w:szCs w:val="28"/>
          <w:lang w:eastAsia="zh-HK"/>
        </w:rPr>
        <w:t xml:space="preserve">made </w:t>
      </w:r>
      <w:r w:rsidR="00DA5D2B" w:rsidRPr="00D27655">
        <w:rPr>
          <w:rFonts w:eastAsia="PMingLiU"/>
          <w:sz w:val="28"/>
          <w:szCs w:val="28"/>
          <w:lang w:eastAsia="zh-HK"/>
        </w:rPr>
        <w:t>at mediation session, which offer she accepted after considering counsel’s advice</w:t>
      </w:r>
      <w:r w:rsidR="00EB057C" w:rsidRPr="00D27655">
        <w:rPr>
          <w:rStyle w:val="FootnoteReference"/>
          <w:rFonts w:eastAsia="PMingLiU"/>
          <w:sz w:val="28"/>
          <w:szCs w:val="28"/>
          <w:lang w:eastAsia="zh-HK"/>
        </w:rPr>
        <w:footnoteReference w:id="13"/>
      </w:r>
      <w:r w:rsidR="00EB057C" w:rsidRPr="00D27655">
        <w:rPr>
          <w:rFonts w:eastAsia="PMingLiU"/>
          <w:sz w:val="28"/>
          <w:szCs w:val="28"/>
          <w:lang w:eastAsia="zh-HK"/>
        </w:rPr>
        <w:t>, and she asked for court</w:t>
      </w:r>
      <w:r w:rsidR="00875615" w:rsidRPr="00D27655">
        <w:rPr>
          <w:rFonts w:eastAsia="PMingLiU"/>
          <w:sz w:val="28"/>
          <w:szCs w:val="28"/>
          <w:lang w:eastAsia="zh-HK"/>
        </w:rPr>
        <w:t>’s</w:t>
      </w:r>
      <w:r w:rsidR="00EB057C" w:rsidRPr="00D27655">
        <w:rPr>
          <w:rFonts w:eastAsia="PMingLiU"/>
          <w:sz w:val="28"/>
          <w:szCs w:val="28"/>
          <w:lang w:eastAsia="zh-HK"/>
        </w:rPr>
        <w:t xml:space="preserve"> approval of the settlement.</w:t>
      </w:r>
    </w:p>
    <w:p w:rsidR="00E42A2B" w:rsidRPr="00D27655" w:rsidRDefault="00E42A2B" w:rsidP="00D27655">
      <w:pPr>
        <w:pStyle w:val="ListParagraph"/>
        <w:snapToGrid w:val="0"/>
        <w:spacing w:line="360" w:lineRule="auto"/>
        <w:rPr>
          <w:rFonts w:eastAsia="PMingLiU"/>
          <w:sz w:val="28"/>
          <w:szCs w:val="28"/>
          <w:lang w:eastAsia="zh-HK"/>
        </w:rPr>
      </w:pPr>
    </w:p>
    <w:p w:rsidR="00736D26" w:rsidRPr="00D27655" w:rsidRDefault="00736D26" w:rsidP="00D27655">
      <w:pPr>
        <w:widowControl/>
        <w:tabs>
          <w:tab w:val="left" w:pos="1418"/>
        </w:tabs>
        <w:snapToGrid w:val="0"/>
        <w:spacing w:line="360" w:lineRule="auto"/>
        <w:rPr>
          <w:rFonts w:eastAsia="PMingLiU"/>
          <w:i/>
          <w:sz w:val="28"/>
          <w:szCs w:val="28"/>
          <w:lang w:eastAsia="zh-HK"/>
        </w:rPr>
      </w:pPr>
      <w:r w:rsidRPr="00D27655">
        <w:rPr>
          <w:rFonts w:eastAsia="PMingLiU"/>
          <w:i/>
          <w:sz w:val="28"/>
          <w:szCs w:val="28"/>
          <w:lang w:eastAsia="zh-HK"/>
        </w:rPr>
        <w:t>The rival contentions</w:t>
      </w:r>
    </w:p>
    <w:p w:rsidR="00D27655" w:rsidRDefault="00BE1C72"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Mr Yeung</w:t>
      </w:r>
      <w:r w:rsidR="00875615" w:rsidRPr="00D27655">
        <w:rPr>
          <w:rFonts w:eastAsia="PMingLiU"/>
          <w:sz w:val="28"/>
          <w:szCs w:val="28"/>
          <w:lang w:eastAsia="zh-HK"/>
        </w:rPr>
        <w:t xml:space="preserve"> for the defendants</w:t>
      </w:r>
      <w:r w:rsidR="00F72044" w:rsidRPr="00D27655">
        <w:rPr>
          <w:rFonts w:eastAsia="PMingLiU"/>
          <w:sz w:val="28"/>
          <w:szCs w:val="28"/>
          <w:lang w:eastAsia="zh-HK"/>
        </w:rPr>
        <w:t xml:space="preserve"> asks this court to order the defendants to pay the plaintiff the costs</w:t>
      </w:r>
      <w:r w:rsidR="00DF52C9" w:rsidRPr="00D27655">
        <w:rPr>
          <w:rFonts w:eastAsia="PMingLiU"/>
          <w:sz w:val="28"/>
          <w:szCs w:val="28"/>
          <w:lang w:eastAsia="zh-HK"/>
        </w:rPr>
        <w:t xml:space="preserve"> of this a</w:t>
      </w:r>
      <w:r w:rsidR="00F72044" w:rsidRPr="00D27655">
        <w:rPr>
          <w:rFonts w:eastAsia="PMingLiU"/>
          <w:sz w:val="28"/>
          <w:szCs w:val="28"/>
          <w:lang w:eastAsia="zh-HK"/>
        </w:rPr>
        <w:t>ction before 17 May 2018</w:t>
      </w:r>
      <w:r w:rsidR="00F72044" w:rsidRPr="00D27655">
        <w:rPr>
          <w:rStyle w:val="FootnoteReference"/>
          <w:rFonts w:eastAsia="PMingLiU"/>
          <w:sz w:val="28"/>
          <w:szCs w:val="28"/>
          <w:lang w:eastAsia="zh-HK"/>
        </w:rPr>
        <w:footnoteReference w:id="14"/>
      </w:r>
      <w:r w:rsidR="00CD2CBE" w:rsidRPr="00D27655">
        <w:rPr>
          <w:rFonts w:eastAsia="PMingLiU"/>
          <w:sz w:val="28"/>
          <w:szCs w:val="28"/>
          <w:lang w:eastAsia="zh-HK"/>
        </w:rPr>
        <w:t xml:space="preserve"> </w:t>
      </w:r>
      <w:r w:rsidR="008C03F4" w:rsidRPr="00D27655">
        <w:rPr>
          <w:rFonts w:eastAsia="PMingLiU"/>
          <w:sz w:val="28"/>
          <w:szCs w:val="28"/>
          <w:lang w:eastAsia="zh-HK"/>
        </w:rPr>
        <w:t>(</w:t>
      </w:r>
      <w:r w:rsidR="00CD2CBE" w:rsidRPr="00D27655">
        <w:rPr>
          <w:rFonts w:eastAsia="PMingLiU"/>
          <w:sz w:val="28"/>
          <w:szCs w:val="28"/>
          <w:lang w:eastAsia="zh-HK"/>
        </w:rPr>
        <w:t>i.e. the date of the 17/5/18 Report</w:t>
      </w:r>
      <w:r w:rsidR="008C03F4" w:rsidRPr="00D27655">
        <w:rPr>
          <w:rFonts w:eastAsia="PMingLiU"/>
          <w:sz w:val="28"/>
          <w:szCs w:val="28"/>
          <w:lang w:eastAsia="zh-HK"/>
        </w:rPr>
        <w:t>)</w:t>
      </w:r>
      <w:r w:rsidR="00F72044" w:rsidRPr="00D27655">
        <w:rPr>
          <w:rFonts w:eastAsia="PMingLiU"/>
          <w:sz w:val="28"/>
          <w:szCs w:val="28"/>
          <w:lang w:eastAsia="zh-HK"/>
        </w:rPr>
        <w:t xml:space="preserve"> on party and party basis and the costs of this action thereafter on common fund basis.</w:t>
      </w:r>
    </w:p>
    <w:p w:rsidR="00D27655" w:rsidRPr="00D27655" w:rsidRDefault="00D27655" w:rsidP="00D27655">
      <w:pPr>
        <w:widowControl/>
        <w:tabs>
          <w:tab w:val="left" w:pos="1418"/>
        </w:tabs>
        <w:snapToGrid w:val="0"/>
        <w:spacing w:line="360" w:lineRule="auto"/>
        <w:rPr>
          <w:rFonts w:eastAsia="PMingLiU"/>
          <w:sz w:val="28"/>
          <w:szCs w:val="28"/>
          <w:lang w:eastAsia="zh-HK"/>
        </w:rPr>
      </w:pPr>
    </w:p>
    <w:p w:rsidR="001166A2" w:rsidRPr="00D27655" w:rsidRDefault="001166A2"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The primary stance of Mr Wong for the plaintiff is to ask for an order in terms of para 5 of the Summons. If so ordered by this court, as confirmed in a letter dated 21 June 2019, plaintiff’s solicitors offered to undertake to this court that they “</w:t>
      </w:r>
      <w:r w:rsidR="003B7459" w:rsidRPr="00D27655">
        <w:rPr>
          <w:rFonts w:eastAsia="PMingLiU"/>
          <w:sz w:val="28"/>
          <w:szCs w:val="28"/>
          <w:lang w:eastAsia="zh-HK"/>
        </w:rPr>
        <w:t>will not charge the p</w:t>
      </w:r>
      <w:r w:rsidRPr="00D27655">
        <w:rPr>
          <w:rFonts w:eastAsia="PMingLiU"/>
          <w:sz w:val="28"/>
          <w:szCs w:val="28"/>
          <w:lang w:eastAsia="zh-HK"/>
        </w:rPr>
        <w:t>laintiff any further legal costs or disbursements in this action not recoverable from the 1</w:t>
      </w:r>
      <w:r w:rsidRPr="00D27655">
        <w:rPr>
          <w:rFonts w:eastAsia="PMingLiU"/>
          <w:sz w:val="28"/>
          <w:szCs w:val="28"/>
          <w:vertAlign w:val="superscript"/>
          <w:lang w:eastAsia="zh-HK"/>
        </w:rPr>
        <w:t>st</w:t>
      </w:r>
      <w:r w:rsidRPr="00D27655">
        <w:rPr>
          <w:rFonts w:eastAsia="PMingLiU"/>
          <w:sz w:val="28"/>
          <w:szCs w:val="28"/>
          <w:lang w:eastAsia="zh-HK"/>
        </w:rPr>
        <w:t xml:space="preserve"> and 2</w:t>
      </w:r>
      <w:r w:rsidRPr="00D27655">
        <w:rPr>
          <w:rFonts w:eastAsia="PMingLiU"/>
          <w:sz w:val="28"/>
          <w:szCs w:val="28"/>
          <w:vertAlign w:val="superscript"/>
          <w:lang w:eastAsia="zh-HK"/>
        </w:rPr>
        <w:t>nd</w:t>
      </w:r>
      <w:r w:rsidRPr="00D27655">
        <w:rPr>
          <w:rFonts w:eastAsia="PMingLiU"/>
          <w:sz w:val="28"/>
          <w:szCs w:val="28"/>
          <w:lang w:eastAsia="zh-HK"/>
        </w:rPr>
        <w:t xml:space="preserve"> </w:t>
      </w:r>
      <w:r w:rsidR="003B7459" w:rsidRPr="00D27655">
        <w:rPr>
          <w:rFonts w:eastAsia="PMingLiU"/>
          <w:sz w:val="28"/>
          <w:szCs w:val="28"/>
          <w:lang w:eastAsia="zh-HK"/>
        </w:rPr>
        <w:t>d</w:t>
      </w:r>
      <w:r w:rsidRPr="00D27655">
        <w:rPr>
          <w:rFonts w:eastAsia="PMingLiU"/>
          <w:sz w:val="28"/>
          <w:szCs w:val="28"/>
          <w:lang w:eastAsia="zh-HK"/>
        </w:rPr>
        <w:t>efendants after taxation thereof on a common fund basis” (</w:t>
      </w:r>
      <w:r w:rsidRPr="00D27655">
        <w:rPr>
          <w:rFonts w:eastAsia="PMingLiU"/>
          <w:b/>
          <w:sz w:val="28"/>
          <w:szCs w:val="28"/>
          <w:lang w:eastAsia="zh-HK"/>
        </w:rPr>
        <w:t>the Primary Undertaking)</w:t>
      </w:r>
      <w:r w:rsidRPr="00D27655">
        <w:rPr>
          <w:rFonts w:eastAsia="PMingLiU"/>
          <w:sz w:val="28"/>
          <w:szCs w:val="28"/>
          <w:lang w:eastAsia="zh-HK"/>
        </w:rPr>
        <w:t>.</w:t>
      </w:r>
    </w:p>
    <w:p w:rsidR="001166A2" w:rsidRPr="00D27655" w:rsidRDefault="001166A2" w:rsidP="00D27655">
      <w:pPr>
        <w:pStyle w:val="ListParagraph"/>
        <w:snapToGrid w:val="0"/>
        <w:spacing w:line="360" w:lineRule="auto"/>
        <w:rPr>
          <w:rFonts w:eastAsia="PMingLiU"/>
          <w:sz w:val="28"/>
          <w:szCs w:val="28"/>
          <w:lang w:eastAsia="zh-HK"/>
        </w:rPr>
      </w:pPr>
    </w:p>
    <w:p w:rsidR="009B6BD7" w:rsidRPr="00D27655" w:rsidRDefault="001166A2"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B</w:t>
      </w:r>
      <w:r w:rsidR="00211003" w:rsidRPr="00D27655">
        <w:rPr>
          <w:rFonts w:eastAsia="PMingLiU"/>
          <w:sz w:val="28"/>
          <w:szCs w:val="28"/>
          <w:lang w:eastAsia="zh-HK"/>
        </w:rPr>
        <w:t>y way of fallback submissions,</w:t>
      </w:r>
      <w:r w:rsidR="00BE1C72" w:rsidRPr="00D27655">
        <w:rPr>
          <w:rFonts w:eastAsia="PMingLiU"/>
          <w:sz w:val="28"/>
          <w:szCs w:val="28"/>
          <w:lang w:eastAsia="zh-HK"/>
        </w:rPr>
        <w:t xml:space="preserve"> Mr Wong asks this court to adopt the date of the 2</w:t>
      </w:r>
      <w:r w:rsidR="00BE1C72" w:rsidRPr="00D27655">
        <w:rPr>
          <w:rFonts w:eastAsia="PMingLiU"/>
          <w:sz w:val="28"/>
          <w:szCs w:val="28"/>
          <w:vertAlign w:val="superscript"/>
          <w:lang w:eastAsia="zh-HK"/>
        </w:rPr>
        <w:t>nd</w:t>
      </w:r>
      <w:r w:rsidR="00BE1C72" w:rsidRPr="00D27655">
        <w:rPr>
          <w:rFonts w:eastAsia="PMingLiU"/>
          <w:sz w:val="28"/>
          <w:szCs w:val="28"/>
          <w:lang w:eastAsia="zh-HK"/>
        </w:rPr>
        <w:t xml:space="preserve"> Accident i.e. </w:t>
      </w:r>
      <w:r w:rsidR="007001CB" w:rsidRPr="00D27655">
        <w:rPr>
          <w:rFonts w:eastAsia="PMingLiU"/>
          <w:sz w:val="28"/>
          <w:szCs w:val="28"/>
          <w:lang w:eastAsia="zh-HK"/>
        </w:rPr>
        <w:t xml:space="preserve">13 Feb 2017 as the cut-off date to award costs on party and party basis before and </w:t>
      </w:r>
      <w:r w:rsidR="00DF52C9" w:rsidRPr="00D27655">
        <w:rPr>
          <w:rFonts w:eastAsia="PMingLiU"/>
          <w:sz w:val="28"/>
          <w:szCs w:val="28"/>
          <w:lang w:eastAsia="zh-HK"/>
        </w:rPr>
        <w:t xml:space="preserve">on </w:t>
      </w:r>
      <w:r w:rsidR="007001CB" w:rsidRPr="00D27655">
        <w:rPr>
          <w:rFonts w:eastAsia="PMingLiU"/>
          <w:sz w:val="28"/>
          <w:szCs w:val="28"/>
          <w:lang w:eastAsia="zh-HK"/>
        </w:rPr>
        <w:t xml:space="preserve">common fund </w:t>
      </w:r>
      <w:r w:rsidR="00DF52C9" w:rsidRPr="00D27655">
        <w:rPr>
          <w:rFonts w:eastAsia="PMingLiU"/>
          <w:sz w:val="28"/>
          <w:szCs w:val="28"/>
          <w:lang w:eastAsia="zh-HK"/>
        </w:rPr>
        <w:t>basis</w:t>
      </w:r>
      <w:r w:rsidR="007001CB" w:rsidRPr="00D27655">
        <w:rPr>
          <w:rFonts w:eastAsia="PMingLiU"/>
          <w:sz w:val="28"/>
          <w:szCs w:val="28"/>
          <w:lang w:eastAsia="zh-HK"/>
        </w:rPr>
        <w:t xml:space="preserve"> </w:t>
      </w:r>
      <w:r w:rsidR="007001CB" w:rsidRPr="00D27655">
        <w:rPr>
          <w:rFonts w:eastAsia="PMingLiU"/>
          <w:i/>
          <w:sz w:val="28"/>
          <w:szCs w:val="28"/>
          <w:lang w:eastAsia="zh-HK"/>
        </w:rPr>
        <w:t>thereafter</w:t>
      </w:r>
      <w:r w:rsidRPr="00D27655">
        <w:rPr>
          <w:rFonts w:eastAsia="PMingLiU"/>
          <w:sz w:val="28"/>
          <w:szCs w:val="28"/>
          <w:lang w:eastAsia="zh-HK"/>
        </w:rPr>
        <w:t xml:space="preserve"> and plaintiff</w:t>
      </w:r>
      <w:r w:rsidR="00DC5147">
        <w:rPr>
          <w:rFonts w:eastAsia="PMingLiU"/>
          <w:sz w:val="28"/>
          <w:szCs w:val="28"/>
          <w:lang w:eastAsia="zh-HK"/>
        </w:rPr>
        <w:t>’s</w:t>
      </w:r>
      <w:r w:rsidRPr="00D27655">
        <w:rPr>
          <w:rFonts w:eastAsia="PMingLiU"/>
          <w:sz w:val="28"/>
          <w:szCs w:val="28"/>
          <w:lang w:eastAsia="zh-HK"/>
        </w:rPr>
        <w:t xml:space="preserve"> solicitors offered in the same letter dated 21 June 2019 </w:t>
      </w:r>
      <w:r w:rsidR="009B6BD7" w:rsidRPr="00D27655">
        <w:rPr>
          <w:rFonts w:eastAsia="PMingLiU"/>
          <w:sz w:val="28"/>
          <w:szCs w:val="28"/>
          <w:lang w:eastAsia="zh-HK"/>
        </w:rPr>
        <w:t xml:space="preserve">that “they will </w:t>
      </w:r>
      <w:r w:rsidR="003B7459" w:rsidRPr="00D27655">
        <w:rPr>
          <w:rFonts w:eastAsia="PMingLiU"/>
          <w:sz w:val="28"/>
          <w:szCs w:val="28"/>
          <w:lang w:eastAsia="zh-HK"/>
        </w:rPr>
        <w:t>not charge the p</w:t>
      </w:r>
      <w:r w:rsidR="009B6BD7" w:rsidRPr="00D27655">
        <w:rPr>
          <w:rFonts w:eastAsia="PMingLiU"/>
          <w:sz w:val="28"/>
          <w:szCs w:val="28"/>
          <w:lang w:eastAsia="zh-HK"/>
        </w:rPr>
        <w:t>laintiff any further legal costs or disbursements in this action not recoverable from the 1</w:t>
      </w:r>
      <w:r w:rsidR="009B6BD7" w:rsidRPr="00D27655">
        <w:rPr>
          <w:rFonts w:eastAsia="PMingLiU"/>
          <w:sz w:val="28"/>
          <w:szCs w:val="28"/>
          <w:vertAlign w:val="superscript"/>
          <w:lang w:eastAsia="zh-HK"/>
        </w:rPr>
        <w:t>st</w:t>
      </w:r>
      <w:r w:rsidR="009B6BD7" w:rsidRPr="00D27655">
        <w:rPr>
          <w:rFonts w:eastAsia="PMingLiU"/>
          <w:sz w:val="28"/>
          <w:szCs w:val="28"/>
          <w:lang w:eastAsia="zh-HK"/>
        </w:rPr>
        <w:t xml:space="preserve"> and 2</w:t>
      </w:r>
      <w:r w:rsidR="009B6BD7" w:rsidRPr="00D27655">
        <w:rPr>
          <w:rFonts w:eastAsia="PMingLiU"/>
          <w:sz w:val="28"/>
          <w:szCs w:val="28"/>
          <w:vertAlign w:val="superscript"/>
          <w:lang w:eastAsia="zh-HK"/>
        </w:rPr>
        <w:t>nd</w:t>
      </w:r>
      <w:r w:rsidR="009B6BD7" w:rsidRPr="00D27655">
        <w:rPr>
          <w:rFonts w:eastAsia="PMingLiU"/>
          <w:sz w:val="28"/>
          <w:szCs w:val="28"/>
          <w:lang w:eastAsia="zh-HK"/>
        </w:rPr>
        <w:t xml:space="preserve"> defendants after taxation thereof on a party</w:t>
      </w:r>
      <w:r w:rsidR="00DC5147">
        <w:rPr>
          <w:rFonts w:eastAsia="PMingLiU"/>
          <w:sz w:val="28"/>
          <w:szCs w:val="28"/>
          <w:lang w:eastAsia="zh-HK"/>
        </w:rPr>
        <w:t xml:space="preserve"> </w:t>
      </w:r>
      <w:r w:rsidR="009B6BD7" w:rsidRPr="00D27655">
        <w:rPr>
          <w:rFonts w:eastAsia="PMingLiU"/>
          <w:sz w:val="28"/>
          <w:szCs w:val="28"/>
          <w:lang w:eastAsia="zh-HK"/>
        </w:rPr>
        <w:t>and</w:t>
      </w:r>
      <w:r w:rsidR="00DC5147">
        <w:rPr>
          <w:rFonts w:eastAsia="PMingLiU"/>
          <w:sz w:val="28"/>
          <w:szCs w:val="28"/>
          <w:lang w:eastAsia="zh-HK"/>
        </w:rPr>
        <w:t xml:space="preserve"> </w:t>
      </w:r>
      <w:r w:rsidR="009B6BD7" w:rsidRPr="00D27655">
        <w:rPr>
          <w:rFonts w:eastAsia="PMingLiU"/>
          <w:sz w:val="28"/>
          <w:szCs w:val="28"/>
          <w:lang w:eastAsia="zh-HK"/>
        </w:rPr>
        <w:t>party basis and/or a common fund basis as and where applicable in accordance with the Order</w:t>
      </w:r>
      <w:r w:rsidR="009B6BD7" w:rsidRPr="00D27655">
        <w:rPr>
          <w:rFonts w:eastAsia="PMingLiU"/>
          <w:b/>
          <w:sz w:val="28"/>
          <w:szCs w:val="28"/>
          <w:lang w:eastAsia="zh-HK"/>
        </w:rPr>
        <w:t xml:space="preserve"> </w:t>
      </w:r>
      <w:r w:rsidR="00294A17" w:rsidRPr="00D27655">
        <w:rPr>
          <w:rFonts w:eastAsia="PMingLiU"/>
          <w:sz w:val="28"/>
          <w:szCs w:val="28"/>
          <w:lang w:eastAsia="zh-HK"/>
        </w:rPr>
        <w:t>herein below</w:t>
      </w:r>
      <w:r w:rsidR="003B7459" w:rsidRPr="00D27655">
        <w:rPr>
          <w:rFonts w:eastAsia="PMingLiU"/>
          <w:sz w:val="28"/>
          <w:szCs w:val="28"/>
          <w:lang w:eastAsia="zh-HK"/>
        </w:rPr>
        <w:t>”</w:t>
      </w:r>
      <w:r w:rsidR="0058314E" w:rsidRPr="00D27655">
        <w:rPr>
          <w:rFonts w:eastAsia="PMingLiU"/>
          <w:sz w:val="28"/>
          <w:szCs w:val="28"/>
          <w:lang w:eastAsia="zh-HK"/>
        </w:rPr>
        <w:t xml:space="preserve"> (</w:t>
      </w:r>
      <w:r w:rsidR="0058314E" w:rsidRPr="00D27655">
        <w:rPr>
          <w:rFonts w:eastAsia="PMingLiU"/>
          <w:b/>
          <w:sz w:val="28"/>
          <w:szCs w:val="28"/>
          <w:lang w:eastAsia="zh-HK"/>
        </w:rPr>
        <w:t>the Fallback Undertaking</w:t>
      </w:r>
      <w:r w:rsidR="0058314E" w:rsidRPr="00D27655">
        <w:rPr>
          <w:rFonts w:eastAsia="PMingLiU"/>
          <w:sz w:val="28"/>
          <w:szCs w:val="28"/>
          <w:lang w:eastAsia="zh-HK"/>
        </w:rPr>
        <w:t>)</w:t>
      </w:r>
      <w:r w:rsidR="009B6BD7" w:rsidRPr="00D27655">
        <w:rPr>
          <w:rFonts w:eastAsia="PMingLiU"/>
          <w:sz w:val="28"/>
          <w:szCs w:val="28"/>
          <w:lang w:eastAsia="zh-HK"/>
        </w:rPr>
        <w:t>.</w:t>
      </w:r>
    </w:p>
    <w:p w:rsidR="00BE1C72" w:rsidRPr="00D27655" w:rsidRDefault="00BE1C72" w:rsidP="00D27655">
      <w:pPr>
        <w:widowControl/>
        <w:tabs>
          <w:tab w:val="left" w:pos="1418"/>
        </w:tabs>
        <w:snapToGrid w:val="0"/>
        <w:spacing w:line="360" w:lineRule="auto"/>
        <w:rPr>
          <w:rFonts w:eastAsia="PMingLiU"/>
          <w:i/>
          <w:sz w:val="28"/>
          <w:szCs w:val="28"/>
          <w:lang w:eastAsia="zh-HK"/>
        </w:rPr>
      </w:pPr>
    </w:p>
    <w:p w:rsidR="006E6374" w:rsidRPr="00D27655" w:rsidRDefault="006E6374" w:rsidP="00D27655">
      <w:pPr>
        <w:widowControl/>
        <w:tabs>
          <w:tab w:val="left" w:pos="1418"/>
        </w:tabs>
        <w:snapToGrid w:val="0"/>
        <w:spacing w:line="360" w:lineRule="auto"/>
        <w:rPr>
          <w:rFonts w:eastAsia="PMingLiU"/>
          <w:i/>
          <w:sz w:val="28"/>
          <w:szCs w:val="28"/>
          <w:lang w:eastAsia="zh-HK"/>
        </w:rPr>
      </w:pPr>
      <w:r w:rsidRPr="00D27655">
        <w:rPr>
          <w:rFonts w:eastAsia="PMingLiU"/>
          <w:i/>
          <w:sz w:val="28"/>
          <w:szCs w:val="28"/>
          <w:lang w:eastAsia="zh-HK"/>
        </w:rPr>
        <w:t>P’s submissions</w:t>
      </w:r>
    </w:p>
    <w:p w:rsidR="00E530DA" w:rsidRPr="00D27655" w:rsidRDefault="001503B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In arguing for</w:t>
      </w:r>
      <w:r w:rsidR="001C6868" w:rsidRPr="00D27655">
        <w:rPr>
          <w:rFonts w:eastAsia="PMingLiU"/>
          <w:sz w:val="28"/>
          <w:szCs w:val="28"/>
          <w:lang w:eastAsia="zh-HK"/>
        </w:rPr>
        <w:t xml:space="preserve"> </w:t>
      </w:r>
      <w:r w:rsidR="00875615" w:rsidRPr="00D27655">
        <w:rPr>
          <w:rFonts w:eastAsia="PMingLiU"/>
          <w:sz w:val="28"/>
          <w:szCs w:val="28"/>
          <w:lang w:eastAsia="zh-HK"/>
        </w:rPr>
        <w:t xml:space="preserve">an </w:t>
      </w:r>
      <w:r w:rsidR="001C6868" w:rsidRPr="00D27655">
        <w:rPr>
          <w:rFonts w:eastAsia="PMingLiU"/>
          <w:sz w:val="28"/>
          <w:szCs w:val="28"/>
          <w:lang w:eastAsia="zh-HK"/>
        </w:rPr>
        <w:t>order in terms of</w:t>
      </w:r>
      <w:r w:rsidRPr="00D27655">
        <w:rPr>
          <w:rFonts w:eastAsia="PMingLiU"/>
          <w:sz w:val="28"/>
          <w:szCs w:val="28"/>
          <w:lang w:eastAsia="zh-HK"/>
        </w:rPr>
        <w:t xml:space="preserve"> para 5 of the Summons, Mr Wong </w:t>
      </w:r>
      <w:r w:rsidR="00E530DA" w:rsidRPr="00D27655">
        <w:rPr>
          <w:rFonts w:eastAsia="PMingLiU"/>
          <w:sz w:val="28"/>
          <w:szCs w:val="28"/>
          <w:lang w:eastAsia="zh-HK"/>
        </w:rPr>
        <w:t>relied on the general rule or practice of the court awarding costs on a common fund basis in approving settlement involving persons under disability.</w:t>
      </w:r>
    </w:p>
    <w:p w:rsidR="00E530DA" w:rsidRPr="00D27655" w:rsidRDefault="00E530DA" w:rsidP="00D27655">
      <w:pPr>
        <w:widowControl/>
        <w:tabs>
          <w:tab w:val="left" w:pos="1418"/>
        </w:tabs>
        <w:snapToGrid w:val="0"/>
        <w:spacing w:line="360" w:lineRule="auto"/>
        <w:rPr>
          <w:rFonts w:eastAsia="PMingLiU"/>
          <w:sz w:val="28"/>
          <w:szCs w:val="28"/>
          <w:lang w:eastAsia="zh-HK"/>
        </w:rPr>
      </w:pPr>
    </w:p>
    <w:p w:rsidR="00BC5529" w:rsidRDefault="008742C9"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Mr Wong</w:t>
      </w:r>
      <w:r w:rsidR="00E530DA" w:rsidRPr="00D27655">
        <w:rPr>
          <w:rFonts w:eastAsia="PMingLiU"/>
          <w:sz w:val="28"/>
          <w:szCs w:val="28"/>
          <w:lang w:eastAsia="zh-HK"/>
        </w:rPr>
        <w:t xml:space="preserve"> prayed in aid</w:t>
      </w:r>
      <w:r w:rsidR="00BC5529" w:rsidRPr="00D27655">
        <w:rPr>
          <w:rFonts w:eastAsia="PMingLiU"/>
          <w:sz w:val="28"/>
          <w:szCs w:val="28"/>
          <w:lang w:eastAsia="zh-HK"/>
        </w:rPr>
        <w:t>: -</w:t>
      </w:r>
      <w:r w:rsidR="00E530DA" w:rsidRPr="00D27655">
        <w:rPr>
          <w:rFonts w:eastAsia="PMingLiU"/>
          <w:sz w:val="28"/>
          <w:szCs w:val="28"/>
          <w:lang w:eastAsia="zh-HK"/>
        </w:rPr>
        <w:t xml:space="preserve"> </w:t>
      </w:r>
    </w:p>
    <w:p w:rsidR="00D27655" w:rsidRPr="00D27655" w:rsidRDefault="00D27655" w:rsidP="00D27655">
      <w:pPr>
        <w:widowControl/>
        <w:tabs>
          <w:tab w:val="left" w:pos="1418"/>
        </w:tabs>
        <w:snapToGrid w:val="0"/>
        <w:spacing w:line="360" w:lineRule="auto"/>
        <w:rPr>
          <w:rFonts w:eastAsia="PMingLiU"/>
          <w:sz w:val="28"/>
          <w:szCs w:val="28"/>
          <w:lang w:eastAsia="zh-HK"/>
        </w:rPr>
      </w:pPr>
    </w:p>
    <w:p w:rsidR="00BC5529" w:rsidRPr="00D27655" w:rsidRDefault="00E530DA" w:rsidP="00D27655">
      <w:pPr>
        <w:widowControl/>
        <w:tabs>
          <w:tab w:val="left" w:pos="1985"/>
        </w:tabs>
        <w:snapToGrid w:val="0"/>
        <w:spacing w:line="360" w:lineRule="auto"/>
        <w:ind w:left="1985" w:hanging="567"/>
        <w:rPr>
          <w:rFonts w:eastAsia="PMingLiU"/>
          <w:sz w:val="28"/>
          <w:szCs w:val="28"/>
          <w:lang w:eastAsia="zh-HK"/>
        </w:rPr>
      </w:pPr>
      <w:r w:rsidRPr="00D27655">
        <w:rPr>
          <w:rFonts w:eastAsia="PMingLiU"/>
          <w:sz w:val="28"/>
          <w:szCs w:val="28"/>
          <w:lang w:eastAsia="zh-HK"/>
        </w:rPr>
        <w:t xml:space="preserve">1) </w:t>
      </w:r>
      <w:r w:rsidR="00BC5529" w:rsidRPr="00D27655">
        <w:rPr>
          <w:rFonts w:eastAsia="PMingLiU"/>
          <w:sz w:val="28"/>
          <w:szCs w:val="28"/>
          <w:lang w:eastAsia="zh-HK"/>
        </w:rPr>
        <w:tab/>
      </w:r>
      <w:r w:rsidRPr="00D27655">
        <w:rPr>
          <w:rFonts w:eastAsia="PMingLiU"/>
          <w:sz w:val="28"/>
          <w:szCs w:val="28"/>
          <w:lang w:eastAsia="zh-HK"/>
        </w:rPr>
        <w:t xml:space="preserve">the judgment of Suffiad J. in </w:t>
      </w:r>
      <w:r w:rsidRPr="00D27655">
        <w:rPr>
          <w:rFonts w:eastAsia="PMingLiU"/>
          <w:i/>
          <w:sz w:val="28"/>
          <w:szCs w:val="28"/>
          <w:lang w:eastAsia="zh-HK"/>
        </w:rPr>
        <w:t>Tai Chau Yung &amp; Another v Ng &amp; Another</w:t>
      </w:r>
      <w:r w:rsidR="00BC5529" w:rsidRPr="00D27655">
        <w:rPr>
          <w:rFonts w:eastAsia="PMingLiU"/>
          <w:sz w:val="28"/>
          <w:szCs w:val="28"/>
          <w:lang w:eastAsia="zh-HK"/>
        </w:rPr>
        <w:t xml:space="preserve"> [1999] 2 HKLRD 549, 552H-553H;</w:t>
      </w:r>
    </w:p>
    <w:p w:rsidR="00BC5529" w:rsidRPr="00D27655" w:rsidRDefault="00E530DA" w:rsidP="00D27655">
      <w:pPr>
        <w:widowControl/>
        <w:tabs>
          <w:tab w:val="left" w:pos="1985"/>
        </w:tabs>
        <w:snapToGrid w:val="0"/>
        <w:spacing w:line="360" w:lineRule="auto"/>
        <w:ind w:left="1985" w:hanging="567"/>
        <w:rPr>
          <w:rFonts w:eastAsia="PMingLiU"/>
          <w:sz w:val="28"/>
          <w:szCs w:val="28"/>
          <w:lang w:eastAsia="zh-HK"/>
        </w:rPr>
      </w:pPr>
      <w:r w:rsidRPr="00D27655">
        <w:rPr>
          <w:rFonts w:eastAsia="PMingLiU"/>
          <w:sz w:val="28"/>
          <w:szCs w:val="28"/>
          <w:lang w:eastAsia="zh-HK"/>
        </w:rPr>
        <w:t xml:space="preserve">2) </w:t>
      </w:r>
      <w:r w:rsidR="00BC5529" w:rsidRPr="00D27655">
        <w:rPr>
          <w:rFonts w:eastAsia="PMingLiU"/>
          <w:sz w:val="28"/>
          <w:szCs w:val="28"/>
          <w:lang w:eastAsia="zh-HK"/>
        </w:rPr>
        <w:tab/>
      </w:r>
      <w:r w:rsidRPr="00D27655">
        <w:rPr>
          <w:rFonts w:eastAsia="PMingLiU"/>
          <w:sz w:val="28"/>
          <w:szCs w:val="28"/>
          <w:lang w:eastAsia="zh-HK"/>
        </w:rPr>
        <w:t xml:space="preserve">the decision of Bharwaney J. in </w:t>
      </w:r>
      <w:r w:rsidRPr="00D27655">
        <w:rPr>
          <w:rFonts w:eastAsia="PMingLiU"/>
          <w:i/>
          <w:sz w:val="28"/>
          <w:szCs w:val="28"/>
          <w:lang w:eastAsia="zh-HK"/>
        </w:rPr>
        <w:t>Fong Yau Hei by next friend v Gammon &amp; Others</w:t>
      </w:r>
      <w:r w:rsidRPr="00D27655">
        <w:rPr>
          <w:rFonts w:eastAsia="PMingLiU"/>
          <w:sz w:val="28"/>
          <w:szCs w:val="28"/>
          <w:lang w:eastAsia="zh-HK"/>
        </w:rPr>
        <w:t xml:space="preserve">, unreported, HCPI 1222/2003, 25 Oct 2017, para 20 to </w:t>
      </w:r>
      <w:r w:rsidR="002C50E2" w:rsidRPr="00D27655">
        <w:rPr>
          <w:rFonts w:eastAsia="PMingLiU"/>
          <w:sz w:val="28"/>
          <w:szCs w:val="28"/>
          <w:lang w:eastAsia="zh-HK"/>
        </w:rPr>
        <w:t>27</w:t>
      </w:r>
      <w:r w:rsidRPr="00D27655">
        <w:rPr>
          <w:rFonts w:eastAsia="PMingLiU"/>
          <w:sz w:val="28"/>
          <w:szCs w:val="28"/>
          <w:lang w:eastAsia="zh-HK"/>
        </w:rPr>
        <w:t xml:space="preserve">; </w:t>
      </w:r>
      <w:r w:rsidR="00BC5529" w:rsidRPr="00D27655">
        <w:rPr>
          <w:rFonts w:eastAsia="PMingLiU"/>
          <w:sz w:val="28"/>
          <w:szCs w:val="28"/>
          <w:lang w:eastAsia="zh-HK"/>
        </w:rPr>
        <w:t>and</w:t>
      </w:r>
    </w:p>
    <w:p w:rsidR="00BC5529" w:rsidRDefault="00E530DA" w:rsidP="00D27655">
      <w:pPr>
        <w:widowControl/>
        <w:tabs>
          <w:tab w:val="left" w:pos="1985"/>
        </w:tabs>
        <w:snapToGrid w:val="0"/>
        <w:spacing w:line="360" w:lineRule="auto"/>
        <w:ind w:left="1985" w:hanging="567"/>
        <w:rPr>
          <w:rFonts w:eastAsia="PMingLiU"/>
          <w:sz w:val="28"/>
          <w:szCs w:val="28"/>
          <w:lang w:eastAsia="zh-HK"/>
        </w:rPr>
      </w:pPr>
      <w:r w:rsidRPr="00D27655">
        <w:rPr>
          <w:rFonts w:eastAsia="PMingLiU"/>
          <w:sz w:val="28"/>
          <w:szCs w:val="28"/>
          <w:lang w:eastAsia="zh-HK"/>
        </w:rPr>
        <w:t xml:space="preserve">3) </w:t>
      </w:r>
      <w:r w:rsidR="00BC5529" w:rsidRPr="00D27655">
        <w:rPr>
          <w:rFonts w:eastAsia="PMingLiU"/>
          <w:sz w:val="28"/>
          <w:szCs w:val="28"/>
          <w:lang w:eastAsia="zh-HK"/>
        </w:rPr>
        <w:tab/>
      </w:r>
      <w:r w:rsidR="002C50E2" w:rsidRPr="00D27655">
        <w:rPr>
          <w:rFonts w:eastAsia="PMingLiU"/>
          <w:sz w:val="28"/>
          <w:szCs w:val="28"/>
          <w:lang w:eastAsia="zh-HK"/>
        </w:rPr>
        <w:t xml:space="preserve">the practice note of Bharwaney J. in </w:t>
      </w:r>
      <w:r w:rsidR="002C50E2" w:rsidRPr="00D27655">
        <w:rPr>
          <w:rFonts w:eastAsia="PMingLiU"/>
          <w:i/>
          <w:sz w:val="28"/>
          <w:szCs w:val="28"/>
          <w:lang w:eastAsia="zh-HK"/>
        </w:rPr>
        <w:t>Lam Yin Pok Bosco, a minor by next friend v Dr Chan Yee Shing</w:t>
      </w:r>
      <w:r w:rsidR="00BC5529" w:rsidRPr="00D27655">
        <w:rPr>
          <w:rFonts w:eastAsia="PMingLiU"/>
          <w:sz w:val="28"/>
          <w:szCs w:val="28"/>
          <w:lang w:eastAsia="zh-HK"/>
        </w:rPr>
        <w:t xml:space="preserve"> [2019] HKCFI 1025, para 9,</w:t>
      </w:r>
    </w:p>
    <w:p w:rsidR="00D27655" w:rsidRPr="00D27655" w:rsidRDefault="00D27655" w:rsidP="00D27655">
      <w:pPr>
        <w:widowControl/>
        <w:tabs>
          <w:tab w:val="left" w:pos="1985"/>
        </w:tabs>
        <w:snapToGrid w:val="0"/>
        <w:spacing w:line="360" w:lineRule="auto"/>
        <w:ind w:left="1985" w:hanging="567"/>
        <w:rPr>
          <w:rFonts w:eastAsia="PMingLiU"/>
          <w:sz w:val="28"/>
          <w:szCs w:val="28"/>
          <w:lang w:eastAsia="zh-HK"/>
        </w:rPr>
      </w:pPr>
    </w:p>
    <w:p w:rsidR="002C50E2" w:rsidRPr="00D27655" w:rsidRDefault="002C50E2" w:rsidP="00D27655">
      <w:pPr>
        <w:widowControl/>
        <w:tabs>
          <w:tab w:val="left" w:pos="0"/>
        </w:tabs>
        <w:snapToGrid w:val="0"/>
        <w:spacing w:line="360" w:lineRule="auto"/>
        <w:rPr>
          <w:rFonts w:eastAsia="PMingLiU"/>
          <w:sz w:val="28"/>
          <w:szCs w:val="28"/>
          <w:lang w:eastAsia="zh-HK"/>
        </w:rPr>
      </w:pPr>
      <w:r w:rsidRPr="00D27655">
        <w:rPr>
          <w:rFonts w:eastAsia="PMingLiU"/>
          <w:sz w:val="28"/>
          <w:szCs w:val="28"/>
          <w:lang w:eastAsia="zh-HK"/>
        </w:rPr>
        <w:t>to ask for the usual costs order on common fund basis from this court in giving approval to the settlement set out in the Summons.</w:t>
      </w:r>
    </w:p>
    <w:p w:rsidR="007B4D03" w:rsidRPr="00D27655" w:rsidRDefault="007B4D03" w:rsidP="00D27655">
      <w:pPr>
        <w:pStyle w:val="ListParagraph"/>
        <w:snapToGrid w:val="0"/>
        <w:spacing w:line="360" w:lineRule="auto"/>
        <w:rPr>
          <w:rFonts w:eastAsia="PMingLiU"/>
          <w:sz w:val="28"/>
          <w:szCs w:val="28"/>
          <w:lang w:eastAsia="zh-HK"/>
        </w:rPr>
      </w:pPr>
    </w:p>
    <w:p w:rsidR="00405AAC" w:rsidRPr="00D27655" w:rsidRDefault="007B4D03"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The reason, said Bharwaney J. in </w:t>
      </w:r>
      <w:r w:rsidRPr="00D27655">
        <w:rPr>
          <w:rFonts w:eastAsia="PMingLiU"/>
          <w:i/>
          <w:sz w:val="28"/>
          <w:szCs w:val="28"/>
          <w:lang w:eastAsia="zh-HK"/>
        </w:rPr>
        <w:t>Fong Yau Hei</w:t>
      </w:r>
      <w:r w:rsidRPr="00D27655">
        <w:rPr>
          <w:rFonts w:eastAsia="PMingLiU"/>
          <w:sz w:val="28"/>
          <w:szCs w:val="28"/>
          <w:lang w:eastAsia="zh-HK"/>
        </w:rPr>
        <w:t>¸ supra, at para 20, is to ensure that the settlement sum is not diluted by any costs and disbursements that the plaintiff’s solicitors cannot recover from the defendant. The court cannot assess the reasonableness of the settlement sum and grant approval for the settlement if it does not know how much of that sum would be required to pay the plaintiff’s legal costs and disbursements.</w:t>
      </w:r>
    </w:p>
    <w:p w:rsidR="008D4756" w:rsidRPr="00D27655" w:rsidRDefault="008D4756" w:rsidP="00D27655">
      <w:pPr>
        <w:widowControl/>
        <w:tabs>
          <w:tab w:val="left" w:pos="1418"/>
        </w:tabs>
        <w:snapToGrid w:val="0"/>
        <w:spacing w:line="360" w:lineRule="auto"/>
        <w:rPr>
          <w:rFonts w:eastAsia="PMingLiU"/>
          <w:sz w:val="28"/>
          <w:szCs w:val="28"/>
          <w:lang w:eastAsia="zh-HK"/>
        </w:rPr>
      </w:pPr>
    </w:p>
    <w:p w:rsidR="00405AAC" w:rsidRPr="00D27655" w:rsidRDefault="00144B4C"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val="en-HK" w:eastAsia="zh-HK"/>
        </w:rPr>
        <w:t>The usual order after trial is that the winning party gets his costs to be taxed, if not agreed, on a party and party basis</w:t>
      </w:r>
      <w:r w:rsidR="00FA107E" w:rsidRPr="00D27655">
        <w:rPr>
          <w:rStyle w:val="FootnoteReference"/>
          <w:rFonts w:eastAsia="PMingLiU"/>
          <w:sz w:val="28"/>
          <w:szCs w:val="28"/>
          <w:lang w:val="en-HK" w:eastAsia="zh-HK"/>
        </w:rPr>
        <w:footnoteReference w:id="15"/>
      </w:r>
      <w:r w:rsidRPr="00D27655">
        <w:rPr>
          <w:rFonts w:eastAsia="PMingLiU"/>
          <w:sz w:val="28"/>
          <w:szCs w:val="28"/>
          <w:lang w:val="en-HK" w:eastAsia="zh-HK"/>
        </w:rPr>
        <w:t>.  In the case of a settlement involving a person under disability, the court will not approve the settlement unless costs are taxed on a common fund basis.  Without such an order as to costs, the court would not know how much of the settlement sum will be diluted by the need to pay the plaintiff’s solicitors costs that are not recovered from the defendant and, therefore, cannot assess the reasonableness of the settlement sum</w:t>
      </w:r>
      <w:r w:rsidR="00405AAC" w:rsidRPr="00D27655">
        <w:rPr>
          <w:rFonts w:eastAsia="PMingLiU"/>
          <w:sz w:val="28"/>
          <w:szCs w:val="28"/>
          <w:lang w:eastAsia="zh-HK"/>
        </w:rPr>
        <w:t xml:space="preserve">: per Bharwaney J. in </w:t>
      </w:r>
      <w:r w:rsidR="00405AAC" w:rsidRPr="00D27655">
        <w:rPr>
          <w:rFonts w:eastAsia="PMingLiU"/>
          <w:i/>
          <w:sz w:val="28"/>
          <w:szCs w:val="28"/>
          <w:lang w:eastAsia="zh-HK"/>
        </w:rPr>
        <w:t>Lam Yin Pok Bosco</w:t>
      </w:r>
      <w:r w:rsidR="00405AAC" w:rsidRPr="00D27655">
        <w:rPr>
          <w:rFonts w:eastAsia="PMingLiU"/>
          <w:sz w:val="28"/>
          <w:szCs w:val="28"/>
          <w:lang w:eastAsia="zh-HK"/>
        </w:rPr>
        <w:t>, supra, at para 9 at p.10.</w:t>
      </w:r>
    </w:p>
    <w:p w:rsidR="002C50E2" w:rsidRPr="00D27655" w:rsidRDefault="002C50E2" w:rsidP="00D27655">
      <w:pPr>
        <w:pStyle w:val="ListParagraph"/>
        <w:snapToGrid w:val="0"/>
        <w:spacing w:line="360" w:lineRule="auto"/>
        <w:rPr>
          <w:rFonts w:eastAsia="PMingLiU"/>
          <w:sz w:val="28"/>
          <w:szCs w:val="28"/>
          <w:lang w:eastAsia="zh-HK"/>
        </w:rPr>
      </w:pPr>
    </w:p>
    <w:p w:rsidR="00F05DA3" w:rsidRPr="00D27655" w:rsidRDefault="00DB2772"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Mr Wong</w:t>
      </w:r>
      <w:r w:rsidR="00AC08B5" w:rsidRPr="00D27655">
        <w:rPr>
          <w:rFonts w:eastAsia="PMingLiU"/>
          <w:sz w:val="28"/>
          <w:szCs w:val="28"/>
          <w:lang w:eastAsia="zh-HK"/>
        </w:rPr>
        <w:t xml:space="preserve"> </w:t>
      </w:r>
      <w:r w:rsidR="00F05DA3" w:rsidRPr="00D27655">
        <w:rPr>
          <w:rFonts w:eastAsia="PMingLiU"/>
          <w:sz w:val="28"/>
          <w:szCs w:val="28"/>
          <w:lang w:eastAsia="zh-HK"/>
        </w:rPr>
        <w:t xml:space="preserve">referred to the commentary at para 80/12/14 of </w:t>
      </w:r>
      <w:r w:rsidR="00F05DA3" w:rsidRPr="00D27655">
        <w:rPr>
          <w:rFonts w:eastAsia="PMingLiU"/>
          <w:i/>
          <w:sz w:val="28"/>
          <w:szCs w:val="28"/>
          <w:lang w:eastAsia="zh-HK"/>
        </w:rPr>
        <w:t>Hong Kong Civil Procedure 2019</w:t>
      </w:r>
      <w:r w:rsidR="00F05DA3" w:rsidRPr="00D27655">
        <w:rPr>
          <w:rFonts w:eastAsia="PMingLiU"/>
          <w:sz w:val="28"/>
          <w:szCs w:val="28"/>
          <w:lang w:eastAsia="zh-HK"/>
        </w:rPr>
        <w:t>, Vol.1, where it is said that:</w:t>
      </w:r>
    </w:p>
    <w:p w:rsidR="00F05DA3" w:rsidRPr="00D27655" w:rsidRDefault="00F05DA3" w:rsidP="00D27655">
      <w:pPr>
        <w:widowControl/>
        <w:tabs>
          <w:tab w:val="left" w:pos="1418"/>
        </w:tabs>
        <w:snapToGrid w:val="0"/>
        <w:ind w:left="1418" w:right="794"/>
        <w:rPr>
          <w:rFonts w:eastAsia="PMingLiU"/>
          <w:sz w:val="24"/>
          <w:szCs w:val="24"/>
          <w:lang w:eastAsia="zh-HK"/>
        </w:rPr>
      </w:pPr>
      <w:r w:rsidRPr="00D27655">
        <w:rPr>
          <w:rFonts w:eastAsia="PMingLiU"/>
          <w:sz w:val="24"/>
          <w:szCs w:val="24"/>
          <w:lang w:eastAsia="zh-HK"/>
        </w:rPr>
        <w:t>“</w:t>
      </w:r>
      <w:r w:rsidRPr="00D27655">
        <w:rPr>
          <w:sz w:val="24"/>
          <w:szCs w:val="24"/>
        </w:rPr>
        <w:t xml:space="preserve">A </w:t>
      </w:r>
      <w:r w:rsidRPr="00D27655">
        <w:rPr>
          <w:sz w:val="24"/>
          <w:szCs w:val="24"/>
          <w:lang w:val="en"/>
        </w:rPr>
        <w:t xml:space="preserve">compromise of a claim on behalf of a minor or an infant has to include an agreement in respect of costs… without such agreement it is not a full compromise to put before a court for its approval. The court is asked to approve a fixed sum of money as reflecting a proper settlement. If there is any </w:t>
      </w:r>
      <w:r w:rsidRPr="00D27655">
        <w:rPr>
          <w:i/>
          <w:sz w:val="24"/>
          <w:szCs w:val="24"/>
          <w:lang w:val="en"/>
        </w:rPr>
        <w:t>uncertainty</w:t>
      </w:r>
      <w:r w:rsidRPr="00D27655">
        <w:rPr>
          <w:sz w:val="24"/>
          <w:szCs w:val="24"/>
          <w:lang w:val="en"/>
        </w:rPr>
        <w:t xml:space="preserve"> as to whether the proposed settlement figure may be </w:t>
      </w:r>
      <w:r w:rsidRPr="00D27655">
        <w:rPr>
          <w:i/>
          <w:sz w:val="24"/>
          <w:szCs w:val="24"/>
          <w:lang w:val="en"/>
        </w:rPr>
        <w:t>reduced</w:t>
      </w:r>
      <w:r w:rsidRPr="00D27655">
        <w:rPr>
          <w:sz w:val="24"/>
          <w:szCs w:val="24"/>
          <w:lang w:val="en"/>
        </w:rPr>
        <w:t xml:space="preserve"> by any liability for costs, it may not be approved. In any event, the solicitors representing the plaintiff will be required to explain such potential liability fully. In </w:t>
      </w:r>
      <w:r w:rsidRPr="00D27655">
        <w:rPr>
          <w:i/>
          <w:sz w:val="24"/>
          <w:szCs w:val="24"/>
          <w:lang w:val="en"/>
        </w:rPr>
        <w:t>normal circumstances</w:t>
      </w:r>
      <w:r w:rsidRPr="00D27655">
        <w:rPr>
          <w:sz w:val="24"/>
          <w:szCs w:val="24"/>
          <w:lang w:val="en"/>
        </w:rPr>
        <w:t xml:space="preserve">, </w:t>
      </w:r>
      <w:r w:rsidRPr="00D27655">
        <w:rPr>
          <w:i/>
          <w:sz w:val="24"/>
          <w:szCs w:val="24"/>
          <w:lang w:val="en"/>
        </w:rPr>
        <w:t>where the settlement provides for costs on a common fund basis</w:t>
      </w:r>
      <w:r w:rsidRPr="00D27655">
        <w:rPr>
          <w:sz w:val="24"/>
          <w:szCs w:val="24"/>
          <w:lang w:val="en"/>
        </w:rPr>
        <w:t>, solicitors will be expected to waive any claim for further costs. This is because the basis of common fund costs is a reasonable amount in respect of all costs reasonably incurred. The corollary is that any costs not recoverable from the defendant on this basis are deemed to be not reasonable and not reasonably incurred</w:t>
      </w:r>
      <w:r w:rsidR="00C63CCE" w:rsidRPr="00D27655">
        <w:rPr>
          <w:sz w:val="24"/>
          <w:szCs w:val="24"/>
          <w:lang w:val="en"/>
        </w:rPr>
        <w:t xml:space="preserve"> (italics added)</w:t>
      </w:r>
      <w:r w:rsidRPr="00D27655">
        <w:rPr>
          <w:sz w:val="24"/>
          <w:szCs w:val="24"/>
          <w:lang w:val="en"/>
        </w:rPr>
        <w:t>”.</w:t>
      </w:r>
    </w:p>
    <w:p w:rsidR="00F05DA3" w:rsidRPr="001166A2" w:rsidRDefault="00F05DA3" w:rsidP="00D27655">
      <w:pPr>
        <w:pStyle w:val="ListParagraph"/>
        <w:snapToGrid w:val="0"/>
        <w:spacing w:line="360" w:lineRule="auto"/>
        <w:rPr>
          <w:rFonts w:eastAsia="PMingLiU"/>
          <w:sz w:val="28"/>
          <w:szCs w:val="28"/>
          <w:lang w:eastAsia="zh-HK"/>
        </w:rPr>
      </w:pPr>
    </w:p>
    <w:p w:rsidR="000E7DA0" w:rsidRPr="001166A2" w:rsidRDefault="000E7DA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Mr Wong </w:t>
      </w:r>
      <w:r w:rsidR="00BC5529" w:rsidRPr="001166A2">
        <w:rPr>
          <w:rFonts w:eastAsia="PMingLiU"/>
          <w:sz w:val="28"/>
          <w:szCs w:val="28"/>
          <w:lang w:eastAsia="zh-HK"/>
        </w:rPr>
        <w:t>further</w:t>
      </w:r>
      <w:r w:rsidRPr="001166A2">
        <w:rPr>
          <w:rFonts w:eastAsia="PMingLiU"/>
          <w:sz w:val="28"/>
          <w:szCs w:val="28"/>
          <w:lang w:eastAsia="zh-HK"/>
        </w:rPr>
        <w:t xml:space="preserve"> referred to commentary at para 80/12/17 of </w:t>
      </w:r>
      <w:r w:rsidRPr="001166A2">
        <w:rPr>
          <w:rFonts w:eastAsia="PMingLiU"/>
          <w:i/>
          <w:sz w:val="28"/>
          <w:szCs w:val="28"/>
          <w:lang w:eastAsia="zh-HK"/>
        </w:rPr>
        <w:t>Hong Kong Civil Procedure 2019</w:t>
      </w:r>
      <w:r w:rsidRPr="001166A2">
        <w:rPr>
          <w:rFonts w:eastAsia="PMingLiU"/>
          <w:sz w:val="28"/>
          <w:szCs w:val="28"/>
          <w:lang w:eastAsia="zh-HK"/>
        </w:rPr>
        <w:t>, Vol.1, where it is said that:</w:t>
      </w:r>
    </w:p>
    <w:p w:rsidR="000E7DA0" w:rsidRPr="001166A2" w:rsidRDefault="000E7DA0" w:rsidP="00D27655">
      <w:pPr>
        <w:widowControl/>
        <w:tabs>
          <w:tab w:val="left" w:pos="1418"/>
        </w:tabs>
        <w:snapToGrid w:val="0"/>
        <w:ind w:left="1418" w:right="794" w:hanging="1418"/>
        <w:rPr>
          <w:rFonts w:eastAsia="PMingLiU"/>
          <w:sz w:val="24"/>
          <w:szCs w:val="24"/>
          <w:lang w:eastAsia="zh-HK"/>
        </w:rPr>
      </w:pPr>
      <w:r w:rsidRPr="001166A2">
        <w:rPr>
          <w:rFonts w:eastAsia="PMingLiU"/>
          <w:sz w:val="24"/>
          <w:szCs w:val="24"/>
          <w:lang w:eastAsia="zh-HK"/>
        </w:rPr>
        <w:tab/>
        <w:t xml:space="preserve">“The court’s expectation that costs will be paid on a common fund basis is predicated on the basis that such basis is </w:t>
      </w:r>
      <w:r w:rsidRPr="001166A2">
        <w:rPr>
          <w:rFonts w:eastAsia="PMingLiU"/>
          <w:i/>
          <w:sz w:val="24"/>
          <w:szCs w:val="24"/>
          <w:lang w:eastAsia="zh-HK"/>
        </w:rPr>
        <w:t>reasonable and proper remuneration</w:t>
      </w:r>
      <w:r w:rsidRPr="001166A2">
        <w:rPr>
          <w:rFonts w:eastAsia="PMingLiU"/>
          <w:sz w:val="24"/>
          <w:szCs w:val="24"/>
          <w:lang w:eastAsia="zh-HK"/>
        </w:rPr>
        <w:t xml:space="preserve"> (on a more generous basis than party and party costs) and that the settlement figure proposed is the sum that the plaintiff under a disability will receive</w:t>
      </w:r>
      <w:r w:rsidR="00AF3F05" w:rsidRPr="001166A2">
        <w:rPr>
          <w:rFonts w:eastAsia="PMingLiU"/>
          <w:sz w:val="24"/>
          <w:szCs w:val="24"/>
          <w:lang w:eastAsia="zh-HK"/>
        </w:rPr>
        <w:t xml:space="preserve"> (italics supplied)</w:t>
      </w:r>
      <w:r w:rsidRPr="001166A2">
        <w:rPr>
          <w:rFonts w:eastAsia="PMingLiU"/>
          <w:sz w:val="24"/>
          <w:szCs w:val="24"/>
          <w:lang w:eastAsia="zh-HK"/>
        </w:rPr>
        <w:t>”.</w:t>
      </w:r>
    </w:p>
    <w:p w:rsidR="000E7DA0" w:rsidRPr="001166A2" w:rsidRDefault="000E7DA0" w:rsidP="00D27655">
      <w:pPr>
        <w:pStyle w:val="ListParagraph"/>
        <w:snapToGrid w:val="0"/>
        <w:spacing w:line="360" w:lineRule="auto"/>
        <w:rPr>
          <w:rFonts w:eastAsia="PMingLiU"/>
          <w:sz w:val="28"/>
          <w:szCs w:val="28"/>
          <w:lang w:eastAsia="zh-HK"/>
        </w:rPr>
      </w:pPr>
    </w:p>
    <w:p w:rsidR="0001327B" w:rsidRPr="001166A2" w:rsidRDefault="00F05DA3"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This court is </w:t>
      </w:r>
      <w:r w:rsidR="00AC08B5" w:rsidRPr="001166A2">
        <w:rPr>
          <w:rFonts w:eastAsia="PMingLiU"/>
          <w:sz w:val="28"/>
          <w:szCs w:val="28"/>
          <w:lang w:eastAsia="zh-HK"/>
        </w:rPr>
        <w:t xml:space="preserve">referred to para 189 of PD18.1 </w:t>
      </w:r>
      <w:r w:rsidR="00851585" w:rsidRPr="001166A2">
        <w:rPr>
          <w:rFonts w:eastAsia="PMingLiU"/>
          <w:sz w:val="28"/>
          <w:szCs w:val="28"/>
          <w:lang w:eastAsia="zh-HK"/>
        </w:rPr>
        <w:t xml:space="preserve">(in Part X: “Actions by Persons under Disability”) </w:t>
      </w:r>
      <w:r w:rsidR="00AC08B5" w:rsidRPr="001166A2">
        <w:rPr>
          <w:rFonts w:eastAsia="PMingLiU"/>
          <w:sz w:val="28"/>
          <w:szCs w:val="28"/>
          <w:lang w:eastAsia="zh-HK"/>
        </w:rPr>
        <w:t>which reads: “</w:t>
      </w:r>
      <w:r w:rsidR="0001327B" w:rsidRPr="001166A2">
        <w:rPr>
          <w:rFonts w:eastAsia="PMingLiU"/>
          <w:i/>
          <w:sz w:val="28"/>
          <w:szCs w:val="28"/>
          <w:lang w:eastAsia="zh-HK"/>
        </w:rPr>
        <w:t>Save as is otherwise ordered by the Judge</w:t>
      </w:r>
      <w:r w:rsidR="0001327B" w:rsidRPr="001166A2">
        <w:rPr>
          <w:rFonts w:eastAsia="PMingLiU"/>
          <w:sz w:val="28"/>
          <w:szCs w:val="28"/>
          <w:lang w:eastAsia="zh-HK"/>
        </w:rPr>
        <w:t xml:space="preserve"> the </w:t>
      </w:r>
      <w:r w:rsidR="0001327B" w:rsidRPr="001166A2">
        <w:rPr>
          <w:rFonts w:eastAsia="PMingLiU"/>
          <w:i/>
          <w:sz w:val="28"/>
          <w:szCs w:val="28"/>
          <w:lang w:eastAsia="zh-HK"/>
        </w:rPr>
        <w:t>proper order</w:t>
      </w:r>
      <w:r w:rsidR="0001327B" w:rsidRPr="001166A2">
        <w:rPr>
          <w:rFonts w:eastAsia="PMingLiU"/>
          <w:sz w:val="28"/>
          <w:szCs w:val="28"/>
          <w:lang w:eastAsia="zh-HK"/>
        </w:rPr>
        <w:t xml:space="preserve"> for costs in respect of such compromised proceedings is on a common fund basis”</w:t>
      </w:r>
      <w:r w:rsidR="00851585" w:rsidRPr="001166A2">
        <w:rPr>
          <w:rFonts w:eastAsia="PMingLiU"/>
          <w:sz w:val="28"/>
          <w:szCs w:val="28"/>
          <w:lang w:eastAsia="zh-HK"/>
        </w:rPr>
        <w:t xml:space="preserve"> (italics supplied)</w:t>
      </w:r>
      <w:r w:rsidR="0001327B" w:rsidRPr="001166A2">
        <w:rPr>
          <w:rFonts w:eastAsia="PMingLiU"/>
          <w:sz w:val="28"/>
          <w:szCs w:val="28"/>
          <w:lang w:eastAsia="zh-HK"/>
        </w:rPr>
        <w:t>.</w:t>
      </w:r>
    </w:p>
    <w:p w:rsidR="0001327B" w:rsidRPr="001166A2" w:rsidRDefault="0001327B" w:rsidP="00D27655">
      <w:pPr>
        <w:pStyle w:val="ListParagraph"/>
        <w:snapToGrid w:val="0"/>
        <w:spacing w:line="360" w:lineRule="auto"/>
        <w:rPr>
          <w:rFonts w:eastAsia="PMingLiU"/>
          <w:sz w:val="28"/>
          <w:szCs w:val="28"/>
          <w:lang w:eastAsia="zh-HK"/>
        </w:rPr>
      </w:pPr>
    </w:p>
    <w:p w:rsidR="00DB2772" w:rsidRPr="001166A2" w:rsidRDefault="00DB2772"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It is submitted that </w:t>
      </w:r>
      <w:r w:rsidRPr="001166A2">
        <w:rPr>
          <w:rFonts w:eastAsia="PMingLiU"/>
          <w:i/>
          <w:sz w:val="28"/>
          <w:szCs w:val="28"/>
          <w:lang w:eastAsia="zh-HK"/>
        </w:rPr>
        <w:t>cause</w:t>
      </w:r>
      <w:r w:rsidRPr="001166A2">
        <w:rPr>
          <w:rFonts w:eastAsia="PMingLiU"/>
          <w:sz w:val="28"/>
          <w:szCs w:val="28"/>
          <w:lang w:eastAsia="zh-HK"/>
        </w:rPr>
        <w:t xml:space="preserve"> or </w:t>
      </w:r>
      <w:r w:rsidRPr="001166A2">
        <w:rPr>
          <w:rFonts w:eastAsia="PMingLiU"/>
          <w:i/>
          <w:sz w:val="28"/>
          <w:szCs w:val="28"/>
          <w:lang w:eastAsia="zh-HK"/>
        </w:rPr>
        <w:t>fault</w:t>
      </w:r>
      <w:r w:rsidRPr="001166A2">
        <w:rPr>
          <w:rFonts w:eastAsia="PMingLiU"/>
          <w:sz w:val="28"/>
          <w:szCs w:val="28"/>
          <w:lang w:eastAsia="zh-HK"/>
        </w:rPr>
        <w:t xml:space="preserve"> has </w:t>
      </w:r>
      <w:r w:rsidRPr="001166A2">
        <w:rPr>
          <w:rFonts w:eastAsia="PMingLiU"/>
          <w:sz w:val="28"/>
          <w:szCs w:val="28"/>
          <w:u w:val="single"/>
          <w:lang w:eastAsia="zh-HK"/>
        </w:rPr>
        <w:t>no</w:t>
      </w:r>
      <w:r w:rsidRPr="001166A2">
        <w:rPr>
          <w:rFonts w:eastAsia="PMingLiU"/>
          <w:sz w:val="28"/>
          <w:szCs w:val="28"/>
          <w:lang w:eastAsia="zh-HK"/>
        </w:rPr>
        <w:t xml:space="preserve"> bearing on the exercise of court’s discretion to award costs in approving compromise of persons under disability.</w:t>
      </w:r>
      <w:r w:rsidR="00F5586B" w:rsidRPr="001166A2">
        <w:rPr>
          <w:rFonts w:eastAsia="PMingLiU"/>
          <w:sz w:val="28"/>
          <w:szCs w:val="28"/>
          <w:lang w:eastAsia="zh-HK"/>
        </w:rPr>
        <w:t xml:space="preserve"> In any event, </w:t>
      </w:r>
      <w:r w:rsidR="00875615" w:rsidRPr="001166A2">
        <w:rPr>
          <w:rFonts w:eastAsia="PMingLiU"/>
          <w:sz w:val="28"/>
          <w:szCs w:val="28"/>
          <w:lang w:eastAsia="zh-HK"/>
        </w:rPr>
        <w:t xml:space="preserve">it is not suggested that </w:t>
      </w:r>
      <w:r w:rsidR="00F5586B" w:rsidRPr="001166A2">
        <w:rPr>
          <w:rFonts w:eastAsia="PMingLiU"/>
          <w:sz w:val="28"/>
          <w:szCs w:val="28"/>
          <w:lang w:eastAsia="zh-HK"/>
        </w:rPr>
        <w:t>the plaintiff has inflicted injuries</w:t>
      </w:r>
      <w:r w:rsidR="00875615" w:rsidRPr="001166A2">
        <w:rPr>
          <w:rFonts w:eastAsia="PMingLiU"/>
          <w:sz w:val="28"/>
          <w:szCs w:val="28"/>
          <w:lang w:eastAsia="zh-HK"/>
        </w:rPr>
        <w:t xml:space="preserve"> on himself</w:t>
      </w:r>
      <w:r w:rsidR="00F5586B" w:rsidRPr="001166A2">
        <w:rPr>
          <w:rFonts w:eastAsia="PMingLiU"/>
          <w:sz w:val="28"/>
          <w:szCs w:val="28"/>
          <w:lang w:eastAsia="zh-HK"/>
        </w:rPr>
        <w:t xml:space="preserve"> to cause him to become a MIP. He was also a victim in the 2</w:t>
      </w:r>
      <w:r w:rsidR="00F5586B" w:rsidRPr="001166A2">
        <w:rPr>
          <w:rFonts w:eastAsia="PMingLiU"/>
          <w:sz w:val="28"/>
          <w:szCs w:val="28"/>
          <w:vertAlign w:val="superscript"/>
          <w:lang w:eastAsia="zh-HK"/>
        </w:rPr>
        <w:t>nd</w:t>
      </w:r>
      <w:r w:rsidR="00F5586B" w:rsidRPr="001166A2">
        <w:rPr>
          <w:rFonts w:eastAsia="PMingLiU"/>
          <w:sz w:val="28"/>
          <w:szCs w:val="28"/>
          <w:lang w:eastAsia="zh-HK"/>
        </w:rPr>
        <w:t xml:space="preserve"> Accident.</w:t>
      </w:r>
    </w:p>
    <w:p w:rsidR="00F5586B" w:rsidRPr="001166A2" w:rsidRDefault="00F5586B" w:rsidP="00D27655">
      <w:pPr>
        <w:widowControl/>
        <w:tabs>
          <w:tab w:val="left" w:pos="1418"/>
        </w:tabs>
        <w:snapToGrid w:val="0"/>
        <w:spacing w:line="360" w:lineRule="auto"/>
        <w:rPr>
          <w:rFonts w:eastAsia="PMingLiU"/>
          <w:sz w:val="28"/>
          <w:szCs w:val="28"/>
          <w:lang w:eastAsia="zh-HK"/>
        </w:rPr>
      </w:pPr>
    </w:p>
    <w:p w:rsidR="00C63CCE" w:rsidRPr="001166A2" w:rsidRDefault="00DB2772"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The undeniable fact is that Mdm Lee has by order of court</w:t>
      </w:r>
      <w:r w:rsidR="00875615" w:rsidRPr="001166A2">
        <w:rPr>
          <w:rFonts w:eastAsia="PMingLiU"/>
          <w:sz w:val="28"/>
          <w:szCs w:val="28"/>
          <w:lang w:eastAsia="zh-HK"/>
        </w:rPr>
        <w:t xml:space="preserve"> been</w:t>
      </w:r>
      <w:r w:rsidRPr="001166A2">
        <w:rPr>
          <w:rFonts w:eastAsia="PMingLiU"/>
          <w:sz w:val="28"/>
          <w:szCs w:val="28"/>
          <w:lang w:eastAsia="zh-HK"/>
        </w:rPr>
        <w:t xml:space="preserve"> appointed next friend </w:t>
      </w:r>
      <w:r w:rsidR="00852937" w:rsidRPr="001166A2">
        <w:rPr>
          <w:rFonts w:eastAsia="PMingLiU"/>
          <w:sz w:val="28"/>
          <w:szCs w:val="28"/>
          <w:lang w:eastAsia="zh-HK"/>
        </w:rPr>
        <w:t>of plaintiff, with him as MIP under O.80, RDC,</w:t>
      </w:r>
      <w:r w:rsidRPr="001166A2">
        <w:rPr>
          <w:rFonts w:eastAsia="PMingLiU"/>
          <w:sz w:val="28"/>
          <w:szCs w:val="28"/>
          <w:lang w:eastAsia="zh-HK"/>
        </w:rPr>
        <w:t xml:space="preserve"> on the basis </w:t>
      </w:r>
      <w:r w:rsidR="00852937" w:rsidRPr="001166A2">
        <w:rPr>
          <w:rFonts w:eastAsia="PMingLiU"/>
          <w:sz w:val="28"/>
          <w:szCs w:val="28"/>
          <w:lang w:eastAsia="zh-HK"/>
        </w:rPr>
        <w:t xml:space="preserve">of medical evidence put before the court </w:t>
      </w:r>
      <w:r w:rsidRPr="001166A2">
        <w:rPr>
          <w:rFonts w:eastAsia="PMingLiU"/>
          <w:sz w:val="28"/>
          <w:szCs w:val="28"/>
          <w:lang w:eastAsia="zh-HK"/>
        </w:rPr>
        <w:t>and that the said order has not been opposed at the hearing it was obtained</w:t>
      </w:r>
      <w:r w:rsidR="00C63CCE" w:rsidRPr="001166A2">
        <w:rPr>
          <w:rFonts w:eastAsia="PMingLiU"/>
          <w:sz w:val="28"/>
          <w:szCs w:val="28"/>
          <w:lang w:eastAsia="zh-HK"/>
        </w:rPr>
        <w:t>,</w:t>
      </w:r>
      <w:r w:rsidRPr="001166A2">
        <w:rPr>
          <w:rFonts w:eastAsia="PMingLiU"/>
          <w:sz w:val="28"/>
          <w:szCs w:val="28"/>
          <w:lang w:eastAsia="zh-HK"/>
        </w:rPr>
        <w:t xml:space="preserve"> </w:t>
      </w:r>
      <w:r w:rsidR="00C63CCE" w:rsidRPr="001166A2">
        <w:rPr>
          <w:rFonts w:eastAsia="PMingLiU"/>
          <w:sz w:val="28"/>
          <w:szCs w:val="28"/>
          <w:lang w:eastAsia="zh-HK"/>
        </w:rPr>
        <w:t xml:space="preserve">has not been set aside nor </w:t>
      </w:r>
      <w:r w:rsidRPr="001166A2">
        <w:rPr>
          <w:rFonts w:eastAsia="PMingLiU"/>
          <w:sz w:val="28"/>
          <w:szCs w:val="28"/>
          <w:lang w:eastAsia="zh-HK"/>
        </w:rPr>
        <w:t>appealed therefrom afterwards.</w:t>
      </w:r>
    </w:p>
    <w:p w:rsidR="00073607" w:rsidRPr="001166A2" w:rsidRDefault="00073607" w:rsidP="00D27655">
      <w:pPr>
        <w:widowControl/>
        <w:tabs>
          <w:tab w:val="left" w:pos="1418"/>
        </w:tabs>
        <w:snapToGrid w:val="0"/>
        <w:spacing w:line="360" w:lineRule="auto"/>
        <w:rPr>
          <w:rFonts w:eastAsia="PMingLiU"/>
          <w:sz w:val="28"/>
          <w:szCs w:val="28"/>
          <w:lang w:eastAsia="zh-HK"/>
        </w:rPr>
      </w:pPr>
    </w:p>
    <w:p w:rsidR="00F5741E" w:rsidRPr="001166A2" w:rsidRDefault="00F5741E"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The </w:t>
      </w:r>
      <w:r w:rsidRPr="00020E00">
        <w:rPr>
          <w:rFonts w:eastAsia="PMingLiU"/>
          <w:sz w:val="28"/>
          <w:szCs w:val="28"/>
          <w:lang w:eastAsia="zh-HK"/>
        </w:rPr>
        <w:t>protection</w:t>
      </w:r>
      <w:r w:rsidRPr="001166A2">
        <w:rPr>
          <w:rFonts w:eastAsia="PMingLiU"/>
          <w:sz w:val="28"/>
          <w:szCs w:val="28"/>
          <w:lang w:eastAsia="zh-HK"/>
        </w:rPr>
        <w:t xml:space="preserve"> of the interest of a person under disability is, plaintiff’s solicitors argued, the </w:t>
      </w:r>
      <w:r w:rsidRPr="001166A2">
        <w:rPr>
          <w:rFonts w:eastAsia="PMingLiU"/>
          <w:i/>
          <w:sz w:val="28"/>
          <w:szCs w:val="28"/>
          <w:lang w:eastAsia="zh-HK"/>
        </w:rPr>
        <w:t>primary</w:t>
      </w:r>
      <w:r w:rsidRPr="001166A2">
        <w:rPr>
          <w:rFonts w:eastAsia="PMingLiU"/>
          <w:sz w:val="28"/>
          <w:szCs w:val="28"/>
          <w:lang w:eastAsia="zh-HK"/>
        </w:rPr>
        <w:t xml:space="preserve"> consideration in approval of compromise by court.</w:t>
      </w:r>
      <w:r w:rsidR="00D51E6B" w:rsidRPr="001166A2">
        <w:rPr>
          <w:rFonts w:eastAsia="PMingLiU"/>
          <w:sz w:val="28"/>
          <w:szCs w:val="28"/>
          <w:lang w:eastAsia="zh-HK"/>
        </w:rPr>
        <w:t xml:space="preserve"> For the same consideration, Master Barnes, after having considered </w:t>
      </w:r>
      <w:r w:rsidR="00D51E6B" w:rsidRPr="001166A2">
        <w:rPr>
          <w:rFonts w:eastAsia="PMingLiU"/>
          <w:i/>
          <w:sz w:val="28"/>
          <w:szCs w:val="28"/>
          <w:lang w:eastAsia="zh-HK"/>
        </w:rPr>
        <w:t>Tai Chau Yung</w:t>
      </w:r>
      <w:r w:rsidR="00D51E6B" w:rsidRPr="001166A2">
        <w:rPr>
          <w:rFonts w:eastAsia="PMingLiU"/>
          <w:sz w:val="28"/>
          <w:szCs w:val="28"/>
          <w:lang w:eastAsia="zh-HK"/>
        </w:rPr>
        <w:t xml:space="preserve">, supra, varied a costs order nisi to require the defendant to pay the costs of an </w:t>
      </w:r>
      <w:r w:rsidR="00D51E6B" w:rsidRPr="00020E00">
        <w:rPr>
          <w:rFonts w:eastAsia="PMingLiU"/>
          <w:sz w:val="28"/>
          <w:szCs w:val="28"/>
          <w:lang w:eastAsia="zh-HK"/>
        </w:rPr>
        <w:t>assessment</w:t>
      </w:r>
      <w:r w:rsidR="00D51E6B" w:rsidRPr="001166A2">
        <w:rPr>
          <w:rFonts w:eastAsia="PMingLiU"/>
          <w:sz w:val="28"/>
          <w:szCs w:val="28"/>
          <w:lang w:eastAsia="zh-HK"/>
        </w:rPr>
        <w:t xml:space="preserve"> from originally party and party basis to common fund basis in the case of </w:t>
      </w:r>
      <w:r w:rsidR="00D51E6B" w:rsidRPr="001166A2">
        <w:rPr>
          <w:rFonts w:eastAsia="PMingLiU"/>
          <w:i/>
          <w:sz w:val="28"/>
          <w:szCs w:val="28"/>
          <w:lang w:eastAsia="zh-HK"/>
        </w:rPr>
        <w:t>Wai Yin Wa by her next friend v Laminate Enterprises Ltd</w:t>
      </w:r>
      <w:r w:rsidR="00D51E6B" w:rsidRPr="001166A2">
        <w:rPr>
          <w:rFonts w:eastAsia="PMingLiU"/>
          <w:sz w:val="28"/>
          <w:szCs w:val="28"/>
          <w:lang w:eastAsia="zh-HK"/>
        </w:rPr>
        <w:t>, unreported, HCPI 514/1997, 23 Dec 1999.</w:t>
      </w:r>
    </w:p>
    <w:p w:rsidR="00F5741E" w:rsidRPr="001166A2" w:rsidRDefault="00F5741E" w:rsidP="00D27655">
      <w:pPr>
        <w:widowControl/>
        <w:tabs>
          <w:tab w:val="left" w:pos="1418"/>
        </w:tabs>
        <w:snapToGrid w:val="0"/>
        <w:spacing w:line="360" w:lineRule="auto"/>
        <w:rPr>
          <w:rFonts w:eastAsia="PMingLiU"/>
          <w:sz w:val="28"/>
          <w:szCs w:val="28"/>
          <w:lang w:eastAsia="zh-HK"/>
        </w:rPr>
      </w:pPr>
    </w:p>
    <w:p w:rsidR="00C76D51" w:rsidRPr="001166A2" w:rsidRDefault="00C63CCE"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The fact </w:t>
      </w:r>
      <w:r w:rsidR="00F5741E" w:rsidRPr="001166A2">
        <w:rPr>
          <w:rFonts w:eastAsia="PMingLiU"/>
          <w:sz w:val="28"/>
          <w:szCs w:val="28"/>
          <w:lang w:eastAsia="zh-HK"/>
        </w:rPr>
        <w:t>that</w:t>
      </w:r>
      <w:r w:rsidRPr="001166A2">
        <w:rPr>
          <w:rFonts w:eastAsia="PMingLiU"/>
          <w:sz w:val="28"/>
          <w:szCs w:val="28"/>
          <w:lang w:eastAsia="zh-HK"/>
        </w:rPr>
        <w:t xml:space="preserve"> a MIP </w:t>
      </w:r>
      <w:r w:rsidR="00F5741E" w:rsidRPr="001166A2">
        <w:rPr>
          <w:rFonts w:eastAsia="PMingLiU"/>
          <w:sz w:val="28"/>
          <w:szCs w:val="28"/>
          <w:lang w:eastAsia="zh-HK"/>
        </w:rPr>
        <w:t>is</w:t>
      </w:r>
      <w:r w:rsidRPr="001166A2">
        <w:rPr>
          <w:rFonts w:eastAsia="PMingLiU"/>
          <w:sz w:val="28"/>
          <w:szCs w:val="28"/>
          <w:lang w:eastAsia="zh-HK"/>
        </w:rPr>
        <w:t xml:space="preserve"> involved in this application for approval alone</w:t>
      </w:r>
      <w:r w:rsidR="00F5741E" w:rsidRPr="001166A2">
        <w:rPr>
          <w:rFonts w:eastAsia="PMingLiU"/>
          <w:sz w:val="28"/>
          <w:szCs w:val="28"/>
          <w:lang w:eastAsia="zh-HK"/>
        </w:rPr>
        <w:t>, it is submitted,</w:t>
      </w:r>
      <w:r w:rsidRPr="001166A2">
        <w:rPr>
          <w:rFonts w:eastAsia="PMingLiU"/>
          <w:sz w:val="28"/>
          <w:szCs w:val="28"/>
          <w:lang w:eastAsia="zh-HK"/>
        </w:rPr>
        <w:t xml:space="preserve"> triggers the general rule in the case law, the commentary and PD18.1</w:t>
      </w:r>
      <w:r w:rsidR="00DC5147">
        <w:rPr>
          <w:rFonts w:eastAsia="PMingLiU"/>
          <w:sz w:val="28"/>
          <w:szCs w:val="28"/>
          <w:lang w:eastAsia="zh-HK"/>
        </w:rPr>
        <w:t>.</w:t>
      </w:r>
      <w:r w:rsidRPr="001166A2">
        <w:rPr>
          <w:rFonts w:eastAsia="PMingLiU"/>
          <w:sz w:val="28"/>
          <w:szCs w:val="28"/>
          <w:lang w:eastAsia="zh-HK"/>
        </w:rPr>
        <w:t xml:space="preserve"> </w:t>
      </w:r>
      <w:r w:rsidR="00C76D51" w:rsidRPr="001166A2">
        <w:rPr>
          <w:rFonts w:eastAsia="PMingLiU"/>
          <w:sz w:val="28"/>
          <w:szCs w:val="28"/>
          <w:lang w:eastAsia="zh-HK"/>
        </w:rPr>
        <w:t>There is nothing</w:t>
      </w:r>
      <w:r w:rsidR="00D51E6B" w:rsidRPr="001166A2">
        <w:rPr>
          <w:rFonts w:eastAsia="PMingLiU"/>
          <w:sz w:val="28"/>
          <w:szCs w:val="28"/>
          <w:lang w:eastAsia="zh-HK"/>
        </w:rPr>
        <w:t xml:space="preserve"> (such as unreasonable conduct on plaintiff’s part that has increased the costs of the action)</w:t>
      </w:r>
      <w:r w:rsidR="00C76D51" w:rsidRPr="001166A2">
        <w:rPr>
          <w:rFonts w:eastAsia="PMingLiU"/>
          <w:sz w:val="28"/>
          <w:szCs w:val="28"/>
          <w:lang w:eastAsia="zh-HK"/>
        </w:rPr>
        <w:t xml:space="preserve"> that requires this court</w:t>
      </w:r>
      <w:r w:rsidRPr="001166A2">
        <w:rPr>
          <w:rFonts w:eastAsia="PMingLiU"/>
          <w:sz w:val="28"/>
          <w:szCs w:val="28"/>
          <w:lang w:eastAsia="zh-HK"/>
        </w:rPr>
        <w:t xml:space="preserve"> in this case</w:t>
      </w:r>
      <w:r w:rsidR="00C76D51" w:rsidRPr="001166A2">
        <w:rPr>
          <w:rFonts w:eastAsia="PMingLiU"/>
          <w:sz w:val="28"/>
          <w:szCs w:val="28"/>
          <w:lang w:eastAsia="zh-HK"/>
        </w:rPr>
        <w:t xml:space="preserve"> to depart from the general practice or the usual costs order in approving </w:t>
      </w:r>
      <w:r w:rsidRPr="001166A2">
        <w:rPr>
          <w:rFonts w:eastAsia="PMingLiU"/>
          <w:sz w:val="28"/>
          <w:szCs w:val="28"/>
          <w:lang w:eastAsia="zh-HK"/>
        </w:rPr>
        <w:t xml:space="preserve">this </w:t>
      </w:r>
      <w:r w:rsidR="00C76D51" w:rsidRPr="001166A2">
        <w:rPr>
          <w:rFonts w:eastAsia="PMingLiU"/>
          <w:sz w:val="28"/>
          <w:szCs w:val="28"/>
          <w:lang w:eastAsia="zh-HK"/>
        </w:rPr>
        <w:t xml:space="preserve">compromise involving </w:t>
      </w:r>
      <w:r w:rsidRPr="001166A2">
        <w:rPr>
          <w:rFonts w:eastAsia="PMingLiU"/>
          <w:sz w:val="28"/>
          <w:szCs w:val="28"/>
          <w:lang w:eastAsia="zh-HK"/>
        </w:rPr>
        <w:t xml:space="preserve">a </w:t>
      </w:r>
      <w:r w:rsidR="00C76D51" w:rsidRPr="001166A2">
        <w:rPr>
          <w:rFonts w:eastAsia="PMingLiU"/>
          <w:sz w:val="28"/>
          <w:szCs w:val="28"/>
          <w:lang w:eastAsia="zh-HK"/>
        </w:rPr>
        <w:t>MIP</w:t>
      </w:r>
      <w:r w:rsidRPr="001166A2">
        <w:rPr>
          <w:rFonts w:eastAsia="PMingLiU"/>
          <w:sz w:val="28"/>
          <w:szCs w:val="28"/>
          <w:lang w:eastAsia="zh-HK"/>
        </w:rPr>
        <w:t xml:space="preserve"> i.e. the plaintiff</w:t>
      </w:r>
      <w:r w:rsidR="00C76D51" w:rsidRPr="001166A2">
        <w:rPr>
          <w:rFonts w:eastAsia="PMingLiU"/>
          <w:sz w:val="28"/>
          <w:szCs w:val="28"/>
          <w:lang w:eastAsia="zh-HK"/>
        </w:rPr>
        <w:t>.</w:t>
      </w:r>
    </w:p>
    <w:p w:rsidR="006168BF" w:rsidRPr="001166A2" w:rsidRDefault="006168BF" w:rsidP="00D27655">
      <w:pPr>
        <w:pStyle w:val="ListParagraph"/>
        <w:snapToGrid w:val="0"/>
        <w:spacing w:line="360" w:lineRule="auto"/>
        <w:rPr>
          <w:rFonts w:eastAsia="PMingLiU"/>
          <w:sz w:val="28"/>
          <w:szCs w:val="28"/>
          <w:lang w:eastAsia="zh-HK"/>
        </w:rPr>
      </w:pPr>
    </w:p>
    <w:p w:rsidR="006168BF" w:rsidRPr="001166A2" w:rsidRDefault="001D6D6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A</w:t>
      </w:r>
      <w:r w:rsidR="008B3093" w:rsidRPr="001166A2">
        <w:rPr>
          <w:rFonts w:eastAsia="PMingLiU"/>
          <w:sz w:val="28"/>
          <w:szCs w:val="28"/>
          <w:lang w:eastAsia="zh-HK"/>
        </w:rPr>
        <w:t xml:space="preserve">n order in terms of para 5 of the Summons, it is submitted, will not dilute </w:t>
      </w:r>
      <w:r w:rsidR="006168BF" w:rsidRPr="001166A2">
        <w:rPr>
          <w:rFonts w:eastAsia="PMingLiU"/>
          <w:sz w:val="28"/>
          <w:szCs w:val="28"/>
          <w:lang w:eastAsia="zh-HK"/>
        </w:rPr>
        <w:t xml:space="preserve">the agreed settlement </w:t>
      </w:r>
      <w:r w:rsidR="00875615" w:rsidRPr="001166A2">
        <w:rPr>
          <w:rFonts w:eastAsia="PMingLiU"/>
          <w:sz w:val="28"/>
          <w:szCs w:val="28"/>
          <w:lang w:eastAsia="zh-HK"/>
        </w:rPr>
        <w:t xml:space="preserve">sum </w:t>
      </w:r>
      <w:r w:rsidR="006168BF" w:rsidRPr="001166A2">
        <w:rPr>
          <w:rFonts w:eastAsia="PMingLiU"/>
          <w:sz w:val="28"/>
          <w:szCs w:val="28"/>
          <w:lang w:eastAsia="zh-HK"/>
        </w:rPr>
        <w:t>payable to the plaintiff</w:t>
      </w:r>
      <w:r w:rsidR="001A3934" w:rsidRPr="001166A2">
        <w:rPr>
          <w:rFonts w:eastAsia="PMingLiU"/>
          <w:sz w:val="28"/>
          <w:szCs w:val="28"/>
          <w:lang w:eastAsia="zh-HK"/>
        </w:rPr>
        <w:t xml:space="preserve"> by</w:t>
      </w:r>
      <w:r w:rsidR="008B3093" w:rsidRPr="001166A2">
        <w:rPr>
          <w:rFonts w:eastAsia="PMingLiU"/>
          <w:sz w:val="28"/>
          <w:szCs w:val="28"/>
          <w:lang w:eastAsia="zh-HK"/>
        </w:rPr>
        <w:t xml:space="preserve"> reason of</w:t>
      </w:r>
      <w:r w:rsidR="001A3934" w:rsidRPr="001166A2">
        <w:rPr>
          <w:rFonts w:eastAsia="PMingLiU"/>
          <w:sz w:val="28"/>
          <w:szCs w:val="28"/>
          <w:lang w:eastAsia="zh-HK"/>
        </w:rPr>
        <w:t xml:space="preserve"> any costs or disbursements of plaintiff’s solicitors not </w:t>
      </w:r>
      <w:r w:rsidR="008B3093" w:rsidRPr="001166A2">
        <w:rPr>
          <w:rFonts w:eastAsia="PMingLiU"/>
          <w:sz w:val="28"/>
          <w:szCs w:val="28"/>
          <w:lang w:eastAsia="zh-HK"/>
        </w:rPr>
        <w:t>recoverable</w:t>
      </w:r>
      <w:r w:rsidR="001A3934" w:rsidRPr="001166A2">
        <w:rPr>
          <w:rFonts w:eastAsia="PMingLiU"/>
          <w:sz w:val="28"/>
          <w:szCs w:val="28"/>
          <w:lang w:eastAsia="zh-HK"/>
        </w:rPr>
        <w:t xml:space="preserve"> from the defendants.</w:t>
      </w:r>
      <w:r w:rsidR="0061484B" w:rsidRPr="001166A2">
        <w:rPr>
          <w:rFonts w:eastAsia="PMingLiU"/>
          <w:sz w:val="28"/>
          <w:szCs w:val="28"/>
          <w:lang w:eastAsia="zh-HK"/>
        </w:rPr>
        <w:t xml:space="preserve"> </w:t>
      </w:r>
      <w:r w:rsidR="00802D96">
        <w:rPr>
          <w:rFonts w:eastAsia="PMingLiU"/>
          <w:sz w:val="28"/>
          <w:szCs w:val="28"/>
          <w:lang w:eastAsia="zh-HK"/>
        </w:rPr>
        <w:t>With the Primary Undertaking offered by plaintiff’s solicitors,</w:t>
      </w:r>
      <w:r w:rsidR="0061484B" w:rsidRPr="001166A2">
        <w:rPr>
          <w:rFonts w:eastAsia="PMingLiU"/>
          <w:sz w:val="28"/>
          <w:szCs w:val="28"/>
          <w:lang w:eastAsia="zh-HK"/>
        </w:rPr>
        <w:t xml:space="preserve"> no order of legal aid taxation of plaintiff’s own costs is required by way of para 7 of the Summons.</w:t>
      </w:r>
    </w:p>
    <w:p w:rsidR="006168BF" w:rsidRPr="001166A2" w:rsidRDefault="006168BF" w:rsidP="00D27655">
      <w:pPr>
        <w:pStyle w:val="ListParagraph"/>
        <w:snapToGrid w:val="0"/>
        <w:spacing w:line="360" w:lineRule="auto"/>
        <w:rPr>
          <w:rFonts w:eastAsia="PMingLiU"/>
          <w:sz w:val="28"/>
          <w:szCs w:val="28"/>
          <w:lang w:eastAsia="zh-HK"/>
        </w:rPr>
      </w:pPr>
    </w:p>
    <w:p w:rsidR="001D6D6A" w:rsidRPr="001166A2" w:rsidRDefault="00C71C35"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In the event this court disagrees with an order in terms of para 5 of the Summons, Mr Wong submitted that the proper cut-off date should be the date of the 2</w:t>
      </w:r>
      <w:r w:rsidRPr="001166A2">
        <w:rPr>
          <w:rFonts w:eastAsia="PMingLiU"/>
          <w:sz w:val="28"/>
          <w:szCs w:val="28"/>
          <w:vertAlign w:val="superscript"/>
          <w:lang w:eastAsia="zh-HK"/>
        </w:rPr>
        <w:t>nd</w:t>
      </w:r>
      <w:r w:rsidRPr="001166A2">
        <w:rPr>
          <w:rFonts w:eastAsia="PMingLiU"/>
          <w:sz w:val="28"/>
          <w:szCs w:val="28"/>
          <w:lang w:eastAsia="zh-HK"/>
        </w:rPr>
        <w:t xml:space="preserve"> Accident</w:t>
      </w:r>
      <w:r w:rsidR="00796B01" w:rsidRPr="001166A2">
        <w:rPr>
          <w:rFonts w:eastAsia="PMingLiU"/>
          <w:sz w:val="28"/>
          <w:szCs w:val="28"/>
          <w:lang w:eastAsia="zh-HK"/>
        </w:rPr>
        <w:t xml:space="preserve"> i.e. 13 Feb 2017</w:t>
      </w:r>
      <w:r w:rsidRPr="001166A2">
        <w:rPr>
          <w:rFonts w:eastAsia="PMingLiU"/>
          <w:sz w:val="28"/>
          <w:szCs w:val="28"/>
          <w:lang w:eastAsia="zh-HK"/>
        </w:rPr>
        <w:t>, after which</w:t>
      </w:r>
      <w:r w:rsidR="00796B01" w:rsidRPr="001166A2">
        <w:rPr>
          <w:rFonts w:eastAsia="PMingLiU"/>
          <w:sz w:val="28"/>
          <w:szCs w:val="28"/>
          <w:lang w:eastAsia="zh-HK"/>
        </w:rPr>
        <w:t>, and as a result,</w:t>
      </w:r>
      <w:r w:rsidRPr="001166A2">
        <w:rPr>
          <w:rFonts w:eastAsia="PMingLiU"/>
          <w:sz w:val="28"/>
          <w:szCs w:val="28"/>
          <w:lang w:eastAsia="zh-HK"/>
        </w:rPr>
        <w:t xml:space="preserve"> the </w:t>
      </w:r>
      <w:r w:rsidR="00796B01" w:rsidRPr="001166A2">
        <w:rPr>
          <w:rFonts w:eastAsia="PMingLiU"/>
          <w:sz w:val="28"/>
          <w:szCs w:val="28"/>
          <w:lang w:eastAsia="zh-HK"/>
        </w:rPr>
        <w:t xml:space="preserve">plaintiff’s mental capacity was impaired such that he became a MIP under O.80, RDC. And, with the Fallback Undertaking offered by plaintiff’s solicitors, there is no need of </w:t>
      </w:r>
      <w:r w:rsidR="00875615" w:rsidRPr="001166A2">
        <w:rPr>
          <w:rFonts w:eastAsia="PMingLiU"/>
          <w:sz w:val="28"/>
          <w:szCs w:val="28"/>
          <w:lang w:eastAsia="zh-HK"/>
        </w:rPr>
        <w:t xml:space="preserve">any </w:t>
      </w:r>
      <w:r w:rsidR="00796B01" w:rsidRPr="001166A2">
        <w:rPr>
          <w:rFonts w:eastAsia="PMingLiU"/>
          <w:sz w:val="28"/>
          <w:szCs w:val="28"/>
          <w:lang w:eastAsia="zh-HK"/>
        </w:rPr>
        <w:t>legal aid taxation of plaintiff’s own costs either.</w:t>
      </w:r>
    </w:p>
    <w:p w:rsidR="001D6D6A" w:rsidRPr="001166A2" w:rsidRDefault="001D6D6A" w:rsidP="00D27655">
      <w:pPr>
        <w:pStyle w:val="ListParagraph"/>
        <w:snapToGrid w:val="0"/>
        <w:spacing w:line="360" w:lineRule="auto"/>
        <w:rPr>
          <w:rFonts w:eastAsia="PMingLiU"/>
          <w:sz w:val="28"/>
          <w:szCs w:val="28"/>
          <w:lang w:eastAsia="zh-HK"/>
        </w:rPr>
      </w:pPr>
    </w:p>
    <w:p w:rsidR="001D6D6A" w:rsidRPr="001166A2" w:rsidRDefault="001D6D6A" w:rsidP="00D27655">
      <w:pPr>
        <w:widowControl/>
        <w:tabs>
          <w:tab w:val="left" w:pos="1418"/>
        </w:tabs>
        <w:snapToGrid w:val="0"/>
        <w:spacing w:line="360" w:lineRule="auto"/>
        <w:rPr>
          <w:rFonts w:eastAsia="PMingLiU"/>
          <w:sz w:val="28"/>
          <w:szCs w:val="28"/>
          <w:lang w:eastAsia="zh-HK"/>
        </w:rPr>
      </w:pPr>
    </w:p>
    <w:p w:rsidR="006E6374" w:rsidRPr="001166A2" w:rsidRDefault="006E6374" w:rsidP="00D27655">
      <w:pPr>
        <w:widowControl/>
        <w:tabs>
          <w:tab w:val="left" w:pos="1418"/>
        </w:tabs>
        <w:snapToGrid w:val="0"/>
        <w:spacing w:line="360" w:lineRule="auto"/>
        <w:rPr>
          <w:rFonts w:eastAsia="PMingLiU"/>
          <w:i/>
          <w:sz w:val="28"/>
          <w:szCs w:val="28"/>
          <w:lang w:eastAsia="zh-HK"/>
        </w:rPr>
      </w:pPr>
      <w:r w:rsidRPr="001166A2">
        <w:rPr>
          <w:rFonts w:eastAsia="PMingLiU"/>
          <w:i/>
          <w:sz w:val="28"/>
          <w:szCs w:val="28"/>
          <w:lang w:eastAsia="zh-HK"/>
        </w:rPr>
        <w:t>D1’s submissions</w:t>
      </w:r>
    </w:p>
    <w:p w:rsidR="006E6374" w:rsidRPr="001166A2" w:rsidRDefault="003C4489"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Mr Yeung </w:t>
      </w:r>
      <w:r w:rsidR="00073607" w:rsidRPr="001166A2">
        <w:rPr>
          <w:rFonts w:eastAsia="PMingLiU"/>
          <w:sz w:val="28"/>
          <w:szCs w:val="28"/>
          <w:lang w:eastAsia="zh-HK"/>
        </w:rPr>
        <w:t>referred</w:t>
      </w:r>
      <w:r w:rsidR="00CB0308" w:rsidRPr="001166A2">
        <w:rPr>
          <w:rFonts w:eastAsia="PMingLiU"/>
          <w:sz w:val="28"/>
          <w:szCs w:val="28"/>
          <w:lang w:eastAsia="zh-HK"/>
        </w:rPr>
        <w:t xml:space="preserve"> this court </w:t>
      </w:r>
      <w:r w:rsidR="00073607" w:rsidRPr="001166A2">
        <w:rPr>
          <w:rFonts w:eastAsia="PMingLiU"/>
          <w:sz w:val="28"/>
          <w:szCs w:val="28"/>
          <w:lang w:eastAsia="zh-HK"/>
        </w:rPr>
        <w:t>to</w:t>
      </w:r>
      <w:r w:rsidR="00CB0308" w:rsidRPr="001166A2">
        <w:rPr>
          <w:rFonts w:eastAsia="PMingLiU"/>
          <w:sz w:val="28"/>
          <w:szCs w:val="28"/>
          <w:lang w:eastAsia="zh-HK"/>
        </w:rPr>
        <w:t xml:space="preserve"> the procedural history. He </w:t>
      </w:r>
      <w:r w:rsidRPr="001166A2">
        <w:rPr>
          <w:rFonts w:eastAsia="PMingLiU"/>
          <w:sz w:val="28"/>
          <w:szCs w:val="28"/>
          <w:lang w:eastAsia="zh-HK"/>
        </w:rPr>
        <w:t>stressed that the defendants had nothing to do with the 2</w:t>
      </w:r>
      <w:r w:rsidRPr="001166A2">
        <w:rPr>
          <w:rFonts w:eastAsia="PMingLiU"/>
          <w:sz w:val="28"/>
          <w:szCs w:val="28"/>
          <w:vertAlign w:val="superscript"/>
          <w:lang w:eastAsia="zh-HK"/>
        </w:rPr>
        <w:t>nd</w:t>
      </w:r>
      <w:r w:rsidRPr="001166A2">
        <w:rPr>
          <w:rFonts w:eastAsia="PMingLiU"/>
          <w:sz w:val="28"/>
          <w:szCs w:val="28"/>
          <w:lang w:eastAsia="zh-HK"/>
        </w:rPr>
        <w:t xml:space="preserve"> Accident </w:t>
      </w:r>
      <w:r w:rsidR="00CB0308" w:rsidRPr="001166A2">
        <w:rPr>
          <w:rFonts w:eastAsia="PMingLiU"/>
          <w:sz w:val="28"/>
          <w:szCs w:val="28"/>
          <w:lang w:eastAsia="zh-HK"/>
        </w:rPr>
        <w:t>or</w:t>
      </w:r>
      <w:r w:rsidRPr="001166A2">
        <w:rPr>
          <w:rFonts w:eastAsia="PMingLiU"/>
          <w:sz w:val="28"/>
          <w:szCs w:val="28"/>
          <w:lang w:eastAsia="zh-HK"/>
        </w:rPr>
        <w:t xml:space="preserve"> plaintiff’s alleged impaired mental capacity.</w:t>
      </w:r>
      <w:r w:rsidR="001B5DE4" w:rsidRPr="001166A2">
        <w:rPr>
          <w:rFonts w:eastAsia="PMingLiU"/>
          <w:sz w:val="28"/>
          <w:szCs w:val="28"/>
          <w:lang w:eastAsia="zh-HK"/>
        </w:rPr>
        <w:t xml:space="preserve"> The defendants </w:t>
      </w:r>
      <w:r w:rsidR="00CB0308" w:rsidRPr="001166A2">
        <w:rPr>
          <w:rFonts w:eastAsia="PMingLiU"/>
          <w:sz w:val="28"/>
          <w:szCs w:val="28"/>
          <w:lang w:eastAsia="zh-HK"/>
        </w:rPr>
        <w:t xml:space="preserve">are </w:t>
      </w:r>
      <w:r w:rsidR="00073607" w:rsidRPr="001166A2">
        <w:rPr>
          <w:rFonts w:eastAsia="PMingLiU"/>
          <w:sz w:val="28"/>
          <w:szCs w:val="28"/>
          <w:lang w:eastAsia="zh-HK"/>
        </w:rPr>
        <w:t xml:space="preserve">totally </w:t>
      </w:r>
      <w:r w:rsidR="001B5DE4" w:rsidRPr="001166A2">
        <w:rPr>
          <w:rFonts w:eastAsia="PMingLiU"/>
          <w:sz w:val="28"/>
          <w:szCs w:val="28"/>
          <w:lang w:eastAsia="zh-HK"/>
        </w:rPr>
        <w:t>fault</w:t>
      </w:r>
      <w:r w:rsidR="00CB0308" w:rsidRPr="001166A2">
        <w:rPr>
          <w:rFonts w:eastAsia="PMingLiU"/>
          <w:sz w:val="28"/>
          <w:szCs w:val="28"/>
          <w:lang w:eastAsia="zh-HK"/>
        </w:rPr>
        <w:t xml:space="preserve">less </w:t>
      </w:r>
      <w:r w:rsidR="001B5DE4" w:rsidRPr="001166A2">
        <w:rPr>
          <w:rFonts w:eastAsia="PMingLiU"/>
          <w:sz w:val="28"/>
          <w:szCs w:val="28"/>
          <w:lang w:eastAsia="zh-HK"/>
        </w:rPr>
        <w:t>in these matters.</w:t>
      </w:r>
      <w:r w:rsidRPr="001166A2">
        <w:rPr>
          <w:rFonts w:eastAsia="PMingLiU"/>
          <w:sz w:val="28"/>
          <w:szCs w:val="28"/>
          <w:lang w:eastAsia="zh-HK"/>
        </w:rPr>
        <w:t xml:space="preserve"> </w:t>
      </w:r>
      <w:r w:rsidR="00CB0308" w:rsidRPr="001166A2">
        <w:rPr>
          <w:rFonts w:eastAsia="PMingLiU"/>
          <w:sz w:val="28"/>
          <w:szCs w:val="28"/>
          <w:lang w:eastAsia="zh-HK"/>
        </w:rPr>
        <w:t>He stressed that t</w:t>
      </w:r>
      <w:r w:rsidRPr="001166A2">
        <w:rPr>
          <w:rFonts w:eastAsia="PMingLiU"/>
          <w:sz w:val="28"/>
          <w:szCs w:val="28"/>
          <w:lang w:eastAsia="zh-HK"/>
        </w:rPr>
        <w:t xml:space="preserve">he plaintiff was able to give, and had himself given, instructions to plaintiff’s solicitors </w:t>
      </w:r>
      <w:r w:rsidR="00411440" w:rsidRPr="001166A2">
        <w:rPr>
          <w:rFonts w:eastAsia="PMingLiU"/>
          <w:sz w:val="28"/>
          <w:szCs w:val="28"/>
          <w:lang w:eastAsia="zh-HK"/>
        </w:rPr>
        <w:t>until mid-2018</w:t>
      </w:r>
      <w:r w:rsidR="00CB0308" w:rsidRPr="001166A2">
        <w:rPr>
          <w:rFonts w:eastAsia="PMingLiU"/>
          <w:sz w:val="28"/>
          <w:szCs w:val="28"/>
          <w:lang w:eastAsia="zh-HK"/>
        </w:rPr>
        <w:t xml:space="preserve">. There was no reason to order </w:t>
      </w:r>
      <w:r w:rsidR="001B5DE4" w:rsidRPr="001166A2">
        <w:rPr>
          <w:rFonts w:eastAsia="PMingLiU"/>
          <w:sz w:val="28"/>
          <w:szCs w:val="28"/>
          <w:lang w:eastAsia="zh-HK"/>
        </w:rPr>
        <w:t xml:space="preserve">the defendants to pay common fund costs for the </w:t>
      </w:r>
      <w:r w:rsidR="00411440" w:rsidRPr="001166A2">
        <w:rPr>
          <w:rFonts w:eastAsia="PMingLiU"/>
          <w:i/>
          <w:sz w:val="28"/>
          <w:szCs w:val="28"/>
          <w:lang w:eastAsia="zh-HK"/>
        </w:rPr>
        <w:t>earlier</w:t>
      </w:r>
      <w:r w:rsidR="00C15B73" w:rsidRPr="001166A2">
        <w:rPr>
          <w:rFonts w:eastAsia="PMingLiU"/>
          <w:sz w:val="28"/>
          <w:szCs w:val="28"/>
          <w:lang w:eastAsia="zh-HK"/>
        </w:rPr>
        <w:t xml:space="preserve"> period</w:t>
      </w:r>
      <w:r w:rsidR="001B5DE4" w:rsidRPr="001166A2">
        <w:rPr>
          <w:rFonts w:eastAsia="PMingLiU"/>
          <w:sz w:val="28"/>
          <w:szCs w:val="28"/>
          <w:lang w:eastAsia="zh-HK"/>
        </w:rPr>
        <w:t>.</w:t>
      </w:r>
    </w:p>
    <w:p w:rsidR="00073607" w:rsidRPr="001166A2" w:rsidRDefault="00073607" w:rsidP="00D27655">
      <w:pPr>
        <w:widowControl/>
        <w:tabs>
          <w:tab w:val="left" w:pos="1418"/>
        </w:tabs>
        <w:snapToGrid w:val="0"/>
        <w:spacing w:line="360" w:lineRule="auto"/>
        <w:rPr>
          <w:rFonts w:eastAsia="PMingLiU"/>
          <w:sz w:val="28"/>
          <w:szCs w:val="28"/>
          <w:lang w:eastAsia="zh-HK"/>
        </w:rPr>
      </w:pPr>
    </w:p>
    <w:p w:rsidR="00073607" w:rsidRPr="001166A2" w:rsidRDefault="0041144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Mr Yeung pointed out that there is </w:t>
      </w:r>
      <w:r w:rsidR="00073607" w:rsidRPr="001166A2">
        <w:rPr>
          <w:rFonts w:eastAsia="PMingLiU"/>
          <w:sz w:val="28"/>
          <w:szCs w:val="28"/>
          <w:lang w:eastAsia="zh-HK"/>
        </w:rPr>
        <w:t xml:space="preserve">no qualified </w:t>
      </w:r>
      <w:r w:rsidRPr="001166A2">
        <w:rPr>
          <w:rFonts w:eastAsia="PMingLiU"/>
          <w:sz w:val="28"/>
          <w:szCs w:val="28"/>
          <w:lang w:eastAsia="zh-HK"/>
        </w:rPr>
        <w:t>expert medical evidence to prove that the plaintiff is MIP</w:t>
      </w:r>
      <w:r w:rsidR="00073607" w:rsidRPr="001166A2">
        <w:rPr>
          <w:rFonts w:eastAsia="PMingLiU"/>
          <w:sz w:val="28"/>
          <w:szCs w:val="28"/>
          <w:lang w:eastAsia="zh-HK"/>
        </w:rPr>
        <w:t xml:space="preserve"> as alleged</w:t>
      </w:r>
      <w:r w:rsidRPr="001166A2">
        <w:rPr>
          <w:rFonts w:eastAsia="PMingLiU"/>
          <w:sz w:val="28"/>
          <w:szCs w:val="28"/>
          <w:lang w:eastAsia="zh-HK"/>
        </w:rPr>
        <w:t>. The 1</w:t>
      </w:r>
      <w:r w:rsidRPr="001166A2">
        <w:rPr>
          <w:rFonts w:eastAsia="PMingLiU"/>
          <w:sz w:val="28"/>
          <w:szCs w:val="28"/>
          <w:vertAlign w:val="superscript"/>
          <w:lang w:eastAsia="zh-HK"/>
        </w:rPr>
        <w:t>st</w:t>
      </w:r>
      <w:r w:rsidRPr="001166A2">
        <w:rPr>
          <w:rFonts w:eastAsia="PMingLiU"/>
          <w:sz w:val="28"/>
          <w:szCs w:val="28"/>
          <w:lang w:eastAsia="zh-HK"/>
        </w:rPr>
        <w:t xml:space="preserve"> defendant ne</w:t>
      </w:r>
      <w:r w:rsidR="00852937" w:rsidRPr="001166A2">
        <w:rPr>
          <w:rFonts w:eastAsia="PMingLiU"/>
          <w:sz w:val="28"/>
          <w:szCs w:val="28"/>
          <w:lang w:eastAsia="zh-HK"/>
        </w:rPr>
        <w:t>ver confirmed nor accepted that.</w:t>
      </w:r>
      <w:r w:rsidR="00FD3716" w:rsidRPr="001166A2">
        <w:rPr>
          <w:rFonts w:eastAsia="PMingLiU"/>
          <w:sz w:val="28"/>
          <w:szCs w:val="28"/>
          <w:lang w:eastAsia="zh-HK"/>
        </w:rPr>
        <w:t xml:space="preserve"> </w:t>
      </w:r>
      <w:r w:rsidR="00875615" w:rsidRPr="001166A2">
        <w:rPr>
          <w:rFonts w:eastAsia="PMingLiU"/>
          <w:sz w:val="28"/>
          <w:szCs w:val="28"/>
          <w:lang w:eastAsia="zh-HK"/>
        </w:rPr>
        <w:t>At the hearing o</w:t>
      </w:r>
      <w:r w:rsidR="00073607" w:rsidRPr="001166A2">
        <w:rPr>
          <w:rFonts w:eastAsia="PMingLiU"/>
          <w:sz w:val="28"/>
          <w:szCs w:val="28"/>
          <w:lang w:eastAsia="zh-HK"/>
        </w:rPr>
        <w:t>n 13 Nov 2018, the 1</w:t>
      </w:r>
      <w:r w:rsidR="00073607" w:rsidRPr="001166A2">
        <w:rPr>
          <w:rFonts w:eastAsia="PMingLiU"/>
          <w:sz w:val="28"/>
          <w:szCs w:val="28"/>
          <w:vertAlign w:val="superscript"/>
          <w:lang w:eastAsia="zh-HK"/>
        </w:rPr>
        <w:t>st</w:t>
      </w:r>
      <w:r w:rsidR="00073607" w:rsidRPr="001166A2">
        <w:rPr>
          <w:rFonts w:eastAsia="PMingLiU"/>
          <w:sz w:val="28"/>
          <w:szCs w:val="28"/>
          <w:lang w:eastAsia="zh-HK"/>
        </w:rPr>
        <w:t xml:space="preserve"> defendant did not object to Mdm Lee’s appointment as, in </w:t>
      </w:r>
      <w:r w:rsidR="00073607" w:rsidRPr="001166A2">
        <w:rPr>
          <w:rFonts w:eastAsia="PMingLiU"/>
          <w:i/>
          <w:sz w:val="28"/>
          <w:szCs w:val="28"/>
          <w:lang w:eastAsia="zh-HK"/>
        </w:rPr>
        <w:t>Chan Ka Yi v DBS Bank (Hong Kong) Ltd</w:t>
      </w:r>
      <w:r w:rsidR="00073607" w:rsidRPr="001166A2">
        <w:rPr>
          <w:rFonts w:eastAsia="PMingLiU"/>
          <w:sz w:val="28"/>
          <w:szCs w:val="28"/>
          <w:lang w:eastAsia="zh-HK"/>
        </w:rPr>
        <w:t xml:space="preserve"> [2010] 2 HKLRD 528, the court declined in that case to deal with the trial of a preliminary issue whether the applicant</w:t>
      </w:r>
      <w:r w:rsidR="00176ABB" w:rsidRPr="001166A2">
        <w:rPr>
          <w:rFonts w:eastAsia="PMingLiU"/>
          <w:sz w:val="28"/>
          <w:szCs w:val="28"/>
          <w:lang w:eastAsia="zh-HK"/>
        </w:rPr>
        <w:t xml:space="preserve"> is a MIP as alleged or not, holding that O.80, RDC, dea</w:t>
      </w:r>
      <w:r w:rsidR="009C4B3F" w:rsidRPr="001166A2">
        <w:rPr>
          <w:rFonts w:eastAsia="PMingLiU"/>
          <w:sz w:val="28"/>
          <w:szCs w:val="28"/>
          <w:lang w:eastAsia="zh-HK"/>
        </w:rPr>
        <w:t>ls</w:t>
      </w:r>
      <w:r w:rsidR="00176ABB" w:rsidRPr="001166A2">
        <w:rPr>
          <w:rFonts w:eastAsia="PMingLiU"/>
          <w:sz w:val="28"/>
          <w:szCs w:val="28"/>
          <w:lang w:eastAsia="zh-HK"/>
        </w:rPr>
        <w:t xml:space="preserve"> with procedural issue of solicitors’ autho</w:t>
      </w:r>
      <w:r w:rsidR="009C4B3F" w:rsidRPr="001166A2">
        <w:rPr>
          <w:rFonts w:eastAsia="PMingLiU"/>
          <w:sz w:val="28"/>
          <w:szCs w:val="28"/>
          <w:lang w:eastAsia="zh-HK"/>
        </w:rPr>
        <w:t>rity and that the issue remains</w:t>
      </w:r>
      <w:r w:rsidR="00176ABB" w:rsidRPr="001166A2">
        <w:rPr>
          <w:rFonts w:eastAsia="PMingLiU"/>
          <w:sz w:val="28"/>
          <w:szCs w:val="28"/>
          <w:lang w:eastAsia="zh-HK"/>
        </w:rPr>
        <w:t xml:space="preserve"> susceptible to challenge at trial.</w:t>
      </w:r>
    </w:p>
    <w:p w:rsidR="00FD3716" w:rsidRPr="001166A2" w:rsidRDefault="00FD3716" w:rsidP="00D27655">
      <w:pPr>
        <w:pStyle w:val="ListParagraph"/>
        <w:snapToGrid w:val="0"/>
        <w:spacing w:line="360" w:lineRule="auto"/>
        <w:rPr>
          <w:rFonts w:eastAsia="PMingLiU"/>
          <w:sz w:val="28"/>
          <w:szCs w:val="28"/>
          <w:lang w:eastAsia="zh-HK"/>
        </w:rPr>
      </w:pPr>
    </w:p>
    <w:p w:rsidR="00FD3716" w:rsidRPr="001166A2" w:rsidRDefault="00FD3716"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And the appointment of Mdm Lee, it was stressed, has no retrospective effect. The wordings of the order of the District Judge are that the plaintiff has become a MIP </w:t>
      </w:r>
      <w:r w:rsidRPr="001166A2">
        <w:rPr>
          <w:rFonts w:eastAsia="PMingLiU"/>
          <w:i/>
          <w:sz w:val="28"/>
          <w:szCs w:val="28"/>
          <w:lang w:eastAsia="zh-HK"/>
        </w:rPr>
        <w:t>after the action was brought</w:t>
      </w:r>
      <w:r w:rsidRPr="001166A2">
        <w:rPr>
          <w:rFonts w:eastAsia="PMingLiU"/>
          <w:sz w:val="28"/>
          <w:szCs w:val="28"/>
          <w:lang w:eastAsia="zh-HK"/>
        </w:rPr>
        <w:t xml:space="preserve"> and Mdm Lee was allowed to </w:t>
      </w:r>
      <w:r w:rsidRPr="001166A2">
        <w:rPr>
          <w:rFonts w:eastAsia="PMingLiU"/>
          <w:i/>
          <w:sz w:val="28"/>
          <w:szCs w:val="28"/>
          <w:lang w:eastAsia="zh-HK"/>
        </w:rPr>
        <w:t>continue</w:t>
      </w:r>
      <w:r w:rsidRPr="001166A2">
        <w:rPr>
          <w:rFonts w:eastAsia="PMingLiU"/>
          <w:sz w:val="28"/>
          <w:szCs w:val="28"/>
          <w:lang w:eastAsia="zh-HK"/>
        </w:rPr>
        <w:t xml:space="preserve"> it against the defendants as next friend of the plaintiff.</w:t>
      </w:r>
    </w:p>
    <w:p w:rsidR="00411440" w:rsidRPr="001166A2" w:rsidRDefault="00411440" w:rsidP="00D27655">
      <w:pPr>
        <w:pStyle w:val="ListParagraph"/>
        <w:snapToGrid w:val="0"/>
        <w:spacing w:line="360" w:lineRule="auto"/>
        <w:ind w:left="0"/>
        <w:rPr>
          <w:rFonts w:eastAsia="PMingLiU"/>
          <w:sz w:val="28"/>
          <w:szCs w:val="28"/>
          <w:lang w:eastAsia="zh-HK"/>
        </w:rPr>
      </w:pPr>
    </w:p>
    <w:p w:rsidR="00411440" w:rsidRPr="001166A2" w:rsidRDefault="0041144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Under para 189 of PD18.1, it is argued, a judge can also order </w:t>
      </w:r>
      <w:r w:rsidRPr="001166A2">
        <w:rPr>
          <w:rFonts w:eastAsia="PMingLiU"/>
          <w:i/>
          <w:sz w:val="28"/>
          <w:szCs w:val="28"/>
          <w:lang w:eastAsia="zh-HK"/>
        </w:rPr>
        <w:t>otherwise</w:t>
      </w:r>
      <w:r w:rsidRPr="001166A2">
        <w:rPr>
          <w:rFonts w:eastAsia="PMingLiU"/>
          <w:sz w:val="28"/>
          <w:szCs w:val="28"/>
          <w:lang w:eastAsia="zh-HK"/>
        </w:rPr>
        <w:t xml:space="preserve"> that the costs in respect of compromised proceedings be paid on basis </w:t>
      </w:r>
      <w:r w:rsidRPr="001166A2">
        <w:rPr>
          <w:rFonts w:eastAsia="PMingLiU"/>
          <w:i/>
          <w:sz w:val="28"/>
          <w:szCs w:val="28"/>
          <w:lang w:eastAsia="zh-HK"/>
        </w:rPr>
        <w:t>other than</w:t>
      </w:r>
      <w:r w:rsidRPr="001166A2">
        <w:rPr>
          <w:rFonts w:eastAsia="PMingLiU"/>
          <w:sz w:val="28"/>
          <w:szCs w:val="28"/>
          <w:lang w:eastAsia="zh-HK"/>
        </w:rPr>
        <w:t xml:space="preserve"> common fund basis.</w:t>
      </w:r>
    </w:p>
    <w:p w:rsidR="00411440" w:rsidRPr="001166A2" w:rsidRDefault="00411440" w:rsidP="00D27655">
      <w:pPr>
        <w:pStyle w:val="ListParagraph"/>
        <w:snapToGrid w:val="0"/>
        <w:spacing w:line="360" w:lineRule="auto"/>
        <w:rPr>
          <w:rFonts w:eastAsia="PMingLiU"/>
          <w:sz w:val="28"/>
          <w:szCs w:val="28"/>
          <w:lang w:eastAsia="zh-HK"/>
        </w:rPr>
      </w:pPr>
    </w:p>
    <w:p w:rsidR="00411440" w:rsidRDefault="0041144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The circumstances of this case, it is emphasized, are not normal such that the normal rule can be departed from.</w:t>
      </w:r>
      <w:r w:rsidR="00CB0308" w:rsidRPr="001166A2">
        <w:rPr>
          <w:rFonts w:eastAsia="PMingLiU"/>
          <w:sz w:val="28"/>
          <w:szCs w:val="28"/>
          <w:lang w:eastAsia="zh-HK"/>
        </w:rPr>
        <w:t xml:space="preserve"> It is unique in that the plaintiff </w:t>
      </w:r>
      <w:r w:rsidR="00933F3A" w:rsidRPr="001166A2">
        <w:rPr>
          <w:rFonts w:eastAsia="PMingLiU"/>
          <w:sz w:val="28"/>
          <w:szCs w:val="28"/>
          <w:lang w:eastAsia="zh-HK"/>
        </w:rPr>
        <w:t>sustained another</w:t>
      </w:r>
      <w:r w:rsidR="00CB0308" w:rsidRPr="001166A2">
        <w:rPr>
          <w:rFonts w:eastAsia="PMingLiU"/>
          <w:sz w:val="28"/>
          <w:szCs w:val="28"/>
          <w:lang w:eastAsia="zh-HK"/>
        </w:rPr>
        <w:t xml:space="preserve"> </w:t>
      </w:r>
      <w:r w:rsidR="00933F3A" w:rsidRPr="001166A2">
        <w:rPr>
          <w:rFonts w:eastAsia="PMingLiU"/>
          <w:sz w:val="28"/>
          <w:szCs w:val="28"/>
          <w:lang w:eastAsia="zh-HK"/>
        </w:rPr>
        <w:t>a</w:t>
      </w:r>
      <w:r w:rsidR="00CB0308" w:rsidRPr="001166A2">
        <w:rPr>
          <w:rFonts w:eastAsia="PMingLiU"/>
          <w:sz w:val="28"/>
          <w:szCs w:val="28"/>
          <w:lang w:eastAsia="zh-HK"/>
        </w:rPr>
        <w:t>ccident and allegedly bec</w:t>
      </w:r>
      <w:r w:rsidR="00DC5147">
        <w:rPr>
          <w:rFonts w:eastAsia="PMingLiU"/>
          <w:sz w:val="28"/>
          <w:szCs w:val="28"/>
          <w:lang w:eastAsia="zh-HK"/>
        </w:rPr>
        <w:t>a</w:t>
      </w:r>
      <w:r w:rsidR="00CB0308" w:rsidRPr="001166A2">
        <w:rPr>
          <w:rFonts w:eastAsia="PMingLiU"/>
          <w:sz w:val="28"/>
          <w:szCs w:val="28"/>
          <w:lang w:eastAsia="zh-HK"/>
        </w:rPr>
        <w:t>me a MIP in the middle of proceedings.</w:t>
      </w:r>
    </w:p>
    <w:p w:rsidR="000C45A1" w:rsidRPr="001166A2" w:rsidRDefault="000C45A1" w:rsidP="000C45A1">
      <w:pPr>
        <w:widowControl/>
        <w:tabs>
          <w:tab w:val="left" w:pos="1418"/>
        </w:tabs>
        <w:snapToGrid w:val="0"/>
        <w:spacing w:line="360" w:lineRule="auto"/>
        <w:rPr>
          <w:rFonts w:eastAsia="PMingLiU"/>
          <w:sz w:val="28"/>
          <w:szCs w:val="28"/>
          <w:lang w:eastAsia="zh-HK"/>
        </w:rPr>
      </w:pPr>
    </w:p>
    <w:p w:rsidR="00411440" w:rsidRPr="001166A2" w:rsidRDefault="0041144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The plaintiff</w:t>
      </w:r>
      <w:r w:rsidR="00B33F26" w:rsidRPr="001166A2">
        <w:rPr>
          <w:rFonts w:eastAsia="PMingLiU"/>
          <w:sz w:val="28"/>
          <w:szCs w:val="28"/>
          <w:lang w:eastAsia="zh-HK"/>
        </w:rPr>
        <w:t>, it was pointed out, was</w:t>
      </w:r>
      <w:r w:rsidRPr="001166A2">
        <w:rPr>
          <w:rFonts w:eastAsia="PMingLiU"/>
          <w:sz w:val="28"/>
          <w:szCs w:val="28"/>
          <w:lang w:eastAsia="zh-HK"/>
        </w:rPr>
        <w:t xml:space="preserve"> mentally sound at least before mid-2018</w:t>
      </w:r>
      <w:r w:rsidR="00256694" w:rsidRPr="001166A2">
        <w:rPr>
          <w:rFonts w:eastAsia="PMingLiU"/>
          <w:sz w:val="28"/>
          <w:szCs w:val="28"/>
          <w:lang w:eastAsia="zh-HK"/>
        </w:rPr>
        <w:t>.</w:t>
      </w:r>
      <w:r w:rsidRPr="001166A2">
        <w:rPr>
          <w:rFonts w:eastAsia="PMingLiU"/>
          <w:sz w:val="28"/>
          <w:szCs w:val="28"/>
          <w:lang w:eastAsia="zh-HK"/>
        </w:rPr>
        <w:t xml:space="preserve"> </w:t>
      </w:r>
      <w:r w:rsidR="00256694" w:rsidRPr="001166A2">
        <w:rPr>
          <w:rFonts w:eastAsia="PMingLiU"/>
          <w:sz w:val="28"/>
          <w:szCs w:val="28"/>
          <w:lang w:eastAsia="zh-HK"/>
        </w:rPr>
        <w:t xml:space="preserve">The </w:t>
      </w:r>
      <w:r w:rsidRPr="001166A2">
        <w:rPr>
          <w:rFonts w:eastAsia="PMingLiU"/>
          <w:sz w:val="28"/>
          <w:szCs w:val="28"/>
          <w:lang w:eastAsia="zh-HK"/>
        </w:rPr>
        <w:t>surveillance footage</w:t>
      </w:r>
      <w:r w:rsidR="00256694" w:rsidRPr="001166A2">
        <w:rPr>
          <w:rFonts w:eastAsia="PMingLiU"/>
          <w:sz w:val="28"/>
          <w:szCs w:val="28"/>
          <w:lang w:eastAsia="zh-HK"/>
        </w:rPr>
        <w:t xml:space="preserve"> of plaintiff</w:t>
      </w:r>
      <w:r w:rsidRPr="001166A2">
        <w:rPr>
          <w:rFonts w:eastAsia="PMingLiU"/>
          <w:sz w:val="28"/>
          <w:szCs w:val="28"/>
          <w:lang w:eastAsia="zh-HK"/>
        </w:rPr>
        <w:t xml:space="preserve"> taken in July 2016</w:t>
      </w:r>
      <w:r w:rsidR="00B33F26" w:rsidRPr="001166A2">
        <w:rPr>
          <w:rFonts w:eastAsia="PMingLiU"/>
          <w:sz w:val="28"/>
          <w:szCs w:val="28"/>
          <w:lang w:eastAsia="zh-HK"/>
        </w:rPr>
        <w:t>, and plaintiff’s answering questions at joint medical examination in Feb 2018,</w:t>
      </w:r>
      <w:r w:rsidR="00256694" w:rsidRPr="001166A2">
        <w:rPr>
          <w:rFonts w:eastAsia="PMingLiU"/>
          <w:sz w:val="28"/>
          <w:szCs w:val="28"/>
          <w:lang w:eastAsia="zh-HK"/>
        </w:rPr>
        <w:t xml:space="preserve"> w</w:t>
      </w:r>
      <w:r w:rsidR="00DC5147">
        <w:rPr>
          <w:rFonts w:eastAsia="PMingLiU"/>
          <w:sz w:val="28"/>
          <w:szCs w:val="28"/>
          <w:lang w:eastAsia="zh-HK"/>
        </w:rPr>
        <w:t>ere</w:t>
      </w:r>
      <w:r w:rsidR="00256694" w:rsidRPr="001166A2">
        <w:rPr>
          <w:rFonts w:eastAsia="PMingLiU"/>
          <w:sz w:val="28"/>
          <w:szCs w:val="28"/>
          <w:lang w:eastAsia="zh-HK"/>
        </w:rPr>
        <w:t xml:space="preserve"> </w:t>
      </w:r>
      <w:r w:rsidR="00B33F26" w:rsidRPr="001166A2">
        <w:rPr>
          <w:rFonts w:eastAsia="PMingLiU"/>
          <w:sz w:val="28"/>
          <w:szCs w:val="28"/>
          <w:lang w:eastAsia="zh-HK"/>
        </w:rPr>
        <w:t>good proof of that</w:t>
      </w:r>
      <w:r w:rsidR="00256694" w:rsidRPr="001166A2">
        <w:rPr>
          <w:rFonts w:eastAsia="PMingLiU"/>
          <w:sz w:val="28"/>
          <w:szCs w:val="28"/>
          <w:lang w:eastAsia="zh-HK"/>
        </w:rPr>
        <w:t>. And medical opinion of plaintiff having alleged impaired mental capacity was not forth</w:t>
      </w:r>
      <w:r w:rsidR="00B33F26" w:rsidRPr="001166A2">
        <w:rPr>
          <w:rFonts w:eastAsia="PMingLiU"/>
          <w:sz w:val="28"/>
          <w:szCs w:val="28"/>
          <w:lang w:eastAsia="zh-HK"/>
        </w:rPr>
        <w:t>coming until the 17/5/18 Report was made available.</w:t>
      </w:r>
    </w:p>
    <w:p w:rsidR="00256694" w:rsidRPr="001166A2" w:rsidRDefault="00256694" w:rsidP="00D27655">
      <w:pPr>
        <w:pStyle w:val="ListParagraph"/>
        <w:snapToGrid w:val="0"/>
        <w:spacing w:line="360" w:lineRule="auto"/>
        <w:rPr>
          <w:rFonts w:eastAsia="PMingLiU"/>
          <w:sz w:val="28"/>
          <w:szCs w:val="28"/>
          <w:lang w:eastAsia="zh-HK"/>
        </w:rPr>
      </w:pPr>
    </w:p>
    <w:p w:rsidR="00256694" w:rsidRPr="001166A2" w:rsidRDefault="00C71C35"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A</w:t>
      </w:r>
      <w:r w:rsidR="00256694" w:rsidRPr="001166A2">
        <w:rPr>
          <w:rFonts w:eastAsia="PMingLiU"/>
          <w:sz w:val="28"/>
          <w:szCs w:val="28"/>
          <w:lang w:eastAsia="zh-HK"/>
        </w:rPr>
        <w:t xml:space="preserve">warding costs on common fund basis for </w:t>
      </w:r>
      <w:r w:rsidR="00B33F26" w:rsidRPr="001166A2">
        <w:rPr>
          <w:rFonts w:eastAsia="PMingLiU"/>
          <w:sz w:val="28"/>
          <w:szCs w:val="28"/>
          <w:lang w:eastAsia="zh-HK"/>
        </w:rPr>
        <w:t>the</w:t>
      </w:r>
      <w:r w:rsidR="00256694" w:rsidRPr="001166A2">
        <w:rPr>
          <w:rFonts w:eastAsia="PMingLiU"/>
          <w:sz w:val="28"/>
          <w:szCs w:val="28"/>
          <w:lang w:eastAsia="zh-HK"/>
        </w:rPr>
        <w:t xml:space="preserve"> </w:t>
      </w:r>
      <w:r w:rsidR="00256694" w:rsidRPr="001166A2">
        <w:rPr>
          <w:rFonts w:eastAsia="PMingLiU"/>
          <w:i/>
          <w:sz w:val="28"/>
          <w:szCs w:val="28"/>
          <w:lang w:eastAsia="zh-HK"/>
        </w:rPr>
        <w:t>earlier</w:t>
      </w:r>
      <w:r w:rsidR="00256694" w:rsidRPr="001166A2">
        <w:rPr>
          <w:rFonts w:eastAsia="PMingLiU"/>
          <w:sz w:val="28"/>
          <w:szCs w:val="28"/>
          <w:lang w:eastAsia="zh-HK"/>
        </w:rPr>
        <w:t xml:space="preserve"> period is</w:t>
      </w:r>
      <w:r w:rsidR="001D6D6A" w:rsidRPr="001166A2">
        <w:rPr>
          <w:rFonts w:eastAsia="PMingLiU"/>
          <w:sz w:val="28"/>
          <w:szCs w:val="28"/>
          <w:lang w:eastAsia="zh-HK"/>
        </w:rPr>
        <w:t>, Mr Yeung argued,</w:t>
      </w:r>
      <w:r w:rsidR="00B33F26" w:rsidRPr="001166A2">
        <w:rPr>
          <w:rFonts w:eastAsia="PMingLiU"/>
          <w:sz w:val="28"/>
          <w:szCs w:val="28"/>
          <w:lang w:eastAsia="zh-HK"/>
        </w:rPr>
        <w:t xml:space="preserve"> </w:t>
      </w:r>
      <w:r w:rsidR="00256694" w:rsidRPr="001166A2">
        <w:rPr>
          <w:rFonts w:eastAsia="PMingLiU"/>
          <w:sz w:val="28"/>
          <w:szCs w:val="28"/>
          <w:lang w:eastAsia="zh-HK"/>
        </w:rPr>
        <w:t>in effect penalizing the defendants for additional costs which should not have been paid out but for alleged subsequent change in plaintiff’s mental capacity. It is a windfall gain to plaintiff’s solicitors which is most unfair to the defendants.</w:t>
      </w:r>
    </w:p>
    <w:p w:rsidR="007A2B9B" w:rsidRPr="001166A2" w:rsidRDefault="007A2B9B" w:rsidP="00D27655">
      <w:pPr>
        <w:pStyle w:val="ListParagraph"/>
        <w:snapToGrid w:val="0"/>
        <w:spacing w:line="360" w:lineRule="auto"/>
        <w:rPr>
          <w:rFonts w:eastAsia="PMingLiU"/>
          <w:sz w:val="28"/>
          <w:szCs w:val="28"/>
          <w:lang w:eastAsia="zh-HK"/>
        </w:rPr>
      </w:pPr>
    </w:p>
    <w:p w:rsidR="007A2B9B" w:rsidRDefault="007A2B9B"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When plaintiff’s application for employees’ compensation</w:t>
      </w:r>
      <w:r w:rsidR="00020E00">
        <w:rPr>
          <w:rStyle w:val="FootnoteReference"/>
          <w:rFonts w:eastAsia="PMingLiU"/>
          <w:sz w:val="28"/>
          <w:szCs w:val="28"/>
          <w:lang w:eastAsia="zh-HK"/>
        </w:rPr>
        <w:footnoteReference w:id="16"/>
      </w:r>
      <w:r w:rsidR="009E4B7C" w:rsidRPr="001166A2">
        <w:rPr>
          <w:rFonts w:eastAsia="PMingLiU"/>
          <w:sz w:val="28"/>
          <w:szCs w:val="28"/>
          <w:lang w:eastAsia="zh-HK"/>
        </w:rPr>
        <w:t xml:space="preserve"> regarding injuries</w:t>
      </w:r>
      <w:r w:rsidR="00D33B47" w:rsidRPr="001166A2">
        <w:rPr>
          <w:rFonts w:eastAsia="PMingLiU"/>
          <w:sz w:val="28"/>
          <w:szCs w:val="28"/>
          <w:lang w:eastAsia="zh-HK"/>
        </w:rPr>
        <w:t xml:space="preserve"> </w:t>
      </w:r>
      <w:r w:rsidR="001D6D6A" w:rsidRPr="001166A2">
        <w:rPr>
          <w:rFonts w:eastAsia="PMingLiU"/>
          <w:sz w:val="28"/>
          <w:szCs w:val="28"/>
          <w:lang w:eastAsia="zh-HK"/>
        </w:rPr>
        <w:t xml:space="preserve">he </w:t>
      </w:r>
      <w:r w:rsidR="00D33B47" w:rsidRPr="001166A2">
        <w:rPr>
          <w:rFonts w:eastAsia="PMingLiU"/>
          <w:sz w:val="28"/>
          <w:szCs w:val="28"/>
          <w:lang w:eastAsia="zh-HK"/>
        </w:rPr>
        <w:t>received</w:t>
      </w:r>
      <w:r w:rsidR="009E4B7C" w:rsidRPr="001166A2">
        <w:rPr>
          <w:rFonts w:eastAsia="PMingLiU"/>
          <w:sz w:val="28"/>
          <w:szCs w:val="28"/>
          <w:lang w:eastAsia="zh-HK"/>
        </w:rPr>
        <w:t xml:space="preserve"> in the 1</w:t>
      </w:r>
      <w:r w:rsidR="009E4B7C" w:rsidRPr="001166A2">
        <w:rPr>
          <w:rFonts w:eastAsia="PMingLiU"/>
          <w:sz w:val="28"/>
          <w:szCs w:val="28"/>
          <w:vertAlign w:val="superscript"/>
          <w:lang w:eastAsia="zh-HK"/>
        </w:rPr>
        <w:t>st</w:t>
      </w:r>
      <w:r w:rsidR="009E4B7C" w:rsidRPr="001166A2">
        <w:rPr>
          <w:rFonts w:eastAsia="PMingLiU"/>
          <w:sz w:val="28"/>
          <w:szCs w:val="28"/>
          <w:lang w:eastAsia="zh-HK"/>
        </w:rPr>
        <w:t xml:space="preserve"> Accident</w:t>
      </w:r>
      <w:r w:rsidRPr="001166A2">
        <w:rPr>
          <w:rFonts w:eastAsia="PMingLiU"/>
          <w:sz w:val="28"/>
          <w:szCs w:val="28"/>
          <w:lang w:eastAsia="zh-HK"/>
        </w:rPr>
        <w:t xml:space="preserve"> was </w:t>
      </w:r>
      <w:r w:rsidRPr="001166A2">
        <w:rPr>
          <w:rFonts w:eastAsia="PMingLiU"/>
          <w:i/>
          <w:sz w:val="28"/>
          <w:szCs w:val="28"/>
          <w:lang w:eastAsia="zh-HK"/>
        </w:rPr>
        <w:t>earlier</w:t>
      </w:r>
      <w:r w:rsidRPr="001166A2">
        <w:rPr>
          <w:rFonts w:eastAsia="PMingLiU"/>
          <w:sz w:val="28"/>
          <w:szCs w:val="28"/>
          <w:lang w:eastAsia="zh-HK"/>
        </w:rPr>
        <w:t xml:space="preserve"> settled with the same defendants, with the 1</w:t>
      </w:r>
      <w:r w:rsidRPr="001166A2">
        <w:rPr>
          <w:rFonts w:eastAsia="PMingLiU"/>
          <w:sz w:val="28"/>
          <w:szCs w:val="28"/>
          <w:vertAlign w:val="superscript"/>
          <w:lang w:eastAsia="zh-HK"/>
        </w:rPr>
        <w:t>st</w:t>
      </w:r>
      <w:r w:rsidRPr="001166A2">
        <w:rPr>
          <w:rFonts w:eastAsia="PMingLiU"/>
          <w:sz w:val="28"/>
          <w:szCs w:val="28"/>
          <w:lang w:eastAsia="zh-HK"/>
        </w:rPr>
        <w:t xml:space="preserve"> defendant paying</w:t>
      </w:r>
      <w:r w:rsidR="009E4B7C" w:rsidRPr="001166A2">
        <w:rPr>
          <w:rFonts w:eastAsia="PMingLiU"/>
          <w:sz w:val="28"/>
          <w:szCs w:val="28"/>
          <w:lang w:eastAsia="zh-HK"/>
        </w:rPr>
        <w:t xml:space="preserve"> the plaintiff</w:t>
      </w:r>
      <w:r w:rsidRPr="001166A2">
        <w:rPr>
          <w:rFonts w:eastAsia="PMingLiU"/>
          <w:sz w:val="28"/>
          <w:szCs w:val="28"/>
          <w:lang w:eastAsia="zh-HK"/>
        </w:rPr>
        <w:t xml:space="preserve"> the settlement sum of $Y, the 1</w:t>
      </w:r>
      <w:r w:rsidRPr="001166A2">
        <w:rPr>
          <w:rFonts w:eastAsia="PMingLiU"/>
          <w:sz w:val="28"/>
          <w:szCs w:val="28"/>
          <w:vertAlign w:val="superscript"/>
          <w:lang w:eastAsia="zh-HK"/>
        </w:rPr>
        <w:t>st</w:t>
      </w:r>
      <w:r w:rsidRPr="001166A2">
        <w:rPr>
          <w:rFonts w:eastAsia="PMingLiU"/>
          <w:sz w:val="28"/>
          <w:szCs w:val="28"/>
          <w:lang w:eastAsia="zh-HK"/>
        </w:rPr>
        <w:t xml:space="preserve"> defendant</w:t>
      </w:r>
      <w:r w:rsidR="00020E00">
        <w:rPr>
          <w:rFonts w:eastAsia="PMingLiU"/>
          <w:sz w:val="28"/>
          <w:szCs w:val="28"/>
          <w:lang w:eastAsia="zh-HK"/>
        </w:rPr>
        <w:t>, it was pointed out,</w:t>
      </w:r>
      <w:r w:rsidRPr="001166A2">
        <w:rPr>
          <w:rFonts w:eastAsia="PMingLiU"/>
          <w:sz w:val="28"/>
          <w:szCs w:val="28"/>
          <w:lang w:eastAsia="zh-HK"/>
        </w:rPr>
        <w:t xml:space="preserve"> also paid the plaintiff the costs of the application on party and party basis.</w:t>
      </w:r>
    </w:p>
    <w:p w:rsidR="00020E00" w:rsidRPr="001166A2" w:rsidRDefault="00020E00" w:rsidP="00D27655">
      <w:pPr>
        <w:widowControl/>
        <w:tabs>
          <w:tab w:val="left" w:pos="1418"/>
        </w:tabs>
        <w:snapToGrid w:val="0"/>
        <w:spacing w:line="360" w:lineRule="auto"/>
        <w:rPr>
          <w:rFonts w:eastAsia="PMingLiU"/>
          <w:sz w:val="28"/>
          <w:szCs w:val="28"/>
          <w:lang w:eastAsia="zh-HK"/>
        </w:rPr>
      </w:pPr>
    </w:p>
    <w:p w:rsidR="00DB2772" w:rsidRPr="001166A2" w:rsidRDefault="00933F3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This court is</w:t>
      </w:r>
      <w:r w:rsidR="00DB2772" w:rsidRPr="001166A2">
        <w:rPr>
          <w:rFonts w:eastAsia="PMingLiU"/>
          <w:sz w:val="28"/>
          <w:szCs w:val="28"/>
          <w:lang w:eastAsia="zh-HK"/>
        </w:rPr>
        <w:t xml:space="preserve"> referred to</w:t>
      </w:r>
      <w:r w:rsidR="00475FF5" w:rsidRPr="001166A2">
        <w:rPr>
          <w:rFonts w:eastAsia="PMingLiU"/>
          <w:sz w:val="28"/>
          <w:szCs w:val="28"/>
          <w:lang w:eastAsia="zh-HK"/>
        </w:rPr>
        <w:t xml:space="preserve"> </w:t>
      </w:r>
      <w:r w:rsidR="00475FF5" w:rsidRPr="001166A2">
        <w:rPr>
          <w:rFonts w:eastAsia="PMingLiU"/>
          <w:i/>
          <w:sz w:val="28"/>
          <w:szCs w:val="28"/>
          <w:lang w:eastAsia="zh-HK"/>
        </w:rPr>
        <w:t>Hong Kong</w:t>
      </w:r>
      <w:r w:rsidR="00475FF5" w:rsidRPr="001166A2">
        <w:rPr>
          <w:rFonts w:eastAsia="PMingLiU"/>
          <w:sz w:val="28"/>
          <w:szCs w:val="28"/>
          <w:lang w:eastAsia="zh-HK"/>
        </w:rPr>
        <w:t xml:space="preserve"> </w:t>
      </w:r>
      <w:r w:rsidR="00475FF5" w:rsidRPr="001166A2">
        <w:rPr>
          <w:rFonts w:eastAsia="PMingLiU"/>
          <w:i/>
          <w:sz w:val="28"/>
          <w:szCs w:val="28"/>
          <w:lang w:eastAsia="zh-HK"/>
        </w:rPr>
        <w:t>Civil Procedure 2019</w:t>
      </w:r>
      <w:r w:rsidR="00DB2772" w:rsidRPr="001166A2">
        <w:rPr>
          <w:rFonts w:eastAsia="PMingLiU"/>
          <w:sz w:val="28"/>
          <w:szCs w:val="28"/>
          <w:lang w:eastAsia="zh-HK"/>
        </w:rPr>
        <w:t xml:space="preserve">, Vol.1, para 80/11/1, where it </w:t>
      </w:r>
      <w:r w:rsidR="000037FB" w:rsidRPr="001166A2">
        <w:rPr>
          <w:rFonts w:eastAsia="PMingLiU"/>
          <w:sz w:val="28"/>
          <w:szCs w:val="28"/>
          <w:lang w:eastAsia="zh-HK"/>
        </w:rPr>
        <w:t>is</w:t>
      </w:r>
      <w:r w:rsidR="00DB2772" w:rsidRPr="001166A2">
        <w:rPr>
          <w:rFonts w:eastAsia="PMingLiU"/>
          <w:sz w:val="28"/>
          <w:szCs w:val="28"/>
          <w:lang w:eastAsia="zh-HK"/>
        </w:rPr>
        <w:t xml:space="preserve"> said that O.80 rr.10-12</w:t>
      </w:r>
      <w:r w:rsidR="00411B8D" w:rsidRPr="001166A2">
        <w:rPr>
          <w:rFonts w:eastAsia="PMingLiU"/>
          <w:sz w:val="28"/>
          <w:szCs w:val="28"/>
          <w:lang w:eastAsia="zh-HK"/>
        </w:rPr>
        <w:t>, RDC,</w:t>
      </w:r>
      <w:r w:rsidR="00DB2772" w:rsidRPr="001166A2">
        <w:rPr>
          <w:rFonts w:eastAsia="PMingLiU"/>
          <w:sz w:val="28"/>
          <w:szCs w:val="28"/>
          <w:lang w:eastAsia="zh-HK"/>
        </w:rPr>
        <w:t xml:space="preserve"> provide a comprehensive code the objects of which include one to ensure that solicitors acting for minor or MIP are “paid their </w:t>
      </w:r>
      <w:r w:rsidR="00DB2772" w:rsidRPr="001166A2">
        <w:rPr>
          <w:rFonts w:eastAsia="PMingLiU"/>
          <w:i/>
          <w:sz w:val="28"/>
          <w:szCs w:val="28"/>
          <w:lang w:eastAsia="zh-HK"/>
        </w:rPr>
        <w:t>proper</w:t>
      </w:r>
      <w:r w:rsidR="00DB2772" w:rsidRPr="001166A2">
        <w:rPr>
          <w:rFonts w:eastAsia="PMingLiU"/>
          <w:sz w:val="28"/>
          <w:szCs w:val="28"/>
          <w:lang w:eastAsia="zh-HK"/>
        </w:rPr>
        <w:t xml:space="preserve"> costs </w:t>
      </w:r>
      <w:r w:rsidR="00DB2772" w:rsidRPr="001166A2">
        <w:rPr>
          <w:rFonts w:eastAsia="PMingLiU"/>
          <w:i/>
          <w:sz w:val="28"/>
          <w:szCs w:val="28"/>
          <w:lang w:eastAsia="zh-HK"/>
        </w:rPr>
        <w:t>and no more</w:t>
      </w:r>
      <w:r w:rsidR="00B33F26" w:rsidRPr="001166A2">
        <w:rPr>
          <w:rFonts w:eastAsia="PMingLiU"/>
          <w:sz w:val="28"/>
          <w:szCs w:val="28"/>
          <w:lang w:eastAsia="zh-HK"/>
        </w:rPr>
        <w:t xml:space="preserve"> (italics supplied)</w:t>
      </w:r>
      <w:r w:rsidR="00DB2772" w:rsidRPr="001166A2">
        <w:rPr>
          <w:rFonts w:eastAsia="PMingLiU"/>
          <w:sz w:val="28"/>
          <w:szCs w:val="28"/>
          <w:lang w:eastAsia="zh-HK"/>
        </w:rPr>
        <w:t xml:space="preserve">”. The plaintiff’s solicitors, it is </w:t>
      </w:r>
      <w:r w:rsidRPr="001166A2">
        <w:rPr>
          <w:rFonts w:eastAsia="PMingLiU"/>
          <w:sz w:val="28"/>
          <w:szCs w:val="28"/>
          <w:lang w:eastAsia="zh-HK"/>
        </w:rPr>
        <w:t>submitted</w:t>
      </w:r>
      <w:r w:rsidR="00DB2772" w:rsidRPr="001166A2">
        <w:rPr>
          <w:rFonts w:eastAsia="PMingLiU"/>
          <w:sz w:val="28"/>
          <w:szCs w:val="28"/>
          <w:lang w:eastAsia="zh-HK"/>
        </w:rPr>
        <w:t>, should</w:t>
      </w:r>
      <w:r w:rsidR="00111C48" w:rsidRPr="001166A2">
        <w:rPr>
          <w:rFonts w:eastAsia="PMingLiU"/>
          <w:sz w:val="28"/>
          <w:szCs w:val="28"/>
          <w:lang w:eastAsia="zh-HK"/>
        </w:rPr>
        <w:t xml:space="preserve"> not</w:t>
      </w:r>
      <w:r w:rsidR="00DB2772" w:rsidRPr="001166A2">
        <w:rPr>
          <w:rFonts w:eastAsia="PMingLiU"/>
          <w:sz w:val="28"/>
          <w:szCs w:val="28"/>
          <w:lang w:eastAsia="zh-HK"/>
        </w:rPr>
        <w:t xml:space="preserve"> be paid </w:t>
      </w:r>
      <w:r w:rsidR="00DB2772" w:rsidRPr="001166A2">
        <w:rPr>
          <w:rFonts w:eastAsia="PMingLiU"/>
          <w:i/>
          <w:sz w:val="28"/>
          <w:szCs w:val="28"/>
          <w:lang w:eastAsia="zh-HK"/>
        </w:rPr>
        <w:t>more than</w:t>
      </w:r>
      <w:r w:rsidR="00DB2772" w:rsidRPr="001166A2">
        <w:rPr>
          <w:rFonts w:eastAsia="PMingLiU"/>
          <w:sz w:val="28"/>
          <w:szCs w:val="28"/>
          <w:lang w:eastAsia="zh-HK"/>
        </w:rPr>
        <w:t xml:space="preserve"> their </w:t>
      </w:r>
      <w:r w:rsidR="00DB2772" w:rsidRPr="001166A2">
        <w:rPr>
          <w:rFonts w:eastAsia="PMingLiU"/>
          <w:i/>
          <w:sz w:val="28"/>
          <w:szCs w:val="28"/>
          <w:lang w:eastAsia="zh-HK"/>
        </w:rPr>
        <w:t>proper</w:t>
      </w:r>
      <w:r w:rsidR="00DB2772" w:rsidRPr="001166A2">
        <w:rPr>
          <w:rFonts w:eastAsia="PMingLiU"/>
          <w:sz w:val="28"/>
          <w:szCs w:val="28"/>
          <w:lang w:eastAsia="zh-HK"/>
        </w:rPr>
        <w:t xml:space="preserve"> costs.</w:t>
      </w:r>
    </w:p>
    <w:p w:rsidR="00DB2772" w:rsidRPr="001166A2" w:rsidRDefault="00DB2772" w:rsidP="00D27655">
      <w:pPr>
        <w:pStyle w:val="ListParagraph"/>
        <w:snapToGrid w:val="0"/>
        <w:spacing w:line="360" w:lineRule="auto"/>
        <w:rPr>
          <w:rFonts w:eastAsia="PMingLiU"/>
          <w:sz w:val="28"/>
          <w:szCs w:val="28"/>
          <w:lang w:eastAsia="zh-HK"/>
        </w:rPr>
      </w:pPr>
    </w:p>
    <w:p w:rsidR="00256694" w:rsidRPr="001166A2" w:rsidRDefault="00C71C35"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On</w:t>
      </w:r>
      <w:r w:rsidR="00475FF5" w:rsidRPr="001166A2">
        <w:rPr>
          <w:rFonts w:eastAsia="PMingLiU"/>
          <w:sz w:val="28"/>
          <w:szCs w:val="28"/>
          <w:lang w:eastAsia="zh-HK"/>
        </w:rPr>
        <w:t xml:space="preserve"> the Fallback Undertaking </w:t>
      </w:r>
      <w:r w:rsidRPr="001166A2">
        <w:rPr>
          <w:rFonts w:eastAsia="PMingLiU"/>
          <w:sz w:val="28"/>
          <w:szCs w:val="28"/>
          <w:lang w:eastAsia="zh-HK"/>
        </w:rPr>
        <w:t>offered</w:t>
      </w:r>
      <w:r w:rsidR="00475FF5" w:rsidRPr="001166A2">
        <w:rPr>
          <w:rFonts w:eastAsia="PMingLiU"/>
          <w:sz w:val="28"/>
          <w:szCs w:val="28"/>
          <w:lang w:eastAsia="zh-HK"/>
        </w:rPr>
        <w:t xml:space="preserve"> by plaintiff’s solicitors, the agreed </w:t>
      </w:r>
      <w:r w:rsidR="00DC5147">
        <w:rPr>
          <w:rFonts w:eastAsia="PMingLiU"/>
          <w:sz w:val="28"/>
          <w:szCs w:val="28"/>
          <w:lang w:eastAsia="zh-HK"/>
        </w:rPr>
        <w:t>settle</w:t>
      </w:r>
      <w:r w:rsidR="00475FF5" w:rsidRPr="001166A2">
        <w:rPr>
          <w:rFonts w:eastAsia="PMingLiU"/>
          <w:sz w:val="28"/>
          <w:szCs w:val="28"/>
          <w:lang w:eastAsia="zh-HK"/>
        </w:rPr>
        <w:t xml:space="preserve">ment sum, it is submitted, would also not be diluted even had costs of this action been awarded on party and party basis for </w:t>
      </w:r>
      <w:r w:rsidR="00933F3A" w:rsidRPr="001166A2">
        <w:rPr>
          <w:rFonts w:eastAsia="PMingLiU"/>
          <w:sz w:val="28"/>
          <w:szCs w:val="28"/>
          <w:lang w:eastAsia="zh-HK"/>
        </w:rPr>
        <w:t>an</w:t>
      </w:r>
      <w:r w:rsidR="00475FF5" w:rsidRPr="001166A2">
        <w:rPr>
          <w:rFonts w:eastAsia="PMingLiU"/>
          <w:sz w:val="28"/>
          <w:szCs w:val="28"/>
          <w:lang w:eastAsia="zh-HK"/>
        </w:rPr>
        <w:t xml:space="preserve"> earlier period</w:t>
      </w:r>
      <w:r w:rsidRPr="001166A2">
        <w:rPr>
          <w:rFonts w:eastAsia="PMingLiU"/>
          <w:sz w:val="28"/>
          <w:szCs w:val="28"/>
          <w:lang w:eastAsia="zh-HK"/>
        </w:rPr>
        <w:t xml:space="preserve"> (and there would not be any windfall to plaintiff’s solicitors to the prejudice of the defendants).</w:t>
      </w:r>
    </w:p>
    <w:p w:rsidR="00411440" w:rsidRPr="001166A2" w:rsidRDefault="00411440" w:rsidP="00D27655">
      <w:pPr>
        <w:pStyle w:val="ListParagraph"/>
        <w:snapToGrid w:val="0"/>
        <w:spacing w:line="360" w:lineRule="auto"/>
        <w:rPr>
          <w:rFonts w:eastAsia="PMingLiU"/>
          <w:sz w:val="28"/>
          <w:szCs w:val="28"/>
          <w:lang w:eastAsia="zh-HK"/>
        </w:rPr>
      </w:pPr>
    </w:p>
    <w:p w:rsidR="00C71C35" w:rsidRPr="001166A2" w:rsidRDefault="00933F3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The appropriate</w:t>
      </w:r>
      <w:r w:rsidR="00111C48" w:rsidRPr="001166A2">
        <w:rPr>
          <w:rFonts w:eastAsia="PMingLiU"/>
          <w:sz w:val="28"/>
          <w:szCs w:val="28"/>
          <w:lang w:eastAsia="zh-HK"/>
        </w:rPr>
        <w:t xml:space="preserve"> and fair</w:t>
      </w:r>
      <w:r w:rsidRPr="001166A2">
        <w:rPr>
          <w:rFonts w:eastAsia="PMingLiU"/>
          <w:sz w:val="28"/>
          <w:szCs w:val="28"/>
          <w:lang w:eastAsia="zh-HK"/>
        </w:rPr>
        <w:t xml:space="preserve"> cut-off date</w:t>
      </w:r>
      <w:r w:rsidR="00111C48" w:rsidRPr="001166A2">
        <w:rPr>
          <w:rFonts w:eastAsia="PMingLiU"/>
          <w:sz w:val="28"/>
          <w:szCs w:val="28"/>
          <w:lang w:eastAsia="zh-HK"/>
        </w:rPr>
        <w:t xml:space="preserve"> in this case</w:t>
      </w:r>
      <w:r w:rsidRPr="001166A2">
        <w:rPr>
          <w:rFonts w:eastAsia="PMingLiU"/>
          <w:sz w:val="28"/>
          <w:szCs w:val="28"/>
          <w:lang w:eastAsia="zh-HK"/>
        </w:rPr>
        <w:t>, it is submitted, should be 17 May 2018</w:t>
      </w:r>
      <w:r w:rsidR="00875615" w:rsidRPr="001166A2">
        <w:rPr>
          <w:rFonts w:eastAsia="PMingLiU"/>
          <w:sz w:val="28"/>
          <w:szCs w:val="28"/>
          <w:lang w:eastAsia="zh-HK"/>
        </w:rPr>
        <w:t xml:space="preserve"> as the 17/5/18</w:t>
      </w:r>
      <w:r w:rsidR="00C71C35" w:rsidRPr="001166A2">
        <w:rPr>
          <w:rFonts w:eastAsia="PMingLiU"/>
          <w:sz w:val="28"/>
          <w:szCs w:val="28"/>
          <w:lang w:eastAsia="zh-HK"/>
        </w:rPr>
        <w:t xml:space="preserve"> Report is the only piece of medical evidence proffered by plaintiff to prove the time when he allegedly started to suffer from alleged impaired mental capacity and that party and party costs should be awarded before this date under para 5 of the Summons without legal aid taxation of plaintiff’s own costs </w:t>
      </w:r>
      <w:r w:rsidR="00111C48" w:rsidRPr="001166A2">
        <w:rPr>
          <w:rFonts w:eastAsia="PMingLiU"/>
          <w:sz w:val="28"/>
          <w:szCs w:val="28"/>
          <w:lang w:eastAsia="zh-HK"/>
        </w:rPr>
        <w:t xml:space="preserve">sought </w:t>
      </w:r>
      <w:r w:rsidR="00C71C35" w:rsidRPr="001166A2">
        <w:rPr>
          <w:rFonts w:eastAsia="PMingLiU"/>
          <w:sz w:val="28"/>
          <w:szCs w:val="28"/>
          <w:lang w:eastAsia="zh-HK"/>
        </w:rPr>
        <w:t>under para 7 of the Summons.</w:t>
      </w:r>
    </w:p>
    <w:p w:rsidR="006E6374" w:rsidRPr="001166A2" w:rsidRDefault="006E6374" w:rsidP="00D27655">
      <w:pPr>
        <w:widowControl/>
        <w:tabs>
          <w:tab w:val="left" w:pos="1418"/>
        </w:tabs>
        <w:snapToGrid w:val="0"/>
        <w:spacing w:line="360" w:lineRule="auto"/>
        <w:rPr>
          <w:rFonts w:eastAsia="PMingLiU"/>
          <w:sz w:val="28"/>
          <w:szCs w:val="28"/>
          <w:lang w:eastAsia="zh-HK"/>
        </w:rPr>
      </w:pPr>
    </w:p>
    <w:p w:rsidR="006E6374" w:rsidRPr="001166A2" w:rsidRDefault="006E6374" w:rsidP="00D27655">
      <w:pPr>
        <w:widowControl/>
        <w:tabs>
          <w:tab w:val="left" w:pos="1418"/>
        </w:tabs>
        <w:snapToGrid w:val="0"/>
        <w:spacing w:line="360" w:lineRule="auto"/>
        <w:rPr>
          <w:rFonts w:eastAsia="PMingLiU"/>
          <w:i/>
          <w:sz w:val="28"/>
          <w:szCs w:val="28"/>
          <w:lang w:eastAsia="zh-HK"/>
        </w:rPr>
      </w:pPr>
      <w:r w:rsidRPr="001166A2">
        <w:rPr>
          <w:rFonts w:eastAsia="PMingLiU"/>
          <w:i/>
          <w:sz w:val="28"/>
          <w:szCs w:val="28"/>
          <w:lang w:eastAsia="zh-HK"/>
        </w:rPr>
        <w:t>Discussion</w:t>
      </w:r>
    </w:p>
    <w:p w:rsidR="00984655" w:rsidRDefault="00984655"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I would start off by noting the award of costs is always a matter left to the discretion of the court: see s.53(1) of District Court Ordinance</w:t>
      </w:r>
      <w:r w:rsidRPr="001166A2">
        <w:rPr>
          <w:rStyle w:val="FootnoteReference"/>
          <w:rFonts w:eastAsia="PMingLiU"/>
          <w:sz w:val="28"/>
          <w:szCs w:val="28"/>
          <w:lang w:eastAsia="zh-HK"/>
        </w:rPr>
        <w:footnoteReference w:id="17"/>
      </w:r>
      <w:r w:rsidR="001D2F8B" w:rsidRPr="001166A2">
        <w:rPr>
          <w:rFonts w:eastAsia="PMingLiU"/>
          <w:sz w:val="28"/>
          <w:szCs w:val="28"/>
          <w:lang w:eastAsia="zh-HK"/>
        </w:rPr>
        <w:t xml:space="preserve"> and</w:t>
      </w:r>
      <w:r w:rsidRPr="001166A2">
        <w:rPr>
          <w:rFonts w:eastAsia="PMingLiU"/>
          <w:sz w:val="28"/>
          <w:szCs w:val="28"/>
          <w:lang w:eastAsia="zh-HK"/>
        </w:rPr>
        <w:t xml:space="preserve"> </w:t>
      </w:r>
      <w:r w:rsidRPr="001166A2">
        <w:rPr>
          <w:rFonts w:eastAsia="PMingLiU"/>
          <w:i/>
          <w:sz w:val="28"/>
          <w:szCs w:val="28"/>
          <w:lang w:eastAsia="zh-HK"/>
        </w:rPr>
        <w:t>Tai Chau Yung</w:t>
      </w:r>
      <w:r w:rsidRPr="001166A2">
        <w:rPr>
          <w:rFonts w:eastAsia="PMingLiU"/>
          <w:sz w:val="28"/>
          <w:szCs w:val="28"/>
          <w:lang w:eastAsia="zh-HK"/>
        </w:rPr>
        <w:t xml:space="preserve">, supra, 552H. </w:t>
      </w:r>
    </w:p>
    <w:p w:rsidR="00020E00" w:rsidRPr="001166A2" w:rsidRDefault="00020E00" w:rsidP="00D27655">
      <w:pPr>
        <w:widowControl/>
        <w:tabs>
          <w:tab w:val="left" w:pos="1418"/>
        </w:tabs>
        <w:snapToGrid w:val="0"/>
        <w:spacing w:line="360" w:lineRule="auto"/>
        <w:rPr>
          <w:rFonts w:eastAsia="PMingLiU"/>
          <w:sz w:val="28"/>
          <w:szCs w:val="28"/>
          <w:lang w:eastAsia="zh-HK"/>
        </w:rPr>
      </w:pPr>
    </w:p>
    <w:p w:rsidR="00984655" w:rsidRPr="001166A2" w:rsidRDefault="00984655"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Hence, this decision is no more than exercise of my discretion in the circumstances</w:t>
      </w:r>
      <w:r w:rsidR="0004494A" w:rsidRPr="001166A2">
        <w:rPr>
          <w:rFonts w:eastAsia="PMingLiU"/>
          <w:sz w:val="28"/>
          <w:szCs w:val="28"/>
          <w:lang w:eastAsia="zh-HK"/>
        </w:rPr>
        <w:t>, and on the submissions,</w:t>
      </w:r>
      <w:r w:rsidRPr="001166A2">
        <w:rPr>
          <w:rFonts w:eastAsia="PMingLiU"/>
          <w:sz w:val="28"/>
          <w:szCs w:val="28"/>
          <w:lang w:eastAsia="zh-HK"/>
        </w:rPr>
        <w:t xml:space="preserve"> of this case and I do not purport to lay down any rule for other cases whose circumstances may well be </w:t>
      </w:r>
      <w:r w:rsidR="00AC58DF" w:rsidRPr="001166A2">
        <w:rPr>
          <w:rFonts w:eastAsia="PMingLiU"/>
          <w:sz w:val="28"/>
          <w:szCs w:val="28"/>
          <w:lang w:eastAsia="zh-HK"/>
        </w:rPr>
        <w:t xml:space="preserve">quite </w:t>
      </w:r>
      <w:r w:rsidRPr="001166A2">
        <w:rPr>
          <w:rFonts w:eastAsia="PMingLiU"/>
          <w:sz w:val="28"/>
          <w:szCs w:val="28"/>
          <w:lang w:eastAsia="zh-HK"/>
        </w:rPr>
        <w:t>different from this case.</w:t>
      </w:r>
    </w:p>
    <w:p w:rsidR="00984655" w:rsidRPr="001166A2" w:rsidRDefault="00984655" w:rsidP="00D27655">
      <w:pPr>
        <w:widowControl/>
        <w:tabs>
          <w:tab w:val="left" w:pos="1418"/>
        </w:tabs>
        <w:snapToGrid w:val="0"/>
        <w:spacing w:line="360" w:lineRule="auto"/>
        <w:rPr>
          <w:rFonts w:eastAsia="PMingLiU"/>
          <w:sz w:val="28"/>
          <w:szCs w:val="28"/>
          <w:lang w:eastAsia="zh-HK"/>
        </w:rPr>
      </w:pPr>
    </w:p>
    <w:p w:rsidR="00984655" w:rsidRPr="001166A2" w:rsidRDefault="001A348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Nonetheless, I have to exercise my discretion judicially, having regard to relevant RDC (such as O.62</w:t>
      </w:r>
      <w:r w:rsidR="000037FB" w:rsidRPr="001166A2">
        <w:rPr>
          <w:rFonts w:eastAsia="PMingLiU"/>
          <w:sz w:val="28"/>
          <w:szCs w:val="28"/>
          <w:lang w:eastAsia="zh-HK"/>
        </w:rPr>
        <w:t xml:space="preserve"> rr.</w:t>
      </w:r>
      <w:r w:rsidR="002E4F57" w:rsidRPr="001166A2">
        <w:rPr>
          <w:rFonts w:eastAsia="PMingLiU"/>
          <w:sz w:val="28"/>
          <w:szCs w:val="28"/>
          <w:lang w:eastAsia="zh-HK"/>
        </w:rPr>
        <w:t>3</w:t>
      </w:r>
      <w:r w:rsidR="000037FB" w:rsidRPr="001166A2">
        <w:rPr>
          <w:rFonts w:eastAsia="PMingLiU"/>
          <w:sz w:val="28"/>
          <w:szCs w:val="28"/>
          <w:lang w:eastAsia="zh-HK"/>
        </w:rPr>
        <w:t xml:space="preserve"> &amp; 5</w:t>
      </w:r>
      <w:r w:rsidRPr="001166A2">
        <w:rPr>
          <w:rFonts w:eastAsia="PMingLiU"/>
          <w:sz w:val="28"/>
          <w:szCs w:val="28"/>
          <w:lang w:eastAsia="zh-HK"/>
        </w:rPr>
        <w:t xml:space="preserve">, RDC, which </w:t>
      </w:r>
      <w:r w:rsidR="005F5A3D" w:rsidRPr="001166A2">
        <w:rPr>
          <w:rFonts w:eastAsia="PMingLiU"/>
          <w:sz w:val="28"/>
          <w:szCs w:val="28"/>
          <w:lang w:eastAsia="zh-HK"/>
        </w:rPr>
        <w:t>none</w:t>
      </w:r>
      <w:r w:rsidR="00855FDA" w:rsidRPr="001166A2">
        <w:rPr>
          <w:rFonts w:eastAsia="PMingLiU"/>
          <w:sz w:val="28"/>
          <w:szCs w:val="28"/>
          <w:lang w:eastAsia="zh-HK"/>
        </w:rPr>
        <w:t xml:space="preserve"> refer</w:t>
      </w:r>
      <w:r w:rsidR="005F5A3D" w:rsidRPr="001166A2">
        <w:rPr>
          <w:rFonts w:eastAsia="PMingLiU"/>
          <w:sz w:val="28"/>
          <w:szCs w:val="28"/>
          <w:lang w:eastAsia="zh-HK"/>
        </w:rPr>
        <w:t>red</w:t>
      </w:r>
      <w:r w:rsidR="00855FDA" w:rsidRPr="001166A2">
        <w:rPr>
          <w:rFonts w:eastAsia="PMingLiU"/>
          <w:sz w:val="28"/>
          <w:szCs w:val="28"/>
          <w:lang w:eastAsia="zh-HK"/>
        </w:rPr>
        <w:t xml:space="preserve"> </w:t>
      </w:r>
      <w:r w:rsidR="000037FB" w:rsidRPr="001166A2">
        <w:rPr>
          <w:rFonts w:eastAsia="PMingLiU"/>
          <w:sz w:val="28"/>
          <w:szCs w:val="28"/>
          <w:lang w:eastAsia="zh-HK"/>
        </w:rPr>
        <w:t xml:space="preserve">me </w:t>
      </w:r>
      <w:r w:rsidR="00855FDA" w:rsidRPr="001166A2">
        <w:rPr>
          <w:rFonts w:eastAsia="PMingLiU"/>
          <w:sz w:val="28"/>
          <w:szCs w:val="28"/>
          <w:lang w:eastAsia="zh-HK"/>
        </w:rPr>
        <w:t>to</w:t>
      </w:r>
      <w:r w:rsidR="000037FB" w:rsidRPr="001166A2">
        <w:rPr>
          <w:rFonts w:eastAsia="PMingLiU"/>
          <w:sz w:val="28"/>
          <w:szCs w:val="28"/>
          <w:lang w:eastAsia="zh-HK"/>
        </w:rPr>
        <w:t xml:space="preserve"> by way of submissions</w:t>
      </w:r>
      <w:r w:rsidRPr="001166A2">
        <w:rPr>
          <w:rFonts w:eastAsia="PMingLiU"/>
          <w:sz w:val="28"/>
          <w:szCs w:val="28"/>
          <w:lang w:eastAsia="zh-HK"/>
        </w:rPr>
        <w:t>), relevant case law and past practice</w:t>
      </w:r>
      <w:r w:rsidR="00237D4E" w:rsidRPr="001166A2">
        <w:rPr>
          <w:rFonts w:eastAsia="PMingLiU"/>
          <w:sz w:val="28"/>
          <w:szCs w:val="28"/>
          <w:lang w:eastAsia="zh-HK"/>
        </w:rPr>
        <w:t xml:space="preserve"> of the court.</w:t>
      </w:r>
    </w:p>
    <w:p w:rsidR="001A348A" w:rsidRPr="001166A2" w:rsidRDefault="001A348A" w:rsidP="00D27655">
      <w:pPr>
        <w:pStyle w:val="ListParagraph"/>
        <w:snapToGrid w:val="0"/>
        <w:spacing w:line="360" w:lineRule="auto"/>
        <w:rPr>
          <w:rFonts w:eastAsia="PMingLiU"/>
          <w:sz w:val="28"/>
          <w:szCs w:val="28"/>
          <w:lang w:eastAsia="zh-HK"/>
        </w:rPr>
      </w:pPr>
    </w:p>
    <w:p w:rsidR="001A348A" w:rsidRPr="001166A2" w:rsidRDefault="00855FD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In the context of the O.80 Summons before me, </w:t>
      </w:r>
      <w:r w:rsidR="00752150" w:rsidRPr="001166A2">
        <w:rPr>
          <w:rFonts w:eastAsia="PMingLiU"/>
          <w:sz w:val="28"/>
          <w:szCs w:val="28"/>
          <w:lang w:eastAsia="zh-HK"/>
        </w:rPr>
        <w:t xml:space="preserve">I think </w:t>
      </w:r>
      <w:r w:rsidR="001D2F8B" w:rsidRPr="001166A2">
        <w:rPr>
          <w:rFonts w:eastAsia="PMingLiU"/>
          <w:sz w:val="28"/>
          <w:szCs w:val="28"/>
          <w:lang w:eastAsia="zh-HK"/>
        </w:rPr>
        <w:t>it cannot be disputed</w:t>
      </w:r>
      <w:r w:rsidRPr="001166A2">
        <w:rPr>
          <w:rFonts w:eastAsia="PMingLiU"/>
          <w:sz w:val="28"/>
          <w:szCs w:val="28"/>
          <w:lang w:eastAsia="zh-HK"/>
        </w:rPr>
        <w:t xml:space="preserve"> that </w:t>
      </w:r>
      <w:r w:rsidR="001D2F8B" w:rsidRPr="001166A2">
        <w:rPr>
          <w:rFonts w:eastAsia="PMingLiU"/>
          <w:sz w:val="28"/>
          <w:szCs w:val="28"/>
          <w:lang w:eastAsia="zh-HK"/>
        </w:rPr>
        <w:t>it is a long standing practice of the court to award costs on common fund basis when approval is given to compromise involving persons under disability i.e. minor ad MIP.</w:t>
      </w:r>
    </w:p>
    <w:p w:rsidR="001D2F8B" w:rsidRPr="001166A2" w:rsidRDefault="001D2F8B" w:rsidP="00D27655">
      <w:pPr>
        <w:pStyle w:val="ListParagraph"/>
        <w:snapToGrid w:val="0"/>
        <w:spacing w:line="360" w:lineRule="auto"/>
        <w:rPr>
          <w:rFonts w:eastAsia="PMingLiU"/>
          <w:sz w:val="28"/>
          <w:szCs w:val="28"/>
          <w:lang w:eastAsia="zh-HK"/>
        </w:rPr>
      </w:pPr>
    </w:p>
    <w:p w:rsidR="001D2F8B" w:rsidRPr="001166A2" w:rsidRDefault="001D2F8B"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1166A2">
        <w:rPr>
          <w:rFonts w:eastAsia="PMingLiU"/>
          <w:sz w:val="28"/>
          <w:szCs w:val="28"/>
          <w:lang w:eastAsia="zh-HK"/>
        </w:rPr>
        <w:t xml:space="preserve">As early as in 1998, Suffiad J. in </w:t>
      </w:r>
      <w:r w:rsidRPr="001166A2">
        <w:rPr>
          <w:rFonts w:eastAsia="PMingLiU"/>
          <w:i/>
          <w:sz w:val="28"/>
          <w:szCs w:val="28"/>
          <w:lang w:eastAsia="zh-HK"/>
        </w:rPr>
        <w:t>Tai Chau Yung</w:t>
      </w:r>
      <w:r w:rsidRPr="001166A2">
        <w:rPr>
          <w:rFonts w:eastAsia="PMingLiU"/>
          <w:sz w:val="28"/>
          <w:szCs w:val="28"/>
          <w:lang w:eastAsia="zh-HK"/>
        </w:rPr>
        <w:t>, supra,</w:t>
      </w:r>
      <w:r w:rsidR="00B0729D" w:rsidRPr="001166A2">
        <w:rPr>
          <w:rFonts w:eastAsia="PMingLiU"/>
          <w:sz w:val="28"/>
          <w:szCs w:val="28"/>
          <w:lang w:eastAsia="zh-HK"/>
        </w:rPr>
        <w:t xml:space="preserve"> 551H-552A,</w:t>
      </w:r>
      <w:r w:rsidRPr="001166A2">
        <w:rPr>
          <w:rFonts w:eastAsia="PMingLiU"/>
          <w:sz w:val="28"/>
          <w:szCs w:val="28"/>
          <w:lang w:eastAsia="zh-HK"/>
        </w:rPr>
        <w:t xml:space="preserve"> </w:t>
      </w:r>
      <w:r w:rsidR="00B0729D" w:rsidRPr="001166A2">
        <w:rPr>
          <w:rFonts w:eastAsia="PMingLiU"/>
          <w:sz w:val="28"/>
          <w:szCs w:val="28"/>
          <w:lang w:eastAsia="zh-HK"/>
        </w:rPr>
        <w:t xml:space="preserve">552H-553B, </w:t>
      </w:r>
      <w:r w:rsidRPr="001166A2">
        <w:rPr>
          <w:rFonts w:eastAsia="PMingLiU"/>
          <w:sz w:val="28"/>
          <w:szCs w:val="28"/>
          <w:lang w:eastAsia="zh-HK"/>
        </w:rPr>
        <w:t xml:space="preserve">was referred to this long standing </w:t>
      </w:r>
      <w:r w:rsidR="00F30997" w:rsidRPr="001166A2">
        <w:rPr>
          <w:rFonts w:eastAsia="PMingLiU"/>
          <w:sz w:val="28"/>
          <w:szCs w:val="28"/>
          <w:lang w:eastAsia="zh-HK"/>
        </w:rPr>
        <w:t xml:space="preserve">English </w:t>
      </w:r>
      <w:r w:rsidRPr="001166A2">
        <w:rPr>
          <w:rFonts w:eastAsia="PMingLiU"/>
          <w:sz w:val="28"/>
          <w:szCs w:val="28"/>
          <w:lang w:eastAsia="zh-HK"/>
        </w:rPr>
        <w:t xml:space="preserve">practice by reference to </w:t>
      </w:r>
      <w:r w:rsidR="00F30997" w:rsidRPr="001166A2">
        <w:rPr>
          <w:rFonts w:eastAsia="PMingLiU"/>
          <w:sz w:val="28"/>
          <w:szCs w:val="28"/>
          <w:lang w:eastAsia="zh-HK"/>
        </w:rPr>
        <w:t>marginal note</w:t>
      </w:r>
      <w:r w:rsidR="00DC5147">
        <w:rPr>
          <w:rFonts w:eastAsia="PMingLiU"/>
          <w:sz w:val="28"/>
          <w:szCs w:val="28"/>
          <w:lang w:eastAsia="zh-HK"/>
        </w:rPr>
        <w:t xml:space="preserve"> para</w:t>
      </w:r>
      <w:r w:rsidR="00F30997" w:rsidRPr="001166A2">
        <w:rPr>
          <w:rFonts w:eastAsia="PMingLiU"/>
          <w:sz w:val="28"/>
          <w:szCs w:val="28"/>
          <w:lang w:eastAsia="zh-HK"/>
        </w:rPr>
        <w:t xml:space="preserve"> 80/12/16 of </w:t>
      </w:r>
      <w:r w:rsidR="00F30997" w:rsidRPr="001166A2">
        <w:rPr>
          <w:rFonts w:eastAsia="PMingLiU"/>
          <w:i/>
          <w:sz w:val="28"/>
          <w:szCs w:val="28"/>
          <w:lang w:eastAsia="zh-HK"/>
        </w:rPr>
        <w:t>The Supreme Court Practice (1985 Edition)</w:t>
      </w:r>
      <w:r w:rsidR="00F30997" w:rsidRPr="001166A2">
        <w:rPr>
          <w:rFonts w:eastAsia="PMingLiU"/>
          <w:sz w:val="28"/>
          <w:szCs w:val="28"/>
          <w:lang w:eastAsia="zh-HK"/>
        </w:rPr>
        <w:t xml:space="preserve"> which reads:</w:t>
      </w:r>
    </w:p>
    <w:p w:rsidR="00F30997" w:rsidRPr="001166A2" w:rsidRDefault="00F30997" w:rsidP="00D27655">
      <w:pPr>
        <w:widowControl/>
        <w:tabs>
          <w:tab w:val="left" w:pos="1418"/>
        </w:tabs>
        <w:snapToGrid w:val="0"/>
        <w:ind w:leftChars="675" w:left="1418" w:rightChars="378" w:right="794"/>
        <w:rPr>
          <w:rFonts w:eastAsia="PMingLiU"/>
          <w:sz w:val="24"/>
          <w:szCs w:val="24"/>
          <w:lang w:eastAsia="zh-HK"/>
        </w:rPr>
      </w:pPr>
      <w:r w:rsidRPr="001166A2">
        <w:rPr>
          <w:rFonts w:eastAsia="PMingLiU"/>
          <w:sz w:val="24"/>
          <w:szCs w:val="24"/>
          <w:lang w:eastAsia="zh-HK"/>
        </w:rPr>
        <w:t xml:space="preserve">“If the claim is disposed of by compromise or settlement out of Court, the costs awarded to a successful infant or patient </w:t>
      </w:r>
      <w:r w:rsidR="00E27379" w:rsidRPr="001166A2">
        <w:rPr>
          <w:rFonts w:eastAsia="PMingLiU"/>
          <w:sz w:val="24"/>
          <w:szCs w:val="24"/>
          <w:lang w:eastAsia="zh-HK"/>
        </w:rPr>
        <w:t>are almost</w:t>
      </w:r>
      <w:r w:rsidRPr="001166A2">
        <w:rPr>
          <w:rFonts w:eastAsia="PMingLiU"/>
          <w:i/>
          <w:sz w:val="24"/>
          <w:szCs w:val="24"/>
          <w:lang w:eastAsia="zh-HK"/>
        </w:rPr>
        <w:t xml:space="preserve"> invariably</w:t>
      </w:r>
      <w:r w:rsidRPr="001166A2">
        <w:rPr>
          <w:rFonts w:eastAsia="PMingLiU"/>
          <w:sz w:val="24"/>
          <w:szCs w:val="24"/>
          <w:lang w:eastAsia="zh-HK"/>
        </w:rPr>
        <w:t xml:space="preserve"> on a common fund basis. The reason for this </w:t>
      </w:r>
      <w:r w:rsidRPr="001166A2">
        <w:rPr>
          <w:rFonts w:eastAsia="PMingLiU"/>
          <w:i/>
          <w:sz w:val="24"/>
          <w:szCs w:val="24"/>
          <w:lang w:eastAsia="zh-HK"/>
        </w:rPr>
        <w:t>practice</w:t>
      </w:r>
      <w:r w:rsidRPr="001166A2">
        <w:rPr>
          <w:rFonts w:eastAsia="PMingLiU"/>
          <w:sz w:val="24"/>
          <w:szCs w:val="24"/>
          <w:lang w:eastAsia="zh-HK"/>
        </w:rPr>
        <w:t xml:space="preserve"> is that it is </w:t>
      </w:r>
      <w:r w:rsidRPr="001166A2">
        <w:rPr>
          <w:rFonts w:eastAsia="PMingLiU"/>
          <w:i/>
          <w:sz w:val="24"/>
          <w:szCs w:val="24"/>
          <w:lang w:eastAsia="zh-HK"/>
        </w:rPr>
        <w:t>difficult</w:t>
      </w:r>
      <w:r w:rsidRPr="001166A2">
        <w:rPr>
          <w:rFonts w:eastAsia="PMingLiU"/>
          <w:sz w:val="24"/>
          <w:szCs w:val="24"/>
          <w:lang w:eastAsia="zh-HK"/>
        </w:rPr>
        <w:t xml:space="preserve"> for the Court to judge on the </w:t>
      </w:r>
      <w:r w:rsidRPr="001166A2">
        <w:rPr>
          <w:rFonts w:eastAsia="PMingLiU"/>
          <w:i/>
          <w:sz w:val="24"/>
          <w:szCs w:val="24"/>
          <w:lang w:eastAsia="zh-HK"/>
        </w:rPr>
        <w:t>adequacy</w:t>
      </w:r>
      <w:r w:rsidRPr="001166A2">
        <w:rPr>
          <w:rFonts w:eastAsia="PMingLiU"/>
          <w:sz w:val="24"/>
          <w:szCs w:val="24"/>
          <w:lang w:eastAsia="zh-HK"/>
        </w:rPr>
        <w:t xml:space="preserve"> of the settlement </w:t>
      </w:r>
      <w:r w:rsidRPr="001166A2">
        <w:rPr>
          <w:rFonts w:eastAsia="PMingLiU"/>
          <w:i/>
          <w:sz w:val="24"/>
          <w:szCs w:val="24"/>
          <w:lang w:eastAsia="zh-HK"/>
        </w:rPr>
        <w:t>without knowing how much</w:t>
      </w:r>
      <w:r w:rsidRPr="001166A2">
        <w:rPr>
          <w:rFonts w:eastAsia="PMingLiU"/>
          <w:sz w:val="24"/>
          <w:szCs w:val="24"/>
          <w:lang w:eastAsia="zh-HK"/>
        </w:rPr>
        <w:t xml:space="preserve"> the plaintiff will receive </w:t>
      </w:r>
      <w:r w:rsidRPr="001166A2">
        <w:rPr>
          <w:rFonts w:eastAsia="PMingLiU"/>
          <w:i/>
          <w:sz w:val="24"/>
          <w:szCs w:val="24"/>
          <w:lang w:eastAsia="zh-HK"/>
        </w:rPr>
        <w:t>net of costs</w:t>
      </w:r>
      <w:r w:rsidRPr="001166A2">
        <w:rPr>
          <w:rFonts w:eastAsia="PMingLiU"/>
          <w:sz w:val="24"/>
          <w:szCs w:val="24"/>
          <w:lang w:eastAsia="zh-HK"/>
        </w:rPr>
        <w:t xml:space="preserve">. This can </w:t>
      </w:r>
      <w:r w:rsidRPr="001166A2">
        <w:rPr>
          <w:rFonts w:eastAsia="PMingLiU"/>
          <w:i/>
          <w:sz w:val="24"/>
          <w:szCs w:val="24"/>
          <w:lang w:eastAsia="zh-HK"/>
        </w:rPr>
        <w:t>practically</w:t>
      </w:r>
      <w:r w:rsidRPr="001166A2">
        <w:rPr>
          <w:rFonts w:eastAsia="PMingLiU"/>
          <w:sz w:val="24"/>
          <w:szCs w:val="24"/>
          <w:lang w:eastAsia="zh-HK"/>
        </w:rPr>
        <w:t xml:space="preserve"> be achieved </w:t>
      </w:r>
      <w:r w:rsidRPr="001166A2">
        <w:rPr>
          <w:rFonts w:eastAsia="PMingLiU"/>
          <w:i/>
          <w:sz w:val="24"/>
          <w:szCs w:val="24"/>
          <w:lang w:eastAsia="zh-HK"/>
        </w:rPr>
        <w:t>only</w:t>
      </w:r>
      <w:r w:rsidRPr="001166A2">
        <w:rPr>
          <w:rFonts w:eastAsia="PMingLiU"/>
          <w:sz w:val="24"/>
          <w:szCs w:val="24"/>
          <w:lang w:eastAsia="zh-HK"/>
        </w:rPr>
        <w:t xml:space="preserve"> by awarding costs on a common fund basis rather than as between party and party. Defendants are almost always willing to follow this practice except, perhaps, where the plaintiff or his advisers have added greatly to the costs by unreasonable conduct. In the last resort, the Court has the right to decide on whether party and party or common fund costs should be awarded without the consent of the parties (O.62, r.28(2)) (italics supplied).</w:t>
      </w:r>
      <w:r w:rsidR="00D27655">
        <w:rPr>
          <w:rFonts w:eastAsia="PMingLiU"/>
          <w:sz w:val="24"/>
          <w:szCs w:val="24"/>
          <w:lang w:eastAsia="zh-HK"/>
        </w:rPr>
        <w:t>”</w:t>
      </w:r>
    </w:p>
    <w:p w:rsidR="00D27655" w:rsidRDefault="00D27655" w:rsidP="00D27655">
      <w:pPr>
        <w:widowControl/>
        <w:tabs>
          <w:tab w:val="left" w:pos="1418"/>
        </w:tabs>
        <w:snapToGrid w:val="0"/>
        <w:spacing w:line="360" w:lineRule="auto"/>
        <w:rPr>
          <w:rFonts w:eastAsia="PMingLiU"/>
          <w:sz w:val="28"/>
          <w:szCs w:val="28"/>
          <w:lang w:eastAsia="zh-HK"/>
        </w:rPr>
      </w:pPr>
    </w:p>
    <w:p w:rsidR="00B0729D" w:rsidRPr="00D27655" w:rsidRDefault="00F30997" w:rsidP="00D27655">
      <w:pPr>
        <w:widowControl/>
        <w:tabs>
          <w:tab w:val="left" w:pos="1418"/>
        </w:tabs>
        <w:snapToGrid w:val="0"/>
        <w:spacing w:line="360" w:lineRule="auto"/>
        <w:rPr>
          <w:rFonts w:eastAsia="PMingLiU"/>
          <w:sz w:val="28"/>
          <w:szCs w:val="28"/>
          <w:lang w:eastAsia="zh-HK"/>
        </w:rPr>
      </w:pPr>
      <w:r w:rsidRPr="00D27655">
        <w:rPr>
          <w:rFonts w:eastAsia="PMingLiU"/>
          <w:sz w:val="28"/>
          <w:szCs w:val="28"/>
          <w:lang w:eastAsia="zh-HK"/>
        </w:rPr>
        <w:t>and his lordship had</w:t>
      </w:r>
      <w:r w:rsidR="00B0729D" w:rsidRPr="00D27655">
        <w:rPr>
          <w:rFonts w:eastAsia="PMingLiU"/>
          <w:sz w:val="28"/>
          <w:szCs w:val="28"/>
          <w:lang w:eastAsia="zh-HK"/>
        </w:rPr>
        <w:t xml:space="preserve"> suggested</w:t>
      </w:r>
      <w:r w:rsidRPr="00D27655">
        <w:rPr>
          <w:rFonts w:eastAsia="PMingLiU"/>
          <w:sz w:val="28"/>
          <w:szCs w:val="28"/>
          <w:lang w:eastAsia="zh-HK"/>
        </w:rPr>
        <w:t xml:space="preserve"> that this long-adopted English practice be take</w:t>
      </w:r>
      <w:r w:rsidR="00B0729D" w:rsidRPr="00D27655">
        <w:rPr>
          <w:rFonts w:eastAsia="PMingLiU"/>
          <w:sz w:val="28"/>
          <w:szCs w:val="28"/>
          <w:lang w:eastAsia="zh-HK"/>
        </w:rPr>
        <w:t>n</w:t>
      </w:r>
      <w:r w:rsidRPr="00D27655">
        <w:rPr>
          <w:rFonts w:eastAsia="PMingLiU"/>
          <w:sz w:val="28"/>
          <w:szCs w:val="28"/>
          <w:lang w:eastAsia="zh-HK"/>
        </w:rPr>
        <w:t xml:space="preserve"> note of</w:t>
      </w:r>
      <w:r w:rsidR="00B0729D" w:rsidRPr="00D27655">
        <w:rPr>
          <w:rFonts w:eastAsia="PMingLiU"/>
          <w:sz w:val="28"/>
          <w:szCs w:val="28"/>
          <w:lang w:eastAsia="zh-HK"/>
        </w:rPr>
        <w:t xml:space="preserve"> </w:t>
      </w:r>
      <w:r w:rsidR="00237D4E" w:rsidRPr="00D27655">
        <w:rPr>
          <w:rFonts w:eastAsia="PMingLiU"/>
          <w:sz w:val="28"/>
          <w:szCs w:val="28"/>
          <w:lang w:eastAsia="zh-HK"/>
        </w:rPr>
        <w:t xml:space="preserve">by practitioners </w:t>
      </w:r>
      <w:r w:rsidR="00B0729D" w:rsidRPr="00D27655">
        <w:rPr>
          <w:rFonts w:eastAsia="PMingLiU"/>
          <w:sz w:val="28"/>
          <w:szCs w:val="28"/>
          <w:lang w:eastAsia="zh-HK"/>
        </w:rPr>
        <w:t>locally</w:t>
      </w:r>
      <w:r w:rsidRPr="00D27655">
        <w:rPr>
          <w:rFonts w:eastAsia="PMingLiU"/>
          <w:sz w:val="28"/>
          <w:szCs w:val="28"/>
          <w:lang w:eastAsia="zh-HK"/>
        </w:rPr>
        <w:t xml:space="preserve"> and</w:t>
      </w:r>
      <w:r w:rsidR="00B0729D" w:rsidRPr="00D27655">
        <w:rPr>
          <w:rFonts w:eastAsia="PMingLiU"/>
          <w:sz w:val="28"/>
          <w:szCs w:val="28"/>
          <w:lang w:eastAsia="zh-HK"/>
        </w:rPr>
        <w:t xml:space="preserve"> should, </w:t>
      </w:r>
      <w:r w:rsidR="00C420AB" w:rsidRPr="00D27655">
        <w:rPr>
          <w:rFonts w:eastAsia="PMingLiU"/>
          <w:sz w:val="28"/>
          <w:szCs w:val="28"/>
          <w:lang w:eastAsia="zh-HK"/>
        </w:rPr>
        <w:t>“</w:t>
      </w:r>
      <w:r w:rsidR="00B0729D" w:rsidRPr="00D27655">
        <w:rPr>
          <w:rFonts w:eastAsia="PMingLiU"/>
          <w:sz w:val="28"/>
          <w:szCs w:val="28"/>
          <w:lang w:eastAsia="zh-HK"/>
        </w:rPr>
        <w:t>in views of judges dealing with PI List</w:t>
      </w:r>
      <w:r w:rsidR="00C420AB" w:rsidRPr="00D27655">
        <w:rPr>
          <w:rFonts w:eastAsia="PMingLiU"/>
          <w:sz w:val="28"/>
          <w:szCs w:val="28"/>
          <w:lang w:eastAsia="zh-HK"/>
        </w:rPr>
        <w:t>”</w:t>
      </w:r>
      <w:r w:rsidR="00B0729D" w:rsidRPr="00D27655">
        <w:rPr>
          <w:rFonts w:eastAsia="PMingLiU"/>
          <w:sz w:val="28"/>
          <w:szCs w:val="28"/>
          <w:lang w:eastAsia="zh-HK"/>
        </w:rPr>
        <w:t>,</w:t>
      </w:r>
      <w:r w:rsidRPr="00D27655">
        <w:rPr>
          <w:rFonts w:eastAsia="PMingLiU"/>
          <w:sz w:val="28"/>
          <w:szCs w:val="28"/>
          <w:lang w:eastAsia="zh-HK"/>
        </w:rPr>
        <w:t xml:space="preserve"> </w:t>
      </w:r>
      <w:r w:rsidR="00B0729D" w:rsidRPr="00D27655">
        <w:rPr>
          <w:rFonts w:eastAsia="PMingLiU"/>
          <w:sz w:val="28"/>
          <w:szCs w:val="28"/>
          <w:lang w:eastAsia="zh-HK"/>
        </w:rPr>
        <w:t xml:space="preserve">be </w:t>
      </w:r>
      <w:r w:rsidR="00C420AB" w:rsidRPr="00D27655">
        <w:rPr>
          <w:rFonts w:eastAsia="PMingLiU"/>
          <w:sz w:val="28"/>
          <w:szCs w:val="28"/>
          <w:lang w:eastAsia="zh-HK"/>
        </w:rPr>
        <w:t>“</w:t>
      </w:r>
      <w:r w:rsidRPr="00D27655">
        <w:rPr>
          <w:rFonts w:eastAsia="PMingLiU"/>
          <w:sz w:val="28"/>
          <w:szCs w:val="28"/>
          <w:lang w:eastAsia="zh-HK"/>
        </w:rPr>
        <w:t>applied with much</w:t>
      </w:r>
      <w:r w:rsidR="00C420AB" w:rsidRPr="00D27655">
        <w:rPr>
          <w:rFonts w:eastAsia="PMingLiU"/>
          <w:sz w:val="28"/>
          <w:szCs w:val="28"/>
          <w:lang w:eastAsia="zh-HK"/>
        </w:rPr>
        <w:t xml:space="preserve"> more</w:t>
      </w:r>
      <w:r w:rsidRPr="00D27655">
        <w:rPr>
          <w:rFonts w:eastAsia="PMingLiU"/>
          <w:sz w:val="28"/>
          <w:szCs w:val="28"/>
          <w:lang w:eastAsia="zh-HK"/>
        </w:rPr>
        <w:t xml:space="preserve"> regularity in Hong Kong</w:t>
      </w:r>
      <w:r w:rsidR="00C420AB" w:rsidRPr="00D27655">
        <w:rPr>
          <w:rFonts w:eastAsia="PMingLiU"/>
          <w:sz w:val="28"/>
          <w:szCs w:val="28"/>
          <w:lang w:eastAsia="zh-HK"/>
        </w:rPr>
        <w:t>”</w:t>
      </w:r>
      <w:r w:rsidRPr="00D27655">
        <w:rPr>
          <w:rFonts w:eastAsia="PMingLiU"/>
          <w:sz w:val="28"/>
          <w:szCs w:val="28"/>
          <w:lang w:eastAsia="zh-HK"/>
        </w:rPr>
        <w:t xml:space="preserve"> </w:t>
      </w:r>
      <w:r w:rsidR="00B0729D" w:rsidRPr="00D27655">
        <w:rPr>
          <w:rFonts w:eastAsia="PMingLiU"/>
          <w:sz w:val="28"/>
          <w:szCs w:val="28"/>
          <w:lang w:eastAsia="zh-HK"/>
        </w:rPr>
        <w:t>than has been the case.</w:t>
      </w:r>
    </w:p>
    <w:p w:rsidR="00B0729D" w:rsidRPr="00D27655" w:rsidRDefault="00B0729D" w:rsidP="00D27655">
      <w:pPr>
        <w:widowControl/>
        <w:tabs>
          <w:tab w:val="left" w:pos="1418"/>
        </w:tabs>
        <w:snapToGrid w:val="0"/>
        <w:spacing w:line="360" w:lineRule="auto"/>
        <w:rPr>
          <w:rFonts w:eastAsia="PMingLiU"/>
          <w:sz w:val="28"/>
          <w:szCs w:val="28"/>
          <w:lang w:eastAsia="zh-HK"/>
        </w:rPr>
      </w:pPr>
    </w:p>
    <w:p w:rsidR="006E6374" w:rsidRPr="00D27655" w:rsidRDefault="00C420AB"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The 2 decisions of Bharwaney J. in para 35, the commentary of </w:t>
      </w:r>
      <w:r w:rsidR="00F85230" w:rsidRPr="00D27655">
        <w:rPr>
          <w:rFonts w:eastAsia="PMingLiU"/>
          <w:i/>
          <w:sz w:val="28"/>
          <w:szCs w:val="28"/>
          <w:lang w:eastAsia="zh-HK"/>
        </w:rPr>
        <w:t xml:space="preserve">Hong Kong Civil Procedure 2019 </w:t>
      </w:r>
      <w:r w:rsidR="00F85230" w:rsidRPr="00D27655">
        <w:rPr>
          <w:rFonts w:eastAsia="PMingLiU"/>
          <w:sz w:val="28"/>
          <w:szCs w:val="28"/>
          <w:lang w:eastAsia="zh-HK"/>
        </w:rPr>
        <w:t>in para 38 &amp; 39</w:t>
      </w:r>
      <w:r w:rsidR="00631761" w:rsidRPr="00D27655">
        <w:rPr>
          <w:rFonts w:eastAsia="PMingLiU"/>
          <w:sz w:val="28"/>
          <w:szCs w:val="28"/>
          <w:lang w:eastAsia="zh-HK"/>
        </w:rPr>
        <w:t>,</w:t>
      </w:r>
      <w:r w:rsidR="00F85230" w:rsidRPr="00D27655">
        <w:rPr>
          <w:rFonts w:eastAsia="PMingLiU"/>
          <w:sz w:val="28"/>
          <w:szCs w:val="28"/>
          <w:lang w:eastAsia="zh-HK"/>
        </w:rPr>
        <w:t xml:space="preserve"> and para 189 of PD18.1 in para 40 are, I note, </w:t>
      </w:r>
      <w:r w:rsidR="00631761" w:rsidRPr="00D27655">
        <w:rPr>
          <w:rFonts w:eastAsia="PMingLiU"/>
          <w:sz w:val="28"/>
          <w:szCs w:val="28"/>
          <w:lang w:eastAsia="zh-HK"/>
        </w:rPr>
        <w:t xml:space="preserve">all </w:t>
      </w:r>
      <w:r w:rsidR="00F85230" w:rsidRPr="00D27655">
        <w:rPr>
          <w:rFonts w:eastAsia="PMingLiU"/>
          <w:sz w:val="28"/>
          <w:szCs w:val="28"/>
          <w:lang w:eastAsia="zh-HK"/>
        </w:rPr>
        <w:t>to the same effect, though I accept defendants’ submissions that this court can depart from such practice or general rule if it is appropriate to do so.</w:t>
      </w:r>
    </w:p>
    <w:p w:rsidR="00F85230" w:rsidRPr="00D27655" w:rsidRDefault="00F85230" w:rsidP="00D27655">
      <w:pPr>
        <w:widowControl/>
        <w:tabs>
          <w:tab w:val="left" w:pos="1418"/>
        </w:tabs>
        <w:snapToGrid w:val="0"/>
        <w:spacing w:line="360" w:lineRule="auto"/>
        <w:rPr>
          <w:rFonts w:eastAsia="PMingLiU"/>
          <w:sz w:val="28"/>
          <w:szCs w:val="28"/>
          <w:lang w:eastAsia="zh-HK"/>
        </w:rPr>
      </w:pPr>
    </w:p>
    <w:p w:rsidR="00F85230" w:rsidRPr="00D27655" w:rsidRDefault="00631761"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In this respect, despite my directions to parties to make further research of local and overseas authorities dealing with the </w:t>
      </w:r>
      <w:r w:rsidRPr="00D27655">
        <w:rPr>
          <w:rFonts w:eastAsia="PMingLiU"/>
          <w:i/>
          <w:sz w:val="28"/>
          <w:szCs w:val="28"/>
          <w:lang w:eastAsia="zh-HK"/>
        </w:rPr>
        <w:t>same</w:t>
      </w:r>
      <w:r w:rsidRPr="00D27655">
        <w:rPr>
          <w:rFonts w:eastAsia="PMingLiU"/>
          <w:sz w:val="28"/>
          <w:szCs w:val="28"/>
          <w:lang w:eastAsia="zh-HK"/>
        </w:rPr>
        <w:t xml:space="preserve"> situation in para 1, none was produced. The defendants have </w:t>
      </w:r>
      <w:r w:rsidRPr="00D27655">
        <w:rPr>
          <w:rFonts w:eastAsia="PMingLiU"/>
          <w:sz w:val="28"/>
          <w:szCs w:val="28"/>
          <w:u w:val="single"/>
          <w:lang w:eastAsia="zh-HK"/>
        </w:rPr>
        <w:t>not</w:t>
      </w:r>
      <w:r w:rsidRPr="00D27655">
        <w:rPr>
          <w:rFonts w:eastAsia="PMingLiU"/>
          <w:sz w:val="28"/>
          <w:szCs w:val="28"/>
          <w:lang w:eastAsia="zh-HK"/>
        </w:rPr>
        <w:t xml:space="preserve"> produced any</w:t>
      </w:r>
      <w:r w:rsidR="001069AE" w:rsidRPr="00D27655">
        <w:rPr>
          <w:rFonts w:eastAsia="PMingLiU"/>
          <w:sz w:val="28"/>
          <w:szCs w:val="28"/>
          <w:lang w:eastAsia="zh-HK"/>
        </w:rPr>
        <w:t xml:space="preserve"> one single authority</w:t>
      </w:r>
      <w:r w:rsidRPr="00D27655">
        <w:rPr>
          <w:rFonts w:eastAsia="PMingLiU"/>
          <w:sz w:val="28"/>
          <w:szCs w:val="28"/>
          <w:lang w:eastAsia="zh-HK"/>
        </w:rPr>
        <w:t xml:space="preserve"> of the court </w:t>
      </w:r>
      <w:r w:rsidRPr="00D27655">
        <w:rPr>
          <w:rFonts w:eastAsia="PMingLiU"/>
          <w:i/>
          <w:sz w:val="28"/>
          <w:szCs w:val="28"/>
          <w:lang w:eastAsia="zh-HK"/>
        </w:rPr>
        <w:t>departing</w:t>
      </w:r>
      <w:r w:rsidRPr="00D27655">
        <w:rPr>
          <w:rFonts w:eastAsia="PMingLiU"/>
          <w:sz w:val="28"/>
          <w:szCs w:val="28"/>
          <w:lang w:eastAsia="zh-HK"/>
        </w:rPr>
        <w:t xml:space="preserve"> from such general practice of awarding common fund </w:t>
      </w:r>
      <w:r w:rsidR="00752150" w:rsidRPr="00D27655">
        <w:rPr>
          <w:rFonts w:eastAsia="PMingLiU"/>
          <w:sz w:val="28"/>
          <w:szCs w:val="28"/>
          <w:lang w:eastAsia="zh-HK"/>
        </w:rPr>
        <w:t>costs</w:t>
      </w:r>
      <w:r w:rsidRPr="00D27655">
        <w:rPr>
          <w:rFonts w:eastAsia="PMingLiU"/>
          <w:sz w:val="28"/>
          <w:szCs w:val="28"/>
          <w:lang w:eastAsia="zh-HK"/>
        </w:rPr>
        <w:t xml:space="preserve"> in approving compromise in the</w:t>
      </w:r>
      <w:r w:rsidR="00C61E0F" w:rsidRPr="00D27655">
        <w:rPr>
          <w:rFonts w:eastAsia="PMingLiU"/>
          <w:sz w:val="28"/>
          <w:szCs w:val="28"/>
          <w:lang w:eastAsia="zh-HK"/>
        </w:rPr>
        <w:t xml:space="preserve"> said</w:t>
      </w:r>
      <w:r w:rsidRPr="00D27655">
        <w:rPr>
          <w:rFonts w:eastAsia="PMingLiU"/>
          <w:sz w:val="28"/>
          <w:szCs w:val="28"/>
          <w:lang w:eastAsia="zh-HK"/>
        </w:rPr>
        <w:t xml:space="preserve"> situation before this court.</w:t>
      </w:r>
    </w:p>
    <w:p w:rsidR="00C61E0F" w:rsidRPr="00D27655" w:rsidRDefault="00C61E0F" w:rsidP="00D27655">
      <w:pPr>
        <w:pStyle w:val="ListParagraph"/>
        <w:snapToGrid w:val="0"/>
        <w:spacing w:line="360" w:lineRule="auto"/>
        <w:rPr>
          <w:rFonts w:eastAsia="PMingLiU"/>
          <w:sz w:val="28"/>
          <w:szCs w:val="28"/>
          <w:lang w:eastAsia="zh-HK"/>
        </w:rPr>
      </w:pPr>
    </w:p>
    <w:p w:rsidR="00C61E0F" w:rsidRPr="00D27655" w:rsidRDefault="001069AE"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And, notwithstanding defence submissions, including legal submissions, at para 48</w:t>
      </w:r>
      <w:r w:rsidRPr="00D27655">
        <w:rPr>
          <w:rStyle w:val="FootnoteReference"/>
          <w:rFonts w:eastAsia="PMingLiU"/>
          <w:sz w:val="28"/>
          <w:szCs w:val="28"/>
          <w:lang w:eastAsia="zh-HK"/>
        </w:rPr>
        <w:footnoteReference w:id="18"/>
      </w:r>
      <w:r w:rsidRPr="00D27655">
        <w:rPr>
          <w:rFonts w:eastAsia="PMingLiU"/>
          <w:sz w:val="28"/>
          <w:szCs w:val="28"/>
          <w:lang w:eastAsia="zh-HK"/>
        </w:rPr>
        <w:t xml:space="preserve">, this court can, I think, </w:t>
      </w:r>
      <w:r w:rsidRPr="00D27655">
        <w:rPr>
          <w:rFonts w:eastAsia="PMingLiU"/>
          <w:i/>
          <w:sz w:val="28"/>
          <w:szCs w:val="28"/>
          <w:lang w:eastAsia="zh-HK"/>
        </w:rPr>
        <w:t>only</w:t>
      </w:r>
      <w:r w:rsidRPr="00D27655">
        <w:rPr>
          <w:rFonts w:eastAsia="PMingLiU"/>
          <w:sz w:val="28"/>
          <w:szCs w:val="28"/>
          <w:lang w:eastAsia="zh-HK"/>
        </w:rPr>
        <w:t xml:space="preserve"> deal with the Summons </w:t>
      </w:r>
      <w:r w:rsidR="005F5A3D" w:rsidRPr="00D27655">
        <w:rPr>
          <w:rFonts w:eastAsia="PMingLiU"/>
          <w:sz w:val="28"/>
          <w:szCs w:val="28"/>
          <w:lang w:eastAsia="zh-HK"/>
        </w:rPr>
        <w:t xml:space="preserve">taken out </w:t>
      </w:r>
      <w:r w:rsidRPr="00D27655">
        <w:rPr>
          <w:rFonts w:eastAsia="PMingLiU"/>
          <w:sz w:val="28"/>
          <w:szCs w:val="28"/>
          <w:lang w:eastAsia="zh-HK"/>
        </w:rPr>
        <w:t>under O.80 rr.10-12, RDC</w:t>
      </w:r>
      <w:r w:rsidRPr="00A40FC7">
        <w:rPr>
          <w:rFonts w:eastAsia="PMingLiU"/>
          <w:sz w:val="28"/>
          <w:szCs w:val="28"/>
          <w:lang w:eastAsia="zh-HK"/>
        </w:rPr>
        <w:t>,</w:t>
      </w:r>
      <w:r w:rsidRPr="00D27655">
        <w:rPr>
          <w:rFonts w:eastAsia="PMingLiU"/>
          <w:sz w:val="28"/>
          <w:szCs w:val="28"/>
          <w:lang w:eastAsia="zh-HK"/>
        </w:rPr>
        <w:t xml:space="preserve"> and treat the plaintiff as a MIP </w:t>
      </w:r>
      <w:r w:rsidR="00F445D3" w:rsidRPr="00D27655">
        <w:rPr>
          <w:rFonts w:eastAsia="PMingLiU"/>
          <w:sz w:val="28"/>
          <w:szCs w:val="28"/>
          <w:lang w:eastAsia="zh-HK"/>
        </w:rPr>
        <w:t xml:space="preserve">at the hearing of the Summons </w:t>
      </w:r>
      <w:r w:rsidRPr="00D27655">
        <w:rPr>
          <w:rFonts w:eastAsia="PMingLiU"/>
          <w:sz w:val="28"/>
          <w:szCs w:val="28"/>
          <w:lang w:eastAsia="zh-HK"/>
        </w:rPr>
        <w:t>before this court</w:t>
      </w:r>
      <w:r w:rsidR="00897893" w:rsidRPr="00D27655">
        <w:rPr>
          <w:rStyle w:val="FootnoteReference"/>
          <w:rFonts w:eastAsia="PMingLiU"/>
          <w:sz w:val="28"/>
          <w:szCs w:val="28"/>
          <w:lang w:eastAsia="zh-HK"/>
        </w:rPr>
        <w:footnoteReference w:id="19"/>
      </w:r>
      <w:r w:rsidRPr="00D27655">
        <w:rPr>
          <w:rFonts w:eastAsia="PMingLiU"/>
          <w:sz w:val="28"/>
          <w:szCs w:val="28"/>
          <w:lang w:eastAsia="zh-HK"/>
        </w:rPr>
        <w:t xml:space="preserve"> as per the wordings of the</w:t>
      </w:r>
      <w:r w:rsidR="00897893" w:rsidRPr="00D27655">
        <w:rPr>
          <w:rFonts w:eastAsia="PMingLiU"/>
          <w:sz w:val="28"/>
          <w:szCs w:val="28"/>
          <w:lang w:eastAsia="zh-HK"/>
        </w:rPr>
        <w:t xml:space="preserve"> court </w:t>
      </w:r>
      <w:r w:rsidRPr="00D27655">
        <w:rPr>
          <w:rFonts w:eastAsia="PMingLiU"/>
          <w:sz w:val="28"/>
          <w:szCs w:val="28"/>
          <w:lang w:eastAsia="zh-HK"/>
        </w:rPr>
        <w:t>order of</w:t>
      </w:r>
      <w:r w:rsidR="00897893" w:rsidRPr="00D27655">
        <w:rPr>
          <w:rFonts w:eastAsia="PMingLiU"/>
          <w:sz w:val="28"/>
          <w:szCs w:val="28"/>
          <w:lang w:eastAsia="zh-HK"/>
        </w:rPr>
        <w:t xml:space="preserve"> the</w:t>
      </w:r>
      <w:r w:rsidRPr="00D27655">
        <w:rPr>
          <w:rFonts w:eastAsia="PMingLiU"/>
          <w:sz w:val="28"/>
          <w:szCs w:val="28"/>
          <w:lang w:eastAsia="zh-HK"/>
        </w:rPr>
        <w:t xml:space="preserve"> District Judge appointing Mdm Lee as his next friend at </w:t>
      </w:r>
      <w:r w:rsidR="00897893" w:rsidRPr="00D27655">
        <w:rPr>
          <w:rFonts w:eastAsia="PMingLiU"/>
          <w:sz w:val="28"/>
          <w:szCs w:val="28"/>
          <w:lang w:eastAsia="zh-HK"/>
        </w:rPr>
        <w:t xml:space="preserve">para </w:t>
      </w:r>
      <w:r w:rsidR="00752150" w:rsidRPr="00D27655">
        <w:rPr>
          <w:rFonts w:eastAsia="PMingLiU"/>
          <w:sz w:val="28"/>
          <w:szCs w:val="28"/>
          <w:lang w:eastAsia="zh-HK"/>
        </w:rPr>
        <w:t>28</w:t>
      </w:r>
      <w:r w:rsidR="00897893" w:rsidRPr="00D27655">
        <w:rPr>
          <w:rFonts w:eastAsia="PMingLiU"/>
          <w:sz w:val="28"/>
          <w:szCs w:val="28"/>
          <w:lang w:eastAsia="zh-HK"/>
        </w:rPr>
        <w:t xml:space="preserve">. </w:t>
      </w:r>
      <w:r w:rsidR="005F5A3D" w:rsidRPr="00D27655">
        <w:rPr>
          <w:rFonts w:eastAsia="PMingLiU"/>
          <w:sz w:val="28"/>
          <w:szCs w:val="28"/>
          <w:lang w:eastAsia="zh-HK"/>
        </w:rPr>
        <w:t xml:space="preserve">On this point, </w:t>
      </w:r>
      <w:r w:rsidR="00897893" w:rsidRPr="00D27655">
        <w:rPr>
          <w:rFonts w:eastAsia="PMingLiU"/>
          <w:sz w:val="28"/>
          <w:szCs w:val="28"/>
          <w:lang w:eastAsia="zh-HK"/>
        </w:rPr>
        <w:t>I agree with plaintiff’s submission</w:t>
      </w:r>
      <w:r w:rsidR="00752150" w:rsidRPr="00D27655">
        <w:rPr>
          <w:rFonts w:eastAsia="PMingLiU"/>
          <w:sz w:val="28"/>
          <w:szCs w:val="28"/>
          <w:lang w:eastAsia="zh-HK"/>
        </w:rPr>
        <w:t>s</w:t>
      </w:r>
      <w:r w:rsidR="00897893" w:rsidRPr="00D27655">
        <w:rPr>
          <w:rFonts w:eastAsia="PMingLiU"/>
          <w:sz w:val="28"/>
          <w:szCs w:val="28"/>
          <w:lang w:eastAsia="zh-HK"/>
        </w:rPr>
        <w:t xml:space="preserve"> at para 42.</w:t>
      </w:r>
    </w:p>
    <w:p w:rsidR="00897893" w:rsidRPr="00D27655" w:rsidRDefault="00897893" w:rsidP="00D27655">
      <w:pPr>
        <w:pStyle w:val="ListParagraph"/>
        <w:snapToGrid w:val="0"/>
        <w:spacing w:line="360" w:lineRule="auto"/>
        <w:rPr>
          <w:rFonts w:eastAsia="PMingLiU"/>
          <w:sz w:val="28"/>
          <w:szCs w:val="28"/>
          <w:lang w:eastAsia="zh-HK"/>
        </w:rPr>
      </w:pPr>
    </w:p>
    <w:p w:rsidR="001069AE" w:rsidRPr="00D27655" w:rsidRDefault="00F445D3"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It goes without saying that the plaintiff, as a MIP, is a person under disability, or a </w:t>
      </w:r>
      <w:r w:rsidRPr="00D27655">
        <w:rPr>
          <w:rFonts w:eastAsia="PMingLiU"/>
          <w:i/>
          <w:sz w:val="28"/>
          <w:szCs w:val="28"/>
          <w:lang w:eastAsia="zh-HK"/>
        </w:rPr>
        <w:t>vulnerable</w:t>
      </w:r>
      <w:r w:rsidRPr="00D27655">
        <w:rPr>
          <w:rFonts w:eastAsia="PMingLiU"/>
          <w:sz w:val="28"/>
          <w:szCs w:val="28"/>
          <w:lang w:eastAsia="zh-HK"/>
        </w:rPr>
        <w:t xml:space="preserve"> litigant, that requires the </w:t>
      </w:r>
      <w:r w:rsidRPr="00D27655">
        <w:rPr>
          <w:rFonts w:eastAsia="PMingLiU"/>
          <w:i/>
          <w:sz w:val="28"/>
          <w:szCs w:val="28"/>
          <w:lang w:eastAsia="zh-HK"/>
        </w:rPr>
        <w:t>protection</w:t>
      </w:r>
      <w:r w:rsidRPr="00D27655">
        <w:rPr>
          <w:rFonts w:eastAsia="PMingLiU"/>
          <w:sz w:val="28"/>
          <w:szCs w:val="28"/>
          <w:lang w:eastAsia="zh-HK"/>
        </w:rPr>
        <w:t xml:space="preserve"> of the court. </w:t>
      </w:r>
      <w:r w:rsidR="00F61244" w:rsidRPr="00D27655">
        <w:rPr>
          <w:rFonts w:eastAsia="PMingLiU"/>
          <w:sz w:val="28"/>
          <w:szCs w:val="28"/>
          <w:lang w:eastAsia="zh-HK"/>
        </w:rPr>
        <w:t>That explains why</w:t>
      </w:r>
      <w:r w:rsidRPr="00D27655">
        <w:rPr>
          <w:rFonts w:eastAsia="PMingLiU"/>
          <w:sz w:val="28"/>
          <w:szCs w:val="28"/>
          <w:lang w:eastAsia="zh-HK"/>
        </w:rPr>
        <w:t xml:space="preserve"> th</w:t>
      </w:r>
      <w:r w:rsidR="00F61244" w:rsidRPr="00D27655">
        <w:rPr>
          <w:rFonts w:eastAsia="PMingLiU"/>
          <w:sz w:val="28"/>
          <w:szCs w:val="28"/>
          <w:lang w:eastAsia="zh-HK"/>
        </w:rPr>
        <w:t xml:space="preserve">e compromise reached among the parties requires the </w:t>
      </w:r>
      <w:r w:rsidR="00F61244" w:rsidRPr="00D27655">
        <w:rPr>
          <w:rFonts w:eastAsia="PMingLiU"/>
          <w:i/>
          <w:sz w:val="28"/>
          <w:szCs w:val="28"/>
          <w:lang w:eastAsia="zh-HK"/>
        </w:rPr>
        <w:t>approval</w:t>
      </w:r>
      <w:r w:rsidR="00F61244" w:rsidRPr="00D27655">
        <w:rPr>
          <w:rFonts w:eastAsia="PMingLiU"/>
          <w:sz w:val="28"/>
          <w:szCs w:val="28"/>
          <w:lang w:eastAsia="zh-HK"/>
        </w:rPr>
        <w:t xml:space="preserve"> of this court in order for it to become </w:t>
      </w:r>
      <w:r w:rsidR="00F61244" w:rsidRPr="00D27655">
        <w:rPr>
          <w:rFonts w:eastAsia="PMingLiU"/>
          <w:i/>
          <w:sz w:val="28"/>
          <w:szCs w:val="28"/>
          <w:lang w:eastAsia="zh-HK"/>
        </w:rPr>
        <w:t>valid</w:t>
      </w:r>
      <w:r w:rsidR="00F61244" w:rsidRPr="00D27655">
        <w:rPr>
          <w:rFonts w:eastAsia="PMingLiU"/>
          <w:sz w:val="28"/>
          <w:szCs w:val="28"/>
          <w:lang w:eastAsia="zh-HK"/>
        </w:rPr>
        <w:t xml:space="preserve">. This court must oversee that it is in </w:t>
      </w:r>
      <w:r w:rsidR="00F61244" w:rsidRPr="00D27655">
        <w:rPr>
          <w:rFonts w:eastAsia="PMingLiU"/>
          <w:i/>
          <w:sz w:val="28"/>
          <w:szCs w:val="28"/>
          <w:lang w:eastAsia="zh-HK"/>
        </w:rPr>
        <w:t>best interest</w:t>
      </w:r>
      <w:r w:rsidR="00F61244" w:rsidRPr="00D27655">
        <w:rPr>
          <w:rFonts w:eastAsia="PMingLiU"/>
          <w:sz w:val="28"/>
          <w:szCs w:val="28"/>
          <w:lang w:eastAsia="zh-HK"/>
        </w:rPr>
        <w:t xml:space="preserve"> of the plaintiff before giving my approval.</w:t>
      </w:r>
    </w:p>
    <w:p w:rsidR="00FA0E98" w:rsidRPr="00D27655" w:rsidRDefault="00FA0E98" w:rsidP="00D27655">
      <w:pPr>
        <w:pStyle w:val="ListParagraph"/>
        <w:snapToGrid w:val="0"/>
        <w:spacing w:line="360" w:lineRule="auto"/>
        <w:rPr>
          <w:rFonts w:eastAsia="PMingLiU"/>
          <w:sz w:val="28"/>
          <w:szCs w:val="28"/>
          <w:lang w:eastAsia="zh-HK"/>
        </w:rPr>
      </w:pPr>
    </w:p>
    <w:p w:rsidR="00B15F4A" w:rsidRPr="00D27655" w:rsidRDefault="00FA0E98"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Plainly, as was explained in the case law and commentary above, the long standing practice of awarding common fund costs in approving compromise involving persons under disability was, I think, developed with that </w:t>
      </w:r>
      <w:r w:rsidRPr="00D27655">
        <w:rPr>
          <w:rFonts w:eastAsia="PMingLiU"/>
          <w:i/>
          <w:sz w:val="28"/>
          <w:szCs w:val="28"/>
          <w:lang w:eastAsia="zh-HK"/>
        </w:rPr>
        <w:t>protection</w:t>
      </w:r>
      <w:r w:rsidRPr="00D27655">
        <w:rPr>
          <w:rFonts w:eastAsia="PMingLiU"/>
          <w:sz w:val="28"/>
          <w:szCs w:val="28"/>
          <w:lang w:eastAsia="zh-HK"/>
        </w:rPr>
        <w:t xml:space="preserve"> in mind. A reasonable settlement sum might not have been achieved. If achieved at all, it may be diluted by any costs and disbursements of plaintiff’s solicitors that cannot be recovered from the defence. In order to assess the reasonableness of the settlement sum, the court </w:t>
      </w:r>
      <w:r w:rsidR="005266F1" w:rsidRPr="00D27655">
        <w:rPr>
          <w:rFonts w:eastAsia="PMingLiU"/>
          <w:sz w:val="28"/>
          <w:szCs w:val="28"/>
          <w:lang w:eastAsia="zh-HK"/>
        </w:rPr>
        <w:t xml:space="preserve">thus </w:t>
      </w:r>
      <w:r w:rsidRPr="00D27655">
        <w:rPr>
          <w:rFonts w:eastAsia="PMingLiU"/>
          <w:sz w:val="28"/>
          <w:szCs w:val="28"/>
          <w:lang w:eastAsia="zh-HK"/>
        </w:rPr>
        <w:t>awards costs on common fund basis instead of on party and party basis.</w:t>
      </w:r>
    </w:p>
    <w:p w:rsidR="00F61244" w:rsidRPr="00D27655" w:rsidRDefault="00F61244" w:rsidP="00D27655">
      <w:pPr>
        <w:widowControl/>
        <w:tabs>
          <w:tab w:val="left" w:pos="1418"/>
        </w:tabs>
        <w:snapToGrid w:val="0"/>
        <w:spacing w:line="360" w:lineRule="auto"/>
        <w:rPr>
          <w:rFonts w:eastAsia="PMingLiU"/>
          <w:sz w:val="28"/>
          <w:szCs w:val="28"/>
          <w:lang w:eastAsia="zh-HK"/>
        </w:rPr>
      </w:pPr>
    </w:p>
    <w:p w:rsidR="005266F1" w:rsidRPr="00D27655" w:rsidRDefault="005266F1"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To protect such </w:t>
      </w:r>
      <w:r w:rsidR="00032936" w:rsidRPr="00D27655">
        <w:rPr>
          <w:rFonts w:eastAsia="PMingLiU"/>
          <w:sz w:val="28"/>
          <w:szCs w:val="28"/>
          <w:lang w:eastAsia="zh-HK"/>
        </w:rPr>
        <w:t xml:space="preserve">vulnerable </w:t>
      </w:r>
      <w:r w:rsidRPr="00D27655">
        <w:rPr>
          <w:rFonts w:eastAsia="PMingLiU"/>
          <w:sz w:val="28"/>
          <w:szCs w:val="28"/>
          <w:lang w:eastAsia="zh-HK"/>
        </w:rPr>
        <w:t>persons under disability</w:t>
      </w:r>
      <w:r w:rsidR="00032936" w:rsidRPr="00D27655">
        <w:rPr>
          <w:rFonts w:eastAsia="PMingLiU"/>
          <w:sz w:val="28"/>
          <w:szCs w:val="28"/>
          <w:lang w:eastAsia="zh-HK"/>
        </w:rPr>
        <w:t xml:space="preserve">, as was explained in details by Bharwaney J. in </w:t>
      </w:r>
      <w:r w:rsidR="00032936" w:rsidRPr="00D27655">
        <w:rPr>
          <w:rFonts w:eastAsia="PMingLiU"/>
          <w:i/>
          <w:sz w:val="28"/>
          <w:szCs w:val="28"/>
          <w:lang w:eastAsia="zh-HK"/>
        </w:rPr>
        <w:t>Fong Yau Hei</w:t>
      </w:r>
      <w:r w:rsidR="00032936" w:rsidRPr="00D27655">
        <w:rPr>
          <w:rFonts w:eastAsia="PMingLiU"/>
          <w:sz w:val="28"/>
          <w:szCs w:val="28"/>
          <w:lang w:eastAsia="zh-HK"/>
        </w:rPr>
        <w:t>, supra, at</w:t>
      </w:r>
      <w:r w:rsidR="00E60BB9" w:rsidRPr="00D27655">
        <w:rPr>
          <w:rFonts w:eastAsia="PMingLiU"/>
          <w:sz w:val="28"/>
          <w:szCs w:val="28"/>
          <w:lang w:eastAsia="zh-HK"/>
        </w:rPr>
        <w:t xml:space="preserve"> para 23</w:t>
      </w:r>
      <w:r w:rsidR="00032936" w:rsidRPr="00D27655">
        <w:rPr>
          <w:rFonts w:eastAsia="PMingLiU"/>
          <w:sz w:val="28"/>
          <w:szCs w:val="28"/>
          <w:lang w:eastAsia="zh-HK"/>
        </w:rPr>
        <w:t>-26</w:t>
      </w:r>
      <w:r w:rsidR="00364847" w:rsidRPr="00D27655">
        <w:rPr>
          <w:rFonts w:eastAsia="PMingLiU"/>
          <w:sz w:val="28"/>
          <w:szCs w:val="28"/>
          <w:lang w:eastAsia="zh-HK"/>
        </w:rPr>
        <w:t xml:space="preserve">, 50-51 </w:t>
      </w:r>
      <w:r w:rsidR="00032936" w:rsidRPr="00D27655">
        <w:rPr>
          <w:rFonts w:eastAsia="PMingLiU"/>
          <w:sz w:val="28"/>
          <w:szCs w:val="28"/>
          <w:lang w:eastAsia="zh-HK"/>
        </w:rPr>
        <w:t>thereof, O.62, r.30 of Rules of High Court (</w:t>
      </w:r>
      <w:r w:rsidR="00032936" w:rsidRPr="00D27655">
        <w:rPr>
          <w:rFonts w:eastAsia="PMingLiU"/>
          <w:b/>
          <w:sz w:val="28"/>
          <w:szCs w:val="28"/>
          <w:lang w:eastAsia="zh-HK"/>
        </w:rPr>
        <w:t>RHC</w:t>
      </w:r>
      <w:r w:rsidR="00032936" w:rsidRPr="00D27655">
        <w:rPr>
          <w:rFonts w:eastAsia="PMingLiU"/>
          <w:sz w:val="28"/>
          <w:szCs w:val="28"/>
          <w:lang w:eastAsia="zh-HK"/>
        </w:rPr>
        <w:t>)</w:t>
      </w:r>
      <w:r w:rsidR="00032936" w:rsidRPr="00D27655">
        <w:rPr>
          <w:rStyle w:val="FootnoteReference"/>
          <w:rFonts w:eastAsia="PMingLiU"/>
          <w:sz w:val="28"/>
          <w:szCs w:val="28"/>
          <w:lang w:eastAsia="zh-HK"/>
        </w:rPr>
        <w:footnoteReference w:id="20"/>
      </w:r>
      <w:r w:rsidR="00032936" w:rsidRPr="00D27655">
        <w:rPr>
          <w:rFonts w:eastAsia="PMingLiU"/>
          <w:sz w:val="28"/>
          <w:szCs w:val="28"/>
          <w:lang w:eastAsia="zh-HK"/>
        </w:rPr>
        <w:t xml:space="preserve"> was enacted</w:t>
      </w:r>
      <w:r w:rsidR="001F0DD2" w:rsidRPr="00D27655">
        <w:rPr>
          <w:rFonts w:eastAsia="PMingLiU"/>
          <w:sz w:val="28"/>
          <w:szCs w:val="28"/>
          <w:lang w:eastAsia="zh-HK"/>
        </w:rPr>
        <w:t xml:space="preserve"> to provide that, unless the court direct</w:t>
      </w:r>
      <w:r w:rsidR="00DC5147">
        <w:rPr>
          <w:rFonts w:eastAsia="PMingLiU"/>
          <w:sz w:val="28"/>
          <w:szCs w:val="28"/>
          <w:lang w:eastAsia="zh-HK"/>
        </w:rPr>
        <w:t>s</w:t>
      </w:r>
      <w:r w:rsidR="001F0DD2" w:rsidRPr="00D27655">
        <w:rPr>
          <w:rFonts w:eastAsia="PMingLiU"/>
          <w:sz w:val="28"/>
          <w:szCs w:val="28"/>
          <w:lang w:eastAsia="zh-HK"/>
        </w:rPr>
        <w:t xml:space="preserve"> otherwise to dispense with taxation</w:t>
      </w:r>
      <w:r w:rsidR="001F0DD2" w:rsidRPr="00D27655">
        <w:rPr>
          <w:rStyle w:val="FootnoteReference"/>
          <w:rFonts w:eastAsia="PMingLiU"/>
          <w:sz w:val="28"/>
          <w:szCs w:val="28"/>
          <w:lang w:eastAsia="zh-HK"/>
        </w:rPr>
        <w:footnoteReference w:id="21"/>
      </w:r>
      <w:r w:rsidR="001F0DD2" w:rsidRPr="00D27655">
        <w:rPr>
          <w:rFonts w:eastAsia="PMingLiU"/>
          <w:sz w:val="28"/>
          <w:szCs w:val="28"/>
          <w:lang w:eastAsia="zh-HK"/>
        </w:rPr>
        <w:t xml:space="preserve">, costs of plaintiff’s solicitors in compromise involving persons under disability </w:t>
      </w:r>
      <w:r w:rsidR="001F0DD2" w:rsidRPr="00D27655">
        <w:rPr>
          <w:rFonts w:eastAsia="PMingLiU"/>
          <w:b/>
          <w:i/>
          <w:sz w:val="28"/>
          <w:szCs w:val="28"/>
          <w:u w:val="single"/>
          <w:lang w:eastAsia="zh-HK"/>
        </w:rPr>
        <w:t>shall</w:t>
      </w:r>
      <w:r w:rsidR="001F0DD2" w:rsidRPr="00D27655">
        <w:rPr>
          <w:rFonts w:eastAsia="PMingLiU"/>
          <w:sz w:val="28"/>
          <w:szCs w:val="28"/>
          <w:lang w:eastAsia="zh-HK"/>
        </w:rPr>
        <w:t xml:space="preserve"> </w:t>
      </w:r>
      <w:r w:rsidR="001F0DD2" w:rsidRPr="00D27655">
        <w:rPr>
          <w:rFonts w:eastAsia="PMingLiU"/>
          <w:i/>
          <w:sz w:val="28"/>
          <w:szCs w:val="28"/>
          <w:lang w:eastAsia="zh-HK"/>
        </w:rPr>
        <w:t>be taxed</w:t>
      </w:r>
      <w:r w:rsidR="001F0DD2" w:rsidRPr="00D27655">
        <w:rPr>
          <w:rFonts w:eastAsia="PMingLiU"/>
          <w:sz w:val="28"/>
          <w:szCs w:val="28"/>
          <w:lang w:eastAsia="zh-HK"/>
        </w:rPr>
        <w:t xml:space="preserve"> </w:t>
      </w:r>
      <w:r w:rsidR="005F5A3D" w:rsidRPr="00D27655">
        <w:rPr>
          <w:rFonts w:eastAsia="PMingLiU"/>
          <w:sz w:val="28"/>
          <w:szCs w:val="28"/>
          <w:lang w:eastAsia="zh-HK"/>
        </w:rPr>
        <w:t>under O.62, r.29, RHC</w:t>
      </w:r>
      <w:r w:rsidR="00F36E30" w:rsidRPr="00D27655">
        <w:rPr>
          <w:rStyle w:val="FootnoteReference"/>
          <w:rFonts w:eastAsia="PMingLiU"/>
          <w:sz w:val="28"/>
          <w:szCs w:val="28"/>
          <w:lang w:eastAsia="zh-HK"/>
        </w:rPr>
        <w:footnoteReference w:id="22"/>
      </w:r>
      <w:r w:rsidR="005F5A3D" w:rsidRPr="00D27655">
        <w:rPr>
          <w:rFonts w:eastAsia="PMingLiU"/>
          <w:sz w:val="28"/>
          <w:szCs w:val="28"/>
          <w:lang w:eastAsia="zh-HK"/>
        </w:rPr>
        <w:t xml:space="preserve">, </w:t>
      </w:r>
      <w:r w:rsidR="001F0DD2" w:rsidRPr="00D27655">
        <w:rPr>
          <w:rFonts w:eastAsia="PMingLiU"/>
          <w:sz w:val="28"/>
          <w:szCs w:val="28"/>
          <w:lang w:eastAsia="zh-HK"/>
        </w:rPr>
        <w:t xml:space="preserve">and plaintiff’s solicitors </w:t>
      </w:r>
      <w:r w:rsidR="001F0DD2" w:rsidRPr="00D27655">
        <w:rPr>
          <w:rFonts w:eastAsia="PMingLiU"/>
          <w:b/>
          <w:i/>
          <w:sz w:val="28"/>
          <w:szCs w:val="28"/>
          <w:u w:val="single"/>
          <w:lang w:eastAsia="zh-HK"/>
        </w:rPr>
        <w:t>cannot</w:t>
      </w:r>
      <w:r w:rsidR="001F0DD2" w:rsidRPr="00D27655">
        <w:rPr>
          <w:rFonts w:eastAsia="PMingLiU"/>
          <w:i/>
          <w:sz w:val="28"/>
          <w:szCs w:val="28"/>
          <w:lang w:eastAsia="zh-HK"/>
        </w:rPr>
        <w:t xml:space="preserve"> receive more costs </w:t>
      </w:r>
      <w:r w:rsidR="001F0DD2" w:rsidRPr="00D27655">
        <w:rPr>
          <w:rFonts w:eastAsia="PMingLiU"/>
          <w:i/>
          <w:sz w:val="28"/>
          <w:szCs w:val="28"/>
          <w:u w:val="single"/>
          <w:lang w:eastAsia="zh-HK"/>
        </w:rPr>
        <w:t>than</w:t>
      </w:r>
      <w:r w:rsidR="001F0DD2" w:rsidRPr="00D27655">
        <w:rPr>
          <w:rFonts w:eastAsia="PMingLiU"/>
          <w:i/>
          <w:sz w:val="28"/>
          <w:szCs w:val="28"/>
          <w:lang w:eastAsia="zh-HK"/>
        </w:rPr>
        <w:t xml:space="preserve"> is </w:t>
      </w:r>
      <w:r w:rsidR="001F0DD2" w:rsidRPr="00D27655">
        <w:rPr>
          <w:rFonts w:eastAsia="PMingLiU"/>
          <w:b/>
          <w:i/>
          <w:sz w:val="28"/>
          <w:szCs w:val="28"/>
          <w:lang w:eastAsia="zh-HK"/>
        </w:rPr>
        <w:t>allowed on taxation</w:t>
      </w:r>
      <w:r w:rsidR="00743389" w:rsidRPr="00D27655">
        <w:rPr>
          <w:rFonts w:eastAsia="PMingLiU"/>
          <w:sz w:val="28"/>
          <w:szCs w:val="28"/>
          <w:lang w:eastAsia="zh-HK"/>
        </w:rPr>
        <w:t xml:space="preserve">, and elaborate provisions </w:t>
      </w:r>
      <w:r w:rsidR="00752150" w:rsidRPr="00D27655">
        <w:rPr>
          <w:rFonts w:eastAsia="PMingLiU"/>
          <w:sz w:val="28"/>
          <w:szCs w:val="28"/>
          <w:lang w:eastAsia="zh-HK"/>
        </w:rPr>
        <w:t>are</w:t>
      </w:r>
      <w:r w:rsidR="00743389" w:rsidRPr="00D27655">
        <w:rPr>
          <w:rFonts w:eastAsia="PMingLiU"/>
          <w:sz w:val="28"/>
          <w:szCs w:val="28"/>
          <w:lang w:eastAsia="zh-HK"/>
        </w:rPr>
        <w:t xml:space="preserve"> made in PD18.1 from para 190 to 192 for</w:t>
      </w:r>
      <w:r w:rsidR="00640687" w:rsidRPr="00D27655">
        <w:rPr>
          <w:rFonts w:eastAsia="PMingLiU"/>
          <w:sz w:val="28"/>
          <w:szCs w:val="28"/>
          <w:lang w:eastAsia="zh-HK"/>
        </w:rPr>
        <w:t>, inter alia,</w:t>
      </w:r>
      <w:r w:rsidR="00743389" w:rsidRPr="00D27655">
        <w:rPr>
          <w:rFonts w:eastAsia="PMingLiU"/>
          <w:sz w:val="28"/>
          <w:szCs w:val="28"/>
          <w:lang w:eastAsia="zh-HK"/>
        </w:rPr>
        <w:t xml:space="preserve"> the court to be advised</w:t>
      </w:r>
      <w:r w:rsidR="00640687" w:rsidRPr="00D27655">
        <w:rPr>
          <w:rFonts w:eastAsia="PMingLiU"/>
          <w:sz w:val="28"/>
          <w:szCs w:val="28"/>
          <w:lang w:eastAsia="zh-HK"/>
        </w:rPr>
        <w:t xml:space="preserve"> in a </w:t>
      </w:r>
      <w:r w:rsidR="00640687" w:rsidRPr="00D27655">
        <w:rPr>
          <w:rFonts w:eastAsia="PMingLiU"/>
          <w:i/>
          <w:sz w:val="28"/>
          <w:szCs w:val="28"/>
          <w:lang w:eastAsia="zh-HK"/>
        </w:rPr>
        <w:t>written statement</w:t>
      </w:r>
      <w:r w:rsidR="00640687" w:rsidRPr="00D27655">
        <w:rPr>
          <w:rFonts w:eastAsia="PMingLiU"/>
          <w:sz w:val="28"/>
          <w:szCs w:val="28"/>
          <w:lang w:eastAsia="zh-HK"/>
        </w:rPr>
        <w:t xml:space="preserve"> prepared by plaintiff’s solicitors</w:t>
      </w:r>
      <w:r w:rsidR="00743389" w:rsidRPr="00D27655">
        <w:rPr>
          <w:rFonts w:eastAsia="PMingLiU"/>
          <w:sz w:val="28"/>
          <w:szCs w:val="28"/>
          <w:lang w:eastAsia="zh-HK"/>
        </w:rPr>
        <w:t xml:space="preserve"> of the </w:t>
      </w:r>
      <w:r w:rsidR="00743389" w:rsidRPr="00D27655">
        <w:rPr>
          <w:rFonts w:eastAsia="PMingLiU"/>
          <w:b/>
          <w:i/>
          <w:sz w:val="28"/>
          <w:szCs w:val="28"/>
          <w:u w:val="single"/>
          <w:lang w:eastAsia="zh-HK"/>
        </w:rPr>
        <w:t>maximum</w:t>
      </w:r>
      <w:r w:rsidR="00743389" w:rsidRPr="00D27655">
        <w:rPr>
          <w:rFonts w:eastAsia="PMingLiU"/>
          <w:sz w:val="28"/>
          <w:szCs w:val="28"/>
          <w:lang w:eastAsia="zh-HK"/>
        </w:rPr>
        <w:t xml:space="preserve"> </w:t>
      </w:r>
      <w:r w:rsidR="00743389" w:rsidRPr="00D27655">
        <w:rPr>
          <w:rFonts w:eastAsia="PMingLiU"/>
          <w:i/>
          <w:sz w:val="28"/>
          <w:szCs w:val="28"/>
          <w:lang w:eastAsia="zh-HK"/>
        </w:rPr>
        <w:t>amount</w:t>
      </w:r>
      <w:r w:rsidR="00743389" w:rsidRPr="00D27655">
        <w:rPr>
          <w:rFonts w:eastAsia="PMingLiU"/>
          <w:sz w:val="28"/>
          <w:szCs w:val="28"/>
          <w:lang w:eastAsia="zh-HK"/>
        </w:rPr>
        <w:t xml:space="preserve"> of costs and disbursements </w:t>
      </w:r>
      <w:r w:rsidR="00640687" w:rsidRPr="00D27655">
        <w:rPr>
          <w:rFonts w:eastAsia="PMingLiU"/>
          <w:sz w:val="28"/>
          <w:szCs w:val="28"/>
          <w:lang w:eastAsia="zh-HK"/>
        </w:rPr>
        <w:t xml:space="preserve">that </w:t>
      </w:r>
      <w:r w:rsidR="00743389" w:rsidRPr="00D27655">
        <w:rPr>
          <w:rFonts w:eastAsia="PMingLiU"/>
          <w:sz w:val="28"/>
          <w:szCs w:val="28"/>
          <w:lang w:eastAsia="zh-HK"/>
        </w:rPr>
        <w:t>the</w:t>
      </w:r>
      <w:r w:rsidR="00640687" w:rsidRPr="00D27655">
        <w:rPr>
          <w:rFonts w:eastAsia="PMingLiU"/>
          <w:sz w:val="28"/>
          <w:szCs w:val="28"/>
          <w:lang w:eastAsia="zh-HK"/>
        </w:rPr>
        <w:t>y</w:t>
      </w:r>
      <w:r w:rsidR="00743389" w:rsidRPr="00D27655">
        <w:rPr>
          <w:rFonts w:eastAsia="PMingLiU"/>
          <w:sz w:val="28"/>
          <w:szCs w:val="28"/>
          <w:lang w:eastAsia="zh-HK"/>
        </w:rPr>
        <w:t xml:space="preserve"> consider may not be recoverable from defence</w:t>
      </w:r>
      <w:r w:rsidR="00752150" w:rsidRPr="00D27655">
        <w:rPr>
          <w:rStyle w:val="FootnoteReference"/>
          <w:rFonts w:eastAsia="PMingLiU"/>
          <w:sz w:val="28"/>
          <w:szCs w:val="28"/>
          <w:lang w:eastAsia="zh-HK"/>
        </w:rPr>
        <w:footnoteReference w:id="23"/>
      </w:r>
      <w:r w:rsidR="00743389" w:rsidRPr="00D27655">
        <w:rPr>
          <w:rFonts w:eastAsia="PMingLiU"/>
          <w:sz w:val="28"/>
          <w:szCs w:val="28"/>
          <w:lang w:eastAsia="zh-HK"/>
        </w:rPr>
        <w:t>.</w:t>
      </w:r>
    </w:p>
    <w:p w:rsidR="00032936" w:rsidRPr="00D27655" w:rsidRDefault="00F36E3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Under</w:t>
      </w:r>
      <w:r w:rsidR="005F5A3D" w:rsidRPr="00D27655">
        <w:rPr>
          <w:rFonts w:eastAsia="PMingLiU"/>
          <w:sz w:val="28"/>
          <w:szCs w:val="28"/>
          <w:lang w:eastAsia="zh-HK"/>
        </w:rPr>
        <w:t xml:space="preserve"> </w:t>
      </w:r>
      <w:r w:rsidRPr="00D27655">
        <w:rPr>
          <w:rFonts w:eastAsia="PMingLiU"/>
          <w:sz w:val="28"/>
          <w:szCs w:val="28"/>
          <w:lang w:eastAsia="zh-HK"/>
        </w:rPr>
        <w:t xml:space="preserve">O.62, r.29, RHC, “all costs shall be allowed except in so far as they are of an </w:t>
      </w:r>
      <w:r w:rsidRPr="00D27655">
        <w:rPr>
          <w:rFonts w:eastAsia="PMingLiU"/>
          <w:i/>
          <w:sz w:val="28"/>
          <w:szCs w:val="28"/>
          <w:lang w:eastAsia="zh-HK"/>
        </w:rPr>
        <w:t>unreasonable</w:t>
      </w:r>
      <w:r w:rsidRPr="00D27655">
        <w:rPr>
          <w:rFonts w:eastAsia="PMingLiU"/>
          <w:sz w:val="28"/>
          <w:szCs w:val="28"/>
          <w:lang w:eastAsia="zh-HK"/>
        </w:rPr>
        <w:t xml:space="preserve"> amount or have been </w:t>
      </w:r>
      <w:r w:rsidRPr="00D27655">
        <w:rPr>
          <w:rFonts w:eastAsia="PMingLiU"/>
          <w:i/>
          <w:sz w:val="28"/>
          <w:szCs w:val="28"/>
          <w:lang w:eastAsia="zh-HK"/>
        </w:rPr>
        <w:t>unreasonably</w:t>
      </w:r>
      <w:r w:rsidRPr="00D27655">
        <w:rPr>
          <w:rFonts w:eastAsia="PMingLiU"/>
          <w:sz w:val="28"/>
          <w:szCs w:val="28"/>
          <w:lang w:eastAsia="zh-HK"/>
        </w:rPr>
        <w:t xml:space="preserve"> incurred (italics supplied)”. </w:t>
      </w:r>
      <w:r w:rsidR="001B7BAA" w:rsidRPr="00D27655">
        <w:rPr>
          <w:rFonts w:eastAsia="PMingLiU"/>
          <w:sz w:val="28"/>
          <w:szCs w:val="28"/>
          <w:lang w:eastAsia="zh-HK"/>
        </w:rPr>
        <w:t>This is</w:t>
      </w:r>
      <w:r w:rsidR="00524108" w:rsidRPr="00D27655">
        <w:rPr>
          <w:rFonts w:eastAsia="PMingLiU"/>
          <w:sz w:val="28"/>
          <w:szCs w:val="28"/>
          <w:lang w:eastAsia="zh-HK"/>
        </w:rPr>
        <w:t>, I think,</w:t>
      </w:r>
      <w:r w:rsidR="001B7BAA" w:rsidRPr="00D27655">
        <w:rPr>
          <w:rFonts w:eastAsia="PMingLiU"/>
          <w:sz w:val="28"/>
          <w:szCs w:val="28"/>
          <w:lang w:eastAsia="zh-HK"/>
        </w:rPr>
        <w:t xml:space="preserve"> </w:t>
      </w:r>
      <w:r w:rsidR="001B7BAA" w:rsidRPr="00D27655">
        <w:rPr>
          <w:rFonts w:eastAsia="PMingLiU"/>
          <w:b/>
          <w:sz w:val="28"/>
          <w:szCs w:val="28"/>
          <w:lang w:eastAsia="zh-HK"/>
        </w:rPr>
        <w:t>not much different</w:t>
      </w:r>
      <w:r w:rsidR="001B7BAA" w:rsidRPr="00D27655">
        <w:rPr>
          <w:rFonts w:eastAsia="PMingLiU"/>
          <w:sz w:val="28"/>
          <w:szCs w:val="28"/>
          <w:lang w:eastAsia="zh-HK"/>
        </w:rPr>
        <w:t xml:space="preserve"> from common fund basis in O.62, r.28(4) of RDC</w:t>
      </w:r>
      <w:r w:rsidR="00BE4783" w:rsidRPr="00D27655">
        <w:rPr>
          <w:rStyle w:val="FootnoteReference"/>
          <w:rFonts w:eastAsia="PMingLiU"/>
          <w:sz w:val="28"/>
          <w:szCs w:val="28"/>
          <w:lang w:eastAsia="zh-HK"/>
        </w:rPr>
        <w:footnoteReference w:id="24"/>
      </w:r>
      <w:r w:rsidR="001B7BAA" w:rsidRPr="00D27655">
        <w:rPr>
          <w:rFonts w:eastAsia="PMingLiU"/>
          <w:sz w:val="28"/>
          <w:szCs w:val="28"/>
          <w:lang w:eastAsia="zh-HK"/>
        </w:rPr>
        <w:t xml:space="preserve">, </w:t>
      </w:r>
      <w:r w:rsidR="004B18D0" w:rsidRPr="00D27655">
        <w:rPr>
          <w:rFonts w:eastAsia="PMingLiU"/>
          <w:sz w:val="28"/>
          <w:szCs w:val="28"/>
          <w:lang w:eastAsia="zh-HK"/>
        </w:rPr>
        <w:t>which</w:t>
      </w:r>
      <w:r w:rsidR="001B7BAA" w:rsidRPr="00D27655">
        <w:rPr>
          <w:rFonts w:eastAsia="PMingLiU"/>
          <w:sz w:val="28"/>
          <w:szCs w:val="28"/>
          <w:lang w:eastAsia="zh-HK"/>
        </w:rPr>
        <w:t xml:space="preserve"> read</w:t>
      </w:r>
      <w:r w:rsidR="004B18D0" w:rsidRPr="00D27655">
        <w:rPr>
          <w:rFonts w:eastAsia="PMingLiU"/>
          <w:sz w:val="28"/>
          <w:szCs w:val="28"/>
          <w:lang w:eastAsia="zh-HK"/>
        </w:rPr>
        <w:t>s</w:t>
      </w:r>
      <w:r w:rsidR="001B7BAA" w:rsidRPr="00D27655">
        <w:rPr>
          <w:rFonts w:eastAsia="PMingLiU"/>
          <w:sz w:val="28"/>
          <w:szCs w:val="28"/>
          <w:lang w:eastAsia="zh-HK"/>
        </w:rPr>
        <w:t xml:space="preserve">: “… there shall be allowed a </w:t>
      </w:r>
      <w:r w:rsidR="001B7BAA" w:rsidRPr="00D27655">
        <w:rPr>
          <w:rFonts w:eastAsia="PMingLiU"/>
          <w:i/>
          <w:sz w:val="28"/>
          <w:szCs w:val="28"/>
          <w:lang w:eastAsia="zh-HK"/>
        </w:rPr>
        <w:t>reasonable</w:t>
      </w:r>
      <w:r w:rsidR="001B7BAA" w:rsidRPr="00D27655">
        <w:rPr>
          <w:rFonts w:eastAsia="PMingLiU"/>
          <w:sz w:val="28"/>
          <w:szCs w:val="28"/>
          <w:lang w:eastAsia="zh-HK"/>
        </w:rPr>
        <w:t xml:space="preserve"> amount in respect of all costs </w:t>
      </w:r>
      <w:r w:rsidR="001B7BAA" w:rsidRPr="00D27655">
        <w:rPr>
          <w:rFonts w:eastAsia="PMingLiU"/>
          <w:i/>
          <w:sz w:val="28"/>
          <w:szCs w:val="28"/>
          <w:lang w:eastAsia="zh-HK"/>
        </w:rPr>
        <w:t>reasonably</w:t>
      </w:r>
      <w:r w:rsidR="001B7BAA" w:rsidRPr="00D27655">
        <w:rPr>
          <w:rFonts w:eastAsia="PMingLiU"/>
          <w:sz w:val="28"/>
          <w:szCs w:val="28"/>
          <w:lang w:eastAsia="zh-HK"/>
        </w:rPr>
        <w:t xml:space="preserve"> incurred… in all cases where costs are to be taxed on the </w:t>
      </w:r>
      <w:r w:rsidR="001B7BAA" w:rsidRPr="00D27655">
        <w:rPr>
          <w:rFonts w:eastAsia="PMingLiU"/>
          <w:i/>
          <w:sz w:val="28"/>
          <w:szCs w:val="28"/>
          <w:lang w:eastAsia="zh-HK"/>
        </w:rPr>
        <w:t>common fund</w:t>
      </w:r>
      <w:r w:rsidR="001B7BAA" w:rsidRPr="00D27655">
        <w:rPr>
          <w:rFonts w:eastAsia="PMingLiU"/>
          <w:sz w:val="28"/>
          <w:szCs w:val="28"/>
          <w:lang w:eastAsia="zh-HK"/>
        </w:rPr>
        <w:t xml:space="preserve"> basis the ordinary rules applicable on a taxation as between </w:t>
      </w:r>
      <w:r w:rsidR="001B7BAA" w:rsidRPr="00D27655">
        <w:rPr>
          <w:rFonts w:eastAsia="PMingLiU"/>
          <w:i/>
          <w:sz w:val="28"/>
          <w:szCs w:val="28"/>
          <w:lang w:eastAsia="zh-HK"/>
        </w:rPr>
        <w:t>solicitor and client</w:t>
      </w:r>
      <w:r w:rsidR="00BE4783" w:rsidRPr="00D27655">
        <w:rPr>
          <w:rFonts w:eastAsia="PMingLiU"/>
          <w:sz w:val="28"/>
          <w:szCs w:val="28"/>
          <w:lang w:eastAsia="zh-HK"/>
        </w:rPr>
        <w:t>…</w:t>
      </w:r>
      <w:r w:rsidR="001B7BAA" w:rsidRPr="00D27655">
        <w:rPr>
          <w:rFonts w:eastAsia="PMingLiU"/>
          <w:sz w:val="28"/>
          <w:szCs w:val="28"/>
          <w:lang w:eastAsia="zh-HK"/>
        </w:rPr>
        <w:t xml:space="preserve"> </w:t>
      </w:r>
      <w:r w:rsidR="001B7BAA" w:rsidRPr="00D27655">
        <w:rPr>
          <w:rFonts w:eastAsia="PMingLiU"/>
          <w:i/>
          <w:sz w:val="28"/>
          <w:szCs w:val="28"/>
          <w:lang w:eastAsia="zh-HK"/>
        </w:rPr>
        <w:t>shall be applied, whether or not the costs are in fact to be so paid</w:t>
      </w:r>
      <w:r w:rsidR="004B18D0" w:rsidRPr="00D27655">
        <w:rPr>
          <w:rFonts w:eastAsia="PMingLiU"/>
          <w:sz w:val="28"/>
          <w:szCs w:val="28"/>
          <w:lang w:eastAsia="zh-HK"/>
        </w:rPr>
        <w:t xml:space="preserve"> (italics supplied)</w:t>
      </w:r>
      <w:r w:rsidR="00BE4783" w:rsidRPr="00D27655">
        <w:rPr>
          <w:rFonts w:eastAsia="PMingLiU"/>
          <w:sz w:val="28"/>
          <w:szCs w:val="28"/>
          <w:lang w:eastAsia="zh-HK"/>
        </w:rPr>
        <w:t>”</w:t>
      </w:r>
      <w:r w:rsidR="001B7BAA" w:rsidRPr="00D27655">
        <w:rPr>
          <w:rFonts w:eastAsia="PMingLiU"/>
          <w:sz w:val="28"/>
          <w:szCs w:val="28"/>
          <w:lang w:eastAsia="zh-HK"/>
        </w:rPr>
        <w:t>.</w:t>
      </w:r>
    </w:p>
    <w:p w:rsidR="00BE4783" w:rsidRPr="00D27655" w:rsidRDefault="00BE4783" w:rsidP="00D27655">
      <w:pPr>
        <w:pStyle w:val="ListParagraph"/>
        <w:snapToGrid w:val="0"/>
        <w:spacing w:line="360" w:lineRule="auto"/>
        <w:rPr>
          <w:rFonts w:eastAsia="PMingLiU"/>
          <w:sz w:val="28"/>
          <w:szCs w:val="28"/>
          <w:lang w:eastAsia="zh-HK"/>
        </w:rPr>
      </w:pPr>
    </w:p>
    <w:p w:rsidR="00DF6265" w:rsidRPr="00D27655" w:rsidRDefault="006A0681"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This, I venture to emphasis, is why a court can assess the reasonableness or adequacy of agreed settlement sum of a compromise involving persons under disability by awarding costs on common fund basis</w:t>
      </w:r>
      <w:r w:rsidR="00DF6265" w:rsidRPr="00D27655">
        <w:rPr>
          <w:rFonts w:eastAsia="PMingLiU"/>
          <w:sz w:val="28"/>
          <w:szCs w:val="28"/>
          <w:lang w:eastAsia="zh-HK"/>
        </w:rPr>
        <w:t xml:space="preserve"> (and not on party and party basis)</w:t>
      </w:r>
      <w:r w:rsidRPr="00D27655">
        <w:rPr>
          <w:rFonts w:eastAsia="PMingLiU"/>
          <w:sz w:val="28"/>
          <w:szCs w:val="28"/>
          <w:lang w:eastAsia="zh-HK"/>
        </w:rPr>
        <w:t xml:space="preserve"> and give its approval, as such costs payable to plaintiff’s solicitors </w:t>
      </w:r>
      <w:r w:rsidRPr="00D27655">
        <w:rPr>
          <w:rFonts w:eastAsia="PMingLiU"/>
          <w:i/>
          <w:sz w:val="28"/>
          <w:szCs w:val="28"/>
          <w:lang w:eastAsia="zh-HK"/>
        </w:rPr>
        <w:t>are</w:t>
      </w:r>
      <w:r w:rsidRPr="00D27655">
        <w:rPr>
          <w:rFonts w:eastAsia="PMingLiU"/>
          <w:sz w:val="28"/>
          <w:szCs w:val="28"/>
          <w:lang w:eastAsia="zh-HK"/>
        </w:rPr>
        <w:t xml:space="preserve"> to be </w:t>
      </w:r>
      <w:r w:rsidRPr="00D27655">
        <w:rPr>
          <w:rFonts w:eastAsia="PMingLiU"/>
          <w:i/>
          <w:sz w:val="28"/>
          <w:szCs w:val="28"/>
          <w:lang w:eastAsia="zh-HK"/>
        </w:rPr>
        <w:t>taxed</w:t>
      </w:r>
      <w:r w:rsidR="00DF6265" w:rsidRPr="00D27655">
        <w:rPr>
          <w:rFonts w:eastAsia="PMingLiU"/>
          <w:sz w:val="28"/>
          <w:szCs w:val="28"/>
          <w:lang w:eastAsia="zh-HK"/>
        </w:rPr>
        <w:t xml:space="preserve"> on </w:t>
      </w:r>
      <w:r w:rsidR="00DF6265" w:rsidRPr="00D27655">
        <w:rPr>
          <w:rFonts w:eastAsia="PMingLiU"/>
          <w:b/>
          <w:i/>
          <w:sz w:val="28"/>
          <w:szCs w:val="28"/>
          <w:lang w:eastAsia="zh-HK"/>
        </w:rPr>
        <w:t>almost the same standard</w:t>
      </w:r>
      <w:r w:rsidRPr="00D27655">
        <w:rPr>
          <w:rFonts w:eastAsia="PMingLiU"/>
          <w:sz w:val="28"/>
          <w:szCs w:val="28"/>
          <w:lang w:eastAsia="zh-HK"/>
        </w:rPr>
        <w:t xml:space="preserve"> and </w:t>
      </w:r>
      <w:r w:rsidRPr="00D27655">
        <w:rPr>
          <w:rFonts w:eastAsia="PMingLiU"/>
          <w:i/>
          <w:sz w:val="28"/>
          <w:szCs w:val="28"/>
          <w:lang w:eastAsia="zh-HK"/>
        </w:rPr>
        <w:t>payable</w:t>
      </w:r>
      <w:r w:rsidR="00DF6265" w:rsidRPr="00D27655">
        <w:rPr>
          <w:rFonts w:eastAsia="PMingLiU"/>
          <w:sz w:val="28"/>
          <w:szCs w:val="28"/>
          <w:lang w:eastAsia="zh-HK"/>
        </w:rPr>
        <w:t xml:space="preserve"> to them</w:t>
      </w:r>
      <w:r w:rsidRPr="00D27655">
        <w:rPr>
          <w:rFonts w:eastAsia="PMingLiU"/>
          <w:sz w:val="28"/>
          <w:szCs w:val="28"/>
          <w:lang w:eastAsia="zh-HK"/>
        </w:rPr>
        <w:t xml:space="preserve"> </w:t>
      </w:r>
      <w:r w:rsidRPr="00D27655">
        <w:rPr>
          <w:rFonts w:eastAsia="PMingLiU"/>
          <w:i/>
          <w:sz w:val="28"/>
          <w:szCs w:val="28"/>
          <w:lang w:eastAsia="zh-HK"/>
        </w:rPr>
        <w:t>only after taxation</w:t>
      </w:r>
      <w:r w:rsidR="00DF6265" w:rsidRPr="00D27655">
        <w:rPr>
          <w:rFonts w:eastAsia="PMingLiU"/>
          <w:sz w:val="28"/>
          <w:szCs w:val="28"/>
          <w:lang w:eastAsia="zh-HK"/>
        </w:rPr>
        <w:t xml:space="preserve"> (such that there should not be any unrecoverable plaintiff’s costs that may dilute the settlement sum payable to persons under disability).</w:t>
      </w:r>
    </w:p>
    <w:p w:rsidR="00B00344" w:rsidRPr="00D27655" w:rsidRDefault="00B00344" w:rsidP="00D27655">
      <w:pPr>
        <w:widowControl/>
        <w:tabs>
          <w:tab w:val="left" w:pos="1418"/>
        </w:tabs>
        <w:snapToGrid w:val="0"/>
        <w:spacing w:line="360" w:lineRule="auto"/>
        <w:rPr>
          <w:rFonts w:eastAsia="PMingLiU"/>
          <w:sz w:val="28"/>
          <w:szCs w:val="28"/>
          <w:lang w:eastAsia="zh-HK"/>
        </w:rPr>
      </w:pPr>
    </w:p>
    <w:p w:rsidR="00793166" w:rsidRPr="00D27655" w:rsidRDefault="00D0509E"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To recap, it is all designed and done to </w:t>
      </w:r>
      <w:r w:rsidRPr="00D27655">
        <w:rPr>
          <w:rFonts w:eastAsia="PMingLiU"/>
          <w:i/>
          <w:sz w:val="28"/>
          <w:szCs w:val="28"/>
          <w:lang w:eastAsia="zh-HK"/>
        </w:rPr>
        <w:t>protect</w:t>
      </w:r>
      <w:r w:rsidRPr="00D27655">
        <w:rPr>
          <w:rFonts w:eastAsia="PMingLiU"/>
          <w:sz w:val="28"/>
          <w:szCs w:val="28"/>
          <w:lang w:eastAsia="zh-HK"/>
        </w:rPr>
        <w:t xml:space="preserve"> the person under disability. I therefore wholly agree with plaintiff’s submission at para 43 that the </w:t>
      </w:r>
      <w:r w:rsidRPr="00D27655">
        <w:rPr>
          <w:rFonts w:eastAsia="PMingLiU"/>
          <w:b/>
          <w:i/>
          <w:sz w:val="28"/>
          <w:szCs w:val="28"/>
          <w:lang w:eastAsia="zh-HK"/>
        </w:rPr>
        <w:t>primary</w:t>
      </w:r>
      <w:r w:rsidRPr="00D27655">
        <w:rPr>
          <w:rFonts w:eastAsia="PMingLiU"/>
          <w:sz w:val="28"/>
          <w:szCs w:val="28"/>
          <w:lang w:eastAsia="zh-HK"/>
        </w:rPr>
        <w:t xml:space="preserve"> or </w:t>
      </w:r>
      <w:r w:rsidRPr="00D27655">
        <w:rPr>
          <w:rFonts w:eastAsia="PMingLiU"/>
          <w:b/>
          <w:i/>
          <w:sz w:val="28"/>
          <w:szCs w:val="28"/>
          <w:lang w:eastAsia="zh-HK"/>
        </w:rPr>
        <w:t>paramount</w:t>
      </w:r>
      <w:r w:rsidRPr="00D27655">
        <w:rPr>
          <w:rFonts w:eastAsia="PMingLiU"/>
          <w:sz w:val="28"/>
          <w:szCs w:val="28"/>
          <w:lang w:eastAsia="zh-HK"/>
        </w:rPr>
        <w:t xml:space="preserve"> consideration for the exercise of my costs discretion in our context is the </w:t>
      </w:r>
      <w:r w:rsidRPr="00D27655">
        <w:rPr>
          <w:rFonts w:eastAsia="PMingLiU"/>
          <w:i/>
          <w:sz w:val="28"/>
          <w:szCs w:val="28"/>
          <w:lang w:eastAsia="zh-HK"/>
        </w:rPr>
        <w:t>protection</w:t>
      </w:r>
      <w:r w:rsidRPr="00D27655">
        <w:rPr>
          <w:rFonts w:eastAsia="PMingLiU"/>
          <w:sz w:val="28"/>
          <w:szCs w:val="28"/>
          <w:lang w:eastAsia="zh-HK"/>
        </w:rPr>
        <w:t xml:space="preserve"> of the interest of the persons under disability </w:t>
      </w:r>
      <w:r w:rsidRPr="00D27655">
        <w:rPr>
          <w:rFonts w:eastAsia="PMingLiU"/>
          <w:i/>
          <w:sz w:val="28"/>
          <w:szCs w:val="28"/>
          <w:lang w:eastAsia="zh-HK"/>
        </w:rPr>
        <w:t>before the court</w:t>
      </w:r>
      <w:r w:rsidRPr="00D27655">
        <w:rPr>
          <w:rFonts w:eastAsia="PMingLiU"/>
          <w:sz w:val="28"/>
          <w:szCs w:val="28"/>
          <w:lang w:eastAsia="zh-HK"/>
        </w:rPr>
        <w:t>.</w:t>
      </w:r>
    </w:p>
    <w:p w:rsidR="00793166" w:rsidRPr="00D27655" w:rsidRDefault="00793166" w:rsidP="00D27655">
      <w:pPr>
        <w:widowControl/>
        <w:tabs>
          <w:tab w:val="left" w:pos="1418"/>
        </w:tabs>
        <w:snapToGrid w:val="0"/>
        <w:spacing w:line="360" w:lineRule="auto"/>
        <w:rPr>
          <w:rFonts w:eastAsia="PMingLiU"/>
          <w:sz w:val="28"/>
          <w:szCs w:val="28"/>
          <w:lang w:eastAsia="zh-HK"/>
        </w:rPr>
      </w:pPr>
    </w:p>
    <w:p w:rsidR="00D0509E" w:rsidRPr="00D27655" w:rsidRDefault="00793166"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If any authority is required</w:t>
      </w:r>
      <w:r w:rsidR="00CA524F" w:rsidRPr="00D27655">
        <w:rPr>
          <w:rFonts w:eastAsia="PMingLiU"/>
          <w:sz w:val="28"/>
          <w:szCs w:val="28"/>
          <w:lang w:eastAsia="zh-HK"/>
        </w:rPr>
        <w:t xml:space="preserve"> for the above</w:t>
      </w:r>
      <w:r w:rsidRPr="00D27655">
        <w:rPr>
          <w:rFonts w:eastAsia="PMingLiU"/>
          <w:sz w:val="28"/>
          <w:szCs w:val="28"/>
          <w:lang w:eastAsia="zh-HK"/>
        </w:rPr>
        <w:t xml:space="preserve">, this court notices that </w:t>
      </w:r>
      <w:r w:rsidR="006C00DD" w:rsidRPr="00D27655">
        <w:rPr>
          <w:rFonts w:eastAsia="PMingLiU"/>
          <w:sz w:val="28"/>
          <w:szCs w:val="28"/>
          <w:lang w:eastAsia="zh-HK"/>
        </w:rPr>
        <w:t xml:space="preserve">Bharwaney J. spoke, at para 51 of </w:t>
      </w:r>
      <w:r w:rsidR="006C00DD" w:rsidRPr="00D27655">
        <w:rPr>
          <w:rFonts w:eastAsia="PMingLiU"/>
          <w:i/>
          <w:sz w:val="28"/>
          <w:szCs w:val="28"/>
          <w:lang w:eastAsia="zh-HK"/>
        </w:rPr>
        <w:t>Fong Yau Hei</w:t>
      </w:r>
      <w:r w:rsidR="006C00DD" w:rsidRPr="00D27655">
        <w:rPr>
          <w:rFonts w:eastAsia="PMingLiU"/>
          <w:sz w:val="28"/>
          <w:szCs w:val="28"/>
          <w:lang w:eastAsia="zh-HK"/>
        </w:rPr>
        <w:t xml:space="preserve">, supra, of “the court’s </w:t>
      </w:r>
      <w:r w:rsidR="006C00DD" w:rsidRPr="00D27655">
        <w:rPr>
          <w:rFonts w:eastAsia="PMingLiU"/>
          <w:i/>
          <w:sz w:val="28"/>
          <w:szCs w:val="28"/>
          <w:lang w:eastAsia="zh-HK"/>
        </w:rPr>
        <w:t>paramount</w:t>
      </w:r>
      <w:r w:rsidR="006C00DD" w:rsidRPr="00D27655">
        <w:rPr>
          <w:rFonts w:eastAsia="PMingLiU"/>
          <w:sz w:val="28"/>
          <w:szCs w:val="28"/>
          <w:lang w:eastAsia="zh-HK"/>
        </w:rPr>
        <w:t xml:space="preserve"> duty is to safeguard and protect the interests of the mentally incapacitated plaintiff (italics supplied)” in scrutinizing the statement of costs prepared by plaintiff’s solicitors pursuant to para 190 of PD18.1. And Suffiad J. exercised his discretion to award common fund costs in </w:t>
      </w:r>
      <w:r w:rsidR="006C00DD" w:rsidRPr="00D27655">
        <w:rPr>
          <w:rFonts w:eastAsia="PMingLiU"/>
          <w:i/>
          <w:sz w:val="28"/>
          <w:szCs w:val="28"/>
          <w:lang w:eastAsia="zh-HK"/>
        </w:rPr>
        <w:t>Tai Chau Yung</w:t>
      </w:r>
      <w:r w:rsidR="006C00DD" w:rsidRPr="00D27655">
        <w:rPr>
          <w:rFonts w:eastAsia="PMingLiU"/>
          <w:sz w:val="28"/>
          <w:szCs w:val="28"/>
          <w:lang w:eastAsia="zh-HK"/>
        </w:rPr>
        <w:t>, supra, at 553F, “</w:t>
      </w:r>
      <w:r w:rsidR="006C00DD" w:rsidRPr="00D27655">
        <w:rPr>
          <w:rFonts w:eastAsia="PMingLiU"/>
          <w:i/>
          <w:sz w:val="28"/>
          <w:szCs w:val="28"/>
          <w:lang w:eastAsia="zh-HK"/>
        </w:rPr>
        <w:t>primarily</w:t>
      </w:r>
      <w:r w:rsidR="006C00DD" w:rsidRPr="00D27655">
        <w:rPr>
          <w:rFonts w:eastAsia="PMingLiU"/>
          <w:sz w:val="28"/>
          <w:szCs w:val="28"/>
          <w:lang w:eastAsia="zh-HK"/>
        </w:rPr>
        <w:t xml:space="preserve"> on the basis to ensure that the plaintiff, particularly the two infants, are adequately compensated for (italics supplied)”.</w:t>
      </w:r>
    </w:p>
    <w:p w:rsidR="00BE6220" w:rsidRPr="00D27655" w:rsidRDefault="00BE6220" w:rsidP="00D27655">
      <w:pPr>
        <w:pStyle w:val="ListParagraph"/>
        <w:snapToGrid w:val="0"/>
        <w:spacing w:line="360" w:lineRule="auto"/>
        <w:rPr>
          <w:rFonts w:eastAsia="PMingLiU"/>
          <w:sz w:val="28"/>
          <w:szCs w:val="28"/>
          <w:lang w:eastAsia="zh-HK"/>
        </w:rPr>
      </w:pPr>
    </w:p>
    <w:p w:rsidR="00BE6220" w:rsidRPr="00D27655" w:rsidRDefault="008E625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As such, I also agree with plaintiff’s submissions at para 41 that cause or fault, in the sense of the defendant doing any wrongful act causing the plaintiff to become a person under disability, carries </w:t>
      </w:r>
      <w:r w:rsidRPr="00D27655">
        <w:rPr>
          <w:rFonts w:eastAsia="PMingLiU"/>
          <w:i/>
          <w:sz w:val="28"/>
          <w:szCs w:val="28"/>
          <w:lang w:eastAsia="zh-HK"/>
        </w:rPr>
        <w:t>no</w:t>
      </w:r>
      <w:r w:rsidRPr="00D27655">
        <w:rPr>
          <w:rFonts w:eastAsia="PMingLiU"/>
          <w:b/>
          <w:sz w:val="28"/>
          <w:szCs w:val="28"/>
          <w:lang w:eastAsia="zh-HK"/>
        </w:rPr>
        <w:t xml:space="preserve"> </w:t>
      </w:r>
      <w:r w:rsidRPr="00D27655">
        <w:rPr>
          <w:rFonts w:eastAsia="PMingLiU"/>
          <w:sz w:val="28"/>
          <w:szCs w:val="28"/>
          <w:lang w:eastAsia="zh-HK"/>
        </w:rPr>
        <w:t xml:space="preserve">weight or, if any, </w:t>
      </w:r>
      <w:r w:rsidRPr="00D27655">
        <w:rPr>
          <w:rFonts w:eastAsia="PMingLiU"/>
          <w:i/>
          <w:sz w:val="28"/>
          <w:szCs w:val="28"/>
          <w:lang w:eastAsia="zh-HK"/>
        </w:rPr>
        <w:t>little</w:t>
      </w:r>
      <w:r w:rsidRPr="00D27655">
        <w:rPr>
          <w:rFonts w:eastAsia="PMingLiU"/>
          <w:sz w:val="28"/>
          <w:szCs w:val="28"/>
          <w:lang w:eastAsia="zh-HK"/>
        </w:rPr>
        <w:t xml:space="preserve"> weight in the exercise of my costs discretion in </w:t>
      </w:r>
      <w:r w:rsidR="00B5533D" w:rsidRPr="00D27655">
        <w:rPr>
          <w:rFonts w:eastAsia="PMingLiU"/>
          <w:sz w:val="28"/>
          <w:szCs w:val="28"/>
          <w:lang w:eastAsia="zh-HK"/>
        </w:rPr>
        <w:t>our present context.</w:t>
      </w:r>
    </w:p>
    <w:p w:rsidR="00B5533D" w:rsidRPr="00D27655" w:rsidRDefault="00B5533D" w:rsidP="00D27655">
      <w:pPr>
        <w:pStyle w:val="ListParagraph"/>
        <w:snapToGrid w:val="0"/>
        <w:spacing w:line="360" w:lineRule="auto"/>
        <w:rPr>
          <w:rFonts w:eastAsia="PMingLiU"/>
          <w:sz w:val="28"/>
          <w:szCs w:val="28"/>
          <w:lang w:eastAsia="zh-HK"/>
        </w:rPr>
      </w:pPr>
    </w:p>
    <w:p w:rsidR="00B5533D" w:rsidRPr="00D27655" w:rsidRDefault="00B5533D"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On the long standing practice of the court, common fund costs are, one observes, </w:t>
      </w:r>
      <w:r w:rsidRPr="00D27655">
        <w:rPr>
          <w:rFonts w:eastAsia="PMingLiU"/>
          <w:i/>
          <w:sz w:val="28"/>
          <w:szCs w:val="28"/>
          <w:lang w:eastAsia="zh-HK"/>
        </w:rPr>
        <w:t>still</w:t>
      </w:r>
      <w:r w:rsidRPr="00D27655">
        <w:rPr>
          <w:rFonts w:eastAsia="PMingLiU"/>
          <w:sz w:val="28"/>
          <w:szCs w:val="28"/>
          <w:lang w:eastAsia="zh-HK"/>
        </w:rPr>
        <w:t xml:space="preserve"> awarded </w:t>
      </w:r>
      <w:r w:rsidR="00E153C8" w:rsidRPr="00D27655">
        <w:rPr>
          <w:rFonts w:eastAsia="PMingLiU"/>
          <w:sz w:val="28"/>
          <w:szCs w:val="28"/>
          <w:lang w:eastAsia="zh-HK"/>
        </w:rPr>
        <w:t>in giving approval to</w:t>
      </w:r>
      <w:r w:rsidRPr="00D27655">
        <w:rPr>
          <w:rFonts w:eastAsia="PMingLiU"/>
          <w:sz w:val="28"/>
          <w:szCs w:val="28"/>
          <w:lang w:eastAsia="zh-HK"/>
        </w:rPr>
        <w:t xml:space="preserve"> compromise involving minor despite no defendant “</w:t>
      </w:r>
      <w:r w:rsidR="00E153C8" w:rsidRPr="00D27655">
        <w:rPr>
          <w:rFonts w:eastAsia="PMingLiU"/>
          <w:sz w:val="28"/>
          <w:szCs w:val="28"/>
          <w:lang w:eastAsia="zh-HK"/>
        </w:rPr>
        <w:t>causes</w:t>
      </w:r>
      <w:r w:rsidRPr="00D27655">
        <w:rPr>
          <w:rFonts w:eastAsia="PMingLiU"/>
          <w:sz w:val="28"/>
          <w:szCs w:val="28"/>
          <w:lang w:eastAsia="zh-HK"/>
        </w:rPr>
        <w:t>” the plaintiff to become a minor by any “wrongful”</w:t>
      </w:r>
      <w:r w:rsidR="00E153C8" w:rsidRPr="00D27655">
        <w:rPr>
          <w:rFonts w:eastAsia="PMingLiU"/>
          <w:sz w:val="28"/>
          <w:szCs w:val="28"/>
          <w:lang w:eastAsia="zh-HK"/>
        </w:rPr>
        <w:t xml:space="preserve"> act (and, </w:t>
      </w:r>
      <w:r w:rsidR="00C8620B" w:rsidRPr="00D27655">
        <w:rPr>
          <w:rFonts w:eastAsia="PMingLiU"/>
          <w:sz w:val="28"/>
          <w:szCs w:val="28"/>
          <w:lang w:eastAsia="zh-HK"/>
        </w:rPr>
        <w:t>for obvious reason</w:t>
      </w:r>
      <w:r w:rsidR="00E153C8" w:rsidRPr="00D27655">
        <w:rPr>
          <w:rFonts w:eastAsia="PMingLiU"/>
          <w:sz w:val="28"/>
          <w:szCs w:val="28"/>
          <w:lang w:eastAsia="zh-HK"/>
        </w:rPr>
        <w:t>, there cannot be a case of an adult plaintiff becoming a minor in the middle of proceedings but only the other way round).</w:t>
      </w:r>
    </w:p>
    <w:p w:rsidR="00B00344" w:rsidRPr="00D27655" w:rsidRDefault="00B00344" w:rsidP="00D27655">
      <w:pPr>
        <w:widowControl/>
        <w:tabs>
          <w:tab w:val="left" w:pos="1418"/>
        </w:tabs>
        <w:snapToGrid w:val="0"/>
        <w:spacing w:line="360" w:lineRule="auto"/>
        <w:rPr>
          <w:rFonts w:eastAsia="PMingLiU"/>
          <w:sz w:val="28"/>
          <w:szCs w:val="28"/>
          <w:lang w:eastAsia="zh-HK"/>
        </w:rPr>
      </w:pPr>
    </w:p>
    <w:p w:rsidR="00E153C8" w:rsidRPr="00D27655" w:rsidRDefault="007C117D"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Also, common fund costs are, one observes, </w:t>
      </w:r>
      <w:r w:rsidRPr="00D27655">
        <w:rPr>
          <w:rFonts w:eastAsia="PMingLiU"/>
          <w:i/>
          <w:sz w:val="28"/>
          <w:szCs w:val="28"/>
          <w:lang w:eastAsia="zh-HK"/>
        </w:rPr>
        <w:t>still</w:t>
      </w:r>
      <w:r w:rsidRPr="00D27655">
        <w:rPr>
          <w:rFonts w:eastAsia="PMingLiU"/>
          <w:sz w:val="28"/>
          <w:szCs w:val="28"/>
          <w:lang w:eastAsia="zh-HK"/>
        </w:rPr>
        <w:t xml:space="preserve"> awarded in giving approval to compromise</w:t>
      </w:r>
      <w:r w:rsidR="002F2339" w:rsidRPr="00D27655">
        <w:rPr>
          <w:rFonts w:eastAsia="PMingLiU"/>
          <w:sz w:val="28"/>
          <w:szCs w:val="28"/>
          <w:lang w:eastAsia="zh-HK"/>
        </w:rPr>
        <w:t xml:space="preserve"> where money is recovered on behalf of </w:t>
      </w:r>
      <w:r w:rsidR="002F2339" w:rsidRPr="00D27655">
        <w:rPr>
          <w:rFonts w:eastAsia="PMingLiU"/>
          <w:i/>
          <w:sz w:val="28"/>
          <w:szCs w:val="28"/>
          <w:lang w:eastAsia="zh-HK"/>
        </w:rPr>
        <w:t>beneficiaries</w:t>
      </w:r>
      <w:r w:rsidR="002F2339" w:rsidRPr="00D27655">
        <w:rPr>
          <w:rFonts w:eastAsia="PMingLiU"/>
          <w:sz w:val="28"/>
          <w:szCs w:val="28"/>
          <w:lang w:eastAsia="zh-HK"/>
        </w:rPr>
        <w:t xml:space="preserve"> under disability (minor or MIP) when the wrongful act of the defendant was </w:t>
      </w:r>
      <w:r w:rsidR="002F2339" w:rsidRPr="00D27655">
        <w:rPr>
          <w:rFonts w:eastAsia="PMingLiU"/>
          <w:sz w:val="28"/>
          <w:szCs w:val="28"/>
          <w:u w:val="single"/>
          <w:lang w:eastAsia="zh-HK"/>
        </w:rPr>
        <w:t>not</w:t>
      </w:r>
      <w:r w:rsidR="002F2339" w:rsidRPr="00D27655">
        <w:rPr>
          <w:rFonts w:eastAsia="PMingLiU"/>
          <w:sz w:val="28"/>
          <w:szCs w:val="28"/>
          <w:lang w:eastAsia="zh-HK"/>
        </w:rPr>
        <w:t xml:space="preserve"> directed </w:t>
      </w:r>
      <w:r w:rsidR="002F2339" w:rsidRPr="00D27655">
        <w:rPr>
          <w:rFonts w:eastAsia="PMingLiU"/>
          <w:i/>
          <w:sz w:val="28"/>
          <w:szCs w:val="28"/>
          <w:lang w:eastAsia="zh-HK"/>
        </w:rPr>
        <w:t>against</w:t>
      </w:r>
      <w:r w:rsidR="002F2339" w:rsidRPr="00D27655">
        <w:rPr>
          <w:rFonts w:eastAsia="PMingLiU"/>
          <w:sz w:val="28"/>
          <w:szCs w:val="28"/>
          <w:lang w:eastAsia="zh-HK"/>
        </w:rPr>
        <w:t xml:space="preserve"> them.</w:t>
      </w:r>
    </w:p>
    <w:p w:rsidR="002F2339" w:rsidRPr="00D27655" w:rsidRDefault="002F2339" w:rsidP="00D27655">
      <w:pPr>
        <w:widowControl/>
        <w:tabs>
          <w:tab w:val="left" w:pos="1418"/>
        </w:tabs>
        <w:snapToGrid w:val="0"/>
        <w:spacing w:line="360" w:lineRule="auto"/>
        <w:rPr>
          <w:rFonts w:eastAsia="PMingLiU"/>
          <w:sz w:val="28"/>
          <w:szCs w:val="28"/>
          <w:lang w:eastAsia="zh-HK"/>
        </w:rPr>
      </w:pPr>
    </w:p>
    <w:p w:rsidR="002F2339" w:rsidRPr="00D27655" w:rsidRDefault="00F6231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Furthermore, </w:t>
      </w:r>
      <w:r w:rsidR="00F01A79" w:rsidRPr="00D27655">
        <w:rPr>
          <w:rFonts w:eastAsia="PMingLiU"/>
          <w:sz w:val="28"/>
          <w:szCs w:val="28"/>
          <w:lang w:eastAsia="zh-HK"/>
        </w:rPr>
        <w:t>a plaintiff or beneficiary</w:t>
      </w:r>
      <w:r w:rsidRPr="00D27655">
        <w:rPr>
          <w:rFonts w:eastAsia="PMingLiU"/>
          <w:sz w:val="28"/>
          <w:szCs w:val="28"/>
          <w:lang w:eastAsia="zh-HK"/>
        </w:rPr>
        <w:t xml:space="preserve"> </w:t>
      </w:r>
      <w:r w:rsidR="003C79B5" w:rsidRPr="00D27655">
        <w:rPr>
          <w:rFonts w:eastAsia="PMingLiU"/>
          <w:sz w:val="28"/>
          <w:szCs w:val="28"/>
          <w:lang w:eastAsia="zh-HK"/>
        </w:rPr>
        <w:t>can be</w:t>
      </w:r>
      <w:r w:rsidR="008368AC" w:rsidRPr="00D27655">
        <w:rPr>
          <w:rFonts w:eastAsia="PMingLiU"/>
          <w:sz w:val="28"/>
          <w:szCs w:val="28"/>
          <w:lang w:eastAsia="zh-HK"/>
        </w:rPr>
        <w:t>, or can become,</w:t>
      </w:r>
      <w:r w:rsidR="003C79B5" w:rsidRPr="00D27655">
        <w:rPr>
          <w:rFonts w:eastAsia="PMingLiU"/>
          <w:sz w:val="28"/>
          <w:szCs w:val="28"/>
          <w:lang w:eastAsia="zh-HK"/>
        </w:rPr>
        <w:t xml:space="preserve"> a MIP </w:t>
      </w:r>
      <w:r w:rsidR="003C79B5" w:rsidRPr="00D27655">
        <w:rPr>
          <w:rFonts w:eastAsia="PMingLiU"/>
          <w:i/>
          <w:sz w:val="28"/>
          <w:szCs w:val="28"/>
          <w:lang w:eastAsia="zh-HK"/>
        </w:rPr>
        <w:t>without</w:t>
      </w:r>
      <w:r w:rsidR="003C79B5" w:rsidRPr="00D27655">
        <w:rPr>
          <w:rFonts w:eastAsia="PMingLiU"/>
          <w:sz w:val="28"/>
          <w:szCs w:val="28"/>
          <w:lang w:eastAsia="zh-HK"/>
        </w:rPr>
        <w:t xml:space="preserve"> any wrongful act (e.g. he/she may be born mentally retarded or may suffer</w:t>
      </w:r>
      <w:r w:rsidR="000D0472" w:rsidRPr="00D27655">
        <w:rPr>
          <w:rFonts w:eastAsia="PMingLiU"/>
          <w:sz w:val="28"/>
          <w:szCs w:val="28"/>
          <w:lang w:eastAsia="zh-HK"/>
        </w:rPr>
        <w:t xml:space="preserve"> </w:t>
      </w:r>
      <w:r w:rsidR="003C79B5" w:rsidRPr="00D27655">
        <w:rPr>
          <w:rFonts w:eastAsia="PMingLiU"/>
          <w:sz w:val="28"/>
          <w:szCs w:val="28"/>
          <w:lang w:eastAsia="zh-HK"/>
        </w:rPr>
        <w:t xml:space="preserve">dementia in later life) and common fund costs are, one observes, </w:t>
      </w:r>
      <w:r w:rsidR="003C79B5" w:rsidRPr="00D27655">
        <w:rPr>
          <w:rFonts w:eastAsia="PMingLiU"/>
          <w:i/>
          <w:sz w:val="28"/>
          <w:szCs w:val="28"/>
          <w:lang w:eastAsia="zh-HK"/>
        </w:rPr>
        <w:t>still</w:t>
      </w:r>
      <w:r w:rsidR="003C79B5" w:rsidRPr="00D27655">
        <w:rPr>
          <w:rFonts w:eastAsia="PMingLiU"/>
          <w:sz w:val="28"/>
          <w:szCs w:val="28"/>
          <w:lang w:eastAsia="zh-HK"/>
        </w:rPr>
        <w:t xml:space="preserve"> awarded in giving approval to compromise involving them notwithstanding the </w:t>
      </w:r>
      <w:r w:rsidR="003C79B5" w:rsidRPr="00D27655">
        <w:rPr>
          <w:rFonts w:eastAsia="PMingLiU"/>
          <w:i/>
          <w:sz w:val="28"/>
          <w:szCs w:val="28"/>
          <w:lang w:eastAsia="zh-HK"/>
        </w:rPr>
        <w:t>absence</w:t>
      </w:r>
      <w:r w:rsidR="003C79B5" w:rsidRPr="00D27655">
        <w:rPr>
          <w:rFonts w:eastAsia="PMingLiU"/>
          <w:sz w:val="28"/>
          <w:szCs w:val="28"/>
          <w:lang w:eastAsia="zh-HK"/>
        </w:rPr>
        <w:t xml:space="preserve"> of any wrongful act of the defendant causing such unfortunate mental conditions.</w:t>
      </w:r>
    </w:p>
    <w:p w:rsidR="003C79B5" w:rsidRPr="00D27655" w:rsidRDefault="003C79B5" w:rsidP="00D27655">
      <w:pPr>
        <w:pStyle w:val="ListParagraph"/>
        <w:snapToGrid w:val="0"/>
        <w:spacing w:line="360" w:lineRule="auto"/>
        <w:rPr>
          <w:rFonts w:eastAsia="PMingLiU"/>
          <w:sz w:val="28"/>
          <w:szCs w:val="28"/>
          <w:lang w:eastAsia="zh-HK"/>
        </w:rPr>
      </w:pPr>
    </w:p>
    <w:p w:rsidR="003C79B5" w:rsidRPr="00D27655" w:rsidRDefault="00891C4D"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In all these </w:t>
      </w:r>
      <w:r w:rsidR="007E4A67" w:rsidRPr="00D27655">
        <w:rPr>
          <w:rFonts w:eastAsia="PMingLiU"/>
          <w:sz w:val="28"/>
          <w:szCs w:val="28"/>
          <w:lang w:eastAsia="zh-HK"/>
        </w:rPr>
        <w:t xml:space="preserve">compromise </w:t>
      </w:r>
      <w:r w:rsidRPr="00D27655">
        <w:rPr>
          <w:rFonts w:eastAsia="PMingLiU"/>
          <w:sz w:val="28"/>
          <w:szCs w:val="28"/>
          <w:lang w:eastAsia="zh-HK"/>
        </w:rPr>
        <w:t>examples that come before the court</w:t>
      </w:r>
      <w:r w:rsidR="007E4A67" w:rsidRPr="00D27655">
        <w:rPr>
          <w:rFonts w:eastAsia="PMingLiU"/>
          <w:sz w:val="28"/>
          <w:szCs w:val="28"/>
          <w:lang w:eastAsia="zh-HK"/>
        </w:rPr>
        <w:t xml:space="preserve"> for approval</w:t>
      </w:r>
      <w:r w:rsidRPr="00D27655">
        <w:rPr>
          <w:rFonts w:eastAsia="PMingLiU"/>
          <w:sz w:val="28"/>
          <w:szCs w:val="28"/>
          <w:lang w:eastAsia="zh-HK"/>
        </w:rPr>
        <w:t xml:space="preserve"> from time to time, </w:t>
      </w:r>
      <w:r w:rsidR="008368AC" w:rsidRPr="00D27655">
        <w:rPr>
          <w:rFonts w:eastAsia="PMingLiU"/>
          <w:sz w:val="28"/>
          <w:szCs w:val="28"/>
          <w:lang w:eastAsia="zh-HK"/>
        </w:rPr>
        <w:t>the focus is</w:t>
      </w:r>
      <w:r w:rsidR="007E4A67" w:rsidRPr="00D27655">
        <w:rPr>
          <w:rFonts w:eastAsia="PMingLiU"/>
          <w:sz w:val="28"/>
          <w:szCs w:val="28"/>
          <w:lang w:eastAsia="zh-HK"/>
        </w:rPr>
        <w:t>, I think, on the protection of these vulnerable persons</w:t>
      </w:r>
      <w:r w:rsidR="006C5707" w:rsidRPr="00D27655">
        <w:rPr>
          <w:rFonts w:eastAsia="PMingLiU"/>
          <w:sz w:val="28"/>
          <w:szCs w:val="28"/>
          <w:lang w:eastAsia="zh-HK"/>
        </w:rPr>
        <w:t xml:space="preserve"> </w:t>
      </w:r>
      <w:r w:rsidR="006C5707" w:rsidRPr="00D27655">
        <w:rPr>
          <w:rFonts w:eastAsia="PMingLiU"/>
          <w:i/>
          <w:sz w:val="28"/>
          <w:szCs w:val="28"/>
          <w:lang w:eastAsia="zh-HK"/>
        </w:rPr>
        <w:t>before</w:t>
      </w:r>
      <w:r w:rsidR="006C5707" w:rsidRPr="00D27655">
        <w:rPr>
          <w:rFonts w:eastAsia="PMingLiU"/>
          <w:sz w:val="28"/>
          <w:szCs w:val="28"/>
          <w:lang w:eastAsia="zh-HK"/>
        </w:rPr>
        <w:t xml:space="preserve"> the court</w:t>
      </w:r>
      <w:r w:rsidR="007E4A67" w:rsidRPr="00D27655">
        <w:rPr>
          <w:rFonts w:eastAsia="PMingLiU"/>
          <w:sz w:val="28"/>
          <w:szCs w:val="28"/>
          <w:lang w:eastAsia="zh-HK"/>
        </w:rPr>
        <w:t xml:space="preserve"> </w:t>
      </w:r>
      <w:r w:rsidR="007E4A67" w:rsidRPr="00D27655">
        <w:rPr>
          <w:rFonts w:eastAsia="PMingLiU"/>
          <w:i/>
          <w:sz w:val="28"/>
          <w:szCs w:val="28"/>
          <w:lang w:eastAsia="zh-HK"/>
        </w:rPr>
        <w:t>as and when</w:t>
      </w:r>
      <w:r w:rsidR="007E4A67" w:rsidRPr="00D27655">
        <w:rPr>
          <w:rFonts w:eastAsia="PMingLiU"/>
          <w:sz w:val="28"/>
          <w:szCs w:val="28"/>
          <w:lang w:eastAsia="zh-HK"/>
        </w:rPr>
        <w:t xml:space="preserve"> their compromise </w:t>
      </w:r>
      <w:r w:rsidR="007E4A67" w:rsidRPr="00D27655">
        <w:rPr>
          <w:rFonts w:eastAsia="PMingLiU"/>
          <w:i/>
          <w:sz w:val="28"/>
          <w:szCs w:val="28"/>
          <w:lang w:eastAsia="zh-HK"/>
        </w:rPr>
        <w:t>comes</w:t>
      </w:r>
      <w:r w:rsidR="007E4A67" w:rsidRPr="00D27655">
        <w:rPr>
          <w:rFonts w:eastAsia="PMingLiU"/>
          <w:sz w:val="28"/>
          <w:szCs w:val="28"/>
          <w:lang w:eastAsia="zh-HK"/>
        </w:rPr>
        <w:t xml:space="preserve"> </w:t>
      </w:r>
      <w:r w:rsidR="007E4A67" w:rsidRPr="00D27655">
        <w:rPr>
          <w:rFonts w:eastAsia="PMingLiU"/>
          <w:i/>
          <w:sz w:val="28"/>
          <w:szCs w:val="28"/>
          <w:lang w:eastAsia="zh-HK"/>
        </w:rPr>
        <w:t>before</w:t>
      </w:r>
      <w:r w:rsidR="007E4A67" w:rsidRPr="00D27655">
        <w:rPr>
          <w:rFonts w:eastAsia="PMingLiU"/>
          <w:sz w:val="28"/>
          <w:szCs w:val="28"/>
          <w:lang w:eastAsia="zh-HK"/>
        </w:rPr>
        <w:t xml:space="preserve"> the court for approval.</w:t>
      </w:r>
    </w:p>
    <w:p w:rsidR="00F6231A" w:rsidRPr="00D27655" w:rsidRDefault="00F6231A" w:rsidP="00D27655">
      <w:pPr>
        <w:pStyle w:val="ListParagraph"/>
        <w:snapToGrid w:val="0"/>
        <w:spacing w:line="360" w:lineRule="auto"/>
        <w:rPr>
          <w:rFonts w:eastAsia="PMingLiU"/>
          <w:sz w:val="28"/>
          <w:szCs w:val="28"/>
          <w:lang w:eastAsia="zh-HK"/>
        </w:rPr>
      </w:pPr>
    </w:p>
    <w:p w:rsidR="002F2339" w:rsidRPr="00D27655" w:rsidRDefault="00765B80"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While I note that the defendants were completely faultless in the past in relation to </w:t>
      </w:r>
      <w:r w:rsidR="00DC5147">
        <w:rPr>
          <w:rFonts w:eastAsia="PMingLiU"/>
          <w:sz w:val="28"/>
          <w:szCs w:val="28"/>
          <w:lang w:eastAsia="zh-HK"/>
        </w:rPr>
        <w:t>the 2</w:t>
      </w:r>
      <w:r w:rsidR="00DC5147" w:rsidRPr="00DC5147">
        <w:rPr>
          <w:rFonts w:eastAsia="PMingLiU"/>
          <w:sz w:val="28"/>
          <w:szCs w:val="28"/>
          <w:vertAlign w:val="superscript"/>
          <w:lang w:eastAsia="zh-HK"/>
        </w:rPr>
        <w:t>nd</w:t>
      </w:r>
      <w:r w:rsidR="00DC5147">
        <w:rPr>
          <w:rFonts w:eastAsia="PMingLiU"/>
          <w:sz w:val="28"/>
          <w:szCs w:val="28"/>
          <w:lang w:eastAsia="zh-HK"/>
        </w:rPr>
        <w:t xml:space="preserve"> Accident and </w:t>
      </w:r>
      <w:r w:rsidRPr="00D27655">
        <w:rPr>
          <w:rFonts w:eastAsia="PMingLiU"/>
          <w:sz w:val="28"/>
          <w:szCs w:val="28"/>
          <w:lang w:eastAsia="zh-HK"/>
        </w:rPr>
        <w:t>plaintiff’s current impaired mental capacity as stressed by Mr Yeung at para 47, that, I am afraid, is not the main consideration in our context.</w:t>
      </w:r>
      <w:r w:rsidR="00C00A4C" w:rsidRPr="00D27655">
        <w:rPr>
          <w:rFonts w:eastAsia="PMingLiU"/>
          <w:sz w:val="28"/>
          <w:szCs w:val="28"/>
          <w:lang w:eastAsia="zh-HK"/>
        </w:rPr>
        <w:t xml:space="preserve"> The same applies, I think, to such matters he urged at para 52 and 54.</w:t>
      </w:r>
    </w:p>
    <w:p w:rsidR="00020E00" w:rsidRPr="00D27655" w:rsidRDefault="00020E00" w:rsidP="00D27655">
      <w:pPr>
        <w:widowControl/>
        <w:tabs>
          <w:tab w:val="left" w:pos="1418"/>
        </w:tabs>
        <w:snapToGrid w:val="0"/>
        <w:spacing w:line="360" w:lineRule="auto"/>
        <w:rPr>
          <w:rFonts w:eastAsia="PMingLiU"/>
          <w:sz w:val="28"/>
          <w:szCs w:val="28"/>
          <w:lang w:eastAsia="zh-HK"/>
        </w:rPr>
      </w:pPr>
    </w:p>
    <w:p w:rsidR="00B00344" w:rsidRDefault="00C00A4C"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It is useful to remind oneself that such common fund costs order made in our context “was not intended in any way to be </w:t>
      </w:r>
      <w:r w:rsidRPr="00D27655">
        <w:rPr>
          <w:rFonts w:eastAsia="PMingLiU"/>
          <w:i/>
          <w:sz w:val="28"/>
          <w:szCs w:val="28"/>
          <w:lang w:eastAsia="zh-HK"/>
        </w:rPr>
        <w:t xml:space="preserve">punitive </w:t>
      </w:r>
      <w:r w:rsidRPr="00D27655">
        <w:rPr>
          <w:rFonts w:eastAsia="PMingLiU"/>
          <w:sz w:val="28"/>
          <w:szCs w:val="28"/>
          <w:lang w:eastAsia="zh-HK"/>
        </w:rPr>
        <w:t xml:space="preserve">(italics supplied)” on the defendant, as Suffiad J. reminded all at 553H of </w:t>
      </w:r>
      <w:r w:rsidRPr="00D27655">
        <w:rPr>
          <w:rFonts w:eastAsia="PMingLiU"/>
          <w:i/>
          <w:sz w:val="28"/>
          <w:szCs w:val="28"/>
          <w:lang w:eastAsia="zh-HK"/>
        </w:rPr>
        <w:t>Tai Chau Yung</w:t>
      </w:r>
      <w:r w:rsidRPr="00D27655">
        <w:rPr>
          <w:rFonts w:eastAsia="PMingLiU"/>
          <w:sz w:val="28"/>
          <w:szCs w:val="28"/>
          <w:lang w:eastAsia="zh-HK"/>
        </w:rPr>
        <w:t>, supra.</w:t>
      </w:r>
    </w:p>
    <w:p w:rsidR="00D27655" w:rsidRPr="00D27655" w:rsidRDefault="00D27655" w:rsidP="00D27655">
      <w:pPr>
        <w:widowControl/>
        <w:tabs>
          <w:tab w:val="left" w:pos="1418"/>
        </w:tabs>
        <w:snapToGrid w:val="0"/>
        <w:spacing w:line="360" w:lineRule="auto"/>
        <w:rPr>
          <w:rFonts w:eastAsia="PMingLiU"/>
          <w:sz w:val="28"/>
          <w:szCs w:val="28"/>
          <w:lang w:eastAsia="zh-HK"/>
        </w:rPr>
      </w:pPr>
    </w:p>
    <w:p w:rsidR="00C00A4C" w:rsidRPr="00D27655" w:rsidRDefault="00851796"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By paying common fund costs and obtaining approval of the court to the compromise,</w:t>
      </w:r>
      <w:r w:rsidR="00FE2DC0" w:rsidRPr="00D27655">
        <w:rPr>
          <w:rFonts w:eastAsia="PMingLiU"/>
          <w:sz w:val="28"/>
          <w:szCs w:val="28"/>
          <w:lang w:eastAsia="zh-HK"/>
        </w:rPr>
        <w:t xml:space="preserve"> one thinks</w:t>
      </w:r>
      <w:r w:rsidRPr="00D27655">
        <w:rPr>
          <w:rFonts w:eastAsia="PMingLiU"/>
          <w:sz w:val="28"/>
          <w:szCs w:val="28"/>
          <w:lang w:eastAsia="zh-HK"/>
        </w:rPr>
        <w:t xml:space="preserve"> </w:t>
      </w:r>
      <w:r w:rsidR="00E16261" w:rsidRPr="00D27655">
        <w:rPr>
          <w:rFonts w:eastAsia="PMingLiU"/>
          <w:sz w:val="28"/>
          <w:szCs w:val="28"/>
          <w:lang w:eastAsia="zh-HK"/>
        </w:rPr>
        <w:t>a defendant benefits by securing a valid compromise and discharge of its legal liabilities when otherwise the same is invalid or</w:t>
      </w:r>
      <w:r w:rsidR="00211A24" w:rsidRPr="00D27655">
        <w:rPr>
          <w:rFonts w:eastAsia="PMingLiU"/>
          <w:sz w:val="28"/>
          <w:szCs w:val="28"/>
          <w:lang w:eastAsia="zh-HK"/>
        </w:rPr>
        <w:t xml:space="preserve"> its validity</w:t>
      </w:r>
      <w:r w:rsidR="00E16261" w:rsidRPr="00D27655">
        <w:rPr>
          <w:rFonts w:eastAsia="PMingLiU"/>
          <w:sz w:val="28"/>
          <w:szCs w:val="28"/>
          <w:lang w:eastAsia="zh-HK"/>
        </w:rPr>
        <w:t xml:space="preserve"> open to doubt</w:t>
      </w:r>
      <w:r w:rsidR="00211A24" w:rsidRPr="00D27655">
        <w:rPr>
          <w:rFonts w:eastAsia="PMingLiU"/>
          <w:sz w:val="28"/>
          <w:szCs w:val="28"/>
          <w:lang w:eastAsia="zh-HK"/>
        </w:rPr>
        <w:t xml:space="preserve"> for the disability or alleged disability of the plaintiff/beneficiary.</w:t>
      </w:r>
    </w:p>
    <w:p w:rsidR="008C17DF" w:rsidRPr="00D27655" w:rsidRDefault="008C17DF" w:rsidP="00D27655">
      <w:pPr>
        <w:widowControl/>
        <w:tabs>
          <w:tab w:val="left" w:pos="1418"/>
        </w:tabs>
        <w:snapToGrid w:val="0"/>
        <w:spacing w:line="360" w:lineRule="auto"/>
        <w:rPr>
          <w:rFonts w:eastAsia="PMingLiU"/>
          <w:sz w:val="28"/>
          <w:szCs w:val="28"/>
          <w:lang w:eastAsia="zh-HK"/>
        </w:rPr>
      </w:pPr>
    </w:p>
    <w:p w:rsidR="008C17DF" w:rsidRPr="00D27655" w:rsidRDefault="008C17DF"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It is true that the 1</w:t>
      </w:r>
      <w:r w:rsidRPr="00D27655">
        <w:rPr>
          <w:rFonts w:eastAsia="PMingLiU"/>
          <w:sz w:val="28"/>
          <w:szCs w:val="28"/>
          <w:vertAlign w:val="superscript"/>
          <w:lang w:eastAsia="zh-HK"/>
        </w:rPr>
        <w:t>st</w:t>
      </w:r>
      <w:r w:rsidRPr="00D27655">
        <w:rPr>
          <w:rFonts w:eastAsia="PMingLiU"/>
          <w:sz w:val="28"/>
          <w:szCs w:val="28"/>
          <w:lang w:eastAsia="zh-HK"/>
        </w:rPr>
        <w:t xml:space="preserve"> defendant </w:t>
      </w:r>
      <w:r w:rsidR="000919B2" w:rsidRPr="00D27655">
        <w:rPr>
          <w:rFonts w:eastAsia="PMingLiU"/>
          <w:sz w:val="28"/>
          <w:szCs w:val="28"/>
          <w:lang w:eastAsia="zh-HK"/>
        </w:rPr>
        <w:t>agreed to pay</w:t>
      </w:r>
      <w:r w:rsidRPr="00D27655">
        <w:rPr>
          <w:rFonts w:eastAsia="PMingLiU"/>
          <w:sz w:val="28"/>
          <w:szCs w:val="28"/>
          <w:lang w:eastAsia="zh-HK"/>
        </w:rPr>
        <w:t xml:space="preserve"> </w:t>
      </w:r>
      <w:r w:rsidR="000919B2" w:rsidRPr="00D27655">
        <w:rPr>
          <w:rFonts w:eastAsia="PMingLiU"/>
          <w:sz w:val="28"/>
          <w:szCs w:val="28"/>
          <w:lang w:eastAsia="zh-HK"/>
        </w:rPr>
        <w:t xml:space="preserve">only </w:t>
      </w:r>
      <w:r w:rsidRPr="00D27655">
        <w:rPr>
          <w:rFonts w:eastAsia="PMingLiU"/>
          <w:sz w:val="28"/>
          <w:szCs w:val="28"/>
          <w:lang w:eastAsia="zh-HK"/>
        </w:rPr>
        <w:t>party and party costs when the related employees’ compensation proceedings of the 1</w:t>
      </w:r>
      <w:r w:rsidRPr="00D27655">
        <w:rPr>
          <w:rFonts w:eastAsia="PMingLiU"/>
          <w:sz w:val="28"/>
          <w:szCs w:val="28"/>
          <w:vertAlign w:val="superscript"/>
          <w:lang w:eastAsia="zh-HK"/>
        </w:rPr>
        <w:t>st</w:t>
      </w:r>
      <w:r w:rsidRPr="00D27655">
        <w:rPr>
          <w:rFonts w:eastAsia="PMingLiU"/>
          <w:sz w:val="28"/>
          <w:szCs w:val="28"/>
          <w:lang w:eastAsia="zh-HK"/>
        </w:rPr>
        <w:t xml:space="preserve"> Accident</w:t>
      </w:r>
      <w:r w:rsidR="000919B2" w:rsidRPr="00D27655">
        <w:rPr>
          <w:rFonts w:eastAsia="PMingLiU"/>
          <w:sz w:val="28"/>
          <w:szCs w:val="28"/>
          <w:lang w:eastAsia="zh-HK"/>
        </w:rPr>
        <w:t xml:space="preserve"> was settled</w:t>
      </w:r>
      <w:r w:rsidRPr="00D27655">
        <w:rPr>
          <w:rFonts w:eastAsia="PMingLiU"/>
          <w:sz w:val="28"/>
          <w:szCs w:val="28"/>
          <w:lang w:eastAsia="zh-HK"/>
        </w:rPr>
        <w:t xml:space="preserve">. Indeed, one thinks they would </w:t>
      </w:r>
      <w:r w:rsidR="00B00344" w:rsidRPr="00D27655">
        <w:rPr>
          <w:rFonts w:eastAsia="PMingLiU"/>
          <w:sz w:val="28"/>
          <w:szCs w:val="28"/>
          <w:lang w:eastAsia="zh-HK"/>
        </w:rPr>
        <w:t xml:space="preserve">also </w:t>
      </w:r>
      <w:r w:rsidRPr="00D27655">
        <w:rPr>
          <w:rFonts w:eastAsia="PMingLiU"/>
          <w:sz w:val="28"/>
          <w:szCs w:val="28"/>
          <w:lang w:eastAsia="zh-HK"/>
        </w:rPr>
        <w:t xml:space="preserve">have paid costs of this action on the </w:t>
      </w:r>
      <w:r w:rsidRPr="00D27655">
        <w:rPr>
          <w:rFonts w:eastAsia="PMingLiU"/>
          <w:i/>
          <w:sz w:val="28"/>
          <w:szCs w:val="28"/>
          <w:lang w:eastAsia="zh-HK"/>
        </w:rPr>
        <w:t>same</w:t>
      </w:r>
      <w:r w:rsidRPr="00D27655">
        <w:rPr>
          <w:rFonts w:eastAsia="PMingLiU"/>
          <w:sz w:val="28"/>
          <w:szCs w:val="28"/>
          <w:lang w:eastAsia="zh-HK"/>
        </w:rPr>
        <w:t xml:space="preserve"> standard had they settled it with plaintiff </w:t>
      </w:r>
      <w:r w:rsidRPr="00D27655">
        <w:rPr>
          <w:rFonts w:eastAsia="PMingLiU"/>
          <w:i/>
          <w:sz w:val="28"/>
          <w:szCs w:val="28"/>
          <w:lang w:eastAsia="zh-HK"/>
        </w:rPr>
        <w:t>before</w:t>
      </w:r>
      <w:r w:rsidR="004D0078" w:rsidRPr="00D27655">
        <w:rPr>
          <w:rFonts w:eastAsia="PMingLiU"/>
          <w:i/>
          <w:sz w:val="28"/>
          <w:szCs w:val="28"/>
          <w:lang w:eastAsia="zh-HK"/>
        </w:rPr>
        <w:t xml:space="preserve"> </w:t>
      </w:r>
      <w:r w:rsidRPr="00D27655">
        <w:rPr>
          <w:rFonts w:eastAsia="PMingLiU"/>
          <w:sz w:val="28"/>
          <w:szCs w:val="28"/>
          <w:lang w:eastAsia="zh-HK"/>
        </w:rPr>
        <w:t>the 2</w:t>
      </w:r>
      <w:r w:rsidRPr="00D27655">
        <w:rPr>
          <w:rFonts w:eastAsia="PMingLiU"/>
          <w:sz w:val="28"/>
          <w:szCs w:val="28"/>
          <w:vertAlign w:val="superscript"/>
          <w:lang w:eastAsia="zh-HK"/>
        </w:rPr>
        <w:t>nd</w:t>
      </w:r>
      <w:r w:rsidRPr="00D27655">
        <w:rPr>
          <w:rFonts w:eastAsia="PMingLiU"/>
          <w:sz w:val="28"/>
          <w:szCs w:val="28"/>
          <w:lang w:eastAsia="zh-HK"/>
        </w:rPr>
        <w:t xml:space="preserve"> Accident. But such settlement was made, and would have been made, </w:t>
      </w:r>
      <w:r w:rsidRPr="00D27655">
        <w:rPr>
          <w:rFonts w:eastAsia="PMingLiU"/>
          <w:i/>
          <w:sz w:val="28"/>
          <w:szCs w:val="28"/>
          <w:lang w:eastAsia="zh-HK"/>
        </w:rPr>
        <w:t>at a time</w:t>
      </w:r>
      <w:r w:rsidRPr="00D27655">
        <w:rPr>
          <w:rFonts w:eastAsia="PMingLiU"/>
          <w:sz w:val="28"/>
          <w:szCs w:val="28"/>
          <w:lang w:eastAsia="zh-HK"/>
        </w:rPr>
        <w:t xml:space="preserve"> when </w:t>
      </w:r>
      <w:r w:rsidRPr="00D27655">
        <w:rPr>
          <w:rFonts w:eastAsia="PMingLiU"/>
          <w:i/>
          <w:sz w:val="28"/>
          <w:szCs w:val="28"/>
          <w:lang w:eastAsia="zh-HK"/>
        </w:rPr>
        <w:t>no</w:t>
      </w:r>
      <w:r w:rsidRPr="00D27655">
        <w:rPr>
          <w:rFonts w:eastAsia="PMingLiU"/>
          <w:sz w:val="28"/>
          <w:szCs w:val="28"/>
          <w:lang w:eastAsia="zh-HK"/>
        </w:rPr>
        <w:t xml:space="preserve"> court approval is</w:t>
      </w:r>
      <w:r w:rsidR="00D46E5B" w:rsidRPr="00D27655">
        <w:rPr>
          <w:rFonts w:eastAsia="PMingLiU"/>
          <w:sz w:val="28"/>
          <w:szCs w:val="28"/>
          <w:lang w:eastAsia="zh-HK"/>
        </w:rPr>
        <w:t xml:space="preserve"> required </w:t>
      </w:r>
      <w:r w:rsidR="00D46E5B" w:rsidRPr="00D27655">
        <w:rPr>
          <w:rFonts w:eastAsia="PMingLiU"/>
          <w:i/>
          <w:sz w:val="28"/>
          <w:szCs w:val="28"/>
          <w:lang w:eastAsia="zh-HK"/>
        </w:rPr>
        <w:t>for the purpose of protecting anyone</w:t>
      </w:r>
      <w:r w:rsidR="00D46E5B" w:rsidRPr="00D27655">
        <w:rPr>
          <w:rFonts w:eastAsia="PMingLiU"/>
          <w:sz w:val="28"/>
          <w:szCs w:val="28"/>
          <w:lang w:eastAsia="zh-HK"/>
        </w:rPr>
        <w:t>.</w:t>
      </w:r>
    </w:p>
    <w:p w:rsidR="00B5533D" w:rsidRPr="00D27655" w:rsidRDefault="00B5533D" w:rsidP="00D27655">
      <w:pPr>
        <w:pStyle w:val="ListParagraph"/>
        <w:snapToGrid w:val="0"/>
        <w:spacing w:line="360" w:lineRule="auto"/>
        <w:rPr>
          <w:rFonts w:eastAsia="PMingLiU"/>
          <w:sz w:val="28"/>
          <w:szCs w:val="28"/>
          <w:lang w:eastAsia="zh-HK"/>
        </w:rPr>
      </w:pPr>
    </w:p>
    <w:p w:rsidR="006D10BF" w:rsidRPr="00D27655" w:rsidRDefault="00343BAC"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Were the defendants ordered to pay costs of this action on a common fund basis as per para 5 of the Summons, I cannot agree that </w:t>
      </w:r>
      <w:r w:rsidRPr="00D27655">
        <w:rPr>
          <w:rFonts w:eastAsia="PMingLiU"/>
          <w:i/>
          <w:sz w:val="28"/>
          <w:szCs w:val="28"/>
          <w:lang w:eastAsia="zh-HK"/>
        </w:rPr>
        <w:t>the plaintiff</w:t>
      </w:r>
      <w:r w:rsidR="0081773C" w:rsidRPr="00D27655">
        <w:rPr>
          <w:rFonts w:eastAsia="PMingLiU"/>
          <w:i/>
          <w:sz w:val="28"/>
          <w:szCs w:val="28"/>
          <w:lang w:eastAsia="zh-HK"/>
        </w:rPr>
        <w:t>’s solicitors</w:t>
      </w:r>
      <w:r w:rsidRPr="00D27655">
        <w:rPr>
          <w:rFonts w:eastAsia="PMingLiU"/>
          <w:sz w:val="28"/>
          <w:szCs w:val="28"/>
          <w:lang w:eastAsia="zh-HK"/>
        </w:rPr>
        <w:t xml:space="preserve"> would have obtained any alleged windfall as they complained at para 53.</w:t>
      </w:r>
    </w:p>
    <w:p w:rsidR="006D10BF" w:rsidRPr="00D27655" w:rsidRDefault="006D10BF" w:rsidP="00D27655">
      <w:pPr>
        <w:pStyle w:val="ListParagraph"/>
        <w:snapToGrid w:val="0"/>
        <w:spacing w:line="360" w:lineRule="auto"/>
        <w:rPr>
          <w:rFonts w:eastAsia="PMingLiU"/>
          <w:sz w:val="28"/>
          <w:szCs w:val="28"/>
          <w:lang w:eastAsia="zh-HK"/>
        </w:rPr>
      </w:pPr>
    </w:p>
    <w:p w:rsidR="000A323D" w:rsidRDefault="006D10BF"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Had this action be</w:t>
      </w:r>
      <w:r w:rsidR="00DC5147">
        <w:rPr>
          <w:rFonts w:eastAsia="PMingLiU"/>
          <w:sz w:val="28"/>
          <w:szCs w:val="28"/>
          <w:lang w:eastAsia="zh-HK"/>
        </w:rPr>
        <w:t>en</w:t>
      </w:r>
      <w:r w:rsidRPr="00D27655">
        <w:rPr>
          <w:rFonts w:eastAsia="PMingLiU"/>
          <w:sz w:val="28"/>
          <w:szCs w:val="28"/>
          <w:lang w:eastAsia="zh-HK"/>
        </w:rPr>
        <w:t xml:space="preserve"> settled </w:t>
      </w:r>
      <w:r w:rsidRPr="00D27655">
        <w:rPr>
          <w:rFonts w:eastAsia="PMingLiU"/>
          <w:i/>
          <w:sz w:val="28"/>
          <w:szCs w:val="28"/>
          <w:lang w:eastAsia="zh-HK"/>
        </w:rPr>
        <w:t>without</w:t>
      </w:r>
      <w:r w:rsidRPr="00D27655">
        <w:rPr>
          <w:rFonts w:eastAsia="PMingLiU"/>
          <w:sz w:val="28"/>
          <w:szCs w:val="28"/>
          <w:lang w:eastAsia="zh-HK"/>
        </w:rPr>
        <w:t xml:space="preserve"> court approval with the defendants paying only party and party costs of the action, the plaintiff’s solicitors would, I think, </w:t>
      </w:r>
      <w:r w:rsidRPr="00D27655">
        <w:rPr>
          <w:rFonts w:eastAsia="PMingLiU"/>
          <w:i/>
          <w:sz w:val="28"/>
          <w:szCs w:val="28"/>
          <w:lang w:eastAsia="zh-HK"/>
        </w:rPr>
        <w:t>still</w:t>
      </w:r>
      <w:r w:rsidRPr="00D27655">
        <w:rPr>
          <w:rFonts w:eastAsia="PMingLiU"/>
          <w:sz w:val="28"/>
          <w:szCs w:val="28"/>
          <w:lang w:eastAsia="zh-HK"/>
        </w:rPr>
        <w:t xml:space="preserve"> be entitled </w:t>
      </w:r>
      <w:r w:rsidRPr="00D27655">
        <w:rPr>
          <w:rFonts w:eastAsia="PMingLiU"/>
          <w:i/>
          <w:sz w:val="28"/>
          <w:szCs w:val="28"/>
          <w:lang w:eastAsia="zh-HK"/>
        </w:rPr>
        <w:t>as against the plaintiff or their client</w:t>
      </w:r>
      <w:r w:rsidRPr="00D27655">
        <w:rPr>
          <w:rFonts w:eastAsia="PMingLiU"/>
          <w:sz w:val="28"/>
          <w:szCs w:val="28"/>
          <w:lang w:eastAsia="zh-HK"/>
        </w:rPr>
        <w:t xml:space="preserve"> to be paid their costs on solicitors and own client basis during the earlier period</w:t>
      </w:r>
      <w:r w:rsidR="00B21EE3" w:rsidRPr="00D27655">
        <w:rPr>
          <w:rFonts w:eastAsia="PMingLiU"/>
          <w:sz w:val="28"/>
          <w:szCs w:val="28"/>
          <w:lang w:eastAsia="zh-HK"/>
        </w:rPr>
        <w:t xml:space="preserve"> of this action</w:t>
      </w:r>
      <w:r w:rsidRPr="00D27655">
        <w:rPr>
          <w:rFonts w:eastAsia="PMingLiU"/>
          <w:sz w:val="28"/>
          <w:szCs w:val="28"/>
          <w:lang w:eastAsia="zh-HK"/>
        </w:rPr>
        <w:t xml:space="preserve"> when the plaintiff was privately represented </w:t>
      </w:r>
      <w:r w:rsidR="00C64689" w:rsidRPr="00D27655">
        <w:rPr>
          <w:rFonts w:eastAsia="PMingLiU"/>
          <w:sz w:val="28"/>
          <w:szCs w:val="28"/>
          <w:lang w:eastAsia="zh-HK"/>
        </w:rPr>
        <w:t>and</w:t>
      </w:r>
      <w:r w:rsidRPr="00D27655">
        <w:rPr>
          <w:rFonts w:eastAsia="PMingLiU"/>
          <w:sz w:val="28"/>
          <w:szCs w:val="28"/>
          <w:lang w:eastAsia="zh-HK"/>
        </w:rPr>
        <w:t xml:space="preserve"> </w:t>
      </w:r>
      <w:r w:rsidR="00B21EE3" w:rsidRPr="00D27655">
        <w:rPr>
          <w:rFonts w:eastAsia="PMingLiU"/>
          <w:sz w:val="28"/>
          <w:szCs w:val="28"/>
          <w:lang w:eastAsia="zh-HK"/>
        </w:rPr>
        <w:t xml:space="preserve">on </w:t>
      </w:r>
      <w:r w:rsidRPr="00D27655">
        <w:rPr>
          <w:rFonts w:eastAsia="PMingLiU"/>
          <w:sz w:val="28"/>
          <w:szCs w:val="28"/>
          <w:lang w:eastAsia="zh-HK"/>
        </w:rPr>
        <w:t xml:space="preserve">common fund basis after legal aid was granted to </w:t>
      </w:r>
      <w:r w:rsidR="00020E00" w:rsidRPr="00D27655">
        <w:rPr>
          <w:rFonts w:eastAsia="PMingLiU"/>
          <w:sz w:val="28"/>
          <w:szCs w:val="28"/>
          <w:lang w:eastAsia="zh-HK"/>
        </w:rPr>
        <w:t>him</w:t>
      </w:r>
      <w:r w:rsidR="00F4704F" w:rsidRPr="00D27655">
        <w:rPr>
          <w:rFonts w:eastAsia="PMingLiU"/>
          <w:sz w:val="28"/>
          <w:szCs w:val="28"/>
          <w:lang w:eastAsia="zh-HK"/>
        </w:rPr>
        <w:t xml:space="preserve"> (the difference</w:t>
      </w:r>
      <w:r w:rsidR="00020E00" w:rsidRPr="00D27655">
        <w:rPr>
          <w:rFonts w:eastAsia="PMingLiU"/>
          <w:sz w:val="28"/>
          <w:szCs w:val="28"/>
          <w:lang w:eastAsia="zh-HK"/>
        </w:rPr>
        <w:t xml:space="preserve"> in terms of costs not recoverable from defence </w:t>
      </w:r>
      <w:r w:rsidR="00F4704F" w:rsidRPr="00D27655">
        <w:rPr>
          <w:rFonts w:eastAsia="PMingLiU"/>
          <w:sz w:val="28"/>
          <w:szCs w:val="28"/>
          <w:lang w:eastAsia="zh-HK"/>
        </w:rPr>
        <w:t>would</w:t>
      </w:r>
      <w:r w:rsidR="00020E00" w:rsidRPr="00D27655">
        <w:rPr>
          <w:rFonts w:eastAsia="PMingLiU"/>
          <w:sz w:val="28"/>
          <w:szCs w:val="28"/>
          <w:lang w:eastAsia="zh-HK"/>
        </w:rPr>
        <w:t>, of course,</w:t>
      </w:r>
      <w:r w:rsidR="00F4704F" w:rsidRPr="00D27655">
        <w:rPr>
          <w:rFonts w:eastAsia="PMingLiU"/>
          <w:sz w:val="28"/>
          <w:szCs w:val="28"/>
          <w:lang w:eastAsia="zh-HK"/>
        </w:rPr>
        <w:t xml:space="preserve"> dilute the settlement sum </w:t>
      </w:r>
      <w:r w:rsidR="00020E00" w:rsidRPr="00D27655">
        <w:rPr>
          <w:rFonts w:eastAsia="PMingLiU"/>
          <w:sz w:val="28"/>
          <w:szCs w:val="28"/>
          <w:lang w:eastAsia="zh-HK"/>
        </w:rPr>
        <w:t>received by</w:t>
      </w:r>
      <w:r w:rsidR="00F4704F" w:rsidRPr="00D27655">
        <w:rPr>
          <w:rFonts w:eastAsia="PMingLiU"/>
          <w:sz w:val="28"/>
          <w:szCs w:val="28"/>
          <w:lang w:eastAsia="zh-HK"/>
        </w:rPr>
        <w:t xml:space="preserve"> </w:t>
      </w:r>
      <w:r w:rsidR="00D15AC9" w:rsidRPr="00D27655">
        <w:rPr>
          <w:rFonts w:eastAsia="PMingLiU"/>
          <w:sz w:val="28"/>
          <w:szCs w:val="28"/>
          <w:lang w:eastAsia="zh-HK"/>
        </w:rPr>
        <w:t>him</w:t>
      </w:r>
      <w:r w:rsidR="00F4704F" w:rsidRPr="00D27655">
        <w:rPr>
          <w:rFonts w:eastAsia="PMingLiU"/>
          <w:sz w:val="28"/>
          <w:szCs w:val="28"/>
          <w:lang w:eastAsia="zh-HK"/>
        </w:rPr>
        <w:t xml:space="preserve"> but, presumably, a </w:t>
      </w:r>
      <w:r w:rsidR="00F4704F" w:rsidRPr="00D27655">
        <w:rPr>
          <w:rFonts w:eastAsia="PMingLiU"/>
          <w:i/>
          <w:sz w:val="28"/>
          <w:szCs w:val="28"/>
          <w:lang w:eastAsia="zh-HK"/>
        </w:rPr>
        <w:t>mentally sound</w:t>
      </w:r>
      <w:r w:rsidR="00F4704F" w:rsidRPr="00D27655">
        <w:rPr>
          <w:rFonts w:eastAsia="PMingLiU"/>
          <w:sz w:val="28"/>
          <w:szCs w:val="28"/>
          <w:lang w:eastAsia="zh-HK"/>
        </w:rPr>
        <w:t xml:space="preserve"> plaintiff can take care of that </w:t>
      </w:r>
      <w:r w:rsidR="00F4704F" w:rsidRPr="00D27655">
        <w:rPr>
          <w:rFonts w:eastAsia="PMingLiU"/>
          <w:i/>
          <w:sz w:val="28"/>
          <w:szCs w:val="28"/>
          <w:lang w:eastAsia="zh-HK"/>
        </w:rPr>
        <w:t>himself</w:t>
      </w:r>
      <w:r w:rsidR="00F4704F" w:rsidRPr="00D27655">
        <w:rPr>
          <w:rFonts w:eastAsia="PMingLiU"/>
          <w:sz w:val="28"/>
          <w:szCs w:val="28"/>
          <w:lang w:eastAsia="zh-HK"/>
        </w:rPr>
        <w:t>).</w:t>
      </w:r>
    </w:p>
    <w:p w:rsidR="00724189" w:rsidRPr="00D27655" w:rsidRDefault="00724189" w:rsidP="00724189">
      <w:pPr>
        <w:widowControl/>
        <w:tabs>
          <w:tab w:val="left" w:pos="1418"/>
        </w:tabs>
        <w:snapToGrid w:val="0"/>
        <w:spacing w:line="360" w:lineRule="auto"/>
        <w:rPr>
          <w:rFonts w:eastAsia="PMingLiU"/>
          <w:sz w:val="28"/>
          <w:szCs w:val="28"/>
          <w:lang w:eastAsia="zh-HK"/>
        </w:rPr>
      </w:pPr>
    </w:p>
    <w:p w:rsidR="006B6BF0" w:rsidRPr="00D27655" w:rsidRDefault="00B00344"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For reason</w:t>
      </w:r>
      <w:r w:rsidR="00D13D45" w:rsidRPr="00D27655">
        <w:rPr>
          <w:rFonts w:eastAsia="PMingLiU"/>
          <w:sz w:val="28"/>
          <w:szCs w:val="28"/>
          <w:lang w:eastAsia="zh-HK"/>
        </w:rPr>
        <w:t xml:space="preserve"> explained at para 69 &amp; 70,</w:t>
      </w:r>
      <w:r w:rsidR="00D13D45" w:rsidRPr="00D27655">
        <w:rPr>
          <w:rFonts w:eastAsia="PMingLiU"/>
          <w:b/>
          <w:sz w:val="28"/>
          <w:szCs w:val="28"/>
          <w:lang w:eastAsia="zh-HK"/>
        </w:rPr>
        <w:t xml:space="preserve"> </w:t>
      </w:r>
      <w:r w:rsidR="00D13D45" w:rsidRPr="00D27655">
        <w:rPr>
          <w:rFonts w:eastAsia="PMingLiU"/>
          <w:i/>
          <w:sz w:val="28"/>
          <w:szCs w:val="28"/>
          <w:lang w:eastAsia="zh-HK"/>
        </w:rPr>
        <w:t>the plaintiff’s solicitors</w:t>
      </w:r>
      <w:r w:rsidR="00D13D45" w:rsidRPr="00D27655">
        <w:rPr>
          <w:rFonts w:eastAsia="PMingLiU"/>
          <w:sz w:val="28"/>
          <w:szCs w:val="28"/>
          <w:lang w:eastAsia="zh-HK"/>
        </w:rPr>
        <w:t xml:space="preserve"> would, I think, still be paid </w:t>
      </w:r>
      <w:r w:rsidR="00D13D45" w:rsidRPr="00D27655">
        <w:rPr>
          <w:rFonts w:eastAsia="PMingLiU"/>
          <w:i/>
          <w:sz w:val="28"/>
          <w:szCs w:val="28"/>
          <w:lang w:eastAsia="zh-HK"/>
        </w:rPr>
        <w:t>almost the same</w:t>
      </w:r>
      <w:r w:rsidRPr="00D27655">
        <w:rPr>
          <w:rFonts w:eastAsia="PMingLiU"/>
          <w:i/>
          <w:sz w:val="28"/>
          <w:szCs w:val="28"/>
          <w:lang w:eastAsia="zh-HK"/>
        </w:rPr>
        <w:t xml:space="preserve"> </w:t>
      </w:r>
      <w:r w:rsidRPr="00D27655">
        <w:rPr>
          <w:rFonts w:eastAsia="PMingLiU"/>
          <w:sz w:val="28"/>
          <w:szCs w:val="28"/>
          <w:lang w:eastAsia="zh-HK"/>
        </w:rPr>
        <w:t>amount of</w:t>
      </w:r>
      <w:r w:rsidR="00D13D45" w:rsidRPr="00D27655">
        <w:rPr>
          <w:rFonts w:eastAsia="PMingLiU"/>
          <w:sz w:val="28"/>
          <w:szCs w:val="28"/>
          <w:lang w:eastAsia="zh-HK"/>
        </w:rPr>
        <w:t xml:space="preserve"> legal costs </w:t>
      </w:r>
      <w:r w:rsidR="00D15AC9" w:rsidRPr="00D27655">
        <w:rPr>
          <w:rFonts w:eastAsia="PMingLiU"/>
          <w:sz w:val="28"/>
          <w:szCs w:val="28"/>
          <w:lang w:eastAsia="zh-HK"/>
        </w:rPr>
        <w:t>at para 83</w:t>
      </w:r>
      <w:r w:rsidR="00D13D45" w:rsidRPr="00D27655">
        <w:rPr>
          <w:rFonts w:eastAsia="PMingLiU"/>
          <w:sz w:val="28"/>
          <w:szCs w:val="28"/>
          <w:lang w:eastAsia="zh-HK"/>
        </w:rPr>
        <w:t xml:space="preserve"> if this court gives </w:t>
      </w:r>
      <w:r w:rsidR="00D13D45" w:rsidRPr="00D27655">
        <w:rPr>
          <w:rFonts w:eastAsia="PMingLiU"/>
          <w:i/>
          <w:sz w:val="28"/>
          <w:szCs w:val="28"/>
          <w:lang w:eastAsia="zh-HK"/>
        </w:rPr>
        <w:t>approval</w:t>
      </w:r>
      <w:r w:rsidR="00D13D45" w:rsidRPr="00D27655">
        <w:rPr>
          <w:rFonts w:eastAsia="PMingLiU"/>
          <w:sz w:val="28"/>
          <w:szCs w:val="28"/>
          <w:lang w:eastAsia="zh-HK"/>
        </w:rPr>
        <w:t xml:space="preserve"> to the compromise in the Summons and orders costs of this action be paid by the defendants on common fund basis as per para 5 of the Summons.</w:t>
      </w:r>
    </w:p>
    <w:p w:rsidR="00D13D45" w:rsidRPr="00D27655" w:rsidRDefault="00D13D45" w:rsidP="00D27655">
      <w:pPr>
        <w:widowControl/>
        <w:tabs>
          <w:tab w:val="left" w:pos="1418"/>
        </w:tabs>
        <w:snapToGrid w:val="0"/>
        <w:spacing w:line="360" w:lineRule="auto"/>
        <w:rPr>
          <w:rFonts w:eastAsia="PMingLiU"/>
          <w:sz w:val="28"/>
          <w:szCs w:val="28"/>
          <w:lang w:eastAsia="zh-HK"/>
        </w:rPr>
      </w:pPr>
    </w:p>
    <w:p w:rsidR="005B5597" w:rsidRPr="00D27655" w:rsidRDefault="00D13D45"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All things considered (and there is no suggestion that the plaintiff or plaintiff’s solicitors had been guilty of any unreasonable conduct in increasing the costs of the action in the earlier stage of these proceedings), I agree there is n</w:t>
      </w:r>
      <w:r w:rsidR="00D5062B" w:rsidRPr="00D27655">
        <w:rPr>
          <w:rFonts w:eastAsia="PMingLiU"/>
          <w:sz w:val="28"/>
          <w:szCs w:val="28"/>
          <w:lang w:eastAsia="zh-HK"/>
        </w:rPr>
        <w:t>othing</w:t>
      </w:r>
      <w:r w:rsidR="00B00344" w:rsidRPr="00D27655">
        <w:rPr>
          <w:rFonts w:eastAsia="PMingLiU"/>
          <w:sz w:val="28"/>
          <w:szCs w:val="28"/>
          <w:lang w:eastAsia="zh-HK"/>
        </w:rPr>
        <w:t xml:space="preserve"> before me </w:t>
      </w:r>
      <w:r w:rsidR="00651AD1" w:rsidRPr="00D27655">
        <w:rPr>
          <w:rFonts w:eastAsia="PMingLiU"/>
          <w:sz w:val="28"/>
          <w:szCs w:val="28"/>
          <w:lang w:eastAsia="zh-HK"/>
        </w:rPr>
        <w:t>to depart from</w:t>
      </w:r>
      <w:r w:rsidR="00D5062B" w:rsidRPr="00D27655">
        <w:rPr>
          <w:rFonts w:eastAsia="PMingLiU"/>
          <w:sz w:val="28"/>
          <w:szCs w:val="28"/>
          <w:lang w:eastAsia="zh-HK"/>
        </w:rPr>
        <w:t xml:space="preserve"> </w:t>
      </w:r>
      <w:r w:rsidRPr="00D27655">
        <w:rPr>
          <w:rFonts w:eastAsia="PMingLiU"/>
          <w:sz w:val="28"/>
          <w:szCs w:val="28"/>
          <w:lang w:eastAsia="zh-HK"/>
        </w:rPr>
        <w:t xml:space="preserve">the </w:t>
      </w:r>
      <w:r w:rsidR="00D5062B" w:rsidRPr="00D27655">
        <w:rPr>
          <w:rFonts w:eastAsia="PMingLiU"/>
          <w:sz w:val="28"/>
          <w:szCs w:val="28"/>
          <w:lang w:eastAsia="zh-HK"/>
        </w:rPr>
        <w:t>general rule</w:t>
      </w:r>
      <w:r w:rsidRPr="00D27655">
        <w:rPr>
          <w:rFonts w:eastAsia="PMingLiU"/>
          <w:sz w:val="28"/>
          <w:szCs w:val="28"/>
          <w:lang w:eastAsia="zh-HK"/>
        </w:rPr>
        <w:t xml:space="preserve"> or long standing practice of the court in awarding common fund costs in giving my approval </w:t>
      </w:r>
      <w:r w:rsidR="00651AD1" w:rsidRPr="00D27655">
        <w:rPr>
          <w:rFonts w:eastAsia="PMingLiU"/>
          <w:sz w:val="28"/>
          <w:szCs w:val="28"/>
          <w:lang w:eastAsia="zh-HK"/>
        </w:rPr>
        <w:t>to</w:t>
      </w:r>
      <w:r w:rsidRPr="00D27655">
        <w:rPr>
          <w:rFonts w:eastAsia="PMingLiU"/>
          <w:sz w:val="28"/>
          <w:szCs w:val="28"/>
          <w:lang w:eastAsia="zh-HK"/>
        </w:rPr>
        <w:t xml:space="preserve"> the compromise</w:t>
      </w:r>
      <w:r w:rsidR="00B00344" w:rsidRPr="00D27655">
        <w:rPr>
          <w:rFonts w:eastAsia="PMingLiU"/>
          <w:sz w:val="28"/>
          <w:szCs w:val="28"/>
          <w:lang w:eastAsia="zh-HK"/>
        </w:rPr>
        <w:t xml:space="preserve"> set out</w:t>
      </w:r>
      <w:r w:rsidRPr="00D27655">
        <w:rPr>
          <w:rFonts w:eastAsia="PMingLiU"/>
          <w:sz w:val="28"/>
          <w:szCs w:val="28"/>
          <w:lang w:eastAsia="zh-HK"/>
        </w:rPr>
        <w:t xml:space="preserve"> in the Summons</w:t>
      </w:r>
      <w:r w:rsidR="00651AD1" w:rsidRPr="00D27655">
        <w:rPr>
          <w:rFonts w:eastAsia="PMingLiU"/>
          <w:sz w:val="28"/>
          <w:szCs w:val="28"/>
          <w:lang w:eastAsia="zh-HK"/>
        </w:rPr>
        <w:t>.</w:t>
      </w:r>
    </w:p>
    <w:p w:rsidR="00651AD1" w:rsidRPr="00D27655" w:rsidRDefault="00651AD1" w:rsidP="00D27655">
      <w:pPr>
        <w:pStyle w:val="ListParagraph"/>
        <w:snapToGrid w:val="0"/>
        <w:spacing w:line="360" w:lineRule="auto"/>
        <w:rPr>
          <w:rFonts w:eastAsia="PMingLiU"/>
          <w:sz w:val="28"/>
          <w:szCs w:val="28"/>
          <w:lang w:eastAsia="zh-HK"/>
        </w:rPr>
      </w:pPr>
    </w:p>
    <w:p w:rsidR="009735B0" w:rsidRPr="00D27655" w:rsidRDefault="006A3134"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The plaintiff being a MIP before me on the Summons, I consider it my primary duty to protect his interest. In order</w:t>
      </w:r>
      <w:r w:rsidR="0046594E" w:rsidRPr="00D27655">
        <w:rPr>
          <w:rFonts w:eastAsia="PMingLiU"/>
          <w:sz w:val="28"/>
          <w:szCs w:val="28"/>
          <w:lang w:eastAsia="zh-HK"/>
        </w:rPr>
        <w:t xml:space="preserve"> for me</w:t>
      </w:r>
      <w:r w:rsidRPr="00D27655">
        <w:rPr>
          <w:rFonts w:eastAsia="PMingLiU"/>
          <w:sz w:val="28"/>
          <w:szCs w:val="28"/>
          <w:lang w:eastAsia="zh-HK"/>
        </w:rPr>
        <w:t xml:space="preserve"> to assess the reasonableness of the agreed settlement sum of $X in the Summons and to grant approval to the compromise in the Summons, I </w:t>
      </w:r>
      <w:r w:rsidR="00344A9E" w:rsidRPr="00D27655">
        <w:rPr>
          <w:rFonts w:eastAsia="PMingLiU"/>
          <w:sz w:val="28"/>
          <w:szCs w:val="28"/>
          <w:lang w:eastAsia="zh-HK"/>
        </w:rPr>
        <w:t xml:space="preserve">also </w:t>
      </w:r>
      <w:r w:rsidRPr="00D27655">
        <w:rPr>
          <w:rFonts w:eastAsia="PMingLiU"/>
          <w:sz w:val="28"/>
          <w:szCs w:val="28"/>
          <w:lang w:eastAsia="zh-HK"/>
        </w:rPr>
        <w:t>consider it appropriate</w:t>
      </w:r>
      <w:r w:rsidR="00D7702E" w:rsidRPr="00D27655">
        <w:rPr>
          <w:rFonts w:eastAsia="PMingLiU"/>
          <w:sz w:val="28"/>
          <w:szCs w:val="28"/>
          <w:lang w:eastAsia="zh-HK"/>
        </w:rPr>
        <w:t xml:space="preserve"> for me</w:t>
      </w:r>
      <w:r w:rsidRPr="00D27655">
        <w:rPr>
          <w:rFonts w:eastAsia="PMingLiU"/>
          <w:sz w:val="28"/>
          <w:szCs w:val="28"/>
          <w:lang w:eastAsia="zh-HK"/>
        </w:rPr>
        <w:t xml:space="preserve"> to follow the general practice to make an order in terms of para 5 of the Summons.</w:t>
      </w:r>
    </w:p>
    <w:p w:rsidR="009735B0" w:rsidRPr="00D27655" w:rsidRDefault="009735B0" w:rsidP="00D27655">
      <w:pPr>
        <w:pStyle w:val="ListParagraph"/>
        <w:snapToGrid w:val="0"/>
        <w:spacing w:line="360" w:lineRule="auto"/>
        <w:rPr>
          <w:rFonts w:eastAsia="PMingLiU"/>
          <w:sz w:val="28"/>
          <w:szCs w:val="28"/>
          <w:lang w:eastAsia="zh-HK"/>
        </w:rPr>
      </w:pPr>
    </w:p>
    <w:p w:rsidR="00651AD1" w:rsidRPr="00D27655" w:rsidRDefault="00B00344"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 costs order on common fund basis</w:t>
      </w:r>
      <w:r w:rsidR="00344A9E" w:rsidRPr="00D27655">
        <w:rPr>
          <w:rFonts w:eastAsia="PMingLiU"/>
          <w:sz w:val="28"/>
          <w:szCs w:val="28"/>
          <w:lang w:eastAsia="zh-HK"/>
        </w:rPr>
        <w:t xml:space="preserve"> in this action</w:t>
      </w:r>
      <w:r w:rsidR="0046594E" w:rsidRPr="00D27655">
        <w:rPr>
          <w:rFonts w:eastAsia="PMingLiU"/>
          <w:sz w:val="28"/>
          <w:szCs w:val="28"/>
          <w:lang w:eastAsia="zh-HK"/>
        </w:rPr>
        <w:t xml:space="preserve">, I think, </w:t>
      </w:r>
      <w:r w:rsidR="0046594E" w:rsidRPr="00D27655">
        <w:rPr>
          <w:rFonts w:eastAsia="PMingLiU"/>
          <w:i/>
          <w:sz w:val="28"/>
          <w:szCs w:val="28"/>
          <w:lang w:eastAsia="zh-HK"/>
        </w:rPr>
        <w:t>best</w:t>
      </w:r>
      <w:r w:rsidR="0046594E" w:rsidRPr="00D27655">
        <w:rPr>
          <w:rFonts w:eastAsia="PMingLiU"/>
          <w:sz w:val="28"/>
          <w:szCs w:val="28"/>
          <w:lang w:eastAsia="zh-HK"/>
        </w:rPr>
        <w:t xml:space="preserve"> ensures that the plaintiff</w:t>
      </w:r>
      <w:r w:rsidR="00344A9E" w:rsidRPr="00D27655">
        <w:rPr>
          <w:rFonts w:eastAsia="PMingLiU"/>
          <w:sz w:val="28"/>
          <w:szCs w:val="28"/>
          <w:lang w:eastAsia="zh-HK"/>
        </w:rPr>
        <w:t xml:space="preserve"> under disability</w:t>
      </w:r>
      <w:r w:rsidR="0046594E" w:rsidRPr="00D27655">
        <w:rPr>
          <w:rFonts w:eastAsia="PMingLiU"/>
          <w:sz w:val="28"/>
          <w:szCs w:val="28"/>
          <w:lang w:eastAsia="zh-HK"/>
        </w:rPr>
        <w:t xml:space="preserve"> be paid the Balance </w:t>
      </w:r>
      <w:r w:rsidR="0046594E" w:rsidRPr="00D27655">
        <w:rPr>
          <w:rFonts w:eastAsia="PMingLiU"/>
          <w:i/>
          <w:sz w:val="28"/>
          <w:szCs w:val="28"/>
          <w:lang w:eastAsia="zh-HK"/>
        </w:rPr>
        <w:t>net</w:t>
      </w:r>
      <w:r w:rsidR="0046594E" w:rsidRPr="00D27655">
        <w:rPr>
          <w:rFonts w:eastAsia="PMingLiU"/>
          <w:sz w:val="28"/>
          <w:szCs w:val="28"/>
          <w:lang w:eastAsia="zh-HK"/>
        </w:rPr>
        <w:t xml:space="preserve"> of costs and disbursements of plaintiff’s solicitors not </w:t>
      </w:r>
      <w:r w:rsidRPr="00D27655">
        <w:rPr>
          <w:rFonts w:eastAsia="PMingLiU"/>
          <w:sz w:val="28"/>
          <w:szCs w:val="28"/>
          <w:lang w:eastAsia="zh-HK"/>
        </w:rPr>
        <w:t xml:space="preserve">recoverable from the defendants, </w:t>
      </w:r>
      <w:r w:rsidR="00D1171A" w:rsidRPr="00D27655">
        <w:rPr>
          <w:rFonts w:eastAsia="PMingLiU"/>
          <w:sz w:val="28"/>
          <w:szCs w:val="28"/>
          <w:lang w:eastAsia="zh-HK"/>
        </w:rPr>
        <w:t xml:space="preserve">considering that </w:t>
      </w:r>
      <w:r w:rsidR="00C4478A" w:rsidRPr="00D27655">
        <w:rPr>
          <w:rFonts w:eastAsia="PMingLiU"/>
          <w:sz w:val="28"/>
          <w:szCs w:val="28"/>
          <w:lang w:eastAsia="zh-HK"/>
        </w:rPr>
        <w:t>they</w:t>
      </w:r>
      <w:r w:rsidR="00D1171A" w:rsidRPr="00D27655">
        <w:rPr>
          <w:rFonts w:eastAsia="PMingLiU"/>
          <w:sz w:val="28"/>
          <w:szCs w:val="28"/>
          <w:lang w:eastAsia="zh-HK"/>
        </w:rPr>
        <w:t xml:space="preserve"> had once</w:t>
      </w:r>
      <w:r w:rsidRPr="00D27655">
        <w:rPr>
          <w:rFonts w:eastAsia="PMingLiU"/>
          <w:sz w:val="28"/>
          <w:szCs w:val="28"/>
          <w:lang w:eastAsia="zh-HK"/>
        </w:rPr>
        <w:t xml:space="preserve"> </w:t>
      </w:r>
      <w:r w:rsidRPr="00D27655">
        <w:rPr>
          <w:rFonts w:eastAsia="PMingLiU"/>
          <w:i/>
          <w:sz w:val="28"/>
          <w:szCs w:val="28"/>
          <w:lang w:eastAsia="zh-HK"/>
        </w:rPr>
        <w:t>declined</w:t>
      </w:r>
      <w:r w:rsidRPr="00D27655">
        <w:rPr>
          <w:rFonts w:eastAsia="PMingLiU"/>
          <w:sz w:val="28"/>
          <w:szCs w:val="28"/>
          <w:lang w:eastAsia="zh-HK"/>
        </w:rPr>
        <w:t xml:space="preserve"> to confirm in their supplemental memorandum there </w:t>
      </w:r>
      <w:r w:rsidR="00DC5147">
        <w:rPr>
          <w:rFonts w:eastAsia="PMingLiU"/>
          <w:sz w:val="28"/>
          <w:szCs w:val="28"/>
          <w:lang w:eastAsia="zh-HK"/>
        </w:rPr>
        <w:t>are</w:t>
      </w:r>
      <w:r w:rsidRPr="00D27655">
        <w:rPr>
          <w:rFonts w:eastAsia="PMingLiU"/>
          <w:sz w:val="28"/>
          <w:szCs w:val="28"/>
          <w:lang w:eastAsia="zh-HK"/>
        </w:rPr>
        <w:t xml:space="preserve"> no non-recoverable </w:t>
      </w:r>
      <w:r w:rsidRPr="00D27655">
        <w:rPr>
          <w:rFonts w:eastAsia="PMingLiU"/>
          <w:i/>
          <w:sz w:val="28"/>
          <w:szCs w:val="28"/>
          <w:lang w:eastAsia="zh-HK"/>
        </w:rPr>
        <w:t>disbursement</w:t>
      </w:r>
      <w:r w:rsidR="00AE1B6B" w:rsidRPr="00D27655">
        <w:rPr>
          <w:rFonts w:eastAsia="PMingLiU"/>
          <w:i/>
          <w:sz w:val="28"/>
          <w:szCs w:val="28"/>
          <w:lang w:eastAsia="zh-HK"/>
        </w:rPr>
        <w:t>s</w:t>
      </w:r>
      <w:r w:rsidR="00D1171A" w:rsidRPr="00D27655">
        <w:rPr>
          <w:rFonts w:eastAsia="PMingLiU"/>
          <w:sz w:val="28"/>
          <w:szCs w:val="28"/>
          <w:lang w:eastAsia="zh-HK"/>
        </w:rPr>
        <w:t xml:space="preserve"> and</w:t>
      </w:r>
      <w:r w:rsidR="00CB0773" w:rsidRPr="00D27655">
        <w:rPr>
          <w:rFonts w:eastAsia="PMingLiU"/>
          <w:sz w:val="28"/>
          <w:szCs w:val="28"/>
          <w:lang w:eastAsia="zh-HK"/>
        </w:rPr>
        <w:t xml:space="preserve"> the </w:t>
      </w:r>
      <w:r w:rsidR="00CB0773" w:rsidRPr="00D27655">
        <w:rPr>
          <w:rFonts w:eastAsia="PMingLiU"/>
          <w:i/>
          <w:sz w:val="28"/>
          <w:szCs w:val="28"/>
          <w:lang w:eastAsia="zh-HK"/>
        </w:rPr>
        <w:t>first charge</w:t>
      </w:r>
      <w:r w:rsidR="00CB0773" w:rsidRPr="00D27655">
        <w:rPr>
          <w:rFonts w:eastAsia="PMingLiU"/>
          <w:sz w:val="28"/>
          <w:szCs w:val="28"/>
          <w:lang w:eastAsia="zh-HK"/>
        </w:rPr>
        <w:t xml:space="preserve"> enjoyed by the Director of Legal Aid. </w:t>
      </w:r>
      <w:r w:rsidRPr="00D27655">
        <w:rPr>
          <w:rFonts w:eastAsia="PMingLiU"/>
          <w:sz w:val="28"/>
          <w:szCs w:val="28"/>
          <w:lang w:eastAsia="zh-HK"/>
        </w:rPr>
        <w:t>Such costs order, I have also to emphasize</w:t>
      </w:r>
      <w:r w:rsidR="00C4478A" w:rsidRPr="00D27655">
        <w:rPr>
          <w:rFonts w:eastAsia="PMingLiU"/>
          <w:sz w:val="28"/>
          <w:szCs w:val="28"/>
          <w:lang w:eastAsia="zh-HK"/>
        </w:rPr>
        <w:t xml:space="preserve"> as Suffiad J. did in</w:t>
      </w:r>
      <w:r w:rsidR="00C4478A" w:rsidRPr="00D27655">
        <w:rPr>
          <w:rFonts w:eastAsia="PMingLiU"/>
          <w:i/>
          <w:sz w:val="28"/>
          <w:szCs w:val="28"/>
          <w:lang w:eastAsia="zh-HK"/>
        </w:rPr>
        <w:t xml:space="preserve"> Tai Chau Yung</w:t>
      </w:r>
      <w:r w:rsidR="00C4478A" w:rsidRPr="00D27655">
        <w:rPr>
          <w:rFonts w:eastAsia="PMingLiU"/>
          <w:sz w:val="28"/>
          <w:szCs w:val="28"/>
          <w:lang w:eastAsia="zh-HK"/>
        </w:rPr>
        <w:t>, supra</w:t>
      </w:r>
      <w:r w:rsidRPr="00D27655">
        <w:rPr>
          <w:rFonts w:eastAsia="PMingLiU"/>
          <w:sz w:val="28"/>
          <w:szCs w:val="28"/>
          <w:lang w:eastAsia="zh-HK"/>
        </w:rPr>
        <w:t>,</w:t>
      </w:r>
      <w:r w:rsidR="0046594E" w:rsidRPr="00D27655">
        <w:rPr>
          <w:rFonts w:eastAsia="PMingLiU"/>
          <w:sz w:val="28"/>
          <w:szCs w:val="28"/>
          <w:lang w:eastAsia="zh-HK"/>
        </w:rPr>
        <w:t xml:space="preserve"> is </w:t>
      </w:r>
      <w:r w:rsidR="006F076D" w:rsidRPr="00D27655">
        <w:rPr>
          <w:rFonts w:eastAsia="PMingLiU"/>
          <w:sz w:val="28"/>
          <w:szCs w:val="28"/>
          <w:lang w:eastAsia="zh-HK"/>
        </w:rPr>
        <w:t>not meant</w:t>
      </w:r>
      <w:r w:rsidR="0046594E" w:rsidRPr="00D27655">
        <w:rPr>
          <w:rFonts w:eastAsia="PMingLiU"/>
          <w:sz w:val="28"/>
          <w:szCs w:val="28"/>
          <w:lang w:eastAsia="zh-HK"/>
        </w:rPr>
        <w:t xml:space="preserve"> to penalize the defendants.</w:t>
      </w:r>
    </w:p>
    <w:p w:rsidR="008D4756" w:rsidRPr="00D27655" w:rsidRDefault="008D4756" w:rsidP="00D27655">
      <w:pPr>
        <w:pStyle w:val="ListParagraph"/>
        <w:snapToGrid w:val="0"/>
        <w:spacing w:line="360" w:lineRule="auto"/>
        <w:rPr>
          <w:rFonts w:eastAsia="PMingLiU"/>
          <w:sz w:val="28"/>
          <w:szCs w:val="28"/>
          <w:lang w:eastAsia="zh-HK"/>
        </w:rPr>
      </w:pPr>
    </w:p>
    <w:p w:rsidR="008D4756" w:rsidRPr="00D27655" w:rsidRDefault="008D4756"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 therefore exercise my discretion to make an order in</w:t>
      </w:r>
      <w:r w:rsidR="00AE1B6B" w:rsidRPr="00D27655">
        <w:rPr>
          <w:rFonts w:eastAsia="PMingLiU"/>
          <w:sz w:val="28"/>
          <w:szCs w:val="28"/>
          <w:lang w:eastAsia="zh-HK"/>
        </w:rPr>
        <w:t xml:space="preserve"> terms of para 5 of the Summons and accept the Primary Undertaking offered by plaintiff’s solicitors.</w:t>
      </w:r>
    </w:p>
    <w:p w:rsidR="006A3134" w:rsidRPr="00D27655" w:rsidRDefault="006A3134" w:rsidP="00D27655">
      <w:pPr>
        <w:pStyle w:val="ListParagraph"/>
        <w:snapToGrid w:val="0"/>
        <w:spacing w:line="360" w:lineRule="auto"/>
        <w:rPr>
          <w:rFonts w:eastAsia="PMingLiU"/>
          <w:sz w:val="28"/>
          <w:szCs w:val="28"/>
          <w:lang w:eastAsia="zh-HK"/>
        </w:rPr>
      </w:pPr>
    </w:p>
    <w:p w:rsidR="006A3134" w:rsidRPr="00D27655" w:rsidRDefault="00B253B5"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If I am wrong to exercise my discretion in the way above and that a cut-off date is called for in the circumstances of this case, for reasons below, I prefer Mr Wong’s submissions at para 46 to Mr Yeung’s submissions at para 57 and would have awarded costs of this action to the plaintiff on party and party basis before 13 Feb 2017 and on common fund basis thereafter </w:t>
      </w:r>
      <w:r w:rsidR="00C265DC" w:rsidRPr="00D27655">
        <w:rPr>
          <w:rFonts w:eastAsia="PMingLiU"/>
          <w:sz w:val="28"/>
          <w:szCs w:val="28"/>
          <w:lang w:eastAsia="zh-HK"/>
        </w:rPr>
        <w:t>together with</w:t>
      </w:r>
      <w:r w:rsidRPr="00D27655">
        <w:rPr>
          <w:rFonts w:eastAsia="PMingLiU"/>
          <w:sz w:val="28"/>
          <w:szCs w:val="28"/>
          <w:lang w:eastAsia="zh-HK"/>
        </w:rPr>
        <w:t xml:space="preserve"> the Fallback Undertaking offered by plaintiff’s solicitors.</w:t>
      </w:r>
    </w:p>
    <w:p w:rsidR="00B253B5" w:rsidRPr="00D27655" w:rsidRDefault="00B253B5" w:rsidP="00D27655">
      <w:pPr>
        <w:pStyle w:val="ListParagraph"/>
        <w:snapToGrid w:val="0"/>
        <w:spacing w:line="360" w:lineRule="auto"/>
        <w:rPr>
          <w:rFonts w:eastAsia="PMingLiU"/>
          <w:sz w:val="28"/>
          <w:szCs w:val="28"/>
          <w:lang w:eastAsia="zh-HK"/>
        </w:rPr>
      </w:pPr>
    </w:p>
    <w:p w:rsidR="00FD76FB" w:rsidRPr="00D27655" w:rsidRDefault="00DC7635"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Reading as a whole the contents of the 31/12/17 and 17/5/18 Reports at para 14, 15 &amp; 23 both prepared by Dr Ho, I am satisfied that plaintiff’s current impaired mental capacity was caused by his injuries sustained in the 2</w:t>
      </w:r>
      <w:r w:rsidRPr="00D27655">
        <w:rPr>
          <w:rFonts w:eastAsia="PMingLiU"/>
          <w:sz w:val="28"/>
          <w:szCs w:val="28"/>
          <w:vertAlign w:val="superscript"/>
          <w:lang w:eastAsia="zh-HK"/>
        </w:rPr>
        <w:t>nd</w:t>
      </w:r>
      <w:r w:rsidRPr="00D27655">
        <w:rPr>
          <w:rFonts w:eastAsia="PMingLiU"/>
          <w:sz w:val="28"/>
          <w:szCs w:val="28"/>
          <w:lang w:eastAsia="zh-HK"/>
        </w:rPr>
        <w:t xml:space="preserve"> Accident.</w:t>
      </w:r>
      <w:r w:rsidR="00757B10" w:rsidRPr="00D27655">
        <w:rPr>
          <w:rFonts w:eastAsia="PMingLiU"/>
          <w:sz w:val="28"/>
          <w:szCs w:val="28"/>
          <w:lang w:eastAsia="zh-HK"/>
        </w:rPr>
        <w:t xml:space="preserve"> For this reason, this is an appropriate date to be adopted.</w:t>
      </w:r>
      <w:r w:rsidR="0000628B" w:rsidRPr="00D27655">
        <w:rPr>
          <w:rFonts w:eastAsia="PMingLiU"/>
          <w:sz w:val="28"/>
          <w:szCs w:val="28"/>
          <w:lang w:eastAsia="zh-HK"/>
        </w:rPr>
        <w:t xml:space="preserve"> </w:t>
      </w:r>
      <w:r w:rsidR="00FD76FB" w:rsidRPr="00D27655">
        <w:rPr>
          <w:rFonts w:eastAsia="PMingLiU"/>
          <w:sz w:val="28"/>
          <w:szCs w:val="28"/>
          <w:lang w:eastAsia="zh-HK"/>
        </w:rPr>
        <w:t>And the date of the 2</w:t>
      </w:r>
      <w:r w:rsidR="00FD76FB" w:rsidRPr="00D27655">
        <w:rPr>
          <w:rFonts w:eastAsia="PMingLiU"/>
          <w:sz w:val="28"/>
          <w:szCs w:val="28"/>
          <w:vertAlign w:val="superscript"/>
          <w:lang w:eastAsia="zh-HK"/>
        </w:rPr>
        <w:t>nd</w:t>
      </w:r>
      <w:r w:rsidR="00FD76FB" w:rsidRPr="00D27655">
        <w:rPr>
          <w:rFonts w:eastAsia="PMingLiU"/>
          <w:sz w:val="28"/>
          <w:szCs w:val="28"/>
          <w:lang w:eastAsia="zh-HK"/>
        </w:rPr>
        <w:t xml:space="preserve"> Accident is a certain date that can be easily ascertained </w:t>
      </w:r>
      <w:r w:rsidR="001B4022" w:rsidRPr="00D27655">
        <w:rPr>
          <w:rFonts w:eastAsia="PMingLiU"/>
          <w:sz w:val="28"/>
          <w:szCs w:val="28"/>
          <w:lang w:eastAsia="zh-HK"/>
        </w:rPr>
        <w:t xml:space="preserve">after the event </w:t>
      </w:r>
      <w:r w:rsidR="00FD76FB" w:rsidRPr="00D27655">
        <w:rPr>
          <w:rFonts w:eastAsia="PMingLiU"/>
          <w:sz w:val="28"/>
          <w:szCs w:val="28"/>
          <w:lang w:eastAsia="zh-HK"/>
        </w:rPr>
        <w:t>in our context.</w:t>
      </w:r>
    </w:p>
    <w:p w:rsidR="00FD76FB" w:rsidRPr="00D27655" w:rsidRDefault="00FD76FB" w:rsidP="00D27655">
      <w:pPr>
        <w:pStyle w:val="ListParagraph"/>
        <w:snapToGrid w:val="0"/>
        <w:spacing w:line="360" w:lineRule="auto"/>
        <w:rPr>
          <w:rFonts w:eastAsia="PMingLiU"/>
          <w:sz w:val="28"/>
          <w:szCs w:val="28"/>
          <w:lang w:eastAsia="zh-HK"/>
        </w:rPr>
      </w:pPr>
    </w:p>
    <w:p w:rsidR="000C0316" w:rsidRPr="00D27655" w:rsidRDefault="00FD76FB"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In contrast, t</w:t>
      </w:r>
      <w:r w:rsidR="00757B10" w:rsidRPr="00D27655">
        <w:rPr>
          <w:rFonts w:eastAsia="PMingLiU"/>
          <w:sz w:val="28"/>
          <w:szCs w:val="28"/>
          <w:lang w:eastAsia="zh-HK"/>
        </w:rPr>
        <w:t>he defence suggestion</w:t>
      </w:r>
      <w:r w:rsidRPr="00D27655">
        <w:rPr>
          <w:rFonts w:eastAsia="PMingLiU"/>
          <w:sz w:val="28"/>
          <w:szCs w:val="28"/>
          <w:lang w:eastAsia="zh-HK"/>
        </w:rPr>
        <w:t xml:space="preserve"> of using</w:t>
      </w:r>
      <w:r w:rsidR="0073668F" w:rsidRPr="00D27655">
        <w:rPr>
          <w:rFonts w:eastAsia="PMingLiU"/>
          <w:sz w:val="28"/>
          <w:szCs w:val="28"/>
          <w:lang w:eastAsia="zh-HK"/>
        </w:rPr>
        <w:t>, in this case,</w:t>
      </w:r>
      <w:r w:rsidRPr="00D27655">
        <w:rPr>
          <w:rFonts w:eastAsia="PMingLiU"/>
          <w:sz w:val="28"/>
          <w:szCs w:val="28"/>
          <w:lang w:eastAsia="zh-HK"/>
        </w:rPr>
        <w:t xml:space="preserve"> the only piece of medical evidence</w:t>
      </w:r>
      <w:r w:rsidR="0073668F" w:rsidRPr="00D27655">
        <w:rPr>
          <w:rFonts w:eastAsia="PMingLiU"/>
          <w:sz w:val="28"/>
          <w:szCs w:val="28"/>
          <w:lang w:eastAsia="zh-HK"/>
        </w:rPr>
        <w:t xml:space="preserve"> </w:t>
      </w:r>
      <w:r w:rsidRPr="00D27655">
        <w:rPr>
          <w:rFonts w:eastAsia="PMingLiU"/>
          <w:sz w:val="28"/>
          <w:szCs w:val="28"/>
          <w:lang w:eastAsia="zh-HK"/>
        </w:rPr>
        <w:t>in terms of the date of the 17/5/18 Report as the cut-off date suffers, I think, from uncertainty and arbitrariness.</w:t>
      </w:r>
      <w:r w:rsidR="000A2E65" w:rsidRPr="00D27655">
        <w:rPr>
          <w:rFonts w:eastAsia="PMingLiU"/>
          <w:sz w:val="28"/>
          <w:szCs w:val="28"/>
          <w:lang w:eastAsia="zh-HK"/>
        </w:rPr>
        <w:t xml:space="preserve"> There are many </w:t>
      </w:r>
      <w:r w:rsidR="001B4022" w:rsidRPr="00D27655">
        <w:rPr>
          <w:rFonts w:eastAsia="PMingLiU"/>
          <w:sz w:val="28"/>
          <w:szCs w:val="28"/>
          <w:lang w:eastAsia="zh-HK"/>
        </w:rPr>
        <w:t xml:space="preserve">variables affecting </w:t>
      </w:r>
      <w:r w:rsidR="000A2E65" w:rsidRPr="00D27655">
        <w:rPr>
          <w:rFonts w:eastAsia="PMingLiU"/>
          <w:sz w:val="28"/>
          <w:szCs w:val="28"/>
          <w:lang w:eastAsia="zh-HK"/>
        </w:rPr>
        <w:t>the preparation of medical report and its date, and it could take a long time for a medical report to be prepared</w:t>
      </w:r>
      <w:r w:rsidR="001B4022" w:rsidRPr="00D27655">
        <w:rPr>
          <w:rFonts w:eastAsia="PMingLiU"/>
          <w:sz w:val="28"/>
          <w:szCs w:val="28"/>
          <w:lang w:eastAsia="zh-HK"/>
        </w:rPr>
        <w:t xml:space="preserve"> after the event</w:t>
      </w:r>
      <w:r w:rsidR="000A2E65" w:rsidRPr="00D27655">
        <w:rPr>
          <w:rFonts w:eastAsia="PMingLiU"/>
          <w:sz w:val="28"/>
          <w:szCs w:val="28"/>
          <w:lang w:eastAsia="zh-HK"/>
        </w:rPr>
        <w:t xml:space="preserve"> despite the mental capacity of a plaintiff has already been injured in an accident.</w:t>
      </w:r>
    </w:p>
    <w:p w:rsidR="000C0316" w:rsidRPr="00D27655" w:rsidRDefault="000C0316" w:rsidP="00D27655">
      <w:pPr>
        <w:pStyle w:val="ListParagraph"/>
        <w:snapToGrid w:val="0"/>
        <w:spacing w:line="360" w:lineRule="auto"/>
        <w:rPr>
          <w:rFonts w:eastAsia="PMingLiU"/>
          <w:sz w:val="28"/>
          <w:szCs w:val="28"/>
          <w:lang w:eastAsia="zh-HK"/>
        </w:rPr>
      </w:pPr>
    </w:p>
    <w:p w:rsidR="00DC7635" w:rsidRPr="00D27655" w:rsidRDefault="0000628B"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 xml:space="preserve">In this case, as early as in July &amp; Aug 2017, plaintiff’s solicitors had already indicated to court that they were </w:t>
      </w:r>
      <w:r w:rsidRPr="00D27655">
        <w:rPr>
          <w:rFonts w:eastAsia="PMingLiU"/>
          <w:sz w:val="28"/>
          <w:szCs w:val="28"/>
          <w:u w:val="single"/>
          <w:lang w:eastAsia="zh-HK"/>
        </w:rPr>
        <w:t>not</w:t>
      </w:r>
      <w:r w:rsidRPr="00D27655">
        <w:rPr>
          <w:rFonts w:eastAsia="PMingLiU"/>
          <w:sz w:val="28"/>
          <w:szCs w:val="28"/>
          <w:lang w:eastAsia="zh-HK"/>
        </w:rPr>
        <w:t xml:space="preserve"> able to take instructions from the plaintiff.</w:t>
      </w:r>
      <w:r w:rsidR="000C0316" w:rsidRPr="00D27655">
        <w:rPr>
          <w:rFonts w:eastAsia="PMingLiU"/>
          <w:sz w:val="28"/>
          <w:szCs w:val="28"/>
          <w:lang w:eastAsia="zh-HK"/>
        </w:rPr>
        <w:t xml:space="preserve"> That was prior to the preparation of both the 31/12/17 and 17/5/18 Reports. When the plaintiff attended joint medical examination in Feb 2018, he was already observed to have considerable loss of memory and Mdm Lee was required to assist him in giving the history.</w:t>
      </w:r>
    </w:p>
    <w:p w:rsidR="000C0316" w:rsidRPr="00D27655" w:rsidRDefault="000C0316" w:rsidP="00D27655">
      <w:pPr>
        <w:pStyle w:val="ListParagraph"/>
        <w:snapToGrid w:val="0"/>
        <w:spacing w:line="360" w:lineRule="auto"/>
        <w:rPr>
          <w:rFonts w:eastAsia="PMingLiU"/>
          <w:sz w:val="28"/>
          <w:szCs w:val="28"/>
          <w:lang w:eastAsia="zh-HK"/>
        </w:rPr>
      </w:pPr>
    </w:p>
    <w:p w:rsidR="00C00748" w:rsidRPr="00D27655" w:rsidRDefault="0073668F"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 therefore do not find it appropriate to adopt 17 May 2018 as the cut-off date as submitted by Mr Yeung.</w:t>
      </w:r>
    </w:p>
    <w:p w:rsidR="0020240A" w:rsidRPr="00D27655" w:rsidRDefault="0020240A" w:rsidP="00D27655">
      <w:pPr>
        <w:pStyle w:val="ListParagraph"/>
        <w:snapToGrid w:val="0"/>
        <w:spacing w:line="360" w:lineRule="auto"/>
        <w:rPr>
          <w:rFonts w:eastAsia="PMingLiU"/>
          <w:sz w:val="28"/>
          <w:szCs w:val="28"/>
          <w:lang w:eastAsia="zh-HK"/>
        </w:rPr>
      </w:pPr>
    </w:p>
    <w:p w:rsidR="0020240A" w:rsidRPr="00D27655" w:rsidRDefault="0020240A" w:rsidP="00D27655">
      <w:pPr>
        <w:widowControl/>
        <w:tabs>
          <w:tab w:val="left" w:pos="1418"/>
        </w:tabs>
        <w:snapToGrid w:val="0"/>
        <w:spacing w:line="360" w:lineRule="auto"/>
        <w:rPr>
          <w:rFonts w:eastAsia="PMingLiU"/>
          <w:i/>
          <w:sz w:val="28"/>
          <w:szCs w:val="28"/>
          <w:lang w:eastAsia="zh-HK"/>
        </w:rPr>
      </w:pPr>
      <w:r w:rsidRPr="00D27655">
        <w:rPr>
          <w:rFonts w:eastAsia="PMingLiU"/>
          <w:i/>
          <w:sz w:val="28"/>
          <w:szCs w:val="28"/>
          <w:lang w:eastAsia="zh-HK"/>
        </w:rPr>
        <w:t>Costs of the costs argument</w:t>
      </w:r>
    </w:p>
    <w:p w:rsidR="0020240A" w:rsidRPr="00D27655" w:rsidRDefault="0020240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Both Mr Wong and Mr Yeung agreed (and this court will order</w:t>
      </w:r>
      <w:r w:rsidR="002A6AE2" w:rsidRPr="00D27655">
        <w:rPr>
          <w:rFonts w:eastAsia="PMingLiU"/>
          <w:sz w:val="28"/>
          <w:szCs w:val="28"/>
          <w:lang w:eastAsia="zh-HK"/>
        </w:rPr>
        <w:t xml:space="preserve"> </w:t>
      </w:r>
      <w:r w:rsidR="00905B4C" w:rsidRPr="00D27655">
        <w:rPr>
          <w:rFonts w:eastAsia="PMingLiU"/>
          <w:sz w:val="28"/>
          <w:szCs w:val="28"/>
          <w:lang w:eastAsia="zh-HK"/>
        </w:rPr>
        <w:t xml:space="preserve">below </w:t>
      </w:r>
      <w:r w:rsidR="002A6AE2" w:rsidRPr="00D27655">
        <w:rPr>
          <w:rFonts w:eastAsia="PMingLiU"/>
          <w:sz w:val="28"/>
          <w:szCs w:val="28"/>
          <w:lang w:eastAsia="zh-HK"/>
        </w:rPr>
        <w:t>as agreed</w:t>
      </w:r>
      <w:r w:rsidRPr="00D27655">
        <w:rPr>
          <w:rFonts w:eastAsia="PMingLiU"/>
          <w:sz w:val="28"/>
          <w:szCs w:val="28"/>
          <w:lang w:eastAsia="zh-HK"/>
        </w:rPr>
        <w:t>) that such costs incurred by parties on arguing para 5 &amp; 7 of the Summons at the hearing before me should follow the event and be paid</w:t>
      </w:r>
      <w:r w:rsidR="0016181C" w:rsidRPr="00D27655">
        <w:rPr>
          <w:rFonts w:eastAsia="PMingLiU"/>
          <w:sz w:val="28"/>
          <w:szCs w:val="28"/>
          <w:lang w:eastAsia="zh-HK"/>
        </w:rPr>
        <w:t xml:space="preserve"> </w:t>
      </w:r>
      <w:r w:rsidRPr="00D27655">
        <w:rPr>
          <w:rFonts w:eastAsia="PMingLiU"/>
          <w:sz w:val="28"/>
          <w:szCs w:val="28"/>
          <w:lang w:eastAsia="zh-HK"/>
        </w:rPr>
        <w:t>on common fund basis.</w:t>
      </w:r>
    </w:p>
    <w:p w:rsidR="0073668F" w:rsidRPr="00D27655" w:rsidRDefault="0073668F" w:rsidP="00D27655">
      <w:pPr>
        <w:widowControl/>
        <w:tabs>
          <w:tab w:val="left" w:pos="1418"/>
        </w:tabs>
        <w:snapToGrid w:val="0"/>
        <w:spacing w:line="360" w:lineRule="auto"/>
        <w:rPr>
          <w:rFonts w:eastAsia="PMingLiU"/>
          <w:sz w:val="28"/>
          <w:szCs w:val="28"/>
          <w:lang w:eastAsia="zh-HK"/>
        </w:rPr>
      </w:pPr>
    </w:p>
    <w:p w:rsidR="008B1FC8" w:rsidRPr="00D27655" w:rsidRDefault="008B1FC8" w:rsidP="00D27655">
      <w:pPr>
        <w:widowControl/>
        <w:tabs>
          <w:tab w:val="left" w:pos="1418"/>
        </w:tabs>
        <w:snapToGrid w:val="0"/>
        <w:spacing w:line="360" w:lineRule="auto"/>
        <w:rPr>
          <w:rFonts w:eastAsia="PMingLiU"/>
          <w:i/>
          <w:sz w:val="28"/>
          <w:szCs w:val="28"/>
          <w:lang w:eastAsia="zh-HK"/>
        </w:rPr>
      </w:pPr>
      <w:r w:rsidRPr="00D27655">
        <w:rPr>
          <w:rFonts w:eastAsia="PMingLiU"/>
          <w:i/>
          <w:sz w:val="28"/>
          <w:szCs w:val="28"/>
          <w:lang w:eastAsia="zh-HK"/>
        </w:rPr>
        <w:t>Disposition</w:t>
      </w:r>
    </w:p>
    <w:p w:rsidR="0020240A" w:rsidRPr="00D27655" w:rsidRDefault="00261C2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O</w:t>
      </w:r>
      <w:r w:rsidR="0020240A" w:rsidRPr="00D27655">
        <w:rPr>
          <w:rFonts w:eastAsia="PMingLiU"/>
          <w:sz w:val="28"/>
          <w:szCs w:val="28"/>
          <w:lang w:eastAsia="zh-HK"/>
        </w:rPr>
        <w:t>n the basis of the Primary Undertaking offered by the plaintiff’s solicitors</w:t>
      </w:r>
      <w:r w:rsidR="006E75AC" w:rsidRPr="00D27655">
        <w:rPr>
          <w:rStyle w:val="FootnoteReference"/>
          <w:rFonts w:eastAsia="PMingLiU"/>
          <w:sz w:val="28"/>
          <w:szCs w:val="28"/>
          <w:lang w:eastAsia="zh-HK"/>
        </w:rPr>
        <w:footnoteReference w:id="25"/>
      </w:r>
      <w:r w:rsidR="006E75AC" w:rsidRPr="00D27655">
        <w:rPr>
          <w:rFonts w:eastAsia="PMingLiU"/>
          <w:sz w:val="28"/>
          <w:szCs w:val="28"/>
          <w:lang w:eastAsia="zh-HK"/>
        </w:rPr>
        <w:t xml:space="preserve"> and not otherwise</w:t>
      </w:r>
      <w:r w:rsidR="0020240A" w:rsidRPr="00D27655">
        <w:rPr>
          <w:rFonts w:eastAsia="PMingLiU"/>
          <w:sz w:val="28"/>
          <w:szCs w:val="28"/>
          <w:lang w:eastAsia="zh-HK"/>
        </w:rPr>
        <w:t xml:space="preserve">, I make orders in terms of para </w:t>
      </w:r>
      <w:r w:rsidR="009E6683" w:rsidRPr="00D27655">
        <w:rPr>
          <w:rFonts w:eastAsia="PMingLiU"/>
          <w:sz w:val="28"/>
          <w:szCs w:val="28"/>
          <w:lang w:eastAsia="zh-HK"/>
        </w:rPr>
        <w:t>1, 2 and 6 of the Summons and other orders as follows.</w:t>
      </w:r>
    </w:p>
    <w:p w:rsidR="009826C7" w:rsidRPr="00D27655" w:rsidRDefault="009826C7" w:rsidP="00D27655">
      <w:pPr>
        <w:pStyle w:val="ListParagraph"/>
        <w:snapToGrid w:val="0"/>
        <w:spacing w:line="360" w:lineRule="auto"/>
        <w:rPr>
          <w:rFonts w:eastAsia="PMingLiU"/>
          <w:sz w:val="28"/>
          <w:szCs w:val="28"/>
          <w:lang w:eastAsia="zh-HK"/>
        </w:rPr>
      </w:pPr>
    </w:p>
    <w:p w:rsidR="005C62CB" w:rsidRPr="00D27655" w:rsidRDefault="009826C7"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Instead of the order sought at para 3 of the Summons, I order as follows: “</w:t>
      </w:r>
      <w:r w:rsidR="005C62CB" w:rsidRPr="00D27655">
        <w:rPr>
          <w:rFonts w:eastAsia="PMingLiU"/>
          <w:sz w:val="28"/>
          <w:szCs w:val="28"/>
          <w:lang w:eastAsia="zh-HK"/>
        </w:rPr>
        <w:t>The balance of the Settlement Sum in the sum of $Z shall remain in the Court pending results of, and directions given in, intended proceedings to be instituted</w:t>
      </w:r>
      <w:r w:rsidR="00767B86" w:rsidRPr="00D27655">
        <w:rPr>
          <w:rFonts w:eastAsia="PMingLiU"/>
          <w:sz w:val="28"/>
          <w:szCs w:val="28"/>
          <w:lang w:eastAsia="zh-HK"/>
        </w:rPr>
        <w:t xml:space="preserve"> for the plaintiff</w:t>
      </w:r>
      <w:r w:rsidR="005C62CB" w:rsidRPr="00D27655">
        <w:rPr>
          <w:rFonts w:eastAsia="PMingLiU"/>
          <w:sz w:val="28"/>
          <w:szCs w:val="28"/>
          <w:lang w:eastAsia="zh-HK"/>
        </w:rPr>
        <w:t xml:space="preserve"> under Part II of the Mental Health Ordinance”.</w:t>
      </w:r>
    </w:p>
    <w:p w:rsidR="006F0D73" w:rsidRPr="00D27655" w:rsidRDefault="006F0D73" w:rsidP="00D27655">
      <w:pPr>
        <w:widowControl/>
        <w:tabs>
          <w:tab w:val="left" w:pos="1418"/>
        </w:tabs>
        <w:snapToGrid w:val="0"/>
        <w:spacing w:line="360" w:lineRule="auto"/>
        <w:rPr>
          <w:rFonts w:eastAsia="PMingLiU"/>
          <w:sz w:val="28"/>
          <w:szCs w:val="28"/>
          <w:lang w:eastAsia="zh-HK"/>
        </w:rPr>
      </w:pPr>
    </w:p>
    <w:p w:rsidR="00767B86" w:rsidRPr="00D27655" w:rsidRDefault="004D7C53"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For para 5 of the Summons, I make an order that the 1</w:t>
      </w:r>
      <w:r w:rsidRPr="00D27655">
        <w:rPr>
          <w:rFonts w:eastAsia="PMingLiU"/>
          <w:sz w:val="28"/>
          <w:szCs w:val="28"/>
          <w:vertAlign w:val="superscript"/>
          <w:lang w:eastAsia="zh-HK"/>
        </w:rPr>
        <w:t>st</w:t>
      </w:r>
      <w:r w:rsidRPr="00D27655">
        <w:rPr>
          <w:rFonts w:eastAsia="PMingLiU"/>
          <w:sz w:val="28"/>
          <w:szCs w:val="28"/>
          <w:lang w:eastAsia="zh-HK"/>
        </w:rPr>
        <w:t xml:space="preserve"> and 2</w:t>
      </w:r>
      <w:r w:rsidRPr="00D27655">
        <w:rPr>
          <w:rFonts w:eastAsia="PMingLiU"/>
          <w:sz w:val="28"/>
          <w:szCs w:val="28"/>
          <w:vertAlign w:val="superscript"/>
          <w:lang w:eastAsia="zh-HK"/>
        </w:rPr>
        <w:t>nd</w:t>
      </w:r>
      <w:r w:rsidRPr="00D27655">
        <w:rPr>
          <w:rFonts w:eastAsia="PMingLiU"/>
          <w:sz w:val="28"/>
          <w:szCs w:val="28"/>
          <w:lang w:eastAsia="zh-HK"/>
        </w:rPr>
        <w:t xml:space="preserve"> defendants do pay the plaintiff the costs of this action, including the costs of the Summons and the </w:t>
      </w:r>
      <w:r w:rsidR="00DE3326" w:rsidRPr="00D27655">
        <w:rPr>
          <w:rFonts w:eastAsia="PMingLiU"/>
          <w:sz w:val="28"/>
          <w:szCs w:val="28"/>
          <w:lang w:eastAsia="zh-HK"/>
        </w:rPr>
        <w:t xml:space="preserve">costs of the </w:t>
      </w:r>
      <w:r w:rsidRPr="00D27655">
        <w:rPr>
          <w:rFonts w:eastAsia="PMingLiU"/>
          <w:sz w:val="28"/>
          <w:szCs w:val="28"/>
          <w:lang w:eastAsia="zh-HK"/>
        </w:rPr>
        <w:t>entire hearing of the Summons before me on 19 June 2019, on a common fund basis on District Court scale, to be taxed if not agreed.</w:t>
      </w:r>
    </w:p>
    <w:p w:rsidR="009E6683" w:rsidRPr="00D27655" w:rsidRDefault="009E6683" w:rsidP="00D27655">
      <w:pPr>
        <w:pStyle w:val="ListParagraph"/>
        <w:snapToGrid w:val="0"/>
        <w:spacing w:line="360" w:lineRule="auto"/>
        <w:rPr>
          <w:rFonts w:eastAsia="PMingLiU"/>
          <w:sz w:val="28"/>
          <w:szCs w:val="28"/>
          <w:lang w:eastAsia="zh-HK"/>
        </w:rPr>
      </w:pPr>
    </w:p>
    <w:p w:rsidR="009E6683" w:rsidRPr="00D27655" w:rsidRDefault="009E6683"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And I make no order on para 4 and 7 of the Summons.</w:t>
      </w:r>
    </w:p>
    <w:p w:rsidR="006E6374" w:rsidRDefault="006E6374" w:rsidP="00D27655">
      <w:pPr>
        <w:widowControl/>
        <w:tabs>
          <w:tab w:val="left" w:pos="1418"/>
        </w:tabs>
        <w:snapToGrid w:val="0"/>
        <w:spacing w:line="360" w:lineRule="auto"/>
        <w:rPr>
          <w:rFonts w:eastAsia="PMingLiU"/>
          <w:sz w:val="28"/>
          <w:szCs w:val="28"/>
          <w:lang w:eastAsia="zh-HK"/>
        </w:rPr>
      </w:pPr>
    </w:p>
    <w:p w:rsidR="00D27655" w:rsidRDefault="00D27655" w:rsidP="00D27655">
      <w:pPr>
        <w:widowControl/>
        <w:tabs>
          <w:tab w:val="left" w:pos="1418"/>
        </w:tabs>
        <w:snapToGrid w:val="0"/>
        <w:spacing w:line="360" w:lineRule="auto"/>
        <w:rPr>
          <w:rFonts w:eastAsia="PMingLiU"/>
          <w:sz w:val="28"/>
          <w:szCs w:val="28"/>
          <w:lang w:eastAsia="zh-HK"/>
        </w:rPr>
      </w:pPr>
    </w:p>
    <w:p w:rsidR="00D27655" w:rsidRPr="00D27655" w:rsidRDefault="00D27655" w:rsidP="00D27655">
      <w:pPr>
        <w:widowControl/>
        <w:tabs>
          <w:tab w:val="left" w:pos="1418"/>
        </w:tabs>
        <w:snapToGrid w:val="0"/>
        <w:spacing w:line="360" w:lineRule="auto"/>
        <w:rPr>
          <w:rFonts w:eastAsia="PMingLiU"/>
          <w:sz w:val="28"/>
          <w:szCs w:val="28"/>
          <w:lang w:eastAsia="zh-HK"/>
        </w:rPr>
      </w:pPr>
    </w:p>
    <w:p w:rsidR="006E6374" w:rsidRPr="00D27655" w:rsidRDefault="0020240A" w:rsidP="00D27655">
      <w:pPr>
        <w:widowControl/>
        <w:numPr>
          <w:ilvl w:val="0"/>
          <w:numId w:val="26"/>
        </w:numPr>
        <w:tabs>
          <w:tab w:val="left" w:pos="1418"/>
        </w:tabs>
        <w:snapToGrid w:val="0"/>
        <w:spacing w:line="360" w:lineRule="auto"/>
        <w:ind w:left="0" w:firstLine="0"/>
        <w:rPr>
          <w:rFonts w:eastAsia="PMingLiU"/>
          <w:sz w:val="28"/>
          <w:szCs w:val="28"/>
          <w:lang w:eastAsia="zh-HK"/>
        </w:rPr>
      </w:pPr>
      <w:r w:rsidRPr="00D27655">
        <w:rPr>
          <w:rFonts w:eastAsia="PMingLiU"/>
          <w:sz w:val="28"/>
          <w:szCs w:val="28"/>
          <w:lang w:eastAsia="zh-HK"/>
        </w:rPr>
        <w:t>Finally, I thank Mr Wong and Mr Yeung for their submissions.</w:t>
      </w:r>
    </w:p>
    <w:p w:rsidR="00973673" w:rsidRPr="00D27655" w:rsidRDefault="00973673" w:rsidP="00D27655">
      <w:pPr>
        <w:snapToGrid w:val="0"/>
        <w:spacing w:line="360" w:lineRule="auto"/>
        <w:ind w:left="1"/>
        <w:rPr>
          <w:rFonts w:eastAsia="PMingLiU"/>
          <w:sz w:val="28"/>
          <w:szCs w:val="28"/>
          <w:lang w:eastAsia="zh-HK"/>
        </w:rPr>
      </w:pPr>
    </w:p>
    <w:p w:rsidR="00842C85" w:rsidRPr="00D27655" w:rsidRDefault="00842C85" w:rsidP="00D27655">
      <w:pPr>
        <w:snapToGrid w:val="0"/>
        <w:spacing w:line="360" w:lineRule="auto"/>
        <w:ind w:left="5040"/>
        <w:jc w:val="center"/>
        <w:rPr>
          <w:rFonts w:eastAsia="PMingLiU"/>
          <w:sz w:val="28"/>
          <w:szCs w:val="28"/>
          <w:lang w:eastAsia="zh-HK"/>
        </w:rPr>
      </w:pPr>
    </w:p>
    <w:p w:rsidR="00842C85" w:rsidRDefault="00842C85" w:rsidP="00D27655">
      <w:pPr>
        <w:snapToGrid w:val="0"/>
        <w:spacing w:line="360" w:lineRule="auto"/>
        <w:ind w:left="5040"/>
        <w:jc w:val="center"/>
        <w:rPr>
          <w:rFonts w:eastAsia="PMingLiU"/>
          <w:sz w:val="28"/>
          <w:szCs w:val="28"/>
          <w:lang w:eastAsia="zh-HK"/>
        </w:rPr>
      </w:pPr>
    </w:p>
    <w:p w:rsidR="00D27655" w:rsidRPr="00D27655" w:rsidRDefault="00D27655" w:rsidP="00D27655">
      <w:pPr>
        <w:snapToGrid w:val="0"/>
        <w:spacing w:line="360" w:lineRule="auto"/>
        <w:ind w:left="5040"/>
        <w:jc w:val="center"/>
        <w:rPr>
          <w:rFonts w:eastAsia="PMingLiU"/>
          <w:sz w:val="28"/>
          <w:szCs w:val="28"/>
          <w:lang w:eastAsia="zh-HK"/>
        </w:rPr>
      </w:pPr>
    </w:p>
    <w:p w:rsidR="00973673" w:rsidRPr="00D27655" w:rsidRDefault="00973673" w:rsidP="00D27655">
      <w:pPr>
        <w:snapToGrid w:val="0"/>
        <w:spacing w:line="360" w:lineRule="auto"/>
        <w:ind w:left="5040"/>
        <w:jc w:val="center"/>
        <w:rPr>
          <w:rFonts w:eastAsia="PMingLiU"/>
          <w:sz w:val="28"/>
          <w:szCs w:val="28"/>
          <w:lang w:eastAsia="zh-HK"/>
        </w:rPr>
      </w:pPr>
      <w:r w:rsidRPr="00D27655">
        <w:rPr>
          <w:rFonts w:eastAsia="PMingLiU"/>
          <w:sz w:val="28"/>
          <w:szCs w:val="28"/>
          <w:lang w:eastAsia="zh-HK"/>
        </w:rPr>
        <w:t>(LEE Siu</w:t>
      </w:r>
      <w:r w:rsidRPr="00D27655">
        <w:rPr>
          <w:sz w:val="28"/>
          <w:szCs w:val="28"/>
        </w:rPr>
        <w:t>-h</w:t>
      </w:r>
      <w:r w:rsidRPr="00D27655">
        <w:rPr>
          <w:rFonts w:eastAsia="PMingLiU"/>
          <w:sz w:val="28"/>
          <w:szCs w:val="28"/>
          <w:lang w:eastAsia="zh-HK"/>
        </w:rPr>
        <w:t>o)</w:t>
      </w:r>
    </w:p>
    <w:p w:rsidR="0061324C" w:rsidRPr="00D27655" w:rsidRDefault="00D47066" w:rsidP="00D27655">
      <w:pPr>
        <w:snapToGrid w:val="0"/>
        <w:spacing w:line="360" w:lineRule="auto"/>
        <w:ind w:left="5040"/>
        <w:jc w:val="center"/>
        <w:rPr>
          <w:sz w:val="28"/>
          <w:szCs w:val="28"/>
        </w:rPr>
      </w:pPr>
      <w:r w:rsidRPr="00D27655">
        <w:rPr>
          <w:sz w:val="28"/>
          <w:szCs w:val="28"/>
        </w:rPr>
        <w:t>Deputy District Judge</w:t>
      </w:r>
    </w:p>
    <w:p w:rsidR="006F076D" w:rsidRDefault="006F076D" w:rsidP="00D27655">
      <w:pPr>
        <w:snapToGrid w:val="0"/>
        <w:spacing w:line="360" w:lineRule="auto"/>
        <w:ind w:left="5040"/>
        <w:jc w:val="center"/>
        <w:rPr>
          <w:rFonts w:eastAsia="PMingLiU"/>
          <w:sz w:val="28"/>
          <w:szCs w:val="28"/>
          <w:lang w:eastAsia="zh-HK"/>
        </w:rPr>
      </w:pPr>
    </w:p>
    <w:p w:rsidR="00D27655" w:rsidRPr="00D27655" w:rsidRDefault="00D27655" w:rsidP="00D27655">
      <w:pPr>
        <w:snapToGrid w:val="0"/>
        <w:spacing w:line="360" w:lineRule="auto"/>
        <w:ind w:left="5040"/>
        <w:jc w:val="center"/>
        <w:rPr>
          <w:rFonts w:eastAsia="PMingLiU"/>
          <w:sz w:val="28"/>
          <w:szCs w:val="28"/>
          <w:lang w:eastAsia="zh-HK"/>
        </w:rPr>
      </w:pPr>
    </w:p>
    <w:p w:rsidR="00C00748" w:rsidRPr="00D27655" w:rsidRDefault="00C00748" w:rsidP="00D27655">
      <w:pPr>
        <w:pStyle w:val="para"/>
        <w:numPr>
          <w:ilvl w:val="0"/>
          <w:numId w:val="0"/>
        </w:numPr>
        <w:spacing w:before="0"/>
        <w:rPr>
          <w:color w:val="000000"/>
          <w:szCs w:val="28"/>
          <w:lang w:val="en-US"/>
        </w:rPr>
      </w:pPr>
      <w:r w:rsidRPr="00D27655">
        <w:rPr>
          <w:color w:val="000000"/>
          <w:szCs w:val="28"/>
          <w:lang w:val="en-US"/>
        </w:rPr>
        <w:t xml:space="preserve">Mr </w:t>
      </w:r>
      <w:r w:rsidR="00C65414" w:rsidRPr="00D27655">
        <w:rPr>
          <w:color w:val="000000"/>
          <w:szCs w:val="28"/>
          <w:lang w:val="en-US"/>
        </w:rPr>
        <w:t>W</w:t>
      </w:r>
      <w:r w:rsidR="00D27655">
        <w:rPr>
          <w:color w:val="000000"/>
          <w:szCs w:val="28"/>
          <w:lang w:val="en-US"/>
        </w:rPr>
        <w:t>ong</w:t>
      </w:r>
      <w:r w:rsidR="00C65414" w:rsidRPr="00D27655">
        <w:rPr>
          <w:color w:val="000000"/>
          <w:szCs w:val="28"/>
          <w:lang w:val="en-US"/>
        </w:rPr>
        <w:t xml:space="preserve"> Wai Chun Wilson of Cheung &amp; Liu, assigned by the Director of Legal Aid, for the </w:t>
      </w:r>
      <w:r w:rsidR="00D27655">
        <w:rPr>
          <w:color w:val="000000"/>
          <w:szCs w:val="28"/>
          <w:lang w:val="en-US"/>
        </w:rPr>
        <w:t>p</w:t>
      </w:r>
      <w:r w:rsidR="00C65414" w:rsidRPr="00D27655">
        <w:rPr>
          <w:color w:val="000000"/>
          <w:szCs w:val="28"/>
          <w:lang w:val="en-US"/>
        </w:rPr>
        <w:t>laintiff</w:t>
      </w:r>
    </w:p>
    <w:p w:rsidR="007969F6" w:rsidRPr="00D27655" w:rsidRDefault="004060D9" w:rsidP="00D27655">
      <w:pPr>
        <w:pStyle w:val="para"/>
        <w:numPr>
          <w:ilvl w:val="0"/>
          <w:numId w:val="0"/>
        </w:numPr>
        <w:spacing w:before="0"/>
        <w:rPr>
          <w:rFonts w:eastAsia="PMingLiU"/>
          <w:color w:val="000000"/>
          <w:szCs w:val="28"/>
          <w:lang w:val="en-US" w:eastAsia="zh-HK"/>
        </w:rPr>
      </w:pPr>
      <w:r w:rsidRPr="00D27655">
        <w:rPr>
          <w:color w:val="000000"/>
          <w:szCs w:val="28"/>
          <w:lang w:val="en-US"/>
        </w:rPr>
        <w:t xml:space="preserve">Mr </w:t>
      </w:r>
      <w:r w:rsidR="00C65414" w:rsidRPr="00D27655">
        <w:rPr>
          <w:color w:val="000000"/>
          <w:szCs w:val="28"/>
          <w:lang w:val="en-US"/>
        </w:rPr>
        <w:t xml:space="preserve">Ivan </w:t>
      </w:r>
      <w:r w:rsidR="00D27655">
        <w:rPr>
          <w:color w:val="000000"/>
          <w:szCs w:val="28"/>
          <w:lang w:val="en-US"/>
        </w:rPr>
        <w:t>Yeung</w:t>
      </w:r>
      <w:r w:rsidR="00C65414" w:rsidRPr="00D27655">
        <w:rPr>
          <w:color w:val="000000"/>
          <w:szCs w:val="28"/>
          <w:lang w:val="en-US"/>
        </w:rPr>
        <w:t xml:space="preserve"> of Winnie Leung &amp; Co.</w:t>
      </w:r>
      <w:r w:rsidR="00E70813" w:rsidRPr="00D27655">
        <w:rPr>
          <w:color w:val="000000"/>
          <w:szCs w:val="28"/>
          <w:lang w:val="en-US"/>
        </w:rPr>
        <w:t xml:space="preserve"> for the </w:t>
      </w:r>
      <w:r w:rsidR="00C65414" w:rsidRPr="00D27655">
        <w:rPr>
          <w:color w:val="000000"/>
          <w:szCs w:val="28"/>
          <w:lang w:val="en-US"/>
        </w:rPr>
        <w:t>1</w:t>
      </w:r>
      <w:r w:rsidR="00C65414" w:rsidRPr="00D27655">
        <w:rPr>
          <w:color w:val="000000"/>
          <w:szCs w:val="28"/>
          <w:vertAlign w:val="superscript"/>
          <w:lang w:val="en-US"/>
        </w:rPr>
        <w:t>st</w:t>
      </w:r>
      <w:r w:rsidR="00C65414" w:rsidRPr="00D27655">
        <w:rPr>
          <w:color w:val="000000"/>
          <w:szCs w:val="28"/>
          <w:lang w:val="en-US"/>
        </w:rPr>
        <w:t xml:space="preserve"> </w:t>
      </w:r>
      <w:r w:rsidR="00D27655">
        <w:rPr>
          <w:rFonts w:eastAsia="PMingLiU"/>
          <w:color w:val="000000"/>
          <w:szCs w:val="28"/>
          <w:lang w:val="en-US" w:eastAsia="zh-HK"/>
        </w:rPr>
        <w:t>d</w:t>
      </w:r>
      <w:r w:rsidR="00A115C2" w:rsidRPr="00D27655">
        <w:rPr>
          <w:rFonts w:eastAsia="PMingLiU"/>
          <w:color w:val="000000"/>
          <w:szCs w:val="28"/>
          <w:lang w:val="en-US" w:eastAsia="zh-HK"/>
        </w:rPr>
        <w:t>efendant</w:t>
      </w:r>
    </w:p>
    <w:p w:rsidR="00C65414" w:rsidRPr="00D27655" w:rsidRDefault="00C65414" w:rsidP="00D27655">
      <w:pPr>
        <w:pStyle w:val="para"/>
        <w:numPr>
          <w:ilvl w:val="0"/>
          <w:numId w:val="0"/>
        </w:numPr>
        <w:spacing w:before="0"/>
        <w:rPr>
          <w:rFonts w:eastAsia="PMingLiU"/>
          <w:color w:val="000000"/>
          <w:szCs w:val="28"/>
          <w:lang w:val="en-US" w:eastAsia="zh-HK"/>
        </w:rPr>
      </w:pPr>
      <w:r w:rsidRPr="00D27655">
        <w:rPr>
          <w:rFonts w:eastAsia="PMingLiU"/>
          <w:color w:val="000000"/>
          <w:szCs w:val="28"/>
          <w:lang w:val="en-US" w:eastAsia="zh-HK"/>
        </w:rPr>
        <w:t xml:space="preserve">Ms D. </w:t>
      </w:r>
      <w:r w:rsidR="00D27655">
        <w:rPr>
          <w:rFonts w:eastAsia="PMingLiU"/>
          <w:color w:val="000000"/>
          <w:szCs w:val="28"/>
          <w:lang w:val="en-US" w:eastAsia="zh-HK"/>
        </w:rPr>
        <w:t>Yew</w:t>
      </w:r>
      <w:r w:rsidRPr="00D27655">
        <w:rPr>
          <w:rFonts w:eastAsia="PMingLiU"/>
          <w:color w:val="000000"/>
          <w:szCs w:val="28"/>
          <w:lang w:val="en-US" w:eastAsia="zh-HK"/>
        </w:rPr>
        <w:t xml:space="preserve"> of Deannie Yew &amp; Associates for the 2</w:t>
      </w:r>
      <w:r w:rsidRPr="00D27655">
        <w:rPr>
          <w:rFonts w:eastAsia="PMingLiU"/>
          <w:color w:val="000000"/>
          <w:szCs w:val="28"/>
          <w:vertAlign w:val="superscript"/>
          <w:lang w:val="en-US" w:eastAsia="zh-HK"/>
        </w:rPr>
        <w:t>nd</w:t>
      </w:r>
      <w:r w:rsidRPr="00D27655">
        <w:rPr>
          <w:rFonts w:eastAsia="PMingLiU"/>
          <w:color w:val="000000"/>
          <w:szCs w:val="28"/>
          <w:lang w:val="en-US" w:eastAsia="zh-HK"/>
        </w:rPr>
        <w:t xml:space="preserve"> </w:t>
      </w:r>
      <w:r w:rsidR="00D27655">
        <w:rPr>
          <w:rFonts w:eastAsia="PMingLiU"/>
          <w:color w:val="000000"/>
          <w:szCs w:val="28"/>
          <w:lang w:val="en-US" w:eastAsia="zh-HK"/>
        </w:rPr>
        <w:t>d</w:t>
      </w:r>
      <w:r w:rsidRPr="00D27655">
        <w:rPr>
          <w:rFonts w:eastAsia="PMingLiU"/>
          <w:color w:val="000000"/>
          <w:szCs w:val="28"/>
          <w:lang w:val="en-US" w:eastAsia="zh-HK"/>
        </w:rPr>
        <w:t>efendant</w:t>
      </w:r>
    </w:p>
    <w:sectPr w:rsidR="00C65414" w:rsidRPr="00D27655" w:rsidSect="00A96444">
      <w:headerReference w:type="even" r:id="rId8"/>
      <w:headerReference w:type="default" r:id="rId9"/>
      <w:headerReference w:type="first" r:id="rId10"/>
      <w:pgSz w:w="11907" w:h="16840" w:code="9"/>
      <w:pgMar w:top="144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5DE7" w:rsidRDefault="006E5DE7" w:rsidP="006B61E5">
      <w:r>
        <w:separator/>
      </w:r>
    </w:p>
  </w:endnote>
  <w:endnote w:type="continuationSeparator" w:id="0">
    <w:p w:rsidR="006E5DE7" w:rsidRDefault="006E5DE7"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5DE7" w:rsidRDefault="006E5DE7" w:rsidP="006B61E5">
      <w:r>
        <w:separator/>
      </w:r>
    </w:p>
  </w:footnote>
  <w:footnote w:type="continuationSeparator" w:id="0">
    <w:p w:rsidR="006E5DE7" w:rsidRDefault="006E5DE7" w:rsidP="006B61E5">
      <w:r>
        <w:continuationSeparator/>
      </w:r>
    </w:p>
  </w:footnote>
  <w:footnote w:id="1">
    <w:p w:rsidR="006E6F98" w:rsidRDefault="006E6F98" w:rsidP="00D27655">
      <w:pPr>
        <w:pStyle w:val="FootnoteText"/>
        <w:snapToGrid w:val="0"/>
        <w:spacing w:after="0" w:line="240" w:lineRule="auto"/>
        <w:jc w:val="both"/>
        <w:rPr>
          <w:rFonts w:hint="eastAsia"/>
          <w:lang w:eastAsia="zh-CN"/>
        </w:rPr>
      </w:pPr>
      <w:r>
        <w:rPr>
          <w:rStyle w:val="FootnoteReference"/>
        </w:rPr>
        <w:footnoteRef/>
      </w:r>
      <w:r>
        <w:t xml:space="preserve"> </w:t>
      </w:r>
      <w:r>
        <w:rPr>
          <w:rFonts w:hint="eastAsia"/>
          <w:lang w:eastAsia="zh-CN"/>
        </w:rPr>
        <w:t>Mr Yeung also argued for the 2</w:t>
      </w:r>
      <w:r w:rsidRPr="006E6F98">
        <w:rPr>
          <w:rFonts w:hint="eastAsia"/>
          <w:vertAlign w:val="superscript"/>
          <w:lang w:eastAsia="zh-CN"/>
        </w:rPr>
        <w:t>nd</w:t>
      </w:r>
      <w:r>
        <w:rPr>
          <w:rFonts w:hint="eastAsia"/>
          <w:lang w:eastAsia="zh-CN"/>
        </w:rPr>
        <w:t xml:space="preserve"> </w:t>
      </w:r>
      <w:r>
        <w:rPr>
          <w:lang w:eastAsia="zh-CN"/>
        </w:rPr>
        <w:t xml:space="preserve">defendant, who adopted the </w:t>
      </w:r>
      <w:r w:rsidRPr="007F52C0">
        <w:rPr>
          <w:lang w:eastAsia="zh-CN"/>
        </w:rPr>
        <w:t>same</w:t>
      </w:r>
      <w:r>
        <w:rPr>
          <w:lang w:eastAsia="zh-CN"/>
        </w:rPr>
        <w:t xml:space="preserve"> stance of the 1</w:t>
      </w:r>
      <w:r w:rsidRPr="006E6F98">
        <w:rPr>
          <w:vertAlign w:val="superscript"/>
          <w:lang w:eastAsia="zh-CN"/>
        </w:rPr>
        <w:t>st</w:t>
      </w:r>
      <w:r>
        <w:rPr>
          <w:lang w:eastAsia="zh-CN"/>
        </w:rPr>
        <w:t xml:space="preserve"> defendant</w:t>
      </w:r>
      <w:r w:rsidR="00446246">
        <w:rPr>
          <w:lang w:eastAsia="zh-CN"/>
        </w:rPr>
        <w:t>. With agreement of Mr Wong and Mr Yeung, Ms Yew appearing for the 2</w:t>
      </w:r>
      <w:r w:rsidR="00446246" w:rsidRPr="00446246">
        <w:rPr>
          <w:vertAlign w:val="superscript"/>
          <w:lang w:eastAsia="zh-CN"/>
        </w:rPr>
        <w:t>nd</w:t>
      </w:r>
      <w:r w:rsidR="00446246">
        <w:rPr>
          <w:lang w:eastAsia="zh-CN"/>
        </w:rPr>
        <w:t xml:space="preserve"> defendant was excused by this court soon after the hearing began.</w:t>
      </w:r>
      <w:r>
        <w:rPr>
          <w:lang w:eastAsia="zh-CN"/>
        </w:rPr>
        <w:t xml:space="preserve"> </w:t>
      </w:r>
    </w:p>
  </w:footnote>
  <w:footnote w:id="2">
    <w:p w:rsidR="00242990" w:rsidRDefault="00242990" w:rsidP="00D27655">
      <w:pPr>
        <w:pStyle w:val="FootnoteText"/>
        <w:snapToGrid w:val="0"/>
        <w:spacing w:after="0" w:line="240" w:lineRule="auto"/>
        <w:jc w:val="both"/>
        <w:rPr>
          <w:rFonts w:hint="eastAsia"/>
          <w:lang w:eastAsia="zh-CN"/>
        </w:rPr>
      </w:pPr>
      <w:r>
        <w:rPr>
          <w:rStyle w:val="FootnoteReference"/>
        </w:rPr>
        <w:footnoteRef/>
      </w:r>
      <w:r>
        <w:t xml:space="preserve"> </w:t>
      </w:r>
      <w:r>
        <w:rPr>
          <w:rFonts w:hint="eastAsia"/>
          <w:lang w:eastAsia="zh-CN"/>
        </w:rPr>
        <w:t xml:space="preserve">It is not a </w:t>
      </w:r>
      <w:r w:rsidRPr="007F52C0">
        <w:rPr>
          <w:rFonts w:hint="eastAsia"/>
          <w:i/>
          <w:lang w:eastAsia="zh-CN"/>
        </w:rPr>
        <w:t>consent</w:t>
      </w:r>
      <w:r>
        <w:rPr>
          <w:rFonts w:hint="eastAsia"/>
          <w:lang w:eastAsia="zh-CN"/>
        </w:rPr>
        <w:t xml:space="preserve"> summons </w:t>
      </w:r>
      <w:r w:rsidRPr="007F52C0">
        <w:rPr>
          <w:rFonts w:hint="eastAsia"/>
          <w:lang w:eastAsia="zh-CN"/>
        </w:rPr>
        <w:t>signed by all parties</w:t>
      </w:r>
      <w:r>
        <w:rPr>
          <w:rFonts w:hint="eastAsia"/>
          <w:lang w:eastAsia="zh-CN"/>
        </w:rPr>
        <w:t xml:space="preserve"> as is often the case in approval of compromise that comes before </w:t>
      </w:r>
      <w:r>
        <w:rPr>
          <w:lang w:eastAsia="zh-CN"/>
        </w:rPr>
        <w:t>the</w:t>
      </w:r>
      <w:r>
        <w:rPr>
          <w:rFonts w:hint="eastAsia"/>
          <w:lang w:eastAsia="zh-CN"/>
        </w:rPr>
        <w:t xml:space="preserve"> </w:t>
      </w:r>
      <w:r>
        <w:rPr>
          <w:lang w:eastAsia="zh-CN"/>
        </w:rPr>
        <w:t>court.</w:t>
      </w:r>
    </w:p>
  </w:footnote>
  <w:footnote w:id="3">
    <w:p w:rsidR="006E6F98" w:rsidRDefault="006E6F98" w:rsidP="00D27655">
      <w:pPr>
        <w:pStyle w:val="FootnoteText"/>
        <w:snapToGrid w:val="0"/>
        <w:spacing w:after="0" w:line="240" w:lineRule="auto"/>
        <w:rPr>
          <w:rFonts w:hint="eastAsia"/>
          <w:lang w:eastAsia="zh-CN"/>
        </w:rPr>
      </w:pPr>
      <w:r>
        <w:rPr>
          <w:rStyle w:val="FootnoteReference"/>
        </w:rPr>
        <w:footnoteRef/>
      </w:r>
      <w:r>
        <w:t xml:space="preserve"> </w:t>
      </w:r>
      <w:r>
        <w:rPr>
          <w:rFonts w:hint="eastAsia"/>
          <w:lang w:eastAsia="zh-CN"/>
        </w:rPr>
        <w:t>Cap.336H</w:t>
      </w:r>
    </w:p>
  </w:footnote>
  <w:footnote w:id="4">
    <w:p w:rsidR="00F5558C" w:rsidRDefault="00F5558C" w:rsidP="00D27655">
      <w:pPr>
        <w:pStyle w:val="FootnoteText"/>
        <w:snapToGrid w:val="0"/>
        <w:spacing w:after="0" w:line="240" w:lineRule="auto"/>
        <w:jc w:val="both"/>
        <w:rPr>
          <w:rFonts w:hint="eastAsia"/>
          <w:lang w:eastAsia="zh-CN"/>
        </w:rPr>
      </w:pPr>
      <w:r>
        <w:rPr>
          <w:rStyle w:val="FootnoteReference"/>
        </w:rPr>
        <w:footnoteRef/>
      </w:r>
      <w:r>
        <w:t xml:space="preserve"> </w:t>
      </w:r>
      <w:r>
        <w:rPr>
          <w:lang w:val="en-US"/>
        </w:rPr>
        <w:t>A</w:t>
      </w:r>
      <w:r w:rsidRPr="00F5558C">
        <w:rPr>
          <w:lang w:val="en-US"/>
        </w:rPr>
        <w:t>ll parties agreed that this decision be published but with all settlement figures redacted.</w:t>
      </w:r>
    </w:p>
  </w:footnote>
  <w:footnote w:id="5">
    <w:p w:rsidR="00033CCD" w:rsidRDefault="00033CCD" w:rsidP="00D27655">
      <w:pPr>
        <w:pStyle w:val="FootnoteText"/>
        <w:snapToGrid w:val="0"/>
        <w:spacing w:after="0" w:line="240" w:lineRule="auto"/>
        <w:rPr>
          <w:rFonts w:hint="eastAsia"/>
          <w:lang w:eastAsia="zh-CN"/>
        </w:rPr>
      </w:pPr>
      <w:r>
        <w:rPr>
          <w:rStyle w:val="FootnoteReference"/>
        </w:rPr>
        <w:footnoteRef/>
      </w:r>
      <w:r>
        <w:t xml:space="preserve"> </w:t>
      </w:r>
      <w:r>
        <w:rPr>
          <w:lang w:eastAsia="zh-CN"/>
        </w:rPr>
        <w:t>A</w:t>
      </w:r>
      <w:r>
        <w:rPr>
          <w:rFonts w:hint="eastAsia"/>
          <w:lang w:eastAsia="zh-CN"/>
        </w:rPr>
        <w:t xml:space="preserve">t </w:t>
      </w:r>
      <w:r>
        <w:rPr>
          <w:lang w:eastAsia="zh-CN"/>
        </w:rPr>
        <w:t>para 25</w:t>
      </w:r>
    </w:p>
  </w:footnote>
  <w:footnote w:id="6">
    <w:p w:rsidR="00033CCD" w:rsidRDefault="00033CCD" w:rsidP="00D27655">
      <w:pPr>
        <w:pStyle w:val="FootnoteText"/>
        <w:snapToGrid w:val="0"/>
        <w:spacing w:after="0" w:line="240" w:lineRule="auto"/>
        <w:rPr>
          <w:rFonts w:hint="eastAsia"/>
          <w:lang w:eastAsia="zh-CN"/>
        </w:rPr>
      </w:pPr>
      <w:r>
        <w:rPr>
          <w:rStyle w:val="FootnoteReference"/>
        </w:rPr>
        <w:footnoteRef/>
      </w:r>
      <w:r>
        <w:t xml:space="preserve"> </w:t>
      </w:r>
      <w:r>
        <w:rPr>
          <w:lang w:eastAsia="zh-CN"/>
        </w:rPr>
        <w:t>A</w:t>
      </w:r>
      <w:r>
        <w:rPr>
          <w:rFonts w:hint="eastAsia"/>
          <w:lang w:eastAsia="zh-CN"/>
        </w:rPr>
        <w:t xml:space="preserve">t </w:t>
      </w:r>
      <w:r>
        <w:rPr>
          <w:lang w:eastAsia="zh-CN"/>
        </w:rPr>
        <w:t>para 6</w:t>
      </w:r>
    </w:p>
  </w:footnote>
  <w:footnote w:id="7">
    <w:p w:rsidR="00DF52C9" w:rsidRPr="00A56DB5" w:rsidRDefault="00DF52C9" w:rsidP="00D27655">
      <w:pPr>
        <w:pStyle w:val="FootnoteText"/>
        <w:snapToGrid w:val="0"/>
        <w:spacing w:after="0" w:line="240" w:lineRule="auto"/>
        <w:jc w:val="both"/>
        <w:rPr>
          <w:rFonts w:eastAsia="PMingLiU" w:hint="eastAsia"/>
          <w:lang w:eastAsia="zh-HK"/>
        </w:rPr>
      </w:pPr>
      <w:r>
        <w:rPr>
          <w:rStyle w:val="FootnoteReference"/>
        </w:rPr>
        <w:footnoteRef/>
      </w:r>
      <w:r>
        <w:t xml:space="preserve"> </w:t>
      </w:r>
      <w:r w:rsidRPr="00DF52C9">
        <w:t xml:space="preserve">There were also fractures to maxillary bones, spine, ribs, humerus, </w:t>
      </w:r>
      <w:r w:rsidR="00294A17" w:rsidRPr="00DF52C9">
        <w:t>femur</w:t>
      </w:r>
      <w:r w:rsidRPr="00DF52C9">
        <w:t xml:space="preserve"> and radius, and suspected injuries to other parties of his body, whose details are omitted for present purpose.</w:t>
      </w:r>
    </w:p>
  </w:footnote>
  <w:footnote w:id="8">
    <w:p w:rsidR="00DF52C9" w:rsidRPr="00A56DB5" w:rsidRDefault="00DF52C9" w:rsidP="00D27655">
      <w:pPr>
        <w:pStyle w:val="FootnoteText"/>
        <w:snapToGrid w:val="0"/>
        <w:spacing w:after="0" w:line="240" w:lineRule="auto"/>
        <w:jc w:val="both"/>
        <w:rPr>
          <w:rFonts w:eastAsia="PMingLiU" w:hint="eastAsia"/>
          <w:lang w:eastAsia="zh-HK"/>
        </w:rPr>
      </w:pPr>
      <w:r>
        <w:rPr>
          <w:rStyle w:val="FootnoteReference"/>
        </w:rPr>
        <w:footnoteRef/>
      </w:r>
      <w:r>
        <w:t xml:space="preserve"> </w:t>
      </w:r>
      <w:r w:rsidRPr="00DF52C9">
        <w:t>For present purpose, details of subsequent treatments and follow-ups of the plaintiff set out in the 31/12/17 Report are also omitted here.</w:t>
      </w:r>
    </w:p>
  </w:footnote>
  <w:footnote w:id="9">
    <w:p w:rsidR="000529F0" w:rsidRPr="000529F0" w:rsidRDefault="000529F0" w:rsidP="00D27655">
      <w:pPr>
        <w:pStyle w:val="FootnoteText"/>
        <w:snapToGrid w:val="0"/>
        <w:spacing w:after="0" w:line="240" w:lineRule="auto"/>
        <w:rPr>
          <w:rFonts w:hint="eastAsia"/>
          <w:lang w:eastAsia="zh-CN"/>
        </w:rPr>
      </w:pPr>
      <w:r>
        <w:rPr>
          <w:rStyle w:val="FootnoteReference"/>
        </w:rPr>
        <w:footnoteRef/>
      </w:r>
      <w:r>
        <w:t xml:space="preserve"> </w:t>
      </w:r>
      <w:r>
        <w:rPr>
          <w:lang w:eastAsia="zh-CN"/>
        </w:rPr>
        <w:t>Nil contribution is required from the plaintiff.</w:t>
      </w:r>
    </w:p>
  </w:footnote>
  <w:footnote w:id="10">
    <w:p w:rsidR="009E3394" w:rsidRDefault="009E3394" w:rsidP="00D27655">
      <w:pPr>
        <w:pStyle w:val="FootnoteText"/>
        <w:snapToGrid w:val="0"/>
        <w:spacing w:after="0" w:line="240" w:lineRule="auto"/>
        <w:rPr>
          <w:rFonts w:hint="eastAsia"/>
          <w:lang w:eastAsia="zh-CN"/>
        </w:rPr>
      </w:pPr>
      <w:r>
        <w:rPr>
          <w:rStyle w:val="FootnoteReference"/>
        </w:rPr>
        <w:footnoteRef/>
      </w:r>
      <w:r>
        <w:t xml:space="preserve"> </w:t>
      </w:r>
      <w:r>
        <w:rPr>
          <w:lang w:eastAsia="zh-CN"/>
        </w:rPr>
        <w:t>T</w:t>
      </w:r>
      <w:r>
        <w:rPr>
          <w:rFonts w:hint="eastAsia"/>
          <w:lang w:eastAsia="zh-CN"/>
        </w:rPr>
        <w:t xml:space="preserve">he </w:t>
      </w:r>
      <w:r>
        <w:rPr>
          <w:lang w:eastAsia="zh-CN"/>
        </w:rPr>
        <w:t>2</w:t>
      </w:r>
      <w:r w:rsidRPr="009E3394">
        <w:rPr>
          <w:vertAlign w:val="superscript"/>
          <w:lang w:eastAsia="zh-CN"/>
        </w:rPr>
        <w:t>nd</w:t>
      </w:r>
      <w:r>
        <w:rPr>
          <w:lang w:eastAsia="zh-CN"/>
        </w:rPr>
        <w:t xml:space="preserve"> defendant elected not to adduce expert medical evidence.</w:t>
      </w:r>
    </w:p>
  </w:footnote>
  <w:footnote w:id="11">
    <w:p w:rsidR="00840063" w:rsidRPr="00840063" w:rsidRDefault="00840063" w:rsidP="00D27655">
      <w:pPr>
        <w:pStyle w:val="FootnoteText"/>
        <w:snapToGrid w:val="0"/>
        <w:spacing w:after="0" w:line="240" w:lineRule="auto"/>
        <w:rPr>
          <w:rFonts w:hint="eastAsia"/>
          <w:lang w:eastAsia="zh-CN"/>
        </w:rPr>
      </w:pPr>
      <w:r>
        <w:rPr>
          <w:rStyle w:val="FootnoteReference"/>
        </w:rPr>
        <w:footnoteRef/>
      </w:r>
      <w:r>
        <w:t xml:space="preserve"> I</w:t>
      </w:r>
      <w:r w:rsidRPr="00840063">
        <w:t>t was a bit slow and dull in response</w:t>
      </w:r>
      <w:r>
        <w:t>.</w:t>
      </w:r>
    </w:p>
  </w:footnote>
  <w:footnote w:id="12">
    <w:p w:rsidR="000529F0" w:rsidRDefault="000529F0" w:rsidP="00D27655">
      <w:pPr>
        <w:pStyle w:val="FootnoteText"/>
        <w:snapToGrid w:val="0"/>
        <w:spacing w:after="0" w:line="240" w:lineRule="auto"/>
        <w:rPr>
          <w:rFonts w:hint="eastAsia"/>
          <w:lang w:eastAsia="zh-CN"/>
        </w:rPr>
      </w:pPr>
      <w:r>
        <w:rPr>
          <w:rStyle w:val="FootnoteReference"/>
        </w:rPr>
        <w:footnoteRef/>
      </w:r>
      <w:r>
        <w:t xml:space="preserve"> </w:t>
      </w:r>
      <w:r>
        <w:rPr>
          <w:lang w:eastAsia="zh-CN"/>
        </w:rPr>
        <w:t>N</w:t>
      </w:r>
      <w:r>
        <w:rPr>
          <w:rFonts w:hint="eastAsia"/>
          <w:lang w:eastAsia="zh-CN"/>
        </w:rPr>
        <w:t xml:space="preserve">il </w:t>
      </w:r>
      <w:r>
        <w:rPr>
          <w:lang w:eastAsia="zh-CN"/>
        </w:rPr>
        <w:t>contribution is required from Mdm Lee.</w:t>
      </w:r>
    </w:p>
  </w:footnote>
  <w:footnote w:id="13">
    <w:p w:rsidR="00EB057C" w:rsidRDefault="00EB057C" w:rsidP="00D27655">
      <w:pPr>
        <w:pStyle w:val="FootnoteText"/>
        <w:snapToGrid w:val="0"/>
        <w:spacing w:after="0" w:line="240" w:lineRule="auto"/>
        <w:jc w:val="both"/>
        <w:rPr>
          <w:rFonts w:hint="eastAsia"/>
          <w:lang w:eastAsia="zh-CN"/>
        </w:rPr>
      </w:pPr>
      <w:r>
        <w:rPr>
          <w:rStyle w:val="FootnoteReference"/>
        </w:rPr>
        <w:footnoteRef/>
      </w:r>
      <w:r>
        <w:t xml:space="preserve"> It is </w:t>
      </w:r>
      <w:r>
        <w:rPr>
          <w:lang w:eastAsia="zh-CN"/>
        </w:rPr>
        <w:t>e</w:t>
      </w:r>
      <w:r>
        <w:rPr>
          <w:rFonts w:hint="eastAsia"/>
          <w:lang w:eastAsia="zh-CN"/>
        </w:rPr>
        <w:t xml:space="preserve">nclosed </w:t>
      </w:r>
      <w:r>
        <w:rPr>
          <w:lang w:eastAsia="zh-CN"/>
        </w:rPr>
        <w:t>to memorandum prepared by plaintiff’s solicitors lodged on 31 May 2019.</w:t>
      </w:r>
    </w:p>
  </w:footnote>
  <w:footnote w:id="14">
    <w:p w:rsidR="00F72044" w:rsidRDefault="00F72044" w:rsidP="00D27655">
      <w:pPr>
        <w:pStyle w:val="FootnoteText"/>
        <w:snapToGrid w:val="0"/>
        <w:spacing w:after="0" w:line="240" w:lineRule="auto"/>
        <w:jc w:val="both"/>
        <w:rPr>
          <w:rFonts w:hint="eastAsia"/>
          <w:lang w:eastAsia="zh-CN"/>
        </w:rPr>
      </w:pPr>
      <w:r>
        <w:rPr>
          <w:rStyle w:val="FootnoteReference"/>
        </w:rPr>
        <w:footnoteRef/>
      </w:r>
      <w:r>
        <w:t xml:space="preserve"> </w:t>
      </w:r>
      <w:r>
        <w:rPr>
          <w:rFonts w:hint="eastAsia"/>
          <w:lang w:eastAsia="zh-CN"/>
        </w:rPr>
        <w:t>The 1</w:t>
      </w:r>
      <w:r w:rsidRPr="00F72044">
        <w:rPr>
          <w:rFonts w:hint="eastAsia"/>
          <w:vertAlign w:val="superscript"/>
          <w:lang w:eastAsia="zh-CN"/>
        </w:rPr>
        <w:t>st</w:t>
      </w:r>
      <w:r>
        <w:rPr>
          <w:rFonts w:hint="eastAsia"/>
          <w:lang w:eastAsia="zh-CN"/>
        </w:rPr>
        <w:t xml:space="preserve"> </w:t>
      </w:r>
      <w:r>
        <w:rPr>
          <w:lang w:eastAsia="zh-CN"/>
        </w:rPr>
        <w:t>defendant originally advanced in correspondence with plaintiff’s solicitors a cut-off date of 29 Oct 2018, allegedly the date before plaintiff’s summons to appoint Mdm Lee as next friend was taken out. But it was no longer maintained by Mr Yeung at the hearing before me.</w:t>
      </w:r>
    </w:p>
  </w:footnote>
  <w:footnote w:id="15">
    <w:p w:rsidR="00FA107E" w:rsidRPr="00FA107E" w:rsidRDefault="00FA107E" w:rsidP="00D27655">
      <w:pPr>
        <w:pStyle w:val="FootnoteText"/>
        <w:snapToGrid w:val="0"/>
        <w:spacing w:after="0" w:line="240" w:lineRule="auto"/>
        <w:jc w:val="both"/>
        <w:rPr>
          <w:lang w:eastAsia="zh-CN"/>
        </w:rPr>
      </w:pPr>
      <w:r>
        <w:rPr>
          <w:rStyle w:val="FootnoteReference"/>
        </w:rPr>
        <w:footnoteRef/>
      </w:r>
      <w:r>
        <w:t xml:space="preserve"> </w:t>
      </w:r>
      <w:r>
        <w:rPr>
          <w:rFonts w:hint="eastAsia"/>
          <w:lang w:eastAsia="zh-CN"/>
        </w:rPr>
        <w:t xml:space="preserve">And persons under </w:t>
      </w:r>
      <w:r>
        <w:rPr>
          <w:lang w:eastAsia="zh-CN"/>
        </w:rPr>
        <w:t xml:space="preserve">disability </w:t>
      </w:r>
      <w:r w:rsidRPr="00FA107E">
        <w:rPr>
          <w:lang w:eastAsia="zh-CN"/>
        </w:rPr>
        <w:t xml:space="preserve">do not enjoy special rights and privileges under the law. If a person under disability sues by next friend and obtains judgment and a costs order in his favour </w:t>
      </w:r>
      <w:r w:rsidRPr="00FA107E">
        <w:rPr>
          <w:i/>
          <w:lang w:eastAsia="zh-CN"/>
        </w:rPr>
        <w:t>after trial</w:t>
      </w:r>
      <w:r w:rsidRPr="00FA107E">
        <w:rPr>
          <w:lang w:eastAsia="zh-CN"/>
        </w:rPr>
        <w:t>, the normal order for costs will be made, namely, that the plaintiff’s costs are to be taxe</w:t>
      </w:r>
      <w:r>
        <w:rPr>
          <w:lang w:eastAsia="zh-CN"/>
        </w:rPr>
        <w:t xml:space="preserve">d on a party and party basis: </w:t>
      </w:r>
      <w:r w:rsidRPr="00FA107E">
        <w:rPr>
          <w:lang w:eastAsia="zh-CN"/>
        </w:rPr>
        <w:t>per Bharwaney J. in</w:t>
      </w:r>
      <w:r w:rsidRPr="00FA107E">
        <w:rPr>
          <w:rFonts w:eastAsia="PMingLiU"/>
          <w:i/>
          <w:spacing w:val="0"/>
          <w:kern w:val="2"/>
          <w:sz w:val="28"/>
          <w:szCs w:val="28"/>
          <w:lang w:val="en-US" w:eastAsia="zh-HK"/>
        </w:rPr>
        <w:t xml:space="preserve"> </w:t>
      </w:r>
      <w:r w:rsidRPr="00FA107E">
        <w:rPr>
          <w:i/>
          <w:lang w:val="en-US" w:eastAsia="zh-CN"/>
        </w:rPr>
        <w:t>Fong Yau Hei</w:t>
      </w:r>
      <w:r w:rsidRPr="00FA107E">
        <w:rPr>
          <w:lang w:val="en-US" w:eastAsia="zh-CN"/>
        </w:rPr>
        <w:t>¸ supra, at para 20</w:t>
      </w:r>
      <w:r>
        <w:rPr>
          <w:lang w:val="en-US" w:eastAsia="zh-CN"/>
        </w:rPr>
        <w:t>.</w:t>
      </w:r>
    </w:p>
  </w:footnote>
  <w:footnote w:id="16">
    <w:p w:rsidR="00020E00" w:rsidRDefault="00020E00" w:rsidP="00D27655">
      <w:pPr>
        <w:pStyle w:val="FootnoteText"/>
        <w:snapToGrid w:val="0"/>
        <w:spacing w:after="0" w:line="240" w:lineRule="auto"/>
        <w:rPr>
          <w:rFonts w:hint="eastAsia"/>
          <w:lang w:eastAsia="zh-CN"/>
        </w:rPr>
      </w:pPr>
      <w:r>
        <w:rPr>
          <w:rStyle w:val="FootnoteReference"/>
        </w:rPr>
        <w:footnoteRef/>
      </w:r>
      <w:r>
        <w:t xml:space="preserve"> N</w:t>
      </w:r>
      <w:r w:rsidRPr="00020E00">
        <w:t>o next friend was a</w:t>
      </w:r>
      <w:r>
        <w:t>ppointed for the plaintiff in these proceedings.</w:t>
      </w:r>
    </w:p>
  </w:footnote>
  <w:footnote w:id="17">
    <w:p w:rsidR="00984655" w:rsidRPr="00DD49B1" w:rsidRDefault="00984655" w:rsidP="00D27655">
      <w:pPr>
        <w:pStyle w:val="FootnoteText"/>
        <w:snapToGrid w:val="0"/>
        <w:spacing w:after="0" w:line="240" w:lineRule="auto"/>
        <w:rPr>
          <w:rFonts w:eastAsia="PMingLiU" w:hint="eastAsia"/>
          <w:lang w:eastAsia="zh-HK"/>
        </w:rPr>
      </w:pPr>
      <w:r>
        <w:rPr>
          <w:rStyle w:val="FootnoteReference"/>
        </w:rPr>
        <w:footnoteRef/>
      </w:r>
      <w:r>
        <w:t xml:space="preserve"> </w:t>
      </w:r>
      <w:r w:rsidRPr="00DD49B1">
        <w:rPr>
          <w:rFonts w:eastAsia="PMingLiU" w:hint="eastAsia"/>
          <w:lang w:eastAsia="zh-HK"/>
        </w:rPr>
        <w:t>Cap.336</w:t>
      </w:r>
    </w:p>
  </w:footnote>
  <w:footnote w:id="18">
    <w:p w:rsidR="001069AE" w:rsidRPr="00DD49B1" w:rsidRDefault="001069AE" w:rsidP="00D27655">
      <w:pPr>
        <w:pStyle w:val="FootnoteText"/>
        <w:snapToGrid w:val="0"/>
        <w:spacing w:after="0" w:line="240" w:lineRule="auto"/>
        <w:jc w:val="both"/>
        <w:rPr>
          <w:rFonts w:eastAsia="PMingLiU" w:hint="eastAsia"/>
          <w:lang w:eastAsia="zh-HK"/>
        </w:rPr>
      </w:pPr>
      <w:r>
        <w:rPr>
          <w:rStyle w:val="FootnoteReference"/>
        </w:rPr>
        <w:footnoteRef/>
      </w:r>
      <w:r>
        <w:t xml:space="preserve"> </w:t>
      </w:r>
      <w:r w:rsidRPr="00DD49B1">
        <w:rPr>
          <w:rFonts w:eastAsia="PMingLiU"/>
          <w:lang w:eastAsia="zh-HK"/>
        </w:rPr>
        <w:t>I</w:t>
      </w:r>
      <w:r w:rsidRPr="00DD49B1">
        <w:rPr>
          <w:rFonts w:eastAsia="PMingLiU" w:hint="eastAsia"/>
          <w:lang w:eastAsia="zh-HK"/>
        </w:rPr>
        <w:t xml:space="preserve"> do not</w:t>
      </w:r>
      <w:r w:rsidR="005F5A3D">
        <w:rPr>
          <w:rFonts w:eastAsia="PMingLiU"/>
          <w:lang w:eastAsia="zh-HK"/>
        </w:rPr>
        <w:t xml:space="preserve"> find it necessary to</w:t>
      </w:r>
      <w:r w:rsidRPr="00DD49B1">
        <w:rPr>
          <w:rFonts w:eastAsia="PMingLiU" w:hint="eastAsia"/>
          <w:lang w:eastAsia="zh-HK"/>
        </w:rPr>
        <w:t xml:space="preserve"> decide</w:t>
      </w:r>
      <w:r w:rsidR="005F5A3D">
        <w:rPr>
          <w:rFonts w:eastAsia="PMingLiU"/>
          <w:lang w:eastAsia="zh-HK"/>
        </w:rPr>
        <w:t xml:space="preserve"> on</w:t>
      </w:r>
      <w:r w:rsidRPr="00DD49B1">
        <w:rPr>
          <w:rFonts w:eastAsia="PMingLiU" w:hint="eastAsia"/>
          <w:lang w:eastAsia="zh-HK"/>
        </w:rPr>
        <w:t xml:space="preserve"> the validity or otherwise of these submissions. In any event, the matter never proceeds to trial when the defence seek</w:t>
      </w:r>
      <w:r w:rsidR="00897893" w:rsidRPr="00DD49B1">
        <w:rPr>
          <w:rFonts w:eastAsia="PMingLiU" w:hint="eastAsia"/>
          <w:lang w:eastAsia="zh-HK"/>
        </w:rPr>
        <w:t>s</w:t>
      </w:r>
      <w:r w:rsidRPr="00DD49B1">
        <w:rPr>
          <w:rFonts w:eastAsia="PMingLiU" w:hint="eastAsia"/>
          <w:lang w:eastAsia="zh-HK"/>
        </w:rPr>
        <w:t xml:space="preserve"> to challenge </w:t>
      </w:r>
      <w:r w:rsidR="005F5A3D">
        <w:rPr>
          <w:rFonts w:eastAsia="PMingLiU" w:hint="eastAsia"/>
          <w:lang w:eastAsia="zh-HK"/>
        </w:rPr>
        <w:t>the MIP status of the plaint</w:t>
      </w:r>
      <w:r w:rsidR="00DC5147">
        <w:rPr>
          <w:rFonts w:eastAsia="PMingLiU" w:hint="eastAsia"/>
          <w:lang w:eastAsia="zh-HK"/>
        </w:rPr>
        <w:t>iff, let alone successfully doing</w:t>
      </w:r>
      <w:r w:rsidR="005F5A3D">
        <w:rPr>
          <w:rFonts w:eastAsia="PMingLiU" w:hint="eastAsia"/>
          <w:lang w:eastAsia="zh-HK"/>
        </w:rPr>
        <w:t xml:space="preserve"> so.</w:t>
      </w:r>
    </w:p>
  </w:footnote>
  <w:footnote w:id="19">
    <w:p w:rsidR="00897893" w:rsidRPr="00DD49B1" w:rsidRDefault="00897893" w:rsidP="00D27655">
      <w:pPr>
        <w:pStyle w:val="FootnoteText"/>
        <w:snapToGrid w:val="0"/>
        <w:spacing w:after="0" w:line="240" w:lineRule="auto"/>
        <w:jc w:val="both"/>
        <w:rPr>
          <w:rFonts w:eastAsia="PMingLiU" w:hint="eastAsia"/>
          <w:lang w:eastAsia="zh-HK"/>
        </w:rPr>
      </w:pPr>
      <w:r>
        <w:rPr>
          <w:rStyle w:val="FootnoteReference"/>
        </w:rPr>
        <w:footnoteRef/>
      </w:r>
      <w:r>
        <w:t xml:space="preserve"> </w:t>
      </w:r>
      <w:r w:rsidRPr="00DD49B1">
        <w:rPr>
          <w:rFonts w:eastAsia="PMingLiU"/>
          <w:lang w:eastAsia="zh-HK"/>
        </w:rPr>
        <w:t>O</w:t>
      </w:r>
      <w:r w:rsidRPr="00DD49B1">
        <w:rPr>
          <w:rFonts w:eastAsia="PMingLiU" w:hint="eastAsia"/>
          <w:lang w:eastAsia="zh-HK"/>
        </w:rPr>
        <w:t xml:space="preserve">n defence submissions at para 49, the plaintiff has also become a MIP </w:t>
      </w:r>
      <w:r w:rsidRPr="00DD49B1">
        <w:rPr>
          <w:rFonts w:eastAsia="PMingLiU" w:hint="eastAsia"/>
          <w:i/>
          <w:lang w:eastAsia="zh-HK"/>
        </w:rPr>
        <w:t>after</w:t>
      </w:r>
      <w:r w:rsidRPr="00DD49B1">
        <w:rPr>
          <w:rFonts w:eastAsia="PMingLiU" w:hint="eastAsia"/>
          <w:lang w:eastAsia="zh-HK"/>
        </w:rPr>
        <w:t xml:space="preserve"> this action was brought, though not from the </w:t>
      </w:r>
      <w:r w:rsidRPr="00DD49B1">
        <w:rPr>
          <w:rFonts w:eastAsia="PMingLiU" w:hint="eastAsia"/>
          <w:i/>
          <w:lang w:eastAsia="zh-HK"/>
        </w:rPr>
        <w:t>commencement</w:t>
      </w:r>
      <w:r w:rsidRPr="00DD49B1">
        <w:rPr>
          <w:rFonts w:eastAsia="PMingLiU" w:hint="eastAsia"/>
          <w:lang w:eastAsia="zh-HK"/>
        </w:rPr>
        <w:t xml:space="preserve"> of the action.</w:t>
      </w:r>
    </w:p>
  </w:footnote>
  <w:footnote w:id="20">
    <w:p w:rsidR="00032936" w:rsidRPr="00DD49B1" w:rsidRDefault="00032936" w:rsidP="00D27655">
      <w:pPr>
        <w:pStyle w:val="FootnoteText"/>
        <w:snapToGrid w:val="0"/>
        <w:spacing w:after="0" w:line="240" w:lineRule="auto"/>
        <w:jc w:val="both"/>
        <w:rPr>
          <w:rFonts w:eastAsia="PMingLiU" w:hint="eastAsia"/>
          <w:lang w:eastAsia="zh-HK"/>
        </w:rPr>
      </w:pPr>
      <w:r>
        <w:rPr>
          <w:rStyle w:val="FootnoteReference"/>
        </w:rPr>
        <w:footnoteRef/>
      </w:r>
      <w:r>
        <w:t xml:space="preserve"> </w:t>
      </w:r>
      <w:r w:rsidR="00507D29">
        <w:t xml:space="preserve">Cap.4A. </w:t>
      </w:r>
      <w:r w:rsidR="00507D29" w:rsidRPr="00507D29">
        <w:rPr>
          <w:rFonts w:eastAsia="PMingLiU"/>
          <w:lang w:eastAsia="zh-HK"/>
        </w:rPr>
        <w:t>O.62, r.</w:t>
      </w:r>
      <w:r w:rsidR="00507D29">
        <w:rPr>
          <w:rFonts w:eastAsia="PMingLiU"/>
          <w:lang w:eastAsia="zh-HK"/>
        </w:rPr>
        <w:t>30</w:t>
      </w:r>
      <w:r w:rsidR="00507D29" w:rsidRPr="00507D29">
        <w:rPr>
          <w:rFonts w:eastAsia="PMingLiU"/>
          <w:lang w:eastAsia="zh-HK"/>
        </w:rPr>
        <w:t>, RHC</w:t>
      </w:r>
      <w:r w:rsidR="00507D29">
        <w:rPr>
          <w:rFonts w:eastAsia="PMingLiU"/>
          <w:lang w:eastAsia="zh-HK"/>
        </w:rPr>
        <w:t>,</w:t>
      </w:r>
      <w:r w:rsidRPr="00DD49B1">
        <w:rPr>
          <w:rFonts w:eastAsia="PMingLiU"/>
          <w:lang w:eastAsia="zh-HK"/>
        </w:rPr>
        <w:t xml:space="preserve"> is applicable to proceedings in District Court by virtue of O.62, r.30 of RDC.</w:t>
      </w:r>
    </w:p>
  </w:footnote>
  <w:footnote w:id="21">
    <w:p w:rsidR="001F0DD2" w:rsidRPr="00DD49B1" w:rsidRDefault="001F0DD2" w:rsidP="00D27655">
      <w:pPr>
        <w:pStyle w:val="FootnoteText"/>
        <w:snapToGrid w:val="0"/>
        <w:spacing w:after="0" w:line="240" w:lineRule="auto"/>
        <w:jc w:val="both"/>
        <w:rPr>
          <w:rFonts w:eastAsia="PMingLiU" w:hint="eastAsia"/>
          <w:lang w:eastAsia="zh-HK"/>
        </w:rPr>
      </w:pPr>
      <w:r>
        <w:rPr>
          <w:rStyle w:val="FootnoteReference"/>
        </w:rPr>
        <w:footnoteRef/>
      </w:r>
      <w:r>
        <w:t xml:space="preserve"> </w:t>
      </w:r>
      <w:r w:rsidRPr="001F0DD2">
        <w:t>e.g. on plaintiff’s solicitors offering undertaking to waive costs not recovered from defence</w:t>
      </w:r>
    </w:p>
  </w:footnote>
  <w:footnote w:id="22">
    <w:p w:rsidR="00F36E30" w:rsidRDefault="00F36E30" w:rsidP="00D27655">
      <w:pPr>
        <w:pStyle w:val="FootnoteText"/>
        <w:snapToGrid w:val="0"/>
        <w:spacing w:after="0" w:line="240" w:lineRule="auto"/>
        <w:jc w:val="both"/>
        <w:rPr>
          <w:rFonts w:hint="eastAsia"/>
          <w:lang w:eastAsia="zh-CN"/>
        </w:rPr>
      </w:pPr>
      <w:r>
        <w:rPr>
          <w:rStyle w:val="FootnoteReference"/>
        </w:rPr>
        <w:footnoteRef/>
      </w:r>
      <w:r>
        <w:t xml:space="preserve"> </w:t>
      </w:r>
      <w:r>
        <w:rPr>
          <w:rFonts w:hint="eastAsia"/>
          <w:lang w:eastAsia="zh-CN"/>
        </w:rPr>
        <w:t xml:space="preserve">This rule is absent in RDC </w:t>
      </w:r>
      <w:r>
        <w:rPr>
          <w:lang w:eastAsia="zh-CN"/>
        </w:rPr>
        <w:t>because</w:t>
      </w:r>
      <w:r>
        <w:rPr>
          <w:rFonts w:hint="eastAsia"/>
          <w:lang w:eastAsia="zh-CN"/>
        </w:rPr>
        <w:t xml:space="preserve"> taxation of solicitors</w:t>
      </w:r>
      <w:r>
        <w:rPr>
          <w:lang w:eastAsia="zh-CN"/>
        </w:rPr>
        <w:t>’ bills</w:t>
      </w:r>
      <w:r>
        <w:rPr>
          <w:rFonts w:hint="eastAsia"/>
          <w:lang w:eastAsia="zh-CN"/>
        </w:rPr>
        <w:t xml:space="preserve"> to </w:t>
      </w:r>
      <w:r>
        <w:rPr>
          <w:lang w:eastAsia="zh-CN"/>
        </w:rPr>
        <w:t>own client is carried out in the Court of First Instance.</w:t>
      </w:r>
    </w:p>
  </w:footnote>
  <w:footnote w:id="23">
    <w:p w:rsidR="00752150" w:rsidRPr="00A56DB5" w:rsidRDefault="00752150" w:rsidP="00D27655">
      <w:pPr>
        <w:pStyle w:val="FootnoteText"/>
        <w:snapToGrid w:val="0"/>
        <w:spacing w:after="0" w:line="240" w:lineRule="auto"/>
        <w:jc w:val="both"/>
        <w:rPr>
          <w:rFonts w:eastAsia="PMingLiU" w:hint="eastAsia"/>
          <w:lang w:eastAsia="zh-HK"/>
        </w:rPr>
      </w:pPr>
      <w:r>
        <w:rPr>
          <w:rStyle w:val="FootnoteReference"/>
        </w:rPr>
        <w:footnoteRef/>
      </w:r>
      <w:r>
        <w:t xml:space="preserve"> </w:t>
      </w:r>
      <w:r w:rsidRPr="00A56DB5">
        <w:rPr>
          <w:rFonts w:eastAsia="PMingLiU" w:hint="eastAsia"/>
          <w:lang w:eastAsia="zh-HK"/>
        </w:rPr>
        <w:t>The court is to be informed afterwards</w:t>
      </w:r>
      <w:r w:rsidR="00507D29">
        <w:rPr>
          <w:rFonts w:eastAsia="PMingLiU"/>
          <w:lang w:eastAsia="zh-HK"/>
        </w:rPr>
        <w:t xml:space="preserve"> and directions sought</w:t>
      </w:r>
      <w:r w:rsidRPr="00A56DB5">
        <w:rPr>
          <w:rFonts w:eastAsia="PMingLiU" w:hint="eastAsia"/>
          <w:lang w:eastAsia="zh-HK"/>
        </w:rPr>
        <w:t xml:space="preserve"> should a plaintiff under disability be required to pay costs</w:t>
      </w:r>
      <w:r w:rsidRPr="00A56DB5">
        <w:rPr>
          <w:rFonts w:eastAsia="PMingLiU" w:hint="eastAsia"/>
          <w:i/>
          <w:lang w:eastAsia="zh-HK"/>
        </w:rPr>
        <w:t xml:space="preserve"> more than</w:t>
      </w:r>
      <w:r w:rsidRPr="00A56DB5">
        <w:rPr>
          <w:rFonts w:eastAsia="PMingLiU" w:hint="eastAsia"/>
          <w:lang w:eastAsia="zh-HK"/>
        </w:rPr>
        <w:t xml:space="preserve"> such maximum sum after approval is given to the compromise.</w:t>
      </w:r>
    </w:p>
  </w:footnote>
  <w:footnote w:id="24">
    <w:p w:rsidR="00BE4783" w:rsidRDefault="00BE4783" w:rsidP="00D27655">
      <w:pPr>
        <w:pStyle w:val="FootnoteText"/>
        <w:snapToGrid w:val="0"/>
        <w:spacing w:after="0" w:line="240" w:lineRule="auto"/>
        <w:rPr>
          <w:rFonts w:hint="eastAsia"/>
          <w:lang w:eastAsia="zh-CN"/>
        </w:rPr>
      </w:pPr>
      <w:r>
        <w:rPr>
          <w:rStyle w:val="FootnoteReference"/>
        </w:rPr>
        <w:footnoteRef/>
      </w:r>
      <w:r>
        <w:t xml:space="preserve"> </w:t>
      </w:r>
      <w:r>
        <w:rPr>
          <w:lang w:eastAsia="zh-CN"/>
        </w:rPr>
        <w:t>S</w:t>
      </w:r>
      <w:r>
        <w:rPr>
          <w:rFonts w:hint="eastAsia"/>
          <w:lang w:eastAsia="zh-CN"/>
        </w:rPr>
        <w:t xml:space="preserve">ee </w:t>
      </w:r>
      <w:r>
        <w:rPr>
          <w:lang w:eastAsia="zh-CN"/>
        </w:rPr>
        <w:t>also O.62 r.28(4), RHC</w:t>
      </w:r>
    </w:p>
  </w:footnote>
  <w:footnote w:id="25">
    <w:p w:rsidR="006E75AC" w:rsidRDefault="006E75AC" w:rsidP="00D27655">
      <w:pPr>
        <w:pStyle w:val="FootnoteText"/>
        <w:snapToGrid w:val="0"/>
        <w:spacing w:after="0" w:line="240" w:lineRule="auto"/>
        <w:rPr>
          <w:rFonts w:hint="eastAsia"/>
          <w:lang w:eastAsia="zh-CN"/>
        </w:rPr>
      </w:pPr>
      <w:r>
        <w:rPr>
          <w:rStyle w:val="FootnoteReference"/>
        </w:rPr>
        <w:footnoteRef/>
      </w:r>
      <w:r>
        <w:t xml:space="preserve"> </w:t>
      </w:r>
      <w:r>
        <w:rPr>
          <w:lang w:eastAsia="zh-CN"/>
        </w:rPr>
        <w:t>W</w:t>
      </w:r>
      <w:r>
        <w:rPr>
          <w:rFonts w:hint="eastAsia"/>
          <w:lang w:eastAsia="zh-CN"/>
        </w:rPr>
        <w:t xml:space="preserve">hich </w:t>
      </w:r>
      <w:r>
        <w:rPr>
          <w:lang w:eastAsia="zh-CN"/>
        </w:rPr>
        <w:t>shall be reproduced in sealed court order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DC5147">
      <w:rPr>
        <w:rStyle w:val="PageNumber"/>
        <w:noProof/>
      </w:rPr>
      <w:t>26</w:t>
    </w:r>
    <w:r>
      <w:rPr>
        <w:rStyle w:val="PageNumber"/>
      </w:rPr>
      <w:fldChar w:fldCharType="end"/>
    </w:r>
    <w:r>
      <w:rPr>
        <w:rStyle w:val="PageNumber"/>
      </w:rPr>
      <w:t xml:space="preserve"> -</w:t>
    </w:r>
  </w:p>
  <w:p w:rsidR="00117CA2" w:rsidRDefault="00117CA2">
    <w:pPr>
      <w:pStyle w:val="Header"/>
      <w:rPr>
        <w:rFonts w:hint="eastAsia"/>
      </w:rPr>
    </w:pPr>
  </w:p>
  <w:p w:rsidR="00117CA2" w:rsidRDefault="00870118">
    <w:pPr>
      <w:pStyle w:val="Header"/>
      <w:rPr>
        <w:rFonts w:hint="eastAsia"/>
      </w:rPr>
    </w:pPr>
    <w:r>
      <w:rPr>
        <w:noProof/>
      </w:rPr>
    </w:r>
    <w:r w:rsidR="00870118">
      <w:rPr>
        <w:noProof/>
      </w:rPr>
      <w:pict>
        <v:rect id="_x0000_s1029" alt="" style="position:absolute;left:0;text-align:left;margin-left:441.75pt;margin-top:-21.1pt;width:15.75pt;height:808.25pt;z-index:251656192;mso-wrap-style:square;mso-wrap-edited:f;mso-width-percent:0;mso-height-percent:0;mso-width-percent:0;mso-height-percent:0;v-text-anchor:top" o:allowincell="f" stroked="f" strokeweight="0">
          <v:textbox style="mso-next-textbox:#_x0000_s1029"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870118">
      <w:rPr>
        <w:noProof/>
      </w:rPr>
      <w:pict>
        <v:rect id="_x0000_s1030" alt="" style="position:absolute;left:0;text-align:left;margin-left:-42pt;margin-top:-21.1pt;width:22.5pt;height:862.2pt;z-index:251657216;mso-wrap-style:square;mso-wrap-edited:f;mso-width-percent:0;mso-height-percent:0;mso-width-percent:0;mso-height-percent:0;v-text-anchor:top" o:allowincell="f" stroked="f" strokeweight="0">
          <v:textbox style="mso-next-textbox:#_x0000_s1030"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870118">
    <w:pPr>
      <w:pStyle w:val="Header"/>
      <w:rPr>
        <w:b/>
        <w:sz w:val="28"/>
        <w:szCs w:val="28"/>
      </w:rPr>
    </w:pPr>
    <w:r w:rsidRPr="00F1062C">
      <w:rPr>
        <w:b/>
        <w:noProof/>
        <w:sz w:val="28"/>
        <w:szCs w:val="28"/>
      </w:rPr>
    </w:r>
    <w:r w:rsidR="00870118" w:rsidRPr="00F1062C">
      <w:rPr>
        <w:b/>
        <w:noProof/>
        <w:sz w:val="28"/>
        <w:szCs w:val="28"/>
      </w:rPr>
      <w:pict>
        <v:rect id="_x0000_s1032" alt="" style="position:absolute;left:0;text-align:left;margin-left:444.75pt;margin-top:-18.1pt;width:15.75pt;height:823pt;z-index:251659264;mso-wrap-style:square;mso-wrap-edited:f;mso-width-percent:0;mso-height-percent:0;mso-width-percent:0;mso-height-percent:0;v-text-anchor:top" o:allowincell="f" stroked="f" strokeweight="0">
          <v:textbox style="mso-next-textbox:#_x0000_s1032"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sidRPr="00F1062C">
      <w:rPr>
        <w:b/>
        <w:noProof/>
        <w:sz w:val="28"/>
        <w:szCs w:val="28"/>
      </w:rPr>
    </w:r>
    <w:r w:rsidR="00870118" w:rsidRPr="00F1062C">
      <w:rPr>
        <w:b/>
        <w:noProof/>
        <w:sz w:val="28"/>
        <w:szCs w:val="28"/>
      </w:rPr>
      <w:pict>
        <v:rect id="_x0000_s1031" alt="" style="position:absolute;left:0;text-align:left;margin-left:-37.5pt;margin-top:-18.1pt;width:17.25pt;height:823pt;z-index:251658240;mso-wrap-style:square;mso-wrap-edited:f;mso-width-percent:0;mso-height-percent:0;mso-width-percent:0;mso-height-percent:0;v-text-anchor:top" o:allowincell="f" stroked="f" strokeweight="0">
          <v:textbox style="mso-next-textbox:#_x0000_s1031"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3"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16"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E06EC"/>
    <w:multiLevelType w:val="hybridMultilevel"/>
    <w:tmpl w:val="CC4E7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560231">
    <w:abstractNumId w:val="15"/>
  </w:num>
  <w:num w:numId="2" w16cid:durableId="1915820816">
    <w:abstractNumId w:val="2"/>
  </w:num>
  <w:num w:numId="3" w16cid:durableId="2099252741">
    <w:abstractNumId w:val="7"/>
  </w:num>
  <w:num w:numId="4" w16cid:durableId="35856449">
    <w:abstractNumId w:val="0"/>
  </w:num>
  <w:num w:numId="5" w16cid:durableId="472605733">
    <w:abstractNumId w:val="19"/>
  </w:num>
  <w:num w:numId="6" w16cid:durableId="824859553">
    <w:abstractNumId w:val="11"/>
  </w:num>
  <w:num w:numId="7" w16cid:durableId="1825393870">
    <w:abstractNumId w:val="20"/>
  </w:num>
  <w:num w:numId="8" w16cid:durableId="1027297862">
    <w:abstractNumId w:val="14"/>
  </w:num>
  <w:num w:numId="9" w16cid:durableId="420489206">
    <w:abstractNumId w:val="25"/>
  </w:num>
  <w:num w:numId="10" w16cid:durableId="1055005340">
    <w:abstractNumId w:val="10"/>
  </w:num>
  <w:num w:numId="11" w16cid:durableId="275408567">
    <w:abstractNumId w:val="18"/>
  </w:num>
  <w:num w:numId="12" w16cid:durableId="1433739130">
    <w:abstractNumId w:val="21"/>
  </w:num>
  <w:num w:numId="13" w16cid:durableId="1279683833">
    <w:abstractNumId w:val="16"/>
  </w:num>
  <w:num w:numId="14" w16cid:durableId="1298997450">
    <w:abstractNumId w:val="23"/>
  </w:num>
  <w:num w:numId="15" w16cid:durableId="583758027">
    <w:abstractNumId w:val="9"/>
  </w:num>
  <w:num w:numId="16" w16cid:durableId="1667972509">
    <w:abstractNumId w:val="4"/>
  </w:num>
  <w:num w:numId="17" w16cid:durableId="1827627620">
    <w:abstractNumId w:val="8"/>
  </w:num>
  <w:num w:numId="18" w16cid:durableId="1379090999">
    <w:abstractNumId w:val="3"/>
  </w:num>
  <w:num w:numId="19" w16cid:durableId="212159346">
    <w:abstractNumId w:val="22"/>
  </w:num>
  <w:num w:numId="20" w16cid:durableId="184486176">
    <w:abstractNumId w:val="12"/>
  </w:num>
  <w:num w:numId="21" w16cid:durableId="1108157273">
    <w:abstractNumId w:val="1"/>
  </w:num>
  <w:num w:numId="22" w16cid:durableId="916287953">
    <w:abstractNumId w:val="24"/>
  </w:num>
  <w:num w:numId="23" w16cid:durableId="1073041314">
    <w:abstractNumId w:val="13"/>
  </w:num>
  <w:num w:numId="24" w16cid:durableId="1130131270">
    <w:abstractNumId w:val="6"/>
  </w:num>
  <w:num w:numId="25" w16cid:durableId="392581341">
    <w:abstractNumId w:val="5"/>
  </w:num>
  <w:num w:numId="26" w16cid:durableId="20820257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2632"/>
    <w:rsid w:val="00002EDE"/>
    <w:rsid w:val="00003109"/>
    <w:rsid w:val="000034C5"/>
    <w:rsid w:val="000037FB"/>
    <w:rsid w:val="0000628B"/>
    <w:rsid w:val="00011376"/>
    <w:rsid w:val="0001191B"/>
    <w:rsid w:val="00011FDB"/>
    <w:rsid w:val="000124D9"/>
    <w:rsid w:val="0001327B"/>
    <w:rsid w:val="0001458F"/>
    <w:rsid w:val="000163E8"/>
    <w:rsid w:val="000166C0"/>
    <w:rsid w:val="00016CCC"/>
    <w:rsid w:val="00020164"/>
    <w:rsid w:val="00020E00"/>
    <w:rsid w:val="000213DB"/>
    <w:rsid w:val="00032936"/>
    <w:rsid w:val="00032956"/>
    <w:rsid w:val="00033850"/>
    <w:rsid w:val="00033CCD"/>
    <w:rsid w:val="0003588B"/>
    <w:rsid w:val="0003700E"/>
    <w:rsid w:val="00040DAD"/>
    <w:rsid w:val="0004494A"/>
    <w:rsid w:val="00052515"/>
    <w:rsid w:val="000529F0"/>
    <w:rsid w:val="00053FA1"/>
    <w:rsid w:val="000548ED"/>
    <w:rsid w:val="00056F34"/>
    <w:rsid w:val="000606C9"/>
    <w:rsid w:val="00061FA8"/>
    <w:rsid w:val="00062EC6"/>
    <w:rsid w:val="00064EB8"/>
    <w:rsid w:val="00066424"/>
    <w:rsid w:val="00066E73"/>
    <w:rsid w:val="00070E8B"/>
    <w:rsid w:val="00073607"/>
    <w:rsid w:val="00073BF1"/>
    <w:rsid w:val="000745CD"/>
    <w:rsid w:val="0007522E"/>
    <w:rsid w:val="00075346"/>
    <w:rsid w:val="000815D5"/>
    <w:rsid w:val="00084B5D"/>
    <w:rsid w:val="00091225"/>
    <w:rsid w:val="000919B2"/>
    <w:rsid w:val="000977AC"/>
    <w:rsid w:val="000A01D0"/>
    <w:rsid w:val="000A08BA"/>
    <w:rsid w:val="000A189F"/>
    <w:rsid w:val="000A2A3E"/>
    <w:rsid w:val="000A2C2C"/>
    <w:rsid w:val="000A2E65"/>
    <w:rsid w:val="000A323D"/>
    <w:rsid w:val="000A38D3"/>
    <w:rsid w:val="000A60A6"/>
    <w:rsid w:val="000A723F"/>
    <w:rsid w:val="000B132D"/>
    <w:rsid w:val="000B49CD"/>
    <w:rsid w:val="000B4A41"/>
    <w:rsid w:val="000B4CD4"/>
    <w:rsid w:val="000C0316"/>
    <w:rsid w:val="000C2765"/>
    <w:rsid w:val="000C45A1"/>
    <w:rsid w:val="000C4E48"/>
    <w:rsid w:val="000C5394"/>
    <w:rsid w:val="000C5754"/>
    <w:rsid w:val="000C582E"/>
    <w:rsid w:val="000C688C"/>
    <w:rsid w:val="000D0472"/>
    <w:rsid w:val="000D3823"/>
    <w:rsid w:val="000D5F73"/>
    <w:rsid w:val="000D6502"/>
    <w:rsid w:val="000D6AC5"/>
    <w:rsid w:val="000D7F67"/>
    <w:rsid w:val="000E7DA0"/>
    <w:rsid w:val="000F4123"/>
    <w:rsid w:val="000F438F"/>
    <w:rsid w:val="000F45BA"/>
    <w:rsid w:val="000F4A0C"/>
    <w:rsid w:val="000F506F"/>
    <w:rsid w:val="000F5A29"/>
    <w:rsid w:val="00101F11"/>
    <w:rsid w:val="00102A8D"/>
    <w:rsid w:val="00105DF5"/>
    <w:rsid w:val="001069AE"/>
    <w:rsid w:val="0011183E"/>
    <w:rsid w:val="00111C48"/>
    <w:rsid w:val="001166A2"/>
    <w:rsid w:val="00117841"/>
    <w:rsid w:val="00117CA2"/>
    <w:rsid w:val="0012031F"/>
    <w:rsid w:val="00124068"/>
    <w:rsid w:val="00131209"/>
    <w:rsid w:val="00131D4A"/>
    <w:rsid w:val="001357F6"/>
    <w:rsid w:val="00142C90"/>
    <w:rsid w:val="00143946"/>
    <w:rsid w:val="00143BCD"/>
    <w:rsid w:val="00144427"/>
    <w:rsid w:val="00144B4C"/>
    <w:rsid w:val="001478FD"/>
    <w:rsid w:val="00147CF9"/>
    <w:rsid w:val="001503B0"/>
    <w:rsid w:val="00151F7A"/>
    <w:rsid w:val="0015405B"/>
    <w:rsid w:val="001578AB"/>
    <w:rsid w:val="001601EE"/>
    <w:rsid w:val="001616AD"/>
    <w:rsid w:val="0016181C"/>
    <w:rsid w:val="0016224E"/>
    <w:rsid w:val="00165FCF"/>
    <w:rsid w:val="00167125"/>
    <w:rsid w:val="0016771F"/>
    <w:rsid w:val="0017059D"/>
    <w:rsid w:val="001745E2"/>
    <w:rsid w:val="001752F5"/>
    <w:rsid w:val="00176ABB"/>
    <w:rsid w:val="00176F36"/>
    <w:rsid w:val="0018120C"/>
    <w:rsid w:val="00181381"/>
    <w:rsid w:val="00182FC3"/>
    <w:rsid w:val="0018390C"/>
    <w:rsid w:val="00184C3E"/>
    <w:rsid w:val="00187495"/>
    <w:rsid w:val="00191E73"/>
    <w:rsid w:val="001925EA"/>
    <w:rsid w:val="00194E9F"/>
    <w:rsid w:val="001968D0"/>
    <w:rsid w:val="001977F2"/>
    <w:rsid w:val="001A1CCD"/>
    <w:rsid w:val="001A2882"/>
    <w:rsid w:val="001A348A"/>
    <w:rsid w:val="001A3934"/>
    <w:rsid w:val="001A6EF5"/>
    <w:rsid w:val="001B3DB9"/>
    <w:rsid w:val="001B4022"/>
    <w:rsid w:val="001B5958"/>
    <w:rsid w:val="001B5DE4"/>
    <w:rsid w:val="001B6240"/>
    <w:rsid w:val="001B7BAA"/>
    <w:rsid w:val="001C0940"/>
    <w:rsid w:val="001C0CC0"/>
    <w:rsid w:val="001C3023"/>
    <w:rsid w:val="001C6868"/>
    <w:rsid w:val="001D0D3A"/>
    <w:rsid w:val="001D1759"/>
    <w:rsid w:val="001D2F8B"/>
    <w:rsid w:val="001D3121"/>
    <w:rsid w:val="001D57B8"/>
    <w:rsid w:val="001D6B60"/>
    <w:rsid w:val="001D6D6A"/>
    <w:rsid w:val="001D7D1E"/>
    <w:rsid w:val="001E0B33"/>
    <w:rsid w:val="001E5568"/>
    <w:rsid w:val="001E578B"/>
    <w:rsid w:val="001E65C3"/>
    <w:rsid w:val="001E661B"/>
    <w:rsid w:val="001F0DD2"/>
    <w:rsid w:val="001F251E"/>
    <w:rsid w:val="0020240A"/>
    <w:rsid w:val="00204603"/>
    <w:rsid w:val="00210FBF"/>
    <w:rsid w:val="00211003"/>
    <w:rsid w:val="00211024"/>
    <w:rsid w:val="00211A24"/>
    <w:rsid w:val="00216D11"/>
    <w:rsid w:val="00224EC4"/>
    <w:rsid w:val="002254F3"/>
    <w:rsid w:val="00225B2C"/>
    <w:rsid w:val="0023496C"/>
    <w:rsid w:val="00234A7A"/>
    <w:rsid w:val="00237D4E"/>
    <w:rsid w:val="00242990"/>
    <w:rsid w:val="0024725A"/>
    <w:rsid w:val="00250A34"/>
    <w:rsid w:val="002523F8"/>
    <w:rsid w:val="0025387E"/>
    <w:rsid w:val="00253EB9"/>
    <w:rsid w:val="00254EF4"/>
    <w:rsid w:val="00255228"/>
    <w:rsid w:val="00256694"/>
    <w:rsid w:val="00261C2A"/>
    <w:rsid w:val="00271455"/>
    <w:rsid w:val="002717A4"/>
    <w:rsid w:val="00273ADA"/>
    <w:rsid w:val="00275977"/>
    <w:rsid w:val="00276899"/>
    <w:rsid w:val="002804EA"/>
    <w:rsid w:val="00282499"/>
    <w:rsid w:val="002839E2"/>
    <w:rsid w:val="0028643B"/>
    <w:rsid w:val="00287343"/>
    <w:rsid w:val="0029018A"/>
    <w:rsid w:val="002918CC"/>
    <w:rsid w:val="00294A17"/>
    <w:rsid w:val="00294C01"/>
    <w:rsid w:val="00296014"/>
    <w:rsid w:val="002A1E95"/>
    <w:rsid w:val="002A3E87"/>
    <w:rsid w:val="002A6AE2"/>
    <w:rsid w:val="002A6EE7"/>
    <w:rsid w:val="002B4B02"/>
    <w:rsid w:val="002B546C"/>
    <w:rsid w:val="002B70D1"/>
    <w:rsid w:val="002C0148"/>
    <w:rsid w:val="002C3484"/>
    <w:rsid w:val="002C50E2"/>
    <w:rsid w:val="002C5467"/>
    <w:rsid w:val="002D1F39"/>
    <w:rsid w:val="002D3FDD"/>
    <w:rsid w:val="002D5CBE"/>
    <w:rsid w:val="002D5D53"/>
    <w:rsid w:val="002D6097"/>
    <w:rsid w:val="002E1107"/>
    <w:rsid w:val="002E4F57"/>
    <w:rsid w:val="002E798E"/>
    <w:rsid w:val="002F2339"/>
    <w:rsid w:val="002F296A"/>
    <w:rsid w:val="002F44A6"/>
    <w:rsid w:val="002F7FE8"/>
    <w:rsid w:val="00301850"/>
    <w:rsid w:val="00301BB9"/>
    <w:rsid w:val="0030225A"/>
    <w:rsid w:val="00302603"/>
    <w:rsid w:val="00303461"/>
    <w:rsid w:val="00307313"/>
    <w:rsid w:val="003110EE"/>
    <w:rsid w:val="003132AD"/>
    <w:rsid w:val="00313FAD"/>
    <w:rsid w:val="003219FD"/>
    <w:rsid w:val="00323E98"/>
    <w:rsid w:val="00324C37"/>
    <w:rsid w:val="0033047D"/>
    <w:rsid w:val="00330693"/>
    <w:rsid w:val="003321E3"/>
    <w:rsid w:val="00333E1D"/>
    <w:rsid w:val="00336F85"/>
    <w:rsid w:val="00343BAC"/>
    <w:rsid w:val="00344A9E"/>
    <w:rsid w:val="00345A09"/>
    <w:rsid w:val="00346165"/>
    <w:rsid w:val="00347BBD"/>
    <w:rsid w:val="00354A8F"/>
    <w:rsid w:val="003579EC"/>
    <w:rsid w:val="00360E95"/>
    <w:rsid w:val="00361E7E"/>
    <w:rsid w:val="00363256"/>
    <w:rsid w:val="00364847"/>
    <w:rsid w:val="00373417"/>
    <w:rsid w:val="003762D7"/>
    <w:rsid w:val="003771B0"/>
    <w:rsid w:val="00386DC0"/>
    <w:rsid w:val="00391147"/>
    <w:rsid w:val="003913DA"/>
    <w:rsid w:val="0039607E"/>
    <w:rsid w:val="00397991"/>
    <w:rsid w:val="003A3E3C"/>
    <w:rsid w:val="003B1E48"/>
    <w:rsid w:val="003B27A3"/>
    <w:rsid w:val="003B2CCD"/>
    <w:rsid w:val="003B4FD4"/>
    <w:rsid w:val="003B6305"/>
    <w:rsid w:val="003B6544"/>
    <w:rsid w:val="003B7459"/>
    <w:rsid w:val="003C0AFF"/>
    <w:rsid w:val="003C115F"/>
    <w:rsid w:val="003C4489"/>
    <w:rsid w:val="003C663F"/>
    <w:rsid w:val="003C79B5"/>
    <w:rsid w:val="003D1394"/>
    <w:rsid w:val="003D274F"/>
    <w:rsid w:val="003D50E8"/>
    <w:rsid w:val="003D663F"/>
    <w:rsid w:val="003D732D"/>
    <w:rsid w:val="003E4AE2"/>
    <w:rsid w:val="003F1B23"/>
    <w:rsid w:val="003F3DAB"/>
    <w:rsid w:val="003F41DC"/>
    <w:rsid w:val="003F5086"/>
    <w:rsid w:val="004024C8"/>
    <w:rsid w:val="00402C3A"/>
    <w:rsid w:val="00402F25"/>
    <w:rsid w:val="004033F9"/>
    <w:rsid w:val="00405AAC"/>
    <w:rsid w:val="00405F9D"/>
    <w:rsid w:val="004060D9"/>
    <w:rsid w:val="00411440"/>
    <w:rsid w:val="00411B8D"/>
    <w:rsid w:val="00413065"/>
    <w:rsid w:val="004210BD"/>
    <w:rsid w:val="00421DB4"/>
    <w:rsid w:val="00422D10"/>
    <w:rsid w:val="00424B52"/>
    <w:rsid w:val="0042554F"/>
    <w:rsid w:val="00425C46"/>
    <w:rsid w:val="00425ED6"/>
    <w:rsid w:val="0043016B"/>
    <w:rsid w:val="0043086A"/>
    <w:rsid w:val="00431BC6"/>
    <w:rsid w:val="004326EA"/>
    <w:rsid w:val="004406DB"/>
    <w:rsid w:val="00440DAA"/>
    <w:rsid w:val="004430F4"/>
    <w:rsid w:val="00446246"/>
    <w:rsid w:val="00450579"/>
    <w:rsid w:val="00450612"/>
    <w:rsid w:val="004525B9"/>
    <w:rsid w:val="00453282"/>
    <w:rsid w:val="004568B2"/>
    <w:rsid w:val="0046594E"/>
    <w:rsid w:val="004703DD"/>
    <w:rsid w:val="0047183C"/>
    <w:rsid w:val="00474D25"/>
    <w:rsid w:val="00475FF5"/>
    <w:rsid w:val="0048078E"/>
    <w:rsid w:val="00483FFD"/>
    <w:rsid w:val="00485E00"/>
    <w:rsid w:val="00487180"/>
    <w:rsid w:val="0048720B"/>
    <w:rsid w:val="004905DE"/>
    <w:rsid w:val="0049150E"/>
    <w:rsid w:val="004924B2"/>
    <w:rsid w:val="00493BFE"/>
    <w:rsid w:val="004A34C2"/>
    <w:rsid w:val="004A5680"/>
    <w:rsid w:val="004A658C"/>
    <w:rsid w:val="004A666A"/>
    <w:rsid w:val="004A78B1"/>
    <w:rsid w:val="004B18D0"/>
    <w:rsid w:val="004B2909"/>
    <w:rsid w:val="004B4EAF"/>
    <w:rsid w:val="004B76B8"/>
    <w:rsid w:val="004C1001"/>
    <w:rsid w:val="004C3A9B"/>
    <w:rsid w:val="004C443F"/>
    <w:rsid w:val="004C4725"/>
    <w:rsid w:val="004C6F58"/>
    <w:rsid w:val="004C7531"/>
    <w:rsid w:val="004C78E6"/>
    <w:rsid w:val="004D0078"/>
    <w:rsid w:val="004D2123"/>
    <w:rsid w:val="004D28EE"/>
    <w:rsid w:val="004D50DD"/>
    <w:rsid w:val="004D799F"/>
    <w:rsid w:val="004D7C53"/>
    <w:rsid w:val="004D7F40"/>
    <w:rsid w:val="004E6E96"/>
    <w:rsid w:val="004F1416"/>
    <w:rsid w:val="004F4644"/>
    <w:rsid w:val="004F7065"/>
    <w:rsid w:val="004F7620"/>
    <w:rsid w:val="0050524C"/>
    <w:rsid w:val="00507D29"/>
    <w:rsid w:val="00510264"/>
    <w:rsid w:val="00510A84"/>
    <w:rsid w:val="00510CD1"/>
    <w:rsid w:val="005111DB"/>
    <w:rsid w:val="00511808"/>
    <w:rsid w:val="0051285C"/>
    <w:rsid w:val="00513CF0"/>
    <w:rsid w:val="00517FF9"/>
    <w:rsid w:val="00524108"/>
    <w:rsid w:val="005266F1"/>
    <w:rsid w:val="005273F2"/>
    <w:rsid w:val="005338D9"/>
    <w:rsid w:val="00535846"/>
    <w:rsid w:val="00537DD9"/>
    <w:rsid w:val="00541716"/>
    <w:rsid w:val="00543E2C"/>
    <w:rsid w:val="00545FA5"/>
    <w:rsid w:val="00552090"/>
    <w:rsid w:val="005547C4"/>
    <w:rsid w:val="00556BFB"/>
    <w:rsid w:val="00557965"/>
    <w:rsid w:val="0056037B"/>
    <w:rsid w:val="005620A8"/>
    <w:rsid w:val="00562810"/>
    <w:rsid w:val="00564E6D"/>
    <w:rsid w:val="00567FF3"/>
    <w:rsid w:val="00570AC9"/>
    <w:rsid w:val="00570FEC"/>
    <w:rsid w:val="00571D9B"/>
    <w:rsid w:val="005721FA"/>
    <w:rsid w:val="0057270F"/>
    <w:rsid w:val="00572731"/>
    <w:rsid w:val="00574161"/>
    <w:rsid w:val="005758F1"/>
    <w:rsid w:val="00576AAF"/>
    <w:rsid w:val="00577583"/>
    <w:rsid w:val="0058314E"/>
    <w:rsid w:val="00583E71"/>
    <w:rsid w:val="00586878"/>
    <w:rsid w:val="0059093C"/>
    <w:rsid w:val="00595AE0"/>
    <w:rsid w:val="00596407"/>
    <w:rsid w:val="005A00BD"/>
    <w:rsid w:val="005A0E2C"/>
    <w:rsid w:val="005A183A"/>
    <w:rsid w:val="005A5911"/>
    <w:rsid w:val="005A6CF0"/>
    <w:rsid w:val="005B0A87"/>
    <w:rsid w:val="005B219E"/>
    <w:rsid w:val="005B4BB7"/>
    <w:rsid w:val="005B5597"/>
    <w:rsid w:val="005C1AE4"/>
    <w:rsid w:val="005C62CB"/>
    <w:rsid w:val="005D0636"/>
    <w:rsid w:val="005D27EB"/>
    <w:rsid w:val="005D412D"/>
    <w:rsid w:val="005D56FF"/>
    <w:rsid w:val="005E2845"/>
    <w:rsid w:val="005E4E6C"/>
    <w:rsid w:val="005E7424"/>
    <w:rsid w:val="005F0602"/>
    <w:rsid w:val="005F11AD"/>
    <w:rsid w:val="005F333E"/>
    <w:rsid w:val="005F524E"/>
    <w:rsid w:val="005F5A3D"/>
    <w:rsid w:val="005F7E9E"/>
    <w:rsid w:val="00600EC2"/>
    <w:rsid w:val="00601A39"/>
    <w:rsid w:val="00602358"/>
    <w:rsid w:val="00603E7A"/>
    <w:rsid w:val="00603F99"/>
    <w:rsid w:val="00606235"/>
    <w:rsid w:val="00607886"/>
    <w:rsid w:val="00610037"/>
    <w:rsid w:val="00610A86"/>
    <w:rsid w:val="0061324C"/>
    <w:rsid w:val="006142F8"/>
    <w:rsid w:val="0061484B"/>
    <w:rsid w:val="0061611B"/>
    <w:rsid w:val="00616168"/>
    <w:rsid w:val="006168BF"/>
    <w:rsid w:val="00622DEB"/>
    <w:rsid w:val="00623B04"/>
    <w:rsid w:val="006302CC"/>
    <w:rsid w:val="00631761"/>
    <w:rsid w:val="00634077"/>
    <w:rsid w:val="00635B7F"/>
    <w:rsid w:val="00640687"/>
    <w:rsid w:val="00640C84"/>
    <w:rsid w:val="0064117D"/>
    <w:rsid w:val="00642245"/>
    <w:rsid w:val="00642D47"/>
    <w:rsid w:val="006430CB"/>
    <w:rsid w:val="006456D1"/>
    <w:rsid w:val="00645C06"/>
    <w:rsid w:val="006461B3"/>
    <w:rsid w:val="00651086"/>
    <w:rsid w:val="00651AD1"/>
    <w:rsid w:val="006536E5"/>
    <w:rsid w:val="00653B21"/>
    <w:rsid w:val="006560AB"/>
    <w:rsid w:val="006604C5"/>
    <w:rsid w:val="00662226"/>
    <w:rsid w:val="006631D5"/>
    <w:rsid w:val="00664113"/>
    <w:rsid w:val="00665BF1"/>
    <w:rsid w:val="00667E85"/>
    <w:rsid w:val="00673C35"/>
    <w:rsid w:val="0067624B"/>
    <w:rsid w:val="00677370"/>
    <w:rsid w:val="006802D6"/>
    <w:rsid w:val="006854D6"/>
    <w:rsid w:val="00691432"/>
    <w:rsid w:val="00691648"/>
    <w:rsid w:val="00691D2E"/>
    <w:rsid w:val="0069231B"/>
    <w:rsid w:val="0069257A"/>
    <w:rsid w:val="006A0681"/>
    <w:rsid w:val="006A283B"/>
    <w:rsid w:val="006A3134"/>
    <w:rsid w:val="006A346B"/>
    <w:rsid w:val="006A38A4"/>
    <w:rsid w:val="006A5E1A"/>
    <w:rsid w:val="006B5FF8"/>
    <w:rsid w:val="006B61E5"/>
    <w:rsid w:val="006B65B9"/>
    <w:rsid w:val="006B6BF0"/>
    <w:rsid w:val="006C00DD"/>
    <w:rsid w:val="006C1E67"/>
    <w:rsid w:val="006C219E"/>
    <w:rsid w:val="006C2A98"/>
    <w:rsid w:val="006C3170"/>
    <w:rsid w:val="006C4D66"/>
    <w:rsid w:val="006C5707"/>
    <w:rsid w:val="006C671A"/>
    <w:rsid w:val="006C68D0"/>
    <w:rsid w:val="006C6D22"/>
    <w:rsid w:val="006D10BF"/>
    <w:rsid w:val="006D34B8"/>
    <w:rsid w:val="006D6DF5"/>
    <w:rsid w:val="006E1351"/>
    <w:rsid w:val="006E2435"/>
    <w:rsid w:val="006E4CF2"/>
    <w:rsid w:val="006E577D"/>
    <w:rsid w:val="006E5DE7"/>
    <w:rsid w:val="006E6374"/>
    <w:rsid w:val="006E6F98"/>
    <w:rsid w:val="006E75AC"/>
    <w:rsid w:val="006E7A9C"/>
    <w:rsid w:val="006F0094"/>
    <w:rsid w:val="006F076D"/>
    <w:rsid w:val="006F0D73"/>
    <w:rsid w:val="006F2D92"/>
    <w:rsid w:val="006F30E6"/>
    <w:rsid w:val="007001CB"/>
    <w:rsid w:val="00703B6A"/>
    <w:rsid w:val="00703EB4"/>
    <w:rsid w:val="00704F20"/>
    <w:rsid w:val="007074A7"/>
    <w:rsid w:val="00710AC0"/>
    <w:rsid w:val="00711A43"/>
    <w:rsid w:val="00712E38"/>
    <w:rsid w:val="007146EE"/>
    <w:rsid w:val="00715A16"/>
    <w:rsid w:val="00716F90"/>
    <w:rsid w:val="00720DA2"/>
    <w:rsid w:val="00724189"/>
    <w:rsid w:val="00724846"/>
    <w:rsid w:val="00725008"/>
    <w:rsid w:val="00727D88"/>
    <w:rsid w:val="007316CC"/>
    <w:rsid w:val="007317D8"/>
    <w:rsid w:val="00733A35"/>
    <w:rsid w:val="00733B78"/>
    <w:rsid w:val="00734180"/>
    <w:rsid w:val="00734252"/>
    <w:rsid w:val="0073433A"/>
    <w:rsid w:val="00734B32"/>
    <w:rsid w:val="00734E07"/>
    <w:rsid w:val="007357DE"/>
    <w:rsid w:val="0073668F"/>
    <w:rsid w:val="00736D26"/>
    <w:rsid w:val="007414B9"/>
    <w:rsid w:val="007425E5"/>
    <w:rsid w:val="00742ABD"/>
    <w:rsid w:val="00743389"/>
    <w:rsid w:val="00752150"/>
    <w:rsid w:val="00757B10"/>
    <w:rsid w:val="00761946"/>
    <w:rsid w:val="00761B4B"/>
    <w:rsid w:val="00762496"/>
    <w:rsid w:val="007638DF"/>
    <w:rsid w:val="00764C42"/>
    <w:rsid w:val="00765B80"/>
    <w:rsid w:val="00767B86"/>
    <w:rsid w:val="00772AF3"/>
    <w:rsid w:val="00773A3B"/>
    <w:rsid w:val="00773FBB"/>
    <w:rsid w:val="0077734C"/>
    <w:rsid w:val="00782B01"/>
    <w:rsid w:val="00791D3D"/>
    <w:rsid w:val="00791EA4"/>
    <w:rsid w:val="007929F2"/>
    <w:rsid w:val="00792C92"/>
    <w:rsid w:val="00793166"/>
    <w:rsid w:val="007966A8"/>
    <w:rsid w:val="007969F6"/>
    <w:rsid w:val="00796B01"/>
    <w:rsid w:val="0079796B"/>
    <w:rsid w:val="007A0581"/>
    <w:rsid w:val="007A1718"/>
    <w:rsid w:val="007A2B9B"/>
    <w:rsid w:val="007A2BC6"/>
    <w:rsid w:val="007A3738"/>
    <w:rsid w:val="007A3A25"/>
    <w:rsid w:val="007A3E20"/>
    <w:rsid w:val="007A4F4E"/>
    <w:rsid w:val="007A5721"/>
    <w:rsid w:val="007A62DE"/>
    <w:rsid w:val="007B0485"/>
    <w:rsid w:val="007B2CD9"/>
    <w:rsid w:val="007B3E4C"/>
    <w:rsid w:val="007B4D03"/>
    <w:rsid w:val="007B53CD"/>
    <w:rsid w:val="007B71C7"/>
    <w:rsid w:val="007C117D"/>
    <w:rsid w:val="007C2089"/>
    <w:rsid w:val="007C48EF"/>
    <w:rsid w:val="007C670B"/>
    <w:rsid w:val="007C7FC8"/>
    <w:rsid w:val="007D0108"/>
    <w:rsid w:val="007D2516"/>
    <w:rsid w:val="007D4394"/>
    <w:rsid w:val="007E2ABC"/>
    <w:rsid w:val="007E4A67"/>
    <w:rsid w:val="007E4DEC"/>
    <w:rsid w:val="007E57CF"/>
    <w:rsid w:val="007E6402"/>
    <w:rsid w:val="007E6979"/>
    <w:rsid w:val="007E7D3E"/>
    <w:rsid w:val="007F0E68"/>
    <w:rsid w:val="007F1493"/>
    <w:rsid w:val="007F2B6E"/>
    <w:rsid w:val="007F52C0"/>
    <w:rsid w:val="007F6441"/>
    <w:rsid w:val="00801435"/>
    <w:rsid w:val="00802D96"/>
    <w:rsid w:val="00803C80"/>
    <w:rsid w:val="0080528E"/>
    <w:rsid w:val="008069B7"/>
    <w:rsid w:val="008071EC"/>
    <w:rsid w:val="0081083C"/>
    <w:rsid w:val="0081090A"/>
    <w:rsid w:val="00811C45"/>
    <w:rsid w:val="00813C8B"/>
    <w:rsid w:val="00813EF3"/>
    <w:rsid w:val="008152E1"/>
    <w:rsid w:val="00817485"/>
    <w:rsid w:val="0081773C"/>
    <w:rsid w:val="0082061B"/>
    <w:rsid w:val="0082134B"/>
    <w:rsid w:val="008232F4"/>
    <w:rsid w:val="00824FB8"/>
    <w:rsid w:val="008250E0"/>
    <w:rsid w:val="00826764"/>
    <w:rsid w:val="00831215"/>
    <w:rsid w:val="0083280C"/>
    <w:rsid w:val="0083433B"/>
    <w:rsid w:val="008343B5"/>
    <w:rsid w:val="008368AC"/>
    <w:rsid w:val="008379D4"/>
    <w:rsid w:val="00840063"/>
    <w:rsid w:val="00842016"/>
    <w:rsid w:val="00842C85"/>
    <w:rsid w:val="00843067"/>
    <w:rsid w:val="008431E4"/>
    <w:rsid w:val="00843F5C"/>
    <w:rsid w:val="00844616"/>
    <w:rsid w:val="00845D85"/>
    <w:rsid w:val="00851585"/>
    <w:rsid w:val="00851796"/>
    <w:rsid w:val="00851FFB"/>
    <w:rsid w:val="00852937"/>
    <w:rsid w:val="00855FDA"/>
    <w:rsid w:val="008632F2"/>
    <w:rsid w:val="0086351A"/>
    <w:rsid w:val="008637C3"/>
    <w:rsid w:val="008658AB"/>
    <w:rsid w:val="00867A25"/>
    <w:rsid w:val="00867E5F"/>
    <w:rsid w:val="00870118"/>
    <w:rsid w:val="00873159"/>
    <w:rsid w:val="00873492"/>
    <w:rsid w:val="008742C9"/>
    <w:rsid w:val="00875615"/>
    <w:rsid w:val="00875BA0"/>
    <w:rsid w:val="008809B5"/>
    <w:rsid w:val="0088675E"/>
    <w:rsid w:val="008877DA"/>
    <w:rsid w:val="00887EBD"/>
    <w:rsid w:val="00891193"/>
    <w:rsid w:val="0089136E"/>
    <w:rsid w:val="008917CD"/>
    <w:rsid w:val="00891C4D"/>
    <w:rsid w:val="008925D5"/>
    <w:rsid w:val="0089458E"/>
    <w:rsid w:val="0089762B"/>
    <w:rsid w:val="00897893"/>
    <w:rsid w:val="008A3A27"/>
    <w:rsid w:val="008A4C41"/>
    <w:rsid w:val="008A5620"/>
    <w:rsid w:val="008A7502"/>
    <w:rsid w:val="008B1FC8"/>
    <w:rsid w:val="008B20BB"/>
    <w:rsid w:val="008B3093"/>
    <w:rsid w:val="008B3B7C"/>
    <w:rsid w:val="008B4A95"/>
    <w:rsid w:val="008C03F4"/>
    <w:rsid w:val="008C12D3"/>
    <w:rsid w:val="008C133C"/>
    <w:rsid w:val="008C17DF"/>
    <w:rsid w:val="008C1883"/>
    <w:rsid w:val="008C40FF"/>
    <w:rsid w:val="008C4DA2"/>
    <w:rsid w:val="008D4756"/>
    <w:rsid w:val="008E3493"/>
    <w:rsid w:val="008E6250"/>
    <w:rsid w:val="008F2E37"/>
    <w:rsid w:val="00902836"/>
    <w:rsid w:val="00902C7C"/>
    <w:rsid w:val="00905B4C"/>
    <w:rsid w:val="00905E72"/>
    <w:rsid w:val="0090610A"/>
    <w:rsid w:val="009076D0"/>
    <w:rsid w:val="009133CA"/>
    <w:rsid w:val="009163E2"/>
    <w:rsid w:val="00921820"/>
    <w:rsid w:val="00923B91"/>
    <w:rsid w:val="00926D8D"/>
    <w:rsid w:val="0093040A"/>
    <w:rsid w:val="00933732"/>
    <w:rsid w:val="00933F3A"/>
    <w:rsid w:val="0093484D"/>
    <w:rsid w:val="0093560E"/>
    <w:rsid w:val="0094276D"/>
    <w:rsid w:val="00944EC1"/>
    <w:rsid w:val="00953F3D"/>
    <w:rsid w:val="00954E6C"/>
    <w:rsid w:val="00955324"/>
    <w:rsid w:val="009568EB"/>
    <w:rsid w:val="00956CB2"/>
    <w:rsid w:val="009574F1"/>
    <w:rsid w:val="00967654"/>
    <w:rsid w:val="00971E34"/>
    <w:rsid w:val="0097264A"/>
    <w:rsid w:val="00973582"/>
    <w:rsid w:val="009735B0"/>
    <w:rsid w:val="00973673"/>
    <w:rsid w:val="009826C7"/>
    <w:rsid w:val="00984655"/>
    <w:rsid w:val="0098509A"/>
    <w:rsid w:val="00995356"/>
    <w:rsid w:val="0099674A"/>
    <w:rsid w:val="00996EC6"/>
    <w:rsid w:val="00997B68"/>
    <w:rsid w:val="009A093B"/>
    <w:rsid w:val="009A1519"/>
    <w:rsid w:val="009A1A8E"/>
    <w:rsid w:val="009A6319"/>
    <w:rsid w:val="009B37BD"/>
    <w:rsid w:val="009B396C"/>
    <w:rsid w:val="009B438F"/>
    <w:rsid w:val="009B6BD7"/>
    <w:rsid w:val="009C47E0"/>
    <w:rsid w:val="009C4B3F"/>
    <w:rsid w:val="009C6AFA"/>
    <w:rsid w:val="009D0B4B"/>
    <w:rsid w:val="009D1E60"/>
    <w:rsid w:val="009D29AF"/>
    <w:rsid w:val="009E0260"/>
    <w:rsid w:val="009E3394"/>
    <w:rsid w:val="009E4067"/>
    <w:rsid w:val="009E4B7C"/>
    <w:rsid w:val="009E6683"/>
    <w:rsid w:val="009E70B4"/>
    <w:rsid w:val="009F0BAE"/>
    <w:rsid w:val="009F4645"/>
    <w:rsid w:val="009F5744"/>
    <w:rsid w:val="009F5C63"/>
    <w:rsid w:val="00A00BE4"/>
    <w:rsid w:val="00A055C7"/>
    <w:rsid w:val="00A07163"/>
    <w:rsid w:val="00A073D5"/>
    <w:rsid w:val="00A1014C"/>
    <w:rsid w:val="00A10D74"/>
    <w:rsid w:val="00A115C2"/>
    <w:rsid w:val="00A23AAA"/>
    <w:rsid w:val="00A24607"/>
    <w:rsid w:val="00A249AA"/>
    <w:rsid w:val="00A25C32"/>
    <w:rsid w:val="00A2790A"/>
    <w:rsid w:val="00A32436"/>
    <w:rsid w:val="00A35011"/>
    <w:rsid w:val="00A3633A"/>
    <w:rsid w:val="00A40FC7"/>
    <w:rsid w:val="00A434DE"/>
    <w:rsid w:val="00A435C6"/>
    <w:rsid w:val="00A4366E"/>
    <w:rsid w:val="00A46FB8"/>
    <w:rsid w:val="00A51B34"/>
    <w:rsid w:val="00A523A0"/>
    <w:rsid w:val="00A5366E"/>
    <w:rsid w:val="00A552A1"/>
    <w:rsid w:val="00A56BED"/>
    <w:rsid w:val="00A56DB5"/>
    <w:rsid w:val="00A57AFB"/>
    <w:rsid w:val="00A614A2"/>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7451"/>
    <w:rsid w:val="00A97E4C"/>
    <w:rsid w:val="00AA0D01"/>
    <w:rsid w:val="00AA623C"/>
    <w:rsid w:val="00AA6C9D"/>
    <w:rsid w:val="00AB30FB"/>
    <w:rsid w:val="00AB5BE9"/>
    <w:rsid w:val="00AB6313"/>
    <w:rsid w:val="00AC04F5"/>
    <w:rsid w:val="00AC08B5"/>
    <w:rsid w:val="00AC0EDF"/>
    <w:rsid w:val="00AC3E31"/>
    <w:rsid w:val="00AC58DF"/>
    <w:rsid w:val="00AD0D67"/>
    <w:rsid w:val="00AD22E2"/>
    <w:rsid w:val="00AD39E7"/>
    <w:rsid w:val="00AD3E7F"/>
    <w:rsid w:val="00AD58D1"/>
    <w:rsid w:val="00AD6259"/>
    <w:rsid w:val="00AD63D2"/>
    <w:rsid w:val="00AE1A17"/>
    <w:rsid w:val="00AE1B6B"/>
    <w:rsid w:val="00AF1147"/>
    <w:rsid w:val="00AF1B1A"/>
    <w:rsid w:val="00AF3F05"/>
    <w:rsid w:val="00B00344"/>
    <w:rsid w:val="00B03400"/>
    <w:rsid w:val="00B06BB9"/>
    <w:rsid w:val="00B0729D"/>
    <w:rsid w:val="00B10DD2"/>
    <w:rsid w:val="00B11390"/>
    <w:rsid w:val="00B11F9C"/>
    <w:rsid w:val="00B144F5"/>
    <w:rsid w:val="00B15F4A"/>
    <w:rsid w:val="00B21623"/>
    <w:rsid w:val="00B21EE3"/>
    <w:rsid w:val="00B253B5"/>
    <w:rsid w:val="00B25500"/>
    <w:rsid w:val="00B32568"/>
    <w:rsid w:val="00B32DBB"/>
    <w:rsid w:val="00B3355B"/>
    <w:rsid w:val="00B33F26"/>
    <w:rsid w:val="00B37AAF"/>
    <w:rsid w:val="00B40032"/>
    <w:rsid w:val="00B43EB8"/>
    <w:rsid w:val="00B446C9"/>
    <w:rsid w:val="00B507B8"/>
    <w:rsid w:val="00B5430E"/>
    <w:rsid w:val="00B54AB0"/>
    <w:rsid w:val="00B5533D"/>
    <w:rsid w:val="00B60151"/>
    <w:rsid w:val="00B616D5"/>
    <w:rsid w:val="00B654BA"/>
    <w:rsid w:val="00B65729"/>
    <w:rsid w:val="00B6627E"/>
    <w:rsid w:val="00B66C3F"/>
    <w:rsid w:val="00B6706B"/>
    <w:rsid w:val="00B7050F"/>
    <w:rsid w:val="00B71341"/>
    <w:rsid w:val="00B731EF"/>
    <w:rsid w:val="00B87C14"/>
    <w:rsid w:val="00B9252C"/>
    <w:rsid w:val="00B940B7"/>
    <w:rsid w:val="00BA072F"/>
    <w:rsid w:val="00BA2434"/>
    <w:rsid w:val="00BA54EF"/>
    <w:rsid w:val="00BA6FB5"/>
    <w:rsid w:val="00BB1D02"/>
    <w:rsid w:val="00BB48FA"/>
    <w:rsid w:val="00BB57B9"/>
    <w:rsid w:val="00BB5DF9"/>
    <w:rsid w:val="00BB6DC0"/>
    <w:rsid w:val="00BB7251"/>
    <w:rsid w:val="00BB748F"/>
    <w:rsid w:val="00BC006F"/>
    <w:rsid w:val="00BC2F38"/>
    <w:rsid w:val="00BC34B2"/>
    <w:rsid w:val="00BC45A4"/>
    <w:rsid w:val="00BC5529"/>
    <w:rsid w:val="00BC583E"/>
    <w:rsid w:val="00BD1DBF"/>
    <w:rsid w:val="00BD62F2"/>
    <w:rsid w:val="00BD7353"/>
    <w:rsid w:val="00BD7F78"/>
    <w:rsid w:val="00BE02B7"/>
    <w:rsid w:val="00BE0401"/>
    <w:rsid w:val="00BE15FA"/>
    <w:rsid w:val="00BE1A7A"/>
    <w:rsid w:val="00BE1C72"/>
    <w:rsid w:val="00BE4783"/>
    <w:rsid w:val="00BE47A9"/>
    <w:rsid w:val="00BE4F1C"/>
    <w:rsid w:val="00BE6220"/>
    <w:rsid w:val="00BF0A1A"/>
    <w:rsid w:val="00BF481C"/>
    <w:rsid w:val="00BF5A81"/>
    <w:rsid w:val="00BF75EB"/>
    <w:rsid w:val="00C00748"/>
    <w:rsid w:val="00C00A4C"/>
    <w:rsid w:val="00C05C97"/>
    <w:rsid w:val="00C06AEF"/>
    <w:rsid w:val="00C11973"/>
    <w:rsid w:val="00C1527A"/>
    <w:rsid w:val="00C15B73"/>
    <w:rsid w:val="00C21D54"/>
    <w:rsid w:val="00C220E4"/>
    <w:rsid w:val="00C265DC"/>
    <w:rsid w:val="00C270D1"/>
    <w:rsid w:val="00C271B3"/>
    <w:rsid w:val="00C27BE7"/>
    <w:rsid w:val="00C37A75"/>
    <w:rsid w:val="00C37AA1"/>
    <w:rsid w:val="00C41A31"/>
    <w:rsid w:val="00C420AB"/>
    <w:rsid w:val="00C43DBE"/>
    <w:rsid w:val="00C4478A"/>
    <w:rsid w:val="00C47155"/>
    <w:rsid w:val="00C507BA"/>
    <w:rsid w:val="00C554DA"/>
    <w:rsid w:val="00C562AE"/>
    <w:rsid w:val="00C60EB9"/>
    <w:rsid w:val="00C61E0F"/>
    <w:rsid w:val="00C63A55"/>
    <w:rsid w:val="00C63CCE"/>
    <w:rsid w:val="00C645C0"/>
    <w:rsid w:val="00C64689"/>
    <w:rsid w:val="00C65414"/>
    <w:rsid w:val="00C658EC"/>
    <w:rsid w:val="00C71C35"/>
    <w:rsid w:val="00C74AD2"/>
    <w:rsid w:val="00C76A70"/>
    <w:rsid w:val="00C76D51"/>
    <w:rsid w:val="00C7797F"/>
    <w:rsid w:val="00C80D56"/>
    <w:rsid w:val="00C848B3"/>
    <w:rsid w:val="00C8620B"/>
    <w:rsid w:val="00C927CC"/>
    <w:rsid w:val="00C93D49"/>
    <w:rsid w:val="00C951CF"/>
    <w:rsid w:val="00C970CB"/>
    <w:rsid w:val="00CA11F9"/>
    <w:rsid w:val="00CA1F78"/>
    <w:rsid w:val="00CA35DE"/>
    <w:rsid w:val="00CA45AB"/>
    <w:rsid w:val="00CA524F"/>
    <w:rsid w:val="00CA539E"/>
    <w:rsid w:val="00CB0308"/>
    <w:rsid w:val="00CB0773"/>
    <w:rsid w:val="00CB1B39"/>
    <w:rsid w:val="00CB221C"/>
    <w:rsid w:val="00CB5F88"/>
    <w:rsid w:val="00CC3F01"/>
    <w:rsid w:val="00CC6DDA"/>
    <w:rsid w:val="00CC79E7"/>
    <w:rsid w:val="00CD2CBE"/>
    <w:rsid w:val="00CD3762"/>
    <w:rsid w:val="00CD5050"/>
    <w:rsid w:val="00CD5E3E"/>
    <w:rsid w:val="00CD76EF"/>
    <w:rsid w:val="00CE0CDD"/>
    <w:rsid w:val="00CE0E2D"/>
    <w:rsid w:val="00CE17B9"/>
    <w:rsid w:val="00CE4641"/>
    <w:rsid w:val="00CE65F9"/>
    <w:rsid w:val="00CF12AA"/>
    <w:rsid w:val="00CF133C"/>
    <w:rsid w:val="00CF7763"/>
    <w:rsid w:val="00D01093"/>
    <w:rsid w:val="00D0224E"/>
    <w:rsid w:val="00D0509E"/>
    <w:rsid w:val="00D067E0"/>
    <w:rsid w:val="00D06970"/>
    <w:rsid w:val="00D07E20"/>
    <w:rsid w:val="00D1171A"/>
    <w:rsid w:val="00D13D45"/>
    <w:rsid w:val="00D14597"/>
    <w:rsid w:val="00D15AC9"/>
    <w:rsid w:val="00D165B3"/>
    <w:rsid w:val="00D17838"/>
    <w:rsid w:val="00D23020"/>
    <w:rsid w:val="00D242AF"/>
    <w:rsid w:val="00D269A6"/>
    <w:rsid w:val="00D27655"/>
    <w:rsid w:val="00D27C97"/>
    <w:rsid w:val="00D3100A"/>
    <w:rsid w:val="00D33B47"/>
    <w:rsid w:val="00D34BD3"/>
    <w:rsid w:val="00D36303"/>
    <w:rsid w:val="00D40034"/>
    <w:rsid w:val="00D4171E"/>
    <w:rsid w:val="00D4622B"/>
    <w:rsid w:val="00D46549"/>
    <w:rsid w:val="00D46E5B"/>
    <w:rsid w:val="00D47066"/>
    <w:rsid w:val="00D47FB3"/>
    <w:rsid w:val="00D5062B"/>
    <w:rsid w:val="00D51AFB"/>
    <w:rsid w:val="00D51E6B"/>
    <w:rsid w:val="00D52DC0"/>
    <w:rsid w:val="00D62CD8"/>
    <w:rsid w:val="00D6547E"/>
    <w:rsid w:val="00D66B94"/>
    <w:rsid w:val="00D67E1B"/>
    <w:rsid w:val="00D7066E"/>
    <w:rsid w:val="00D727FF"/>
    <w:rsid w:val="00D74316"/>
    <w:rsid w:val="00D769C1"/>
    <w:rsid w:val="00D7702E"/>
    <w:rsid w:val="00D814F6"/>
    <w:rsid w:val="00D83B37"/>
    <w:rsid w:val="00D860CE"/>
    <w:rsid w:val="00D8657E"/>
    <w:rsid w:val="00D86A6B"/>
    <w:rsid w:val="00D878A1"/>
    <w:rsid w:val="00D87C06"/>
    <w:rsid w:val="00D91A20"/>
    <w:rsid w:val="00D93ADB"/>
    <w:rsid w:val="00D95082"/>
    <w:rsid w:val="00DA290B"/>
    <w:rsid w:val="00DA2F33"/>
    <w:rsid w:val="00DA404E"/>
    <w:rsid w:val="00DA5023"/>
    <w:rsid w:val="00DA5D2B"/>
    <w:rsid w:val="00DB0EDD"/>
    <w:rsid w:val="00DB14C0"/>
    <w:rsid w:val="00DB167D"/>
    <w:rsid w:val="00DB2772"/>
    <w:rsid w:val="00DB4B27"/>
    <w:rsid w:val="00DC1254"/>
    <w:rsid w:val="00DC1A39"/>
    <w:rsid w:val="00DC3EF9"/>
    <w:rsid w:val="00DC3F89"/>
    <w:rsid w:val="00DC5147"/>
    <w:rsid w:val="00DC7635"/>
    <w:rsid w:val="00DD2645"/>
    <w:rsid w:val="00DD4157"/>
    <w:rsid w:val="00DD49B1"/>
    <w:rsid w:val="00DD4F47"/>
    <w:rsid w:val="00DE15D4"/>
    <w:rsid w:val="00DE3326"/>
    <w:rsid w:val="00DE67CF"/>
    <w:rsid w:val="00DF0F7B"/>
    <w:rsid w:val="00DF4686"/>
    <w:rsid w:val="00DF52C9"/>
    <w:rsid w:val="00DF593F"/>
    <w:rsid w:val="00DF6265"/>
    <w:rsid w:val="00DF6490"/>
    <w:rsid w:val="00E01E46"/>
    <w:rsid w:val="00E02F9D"/>
    <w:rsid w:val="00E03322"/>
    <w:rsid w:val="00E03416"/>
    <w:rsid w:val="00E041B9"/>
    <w:rsid w:val="00E04B2B"/>
    <w:rsid w:val="00E10344"/>
    <w:rsid w:val="00E146D8"/>
    <w:rsid w:val="00E14E42"/>
    <w:rsid w:val="00E153C8"/>
    <w:rsid w:val="00E16261"/>
    <w:rsid w:val="00E16269"/>
    <w:rsid w:val="00E165A4"/>
    <w:rsid w:val="00E21A07"/>
    <w:rsid w:val="00E2239B"/>
    <w:rsid w:val="00E24CD8"/>
    <w:rsid w:val="00E2607A"/>
    <w:rsid w:val="00E2684C"/>
    <w:rsid w:val="00E27379"/>
    <w:rsid w:val="00E33F75"/>
    <w:rsid w:val="00E359D7"/>
    <w:rsid w:val="00E42573"/>
    <w:rsid w:val="00E42A2B"/>
    <w:rsid w:val="00E44266"/>
    <w:rsid w:val="00E4437C"/>
    <w:rsid w:val="00E444F6"/>
    <w:rsid w:val="00E4639E"/>
    <w:rsid w:val="00E46783"/>
    <w:rsid w:val="00E46DC6"/>
    <w:rsid w:val="00E47715"/>
    <w:rsid w:val="00E47BE4"/>
    <w:rsid w:val="00E50DD4"/>
    <w:rsid w:val="00E51146"/>
    <w:rsid w:val="00E51E2C"/>
    <w:rsid w:val="00E5242E"/>
    <w:rsid w:val="00E530DA"/>
    <w:rsid w:val="00E53438"/>
    <w:rsid w:val="00E54027"/>
    <w:rsid w:val="00E56BE5"/>
    <w:rsid w:val="00E56D05"/>
    <w:rsid w:val="00E60BB9"/>
    <w:rsid w:val="00E7046C"/>
    <w:rsid w:val="00E70813"/>
    <w:rsid w:val="00E71204"/>
    <w:rsid w:val="00E73949"/>
    <w:rsid w:val="00E760EE"/>
    <w:rsid w:val="00E820CB"/>
    <w:rsid w:val="00E82E1A"/>
    <w:rsid w:val="00E82F42"/>
    <w:rsid w:val="00E85376"/>
    <w:rsid w:val="00E92407"/>
    <w:rsid w:val="00E93B70"/>
    <w:rsid w:val="00E960F7"/>
    <w:rsid w:val="00E96206"/>
    <w:rsid w:val="00EA243E"/>
    <w:rsid w:val="00EA31EB"/>
    <w:rsid w:val="00EB057C"/>
    <w:rsid w:val="00EB1BE0"/>
    <w:rsid w:val="00EB25AF"/>
    <w:rsid w:val="00EB4D4C"/>
    <w:rsid w:val="00EB5434"/>
    <w:rsid w:val="00EC19C6"/>
    <w:rsid w:val="00ED5576"/>
    <w:rsid w:val="00EE14AC"/>
    <w:rsid w:val="00EE65FC"/>
    <w:rsid w:val="00EF144A"/>
    <w:rsid w:val="00EF24A4"/>
    <w:rsid w:val="00EF47FA"/>
    <w:rsid w:val="00EF4A6C"/>
    <w:rsid w:val="00EF6932"/>
    <w:rsid w:val="00EF71F9"/>
    <w:rsid w:val="00F01A79"/>
    <w:rsid w:val="00F0232C"/>
    <w:rsid w:val="00F03CFF"/>
    <w:rsid w:val="00F05DA3"/>
    <w:rsid w:val="00F07E91"/>
    <w:rsid w:val="00F10A12"/>
    <w:rsid w:val="00F12AE6"/>
    <w:rsid w:val="00F15717"/>
    <w:rsid w:val="00F23F7C"/>
    <w:rsid w:val="00F27B5D"/>
    <w:rsid w:val="00F30997"/>
    <w:rsid w:val="00F3142E"/>
    <w:rsid w:val="00F348E2"/>
    <w:rsid w:val="00F360E5"/>
    <w:rsid w:val="00F36C4B"/>
    <w:rsid w:val="00F36E30"/>
    <w:rsid w:val="00F37536"/>
    <w:rsid w:val="00F410BB"/>
    <w:rsid w:val="00F445D3"/>
    <w:rsid w:val="00F46D5C"/>
    <w:rsid w:val="00F4704F"/>
    <w:rsid w:val="00F47511"/>
    <w:rsid w:val="00F479B0"/>
    <w:rsid w:val="00F531E2"/>
    <w:rsid w:val="00F5558C"/>
    <w:rsid w:val="00F5586B"/>
    <w:rsid w:val="00F5741E"/>
    <w:rsid w:val="00F61244"/>
    <w:rsid w:val="00F6231A"/>
    <w:rsid w:val="00F64D98"/>
    <w:rsid w:val="00F65814"/>
    <w:rsid w:val="00F67B3F"/>
    <w:rsid w:val="00F72044"/>
    <w:rsid w:val="00F7315E"/>
    <w:rsid w:val="00F762BF"/>
    <w:rsid w:val="00F8094C"/>
    <w:rsid w:val="00F85230"/>
    <w:rsid w:val="00F86808"/>
    <w:rsid w:val="00F92605"/>
    <w:rsid w:val="00F93DFA"/>
    <w:rsid w:val="00F93FB7"/>
    <w:rsid w:val="00F94652"/>
    <w:rsid w:val="00FA0E98"/>
    <w:rsid w:val="00FA107E"/>
    <w:rsid w:val="00FA5751"/>
    <w:rsid w:val="00FB66D1"/>
    <w:rsid w:val="00FB772B"/>
    <w:rsid w:val="00FB7DE0"/>
    <w:rsid w:val="00FC2D52"/>
    <w:rsid w:val="00FC3CDE"/>
    <w:rsid w:val="00FD0339"/>
    <w:rsid w:val="00FD0C27"/>
    <w:rsid w:val="00FD1BAB"/>
    <w:rsid w:val="00FD1C08"/>
    <w:rsid w:val="00FD2D94"/>
    <w:rsid w:val="00FD304B"/>
    <w:rsid w:val="00FD3716"/>
    <w:rsid w:val="00FD76FB"/>
    <w:rsid w:val="00FD7755"/>
    <w:rsid w:val="00FE2DC0"/>
    <w:rsid w:val="00FE3D79"/>
    <w:rsid w:val="00FE7584"/>
    <w:rsid w:val="00FF0626"/>
    <w:rsid w:val="00FF204E"/>
    <w:rsid w:val="00FF25EF"/>
    <w:rsid w:val="00FF2BA5"/>
    <w:rsid w:val="00FF39F4"/>
    <w:rsid w:val="00FF5C3E"/>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1E61BFD-8016-AC4A-8309-F546D0BF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07"/>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SimSun"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E7FAD-0304-40EF-A49F-FA9AA372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5391</Words>
  <Characters>30733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2019-07-11T07:44:00Z</cp:lastPrinted>
  <dcterms:created xsi:type="dcterms:W3CDTF">2023-10-14T01:14:00Z</dcterms:created>
  <dcterms:modified xsi:type="dcterms:W3CDTF">2023-10-14T01:14:00Z</dcterms:modified>
</cp:coreProperties>
</file>