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645540" w:rsidRDefault="00285EEB"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Pr>
          <w:rFonts w:ascii="Times New Roman" w:eastAsia="PMingLiU" w:hAnsi="Times New Roman"/>
          <w:b w:val="0"/>
          <w:kern w:val="0"/>
          <w:szCs w:val="28"/>
          <w:lang w:eastAsia="zh-TW"/>
        </w:rPr>
        <w:t xml:space="preserve">  </w:t>
      </w:r>
      <w:r w:rsidR="00D0454A" w:rsidRPr="00645540">
        <w:rPr>
          <w:rFonts w:ascii="Times New Roman" w:eastAsia="PMingLiU" w:hAnsi="Times New Roman"/>
          <w:b w:val="0"/>
          <w:kern w:val="0"/>
          <w:szCs w:val="28"/>
          <w:lang w:eastAsia="zh-TW"/>
        </w:rPr>
        <w:t xml:space="preserve">DCPI </w:t>
      </w:r>
      <w:r w:rsidR="008A27B5" w:rsidRPr="00645540">
        <w:rPr>
          <w:rFonts w:ascii="Times New Roman" w:eastAsia="PMingLiU" w:hAnsi="Times New Roman"/>
          <w:b w:val="0"/>
          <w:kern w:val="0"/>
          <w:szCs w:val="28"/>
          <w:lang w:eastAsia="zh-TW"/>
        </w:rPr>
        <w:t>1116/2018</w:t>
      </w:r>
    </w:p>
    <w:p w:rsidR="00D0454A" w:rsidRPr="00645540" w:rsidRDefault="009D4040"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4A65B8" w:rsidRPr="00645540">
            <w:rPr>
              <w:rStyle w:val="PlaceholderText"/>
              <w:color w:val="auto"/>
            </w:rPr>
            <w:t>[2021] HKDC 18</w:t>
          </w:r>
        </w:sdtContent>
      </w:sdt>
    </w:p>
    <w:p w:rsidR="00D0454A" w:rsidRPr="003304EA" w:rsidRDefault="00D0454A" w:rsidP="00D0454A">
      <w:pPr>
        <w:spacing w:line="360" w:lineRule="auto"/>
        <w:rPr>
          <w:rFonts w:eastAsia="PMingLiU"/>
          <w:szCs w:val="28"/>
          <w:lang w:val="en-GB" w:eastAsia="zh-TW"/>
        </w:rPr>
      </w:pPr>
    </w:p>
    <w:p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8A27B5">
        <w:rPr>
          <w:rFonts w:ascii="Times New Roman" w:hAnsi="Times New Roman"/>
          <w:b w:val="0"/>
          <w:kern w:val="0"/>
          <w:szCs w:val="28"/>
          <w:lang w:val="en-US"/>
        </w:rPr>
        <w:t>1116</w:t>
      </w:r>
      <w:r w:rsidR="00052E23">
        <w:rPr>
          <w:rFonts w:ascii="Times New Roman" w:hAnsi="Times New Roman"/>
          <w:b w:val="0"/>
          <w:kern w:val="0"/>
          <w:szCs w:val="28"/>
          <w:lang w:val="en-US"/>
        </w:rPr>
        <w:t xml:space="preserve"> OF 2018</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D0454A">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230103">
        <w:rPr>
          <w:bCs/>
          <w:szCs w:val="28"/>
        </w:rPr>
        <w:t>CHAN S</w:t>
      </w:r>
      <w:r w:rsidR="008A27B5">
        <w:rPr>
          <w:bCs/>
          <w:szCs w:val="28"/>
        </w:rPr>
        <w:t>UWANNA</w:t>
      </w:r>
      <w:r w:rsidRPr="006E39C1">
        <w:rPr>
          <w:bCs/>
          <w:szCs w:val="28"/>
          <w:lang w:val="en-GB"/>
        </w:rPr>
        <w:tab/>
      </w:r>
      <w:r>
        <w:rPr>
          <w:bCs/>
          <w:szCs w:val="28"/>
          <w:lang w:val="en-GB"/>
        </w:rPr>
        <w:t>Plaintiff</w:t>
      </w:r>
    </w:p>
    <w:p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5B2B85" w:rsidRDefault="008A27B5" w:rsidP="006276B5">
      <w:pPr>
        <w:tabs>
          <w:tab w:val="clear" w:pos="1440"/>
          <w:tab w:val="clear" w:pos="4320"/>
          <w:tab w:val="clear" w:pos="9072"/>
          <w:tab w:val="center" w:pos="4140"/>
          <w:tab w:val="right" w:pos="8280"/>
        </w:tabs>
        <w:snapToGrid/>
        <w:rPr>
          <w:bCs/>
          <w:szCs w:val="28"/>
        </w:rPr>
      </w:pPr>
      <w:r>
        <w:rPr>
          <w:bCs/>
          <w:szCs w:val="28"/>
        </w:rPr>
        <w:tab/>
        <w:t xml:space="preserve">SYNERGIS MANAGEMENT </w:t>
      </w:r>
    </w:p>
    <w:p w:rsidR="00D0454A" w:rsidRDefault="005B2B85" w:rsidP="006276B5">
      <w:pPr>
        <w:tabs>
          <w:tab w:val="clear" w:pos="1440"/>
          <w:tab w:val="clear" w:pos="4320"/>
          <w:tab w:val="clear" w:pos="9072"/>
          <w:tab w:val="center" w:pos="4140"/>
          <w:tab w:val="right" w:pos="8280"/>
        </w:tabs>
        <w:snapToGrid/>
        <w:rPr>
          <w:bCs/>
          <w:szCs w:val="28"/>
          <w:lang w:val="en-GB"/>
        </w:rPr>
      </w:pPr>
      <w:r>
        <w:rPr>
          <w:bCs/>
          <w:szCs w:val="28"/>
        </w:rPr>
        <w:tab/>
      </w:r>
      <w:r w:rsidR="008A27B5">
        <w:rPr>
          <w:bCs/>
          <w:szCs w:val="28"/>
        </w:rPr>
        <w:t>SERVICES LIMITED</w:t>
      </w:r>
      <w:r w:rsidR="00D0454A" w:rsidRPr="006E39C1">
        <w:rPr>
          <w:bCs/>
          <w:szCs w:val="28"/>
          <w:lang w:val="en-GB"/>
        </w:rPr>
        <w:tab/>
      </w:r>
      <w:r w:rsidR="008A27B5">
        <w:rPr>
          <w:bCs/>
          <w:szCs w:val="28"/>
          <w:lang w:val="en-GB"/>
        </w:rPr>
        <w:t>1</w:t>
      </w:r>
      <w:r w:rsidR="008A27B5">
        <w:rPr>
          <w:bCs/>
          <w:szCs w:val="28"/>
          <w:vertAlign w:val="superscript"/>
          <w:lang w:val="en-GB"/>
        </w:rPr>
        <w:t>st</w:t>
      </w:r>
      <w:r w:rsidR="008A27B5">
        <w:rPr>
          <w:bCs/>
          <w:szCs w:val="28"/>
          <w:lang w:val="en-GB"/>
        </w:rPr>
        <w:t xml:space="preserve"> </w:t>
      </w:r>
      <w:r w:rsidR="00D0454A">
        <w:rPr>
          <w:bCs/>
          <w:szCs w:val="28"/>
          <w:lang w:val="en-GB"/>
        </w:rPr>
        <w:t>Defendant</w:t>
      </w:r>
    </w:p>
    <w:p w:rsidR="00EF5BBA" w:rsidRDefault="00EF5BBA" w:rsidP="00052E23">
      <w:pPr>
        <w:tabs>
          <w:tab w:val="clear" w:pos="1440"/>
          <w:tab w:val="clear" w:pos="4320"/>
          <w:tab w:val="clear" w:pos="9072"/>
          <w:tab w:val="center" w:pos="4140"/>
          <w:tab w:val="right" w:pos="8280"/>
        </w:tabs>
        <w:snapToGrid/>
        <w:spacing w:line="360" w:lineRule="auto"/>
        <w:rPr>
          <w:bCs/>
          <w:szCs w:val="28"/>
          <w:lang w:val="en-GB"/>
        </w:rPr>
      </w:pPr>
    </w:p>
    <w:p w:rsidR="005B2B85" w:rsidRDefault="008A27B5" w:rsidP="006276B5">
      <w:pPr>
        <w:tabs>
          <w:tab w:val="clear" w:pos="1440"/>
          <w:tab w:val="clear" w:pos="4320"/>
          <w:tab w:val="clear" w:pos="9072"/>
          <w:tab w:val="center" w:pos="4140"/>
          <w:tab w:val="right" w:pos="8280"/>
        </w:tabs>
        <w:snapToGrid/>
        <w:rPr>
          <w:bCs/>
          <w:szCs w:val="28"/>
          <w:lang w:val="en-GB"/>
        </w:rPr>
      </w:pPr>
      <w:r>
        <w:rPr>
          <w:bCs/>
          <w:szCs w:val="28"/>
          <w:lang w:val="en-GB"/>
        </w:rPr>
        <w:tab/>
        <w:t xml:space="preserve">KAI SHING MANAGEMENT </w:t>
      </w:r>
    </w:p>
    <w:p w:rsidR="008A27B5" w:rsidRDefault="005B2B85" w:rsidP="006276B5">
      <w:pPr>
        <w:tabs>
          <w:tab w:val="clear" w:pos="1440"/>
          <w:tab w:val="clear" w:pos="4320"/>
          <w:tab w:val="clear" w:pos="9072"/>
          <w:tab w:val="center" w:pos="4140"/>
          <w:tab w:val="right" w:pos="8280"/>
        </w:tabs>
        <w:snapToGrid/>
        <w:rPr>
          <w:bCs/>
          <w:szCs w:val="28"/>
          <w:lang w:val="en-GB"/>
        </w:rPr>
      </w:pPr>
      <w:r>
        <w:rPr>
          <w:bCs/>
          <w:szCs w:val="28"/>
          <w:lang w:val="en-GB"/>
        </w:rPr>
        <w:tab/>
      </w:r>
      <w:r w:rsidR="008A27B5">
        <w:rPr>
          <w:bCs/>
          <w:szCs w:val="28"/>
          <w:lang w:val="en-GB"/>
        </w:rPr>
        <w:t>SERVICES LIMITED</w:t>
      </w:r>
      <w:r w:rsidR="008A27B5">
        <w:rPr>
          <w:bCs/>
          <w:szCs w:val="28"/>
          <w:lang w:val="en-GB"/>
        </w:rPr>
        <w:tab/>
        <w:t>2</w:t>
      </w:r>
      <w:r w:rsidR="008A27B5">
        <w:rPr>
          <w:bCs/>
          <w:szCs w:val="28"/>
          <w:vertAlign w:val="superscript"/>
          <w:lang w:val="en-GB"/>
        </w:rPr>
        <w:t>nd</w:t>
      </w:r>
      <w:r w:rsidR="008A27B5">
        <w:rPr>
          <w:bCs/>
          <w:szCs w:val="28"/>
          <w:lang w:val="en-GB"/>
        </w:rPr>
        <w:t xml:space="preserve"> Defendant</w:t>
      </w:r>
    </w:p>
    <w:p w:rsidR="00EF5BBA" w:rsidRDefault="00EF5BBA" w:rsidP="00052E23">
      <w:pPr>
        <w:tabs>
          <w:tab w:val="clear" w:pos="1440"/>
          <w:tab w:val="clear" w:pos="4320"/>
          <w:tab w:val="clear" w:pos="9072"/>
          <w:tab w:val="center" w:pos="4140"/>
          <w:tab w:val="right" w:pos="8280"/>
        </w:tabs>
        <w:snapToGrid/>
        <w:spacing w:line="360" w:lineRule="auto"/>
        <w:rPr>
          <w:bCs/>
          <w:szCs w:val="28"/>
          <w:lang w:val="en-GB"/>
        </w:rPr>
      </w:pPr>
      <w:r>
        <w:rPr>
          <w:bCs/>
          <w:szCs w:val="28"/>
          <w:lang w:val="en-GB"/>
        </w:rPr>
        <w:tab/>
      </w:r>
      <w:r>
        <w:rPr>
          <w:bCs/>
          <w:szCs w:val="28"/>
          <w:lang w:val="en-GB"/>
        </w:rPr>
        <w:tab/>
      </w:r>
    </w:p>
    <w:p w:rsidR="005B2B85" w:rsidRDefault="008A27B5" w:rsidP="006276B5">
      <w:pPr>
        <w:tabs>
          <w:tab w:val="clear" w:pos="1440"/>
          <w:tab w:val="clear" w:pos="4320"/>
          <w:tab w:val="clear" w:pos="9072"/>
          <w:tab w:val="center" w:pos="4140"/>
          <w:tab w:val="right" w:pos="8280"/>
        </w:tabs>
        <w:snapToGrid/>
        <w:rPr>
          <w:bCs/>
          <w:szCs w:val="28"/>
          <w:lang w:val="en-GB"/>
        </w:rPr>
      </w:pPr>
      <w:r>
        <w:rPr>
          <w:bCs/>
          <w:szCs w:val="28"/>
          <w:lang w:val="en-GB"/>
        </w:rPr>
        <w:tab/>
        <w:t xml:space="preserve">CLARE ENVIRONMENTAL </w:t>
      </w:r>
    </w:p>
    <w:p w:rsidR="008A27B5" w:rsidRDefault="005B2B85" w:rsidP="006276B5">
      <w:pPr>
        <w:tabs>
          <w:tab w:val="clear" w:pos="1440"/>
          <w:tab w:val="clear" w:pos="4320"/>
          <w:tab w:val="clear" w:pos="9072"/>
          <w:tab w:val="center" w:pos="4140"/>
          <w:tab w:val="right" w:pos="8280"/>
        </w:tabs>
        <w:snapToGrid/>
        <w:rPr>
          <w:bCs/>
          <w:szCs w:val="28"/>
          <w:lang w:val="en-GB"/>
        </w:rPr>
      </w:pPr>
      <w:r>
        <w:rPr>
          <w:bCs/>
          <w:szCs w:val="28"/>
          <w:lang w:val="en-GB"/>
        </w:rPr>
        <w:tab/>
      </w:r>
      <w:r w:rsidR="008A27B5">
        <w:rPr>
          <w:bCs/>
          <w:szCs w:val="28"/>
          <w:lang w:val="en-GB"/>
        </w:rPr>
        <w:t>SERVICES LIMITED</w:t>
      </w:r>
      <w:r w:rsidR="008A27B5">
        <w:rPr>
          <w:bCs/>
          <w:szCs w:val="28"/>
          <w:lang w:val="en-GB"/>
        </w:rPr>
        <w:tab/>
        <w:t>Third Party</w:t>
      </w:r>
    </w:p>
    <w:p w:rsidR="00EF5BBA" w:rsidRPr="008A27B5" w:rsidRDefault="00EF5BBA" w:rsidP="00052E23">
      <w:pPr>
        <w:tabs>
          <w:tab w:val="clear" w:pos="1440"/>
          <w:tab w:val="clear" w:pos="4320"/>
          <w:tab w:val="clear" w:pos="9072"/>
          <w:tab w:val="center" w:pos="4140"/>
          <w:tab w:val="right" w:pos="8280"/>
        </w:tabs>
        <w:snapToGrid/>
        <w:spacing w:line="360" w:lineRule="auto"/>
        <w:rPr>
          <w:bCs/>
          <w:szCs w:val="28"/>
        </w:rPr>
      </w:pPr>
      <w:r>
        <w:rPr>
          <w:bCs/>
          <w:szCs w:val="28"/>
          <w:lang w:val="en-GB"/>
        </w:rPr>
        <w:tab/>
      </w: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7B1D44">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rsidR="008A1C7A" w:rsidRPr="008A1C7A" w:rsidRDefault="008A1C7A" w:rsidP="007B1D44">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Before:  His Honour Judge Andrew Li in Chambers (Open to public)</w:t>
      </w:r>
    </w:p>
    <w:p w:rsidR="008A1C7A" w:rsidRPr="008A1C7A" w:rsidRDefault="00284E31" w:rsidP="007B1D44">
      <w:pPr>
        <w:spacing w:line="360" w:lineRule="auto"/>
        <w:ind w:right="-720"/>
        <w:rPr>
          <w:bCs/>
          <w:szCs w:val="28"/>
          <w:lang w:val="en-GB"/>
        </w:rPr>
      </w:pPr>
      <w:r>
        <w:rPr>
          <w:bCs/>
          <w:szCs w:val="28"/>
          <w:lang w:val="en-GB"/>
        </w:rPr>
        <w:t xml:space="preserve">Date of Hearing:  </w:t>
      </w:r>
      <w:r w:rsidR="008A27B5">
        <w:rPr>
          <w:bCs/>
          <w:szCs w:val="28"/>
          <w:lang w:val="en-GB"/>
        </w:rPr>
        <w:t>21</w:t>
      </w:r>
      <w:r w:rsidR="00D87F8B">
        <w:rPr>
          <w:bCs/>
          <w:szCs w:val="28"/>
          <w:lang w:val="en-GB"/>
        </w:rPr>
        <w:t xml:space="preserve"> October</w:t>
      </w:r>
      <w:r w:rsidR="009464D0">
        <w:rPr>
          <w:bCs/>
          <w:szCs w:val="28"/>
          <w:lang w:val="en-GB"/>
        </w:rPr>
        <w:t xml:space="preserve"> 2020</w:t>
      </w:r>
    </w:p>
    <w:p w:rsidR="008A1C7A" w:rsidRPr="008A1C7A" w:rsidRDefault="00435CF0" w:rsidP="007B1D44">
      <w:pPr>
        <w:spacing w:line="360" w:lineRule="auto"/>
        <w:ind w:right="-720"/>
        <w:rPr>
          <w:bCs/>
          <w:szCs w:val="28"/>
          <w:lang w:val="en-GB"/>
        </w:rPr>
      </w:pPr>
      <w:r>
        <w:rPr>
          <w:bCs/>
          <w:szCs w:val="28"/>
          <w:lang w:val="en-GB"/>
        </w:rPr>
        <w:t xml:space="preserve">Date of Decision:  </w:t>
      </w:r>
      <w:r w:rsidR="008A27B5">
        <w:rPr>
          <w:bCs/>
          <w:szCs w:val="28"/>
          <w:lang w:val="en-GB"/>
        </w:rPr>
        <w:t xml:space="preserve">21 </w:t>
      </w:r>
      <w:r w:rsidR="008A27B5" w:rsidRPr="008A27B5">
        <w:rPr>
          <w:bCs/>
          <w:szCs w:val="28"/>
          <w:lang w:val="en-GB"/>
        </w:rPr>
        <w:t>October</w:t>
      </w:r>
      <w:r w:rsidR="009464D0" w:rsidRPr="008A27B5">
        <w:rPr>
          <w:bCs/>
          <w:szCs w:val="28"/>
          <w:lang w:val="en-GB"/>
        </w:rPr>
        <w:t xml:space="preserve"> 2020</w:t>
      </w:r>
    </w:p>
    <w:p w:rsidR="008A1C7A" w:rsidRPr="008A1C7A" w:rsidRDefault="008A1C7A" w:rsidP="007B1D44">
      <w:pPr>
        <w:spacing w:line="360" w:lineRule="auto"/>
        <w:ind w:right="-720"/>
        <w:rPr>
          <w:bCs/>
          <w:szCs w:val="28"/>
          <w:lang w:val="en-GB"/>
        </w:rPr>
      </w:pPr>
      <w:r w:rsidRPr="008A1C7A">
        <w:rPr>
          <w:bCs/>
          <w:szCs w:val="28"/>
          <w:lang w:val="en-GB"/>
        </w:rPr>
        <w:t xml:space="preserve">Date of </w:t>
      </w:r>
      <w:r w:rsidR="009464D0">
        <w:rPr>
          <w:bCs/>
          <w:szCs w:val="28"/>
          <w:lang w:val="en-GB"/>
        </w:rPr>
        <w:t xml:space="preserve">handing down </w:t>
      </w:r>
      <w:r w:rsidR="00284E31">
        <w:rPr>
          <w:bCs/>
          <w:szCs w:val="28"/>
          <w:lang w:val="en-GB"/>
        </w:rPr>
        <w:t xml:space="preserve">Reasons for Decision:  7 </w:t>
      </w:r>
      <w:r w:rsidR="005D59E3">
        <w:rPr>
          <w:bCs/>
          <w:szCs w:val="28"/>
          <w:lang w:val="en-GB"/>
        </w:rPr>
        <w:t>January 2021</w:t>
      </w:r>
      <w:r w:rsidR="009464D0">
        <w:rPr>
          <w:bCs/>
          <w:szCs w:val="28"/>
          <w:lang w:val="en-GB"/>
        </w:rPr>
        <w:t xml:space="preserve">  </w:t>
      </w:r>
      <w:r w:rsidR="00D87F8B">
        <w:rPr>
          <w:bCs/>
          <w:szCs w:val="28"/>
          <w:lang w:val="en-GB"/>
        </w:rPr>
        <w:t xml:space="preserve"> </w:t>
      </w:r>
      <w:r w:rsidR="009464D0">
        <w:rPr>
          <w:bCs/>
          <w:szCs w:val="28"/>
          <w:lang w:val="en-GB"/>
        </w:rPr>
        <w:t xml:space="preserve"> </w:t>
      </w:r>
    </w:p>
    <w:p w:rsidR="00657E0F" w:rsidRPr="00604CFB" w:rsidRDefault="00657E0F" w:rsidP="0007383A">
      <w:pPr>
        <w:tabs>
          <w:tab w:val="clear" w:pos="4320"/>
          <w:tab w:val="clear" w:pos="9072"/>
        </w:tabs>
        <w:adjustRightInd w:val="0"/>
        <w:spacing w:line="360" w:lineRule="auto"/>
        <w:ind w:right="26"/>
        <w:rPr>
          <w:szCs w:val="28"/>
          <w:lang w:val="en-GB"/>
        </w:rPr>
      </w:pPr>
    </w:p>
    <w:p w:rsidR="00657E0F" w:rsidRPr="00A10BC0" w:rsidRDefault="00657E0F" w:rsidP="0007383A">
      <w:pPr>
        <w:tabs>
          <w:tab w:val="clear" w:pos="1440"/>
          <w:tab w:val="clear" w:pos="4320"/>
          <w:tab w:val="clear" w:pos="9072"/>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A10BC0" w:rsidRDefault="008A27B5" w:rsidP="0007383A">
      <w:pPr>
        <w:tabs>
          <w:tab w:val="clear" w:pos="1440"/>
          <w:tab w:val="clear" w:pos="4320"/>
          <w:tab w:val="clear" w:pos="9072"/>
        </w:tabs>
        <w:adjustRightInd w:val="0"/>
        <w:spacing w:line="360" w:lineRule="auto"/>
        <w:ind w:right="26"/>
        <w:jc w:val="center"/>
        <w:rPr>
          <w:rFonts w:eastAsia="PMingLiU"/>
          <w:szCs w:val="28"/>
          <w:lang w:eastAsia="zh-TW"/>
        </w:rPr>
      </w:pPr>
      <w:r>
        <w:rPr>
          <w:szCs w:val="28"/>
        </w:rPr>
        <w:t xml:space="preserve">REASONS FOR </w:t>
      </w:r>
      <w:r w:rsidR="00B9096E">
        <w:rPr>
          <w:rFonts w:hint="eastAsia"/>
          <w:szCs w:val="28"/>
        </w:rPr>
        <w:t>DECISION</w:t>
      </w:r>
    </w:p>
    <w:p w:rsidR="00657E0F" w:rsidRDefault="00657E0F" w:rsidP="00B613F3">
      <w:pPr>
        <w:tabs>
          <w:tab w:val="clear" w:pos="1440"/>
          <w:tab w:val="clear" w:pos="4320"/>
          <w:tab w:val="clear" w:pos="9072"/>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rsidR="00B666CB" w:rsidRDefault="00AF738D" w:rsidP="008E24BE">
      <w:pPr>
        <w:tabs>
          <w:tab w:val="clear" w:pos="4320"/>
          <w:tab w:val="clear" w:pos="9072"/>
        </w:tabs>
        <w:spacing w:line="360" w:lineRule="auto"/>
        <w:ind w:right="-720"/>
        <w:jc w:val="both"/>
        <w:rPr>
          <w:bCs/>
          <w:i/>
          <w:szCs w:val="28"/>
        </w:rPr>
      </w:pPr>
      <w:r>
        <w:rPr>
          <w:bCs/>
          <w:i/>
          <w:szCs w:val="28"/>
        </w:rPr>
        <w:lastRenderedPageBreak/>
        <w:t>INTRODUCTION</w:t>
      </w:r>
    </w:p>
    <w:p w:rsidR="00600025" w:rsidRPr="00B666CB" w:rsidRDefault="00600025" w:rsidP="008E24BE">
      <w:pPr>
        <w:tabs>
          <w:tab w:val="clear" w:pos="4320"/>
          <w:tab w:val="clear" w:pos="9072"/>
        </w:tabs>
        <w:spacing w:line="360" w:lineRule="auto"/>
        <w:ind w:right="-720"/>
        <w:jc w:val="both"/>
        <w:rPr>
          <w:bCs/>
          <w:i/>
          <w:szCs w:val="28"/>
        </w:rPr>
      </w:pPr>
    </w:p>
    <w:p w:rsidR="00DD553E" w:rsidRDefault="00A03DE8" w:rsidP="008E24BE">
      <w:pPr>
        <w:pStyle w:val="ListParagraph"/>
        <w:numPr>
          <w:ilvl w:val="0"/>
          <w:numId w:val="17"/>
        </w:numPr>
        <w:spacing w:line="360" w:lineRule="auto"/>
        <w:ind w:left="0" w:firstLine="0"/>
        <w:jc w:val="both"/>
      </w:pPr>
      <w:r>
        <w:t>This is the t</w:t>
      </w:r>
      <w:r w:rsidR="00230103">
        <w:t xml:space="preserve">hird </w:t>
      </w:r>
      <w:r>
        <w:t>p</w:t>
      </w:r>
      <w:r w:rsidR="00230103">
        <w:t xml:space="preserve">arty’s </w:t>
      </w:r>
      <w:r w:rsidR="005D59E3">
        <w:t xml:space="preserve">appeal against the decision made </w:t>
      </w:r>
      <w:r w:rsidR="00230103">
        <w:t xml:space="preserve">by Master </w:t>
      </w:r>
      <w:r w:rsidR="0094762D">
        <w:t>Matthew Leung</w:t>
      </w:r>
      <w:r w:rsidR="00230103">
        <w:t xml:space="preserve"> </w:t>
      </w:r>
      <w:r>
        <w:t xml:space="preserve">(“the Master”) </w:t>
      </w:r>
      <w:r w:rsidR="00230103">
        <w:t>on 2</w:t>
      </w:r>
      <w:r w:rsidR="0094762D">
        <w:t>0</w:t>
      </w:r>
      <w:r w:rsidR="00230103">
        <w:t xml:space="preserve"> </w:t>
      </w:r>
      <w:r w:rsidR="0094762D">
        <w:t>August 2020</w:t>
      </w:r>
      <w:r w:rsidR="00230103">
        <w:t xml:space="preserve"> </w:t>
      </w:r>
      <w:r w:rsidR="005D59E3">
        <w:t>in which the Master dismissed the third party’s summons dated 19 May 2020 (“the Summons)</w:t>
      </w:r>
      <w:r w:rsidR="00DD553E">
        <w:t>.</w:t>
      </w:r>
    </w:p>
    <w:p w:rsidR="00DD553E" w:rsidRDefault="00DD553E" w:rsidP="008E24BE">
      <w:pPr>
        <w:pStyle w:val="ListParagraph"/>
        <w:spacing w:line="360" w:lineRule="auto"/>
        <w:ind w:left="0"/>
        <w:jc w:val="both"/>
      </w:pPr>
    </w:p>
    <w:p w:rsidR="001A5887" w:rsidRDefault="001A5887" w:rsidP="008E24BE">
      <w:pPr>
        <w:pStyle w:val="ListParagraph"/>
        <w:numPr>
          <w:ilvl w:val="0"/>
          <w:numId w:val="17"/>
        </w:numPr>
        <w:spacing w:line="360" w:lineRule="auto"/>
        <w:ind w:left="0" w:firstLine="0"/>
        <w:jc w:val="both"/>
      </w:pPr>
      <w:r>
        <w:t>On 25 September 2019, t</w:t>
      </w:r>
      <w:r w:rsidR="00230103">
        <w:t>he 2</w:t>
      </w:r>
      <w:r w:rsidR="00230103" w:rsidRPr="00230103">
        <w:rPr>
          <w:vertAlign w:val="superscript"/>
        </w:rPr>
        <w:t>nd</w:t>
      </w:r>
      <w:r w:rsidR="00230103">
        <w:t xml:space="preserve"> defendant </w:t>
      </w:r>
      <w:r>
        <w:t xml:space="preserve">took out an ex-parte application for the issue of a </w:t>
      </w:r>
      <w:r w:rsidR="00600025">
        <w:t>t</w:t>
      </w:r>
      <w:r w:rsidR="00230103">
        <w:t xml:space="preserve">hird </w:t>
      </w:r>
      <w:r w:rsidR="00600025">
        <w:t>p</w:t>
      </w:r>
      <w:r w:rsidR="00230103">
        <w:t xml:space="preserve">arty </w:t>
      </w:r>
      <w:r w:rsidR="00600025">
        <w:t>n</w:t>
      </w:r>
      <w:r w:rsidR="00230103">
        <w:t xml:space="preserve">otice </w:t>
      </w:r>
      <w:r w:rsidR="00550EB4">
        <w:t>under Order 16, rule 1</w:t>
      </w:r>
      <w:r>
        <w:t>(a) of the Rules of the District Court (“</w:t>
      </w:r>
      <w:r w:rsidR="00E5059D">
        <w:t xml:space="preserve">the </w:t>
      </w:r>
      <w:r>
        <w:t xml:space="preserve">RDC”) for a claim </w:t>
      </w:r>
      <w:r w:rsidR="00230103">
        <w:t>against the third party</w:t>
      </w:r>
      <w:r>
        <w:t xml:space="preserve"> who </w:t>
      </w:r>
      <w:r w:rsidR="00DF07E7">
        <w:t>wa</w:t>
      </w:r>
      <w:r w:rsidR="00A96A3F">
        <w:t>s not</w:t>
      </w:r>
      <w:r>
        <w:t xml:space="preserve"> a party to “the action” for contribution or indemnity in respect of the alleged third party’s negligen</w:t>
      </w:r>
      <w:r w:rsidR="00621CA9">
        <w:t>ce or contributory negligence: (s</w:t>
      </w:r>
      <w:r>
        <w:t xml:space="preserve">ee §§3, 4 &amp; 6 of the </w:t>
      </w:r>
      <w:r w:rsidR="00600025">
        <w:t>t</w:t>
      </w:r>
      <w:r>
        <w:t xml:space="preserve">hird </w:t>
      </w:r>
      <w:r w:rsidR="00600025">
        <w:t>p</w:t>
      </w:r>
      <w:r>
        <w:t xml:space="preserve">arty </w:t>
      </w:r>
      <w:r w:rsidR="00600025">
        <w:t>n</w:t>
      </w:r>
      <w:r>
        <w:t>otice</w:t>
      </w:r>
      <w:r w:rsidR="00621CA9">
        <w:t>)</w:t>
      </w:r>
      <w:r>
        <w:t>.</w:t>
      </w:r>
    </w:p>
    <w:p w:rsidR="001A5887" w:rsidRDefault="001A5887" w:rsidP="008E24BE">
      <w:pPr>
        <w:pStyle w:val="ListParagraph"/>
        <w:spacing w:line="360" w:lineRule="auto"/>
      </w:pPr>
    </w:p>
    <w:p w:rsidR="00904D58" w:rsidRDefault="001A5887" w:rsidP="008E24BE">
      <w:pPr>
        <w:pStyle w:val="ListParagraph"/>
        <w:numPr>
          <w:ilvl w:val="0"/>
          <w:numId w:val="17"/>
        </w:numPr>
        <w:spacing w:line="360" w:lineRule="auto"/>
        <w:ind w:left="0" w:firstLine="0"/>
        <w:jc w:val="both"/>
      </w:pPr>
      <w:r>
        <w:t xml:space="preserve">Under Order 16, </w:t>
      </w:r>
      <w:r w:rsidR="00E5059D">
        <w:t xml:space="preserve">rule 4(5) of </w:t>
      </w:r>
      <w:r w:rsidR="00DF07E7">
        <w:t>the RDC, the third party applied</w:t>
      </w:r>
      <w:r w:rsidR="00E5059D">
        <w:t xml:space="preserve"> to rescind that order and/or to set aside the </w:t>
      </w:r>
      <w:r w:rsidR="00600025">
        <w:t>t</w:t>
      </w:r>
      <w:r w:rsidR="00E5059D">
        <w:t xml:space="preserve">hird </w:t>
      </w:r>
      <w:r w:rsidR="00600025">
        <w:t>p</w:t>
      </w:r>
      <w:r w:rsidR="00E5059D">
        <w:t xml:space="preserve">arty </w:t>
      </w:r>
      <w:r w:rsidR="00600025">
        <w:t>n</w:t>
      </w:r>
      <w:r w:rsidR="00E5059D">
        <w:t xml:space="preserve">otice </w:t>
      </w:r>
      <w:r w:rsidR="00C01260">
        <w:t>by way of the Summons.</w:t>
      </w:r>
      <w:r w:rsidR="00E5059D">
        <w:t xml:space="preserve"> </w:t>
      </w:r>
      <w:r>
        <w:t xml:space="preserve"> </w:t>
      </w:r>
      <w:r w:rsidR="00DD553E">
        <w:t xml:space="preserve"> </w:t>
      </w:r>
    </w:p>
    <w:p w:rsidR="001D48BB" w:rsidRDefault="001D48BB" w:rsidP="008E24BE">
      <w:pPr>
        <w:pStyle w:val="ListParagraph"/>
        <w:spacing w:line="360" w:lineRule="auto"/>
        <w:ind w:left="0"/>
        <w:jc w:val="both"/>
      </w:pPr>
    </w:p>
    <w:p w:rsidR="00C01260" w:rsidRDefault="00B1347D" w:rsidP="008E24BE">
      <w:pPr>
        <w:pStyle w:val="ListParagraph"/>
        <w:numPr>
          <w:ilvl w:val="0"/>
          <w:numId w:val="17"/>
        </w:numPr>
        <w:spacing w:line="360" w:lineRule="auto"/>
        <w:ind w:left="0" w:firstLine="0"/>
        <w:jc w:val="both"/>
      </w:pPr>
      <w:r>
        <w:t>At the</w:t>
      </w:r>
      <w:r w:rsidR="006E5E80">
        <w:t xml:space="preserve"> hearing on 21 October 2020 before me, I </w:t>
      </w:r>
      <w:r w:rsidR="00C01260">
        <w:t xml:space="preserve">dismissed the third party’s appeal with costs in </w:t>
      </w:r>
      <w:proofErr w:type="spellStart"/>
      <w:r w:rsidR="00C01260">
        <w:t>favour</w:t>
      </w:r>
      <w:proofErr w:type="spellEnd"/>
      <w:r w:rsidR="00C01260">
        <w:t xml:space="preserve"> of the 2</w:t>
      </w:r>
      <w:r w:rsidR="00C01260" w:rsidRPr="00C01260">
        <w:rPr>
          <w:vertAlign w:val="superscript"/>
        </w:rPr>
        <w:t>nd</w:t>
      </w:r>
      <w:r w:rsidR="00C01260">
        <w:t xml:space="preserve"> defendant with certificate for counsel.</w:t>
      </w:r>
    </w:p>
    <w:p w:rsidR="00C01260" w:rsidRDefault="00C01260" w:rsidP="008E24BE">
      <w:pPr>
        <w:pStyle w:val="ListParagraph"/>
        <w:spacing w:line="360" w:lineRule="auto"/>
      </w:pPr>
    </w:p>
    <w:p w:rsidR="00C01260" w:rsidRDefault="00C01260" w:rsidP="008E24BE">
      <w:pPr>
        <w:pStyle w:val="ListParagraph"/>
        <w:numPr>
          <w:ilvl w:val="0"/>
          <w:numId w:val="17"/>
        </w:numPr>
        <w:spacing w:line="360" w:lineRule="auto"/>
        <w:ind w:left="0" w:firstLine="0"/>
        <w:jc w:val="both"/>
      </w:pPr>
      <w:r>
        <w:t>I said I would give the reasons for my decision in due course.  Here are the reasons.</w:t>
      </w:r>
    </w:p>
    <w:p w:rsidR="00450A78" w:rsidRDefault="00450A78" w:rsidP="008E24BE">
      <w:pPr>
        <w:pStyle w:val="ListParagraph"/>
        <w:spacing w:line="360" w:lineRule="auto"/>
        <w:ind w:left="0"/>
        <w:jc w:val="both"/>
      </w:pPr>
    </w:p>
    <w:p w:rsidR="000D5265" w:rsidRPr="00C01260" w:rsidRDefault="000D5265" w:rsidP="008E24BE">
      <w:pPr>
        <w:pStyle w:val="ListParagraph"/>
        <w:spacing w:line="360" w:lineRule="auto"/>
        <w:ind w:left="0"/>
        <w:jc w:val="both"/>
      </w:pPr>
      <w:r w:rsidRPr="00C01260">
        <w:rPr>
          <w:i/>
        </w:rPr>
        <w:t>BACKGROUND</w:t>
      </w:r>
    </w:p>
    <w:p w:rsidR="001E2E00" w:rsidRDefault="000D5265" w:rsidP="008E24BE">
      <w:pPr>
        <w:pStyle w:val="ListParagraph"/>
        <w:spacing w:line="360" w:lineRule="auto"/>
        <w:ind w:left="0"/>
        <w:jc w:val="both"/>
      </w:pPr>
      <w:r>
        <w:t xml:space="preserve"> </w:t>
      </w:r>
      <w:r w:rsidR="001E2E00">
        <w:t xml:space="preserve">      </w:t>
      </w:r>
    </w:p>
    <w:p w:rsidR="00435CF0" w:rsidRDefault="00230103" w:rsidP="008E24BE">
      <w:pPr>
        <w:pStyle w:val="ListParagraph"/>
        <w:numPr>
          <w:ilvl w:val="0"/>
          <w:numId w:val="17"/>
        </w:numPr>
        <w:spacing w:line="360" w:lineRule="auto"/>
        <w:ind w:left="0" w:firstLine="0"/>
        <w:jc w:val="both"/>
      </w:pPr>
      <w:r>
        <w:t xml:space="preserve">By a </w:t>
      </w:r>
      <w:r w:rsidR="00C01260">
        <w:t>w</w:t>
      </w:r>
      <w:r>
        <w:t xml:space="preserve">rit of </w:t>
      </w:r>
      <w:r w:rsidR="00C01260">
        <w:t>s</w:t>
      </w:r>
      <w:r>
        <w:t xml:space="preserve">ummons issued on 24 May 2018, the plaintiff </w:t>
      </w:r>
      <w:r w:rsidR="00DF07E7">
        <w:t xml:space="preserve">brought the present action </w:t>
      </w:r>
      <w:r>
        <w:t>against the 1</w:t>
      </w:r>
      <w:r w:rsidRPr="00230103">
        <w:rPr>
          <w:vertAlign w:val="superscript"/>
        </w:rPr>
        <w:t>st</w:t>
      </w:r>
      <w:r>
        <w:t xml:space="preserve"> and 2</w:t>
      </w:r>
      <w:r w:rsidRPr="00230103">
        <w:rPr>
          <w:vertAlign w:val="superscript"/>
        </w:rPr>
        <w:t>nd</w:t>
      </w:r>
      <w:r>
        <w:t xml:space="preserve"> defendants for damages </w:t>
      </w:r>
      <w:r>
        <w:lastRenderedPageBreak/>
        <w:t>for personal injuries sustained in the course of the employment with the 1</w:t>
      </w:r>
      <w:r w:rsidRPr="00230103">
        <w:rPr>
          <w:vertAlign w:val="superscript"/>
        </w:rPr>
        <w:t>st</w:t>
      </w:r>
      <w:r>
        <w:t xml:space="preserve"> defendant arising out of an accident on 28 May 2015 near the guard kiosk at the carpark of Hong Tin Court, Lam Tin.</w:t>
      </w:r>
    </w:p>
    <w:p w:rsidR="00435CF0" w:rsidRDefault="00435CF0" w:rsidP="008E24BE">
      <w:pPr>
        <w:pStyle w:val="ListParagraph"/>
        <w:spacing w:line="360" w:lineRule="auto"/>
        <w:ind w:left="0"/>
        <w:jc w:val="both"/>
      </w:pPr>
    </w:p>
    <w:p w:rsidR="00435CF0" w:rsidRDefault="00230103" w:rsidP="008E24BE">
      <w:pPr>
        <w:pStyle w:val="ListParagraph"/>
        <w:numPr>
          <w:ilvl w:val="0"/>
          <w:numId w:val="17"/>
        </w:numPr>
        <w:spacing w:line="360" w:lineRule="auto"/>
        <w:ind w:left="0" w:firstLine="0"/>
        <w:jc w:val="both"/>
      </w:pPr>
      <w:r>
        <w:t>The 2</w:t>
      </w:r>
      <w:r w:rsidRPr="00230103">
        <w:rPr>
          <w:vertAlign w:val="superscript"/>
        </w:rPr>
        <w:t>nd</w:t>
      </w:r>
      <w:r>
        <w:t xml:space="preserve"> defendant was the property manager of Hong Tin Court while the third party was the cleaning contractor responsible for the cleaning work of Hong Tin Court.</w:t>
      </w:r>
    </w:p>
    <w:p w:rsidR="009464D0" w:rsidRDefault="009464D0" w:rsidP="008E24BE">
      <w:pPr>
        <w:pStyle w:val="ListParagraph"/>
        <w:spacing w:line="360" w:lineRule="auto"/>
        <w:ind w:left="0"/>
        <w:jc w:val="both"/>
      </w:pPr>
    </w:p>
    <w:p w:rsidR="009464D0" w:rsidRDefault="00230103" w:rsidP="00B613F3">
      <w:pPr>
        <w:pStyle w:val="ListParagraph"/>
        <w:numPr>
          <w:ilvl w:val="0"/>
          <w:numId w:val="17"/>
        </w:numPr>
        <w:spacing w:line="360" w:lineRule="auto"/>
        <w:ind w:left="0" w:firstLine="0"/>
        <w:jc w:val="both"/>
      </w:pPr>
      <w:r>
        <w:t xml:space="preserve">The </w:t>
      </w:r>
      <w:r w:rsidR="00C01260">
        <w:t>s</w:t>
      </w:r>
      <w:r>
        <w:t xml:space="preserve">tatement of </w:t>
      </w:r>
      <w:r w:rsidR="00C01260">
        <w:t>c</w:t>
      </w:r>
      <w:r>
        <w:t xml:space="preserve">laim and </w:t>
      </w:r>
      <w:r w:rsidR="00C01260">
        <w:t>s</w:t>
      </w:r>
      <w:r>
        <w:t xml:space="preserve">tatement of </w:t>
      </w:r>
      <w:r w:rsidR="00C01260">
        <w:t>d</w:t>
      </w:r>
      <w:r>
        <w:t xml:space="preserve">amages were both filed by the plaintiff on 12 March 2019. </w:t>
      </w:r>
      <w:r w:rsidR="00C01260">
        <w:t xml:space="preserve"> </w:t>
      </w:r>
      <w:r>
        <w:t>According to the 2</w:t>
      </w:r>
      <w:r w:rsidRPr="00230103">
        <w:rPr>
          <w:vertAlign w:val="superscript"/>
        </w:rPr>
        <w:t>nd</w:t>
      </w:r>
      <w:r>
        <w:t xml:space="preserve"> defendant, the </w:t>
      </w:r>
      <w:r w:rsidR="00C01260">
        <w:t>w</w:t>
      </w:r>
      <w:r>
        <w:t xml:space="preserve">rit together with the </w:t>
      </w:r>
      <w:r w:rsidR="00C01260">
        <w:t>s</w:t>
      </w:r>
      <w:r>
        <w:t xml:space="preserve">tatement of </w:t>
      </w:r>
      <w:r w:rsidR="00C01260">
        <w:t>c</w:t>
      </w:r>
      <w:r>
        <w:t xml:space="preserve">laim and other documents were </w:t>
      </w:r>
      <w:r w:rsidR="00DF07E7">
        <w:t xml:space="preserve">also </w:t>
      </w:r>
      <w:r>
        <w:t xml:space="preserve">served on </w:t>
      </w:r>
      <w:r w:rsidR="00DF07E7">
        <w:t xml:space="preserve">them on </w:t>
      </w:r>
      <w:r>
        <w:t xml:space="preserve">12 March 2019. The </w:t>
      </w:r>
      <w:proofErr w:type="spellStart"/>
      <w:r w:rsidR="00C01260">
        <w:t>d</w:t>
      </w:r>
      <w:r>
        <w:t>efence</w:t>
      </w:r>
      <w:proofErr w:type="spellEnd"/>
      <w:r>
        <w:t xml:space="preserve"> of the 1</w:t>
      </w:r>
      <w:r w:rsidRPr="00230103">
        <w:rPr>
          <w:vertAlign w:val="superscript"/>
        </w:rPr>
        <w:t>st</w:t>
      </w:r>
      <w:r>
        <w:t xml:space="preserve"> defendant and the 2</w:t>
      </w:r>
      <w:r w:rsidRPr="00230103">
        <w:rPr>
          <w:vertAlign w:val="superscript"/>
        </w:rPr>
        <w:t>nd</w:t>
      </w:r>
      <w:r>
        <w:t xml:space="preserve"> defendant were respectively filed on 7 May 2019 and 26 April 2019.</w:t>
      </w:r>
    </w:p>
    <w:p w:rsidR="0012382C" w:rsidRDefault="0012382C" w:rsidP="00B613F3">
      <w:pPr>
        <w:spacing w:line="360" w:lineRule="auto"/>
        <w:jc w:val="both"/>
      </w:pPr>
    </w:p>
    <w:p w:rsidR="00C54931" w:rsidRDefault="00230103" w:rsidP="00B613F3">
      <w:pPr>
        <w:pStyle w:val="ListParagraph"/>
        <w:numPr>
          <w:ilvl w:val="0"/>
          <w:numId w:val="17"/>
        </w:numPr>
        <w:spacing w:line="360" w:lineRule="auto"/>
        <w:ind w:left="0" w:firstLine="0"/>
        <w:jc w:val="both"/>
      </w:pPr>
      <w:r>
        <w:t xml:space="preserve">By an </w:t>
      </w:r>
      <w:r w:rsidR="00C01260">
        <w:t>e</w:t>
      </w:r>
      <w:r>
        <w:t xml:space="preserve">x-parte </w:t>
      </w:r>
      <w:r w:rsidR="00C01260">
        <w:t>s</w:t>
      </w:r>
      <w:r>
        <w:t>ummons taken out by the 2</w:t>
      </w:r>
      <w:r w:rsidRPr="00230103">
        <w:rPr>
          <w:vertAlign w:val="superscript"/>
        </w:rPr>
        <w:t>nd</w:t>
      </w:r>
      <w:r>
        <w:t xml:space="preserve"> defendant on 25 September 2019, the 2</w:t>
      </w:r>
      <w:r w:rsidRPr="00230103">
        <w:rPr>
          <w:vertAlign w:val="superscript"/>
        </w:rPr>
        <w:t>nd</w:t>
      </w:r>
      <w:r>
        <w:t xml:space="preserve"> def</w:t>
      </w:r>
      <w:r w:rsidR="00600025">
        <w:t>endant sought leave to issue a t</w:t>
      </w:r>
      <w:r>
        <w:t xml:space="preserve">hird </w:t>
      </w:r>
      <w:r w:rsidR="00600025">
        <w:t>p</w:t>
      </w:r>
      <w:r>
        <w:t xml:space="preserve">arty </w:t>
      </w:r>
      <w:r w:rsidR="00600025">
        <w:t>n</w:t>
      </w:r>
      <w:r>
        <w:t xml:space="preserve">otice against </w:t>
      </w:r>
      <w:r w:rsidR="00665E19">
        <w:t xml:space="preserve">the third party for indemnity </w:t>
      </w:r>
      <w:r w:rsidR="00A96A3F">
        <w:t xml:space="preserve">and/or contribution </w:t>
      </w:r>
      <w:r w:rsidR="00665E19">
        <w:t>against the plaintiff’</w:t>
      </w:r>
      <w:r w:rsidR="00DF07E7">
        <w:t>s claim and costs of the action, on the ground that the accident was caused and/or contributed to by the negligence of the third party.</w:t>
      </w:r>
    </w:p>
    <w:p w:rsidR="00C01260" w:rsidRDefault="00C01260" w:rsidP="00B613F3">
      <w:pPr>
        <w:pStyle w:val="ListParagraph"/>
        <w:spacing w:line="360" w:lineRule="auto"/>
      </w:pPr>
    </w:p>
    <w:p w:rsidR="00C01260" w:rsidRDefault="00C01260" w:rsidP="00B613F3">
      <w:pPr>
        <w:pStyle w:val="ListParagraph"/>
        <w:numPr>
          <w:ilvl w:val="0"/>
          <w:numId w:val="17"/>
        </w:numPr>
        <w:spacing w:line="360" w:lineRule="auto"/>
        <w:ind w:left="0" w:firstLine="0"/>
        <w:jc w:val="both"/>
      </w:pPr>
      <w:r>
        <w:t>On 2 October</w:t>
      </w:r>
      <w:r w:rsidR="00AC3EB7">
        <w:t xml:space="preserve"> 2019</w:t>
      </w:r>
      <w:r>
        <w:t xml:space="preserve">, Master </w:t>
      </w:r>
      <w:proofErr w:type="spellStart"/>
      <w:r>
        <w:t>Raymund</w:t>
      </w:r>
      <w:proofErr w:type="spellEnd"/>
      <w:r>
        <w:t xml:space="preserve"> Chow granted leave to the 2</w:t>
      </w:r>
      <w:r w:rsidRPr="00C01260">
        <w:rPr>
          <w:vertAlign w:val="superscript"/>
        </w:rPr>
        <w:t>nd</w:t>
      </w:r>
      <w:r>
        <w:t xml:space="preserve"> defendant to issue the </w:t>
      </w:r>
      <w:r w:rsidR="00600025">
        <w:t>t</w:t>
      </w:r>
      <w:r w:rsidR="00AC3EB7">
        <w:t xml:space="preserve">hird </w:t>
      </w:r>
      <w:r w:rsidR="00600025">
        <w:t>p</w:t>
      </w:r>
      <w:r w:rsidR="00AC3EB7">
        <w:t xml:space="preserve">arty </w:t>
      </w:r>
      <w:r w:rsidR="00600025">
        <w:t>n</w:t>
      </w:r>
      <w:r w:rsidR="00AC3EB7">
        <w:t>otice.</w:t>
      </w:r>
    </w:p>
    <w:p w:rsidR="00C54931" w:rsidRDefault="00C54931" w:rsidP="008E24BE">
      <w:pPr>
        <w:spacing w:line="360" w:lineRule="auto"/>
        <w:jc w:val="both"/>
      </w:pPr>
    </w:p>
    <w:p w:rsidR="00E77146" w:rsidRDefault="00665E19" w:rsidP="008E24BE">
      <w:pPr>
        <w:pStyle w:val="ListParagraph"/>
        <w:numPr>
          <w:ilvl w:val="0"/>
          <w:numId w:val="17"/>
        </w:numPr>
        <w:spacing w:line="360" w:lineRule="auto"/>
        <w:ind w:left="0" w:firstLine="0"/>
        <w:jc w:val="both"/>
      </w:pPr>
      <w:r>
        <w:t xml:space="preserve">In </w:t>
      </w:r>
      <w:r w:rsidR="00AC3EB7">
        <w:t>short</w:t>
      </w:r>
      <w:r>
        <w:t>, the third party’s argument against the third party proceedings is that the 2</w:t>
      </w:r>
      <w:r w:rsidRPr="00665E19">
        <w:rPr>
          <w:vertAlign w:val="superscript"/>
        </w:rPr>
        <w:t>nd</w:t>
      </w:r>
      <w:r>
        <w:t xml:space="preserve"> defendant’s application for leave was made wh</w:t>
      </w:r>
      <w:r w:rsidR="008D25F2">
        <w:t>en the limitation period under s</w:t>
      </w:r>
      <w:r>
        <w:t>ection 27 of the Limitation Ordinance</w:t>
      </w:r>
      <w:r w:rsidR="00E77146">
        <w:t>, Cap 347</w:t>
      </w:r>
      <w:r>
        <w:t xml:space="preserve"> </w:t>
      </w:r>
      <w:r w:rsidR="00A63CFD">
        <w:t xml:space="preserve">(“the </w:t>
      </w:r>
      <w:r w:rsidR="00A96A3F">
        <w:t>L</w:t>
      </w:r>
      <w:r w:rsidR="00A63CFD">
        <w:t xml:space="preserve">O”) </w:t>
      </w:r>
      <w:r>
        <w:t>has already expired.</w:t>
      </w:r>
    </w:p>
    <w:p w:rsidR="00E77146" w:rsidRDefault="00E77146" w:rsidP="008E24BE">
      <w:pPr>
        <w:pStyle w:val="ListParagraph"/>
        <w:spacing w:line="360" w:lineRule="auto"/>
        <w:ind w:left="0"/>
        <w:jc w:val="both"/>
      </w:pPr>
    </w:p>
    <w:p w:rsidR="00E77146" w:rsidRPr="00E77146" w:rsidRDefault="00E77146" w:rsidP="008E24BE">
      <w:pPr>
        <w:pStyle w:val="ListParagraph"/>
        <w:spacing w:line="360" w:lineRule="auto"/>
        <w:ind w:left="0"/>
        <w:jc w:val="both"/>
        <w:rPr>
          <w:i/>
        </w:rPr>
      </w:pPr>
      <w:r w:rsidRPr="00E77146">
        <w:rPr>
          <w:i/>
        </w:rPr>
        <w:lastRenderedPageBreak/>
        <w:t>DISCUSSION</w:t>
      </w:r>
    </w:p>
    <w:p w:rsidR="001E5C01" w:rsidRDefault="001E5C01" w:rsidP="008E24BE">
      <w:pPr>
        <w:spacing w:line="360" w:lineRule="auto"/>
        <w:jc w:val="both"/>
      </w:pPr>
      <w:bookmarkStart w:id="0" w:name="_GoBack"/>
      <w:bookmarkEnd w:id="0"/>
    </w:p>
    <w:p w:rsidR="001E5C01" w:rsidRDefault="00665E19" w:rsidP="008E24BE">
      <w:pPr>
        <w:pStyle w:val="ListParagraph"/>
        <w:numPr>
          <w:ilvl w:val="0"/>
          <w:numId w:val="17"/>
        </w:numPr>
        <w:spacing w:line="360" w:lineRule="auto"/>
        <w:ind w:left="0" w:firstLine="0"/>
        <w:jc w:val="both"/>
      </w:pPr>
      <w:r>
        <w:t xml:space="preserve">Section 27(1) of the </w:t>
      </w:r>
      <w:r w:rsidR="00A96A3F">
        <w:t>L</w:t>
      </w:r>
      <w:r>
        <w:t xml:space="preserve">O </w:t>
      </w:r>
      <w:r w:rsidR="008E53DA">
        <w:t>“</w:t>
      </w:r>
      <w:r>
        <w:t xml:space="preserve">applies to any action for damages for negligence, nuisance or breach of duty (whether the duty exists by virtue of a contract or of provision made by or under an </w:t>
      </w:r>
      <w:r w:rsidR="00600025">
        <w:t>o</w:t>
      </w:r>
      <w:r>
        <w:t>rdinance or imperial enactment or independently of any contract or any such provision) where the damages claimed by the plaintiff for the negligence, nuisance or breach of duty consist of or include damages in respect of personal injuries to the plaintiff or any other person.</w:t>
      </w:r>
      <w:r w:rsidR="008E53DA">
        <w:t>”</w:t>
      </w:r>
      <w:r>
        <w:t xml:space="preserve"> Sub-section 3 stipulates that</w:t>
      </w:r>
      <w:r w:rsidR="008E53DA">
        <w:t>,</w:t>
      </w:r>
      <w:r w:rsidR="008D25F2">
        <w:t xml:space="preserve"> subject to s</w:t>
      </w:r>
      <w:r>
        <w:t>ection 30, an action shall not be brought after the expirat</w:t>
      </w:r>
      <w:r w:rsidR="00AC3EB7">
        <w:t>ion of the period 3 years from (</w:t>
      </w:r>
      <w:r>
        <w:t>a) the date on which the cause of action accrued; or (b) the date (if later) of the plaintiff’s knowledge.</w:t>
      </w:r>
    </w:p>
    <w:p w:rsidR="001E5C01" w:rsidRDefault="001E5C01" w:rsidP="008E24BE">
      <w:pPr>
        <w:spacing w:line="360" w:lineRule="auto"/>
        <w:jc w:val="both"/>
      </w:pPr>
    </w:p>
    <w:p w:rsidR="001E5C01" w:rsidRDefault="00665E19" w:rsidP="008E24BE">
      <w:pPr>
        <w:pStyle w:val="ListParagraph"/>
        <w:numPr>
          <w:ilvl w:val="0"/>
          <w:numId w:val="17"/>
        </w:numPr>
        <w:spacing w:line="360" w:lineRule="auto"/>
        <w:ind w:left="0" w:firstLine="0"/>
        <w:jc w:val="both"/>
      </w:pPr>
      <w:r>
        <w:t xml:space="preserve">The third party </w:t>
      </w:r>
      <w:r w:rsidR="00B30EA6">
        <w:t xml:space="preserve">basically </w:t>
      </w:r>
      <w:r>
        <w:t>argues that t</w:t>
      </w:r>
      <w:r w:rsidR="008D25F2">
        <w:t>he words “any other person” in s</w:t>
      </w:r>
      <w:r>
        <w:t>ection 27(1) should include the 2</w:t>
      </w:r>
      <w:r w:rsidRPr="00665E19">
        <w:rPr>
          <w:vertAlign w:val="superscript"/>
        </w:rPr>
        <w:t>nd</w:t>
      </w:r>
      <w:r>
        <w:t xml:space="preserve"> defendant, and therefore, the right to seek contribution and indemnity should be subject t</w:t>
      </w:r>
      <w:r w:rsidR="008D25F2">
        <w:t>o the limitation as set out in s</w:t>
      </w:r>
      <w:r>
        <w:t>ection 27.</w:t>
      </w:r>
      <w:r w:rsidR="00B30EA6">
        <w:t xml:space="preserve">  As the 2</w:t>
      </w:r>
      <w:r w:rsidR="00B30EA6" w:rsidRPr="00B30EA6">
        <w:rPr>
          <w:vertAlign w:val="superscript"/>
        </w:rPr>
        <w:t>nd</w:t>
      </w:r>
      <w:r w:rsidR="00B30EA6">
        <w:t xml:space="preserve"> defendant’s claim was commenced after 3 years of the plaintiff’s alleged accident, the third party argues that its claim against the third party has become time-barred.</w:t>
      </w:r>
    </w:p>
    <w:p w:rsidR="00435CF0" w:rsidRDefault="00435CF0" w:rsidP="008E24BE">
      <w:pPr>
        <w:spacing w:line="360" w:lineRule="auto"/>
      </w:pPr>
    </w:p>
    <w:p w:rsidR="00B01132" w:rsidRDefault="00AD1F08" w:rsidP="008E24BE">
      <w:pPr>
        <w:pStyle w:val="ListParagraph"/>
        <w:numPr>
          <w:ilvl w:val="0"/>
          <w:numId w:val="17"/>
        </w:numPr>
        <w:spacing w:line="360" w:lineRule="auto"/>
        <w:ind w:left="0" w:firstLine="0"/>
        <w:jc w:val="both"/>
      </w:pPr>
      <w:r>
        <w:t>I have no hesitation in rejecting the third party’s argument.</w:t>
      </w:r>
    </w:p>
    <w:p w:rsidR="00B01132" w:rsidRDefault="00B01132" w:rsidP="008E24BE">
      <w:pPr>
        <w:pStyle w:val="ListParagraph"/>
        <w:spacing w:line="360" w:lineRule="auto"/>
        <w:ind w:left="0"/>
        <w:jc w:val="both"/>
      </w:pPr>
    </w:p>
    <w:p w:rsidR="00B01132" w:rsidRDefault="00AD1F08" w:rsidP="008E24BE">
      <w:pPr>
        <w:pStyle w:val="ListParagraph"/>
        <w:numPr>
          <w:ilvl w:val="0"/>
          <w:numId w:val="17"/>
        </w:numPr>
        <w:spacing w:line="360" w:lineRule="auto"/>
        <w:ind w:left="0" w:firstLine="0"/>
        <w:jc w:val="both"/>
      </w:pPr>
      <w:r w:rsidRPr="00AB1640">
        <w:rPr>
          <w:color w:val="000000"/>
          <w:szCs w:val="28"/>
        </w:rPr>
        <w:t>§</w:t>
      </w:r>
      <w:r>
        <w:rPr>
          <w:color w:val="000000"/>
          <w:szCs w:val="28"/>
        </w:rPr>
        <w:t xml:space="preserve">16/1/5 of the </w:t>
      </w:r>
      <w:r w:rsidR="00550EB4">
        <w:rPr>
          <w:i/>
          <w:color w:val="000000"/>
          <w:szCs w:val="28"/>
        </w:rPr>
        <w:t xml:space="preserve">Hong Kong Civil Procedure </w:t>
      </w:r>
      <w:r w:rsidR="00A96A3F">
        <w:rPr>
          <w:i/>
          <w:color w:val="000000"/>
          <w:szCs w:val="28"/>
        </w:rPr>
        <w:t xml:space="preserve">2021, </w:t>
      </w:r>
      <w:r w:rsidR="00550EB4">
        <w:rPr>
          <w:i/>
          <w:color w:val="000000"/>
          <w:szCs w:val="28"/>
        </w:rPr>
        <w:t>(“HKCP”), Vol 1</w:t>
      </w:r>
      <w:r>
        <w:rPr>
          <w:color w:val="000000"/>
          <w:szCs w:val="28"/>
        </w:rPr>
        <w:t xml:space="preserve"> </w:t>
      </w:r>
      <w:r w:rsidR="00A96A3F">
        <w:rPr>
          <w:color w:val="000000"/>
          <w:szCs w:val="28"/>
        </w:rPr>
        <w:t>s</w:t>
      </w:r>
      <w:r>
        <w:rPr>
          <w:color w:val="000000"/>
          <w:szCs w:val="28"/>
        </w:rPr>
        <w:t xml:space="preserve">tated </w:t>
      </w:r>
      <w:r w:rsidRPr="0071557F">
        <w:rPr>
          <w:i/>
          <w:color w:val="000000"/>
          <w:szCs w:val="28"/>
        </w:rPr>
        <w:t>inter alia</w:t>
      </w:r>
      <w:r>
        <w:rPr>
          <w:color w:val="000000"/>
          <w:szCs w:val="28"/>
        </w:rPr>
        <w:t xml:space="preserve"> that</w:t>
      </w:r>
      <w:r w:rsidR="00553460">
        <w:rPr>
          <w:color w:val="000000"/>
          <w:szCs w:val="28"/>
        </w:rPr>
        <w:t>,</w:t>
      </w:r>
      <w:r>
        <w:rPr>
          <w:color w:val="000000"/>
          <w:szCs w:val="28"/>
        </w:rPr>
        <w:t xml:space="preserve"> for</w:t>
      </w:r>
      <w:r w:rsidR="00600025">
        <w:rPr>
          <w:color w:val="000000"/>
          <w:szCs w:val="28"/>
        </w:rPr>
        <w:t xml:space="preserve"> the purposes of the </w:t>
      </w:r>
      <w:r w:rsidR="00A96A3F">
        <w:rPr>
          <w:color w:val="000000"/>
          <w:szCs w:val="28"/>
        </w:rPr>
        <w:t>L</w:t>
      </w:r>
      <w:r>
        <w:rPr>
          <w:color w:val="000000"/>
          <w:szCs w:val="28"/>
        </w:rPr>
        <w:t xml:space="preserve">O, third party proceedings constitute a </w:t>
      </w:r>
      <w:r w:rsidRPr="00E77146">
        <w:rPr>
          <w:i/>
          <w:color w:val="000000"/>
          <w:szCs w:val="28"/>
        </w:rPr>
        <w:t>new</w:t>
      </w:r>
      <w:r>
        <w:rPr>
          <w:color w:val="000000"/>
          <w:szCs w:val="28"/>
        </w:rPr>
        <w:t xml:space="preserve"> claim made in the course of the action and such new claim is deemed to be a separate action and to have been commenced on the date on which those proceedings were commenced</w:t>
      </w:r>
      <w:r w:rsidR="00AD25BC">
        <w:rPr>
          <w:color w:val="000000"/>
          <w:szCs w:val="28"/>
        </w:rPr>
        <w:t>:</w:t>
      </w:r>
      <w:r w:rsidR="00A96A3F">
        <w:rPr>
          <w:color w:val="000000"/>
          <w:szCs w:val="28"/>
        </w:rPr>
        <w:t xml:space="preserve"> (see s</w:t>
      </w:r>
      <w:r w:rsidR="00550EB4">
        <w:rPr>
          <w:color w:val="000000"/>
          <w:szCs w:val="28"/>
        </w:rPr>
        <w:t xml:space="preserve">ection </w:t>
      </w:r>
      <w:r w:rsidR="009D0B47">
        <w:rPr>
          <w:color w:val="000000"/>
          <w:szCs w:val="28"/>
        </w:rPr>
        <w:t>35(1)(a)</w:t>
      </w:r>
      <w:r w:rsidR="00A96A3F">
        <w:rPr>
          <w:color w:val="000000"/>
          <w:szCs w:val="28"/>
        </w:rPr>
        <w:t xml:space="preserve"> of the LO)</w:t>
      </w:r>
      <w:r>
        <w:rPr>
          <w:color w:val="000000"/>
          <w:szCs w:val="28"/>
        </w:rPr>
        <w:t xml:space="preserve">; </w:t>
      </w:r>
      <w:r w:rsidR="00E77146">
        <w:rPr>
          <w:color w:val="000000"/>
          <w:szCs w:val="28"/>
        </w:rPr>
        <w:t>and</w:t>
      </w:r>
      <w:r w:rsidR="00600025">
        <w:rPr>
          <w:color w:val="000000"/>
          <w:szCs w:val="28"/>
        </w:rPr>
        <w:t xml:space="preserve"> </w:t>
      </w:r>
      <w:r>
        <w:rPr>
          <w:color w:val="000000"/>
          <w:szCs w:val="28"/>
        </w:rPr>
        <w:t xml:space="preserve">a special time limit for claiming contribution is provided </w:t>
      </w:r>
      <w:r w:rsidR="00550EB4">
        <w:rPr>
          <w:color w:val="000000"/>
          <w:szCs w:val="28"/>
        </w:rPr>
        <w:t xml:space="preserve">under </w:t>
      </w:r>
      <w:r w:rsidR="00A96A3F">
        <w:rPr>
          <w:color w:val="000000"/>
          <w:szCs w:val="28"/>
        </w:rPr>
        <w:t>s</w:t>
      </w:r>
      <w:r w:rsidR="00550EB4">
        <w:rPr>
          <w:color w:val="000000"/>
          <w:szCs w:val="28"/>
        </w:rPr>
        <w:t xml:space="preserve">ection </w:t>
      </w:r>
      <w:r>
        <w:rPr>
          <w:color w:val="000000"/>
          <w:szCs w:val="28"/>
        </w:rPr>
        <w:t xml:space="preserve">6 of the </w:t>
      </w:r>
      <w:r w:rsidR="00A96A3F">
        <w:rPr>
          <w:color w:val="000000"/>
          <w:szCs w:val="28"/>
        </w:rPr>
        <w:t>L</w:t>
      </w:r>
      <w:r>
        <w:rPr>
          <w:color w:val="000000"/>
          <w:szCs w:val="28"/>
        </w:rPr>
        <w:t>O.</w:t>
      </w:r>
    </w:p>
    <w:p w:rsidR="00B01132" w:rsidRDefault="00B01132" w:rsidP="008E24BE">
      <w:pPr>
        <w:pStyle w:val="ListParagraph"/>
        <w:spacing w:line="360" w:lineRule="auto"/>
        <w:ind w:left="0"/>
        <w:jc w:val="both"/>
      </w:pPr>
    </w:p>
    <w:p w:rsidR="00E77146" w:rsidRDefault="00E77146" w:rsidP="008E24BE">
      <w:pPr>
        <w:pStyle w:val="ListParagraph"/>
        <w:numPr>
          <w:ilvl w:val="0"/>
          <w:numId w:val="17"/>
        </w:numPr>
        <w:spacing w:line="360" w:lineRule="auto"/>
        <w:ind w:left="0" w:firstLine="0"/>
        <w:jc w:val="both"/>
      </w:pPr>
      <w:r>
        <w:t>In my judgment, there is no doubt</w:t>
      </w:r>
      <w:r w:rsidR="00AD1F08">
        <w:t xml:space="preserve"> that the third party proceedings constitute a new claim against the third party. </w:t>
      </w:r>
    </w:p>
    <w:p w:rsidR="00E77146" w:rsidRDefault="00E77146" w:rsidP="008E24BE">
      <w:pPr>
        <w:pStyle w:val="ListParagraph"/>
        <w:spacing w:line="360" w:lineRule="auto"/>
      </w:pPr>
    </w:p>
    <w:p w:rsidR="00B01132" w:rsidRDefault="00AD1F08" w:rsidP="008E24BE">
      <w:pPr>
        <w:pStyle w:val="ListParagraph"/>
        <w:numPr>
          <w:ilvl w:val="0"/>
          <w:numId w:val="17"/>
        </w:numPr>
        <w:spacing w:line="360" w:lineRule="auto"/>
        <w:ind w:left="0" w:firstLine="0"/>
        <w:jc w:val="both"/>
      </w:pPr>
      <w:r>
        <w:t>A special time limit for claiming contribution is provided unde</w:t>
      </w:r>
      <w:r w:rsidR="008D25F2">
        <w:t>r s</w:t>
      </w:r>
      <w:r w:rsidR="00723E13">
        <w:t>ection 6(1) of the</w:t>
      </w:r>
      <w:r>
        <w:t xml:space="preserve"> </w:t>
      </w:r>
      <w:r w:rsidR="00A96A3F">
        <w:t>L</w:t>
      </w:r>
      <w:r>
        <w:t>O,</w:t>
      </w:r>
      <w:r w:rsidR="008D25F2">
        <w:t xml:space="preserve"> which states that where under s</w:t>
      </w:r>
      <w:r>
        <w:t xml:space="preserve">ection 3 of the Civil Liability (Contribution) Ordinance (Cap 377) </w:t>
      </w:r>
      <w:r w:rsidR="00E77146">
        <w:t xml:space="preserve">(“the CLCO”) </w:t>
      </w:r>
      <w:r>
        <w:t>any person becomes entitled to a right to recover contribution in respect of any damage from any other person, no action to recover contribution by virtue o</w:t>
      </w:r>
      <w:r w:rsidR="00C1118F">
        <w:t>f that right shall (subject to s</w:t>
      </w:r>
      <w:r>
        <w:t>ections 22 and 26) be brought after the end of the period of 2 years from the date on which that right accrued.</w:t>
      </w:r>
    </w:p>
    <w:p w:rsidR="00B01132" w:rsidRDefault="00B01132" w:rsidP="008E24BE">
      <w:pPr>
        <w:pStyle w:val="ListParagraph"/>
        <w:spacing w:line="360" w:lineRule="auto"/>
        <w:ind w:left="0"/>
        <w:jc w:val="both"/>
      </w:pPr>
    </w:p>
    <w:p w:rsidR="00B01132" w:rsidRDefault="00AD1F08" w:rsidP="008E24BE">
      <w:pPr>
        <w:pStyle w:val="ListParagraph"/>
        <w:numPr>
          <w:ilvl w:val="0"/>
          <w:numId w:val="17"/>
        </w:numPr>
        <w:spacing w:line="360" w:lineRule="auto"/>
        <w:ind w:left="0" w:firstLine="0"/>
        <w:jc w:val="both"/>
      </w:pPr>
      <w:r>
        <w:t>Sub-section 2 provides that the date on which a right to recover contribution in respect of any damage accrues to any person (in this subsection referred to as the relevant date) shall be ascertained as follows:</w:t>
      </w:r>
    </w:p>
    <w:p w:rsidR="0014288B" w:rsidRDefault="0014288B" w:rsidP="008E24BE">
      <w:pPr>
        <w:pStyle w:val="ListParagraph"/>
        <w:spacing w:line="360" w:lineRule="auto"/>
        <w:ind w:left="0"/>
        <w:jc w:val="both"/>
      </w:pPr>
    </w:p>
    <w:p w:rsidR="00AD1F08" w:rsidRDefault="004D4F2B" w:rsidP="008E24BE">
      <w:pPr>
        <w:pStyle w:val="ListParagraph"/>
        <w:numPr>
          <w:ilvl w:val="0"/>
          <w:numId w:val="19"/>
        </w:numPr>
        <w:spacing w:line="360" w:lineRule="auto"/>
        <w:ind w:left="2160" w:hanging="720"/>
        <w:jc w:val="both"/>
      </w:pPr>
      <w:r>
        <w:t>if the person in question is held liable in respect of that damage by a judgment given in any civil proceedings, or an award made on any arbitration, the relevant date shall be the date on which the judgment is given, or the date of the award, as the case may be;</w:t>
      </w:r>
    </w:p>
    <w:p w:rsidR="0014288B" w:rsidRDefault="0014288B" w:rsidP="008E24BE">
      <w:pPr>
        <w:pStyle w:val="ListParagraph"/>
        <w:spacing w:line="360" w:lineRule="auto"/>
        <w:ind w:left="2160" w:hanging="720"/>
        <w:jc w:val="both"/>
      </w:pPr>
    </w:p>
    <w:p w:rsidR="004D4F2B" w:rsidRPr="0014288B" w:rsidRDefault="004D4F2B" w:rsidP="008E24BE">
      <w:pPr>
        <w:pStyle w:val="ListParagraph"/>
        <w:numPr>
          <w:ilvl w:val="0"/>
          <w:numId w:val="19"/>
        </w:numPr>
        <w:spacing w:line="360" w:lineRule="auto"/>
        <w:ind w:left="2160" w:hanging="720"/>
        <w:jc w:val="both"/>
      </w:pPr>
      <w:r>
        <w:t xml:space="preserve">if, in any case not falling within </w:t>
      </w:r>
      <w:r w:rsidRPr="0071557F">
        <w:rPr>
          <w:color w:val="000000"/>
          <w:szCs w:val="28"/>
        </w:rPr>
        <w:t xml:space="preserve">§(a), the person in question makes or agrees to make any payment to one or more persons in compensation for that damage (whether he admits any liability in respect of the damage or not), the relevant date shall be the earliest date on which the amount to be paid by him is agreed </w:t>
      </w:r>
      <w:r w:rsidRPr="0071557F">
        <w:rPr>
          <w:color w:val="000000"/>
          <w:szCs w:val="28"/>
        </w:rPr>
        <w:lastRenderedPageBreak/>
        <w:t>between him (or his representative) and the person (or each of the persons, as the case may be) to whom the payment is to be made,</w:t>
      </w:r>
    </w:p>
    <w:p w:rsidR="0014288B" w:rsidRPr="004D4F2B" w:rsidRDefault="0014288B" w:rsidP="008E24BE">
      <w:pPr>
        <w:spacing w:line="360" w:lineRule="auto"/>
        <w:jc w:val="both"/>
      </w:pPr>
    </w:p>
    <w:p w:rsidR="004D4F2B" w:rsidRDefault="004D4F2B" w:rsidP="008E24BE">
      <w:pPr>
        <w:spacing w:line="360" w:lineRule="auto"/>
        <w:jc w:val="both"/>
      </w:pPr>
      <w:r>
        <w:t>and for the purposes of this subsection no account shall be taken of any judgment or award given or made on appeal in so far as it varies the amount of damages awarded against the person in question.</w:t>
      </w:r>
    </w:p>
    <w:p w:rsidR="00B01132" w:rsidRDefault="00B01132" w:rsidP="008E24BE">
      <w:pPr>
        <w:pStyle w:val="ListParagraph"/>
        <w:spacing w:line="360" w:lineRule="auto"/>
        <w:ind w:left="0"/>
        <w:jc w:val="both"/>
      </w:pPr>
    </w:p>
    <w:p w:rsidR="00CF4860" w:rsidRDefault="008E53DA" w:rsidP="008E24BE">
      <w:pPr>
        <w:pStyle w:val="ListParagraph"/>
        <w:numPr>
          <w:ilvl w:val="0"/>
          <w:numId w:val="17"/>
        </w:numPr>
        <w:spacing w:line="360" w:lineRule="auto"/>
        <w:ind w:left="0" w:firstLine="0"/>
        <w:jc w:val="both"/>
      </w:pPr>
      <w:r>
        <w:t xml:space="preserve">Further, I agree with </w:t>
      </w:r>
      <w:proofErr w:type="spellStart"/>
      <w:r>
        <w:t>Mr</w:t>
      </w:r>
      <w:proofErr w:type="spellEnd"/>
      <w:r>
        <w:t xml:space="preserve"> Jonathan Tai, counsel for the 2</w:t>
      </w:r>
      <w:r w:rsidRPr="008E53DA">
        <w:rPr>
          <w:vertAlign w:val="superscript"/>
        </w:rPr>
        <w:t>nd</w:t>
      </w:r>
      <w:r>
        <w:t xml:space="preserve"> defendant</w:t>
      </w:r>
      <w:r w:rsidR="008D3553">
        <w:t>,</w:t>
      </w:r>
      <w:r>
        <w:t xml:space="preserve"> that a contribution is not based upon a breach of obligation, whether tortious or otherwise, </w:t>
      </w:r>
      <w:r w:rsidR="00CF4860">
        <w:t>owed to the claimant in the contribution suit</w:t>
      </w:r>
      <w:r w:rsidR="00550EB4">
        <w:t xml:space="preserve"> by the respondent in that suit</w:t>
      </w:r>
      <w:r w:rsidR="00C1118F">
        <w:t xml:space="preserve">: </w:t>
      </w:r>
      <w:r w:rsidR="00621CA9">
        <w:t>(s</w:t>
      </w:r>
      <w:r w:rsidR="00CF4860">
        <w:t xml:space="preserve">ee </w:t>
      </w:r>
      <w:proofErr w:type="spellStart"/>
      <w:r w:rsidR="00CF4860" w:rsidRPr="00CF4860">
        <w:rPr>
          <w:i/>
        </w:rPr>
        <w:t>Ronex</w:t>
      </w:r>
      <w:proofErr w:type="spellEnd"/>
      <w:r w:rsidR="00CF4860" w:rsidRPr="00CF4860">
        <w:rPr>
          <w:i/>
        </w:rPr>
        <w:t xml:space="preserve"> </w:t>
      </w:r>
      <w:r w:rsidR="00CF4860" w:rsidRPr="00550EB4">
        <w:rPr>
          <w:i/>
        </w:rPr>
        <w:t xml:space="preserve">Properties </w:t>
      </w:r>
      <w:r w:rsidR="00550EB4" w:rsidRPr="00550EB4">
        <w:rPr>
          <w:i/>
        </w:rPr>
        <w:t xml:space="preserve">Ltd </w:t>
      </w:r>
      <w:r w:rsidR="00CF4860" w:rsidRPr="00550EB4">
        <w:rPr>
          <w:i/>
        </w:rPr>
        <w:t xml:space="preserve">v John Laing </w:t>
      </w:r>
      <w:r w:rsidR="00550EB4" w:rsidRPr="00550EB4">
        <w:rPr>
          <w:i/>
        </w:rPr>
        <w:t>Construction Ltd</w:t>
      </w:r>
      <w:r w:rsidR="00550EB4">
        <w:t xml:space="preserve"> </w:t>
      </w:r>
      <w:r w:rsidR="00CF4860">
        <w:t xml:space="preserve">[1983] 1 QB 398 </w:t>
      </w:r>
      <w:r w:rsidR="00550EB4">
        <w:t>CA at 407</w:t>
      </w:r>
      <w:r w:rsidR="00CF4860">
        <w:t>A-C</w:t>
      </w:r>
      <w:r w:rsidR="00621CA9">
        <w:t>)</w:t>
      </w:r>
      <w:r w:rsidR="00550EB4">
        <w:t xml:space="preserve">. </w:t>
      </w:r>
      <w:r w:rsidR="00C1118F">
        <w:t xml:space="preserve"> </w:t>
      </w:r>
      <w:r w:rsidR="00550EB4">
        <w:t>It is clear that CLCO creates a ca</w:t>
      </w:r>
      <w:r w:rsidR="00CF4860">
        <w:t>u</w:t>
      </w:r>
      <w:r w:rsidR="00550EB4">
        <w:t>s</w:t>
      </w:r>
      <w:r w:rsidR="00CF4860">
        <w:t xml:space="preserve">e of action for </w:t>
      </w:r>
      <w:r w:rsidR="00550EB4">
        <w:t>contribution in its own right</w:t>
      </w:r>
      <w:r w:rsidR="00C1118F">
        <w:t>:</w:t>
      </w:r>
      <w:r w:rsidR="00621CA9">
        <w:t xml:space="preserve"> (s</w:t>
      </w:r>
      <w:r w:rsidR="00CF4860">
        <w:t xml:space="preserve">ee </w:t>
      </w:r>
      <w:r w:rsidR="00550EB4">
        <w:rPr>
          <w:i/>
        </w:rPr>
        <w:t>HKCP, Vol</w:t>
      </w:r>
      <w:r w:rsidR="00CF4860" w:rsidRPr="00550EB4">
        <w:rPr>
          <w:i/>
        </w:rPr>
        <w:t xml:space="preserve"> 1</w:t>
      </w:r>
      <w:r w:rsidR="00550EB4">
        <w:t xml:space="preserve"> at §16/1/2 and </w:t>
      </w:r>
      <w:r w:rsidR="00550EB4" w:rsidRPr="00550EB4">
        <w:rPr>
          <w:i/>
        </w:rPr>
        <w:t>HKCP, V</w:t>
      </w:r>
      <w:r w:rsidR="00CF4860" w:rsidRPr="00550EB4">
        <w:rPr>
          <w:i/>
        </w:rPr>
        <w:t>ol 2</w:t>
      </w:r>
      <w:r w:rsidR="00CF4860">
        <w:t xml:space="preserve"> at §F1/35/8</w:t>
      </w:r>
      <w:r w:rsidR="00621CA9">
        <w:t>)</w:t>
      </w:r>
      <w:r w:rsidR="00CF4860">
        <w:t>.</w:t>
      </w:r>
    </w:p>
    <w:p w:rsidR="00CF4860" w:rsidRDefault="00CF4860" w:rsidP="008E24BE">
      <w:pPr>
        <w:pStyle w:val="ListParagraph"/>
        <w:spacing w:line="360" w:lineRule="auto"/>
        <w:ind w:left="0"/>
        <w:jc w:val="both"/>
      </w:pPr>
    </w:p>
    <w:p w:rsidR="00CF4860" w:rsidRDefault="00CF4860" w:rsidP="008E24BE">
      <w:pPr>
        <w:pStyle w:val="ListParagraph"/>
        <w:numPr>
          <w:ilvl w:val="0"/>
          <w:numId w:val="17"/>
        </w:numPr>
        <w:spacing w:line="360" w:lineRule="auto"/>
        <w:ind w:left="0" w:firstLine="0"/>
        <w:jc w:val="both"/>
      </w:pPr>
      <w:r>
        <w:t>It is significant to note that in the prayers of the 2</w:t>
      </w:r>
      <w:r w:rsidRPr="00CF4860">
        <w:rPr>
          <w:vertAlign w:val="superscript"/>
        </w:rPr>
        <w:t>nd</w:t>
      </w:r>
      <w:r>
        <w:t xml:space="preserve"> defendant’s statement of claim against the third party, the 2</w:t>
      </w:r>
      <w:r w:rsidRPr="00CF4860">
        <w:rPr>
          <w:vertAlign w:val="superscript"/>
        </w:rPr>
        <w:t>nd</w:t>
      </w:r>
      <w:r>
        <w:t xml:space="preserve"> defendant is claiming indemnity or contribution fr</w:t>
      </w:r>
      <w:r w:rsidR="00C1118F">
        <w:t xml:space="preserve">om the third party and not for </w:t>
      </w:r>
      <w:r w:rsidRPr="00553460">
        <w:t>damages suffered</w:t>
      </w:r>
      <w:r>
        <w:t xml:space="preserve"> by the 2</w:t>
      </w:r>
      <w:r w:rsidRPr="00CF4860">
        <w:rPr>
          <w:vertAlign w:val="superscript"/>
        </w:rPr>
        <w:t>nd</w:t>
      </w:r>
      <w:r>
        <w:t xml:space="preserve"> defendant as a result of the third party’s breach.  As such, I agree with </w:t>
      </w:r>
      <w:proofErr w:type="spellStart"/>
      <w:r>
        <w:t>Mr</w:t>
      </w:r>
      <w:proofErr w:type="spellEnd"/>
      <w:r>
        <w:t xml:space="preserve"> Tai that the third party notice is not an action where damages was claimed by the 2</w:t>
      </w:r>
      <w:r w:rsidRPr="00CF4860">
        <w:rPr>
          <w:vertAlign w:val="superscript"/>
        </w:rPr>
        <w:t>nd</w:t>
      </w:r>
      <w:r>
        <w:t xml:space="preserve"> defendant against the third party.  Hence, it does not fall under the phrase </w:t>
      </w:r>
      <w:r w:rsidRPr="00CF4860">
        <w:rPr>
          <w:i/>
        </w:rPr>
        <w:t>“where the damages claimed by the plaintiff”</w:t>
      </w:r>
      <w:r w:rsidR="00B32B56">
        <w:t xml:space="preserve"> in s</w:t>
      </w:r>
      <w:r>
        <w:t xml:space="preserve">ection 27 of the </w:t>
      </w:r>
      <w:r w:rsidR="00B32B56">
        <w:t>L</w:t>
      </w:r>
      <w:r>
        <w:t xml:space="preserve">O.   </w:t>
      </w:r>
    </w:p>
    <w:p w:rsidR="00CF4860" w:rsidRDefault="00CF4860" w:rsidP="008E24BE">
      <w:pPr>
        <w:pStyle w:val="ListParagraph"/>
        <w:spacing w:line="360" w:lineRule="auto"/>
        <w:ind w:left="0"/>
        <w:jc w:val="both"/>
      </w:pPr>
      <w:r>
        <w:t xml:space="preserve"> </w:t>
      </w:r>
    </w:p>
    <w:p w:rsidR="004A28DB" w:rsidRDefault="00CF4860" w:rsidP="008E24BE">
      <w:pPr>
        <w:pStyle w:val="ListParagraph"/>
        <w:numPr>
          <w:ilvl w:val="0"/>
          <w:numId w:val="17"/>
        </w:numPr>
        <w:spacing w:line="360" w:lineRule="auto"/>
        <w:ind w:left="0" w:firstLine="0"/>
        <w:jc w:val="both"/>
      </w:pPr>
      <w:r>
        <w:t xml:space="preserve"> </w:t>
      </w:r>
      <w:r w:rsidR="004D4F2B">
        <w:t xml:space="preserve">Having </w:t>
      </w:r>
      <w:r>
        <w:t xml:space="preserve">taken into account </w:t>
      </w:r>
      <w:r w:rsidR="004D4F2B">
        <w:t xml:space="preserve">the above, I </w:t>
      </w:r>
      <w:r w:rsidR="00B32B56">
        <w:t xml:space="preserve">am of the view that </w:t>
      </w:r>
      <w:r w:rsidR="004A28DB">
        <w:t xml:space="preserve">the Master was </w:t>
      </w:r>
      <w:r w:rsidR="00B32B56">
        <w:t>absolutely correct</w:t>
      </w:r>
      <w:r w:rsidR="004A28DB">
        <w:t xml:space="preserve"> in </w:t>
      </w:r>
      <w:r w:rsidR="004D4F2B">
        <w:t>reject</w:t>
      </w:r>
      <w:r w:rsidR="004A28DB">
        <w:t>ing</w:t>
      </w:r>
      <w:r w:rsidR="004D4F2B">
        <w:t xml:space="preserve"> the third party’s submissions that the time limit for the 2</w:t>
      </w:r>
      <w:r w:rsidR="004D4F2B" w:rsidRPr="00CF4860">
        <w:rPr>
          <w:vertAlign w:val="superscript"/>
        </w:rPr>
        <w:t>nd</w:t>
      </w:r>
      <w:r w:rsidR="004D4F2B">
        <w:t xml:space="preserve"> defendant’s third party proceedings should be subject to </w:t>
      </w:r>
      <w:r w:rsidR="00B32B56">
        <w:t>s</w:t>
      </w:r>
      <w:r w:rsidR="004D4F2B">
        <w:t>ec</w:t>
      </w:r>
      <w:r w:rsidR="00723E13">
        <w:t>tion 27 of the</w:t>
      </w:r>
      <w:r w:rsidR="004D4F2B">
        <w:t xml:space="preserve"> </w:t>
      </w:r>
      <w:r w:rsidR="00B32B56">
        <w:t>L</w:t>
      </w:r>
      <w:r w:rsidR="004D4F2B">
        <w:t xml:space="preserve">O. If the third party’s argument were correct, </w:t>
      </w:r>
      <w:r w:rsidR="004D4F2B">
        <w:lastRenderedPageBreak/>
        <w:t xml:space="preserve">the limitation period for the third party proceedings would have been expired </w:t>
      </w:r>
      <w:r w:rsidR="00600025">
        <w:t>well before the service of the w</w:t>
      </w:r>
      <w:r w:rsidR="004D4F2B">
        <w:t xml:space="preserve">rit of </w:t>
      </w:r>
      <w:r w:rsidR="00600025">
        <w:t>s</w:t>
      </w:r>
      <w:r w:rsidR="004D4F2B">
        <w:t>ummons against the 2</w:t>
      </w:r>
      <w:r w:rsidR="004D4F2B" w:rsidRPr="00CF4860">
        <w:rPr>
          <w:vertAlign w:val="superscript"/>
        </w:rPr>
        <w:t>nd</w:t>
      </w:r>
      <w:r w:rsidR="004D4F2B">
        <w:t xml:space="preserve"> defendant in this action. </w:t>
      </w:r>
      <w:r w:rsidR="004A28DB">
        <w:t xml:space="preserve">It would </w:t>
      </w:r>
      <w:r w:rsidR="00B32B56">
        <w:t xml:space="preserve">create a most absurd scenario </w:t>
      </w:r>
      <w:r w:rsidR="004A28DB">
        <w:t xml:space="preserve">and could not be </w:t>
      </w:r>
      <w:r>
        <w:t>right</w:t>
      </w:r>
      <w:r w:rsidR="004A28DB">
        <w:t>.</w:t>
      </w:r>
    </w:p>
    <w:p w:rsidR="004A28DB" w:rsidRDefault="004A28DB" w:rsidP="008E24BE">
      <w:pPr>
        <w:pStyle w:val="ListParagraph"/>
        <w:spacing w:line="360" w:lineRule="auto"/>
        <w:ind w:left="0"/>
        <w:jc w:val="both"/>
      </w:pPr>
    </w:p>
    <w:p w:rsidR="00B01132" w:rsidRDefault="00723E13" w:rsidP="008E24BE">
      <w:pPr>
        <w:pStyle w:val="ListParagraph"/>
        <w:numPr>
          <w:ilvl w:val="0"/>
          <w:numId w:val="17"/>
        </w:numPr>
        <w:spacing w:line="360" w:lineRule="auto"/>
        <w:ind w:left="0" w:firstLine="0"/>
        <w:jc w:val="both"/>
      </w:pPr>
      <w:r>
        <w:t>Hence, t</w:t>
      </w:r>
      <w:r w:rsidR="004D4F2B">
        <w:t>he third party’s argument that the words “any o</w:t>
      </w:r>
      <w:r w:rsidR="00B32B56">
        <w:t>ther person” as referred to in s</w:t>
      </w:r>
      <w:r w:rsidR="004D4F2B">
        <w:t xml:space="preserve">ection 27 of the </w:t>
      </w:r>
      <w:r w:rsidR="00B32B56">
        <w:t>L</w:t>
      </w:r>
      <w:r w:rsidR="004D4F2B">
        <w:t>O includes the 2</w:t>
      </w:r>
      <w:r w:rsidR="004D4F2B" w:rsidRPr="004D4F2B">
        <w:rPr>
          <w:vertAlign w:val="superscript"/>
        </w:rPr>
        <w:t>nd</w:t>
      </w:r>
      <w:r w:rsidR="004D4F2B">
        <w:t xml:space="preserve"> defendant </w:t>
      </w:r>
      <w:r w:rsidR="00553460">
        <w:t>has been</w:t>
      </w:r>
      <w:r w:rsidR="00B32B56">
        <w:t xml:space="preserve"> </w:t>
      </w:r>
      <w:r w:rsidR="004D4F2B">
        <w:t xml:space="preserve">totally misconceived. </w:t>
      </w:r>
      <w:r w:rsidR="00600025">
        <w:t xml:space="preserve"> In my judgment, t</w:t>
      </w:r>
      <w:r w:rsidR="004D4F2B">
        <w:t>hose words should not be interpreted to include any person claiming f</w:t>
      </w:r>
      <w:r w:rsidR="008D25F2">
        <w:t>or contribution and indemnity. s</w:t>
      </w:r>
      <w:r w:rsidR="004D4F2B">
        <w:t xml:space="preserve">ection 27 of the </w:t>
      </w:r>
      <w:r w:rsidR="00B32B56">
        <w:t>L</w:t>
      </w:r>
      <w:r w:rsidR="004D4F2B">
        <w:t xml:space="preserve">O deals with personal injuries claims, not claims under </w:t>
      </w:r>
      <w:r w:rsidR="004A28DB">
        <w:t xml:space="preserve">the </w:t>
      </w:r>
      <w:r w:rsidR="004D4F2B">
        <w:t>CL</w:t>
      </w:r>
      <w:r w:rsidR="00CF4860">
        <w:t>C</w:t>
      </w:r>
      <w:r w:rsidR="004D4F2B">
        <w:t>O.</w:t>
      </w:r>
    </w:p>
    <w:p w:rsidR="00B01132" w:rsidRDefault="00B01132" w:rsidP="008E24BE">
      <w:pPr>
        <w:pStyle w:val="ListParagraph"/>
        <w:spacing w:line="360" w:lineRule="auto"/>
        <w:ind w:left="0"/>
        <w:jc w:val="both"/>
      </w:pPr>
    </w:p>
    <w:p w:rsidR="00B01132" w:rsidRDefault="00FF2A29" w:rsidP="008E24BE">
      <w:pPr>
        <w:pStyle w:val="ListParagraph"/>
        <w:numPr>
          <w:ilvl w:val="0"/>
          <w:numId w:val="17"/>
        </w:numPr>
        <w:spacing w:line="360" w:lineRule="auto"/>
        <w:ind w:left="0" w:firstLine="0"/>
        <w:jc w:val="both"/>
      </w:pPr>
      <w:r>
        <w:t xml:space="preserve">In my view, the third party proceedings should be subject to </w:t>
      </w:r>
      <w:r w:rsidR="00B32B56">
        <w:t>s</w:t>
      </w:r>
      <w:r>
        <w:t xml:space="preserve">ection 6 of the </w:t>
      </w:r>
      <w:r w:rsidR="00B32B56">
        <w:t>L</w:t>
      </w:r>
      <w:r>
        <w:t>O. It is clear that the 2</w:t>
      </w:r>
      <w:r w:rsidRPr="00FF2A29">
        <w:rPr>
          <w:vertAlign w:val="superscript"/>
        </w:rPr>
        <w:t>nd</w:t>
      </w:r>
      <w:r>
        <w:t xml:space="preserve"> </w:t>
      </w:r>
      <w:r w:rsidR="00450E89">
        <w:t>defendant’s third party proceedings agains</w:t>
      </w:r>
      <w:r w:rsidR="00B32B56">
        <w:t>t the third party is not time</w:t>
      </w:r>
      <w:r w:rsidR="00450E89">
        <w:t>-barred as alleged by the third party.</w:t>
      </w:r>
    </w:p>
    <w:p w:rsidR="008D3553" w:rsidRDefault="008D3553" w:rsidP="008E24BE">
      <w:pPr>
        <w:spacing w:line="360" w:lineRule="auto"/>
      </w:pPr>
    </w:p>
    <w:p w:rsidR="008D3553" w:rsidRPr="008D3553" w:rsidRDefault="008D3553" w:rsidP="008E24BE">
      <w:pPr>
        <w:spacing w:line="360" w:lineRule="auto"/>
        <w:rPr>
          <w:i/>
        </w:rPr>
      </w:pPr>
      <w:proofErr w:type="gramStart"/>
      <w:r w:rsidRPr="008D3553">
        <w:rPr>
          <w:i/>
        </w:rPr>
        <w:t>Was</w:t>
      </w:r>
      <w:proofErr w:type="gramEnd"/>
      <w:r w:rsidRPr="008D3553">
        <w:rPr>
          <w:i/>
        </w:rPr>
        <w:t xml:space="preserve"> the third party proceedings premature?</w:t>
      </w:r>
    </w:p>
    <w:p w:rsidR="008D3553" w:rsidRDefault="008D3553" w:rsidP="008E24BE">
      <w:pPr>
        <w:spacing w:line="360" w:lineRule="auto"/>
      </w:pPr>
    </w:p>
    <w:p w:rsidR="0006782D" w:rsidRDefault="008D3553" w:rsidP="008E24BE">
      <w:pPr>
        <w:pStyle w:val="ListParagraph"/>
        <w:numPr>
          <w:ilvl w:val="0"/>
          <w:numId w:val="17"/>
        </w:numPr>
        <w:spacing w:line="360" w:lineRule="auto"/>
        <w:ind w:left="0" w:firstLine="0"/>
        <w:jc w:val="both"/>
      </w:pPr>
      <w:proofErr w:type="spellStart"/>
      <w:r>
        <w:t>Mr</w:t>
      </w:r>
      <w:proofErr w:type="spellEnd"/>
      <w:r>
        <w:t xml:space="preserve"> Alexander Cheung for the third party </w:t>
      </w:r>
      <w:r w:rsidR="00B32B56">
        <w:t xml:space="preserve">in his written submissions </w:t>
      </w:r>
      <w:r>
        <w:t>went into great length to argue that the 2</w:t>
      </w:r>
      <w:r w:rsidRPr="008D3553">
        <w:rPr>
          <w:vertAlign w:val="superscript"/>
        </w:rPr>
        <w:t>nd</w:t>
      </w:r>
      <w:r>
        <w:t xml:space="preserve"> defendant’s third party proceedings against his </w:t>
      </w:r>
      <w:r w:rsidR="0006782D">
        <w:t>client</w:t>
      </w:r>
      <w:r>
        <w:t xml:space="preserve"> was premature because it has not yet established </w:t>
      </w:r>
      <w:r w:rsidR="0006782D">
        <w:t>his li</w:t>
      </w:r>
      <w:r w:rsidR="00D04523">
        <w:t>ability against the third party</w:t>
      </w:r>
      <w:r w:rsidR="00AD25BC">
        <w:t>:</w:t>
      </w:r>
      <w:r w:rsidR="0006782D">
        <w:t xml:space="preserve"> </w:t>
      </w:r>
      <w:r w:rsidR="00621CA9">
        <w:t>(s</w:t>
      </w:r>
      <w:r w:rsidR="0006782D">
        <w:t>ee §§12, 14, 16 &amp; 18.4 of the third party’s skeleton submissions).</w:t>
      </w:r>
    </w:p>
    <w:p w:rsidR="004615B1" w:rsidRDefault="004615B1" w:rsidP="008E24BE">
      <w:pPr>
        <w:pStyle w:val="ListParagraph"/>
        <w:spacing w:line="360" w:lineRule="auto"/>
        <w:ind w:left="0"/>
        <w:jc w:val="both"/>
      </w:pPr>
    </w:p>
    <w:p w:rsidR="0006782D" w:rsidRDefault="0006782D" w:rsidP="008E24BE">
      <w:pPr>
        <w:pStyle w:val="ListParagraph"/>
        <w:numPr>
          <w:ilvl w:val="0"/>
          <w:numId w:val="17"/>
        </w:numPr>
        <w:spacing w:line="360" w:lineRule="auto"/>
        <w:ind w:left="0" w:firstLine="0"/>
        <w:jc w:val="both"/>
      </w:pPr>
      <w:r>
        <w:t>With respect</w:t>
      </w:r>
      <w:r w:rsidR="00B32B56">
        <w:t xml:space="preserve">, I think </w:t>
      </w:r>
      <w:proofErr w:type="spellStart"/>
      <w:r>
        <w:t>Mr</w:t>
      </w:r>
      <w:proofErr w:type="spellEnd"/>
      <w:r>
        <w:t xml:space="preserve"> Cheung is completely wrong on this</w:t>
      </w:r>
      <w:r w:rsidR="00B32B56">
        <w:t xml:space="preserve"> and I have no hesitation in rejecting his argument on this</w:t>
      </w:r>
      <w:r>
        <w:t>.</w:t>
      </w:r>
    </w:p>
    <w:p w:rsidR="004615B1" w:rsidRDefault="004615B1" w:rsidP="008E24BE">
      <w:pPr>
        <w:pStyle w:val="ListParagraph"/>
        <w:spacing w:line="360" w:lineRule="auto"/>
        <w:ind w:left="0"/>
        <w:jc w:val="both"/>
      </w:pPr>
    </w:p>
    <w:p w:rsidR="0006782D" w:rsidRDefault="0006782D" w:rsidP="008E24BE">
      <w:pPr>
        <w:pStyle w:val="ListParagraph"/>
        <w:numPr>
          <w:ilvl w:val="0"/>
          <w:numId w:val="17"/>
        </w:numPr>
        <w:spacing w:line="360" w:lineRule="auto"/>
        <w:ind w:left="0" w:firstLine="0"/>
        <w:jc w:val="both"/>
      </w:pPr>
      <w:r>
        <w:lastRenderedPageBreak/>
        <w:t>I</w:t>
      </w:r>
      <w:r w:rsidR="00B32B56">
        <w:t>n this regard, I</w:t>
      </w:r>
      <w:r>
        <w:t xml:space="preserve"> </w:t>
      </w:r>
      <w:r w:rsidRPr="00AE7F2E">
        <w:t xml:space="preserve">agree with </w:t>
      </w:r>
      <w:proofErr w:type="spellStart"/>
      <w:r w:rsidRPr="00AE7F2E">
        <w:t>Mr</w:t>
      </w:r>
      <w:proofErr w:type="spellEnd"/>
      <w:r w:rsidRPr="00AE7F2E">
        <w:t xml:space="preserve"> Tai </w:t>
      </w:r>
      <w:r w:rsidR="00B32B56">
        <w:t>for the 2</w:t>
      </w:r>
      <w:r w:rsidR="00B32B56" w:rsidRPr="00B32B56">
        <w:rPr>
          <w:vertAlign w:val="superscript"/>
        </w:rPr>
        <w:t>nd</w:t>
      </w:r>
      <w:r w:rsidR="00B32B56">
        <w:t xml:space="preserve"> defendant’s submissions </w:t>
      </w:r>
      <w:r w:rsidRPr="00AE7F2E">
        <w:t>that the thir</w:t>
      </w:r>
      <w:r w:rsidR="00AE7F2E">
        <w:t xml:space="preserve">d </w:t>
      </w:r>
      <w:r w:rsidRPr="00AE7F2E">
        <w:t xml:space="preserve">party was wrong for the </w:t>
      </w:r>
      <w:r w:rsidR="00B32B56">
        <w:t xml:space="preserve">following </w:t>
      </w:r>
      <w:r w:rsidRPr="00AE7F2E">
        <w:t>reasons.</w:t>
      </w:r>
    </w:p>
    <w:p w:rsidR="0006782D" w:rsidRPr="00AE7F2E" w:rsidRDefault="0006782D" w:rsidP="008E24BE">
      <w:pPr>
        <w:spacing w:line="360" w:lineRule="auto"/>
      </w:pPr>
    </w:p>
    <w:p w:rsidR="00AE7F2E" w:rsidRDefault="00553460" w:rsidP="008E24BE">
      <w:pPr>
        <w:pStyle w:val="ListParagraph"/>
        <w:numPr>
          <w:ilvl w:val="0"/>
          <w:numId w:val="17"/>
        </w:numPr>
        <w:spacing w:line="360" w:lineRule="auto"/>
        <w:ind w:left="0" w:firstLine="0"/>
        <w:jc w:val="both"/>
      </w:pPr>
      <w:r>
        <w:t>First</w:t>
      </w:r>
      <w:r w:rsidR="00AE7F2E">
        <w:t xml:space="preserve">, none of the authorities cited by the third party says that a defendant cannot start third party proceedings before judgment is entered into by a plaintiff against a defendant. To the contrary, </w:t>
      </w:r>
      <w:proofErr w:type="spellStart"/>
      <w:r w:rsidR="00AE7F2E" w:rsidRPr="004615B1">
        <w:rPr>
          <w:i/>
        </w:rPr>
        <w:t>Ronex</w:t>
      </w:r>
      <w:proofErr w:type="spellEnd"/>
      <w:r w:rsidR="00AE7F2E" w:rsidRPr="004615B1">
        <w:rPr>
          <w:i/>
        </w:rPr>
        <w:t xml:space="preserve"> </w:t>
      </w:r>
      <w:r w:rsidR="00AE7F2E" w:rsidRPr="00D04523">
        <w:rPr>
          <w:i/>
        </w:rPr>
        <w:t>Properties</w:t>
      </w:r>
      <w:r w:rsidR="00D04523" w:rsidRPr="00D04523">
        <w:rPr>
          <w:i/>
        </w:rPr>
        <w:t xml:space="preserve"> Ltd</w:t>
      </w:r>
      <w:r w:rsidR="00AE7F2E" w:rsidRPr="00D04523">
        <w:rPr>
          <w:i/>
        </w:rPr>
        <w:t>,</w:t>
      </w:r>
      <w:r w:rsidR="00AE7F2E">
        <w:t xml:space="preserve"> </w:t>
      </w:r>
      <w:r w:rsidR="00B32B56" w:rsidRPr="00B32B56">
        <w:rPr>
          <w:i/>
        </w:rPr>
        <w:t>supra</w:t>
      </w:r>
      <w:r w:rsidR="00B32B56">
        <w:t xml:space="preserve"> </w:t>
      </w:r>
      <w:r w:rsidR="00AE7F2E">
        <w:t>confirmed that Order 16 of</w:t>
      </w:r>
      <w:r>
        <w:t xml:space="preserve"> the Rules of the Supreme Court in the UK </w:t>
      </w:r>
      <w:r w:rsidR="00AE7F2E">
        <w:t>permitted the defendant to start third party proceedings while the main action between the defendant and the</w:t>
      </w:r>
      <w:r w:rsidR="00621CA9">
        <w:t xml:space="preserve"> plaintiff was still pending</w:t>
      </w:r>
      <w:r w:rsidR="00B32B56">
        <w:t>:</w:t>
      </w:r>
      <w:r w:rsidR="00621CA9">
        <w:t xml:space="preserve"> (s</w:t>
      </w:r>
      <w:r w:rsidR="00FA7138">
        <w:t>ee</w:t>
      </w:r>
      <w:r w:rsidR="004615B1">
        <w:t xml:space="preserve"> </w:t>
      </w:r>
      <w:r w:rsidR="004615B1" w:rsidRPr="004615B1">
        <w:rPr>
          <w:i/>
        </w:rPr>
        <w:t>T</w:t>
      </w:r>
      <w:r w:rsidR="00AE7F2E" w:rsidRPr="004615B1">
        <w:rPr>
          <w:i/>
        </w:rPr>
        <w:t>he Law Reform Commission of Hong Kong’s Report on the law relating to contribution between wrongdoers</w:t>
      </w:r>
      <w:r w:rsidR="00AE7F2E">
        <w:t>, 1983, at §3.11).</w:t>
      </w:r>
    </w:p>
    <w:p w:rsidR="00AE7F2E" w:rsidRDefault="00AE7F2E" w:rsidP="008E24BE">
      <w:pPr>
        <w:pStyle w:val="ListParagraph"/>
        <w:spacing w:line="360" w:lineRule="auto"/>
        <w:ind w:left="0"/>
        <w:jc w:val="both"/>
      </w:pPr>
    </w:p>
    <w:p w:rsidR="00AE7F2E" w:rsidRDefault="00553460" w:rsidP="008E24BE">
      <w:pPr>
        <w:pStyle w:val="ListParagraph"/>
        <w:numPr>
          <w:ilvl w:val="0"/>
          <w:numId w:val="17"/>
        </w:numPr>
        <w:spacing w:line="360" w:lineRule="auto"/>
        <w:ind w:left="0" w:firstLine="0"/>
        <w:jc w:val="both"/>
      </w:pPr>
      <w:r>
        <w:t>Second</w:t>
      </w:r>
      <w:r w:rsidR="00AE7F2E">
        <w:t>, Order 16, rule 1(1) of the RDC provides that a defendant may issue a third party notice in Form No.</w:t>
      </w:r>
      <w:r w:rsidR="004615B1">
        <w:t xml:space="preserve"> </w:t>
      </w:r>
      <w:r w:rsidR="00AE7F2E">
        <w:t>20 or 21 in Appendix A</w:t>
      </w:r>
      <w:r w:rsidR="00280181">
        <w:t>. Both forms provide that if the third party fails to file acknowledgement of service, the third party will be bound by any judgment or decision given in the acti</w:t>
      </w:r>
      <w:r w:rsidR="00653D8B">
        <w:t>on</w:t>
      </w:r>
      <w:r w:rsidR="00280181">
        <w:t>. Thus, Form Nos. 20 and 21 envisage that as at the issuance of Form No. 20 or 21, there is no judgment or decision given in the action yet.</w:t>
      </w:r>
    </w:p>
    <w:p w:rsidR="00AE7F2E" w:rsidRDefault="00AE7F2E" w:rsidP="008E24BE">
      <w:pPr>
        <w:spacing w:line="360" w:lineRule="auto"/>
        <w:jc w:val="both"/>
      </w:pPr>
    </w:p>
    <w:p w:rsidR="00AE7F2E" w:rsidRDefault="00553460" w:rsidP="008E24BE">
      <w:pPr>
        <w:pStyle w:val="ListParagraph"/>
        <w:numPr>
          <w:ilvl w:val="0"/>
          <w:numId w:val="17"/>
        </w:numPr>
        <w:spacing w:line="360" w:lineRule="auto"/>
        <w:ind w:left="0" w:firstLine="0"/>
        <w:jc w:val="both"/>
      </w:pPr>
      <w:r>
        <w:t>Third</w:t>
      </w:r>
      <w:r w:rsidR="00280181">
        <w:t>, the third party’s alleged interpretation is against the purpose of Order 16. The purpose of Order 16 is two-fold: (1) to prevent multiplicity of actions and to enable the court to determine disputes between all parties to them in one action, and (2) to prevent the same question being tried twice wit</w:t>
      </w:r>
      <w:r w:rsidR="00621CA9">
        <w:t>h possibly different res</w:t>
      </w:r>
      <w:r w:rsidR="006B4240">
        <w:t>ults</w:t>
      </w:r>
      <w:r w:rsidR="00AD25BC">
        <w:t>:</w:t>
      </w:r>
      <w:r w:rsidR="00621CA9">
        <w:t xml:space="preserve"> (s</w:t>
      </w:r>
      <w:r w:rsidR="00280181">
        <w:t xml:space="preserve">ee </w:t>
      </w:r>
      <w:r w:rsidR="00280181" w:rsidRPr="00653D8B">
        <w:rPr>
          <w:i/>
        </w:rPr>
        <w:t>HKCP, Vol 1</w:t>
      </w:r>
      <w:r w:rsidR="00280181">
        <w:t xml:space="preserve">, at §16/0/2 and </w:t>
      </w:r>
      <w:r w:rsidR="00280181" w:rsidRPr="004615B1">
        <w:rPr>
          <w:i/>
        </w:rPr>
        <w:t>Barclays Bank v Tom</w:t>
      </w:r>
      <w:r w:rsidR="00280181">
        <w:t xml:space="preserve"> [1923] 1 KB 221 at 224). If third party proceedings can only be started after main action has been concluded, these 2 purposes cannot be served.</w:t>
      </w:r>
    </w:p>
    <w:p w:rsidR="00280181" w:rsidRDefault="00280181" w:rsidP="008E24BE">
      <w:pPr>
        <w:pStyle w:val="ListParagraph"/>
        <w:spacing w:line="360" w:lineRule="auto"/>
        <w:ind w:left="0"/>
        <w:jc w:val="both"/>
      </w:pPr>
    </w:p>
    <w:p w:rsidR="00AE7F2E" w:rsidRDefault="00553460" w:rsidP="008E24BE">
      <w:pPr>
        <w:pStyle w:val="ListParagraph"/>
        <w:numPr>
          <w:ilvl w:val="0"/>
          <w:numId w:val="17"/>
        </w:numPr>
        <w:spacing w:line="360" w:lineRule="auto"/>
        <w:ind w:left="0" w:firstLine="0"/>
        <w:jc w:val="both"/>
      </w:pPr>
      <w:r>
        <w:lastRenderedPageBreak/>
        <w:t>Fourth</w:t>
      </w:r>
      <w:r w:rsidR="00280181">
        <w:t>,</w:t>
      </w:r>
      <w:r>
        <w:t xml:space="preserve"> by way of examples,</w:t>
      </w:r>
      <w:r w:rsidR="00280181">
        <w:t xml:space="preserve"> in </w:t>
      </w:r>
      <w:proofErr w:type="spellStart"/>
      <w:r w:rsidR="00280181" w:rsidRPr="004615B1">
        <w:rPr>
          <w:i/>
        </w:rPr>
        <w:t>Kam</w:t>
      </w:r>
      <w:proofErr w:type="spellEnd"/>
      <w:r w:rsidR="00280181" w:rsidRPr="004615B1">
        <w:rPr>
          <w:i/>
        </w:rPr>
        <w:t xml:space="preserve"> Man Ling</w:t>
      </w:r>
      <w:r w:rsidR="00EA2A03" w:rsidRPr="004615B1">
        <w:rPr>
          <w:i/>
        </w:rPr>
        <w:t xml:space="preserve"> v Chan </w:t>
      </w:r>
      <w:proofErr w:type="spellStart"/>
      <w:r w:rsidR="00EA2A03" w:rsidRPr="004615B1">
        <w:rPr>
          <w:i/>
        </w:rPr>
        <w:t>Pui</w:t>
      </w:r>
      <w:proofErr w:type="spellEnd"/>
      <w:r w:rsidR="00EA2A03" w:rsidRPr="004615B1">
        <w:rPr>
          <w:i/>
        </w:rPr>
        <w:t xml:space="preserve"> Shan Patsy &amp; Anor</w:t>
      </w:r>
      <w:r w:rsidR="00D04523">
        <w:t xml:space="preserve"> [1998] 4 HKC 695</w:t>
      </w:r>
      <w:r w:rsidR="00EA2A03">
        <w:t xml:space="preserve"> and </w:t>
      </w:r>
      <w:r w:rsidR="00EA2A03" w:rsidRPr="004615B1">
        <w:rPr>
          <w:i/>
        </w:rPr>
        <w:t xml:space="preserve">Li </w:t>
      </w:r>
      <w:proofErr w:type="spellStart"/>
      <w:r w:rsidR="00EA2A03" w:rsidRPr="004615B1">
        <w:rPr>
          <w:i/>
        </w:rPr>
        <w:t>Shiu</w:t>
      </w:r>
      <w:proofErr w:type="spellEnd"/>
      <w:r w:rsidR="00EA2A03" w:rsidRPr="004615B1">
        <w:rPr>
          <w:i/>
        </w:rPr>
        <w:t xml:space="preserve"> </w:t>
      </w:r>
      <w:proofErr w:type="gramStart"/>
      <w:r w:rsidR="00EA2A03" w:rsidRPr="004615B1">
        <w:rPr>
          <w:i/>
        </w:rPr>
        <w:t>To</w:t>
      </w:r>
      <w:proofErr w:type="gramEnd"/>
      <w:r w:rsidR="00EA2A03" w:rsidRPr="004615B1">
        <w:rPr>
          <w:i/>
        </w:rPr>
        <w:t xml:space="preserve"> v Cheung </w:t>
      </w:r>
      <w:proofErr w:type="spellStart"/>
      <w:r w:rsidR="00EA2A03" w:rsidRPr="004615B1">
        <w:rPr>
          <w:i/>
        </w:rPr>
        <w:t>Pik</w:t>
      </w:r>
      <w:proofErr w:type="spellEnd"/>
      <w:r w:rsidR="00EA2A03" w:rsidRPr="004615B1">
        <w:rPr>
          <w:i/>
        </w:rPr>
        <w:t xml:space="preserve"> Ng</w:t>
      </w:r>
      <w:r w:rsidR="00EA2A03">
        <w:t xml:space="preserve"> [2014] 2 HKLRD 508, both defendants claimed against the third parties under CLCO. The third party notices were properly issued even when the main actions were still pending.</w:t>
      </w:r>
    </w:p>
    <w:p w:rsidR="00EA2A03" w:rsidRDefault="00EA2A03" w:rsidP="008E24BE">
      <w:pPr>
        <w:pStyle w:val="ListParagraph"/>
        <w:spacing w:line="360" w:lineRule="auto"/>
        <w:ind w:left="0"/>
        <w:jc w:val="both"/>
      </w:pPr>
    </w:p>
    <w:p w:rsidR="008D3553" w:rsidRPr="00AE7F2E" w:rsidRDefault="00B32B56" w:rsidP="008E24BE">
      <w:pPr>
        <w:pStyle w:val="ListParagraph"/>
        <w:numPr>
          <w:ilvl w:val="0"/>
          <w:numId w:val="17"/>
        </w:numPr>
        <w:spacing w:line="360" w:lineRule="auto"/>
        <w:ind w:left="0" w:firstLine="0"/>
        <w:jc w:val="both"/>
      </w:pPr>
      <w:r>
        <w:t>Last but not the least</w:t>
      </w:r>
      <w:r w:rsidR="00EA2A03">
        <w:t xml:space="preserve">, there is no contradiction between Order 16 and </w:t>
      </w:r>
      <w:r>
        <w:t>s</w:t>
      </w:r>
      <w:r w:rsidR="00EA2A03">
        <w:t xml:space="preserve">ection 3 of CLCO, as alleged by the third party. RDC concerns civil procedure, while CLCO concerns substantive right. As the learned authors of </w:t>
      </w:r>
      <w:r w:rsidR="00EA2A03" w:rsidRPr="00D04523">
        <w:rPr>
          <w:i/>
        </w:rPr>
        <w:t>HKCP</w:t>
      </w:r>
      <w:r w:rsidR="00EA2A03">
        <w:t xml:space="preserve"> note: in procedure terms, a right to recover contribution for damages for which the defendant is liable to the plaintiff is granted by Order 16, rule 1(1)(a); in substantive terms, the right arises under </w:t>
      </w:r>
      <w:r>
        <w:t>s</w:t>
      </w:r>
      <w:r w:rsidR="00EA2A03">
        <w:t>ection 3 of CLCO</w:t>
      </w:r>
      <w:r w:rsidR="00AD25BC">
        <w:t>:</w:t>
      </w:r>
      <w:r w:rsidR="00EA2A03">
        <w:t xml:space="preserve"> (</w:t>
      </w:r>
      <w:r w:rsidR="00D04523">
        <w:t xml:space="preserve">see </w:t>
      </w:r>
      <w:r w:rsidR="00EA2A03" w:rsidRPr="004615B1">
        <w:rPr>
          <w:i/>
        </w:rPr>
        <w:t>HKCP, Vol 2</w:t>
      </w:r>
      <w:r w:rsidR="00EA2A03">
        <w:t>, at §F1/35/8).</w:t>
      </w:r>
    </w:p>
    <w:p w:rsidR="008D3553" w:rsidRDefault="008D3553" w:rsidP="008E24BE">
      <w:pPr>
        <w:spacing w:line="360" w:lineRule="auto"/>
        <w:jc w:val="both"/>
      </w:pPr>
    </w:p>
    <w:p w:rsidR="00435CF0" w:rsidRPr="00C35052" w:rsidRDefault="00D0454A" w:rsidP="008E24BE">
      <w:pPr>
        <w:pStyle w:val="ListParagraph"/>
        <w:spacing w:line="360" w:lineRule="auto"/>
        <w:ind w:left="0"/>
        <w:jc w:val="both"/>
        <w:rPr>
          <w:i/>
        </w:rPr>
      </w:pPr>
      <w:r>
        <w:rPr>
          <w:i/>
        </w:rPr>
        <w:t>CONCLUSION</w:t>
      </w:r>
    </w:p>
    <w:p w:rsidR="001D48BB" w:rsidRDefault="001D48BB" w:rsidP="008E24BE">
      <w:pPr>
        <w:pStyle w:val="ListParagraph"/>
        <w:spacing w:line="360" w:lineRule="auto"/>
        <w:ind w:left="0"/>
        <w:jc w:val="both"/>
      </w:pPr>
    </w:p>
    <w:p w:rsidR="003A589B" w:rsidRDefault="00600025" w:rsidP="008E24BE">
      <w:pPr>
        <w:pStyle w:val="ListParagraph"/>
        <w:numPr>
          <w:ilvl w:val="0"/>
          <w:numId w:val="17"/>
        </w:numPr>
        <w:spacing w:line="360" w:lineRule="auto"/>
        <w:ind w:left="0" w:firstLine="0"/>
        <w:jc w:val="both"/>
      </w:pPr>
      <w:r>
        <w:t xml:space="preserve">In conclusion, for the above reasons, </w:t>
      </w:r>
      <w:r w:rsidR="00A876A4" w:rsidRPr="00A876A4">
        <w:t xml:space="preserve">I consider that </w:t>
      </w:r>
      <w:r w:rsidR="00A876A4">
        <w:t>the third party</w:t>
      </w:r>
      <w:r>
        <w:t>’s</w:t>
      </w:r>
      <w:r w:rsidR="00A876A4" w:rsidRPr="00A876A4">
        <w:t xml:space="preserve"> application to try to set aside the </w:t>
      </w:r>
      <w:r>
        <w:t>t</w:t>
      </w:r>
      <w:r w:rsidR="00A876A4">
        <w:t xml:space="preserve">hird </w:t>
      </w:r>
      <w:r>
        <w:t>p</w:t>
      </w:r>
      <w:r w:rsidR="00A876A4">
        <w:t>arty</w:t>
      </w:r>
      <w:r w:rsidR="00A876A4" w:rsidRPr="00A876A4">
        <w:t xml:space="preserve"> </w:t>
      </w:r>
      <w:r>
        <w:t>n</w:t>
      </w:r>
      <w:r w:rsidR="00A876A4" w:rsidRPr="00A876A4">
        <w:t xml:space="preserve">otice issued by </w:t>
      </w:r>
      <w:r w:rsidR="00A876A4">
        <w:t>the 2</w:t>
      </w:r>
      <w:r w:rsidR="00A876A4" w:rsidRPr="00A876A4">
        <w:rPr>
          <w:vertAlign w:val="superscript"/>
        </w:rPr>
        <w:t>nd</w:t>
      </w:r>
      <w:r w:rsidR="00A876A4">
        <w:t xml:space="preserve"> defendant</w:t>
      </w:r>
      <w:r w:rsidR="00A876A4" w:rsidRPr="00A876A4">
        <w:t xml:space="preserve"> pursuant to the leave </w:t>
      </w:r>
      <w:r>
        <w:t>o</w:t>
      </w:r>
      <w:r w:rsidR="00A876A4" w:rsidRPr="00A876A4">
        <w:t xml:space="preserve">rder of Master </w:t>
      </w:r>
      <w:proofErr w:type="spellStart"/>
      <w:r w:rsidR="00A876A4" w:rsidRPr="00A876A4">
        <w:t>Raymund</w:t>
      </w:r>
      <w:proofErr w:type="spellEnd"/>
      <w:r w:rsidR="00A876A4" w:rsidRPr="00A876A4">
        <w:t xml:space="preserve"> Chow dated </w:t>
      </w:r>
      <w:r w:rsidR="002B6793">
        <w:t xml:space="preserve">2 October 2019 has been </w:t>
      </w:r>
      <w:r w:rsidR="00B32B56">
        <w:t xml:space="preserve">totally </w:t>
      </w:r>
      <w:r w:rsidR="00A876A4" w:rsidRPr="00A876A4">
        <w:t xml:space="preserve">misconceived and therefore the Order made by </w:t>
      </w:r>
      <w:r>
        <w:t xml:space="preserve">the </w:t>
      </w:r>
      <w:r w:rsidR="00A876A4" w:rsidRPr="00A876A4">
        <w:t xml:space="preserve">Master </w:t>
      </w:r>
      <w:r w:rsidR="003A589B">
        <w:t>on</w:t>
      </w:r>
      <w:r>
        <w:t xml:space="preserve"> 20 Aug</w:t>
      </w:r>
      <w:r w:rsidR="003A589B">
        <w:t>ust</w:t>
      </w:r>
      <w:r>
        <w:t xml:space="preserve"> 2020 must be </w:t>
      </w:r>
      <w:r w:rsidR="003A589B">
        <w:t xml:space="preserve">correct and should be </w:t>
      </w:r>
      <w:r>
        <w:t>upheld</w:t>
      </w:r>
      <w:r w:rsidR="00A876A4" w:rsidRPr="00A876A4">
        <w:t>.</w:t>
      </w:r>
    </w:p>
    <w:p w:rsidR="003A589B" w:rsidRDefault="003A589B" w:rsidP="008E24BE">
      <w:pPr>
        <w:pStyle w:val="ListParagraph"/>
        <w:spacing w:line="360" w:lineRule="auto"/>
        <w:ind w:left="0"/>
        <w:jc w:val="both"/>
      </w:pPr>
    </w:p>
    <w:p w:rsidR="00A20727" w:rsidRPr="00A876A4" w:rsidRDefault="00A876A4" w:rsidP="008E24BE">
      <w:pPr>
        <w:pStyle w:val="ListParagraph"/>
        <w:numPr>
          <w:ilvl w:val="0"/>
          <w:numId w:val="17"/>
        </w:numPr>
        <w:spacing w:line="360" w:lineRule="auto"/>
        <w:ind w:left="0" w:firstLine="0"/>
        <w:jc w:val="both"/>
      </w:pPr>
      <w:r w:rsidRPr="00A876A4">
        <w:t>I therefore dismiss</w:t>
      </w:r>
      <w:r w:rsidR="002B6793">
        <w:t>ed</w:t>
      </w:r>
      <w:r w:rsidRPr="00A876A4">
        <w:t xml:space="preserve"> the </w:t>
      </w:r>
      <w:r w:rsidR="002B6793">
        <w:t>a</w:t>
      </w:r>
      <w:r w:rsidRPr="00A876A4">
        <w:t xml:space="preserve">ppeal brought by </w:t>
      </w:r>
      <w:r>
        <w:t>the third party</w:t>
      </w:r>
      <w:r w:rsidRPr="00A876A4">
        <w:t xml:space="preserve"> </w:t>
      </w:r>
      <w:r w:rsidR="002B6793">
        <w:t xml:space="preserve">with costs in </w:t>
      </w:r>
      <w:proofErr w:type="spellStart"/>
      <w:r w:rsidR="002B6793">
        <w:t>favour</w:t>
      </w:r>
      <w:proofErr w:type="spellEnd"/>
      <w:r w:rsidR="002B6793">
        <w:t xml:space="preserve"> of the 2</w:t>
      </w:r>
      <w:r w:rsidR="002B6793" w:rsidRPr="009A72A2">
        <w:rPr>
          <w:vertAlign w:val="superscript"/>
        </w:rPr>
        <w:t>nd</w:t>
      </w:r>
      <w:r w:rsidR="002B6793">
        <w:t xml:space="preserve"> defendant</w:t>
      </w:r>
      <w:r w:rsidRPr="00A876A4">
        <w:t>, with certificate for counsel, on a party and par</w:t>
      </w:r>
      <w:r w:rsidR="006F02B3">
        <w:t>ty basis.</w:t>
      </w:r>
      <w:r w:rsidR="009A72A2">
        <w:t xml:space="preserve">  </w:t>
      </w:r>
      <w:r w:rsidRPr="00A876A4">
        <w:t xml:space="preserve">I </w:t>
      </w:r>
      <w:r w:rsidR="002B6793">
        <w:t>further</w:t>
      </w:r>
      <w:r w:rsidRPr="00A876A4">
        <w:t xml:space="preserve"> order</w:t>
      </w:r>
      <w:r w:rsidR="002B6793">
        <w:t>ed</w:t>
      </w:r>
      <w:r w:rsidRPr="00A876A4">
        <w:t xml:space="preserve"> </w:t>
      </w:r>
      <w:r w:rsidR="002B6793">
        <w:t>the</w:t>
      </w:r>
      <w:r w:rsidRPr="00A876A4">
        <w:t xml:space="preserve"> costs of the </w:t>
      </w:r>
      <w:r w:rsidR="002B6793">
        <w:t>S</w:t>
      </w:r>
      <w:r w:rsidRPr="00A876A4">
        <w:t>ummons before</w:t>
      </w:r>
      <w:r w:rsidR="003A589B">
        <w:t xml:space="preserve"> the</w:t>
      </w:r>
      <w:r w:rsidRPr="00A876A4">
        <w:t xml:space="preserve"> Master </w:t>
      </w:r>
      <w:r w:rsidR="003A589B">
        <w:t xml:space="preserve">as well as the appeal </w:t>
      </w:r>
      <w:r w:rsidR="009A72A2">
        <w:t xml:space="preserve">would </w:t>
      </w:r>
      <w:r w:rsidRPr="00A876A4">
        <w:t>be summarily assessed by me by way of paper disposal.</w:t>
      </w:r>
    </w:p>
    <w:p w:rsidR="00A20727" w:rsidRDefault="00A20727" w:rsidP="008E24BE">
      <w:pPr>
        <w:pStyle w:val="ListParagraph"/>
        <w:spacing w:line="360" w:lineRule="auto"/>
        <w:ind w:left="0"/>
        <w:jc w:val="both"/>
      </w:pPr>
    </w:p>
    <w:p w:rsidR="00A20727" w:rsidRPr="00A876A4" w:rsidRDefault="009A72A2" w:rsidP="008E24BE">
      <w:pPr>
        <w:pStyle w:val="ListParagraph"/>
        <w:numPr>
          <w:ilvl w:val="0"/>
          <w:numId w:val="17"/>
        </w:numPr>
        <w:spacing w:line="360" w:lineRule="auto"/>
        <w:ind w:left="0" w:firstLine="0"/>
        <w:jc w:val="both"/>
      </w:pPr>
      <w:r>
        <w:lastRenderedPageBreak/>
        <w:t xml:space="preserve">For that purpose, </w:t>
      </w:r>
      <w:r w:rsidR="00A876A4">
        <w:t>the 2</w:t>
      </w:r>
      <w:r w:rsidR="00A876A4" w:rsidRPr="00A876A4">
        <w:rPr>
          <w:vertAlign w:val="superscript"/>
        </w:rPr>
        <w:t>nd</w:t>
      </w:r>
      <w:r w:rsidR="00A876A4">
        <w:t xml:space="preserve"> defendant</w:t>
      </w:r>
      <w:r w:rsidR="00A876A4" w:rsidRPr="00A876A4">
        <w:t xml:space="preserve"> </w:t>
      </w:r>
      <w:r>
        <w:t>wa</w:t>
      </w:r>
      <w:r w:rsidR="00A876A4" w:rsidRPr="00A876A4">
        <w:t xml:space="preserve">s directed to lodge its statement of costs </w:t>
      </w:r>
      <w:r w:rsidR="00A876A4">
        <w:t>for both applications made by the third party</w:t>
      </w:r>
      <w:r w:rsidR="00A876A4" w:rsidRPr="00A876A4">
        <w:t xml:space="preserve">, </w:t>
      </w:r>
      <w:proofErr w:type="spellStart"/>
      <w:r w:rsidR="00A876A4" w:rsidRPr="00A876A4">
        <w:t>ie</w:t>
      </w:r>
      <w:proofErr w:type="spellEnd"/>
      <w:r w:rsidR="00A876A4" w:rsidRPr="00A876A4">
        <w:t xml:space="preserve"> including the </w:t>
      </w:r>
      <w:r w:rsidR="001D2809">
        <w:t>S</w:t>
      </w:r>
      <w:r w:rsidR="00A876A4" w:rsidRPr="00A876A4">
        <w:t xml:space="preserve">ummons before </w:t>
      </w:r>
      <w:r w:rsidR="001D2809">
        <w:t xml:space="preserve">the </w:t>
      </w:r>
      <w:r w:rsidR="00A876A4" w:rsidRPr="00A876A4">
        <w:t xml:space="preserve">Master and the appeal </w:t>
      </w:r>
      <w:r w:rsidR="001D2809">
        <w:t>before me</w:t>
      </w:r>
      <w:r w:rsidR="00A876A4" w:rsidRPr="00A876A4">
        <w:t xml:space="preserve">, with the </w:t>
      </w:r>
      <w:r>
        <w:t>c</w:t>
      </w:r>
      <w:r w:rsidR="00A876A4" w:rsidRPr="00A876A4">
        <w:t>lerk of th</w:t>
      </w:r>
      <w:r w:rsidR="00D04523">
        <w:t>is</w:t>
      </w:r>
      <w:r w:rsidR="00A876A4" w:rsidRPr="00A876A4">
        <w:t xml:space="preserve"> </w:t>
      </w:r>
      <w:r>
        <w:t>c</w:t>
      </w:r>
      <w:r w:rsidR="00A876A4" w:rsidRPr="00A876A4">
        <w:t>ourt within 7 days fro</w:t>
      </w:r>
      <w:r w:rsidR="00A876A4">
        <w:t xml:space="preserve">m </w:t>
      </w:r>
      <w:r w:rsidR="001D2809">
        <w:t xml:space="preserve">the date of the hearing </w:t>
      </w:r>
      <w:r w:rsidR="00A876A4">
        <w:t>with copies served on the third party</w:t>
      </w:r>
      <w:r w:rsidR="00A876A4" w:rsidRPr="00A876A4">
        <w:t>.</w:t>
      </w:r>
      <w:r>
        <w:t xml:space="preserve">  </w:t>
      </w:r>
      <w:r w:rsidR="00A876A4">
        <w:t>The third party</w:t>
      </w:r>
      <w:r w:rsidR="00A876A4" w:rsidRPr="00A876A4">
        <w:t xml:space="preserve"> </w:t>
      </w:r>
      <w:r>
        <w:t>wa</w:t>
      </w:r>
      <w:r w:rsidR="00A876A4" w:rsidRPr="00A876A4">
        <w:t xml:space="preserve">s directed to lodge its list of objection, if any, for both applications, with the </w:t>
      </w:r>
      <w:r>
        <w:t>c</w:t>
      </w:r>
      <w:r w:rsidR="00A876A4" w:rsidRPr="00A876A4">
        <w:t xml:space="preserve">lerk of this </w:t>
      </w:r>
      <w:r>
        <w:t>c</w:t>
      </w:r>
      <w:r w:rsidR="00A876A4" w:rsidRPr="00A876A4">
        <w:t>ourt within 7 days ther</w:t>
      </w:r>
      <w:r w:rsidR="00180FEE">
        <w:t>eafter, with copies served on the 2</w:t>
      </w:r>
      <w:r w:rsidR="00180FEE" w:rsidRPr="009A72A2">
        <w:rPr>
          <w:vertAlign w:val="superscript"/>
        </w:rPr>
        <w:t>nd</w:t>
      </w:r>
      <w:r w:rsidR="00180FEE">
        <w:t xml:space="preserve"> defendant</w:t>
      </w:r>
      <w:r w:rsidR="00A876A4" w:rsidRPr="00A876A4">
        <w:t>.</w:t>
      </w:r>
    </w:p>
    <w:p w:rsidR="00A20727" w:rsidRDefault="00A20727" w:rsidP="008E24BE">
      <w:pPr>
        <w:pStyle w:val="ListParagraph"/>
        <w:spacing w:line="360" w:lineRule="auto"/>
        <w:ind w:left="0"/>
        <w:jc w:val="both"/>
      </w:pPr>
    </w:p>
    <w:p w:rsidR="003A589B" w:rsidRPr="003A589B" w:rsidRDefault="003A589B" w:rsidP="008E24BE">
      <w:pPr>
        <w:pStyle w:val="ListParagraph"/>
        <w:spacing w:line="360" w:lineRule="auto"/>
        <w:ind w:left="0"/>
        <w:jc w:val="both"/>
        <w:rPr>
          <w:i/>
        </w:rPr>
      </w:pPr>
      <w:r w:rsidRPr="003A589B">
        <w:rPr>
          <w:i/>
        </w:rPr>
        <w:t xml:space="preserve">Summary assessment on costs </w:t>
      </w:r>
    </w:p>
    <w:p w:rsidR="00A20727" w:rsidRDefault="00A20727" w:rsidP="008E24BE">
      <w:pPr>
        <w:pStyle w:val="ListParagraph"/>
        <w:spacing w:line="360" w:lineRule="auto"/>
        <w:ind w:left="0"/>
        <w:jc w:val="both"/>
      </w:pPr>
    </w:p>
    <w:p w:rsidR="00A20727" w:rsidRDefault="003A589B" w:rsidP="008E24BE">
      <w:pPr>
        <w:pStyle w:val="ListParagraph"/>
        <w:numPr>
          <w:ilvl w:val="0"/>
          <w:numId w:val="17"/>
        </w:numPr>
        <w:spacing w:line="360" w:lineRule="auto"/>
        <w:ind w:left="0" w:firstLine="0"/>
        <w:jc w:val="both"/>
      </w:pPr>
      <w:r>
        <w:t xml:space="preserve">Having studied the statement of costs </w:t>
      </w:r>
      <w:r w:rsidR="001D2809">
        <w:t>lodged</w:t>
      </w:r>
      <w:r>
        <w:t xml:space="preserve"> by the 2</w:t>
      </w:r>
      <w:r w:rsidRPr="003A589B">
        <w:rPr>
          <w:vertAlign w:val="superscript"/>
        </w:rPr>
        <w:t>nd</w:t>
      </w:r>
      <w:r>
        <w:t xml:space="preserve"> defendant on 22 October 2020 and the list of objection lodged by the th</w:t>
      </w:r>
      <w:r w:rsidR="007829C0">
        <w:t>ird</w:t>
      </w:r>
      <w:r>
        <w:t xml:space="preserve"> party on 29 October 202</w:t>
      </w:r>
      <w:r w:rsidR="007829C0">
        <w:t>0</w:t>
      </w:r>
      <w:r>
        <w:t>, I assess the 2</w:t>
      </w:r>
      <w:r w:rsidRPr="003A589B">
        <w:rPr>
          <w:vertAlign w:val="superscript"/>
        </w:rPr>
        <w:t>nd</w:t>
      </w:r>
      <w:r>
        <w:t xml:space="preserve"> defendant</w:t>
      </w:r>
      <w:r w:rsidR="00553460">
        <w:t>’s</w:t>
      </w:r>
      <w:r>
        <w:t xml:space="preserve"> costs of the Summons </w:t>
      </w:r>
      <w:r w:rsidR="001D2809">
        <w:t xml:space="preserve">and the </w:t>
      </w:r>
      <w:r>
        <w:t xml:space="preserve">appeal before me at </w:t>
      </w:r>
      <w:r w:rsidR="001D2809">
        <w:t xml:space="preserve">a total sum of </w:t>
      </w:r>
      <w:r>
        <w:t>H</w:t>
      </w:r>
      <w:r w:rsidR="001D2809">
        <w:t>K$85,000, such costs to be paid</w:t>
      </w:r>
      <w:r>
        <w:t xml:space="preserve"> by the third party to the 2</w:t>
      </w:r>
      <w:r w:rsidRPr="003A589B">
        <w:rPr>
          <w:vertAlign w:val="superscript"/>
        </w:rPr>
        <w:t>nd</w:t>
      </w:r>
      <w:r>
        <w:t xml:space="preserve"> defendant forthwith.   </w:t>
      </w:r>
    </w:p>
    <w:p w:rsidR="008E24BE" w:rsidRDefault="008E24BE" w:rsidP="008E24BE">
      <w:pPr>
        <w:tabs>
          <w:tab w:val="clear" w:pos="4320"/>
          <w:tab w:val="clear" w:pos="9072"/>
        </w:tabs>
        <w:spacing w:line="360" w:lineRule="auto"/>
        <w:ind w:right="-720"/>
        <w:jc w:val="both"/>
        <w:rPr>
          <w:szCs w:val="28"/>
        </w:rPr>
      </w:pPr>
    </w:p>
    <w:p w:rsidR="0056151F" w:rsidRDefault="0056151F" w:rsidP="008E24BE">
      <w:pPr>
        <w:tabs>
          <w:tab w:val="clear" w:pos="4320"/>
          <w:tab w:val="clear" w:pos="9072"/>
        </w:tabs>
        <w:spacing w:line="360" w:lineRule="auto"/>
        <w:ind w:right="-720"/>
        <w:jc w:val="both"/>
        <w:rPr>
          <w:szCs w:val="28"/>
        </w:rPr>
      </w:pPr>
    </w:p>
    <w:p w:rsidR="00450A78" w:rsidRDefault="00450A78" w:rsidP="008E24BE">
      <w:pPr>
        <w:tabs>
          <w:tab w:val="clear" w:pos="4320"/>
          <w:tab w:val="clear" w:pos="9072"/>
        </w:tabs>
        <w:spacing w:line="360" w:lineRule="auto"/>
        <w:ind w:right="-720"/>
        <w:jc w:val="both"/>
        <w:rPr>
          <w:szCs w:val="28"/>
        </w:rPr>
      </w:pPr>
    </w:p>
    <w:p w:rsidR="005964BA" w:rsidRDefault="005964BA" w:rsidP="008E24BE">
      <w:pPr>
        <w:tabs>
          <w:tab w:val="clear" w:pos="4320"/>
          <w:tab w:val="clear" w:pos="9072"/>
          <w:tab w:val="center" w:pos="6480"/>
        </w:tabs>
        <w:spacing w:line="360" w:lineRule="auto"/>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w:t>
      </w:r>
      <w:r w:rsidR="00093758">
        <w:rPr>
          <w:rFonts w:hint="eastAsia"/>
          <w:iCs/>
          <w:szCs w:val="28"/>
        </w:rPr>
        <w:t>Andrew</w:t>
      </w:r>
      <w:proofErr w:type="gramEnd"/>
      <w:r w:rsidR="00093758">
        <w:rPr>
          <w:rFonts w:hint="eastAsia"/>
          <w:iCs/>
          <w:szCs w:val="28"/>
        </w:rPr>
        <w:t xml:space="preserve">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5964BA" w:rsidRPr="005964BA" w:rsidRDefault="005964BA" w:rsidP="008E24BE">
      <w:pPr>
        <w:tabs>
          <w:tab w:val="clear" w:pos="4320"/>
          <w:tab w:val="clear" w:pos="9072"/>
          <w:tab w:val="center" w:pos="6480"/>
        </w:tabs>
        <w:spacing w:line="360" w:lineRule="auto"/>
        <w:ind w:right="-720"/>
        <w:jc w:val="both"/>
        <w:rPr>
          <w:szCs w:val="28"/>
          <w:lang w:eastAsia="zh-HK"/>
        </w:rPr>
      </w:pPr>
      <w:r>
        <w:rPr>
          <w:rFonts w:hint="eastAsia"/>
          <w:iCs/>
          <w:szCs w:val="28"/>
        </w:rPr>
        <w:tab/>
      </w:r>
      <w:r>
        <w:rPr>
          <w:iCs/>
          <w:szCs w:val="28"/>
        </w:rPr>
        <w:tab/>
      </w:r>
      <w:r w:rsidRPr="00CD6B32">
        <w:rPr>
          <w:iCs/>
          <w:szCs w:val="28"/>
        </w:rPr>
        <w:t>District Judge</w:t>
      </w:r>
    </w:p>
    <w:p w:rsidR="0056151F" w:rsidRPr="00CD6B32" w:rsidRDefault="0056151F" w:rsidP="008E24BE">
      <w:pPr>
        <w:spacing w:line="360" w:lineRule="auto"/>
        <w:ind w:right="-720"/>
        <w:jc w:val="both"/>
        <w:rPr>
          <w:iCs/>
          <w:szCs w:val="28"/>
        </w:rPr>
      </w:pPr>
    </w:p>
    <w:p w:rsidR="008A1C7A" w:rsidRDefault="000963A8" w:rsidP="00491E65">
      <w:pPr>
        <w:ind w:right="-720"/>
        <w:rPr>
          <w:szCs w:val="28"/>
          <w:lang w:val="en-GB"/>
        </w:rPr>
      </w:pPr>
      <w:r>
        <w:rPr>
          <w:szCs w:val="28"/>
          <w:lang w:val="en-GB"/>
        </w:rPr>
        <w:t>Mr Jonathan Tai</w:t>
      </w:r>
      <w:r w:rsidR="005B2B85">
        <w:rPr>
          <w:szCs w:val="28"/>
          <w:lang w:val="en-GB"/>
        </w:rPr>
        <w:t>,</w:t>
      </w:r>
      <w:r w:rsidR="009464D0">
        <w:rPr>
          <w:szCs w:val="28"/>
          <w:lang w:val="en-GB"/>
        </w:rPr>
        <w:t xml:space="preserve"> </w:t>
      </w:r>
      <w:r>
        <w:rPr>
          <w:szCs w:val="28"/>
          <w:lang w:val="en-GB"/>
        </w:rPr>
        <w:t xml:space="preserve">instructed by </w:t>
      </w:r>
      <w:r w:rsidR="00CD455F">
        <w:rPr>
          <w:szCs w:val="28"/>
          <w:lang w:val="en-GB"/>
        </w:rPr>
        <w:t xml:space="preserve">Messrs </w:t>
      </w:r>
      <w:r w:rsidR="007829C0">
        <w:rPr>
          <w:szCs w:val="28"/>
          <w:lang w:val="en-GB"/>
        </w:rPr>
        <w:t>Woo Kwan</w:t>
      </w:r>
      <w:r>
        <w:rPr>
          <w:szCs w:val="28"/>
          <w:lang w:val="en-GB"/>
        </w:rPr>
        <w:t xml:space="preserve"> Lee &amp; Lo</w:t>
      </w:r>
      <w:r w:rsidR="005B2B85">
        <w:rPr>
          <w:szCs w:val="28"/>
          <w:lang w:val="en-GB"/>
        </w:rPr>
        <w:t>,</w:t>
      </w:r>
      <w:r w:rsidR="009464D0">
        <w:rPr>
          <w:szCs w:val="28"/>
          <w:lang w:val="en-GB"/>
        </w:rPr>
        <w:t xml:space="preserve"> </w:t>
      </w:r>
      <w:r w:rsidR="008A1C7A" w:rsidRPr="00C44BED">
        <w:rPr>
          <w:szCs w:val="28"/>
          <w:lang w:val="en-GB"/>
        </w:rPr>
        <w:t xml:space="preserve">for the </w:t>
      </w:r>
      <w:r>
        <w:rPr>
          <w:szCs w:val="28"/>
          <w:lang w:val="en-GB"/>
        </w:rPr>
        <w:t>2</w:t>
      </w:r>
      <w:r w:rsidRPr="000963A8">
        <w:rPr>
          <w:szCs w:val="28"/>
          <w:vertAlign w:val="superscript"/>
          <w:lang w:val="en-GB"/>
        </w:rPr>
        <w:t>nd</w:t>
      </w:r>
      <w:r>
        <w:rPr>
          <w:szCs w:val="28"/>
          <w:lang w:val="en-GB"/>
        </w:rPr>
        <w:t xml:space="preserve"> defendant</w:t>
      </w:r>
    </w:p>
    <w:p w:rsidR="00491E65" w:rsidRDefault="00491E65" w:rsidP="00491E65">
      <w:pPr>
        <w:ind w:right="-720"/>
        <w:rPr>
          <w:szCs w:val="28"/>
          <w:lang w:val="en-GB"/>
        </w:rPr>
      </w:pPr>
    </w:p>
    <w:p w:rsidR="009464D0" w:rsidRPr="00E46AF4" w:rsidRDefault="000963A8" w:rsidP="00491E65">
      <w:pPr>
        <w:ind w:right="-720"/>
        <w:rPr>
          <w:szCs w:val="28"/>
          <w:lang w:val="en-GB"/>
        </w:rPr>
      </w:pPr>
      <w:r>
        <w:rPr>
          <w:szCs w:val="28"/>
          <w:lang w:val="en-GB"/>
        </w:rPr>
        <w:t>Mr Alexander Cheung</w:t>
      </w:r>
      <w:r w:rsidR="005B2B85">
        <w:rPr>
          <w:szCs w:val="28"/>
          <w:lang w:val="en-GB"/>
        </w:rPr>
        <w:t>,</w:t>
      </w:r>
      <w:r w:rsidR="00D87F8B">
        <w:rPr>
          <w:szCs w:val="28"/>
          <w:lang w:val="en-GB"/>
        </w:rPr>
        <w:t xml:space="preserve"> </w:t>
      </w:r>
      <w:r>
        <w:rPr>
          <w:szCs w:val="28"/>
          <w:lang w:val="en-GB"/>
        </w:rPr>
        <w:t>instructed by Messrs S Y Fung</w:t>
      </w:r>
      <w:r w:rsidR="005B2B85" w:rsidRPr="005B2B85">
        <w:t xml:space="preserve"> </w:t>
      </w:r>
      <w:r w:rsidR="005B2B85" w:rsidRPr="005B2B85">
        <w:rPr>
          <w:szCs w:val="28"/>
          <w:lang w:val="en-GB"/>
        </w:rPr>
        <w:t>Solicitors</w:t>
      </w:r>
      <w:r w:rsidR="005B2B85">
        <w:rPr>
          <w:szCs w:val="28"/>
          <w:lang w:val="en-GB"/>
        </w:rPr>
        <w:t>,</w:t>
      </w:r>
      <w:r w:rsidR="00D87F8B">
        <w:rPr>
          <w:szCs w:val="28"/>
          <w:lang w:val="en-GB"/>
        </w:rPr>
        <w:t xml:space="preserve"> for the </w:t>
      </w:r>
      <w:r>
        <w:rPr>
          <w:szCs w:val="28"/>
          <w:lang w:val="en-GB"/>
        </w:rPr>
        <w:t>third party</w:t>
      </w: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040" w:rsidRDefault="009D4040">
      <w:r>
        <w:separator/>
      </w:r>
    </w:p>
  </w:endnote>
  <w:endnote w:type="continuationSeparator" w:id="0">
    <w:p w:rsidR="009D4040" w:rsidRDefault="009D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2E" w:rsidRDefault="00AE7F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7F2E" w:rsidRDefault="00AE7F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2E" w:rsidRDefault="00AE7F2E">
    <w:pPr>
      <w:pStyle w:val="Footer"/>
      <w:framePr w:wrap="around" w:vAnchor="text" w:hAnchor="margin" w:xAlign="right" w:y="1"/>
      <w:rPr>
        <w:rStyle w:val="PageNumber"/>
      </w:rPr>
    </w:pPr>
  </w:p>
  <w:p w:rsidR="00AE7F2E" w:rsidRDefault="00AE7F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040" w:rsidRDefault="009D4040">
      <w:r>
        <w:separator/>
      </w:r>
    </w:p>
  </w:footnote>
  <w:footnote w:type="continuationSeparator" w:id="0">
    <w:p w:rsidR="009D4040" w:rsidRDefault="009D4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2E" w:rsidRDefault="00AE7F2E">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7F2E" w:rsidRDefault="00AE7F2E">
                          <w:pPr>
                            <w:rPr>
                              <w:b/>
                              <w:sz w:val="20"/>
                            </w:rPr>
                          </w:pPr>
                          <w:r>
                            <w:rPr>
                              <w:rFonts w:hint="eastAsia"/>
                              <w:b/>
                              <w:sz w:val="20"/>
                            </w:rPr>
                            <w:t>A</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B</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C</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2"/>
                            <w:rPr>
                              <w:sz w:val="16"/>
                            </w:rPr>
                          </w:pPr>
                          <w:r>
                            <w:rPr>
                              <w:rFonts w:hint="eastAsia"/>
                            </w:rPr>
                            <w:t>D</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E</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F</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G</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H</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I</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J</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K</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L</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M</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N</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O</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P</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Q</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R</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S</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T</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U</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AE7F2E" w:rsidRDefault="00AE7F2E">
                    <w:pPr>
                      <w:rPr>
                        <w:b/>
                        <w:sz w:val="20"/>
                      </w:rPr>
                    </w:pPr>
                    <w:r>
                      <w:rPr>
                        <w:rFonts w:hint="eastAsia"/>
                        <w:b/>
                        <w:sz w:val="20"/>
                      </w:rPr>
                      <w:t>A</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B</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C</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2"/>
                      <w:rPr>
                        <w:sz w:val="16"/>
                      </w:rPr>
                    </w:pPr>
                    <w:r>
                      <w:rPr>
                        <w:rFonts w:hint="eastAsia"/>
                      </w:rPr>
                      <w:t>D</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E</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F</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G</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H</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I</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J</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K</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L</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M</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N</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O</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P</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Q</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R</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S</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T</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U</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7F2E" w:rsidRDefault="00AE7F2E">
                          <w:pPr>
                            <w:rPr>
                              <w:b/>
                              <w:sz w:val="20"/>
                            </w:rPr>
                          </w:pPr>
                          <w:r>
                            <w:rPr>
                              <w:rFonts w:hint="eastAsia"/>
                              <w:b/>
                              <w:sz w:val="20"/>
                            </w:rPr>
                            <w:t>A</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B</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C</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2"/>
                            <w:rPr>
                              <w:sz w:val="16"/>
                            </w:rPr>
                          </w:pPr>
                          <w:r>
                            <w:rPr>
                              <w:rFonts w:hint="eastAsia"/>
                            </w:rPr>
                            <w:t>D</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E</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F</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G</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H</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I</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J</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K</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L</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M</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N</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O</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P</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Q</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R</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S</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T</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U</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AE7F2E" w:rsidRDefault="00AE7F2E">
                    <w:pPr>
                      <w:rPr>
                        <w:b/>
                        <w:sz w:val="20"/>
                      </w:rPr>
                    </w:pPr>
                    <w:r>
                      <w:rPr>
                        <w:rFonts w:hint="eastAsia"/>
                        <w:b/>
                        <w:sz w:val="20"/>
                      </w:rPr>
                      <w:t>A</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B</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C</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2"/>
                      <w:rPr>
                        <w:sz w:val="16"/>
                      </w:rPr>
                    </w:pPr>
                    <w:r>
                      <w:rPr>
                        <w:rFonts w:hint="eastAsia"/>
                      </w:rPr>
                      <w:t>D</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E</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F</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G</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H</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I</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J</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K</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L</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M</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N</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O</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P</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Q</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R</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S</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T</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U</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7F2E" w:rsidRPr="00782869" w:rsidRDefault="00AE7F2E"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AE7F2E" w:rsidRPr="00782869" w:rsidRDefault="00AE7F2E"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2E" w:rsidRDefault="00AE7F2E">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7F2E" w:rsidRDefault="00AE7F2E">
                          <w:pPr>
                            <w:rPr>
                              <w:b/>
                              <w:sz w:val="20"/>
                            </w:rPr>
                          </w:pPr>
                          <w:r>
                            <w:rPr>
                              <w:rFonts w:hint="eastAsia"/>
                              <w:b/>
                              <w:sz w:val="20"/>
                            </w:rPr>
                            <w:t>A</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B</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C</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2"/>
                            <w:rPr>
                              <w:sz w:val="16"/>
                            </w:rPr>
                          </w:pPr>
                          <w:r>
                            <w:rPr>
                              <w:rFonts w:hint="eastAsia"/>
                            </w:rPr>
                            <w:t>D</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E</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F</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G</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H</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I</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J</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K</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L</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M</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N</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O</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P</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Q</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R</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S</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T</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U</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AE7F2E" w:rsidRDefault="00AE7F2E">
                    <w:pPr>
                      <w:rPr>
                        <w:b/>
                        <w:sz w:val="20"/>
                      </w:rPr>
                    </w:pPr>
                    <w:r>
                      <w:rPr>
                        <w:rFonts w:hint="eastAsia"/>
                        <w:b/>
                        <w:sz w:val="20"/>
                      </w:rPr>
                      <w:t>A</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B</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C</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2"/>
                      <w:rPr>
                        <w:sz w:val="16"/>
                      </w:rPr>
                    </w:pPr>
                    <w:r>
                      <w:rPr>
                        <w:rFonts w:hint="eastAsia"/>
                      </w:rPr>
                      <w:t>D</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E</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F</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G</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H</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I</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J</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K</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L</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M</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N</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O</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P</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Q</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R</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S</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T</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U</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613F3">
      <w:rPr>
        <w:rStyle w:val="PageNumber"/>
        <w:noProof/>
        <w:sz w:val="28"/>
      </w:rPr>
      <w:t>10</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7F2E" w:rsidRDefault="00AE7F2E">
                          <w:pPr>
                            <w:rPr>
                              <w:b/>
                              <w:sz w:val="20"/>
                            </w:rPr>
                          </w:pPr>
                          <w:r>
                            <w:rPr>
                              <w:rFonts w:hint="eastAsia"/>
                              <w:b/>
                              <w:sz w:val="20"/>
                            </w:rPr>
                            <w:t>A</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B</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C</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2"/>
                            <w:rPr>
                              <w:sz w:val="16"/>
                            </w:rPr>
                          </w:pPr>
                          <w:r>
                            <w:rPr>
                              <w:rFonts w:hint="eastAsia"/>
                            </w:rPr>
                            <w:t>D</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E</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F</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G</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H</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I</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J</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K</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L</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M</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N</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O</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P</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Q</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R</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S</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T</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U</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AE7F2E" w:rsidRDefault="00AE7F2E">
                    <w:pPr>
                      <w:rPr>
                        <w:b/>
                        <w:sz w:val="20"/>
                      </w:rPr>
                    </w:pPr>
                    <w:r>
                      <w:rPr>
                        <w:rFonts w:hint="eastAsia"/>
                        <w:b/>
                        <w:sz w:val="20"/>
                      </w:rPr>
                      <w:t>A</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B</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C</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2"/>
                      <w:rPr>
                        <w:sz w:val="16"/>
                      </w:rPr>
                    </w:pPr>
                    <w:r>
                      <w:rPr>
                        <w:rFonts w:hint="eastAsia"/>
                      </w:rPr>
                      <w:t>D</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E</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20"/>
                      </w:rPr>
                    </w:pPr>
                    <w:r>
                      <w:rPr>
                        <w:rFonts w:hint="eastAsia"/>
                        <w:b/>
                        <w:sz w:val="20"/>
                      </w:rPr>
                      <w:t>F</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G</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H</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I</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J</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K</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L</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M</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N</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O</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P</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Q</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R</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S</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T</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rPr>
                        <w:b/>
                        <w:sz w:val="16"/>
                      </w:rPr>
                    </w:pPr>
                    <w:r>
                      <w:rPr>
                        <w:rFonts w:hint="eastAsia"/>
                        <w:b/>
                        <w:sz w:val="20"/>
                      </w:rPr>
                      <w:t>U</w:t>
                    </w:r>
                  </w:p>
                  <w:p w:rsidR="00AE7F2E" w:rsidRDefault="00AE7F2E">
                    <w:pPr>
                      <w:rPr>
                        <w:b/>
                        <w:sz w:val="10"/>
                      </w:rPr>
                    </w:pPr>
                  </w:p>
                  <w:p w:rsidR="00AE7F2E" w:rsidRDefault="00AE7F2E">
                    <w:pPr>
                      <w:rPr>
                        <w:b/>
                        <w:sz w:val="16"/>
                      </w:rPr>
                    </w:pPr>
                  </w:p>
                  <w:p w:rsidR="00AE7F2E" w:rsidRDefault="00AE7F2E">
                    <w:pPr>
                      <w:rPr>
                        <w:b/>
                        <w:sz w:val="16"/>
                      </w:rPr>
                    </w:pPr>
                  </w:p>
                  <w:p w:rsidR="00AE7F2E" w:rsidRDefault="00AE7F2E">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7F2E" w:rsidRDefault="00AE7F2E">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AE7F2E" w:rsidRDefault="00AE7F2E">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4E4"/>
    <w:multiLevelType w:val="hybridMultilevel"/>
    <w:tmpl w:val="6C00C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097ADF"/>
    <w:multiLevelType w:val="hybridMultilevel"/>
    <w:tmpl w:val="3B58FD5C"/>
    <w:lvl w:ilvl="0" w:tplc="D17CF9A2">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18"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1"/>
  </w:num>
  <w:num w:numId="2">
    <w:abstractNumId w:val="15"/>
  </w:num>
  <w:num w:numId="3">
    <w:abstractNumId w:val="3"/>
  </w:num>
  <w:num w:numId="4">
    <w:abstractNumId w:val="17"/>
  </w:num>
  <w:num w:numId="5">
    <w:abstractNumId w:val="6"/>
  </w:num>
  <w:num w:numId="6">
    <w:abstractNumId w:val="18"/>
  </w:num>
  <w:num w:numId="7">
    <w:abstractNumId w:val="14"/>
  </w:num>
  <w:num w:numId="8">
    <w:abstractNumId w:val="13"/>
  </w:num>
  <w:num w:numId="9">
    <w:abstractNumId w:val="5"/>
  </w:num>
  <w:num w:numId="10">
    <w:abstractNumId w:val="1"/>
  </w:num>
  <w:num w:numId="11">
    <w:abstractNumId w:val="8"/>
  </w:num>
  <w:num w:numId="12">
    <w:abstractNumId w:val="4"/>
  </w:num>
  <w:num w:numId="13">
    <w:abstractNumId w:val="16"/>
  </w:num>
  <w:num w:numId="14">
    <w:abstractNumId w:val="12"/>
  </w:num>
  <w:num w:numId="15">
    <w:abstractNumId w:val="7"/>
  </w:num>
  <w:num w:numId="16">
    <w:abstractNumId w:val="9"/>
  </w:num>
  <w:num w:numId="17">
    <w:abstractNumId w:val="0"/>
  </w:num>
  <w:num w:numId="18">
    <w:abstractNumId w:val="10"/>
  </w:num>
  <w:num w:numId="1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4A6"/>
    <w:rsid w:val="00001516"/>
    <w:rsid w:val="000017A3"/>
    <w:rsid w:val="000018C8"/>
    <w:rsid w:val="000035DB"/>
    <w:rsid w:val="00003C12"/>
    <w:rsid w:val="000048E7"/>
    <w:rsid w:val="00004A13"/>
    <w:rsid w:val="00004CCF"/>
    <w:rsid w:val="0000732A"/>
    <w:rsid w:val="00013559"/>
    <w:rsid w:val="00013916"/>
    <w:rsid w:val="00016DF7"/>
    <w:rsid w:val="000172BD"/>
    <w:rsid w:val="00017BBF"/>
    <w:rsid w:val="0002479B"/>
    <w:rsid w:val="0002524E"/>
    <w:rsid w:val="000273CF"/>
    <w:rsid w:val="00031E7D"/>
    <w:rsid w:val="00033D71"/>
    <w:rsid w:val="00035C9E"/>
    <w:rsid w:val="00036067"/>
    <w:rsid w:val="00040291"/>
    <w:rsid w:val="000422AC"/>
    <w:rsid w:val="000440F8"/>
    <w:rsid w:val="00046437"/>
    <w:rsid w:val="00047090"/>
    <w:rsid w:val="00050A92"/>
    <w:rsid w:val="00050BFF"/>
    <w:rsid w:val="00051382"/>
    <w:rsid w:val="00052E23"/>
    <w:rsid w:val="00053E26"/>
    <w:rsid w:val="00055F9C"/>
    <w:rsid w:val="00056848"/>
    <w:rsid w:val="000600F2"/>
    <w:rsid w:val="00061710"/>
    <w:rsid w:val="0006197E"/>
    <w:rsid w:val="000629ED"/>
    <w:rsid w:val="00063B7F"/>
    <w:rsid w:val="00065986"/>
    <w:rsid w:val="00066074"/>
    <w:rsid w:val="00066208"/>
    <w:rsid w:val="0006782D"/>
    <w:rsid w:val="0006785D"/>
    <w:rsid w:val="00067F66"/>
    <w:rsid w:val="00070353"/>
    <w:rsid w:val="0007383A"/>
    <w:rsid w:val="000748B4"/>
    <w:rsid w:val="00074D59"/>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59B8"/>
    <w:rsid w:val="000963A8"/>
    <w:rsid w:val="00096616"/>
    <w:rsid w:val="000A07BD"/>
    <w:rsid w:val="000A1DA9"/>
    <w:rsid w:val="000A48F3"/>
    <w:rsid w:val="000A7FA3"/>
    <w:rsid w:val="000B02A6"/>
    <w:rsid w:val="000B0613"/>
    <w:rsid w:val="000B1F07"/>
    <w:rsid w:val="000B28A0"/>
    <w:rsid w:val="000B30B8"/>
    <w:rsid w:val="000B4661"/>
    <w:rsid w:val="000B5062"/>
    <w:rsid w:val="000B56E2"/>
    <w:rsid w:val="000B7DC5"/>
    <w:rsid w:val="000C1A58"/>
    <w:rsid w:val="000C5DCF"/>
    <w:rsid w:val="000C7167"/>
    <w:rsid w:val="000D2117"/>
    <w:rsid w:val="000D5265"/>
    <w:rsid w:val="000D5DA9"/>
    <w:rsid w:val="000D7829"/>
    <w:rsid w:val="000E0B3E"/>
    <w:rsid w:val="000E2BF9"/>
    <w:rsid w:val="000E4D96"/>
    <w:rsid w:val="000E58F6"/>
    <w:rsid w:val="000E5A37"/>
    <w:rsid w:val="000E6969"/>
    <w:rsid w:val="000F0D04"/>
    <w:rsid w:val="000F30D3"/>
    <w:rsid w:val="000F47BA"/>
    <w:rsid w:val="000F4F65"/>
    <w:rsid w:val="000F6F78"/>
    <w:rsid w:val="00105A28"/>
    <w:rsid w:val="00106CB8"/>
    <w:rsid w:val="001071F1"/>
    <w:rsid w:val="001103EC"/>
    <w:rsid w:val="00110660"/>
    <w:rsid w:val="001115A6"/>
    <w:rsid w:val="00111A4B"/>
    <w:rsid w:val="00112DA1"/>
    <w:rsid w:val="00112EDE"/>
    <w:rsid w:val="0011336B"/>
    <w:rsid w:val="001133AB"/>
    <w:rsid w:val="00114C61"/>
    <w:rsid w:val="00115768"/>
    <w:rsid w:val="00116159"/>
    <w:rsid w:val="00120422"/>
    <w:rsid w:val="00120AE8"/>
    <w:rsid w:val="001219F2"/>
    <w:rsid w:val="001225D1"/>
    <w:rsid w:val="001233B4"/>
    <w:rsid w:val="0012382C"/>
    <w:rsid w:val="00124CA8"/>
    <w:rsid w:val="0012725E"/>
    <w:rsid w:val="001328F9"/>
    <w:rsid w:val="0013453B"/>
    <w:rsid w:val="00134E4F"/>
    <w:rsid w:val="001359DC"/>
    <w:rsid w:val="00136331"/>
    <w:rsid w:val="00136D06"/>
    <w:rsid w:val="00137AD4"/>
    <w:rsid w:val="00137EBF"/>
    <w:rsid w:val="001410BE"/>
    <w:rsid w:val="00141AD3"/>
    <w:rsid w:val="00141E3B"/>
    <w:rsid w:val="0014288B"/>
    <w:rsid w:val="00142CEF"/>
    <w:rsid w:val="00143222"/>
    <w:rsid w:val="0014696A"/>
    <w:rsid w:val="00146D60"/>
    <w:rsid w:val="00146FAC"/>
    <w:rsid w:val="00147312"/>
    <w:rsid w:val="00150644"/>
    <w:rsid w:val="00152F7E"/>
    <w:rsid w:val="001535B2"/>
    <w:rsid w:val="0015361F"/>
    <w:rsid w:val="001542B6"/>
    <w:rsid w:val="001546DC"/>
    <w:rsid w:val="00156BB6"/>
    <w:rsid w:val="001570D6"/>
    <w:rsid w:val="00162848"/>
    <w:rsid w:val="0016498E"/>
    <w:rsid w:val="0016788D"/>
    <w:rsid w:val="00167FA5"/>
    <w:rsid w:val="001741B1"/>
    <w:rsid w:val="0017441B"/>
    <w:rsid w:val="001744D0"/>
    <w:rsid w:val="0017776A"/>
    <w:rsid w:val="001778CD"/>
    <w:rsid w:val="00177F6B"/>
    <w:rsid w:val="00180417"/>
    <w:rsid w:val="0018055F"/>
    <w:rsid w:val="00180FEE"/>
    <w:rsid w:val="00182B38"/>
    <w:rsid w:val="0018403A"/>
    <w:rsid w:val="00184B02"/>
    <w:rsid w:val="00187CDF"/>
    <w:rsid w:val="00192623"/>
    <w:rsid w:val="00193CAB"/>
    <w:rsid w:val="00194982"/>
    <w:rsid w:val="00196940"/>
    <w:rsid w:val="00197D8B"/>
    <w:rsid w:val="001A0E94"/>
    <w:rsid w:val="001A1100"/>
    <w:rsid w:val="001A2AAA"/>
    <w:rsid w:val="001A31AB"/>
    <w:rsid w:val="001A3B25"/>
    <w:rsid w:val="001A3B7C"/>
    <w:rsid w:val="001A42C1"/>
    <w:rsid w:val="001A5240"/>
    <w:rsid w:val="001A5887"/>
    <w:rsid w:val="001A6A94"/>
    <w:rsid w:val="001A6FEB"/>
    <w:rsid w:val="001B011E"/>
    <w:rsid w:val="001B4314"/>
    <w:rsid w:val="001B4491"/>
    <w:rsid w:val="001B5869"/>
    <w:rsid w:val="001B7EC7"/>
    <w:rsid w:val="001C0113"/>
    <w:rsid w:val="001C0CAE"/>
    <w:rsid w:val="001C255F"/>
    <w:rsid w:val="001C40A7"/>
    <w:rsid w:val="001C481E"/>
    <w:rsid w:val="001C54F9"/>
    <w:rsid w:val="001C5BA1"/>
    <w:rsid w:val="001C79AE"/>
    <w:rsid w:val="001D0987"/>
    <w:rsid w:val="001D1E7E"/>
    <w:rsid w:val="001D278F"/>
    <w:rsid w:val="001D2809"/>
    <w:rsid w:val="001D3B1B"/>
    <w:rsid w:val="001D42FB"/>
    <w:rsid w:val="001D48BB"/>
    <w:rsid w:val="001D4A12"/>
    <w:rsid w:val="001D4B5D"/>
    <w:rsid w:val="001D7C28"/>
    <w:rsid w:val="001E022A"/>
    <w:rsid w:val="001E2E00"/>
    <w:rsid w:val="001E39D6"/>
    <w:rsid w:val="001E4562"/>
    <w:rsid w:val="001E5204"/>
    <w:rsid w:val="001E52D0"/>
    <w:rsid w:val="001E5C01"/>
    <w:rsid w:val="001E6690"/>
    <w:rsid w:val="001E72D7"/>
    <w:rsid w:val="001E79AC"/>
    <w:rsid w:val="001E7BA9"/>
    <w:rsid w:val="001F34CF"/>
    <w:rsid w:val="001F3B0A"/>
    <w:rsid w:val="001F48DC"/>
    <w:rsid w:val="001F4ECE"/>
    <w:rsid w:val="001F57AD"/>
    <w:rsid w:val="00200478"/>
    <w:rsid w:val="002006E5"/>
    <w:rsid w:val="002016FD"/>
    <w:rsid w:val="00201A3B"/>
    <w:rsid w:val="002049D9"/>
    <w:rsid w:val="00207877"/>
    <w:rsid w:val="00207B82"/>
    <w:rsid w:val="00207FD2"/>
    <w:rsid w:val="00212B04"/>
    <w:rsid w:val="002139AA"/>
    <w:rsid w:val="002145D6"/>
    <w:rsid w:val="00216AA6"/>
    <w:rsid w:val="00223D71"/>
    <w:rsid w:val="00224DA0"/>
    <w:rsid w:val="00224F35"/>
    <w:rsid w:val="0022510E"/>
    <w:rsid w:val="00227818"/>
    <w:rsid w:val="00227FA7"/>
    <w:rsid w:val="00230103"/>
    <w:rsid w:val="00232A16"/>
    <w:rsid w:val="002354C2"/>
    <w:rsid w:val="0023788A"/>
    <w:rsid w:val="002407C3"/>
    <w:rsid w:val="002419A1"/>
    <w:rsid w:val="00242BE5"/>
    <w:rsid w:val="002441DA"/>
    <w:rsid w:val="00246689"/>
    <w:rsid w:val="00246B8D"/>
    <w:rsid w:val="002478BF"/>
    <w:rsid w:val="00250593"/>
    <w:rsid w:val="00251D00"/>
    <w:rsid w:val="00253992"/>
    <w:rsid w:val="00253ED6"/>
    <w:rsid w:val="00255194"/>
    <w:rsid w:val="00262402"/>
    <w:rsid w:val="0026325B"/>
    <w:rsid w:val="00263F69"/>
    <w:rsid w:val="00266436"/>
    <w:rsid w:val="00270630"/>
    <w:rsid w:val="00271D16"/>
    <w:rsid w:val="002721E8"/>
    <w:rsid w:val="00275709"/>
    <w:rsid w:val="002774D1"/>
    <w:rsid w:val="00280181"/>
    <w:rsid w:val="0028486A"/>
    <w:rsid w:val="00284E31"/>
    <w:rsid w:val="00285666"/>
    <w:rsid w:val="00285DA2"/>
    <w:rsid w:val="00285EEB"/>
    <w:rsid w:val="00286EE5"/>
    <w:rsid w:val="00287A8E"/>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B3D"/>
    <w:rsid w:val="002B3313"/>
    <w:rsid w:val="002B3497"/>
    <w:rsid w:val="002B3A47"/>
    <w:rsid w:val="002B6793"/>
    <w:rsid w:val="002B6B1E"/>
    <w:rsid w:val="002B6CB1"/>
    <w:rsid w:val="002C097F"/>
    <w:rsid w:val="002C1927"/>
    <w:rsid w:val="002C1FCF"/>
    <w:rsid w:val="002C3464"/>
    <w:rsid w:val="002C3C80"/>
    <w:rsid w:val="002C3DDB"/>
    <w:rsid w:val="002C45F4"/>
    <w:rsid w:val="002C5729"/>
    <w:rsid w:val="002C7210"/>
    <w:rsid w:val="002D05AE"/>
    <w:rsid w:val="002D08F8"/>
    <w:rsid w:val="002D36D0"/>
    <w:rsid w:val="002D5371"/>
    <w:rsid w:val="002D5E37"/>
    <w:rsid w:val="002D629D"/>
    <w:rsid w:val="002D63E8"/>
    <w:rsid w:val="002E0453"/>
    <w:rsid w:val="002E0BE9"/>
    <w:rsid w:val="002E10F2"/>
    <w:rsid w:val="002E1533"/>
    <w:rsid w:val="002E63A0"/>
    <w:rsid w:val="002E6AD2"/>
    <w:rsid w:val="002F0EC7"/>
    <w:rsid w:val="002F148E"/>
    <w:rsid w:val="002F2F5A"/>
    <w:rsid w:val="002F42EC"/>
    <w:rsid w:val="002F62E5"/>
    <w:rsid w:val="002F6440"/>
    <w:rsid w:val="0030147E"/>
    <w:rsid w:val="00301D17"/>
    <w:rsid w:val="003023EC"/>
    <w:rsid w:val="0030424E"/>
    <w:rsid w:val="0030434E"/>
    <w:rsid w:val="0030755C"/>
    <w:rsid w:val="00310898"/>
    <w:rsid w:val="00311232"/>
    <w:rsid w:val="003164FD"/>
    <w:rsid w:val="00316C40"/>
    <w:rsid w:val="00317903"/>
    <w:rsid w:val="003237D5"/>
    <w:rsid w:val="00323DD7"/>
    <w:rsid w:val="003252A3"/>
    <w:rsid w:val="00326E12"/>
    <w:rsid w:val="00330699"/>
    <w:rsid w:val="00330748"/>
    <w:rsid w:val="00330FBB"/>
    <w:rsid w:val="00331814"/>
    <w:rsid w:val="003328D3"/>
    <w:rsid w:val="00332E8D"/>
    <w:rsid w:val="00332EC2"/>
    <w:rsid w:val="003411D6"/>
    <w:rsid w:val="003419B7"/>
    <w:rsid w:val="003422D1"/>
    <w:rsid w:val="00342421"/>
    <w:rsid w:val="00342782"/>
    <w:rsid w:val="003430EB"/>
    <w:rsid w:val="003445F5"/>
    <w:rsid w:val="003445FA"/>
    <w:rsid w:val="00344A06"/>
    <w:rsid w:val="003458FA"/>
    <w:rsid w:val="00345E7F"/>
    <w:rsid w:val="00347FDD"/>
    <w:rsid w:val="003514DE"/>
    <w:rsid w:val="0035167C"/>
    <w:rsid w:val="00353CB7"/>
    <w:rsid w:val="003545A8"/>
    <w:rsid w:val="00354DC7"/>
    <w:rsid w:val="0035532F"/>
    <w:rsid w:val="003565FC"/>
    <w:rsid w:val="003608B3"/>
    <w:rsid w:val="0036240B"/>
    <w:rsid w:val="003637CD"/>
    <w:rsid w:val="00365127"/>
    <w:rsid w:val="00366398"/>
    <w:rsid w:val="00370B0E"/>
    <w:rsid w:val="00373674"/>
    <w:rsid w:val="00373741"/>
    <w:rsid w:val="003745EC"/>
    <w:rsid w:val="00376E5F"/>
    <w:rsid w:val="003776AF"/>
    <w:rsid w:val="00377B19"/>
    <w:rsid w:val="00377BD3"/>
    <w:rsid w:val="00380601"/>
    <w:rsid w:val="0038314E"/>
    <w:rsid w:val="00387360"/>
    <w:rsid w:val="0039246E"/>
    <w:rsid w:val="00394F32"/>
    <w:rsid w:val="00395E1F"/>
    <w:rsid w:val="00397FC0"/>
    <w:rsid w:val="003A0306"/>
    <w:rsid w:val="003A09E8"/>
    <w:rsid w:val="003A1137"/>
    <w:rsid w:val="003A2BD2"/>
    <w:rsid w:val="003A37C6"/>
    <w:rsid w:val="003A4686"/>
    <w:rsid w:val="003A589B"/>
    <w:rsid w:val="003A5C56"/>
    <w:rsid w:val="003A6429"/>
    <w:rsid w:val="003A6A78"/>
    <w:rsid w:val="003A6AB5"/>
    <w:rsid w:val="003B14FA"/>
    <w:rsid w:val="003B1A17"/>
    <w:rsid w:val="003B2659"/>
    <w:rsid w:val="003B4AFE"/>
    <w:rsid w:val="003B5F00"/>
    <w:rsid w:val="003B63B3"/>
    <w:rsid w:val="003C0D33"/>
    <w:rsid w:val="003C1027"/>
    <w:rsid w:val="003C2243"/>
    <w:rsid w:val="003C33E4"/>
    <w:rsid w:val="003C6339"/>
    <w:rsid w:val="003C73F9"/>
    <w:rsid w:val="003C7929"/>
    <w:rsid w:val="003D07B3"/>
    <w:rsid w:val="003D23D6"/>
    <w:rsid w:val="003D35B3"/>
    <w:rsid w:val="003D3621"/>
    <w:rsid w:val="003D4FED"/>
    <w:rsid w:val="003D6C5D"/>
    <w:rsid w:val="003E3B99"/>
    <w:rsid w:val="003E4E6E"/>
    <w:rsid w:val="003E52E0"/>
    <w:rsid w:val="003E7614"/>
    <w:rsid w:val="003E7CDF"/>
    <w:rsid w:val="003F2EA5"/>
    <w:rsid w:val="003F65B2"/>
    <w:rsid w:val="003F7ACB"/>
    <w:rsid w:val="00401C72"/>
    <w:rsid w:val="0040327B"/>
    <w:rsid w:val="00403365"/>
    <w:rsid w:val="0040350A"/>
    <w:rsid w:val="0040452D"/>
    <w:rsid w:val="0040596F"/>
    <w:rsid w:val="00407DDE"/>
    <w:rsid w:val="004106BF"/>
    <w:rsid w:val="00412918"/>
    <w:rsid w:val="00414EE9"/>
    <w:rsid w:val="0041598F"/>
    <w:rsid w:val="0041740E"/>
    <w:rsid w:val="00417752"/>
    <w:rsid w:val="00417ECB"/>
    <w:rsid w:val="00420D29"/>
    <w:rsid w:val="00421DB0"/>
    <w:rsid w:val="00422F09"/>
    <w:rsid w:val="004239B9"/>
    <w:rsid w:val="00425C49"/>
    <w:rsid w:val="00426003"/>
    <w:rsid w:val="004272BF"/>
    <w:rsid w:val="004303B9"/>
    <w:rsid w:val="004312CB"/>
    <w:rsid w:val="00432A86"/>
    <w:rsid w:val="004331FC"/>
    <w:rsid w:val="00435CF0"/>
    <w:rsid w:val="00436D16"/>
    <w:rsid w:val="004417E1"/>
    <w:rsid w:val="00441A60"/>
    <w:rsid w:val="00441B83"/>
    <w:rsid w:val="0044210F"/>
    <w:rsid w:val="004424DA"/>
    <w:rsid w:val="00442975"/>
    <w:rsid w:val="004444AD"/>
    <w:rsid w:val="00445C62"/>
    <w:rsid w:val="00447225"/>
    <w:rsid w:val="00450035"/>
    <w:rsid w:val="00450A78"/>
    <w:rsid w:val="00450C59"/>
    <w:rsid w:val="00450E89"/>
    <w:rsid w:val="00450EF0"/>
    <w:rsid w:val="004520B5"/>
    <w:rsid w:val="00452A89"/>
    <w:rsid w:val="00455017"/>
    <w:rsid w:val="0045668C"/>
    <w:rsid w:val="004578F0"/>
    <w:rsid w:val="0045796B"/>
    <w:rsid w:val="00457CBD"/>
    <w:rsid w:val="00461317"/>
    <w:rsid w:val="004615B1"/>
    <w:rsid w:val="0046169D"/>
    <w:rsid w:val="0046182D"/>
    <w:rsid w:val="00461BE2"/>
    <w:rsid w:val="004620F5"/>
    <w:rsid w:val="004629E3"/>
    <w:rsid w:val="004639F1"/>
    <w:rsid w:val="00464EA8"/>
    <w:rsid w:val="00466397"/>
    <w:rsid w:val="00467F0D"/>
    <w:rsid w:val="00470016"/>
    <w:rsid w:val="004707FB"/>
    <w:rsid w:val="00470851"/>
    <w:rsid w:val="00471595"/>
    <w:rsid w:val="0047652C"/>
    <w:rsid w:val="004766EA"/>
    <w:rsid w:val="00481359"/>
    <w:rsid w:val="00481CCA"/>
    <w:rsid w:val="00483FAF"/>
    <w:rsid w:val="00486DAC"/>
    <w:rsid w:val="00487006"/>
    <w:rsid w:val="004872F6"/>
    <w:rsid w:val="00487FF6"/>
    <w:rsid w:val="0049169A"/>
    <w:rsid w:val="00491E65"/>
    <w:rsid w:val="0049209D"/>
    <w:rsid w:val="00493CCE"/>
    <w:rsid w:val="00493F40"/>
    <w:rsid w:val="00494889"/>
    <w:rsid w:val="00494EC7"/>
    <w:rsid w:val="004953D3"/>
    <w:rsid w:val="0049705C"/>
    <w:rsid w:val="0049768A"/>
    <w:rsid w:val="00497CC8"/>
    <w:rsid w:val="004A081C"/>
    <w:rsid w:val="004A255D"/>
    <w:rsid w:val="004A2763"/>
    <w:rsid w:val="004A28DB"/>
    <w:rsid w:val="004A296E"/>
    <w:rsid w:val="004A2BA8"/>
    <w:rsid w:val="004A32EA"/>
    <w:rsid w:val="004A3764"/>
    <w:rsid w:val="004A4ED0"/>
    <w:rsid w:val="004A65B8"/>
    <w:rsid w:val="004A7AA6"/>
    <w:rsid w:val="004B12F7"/>
    <w:rsid w:val="004B296F"/>
    <w:rsid w:val="004B2AF9"/>
    <w:rsid w:val="004B4712"/>
    <w:rsid w:val="004B6665"/>
    <w:rsid w:val="004B77BB"/>
    <w:rsid w:val="004C1612"/>
    <w:rsid w:val="004C2858"/>
    <w:rsid w:val="004C3423"/>
    <w:rsid w:val="004C3BE1"/>
    <w:rsid w:val="004C492A"/>
    <w:rsid w:val="004C4C71"/>
    <w:rsid w:val="004C503A"/>
    <w:rsid w:val="004C5906"/>
    <w:rsid w:val="004C6012"/>
    <w:rsid w:val="004C6333"/>
    <w:rsid w:val="004D2CCD"/>
    <w:rsid w:val="004D2EB4"/>
    <w:rsid w:val="004D348C"/>
    <w:rsid w:val="004D4F2B"/>
    <w:rsid w:val="004D5400"/>
    <w:rsid w:val="004D5A82"/>
    <w:rsid w:val="004D6EAB"/>
    <w:rsid w:val="004E047F"/>
    <w:rsid w:val="004E0972"/>
    <w:rsid w:val="004E0C7B"/>
    <w:rsid w:val="004E1678"/>
    <w:rsid w:val="004E2D09"/>
    <w:rsid w:val="004E30DF"/>
    <w:rsid w:val="004E41B1"/>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4634"/>
    <w:rsid w:val="00510470"/>
    <w:rsid w:val="0051199B"/>
    <w:rsid w:val="00512266"/>
    <w:rsid w:val="00512EFF"/>
    <w:rsid w:val="00514B1B"/>
    <w:rsid w:val="005218DD"/>
    <w:rsid w:val="005224EE"/>
    <w:rsid w:val="0052257D"/>
    <w:rsid w:val="00524090"/>
    <w:rsid w:val="00524E54"/>
    <w:rsid w:val="00526A9A"/>
    <w:rsid w:val="00527B70"/>
    <w:rsid w:val="00530C9B"/>
    <w:rsid w:val="00531038"/>
    <w:rsid w:val="0053182F"/>
    <w:rsid w:val="005320AC"/>
    <w:rsid w:val="00532540"/>
    <w:rsid w:val="00533429"/>
    <w:rsid w:val="00534A83"/>
    <w:rsid w:val="00536198"/>
    <w:rsid w:val="005363AA"/>
    <w:rsid w:val="0053647D"/>
    <w:rsid w:val="00536D80"/>
    <w:rsid w:val="0054058C"/>
    <w:rsid w:val="00545820"/>
    <w:rsid w:val="00550D95"/>
    <w:rsid w:val="00550EB4"/>
    <w:rsid w:val="005517EC"/>
    <w:rsid w:val="00553460"/>
    <w:rsid w:val="00556E2C"/>
    <w:rsid w:val="0056151F"/>
    <w:rsid w:val="00563C5F"/>
    <w:rsid w:val="00564F44"/>
    <w:rsid w:val="00566AD9"/>
    <w:rsid w:val="00570945"/>
    <w:rsid w:val="00571358"/>
    <w:rsid w:val="00572398"/>
    <w:rsid w:val="00572481"/>
    <w:rsid w:val="0057568A"/>
    <w:rsid w:val="00575956"/>
    <w:rsid w:val="005763FC"/>
    <w:rsid w:val="0057676F"/>
    <w:rsid w:val="0058032C"/>
    <w:rsid w:val="00580933"/>
    <w:rsid w:val="005809BC"/>
    <w:rsid w:val="0058104A"/>
    <w:rsid w:val="005814D0"/>
    <w:rsid w:val="00585A11"/>
    <w:rsid w:val="00585E6C"/>
    <w:rsid w:val="00586DB8"/>
    <w:rsid w:val="00587303"/>
    <w:rsid w:val="005932B9"/>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2B85"/>
    <w:rsid w:val="005B40E2"/>
    <w:rsid w:val="005B53D6"/>
    <w:rsid w:val="005B598D"/>
    <w:rsid w:val="005B6C36"/>
    <w:rsid w:val="005B7648"/>
    <w:rsid w:val="005C3130"/>
    <w:rsid w:val="005C4630"/>
    <w:rsid w:val="005C5C5E"/>
    <w:rsid w:val="005D04FE"/>
    <w:rsid w:val="005D0C1B"/>
    <w:rsid w:val="005D1F20"/>
    <w:rsid w:val="005D32B3"/>
    <w:rsid w:val="005D39A4"/>
    <w:rsid w:val="005D59E3"/>
    <w:rsid w:val="005E0587"/>
    <w:rsid w:val="005E12F3"/>
    <w:rsid w:val="005E130A"/>
    <w:rsid w:val="005E144E"/>
    <w:rsid w:val="005E245C"/>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025"/>
    <w:rsid w:val="006007B1"/>
    <w:rsid w:val="006017A1"/>
    <w:rsid w:val="006026DB"/>
    <w:rsid w:val="00603D68"/>
    <w:rsid w:val="006040A0"/>
    <w:rsid w:val="00604AF5"/>
    <w:rsid w:val="00604CFB"/>
    <w:rsid w:val="00605232"/>
    <w:rsid w:val="0060561E"/>
    <w:rsid w:val="00605F15"/>
    <w:rsid w:val="00606CB9"/>
    <w:rsid w:val="0061050B"/>
    <w:rsid w:val="00614C4F"/>
    <w:rsid w:val="0061580B"/>
    <w:rsid w:val="00616284"/>
    <w:rsid w:val="00616C4D"/>
    <w:rsid w:val="0062138B"/>
    <w:rsid w:val="00621CA9"/>
    <w:rsid w:val="006244B5"/>
    <w:rsid w:val="006246A2"/>
    <w:rsid w:val="006276B5"/>
    <w:rsid w:val="00627F29"/>
    <w:rsid w:val="006314CC"/>
    <w:rsid w:val="00632509"/>
    <w:rsid w:val="0063408A"/>
    <w:rsid w:val="006344B9"/>
    <w:rsid w:val="00636A5F"/>
    <w:rsid w:val="006371D9"/>
    <w:rsid w:val="0064017C"/>
    <w:rsid w:val="00641BF2"/>
    <w:rsid w:val="00641F9E"/>
    <w:rsid w:val="00642AF9"/>
    <w:rsid w:val="00642DF7"/>
    <w:rsid w:val="00644DC9"/>
    <w:rsid w:val="00645540"/>
    <w:rsid w:val="006457FC"/>
    <w:rsid w:val="00646C48"/>
    <w:rsid w:val="0064706B"/>
    <w:rsid w:val="006506E6"/>
    <w:rsid w:val="00652CCF"/>
    <w:rsid w:val="00653D8B"/>
    <w:rsid w:val="006541B6"/>
    <w:rsid w:val="0065587D"/>
    <w:rsid w:val="00657E0F"/>
    <w:rsid w:val="006601A1"/>
    <w:rsid w:val="00660E8A"/>
    <w:rsid w:val="006622C9"/>
    <w:rsid w:val="00662AF6"/>
    <w:rsid w:val="0066466E"/>
    <w:rsid w:val="00665E19"/>
    <w:rsid w:val="00672092"/>
    <w:rsid w:val="00672D13"/>
    <w:rsid w:val="00673F2D"/>
    <w:rsid w:val="00674770"/>
    <w:rsid w:val="00680039"/>
    <w:rsid w:val="00681FC6"/>
    <w:rsid w:val="006850F8"/>
    <w:rsid w:val="00687E96"/>
    <w:rsid w:val="00690355"/>
    <w:rsid w:val="00690F78"/>
    <w:rsid w:val="006953B6"/>
    <w:rsid w:val="006957C3"/>
    <w:rsid w:val="006963B5"/>
    <w:rsid w:val="00696A1A"/>
    <w:rsid w:val="00696CE2"/>
    <w:rsid w:val="0069708E"/>
    <w:rsid w:val="0069773D"/>
    <w:rsid w:val="006A0CF4"/>
    <w:rsid w:val="006A1C1F"/>
    <w:rsid w:val="006A4168"/>
    <w:rsid w:val="006A58D6"/>
    <w:rsid w:val="006A79BE"/>
    <w:rsid w:val="006A7D60"/>
    <w:rsid w:val="006B1088"/>
    <w:rsid w:val="006B199D"/>
    <w:rsid w:val="006B2E8D"/>
    <w:rsid w:val="006B3BAB"/>
    <w:rsid w:val="006B3C3D"/>
    <w:rsid w:val="006B4240"/>
    <w:rsid w:val="006C1A71"/>
    <w:rsid w:val="006C1E87"/>
    <w:rsid w:val="006C25FC"/>
    <w:rsid w:val="006C324C"/>
    <w:rsid w:val="006C3255"/>
    <w:rsid w:val="006C5DD2"/>
    <w:rsid w:val="006C5E94"/>
    <w:rsid w:val="006C664C"/>
    <w:rsid w:val="006C66D0"/>
    <w:rsid w:val="006D1EE1"/>
    <w:rsid w:val="006D4444"/>
    <w:rsid w:val="006D5D6A"/>
    <w:rsid w:val="006D62F3"/>
    <w:rsid w:val="006E010F"/>
    <w:rsid w:val="006E0E23"/>
    <w:rsid w:val="006E17FA"/>
    <w:rsid w:val="006E2198"/>
    <w:rsid w:val="006E38EF"/>
    <w:rsid w:val="006E4A15"/>
    <w:rsid w:val="006E4C25"/>
    <w:rsid w:val="006E5E80"/>
    <w:rsid w:val="006E62DE"/>
    <w:rsid w:val="006E6721"/>
    <w:rsid w:val="006E69A2"/>
    <w:rsid w:val="006E7DC3"/>
    <w:rsid w:val="006E7E52"/>
    <w:rsid w:val="006F02B3"/>
    <w:rsid w:val="006F0924"/>
    <w:rsid w:val="006F37EB"/>
    <w:rsid w:val="006F3879"/>
    <w:rsid w:val="006F71CB"/>
    <w:rsid w:val="00700A0F"/>
    <w:rsid w:val="007022B7"/>
    <w:rsid w:val="007033E4"/>
    <w:rsid w:val="00703E6A"/>
    <w:rsid w:val="00704178"/>
    <w:rsid w:val="00705815"/>
    <w:rsid w:val="0070625D"/>
    <w:rsid w:val="0070654E"/>
    <w:rsid w:val="00706C56"/>
    <w:rsid w:val="00706D8E"/>
    <w:rsid w:val="00711E1A"/>
    <w:rsid w:val="00711E29"/>
    <w:rsid w:val="0071253F"/>
    <w:rsid w:val="00712871"/>
    <w:rsid w:val="007129BB"/>
    <w:rsid w:val="0071557F"/>
    <w:rsid w:val="007162FF"/>
    <w:rsid w:val="00717E87"/>
    <w:rsid w:val="00717F0A"/>
    <w:rsid w:val="00722A63"/>
    <w:rsid w:val="00722B72"/>
    <w:rsid w:val="00722C93"/>
    <w:rsid w:val="007232AB"/>
    <w:rsid w:val="00723E13"/>
    <w:rsid w:val="00724423"/>
    <w:rsid w:val="007246BB"/>
    <w:rsid w:val="00725197"/>
    <w:rsid w:val="007264D4"/>
    <w:rsid w:val="0073043D"/>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90F"/>
    <w:rsid w:val="007522C9"/>
    <w:rsid w:val="00754ED3"/>
    <w:rsid w:val="007558EE"/>
    <w:rsid w:val="00755F23"/>
    <w:rsid w:val="00761198"/>
    <w:rsid w:val="00762ACE"/>
    <w:rsid w:val="00763785"/>
    <w:rsid w:val="00765BEA"/>
    <w:rsid w:val="00766BAA"/>
    <w:rsid w:val="00770A8D"/>
    <w:rsid w:val="00771745"/>
    <w:rsid w:val="00771958"/>
    <w:rsid w:val="00774FAD"/>
    <w:rsid w:val="007777A3"/>
    <w:rsid w:val="0077782F"/>
    <w:rsid w:val="007829C0"/>
    <w:rsid w:val="00783090"/>
    <w:rsid w:val="0078360F"/>
    <w:rsid w:val="00785C71"/>
    <w:rsid w:val="007862C9"/>
    <w:rsid w:val="00787681"/>
    <w:rsid w:val="00787945"/>
    <w:rsid w:val="00787C55"/>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634E"/>
    <w:rsid w:val="007C38F1"/>
    <w:rsid w:val="007C5A71"/>
    <w:rsid w:val="007D1297"/>
    <w:rsid w:val="007D1305"/>
    <w:rsid w:val="007D245E"/>
    <w:rsid w:val="007D27F3"/>
    <w:rsid w:val="007D3B78"/>
    <w:rsid w:val="007D48F6"/>
    <w:rsid w:val="007D53F8"/>
    <w:rsid w:val="007E38DE"/>
    <w:rsid w:val="007E65D6"/>
    <w:rsid w:val="007E79EB"/>
    <w:rsid w:val="007F1C9A"/>
    <w:rsid w:val="007F1F00"/>
    <w:rsid w:val="007F228B"/>
    <w:rsid w:val="007F3267"/>
    <w:rsid w:val="007F4ACA"/>
    <w:rsid w:val="007F56CF"/>
    <w:rsid w:val="007F62F3"/>
    <w:rsid w:val="008025CC"/>
    <w:rsid w:val="008074CF"/>
    <w:rsid w:val="00811AF6"/>
    <w:rsid w:val="008134A2"/>
    <w:rsid w:val="0081488E"/>
    <w:rsid w:val="00814F59"/>
    <w:rsid w:val="00816B7C"/>
    <w:rsid w:val="00820A8A"/>
    <w:rsid w:val="00820BE3"/>
    <w:rsid w:val="00820D62"/>
    <w:rsid w:val="00821EEB"/>
    <w:rsid w:val="00823060"/>
    <w:rsid w:val="008257A9"/>
    <w:rsid w:val="0082715D"/>
    <w:rsid w:val="00830FAE"/>
    <w:rsid w:val="00834CB0"/>
    <w:rsid w:val="00836995"/>
    <w:rsid w:val="0083763A"/>
    <w:rsid w:val="00837AA2"/>
    <w:rsid w:val="00840BD6"/>
    <w:rsid w:val="0084353C"/>
    <w:rsid w:val="00843AAE"/>
    <w:rsid w:val="008451A6"/>
    <w:rsid w:val="00845925"/>
    <w:rsid w:val="00846233"/>
    <w:rsid w:val="008473A7"/>
    <w:rsid w:val="00847D6E"/>
    <w:rsid w:val="00850FC4"/>
    <w:rsid w:val="00851F86"/>
    <w:rsid w:val="0085407C"/>
    <w:rsid w:val="008555DF"/>
    <w:rsid w:val="008569FC"/>
    <w:rsid w:val="00857D03"/>
    <w:rsid w:val="0086053E"/>
    <w:rsid w:val="00860A88"/>
    <w:rsid w:val="00861EC0"/>
    <w:rsid w:val="00864AA7"/>
    <w:rsid w:val="00866038"/>
    <w:rsid w:val="00866D13"/>
    <w:rsid w:val="00870F3C"/>
    <w:rsid w:val="0087118D"/>
    <w:rsid w:val="00871ECF"/>
    <w:rsid w:val="0087229C"/>
    <w:rsid w:val="00873451"/>
    <w:rsid w:val="008744CA"/>
    <w:rsid w:val="00876698"/>
    <w:rsid w:val="0087679B"/>
    <w:rsid w:val="0087748E"/>
    <w:rsid w:val="00884A46"/>
    <w:rsid w:val="00884B61"/>
    <w:rsid w:val="008857A5"/>
    <w:rsid w:val="00885D05"/>
    <w:rsid w:val="00885F3C"/>
    <w:rsid w:val="00886D36"/>
    <w:rsid w:val="00887B39"/>
    <w:rsid w:val="00887DD3"/>
    <w:rsid w:val="00891FF1"/>
    <w:rsid w:val="0089337A"/>
    <w:rsid w:val="00894622"/>
    <w:rsid w:val="00895EB2"/>
    <w:rsid w:val="008A05CF"/>
    <w:rsid w:val="008A1C7A"/>
    <w:rsid w:val="008A24DA"/>
    <w:rsid w:val="008A2644"/>
    <w:rsid w:val="008A27B5"/>
    <w:rsid w:val="008A3E29"/>
    <w:rsid w:val="008A5EBC"/>
    <w:rsid w:val="008A704A"/>
    <w:rsid w:val="008B1161"/>
    <w:rsid w:val="008B44EB"/>
    <w:rsid w:val="008B4FA9"/>
    <w:rsid w:val="008B63B9"/>
    <w:rsid w:val="008B684C"/>
    <w:rsid w:val="008C0EFC"/>
    <w:rsid w:val="008C1673"/>
    <w:rsid w:val="008C1FF3"/>
    <w:rsid w:val="008C21D7"/>
    <w:rsid w:val="008C517C"/>
    <w:rsid w:val="008C5EB6"/>
    <w:rsid w:val="008D000C"/>
    <w:rsid w:val="008D177F"/>
    <w:rsid w:val="008D24AD"/>
    <w:rsid w:val="008D25F2"/>
    <w:rsid w:val="008D2A7D"/>
    <w:rsid w:val="008D3553"/>
    <w:rsid w:val="008D3D88"/>
    <w:rsid w:val="008D53E4"/>
    <w:rsid w:val="008D674D"/>
    <w:rsid w:val="008D6AC5"/>
    <w:rsid w:val="008D7423"/>
    <w:rsid w:val="008E0AAC"/>
    <w:rsid w:val="008E24BE"/>
    <w:rsid w:val="008E25CA"/>
    <w:rsid w:val="008E2CE1"/>
    <w:rsid w:val="008E3052"/>
    <w:rsid w:val="008E4CBB"/>
    <w:rsid w:val="008E53DA"/>
    <w:rsid w:val="008E668B"/>
    <w:rsid w:val="008E6AC3"/>
    <w:rsid w:val="008F151A"/>
    <w:rsid w:val="008F1CD4"/>
    <w:rsid w:val="008F1F56"/>
    <w:rsid w:val="008F2119"/>
    <w:rsid w:val="008F335C"/>
    <w:rsid w:val="008F391D"/>
    <w:rsid w:val="008F57B1"/>
    <w:rsid w:val="008F5D25"/>
    <w:rsid w:val="008F6B9E"/>
    <w:rsid w:val="008F7245"/>
    <w:rsid w:val="008F7A82"/>
    <w:rsid w:val="00900905"/>
    <w:rsid w:val="00904317"/>
    <w:rsid w:val="00904D58"/>
    <w:rsid w:val="00905F71"/>
    <w:rsid w:val="00911390"/>
    <w:rsid w:val="00912BDA"/>
    <w:rsid w:val="009133D9"/>
    <w:rsid w:val="00916886"/>
    <w:rsid w:val="00920158"/>
    <w:rsid w:val="009208C3"/>
    <w:rsid w:val="009210F6"/>
    <w:rsid w:val="00921AF3"/>
    <w:rsid w:val="00923495"/>
    <w:rsid w:val="00923B2D"/>
    <w:rsid w:val="00924370"/>
    <w:rsid w:val="0092437B"/>
    <w:rsid w:val="0092690D"/>
    <w:rsid w:val="009276C4"/>
    <w:rsid w:val="00930BB4"/>
    <w:rsid w:val="00931315"/>
    <w:rsid w:val="00931DCA"/>
    <w:rsid w:val="00932256"/>
    <w:rsid w:val="00935E21"/>
    <w:rsid w:val="0093714E"/>
    <w:rsid w:val="00937AD1"/>
    <w:rsid w:val="00937F1C"/>
    <w:rsid w:val="009433BF"/>
    <w:rsid w:val="00944C6E"/>
    <w:rsid w:val="00945F94"/>
    <w:rsid w:val="009464D0"/>
    <w:rsid w:val="00946F78"/>
    <w:rsid w:val="0094762D"/>
    <w:rsid w:val="00951358"/>
    <w:rsid w:val="0095326C"/>
    <w:rsid w:val="009549E4"/>
    <w:rsid w:val="00955472"/>
    <w:rsid w:val="00960AF4"/>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5E9F"/>
    <w:rsid w:val="00986277"/>
    <w:rsid w:val="00986349"/>
    <w:rsid w:val="009875CE"/>
    <w:rsid w:val="00991221"/>
    <w:rsid w:val="00992257"/>
    <w:rsid w:val="00992E3A"/>
    <w:rsid w:val="00997411"/>
    <w:rsid w:val="009A0C8A"/>
    <w:rsid w:val="009A0DD2"/>
    <w:rsid w:val="009A1560"/>
    <w:rsid w:val="009A19F6"/>
    <w:rsid w:val="009A2800"/>
    <w:rsid w:val="009A2930"/>
    <w:rsid w:val="009A45BD"/>
    <w:rsid w:val="009A5E7A"/>
    <w:rsid w:val="009A6A88"/>
    <w:rsid w:val="009A6B80"/>
    <w:rsid w:val="009A72A2"/>
    <w:rsid w:val="009B15C2"/>
    <w:rsid w:val="009B1E78"/>
    <w:rsid w:val="009B2EE0"/>
    <w:rsid w:val="009B300A"/>
    <w:rsid w:val="009B3141"/>
    <w:rsid w:val="009B55B3"/>
    <w:rsid w:val="009B5E27"/>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0B47"/>
    <w:rsid w:val="009D17D0"/>
    <w:rsid w:val="009D3C37"/>
    <w:rsid w:val="009D4040"/>
    <w:rsid w:val="009D4BAA"/>
    <w:rsid w:val="009D5B63"/>
    <w:rsid w:val="009D5DC4"/>
    <w:rsid w:val="009E0E12"/>
    <w:rsid w:val="009E0F91"/>
    <w:rsid w:val="009E1068"/>
    <w:rsid w:val="009E114C"/>
    <w:rsid w:val="009E13D8"/>
    <w:rsid w:val="009E1799"/>
    <w:rsid w:val="009E1CF3"/>
    <w:rsid w:val="009E1EBD"/>
    <w:rsid w:val="009E4B9E"/>
    <w:rsid w:val="009E539D"/>
    <w:rsid w:val="009E6457"/>
    <w:rsid w:val="009F1203"/>
    <w:rsid w:val="009F231E"/>
    <w:rsid w:val="009F3387"/>
    <w:rsid w:val="009F5F3F"/>
    <w:rsid w:val="00A000E3"/>
    <w:rsid w:val="00A00A96"/>
    <w:rsid w:val="00A03DE8"/>
    <w:rsid w:val="00A06B8C"/>
    <w:rsid w:val="00A106AF"/>
    <w:rsid w:val="00A10BC0"/>
    <w:rsid w:val="00A113AE"/>
    <w:rsid w:val="00A115D8"/>
    <w:rsid w:val="00A11DAD"/>
    <w:rsid w:val="00A12658"/>
    <w:rsid w:val="00A13339"/>
    <w:rsid w:val="00A1536B"/>
    <w:rsid w:val="00A173B1"/>
    <w:rsid w:val="00A1751A"/>
    <w:rsid w:val="00A20127"/>
    <w:rsid w:val="00A20727"/>
    <w:rsid w:val="00A20AB3"/>
    <w:rsid w:val="00A212CF"/>
    <w:rsid w:val="00A21676"/>
    <w:rsid w:val="00A220C3"/>
    <w:rsid w:val="00A230E0"/>
    <w:rsid w:val="00A248D3"/>
    <w:rsid w:val="00A24C5B"/>
    <w:rsid w:val="00A25192"/>
    <w:rsid w:val="00A25B85"/>
    <w:rsid w:val="00A26F52"/>
    <w:rsid w:val="00A27E58"/>
    <w:rsid w:val="00A33C32"/>
    <w:rsid w:val="00A3635F"/>
    <w:rsid w:val="00A36DAF"/>
    <w:rsid w:val="00A373AA"/>
    <w:rsid w:val="00A41585"/>
    <w:rsid w:val="00A43049"/>
    <w:rsid w:val="00A453EE"/>
    <w:rsid w:val="00A45762"/>
    <w:rsid w:val="00A457B5"/>
    <w:rsid w:val="00A45853"/>
    <w:rsid w:val="00A465BA"/>
    <w:rsid w:val="00A471F4"/>
    <w:rsid w:val="00A54775"/>
    <w:rsid w:val="00A56240"/>
    <w:rsid w:val="00A571FB"/>
    <w:rsid w:val="00A577B7"/>
    <w:rsid w:val="00A617EE"/>
    <w:rsid w:val="00A61D5D"/>
    <w:rsid w:val="00A62A96"/>
    <w:rsid w:val="00A62F0D"/>
    <w:rsid w:val="00A63042"/>
    <w:rsid w:val="00A63CFD"/>
    <w:rsid w:val="00A641EB"/>
    <w:rsid w:val="00A6486F"/>
    <w:rsid w:val="00A66399"/>
    <w:rsid w:val="00A6649E"/>
    <w:rsid w:val="00A66DCF"/>
    <w:rsid w:val="00A67900"/>
    <w:rsid w:val="00A67FDF"/>
    <w:rsid w:val="00A702C7"/>
    <w:rsid w:val="00A70AD0"/>
    <w:rsid w:val="00A71EEE"/>
    <w:rsid w:val="00A72030"/>
    <w:rsid w:val="00A75D21"/>
    <w:rsid w:val="00A76573"/>
    <w:rsid w:val="00A80C8A"/>
    <w:rsid w:val="00A80FEE"/>
    <w:rsid w:val="00A8183A"/>
    <w:rsid w:val="00A8390A"/>
    <w:rsid w:val="00A85909"/>
    <w:rsid w:val="00A86F91"/>
    <w:rsid w:val="00A876A4"/>
    <w:rsid w:val="00A91539"/>
    <w:rsid w:val="00A91AC6"/>
    <w:rsid w:val="00A923C4"/>
    <w:rsid w:val="00A92A2F"/>
    <w:rsid w:val="00A93BA6"/>
    <w:rsid w:val="00A96A3F"/>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6C4E"/>
    <w:rsid w:val="00AC0B38"/>
    <w:rsid w:val="00AC1A8B"/>
    <w:rsid w:val="00AC2E91"/>
    <w:rsid w:val="00AC3EB7"/>
    <w:rsid w:val="00AC52D3"/>
    <w:rsid w:val="00AC5B62"/>
    <w:rsid w:val="00AC6BE6"/>
    <w:rsid w:val="00AD1F08"/>
    <w:rsid w:val="00AD1F46"/>
    <w:rsid w:val="00AD2524"/>
    <w:rsid w:val="00AD25BC"/>
    <w:rsid w:val="00AD4A02"/>
    <w:rsid w:val="00AD63AF"/>
    <w:rsid w:val="00AE0113"/>
    <w:rsid w:val="00AE07D3"/>
    <w:rsid w:val="00AE220C"/>
    <w:rsid w:val="00AE4BAC"/>
    <w:rsid w:val="00AE5A1A"/>
    <w:rsid w:val="00AE5B21"/>
    <w:rsid w:val="00AE6C99"/>
    <w:rsid w:val="00AE7786"/>
    <w:rsid w:val="00AE7F2E"/>
    <w:rsid w:val="00AF0A8A"/>
    <w:rsid w:val="00AF2E9C"/>
    <w:rsid w:val="00AF30BB"/>
    <w:rsid w:val="00AF3DDE"/>
    <w:rsid w:val="00AF40AC"/>
    <w:rsid w:val="00AF41DF"/>
    <w:rsid w:val="00AF51B0"/>
    <w:rsid w:val="00AF5373"/>
    <w:rsid w:val="00AF5ED6"/>
    <w:rsid w:val="00AF6381"/>
    <w:rsid w:val="00AF63D5"/>
    <w:rsid w:val="00AF738D"/>
    <w:rsid w:val="00B0008F"/>
    <w:rsid w:val="00B01132"/>
    <w:rsid w:val="00B023E0"/>
    <w:rsid w:val="00B0250C"/>
    <w:rsid w:val="00B04B53"/>
    <w:rsid w:val="00B05375"/>
    <w:rsid w:val="00B06B57"/>
    <w:rsid w:val="00B0715D"/>
    <w:rsid w:val="00B07446"/>
    <w:rsid w:val="00B07B6A"/>
    <w:rsid w:val="00B1251B"/>
    <w:rsid w:val="00B12BA4"/>
    <w:rsid w:val="00B1347D"/>
    <w:rsid w:val="00B14412"/>
    <w:rsid w:val="00B14D5F"/>
    <w:rsid w:val="00B16BC1"/>
    <w:rsid w:val="00B20A4D"/>
    <w:rsid w:val="00B2155E"/>
    <w:rsid w:val="00B22537"/>
    <w:rsid w:val="00B24736"/>
    <w:rsid w:val="00B24C96"/>
    <w:rsid w:val="00B25E5D"/>
    <w:rsid w:val="00B26245"/>
    <w:rsid w:val="00B26ADB"/>
    <w:rsid w:val="00B276A7"/>
    <w:rsid w:val="00B2771E"/>
    <w:rsid w:val="00B30EA6"/>
    <w:rsid w:val="00B31F2C"/>
    <w:rsid w:val="00B32460"/>
    <w:rsid w:val="00B32B56"/>
    <w:rsid w:val="00B33FF0"/>
    <w:rsid w:val="00B352E4"/>
    <w:rsid w:val="00B364DF"/>
    <w:rsid w:val="00B418A6"/>
    <w:rsid w:val="00B42860"/>
    <w:rsid w:val="00B4346D"/>
    <w:rsid w:val="00B4507E"/>
    <w:rsid w:val="00B454F8"/>
    <w:rsid w:val="00B45A3B"/>
    <w:rsid w:val="00B50FA1"/>
    <w:rsid w:val="00B54477"/>
    <w:rsid w:val="00B56222"/>
    <w:rsid w:val="00B57615"/>
    <w:rsid w:val="00B576CD"/>
    <w:rsid w:val="00B613F3"/>
    <w:rsid w:val="00B62C89"/>
    <w:rsid w:val="00B665AE"/>
    <w:rsid w:val="00B666CB"/>
    <w:rsid w:val="00B678EB"/>
    <w:rsid w:val="00B67CDA"/>
    <w:rsid w:val="00B71641"/>
    <w:rsid w:val="00B74262"/>
    <w:rsid w:val="00B7433E"/>
    <w:rsid w:val="00B74693"/>
    <w:rsid w:val="00B76332"/>
    <w:rsid w:val="00B7776C"/>
    <w:rsid w:val="00B82EE5"/>
    <w:rsid w:val="00B84982"/>
    <w:rsid w:val="00B84EAD"/>
    <w:rsid w:val="00B85721"/>
    <w:rsid w:val="00B85E2E"/>
    <w:rsid w:val="00B86C29"/>
    <w:rsid w:val="00B9096E"/>
    <w:rsid w:val="00B9196F"/>
    <w:rsid w:val="00B92D96"/>
    <w:rsid w:val="00B933DE"/>
    <w:rsid w:val="00B95273"/>
    <w:rsid w:val="00B95A7A"/>
    <w:rsid w:val="00BA2052"/>
    <w:rsid w:val="00BA37ED"/>
    <w:rsid w:val="00BA449F"/>
    <w:rsid w:val="00BA55B4"/>
    <w:rsid w:val="00BA5C59"/>
    <w:rsid w:val="00BB31BE"/>
    <w:rsid w:val="00BB770E"/>
    <w:rsid w:val="00BB7FB5"/>
    <w:rsid w:val="00BC25F7"/>
    <w:rsid w:val="00BC2A74"/>
    <w:rsid w:val="00BC36BB"/>
    <w:rsid w:val="00BC73A7"/>
    <w:rsid w:val="00BD09D3"/>
    <w:rsid w:val="00BD12AD"/>
    <w:rsid w:val="00BD44B9"/>
    <w:rsid w:val="00BD6EFA"/>
    <w:rsid w:val="00BE0E58"/>
    <w:rsid w:val="00BE1397"/>
    <w:rsid w:val="00BE4182"/>
    <w:rsid w:val="00BE49B9"/>
    <w:rsid w:val="00BE4EF9"/>
    <w:rsid w:val="00BE62F3"/>
    <w:rsid w:val="00BE6E59"/>
    <w:rsid w:val="00BE71B1"/>
    <w:rsid w:val="00BE75A8"/>
    <w:rsid w:val="00BF11ED"/>
    <w:rsid w:val="00BF1561"/>
    <w:rsid w:val="00BF1BC0"/>
    <w:rsid w:val="00BF25E1"/>
    <w:rsid w:val="00BF33DF"/>
    <w:rsid w:val="00BF4131"/>
    <w:rsid w:val="00BF4173"/>
    <w:rsid w:val="00BF5289"/>
    <w:rsid w:val="00BF55F1"/>
    <w:rsid w:val="00BF5855"/>
    <w:rsid w:val="00BF6493"/>
    <w:rsid w:val="00BF6A0E"/>
    <w:rsid w:val="00C01260"/>
    <w:rsid w:val="00C021C7"/>
    <w:rsid w:val="00C04C4B"/>
    <w:rsid w:val="00C05887"/>
    <w:rsid w:val="00C067C4"/>
    <w:rsid w:val="00C06A02"/>
    <w:rsid w:val="00C06A44"/>
    <w:rsid w:val="00C06F41"/>
    <w:rsid w:val="00C1118F"/>
    <w:rsid w:val="00C12989"/>
    <w:rsid w:val="00C150F2"/>
    <w:rsid w:val="00C15F88"/>
    <w:rsid w:val="00C1747B"/>
    <w:rsid w:val="00C2232A"/>
    <w:rsid w:val="00C22D94"/>
    <w:rsid w:val="00C232B9"/>
    <w:rsid w:val="00C23834"/>
    <w:rsid w:val="00C25157"/>
    <w:rsid w:val="00C265C5"/>
    <w:rsid w:val="00C267C7"/>
    <w:rsid w:val="00C270A1"/>
    <w:rsid w:val="00C271E9"/>
    <w:rsid w:val="00C27DC7"/>
    <w:rsid w:val="00C302A7"/>
    <w:rsid w:val="00C310B9"/>
    <w:rsid w:val="00C319B5"/>
    <w:rsid w:val="00C32DC0"/>
    <w:rsid w:val="00C3356A"/>
    <w:rsid w:val="00C35052"/>
    <w:rsid w:val="00C35E6D"/>
    <w:rsid w:val="00C37DA4"/>
    <w:rsid w:val="00C4317F"/>
    <w:rsid w:val="00C44D33"/>
    <w:rsid w:val="00C450E6"/>
    <w:rsid w:val="00C45218"/>
    <w:rsid w:val="00C465E6"/>
    <w:rsid w:val="00C469A7"/>
    <w:rsid w:val="00C46DA1"/>
    <w:rsid w:val="00C47C92"/>
    <w:rsid w:val="00C51123"/>
    <w:rsid w:val="00C5200C"/>
    <w:rsid w:val="00C532A5"/>
    <w:rsid w:val="00C54472"/>
    <w:rsid w:val="00C54931"/>
    <w:rsid w:val="00C54BF8"/>
    <w:rsid w:val="00C54CAE"/>
    <w:rsid w:val="00C5618C"/>
    <w:rsid w:val="00C60690"/>
    <w:rsid w:val="00C606C2"/>
    <w:rsid w:val="00C617E8"/>
    <w:rsid w:val="00C62421"/>
    <w:rsid w:val="00C64C98"/>
    <w:rsid w:val="00C65151"/>
    <w:rsid w:val="00C6664E"/>
    <w:rsid w:val="00C6750A"/>
    <w:rsid w:val="00C7156C"/>
    <w:rsid w:val="00C7195F"/>
    <w:rsid w:val="00C71DB3"/>
    <w:rsid w:val="00C73283"/>
    <w:rsid w:val="00C737C9"/>
    <w:rsid w:val="00C73A44"/>
    <w:rsid w:val="00C73CC4"/>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6659"/>
    <w:rsid w:val="00C9767B"/>
    <w:rsid w:val="00C97CF5"/>
    <w:rsid w:val="00CA2AA8"/>
    <w:rsid w:val="00CA6830"/>
    <w:rsid w:val="00CA6C58"/>
    <w:rsid w:val="00CB0850"/>
    <w:rsid w:val="00CB0E66"/>
    <w:rsid w:val="00CB444F"/>
    <w:rsid w:val="00CB5519"/>
    <w:rsid w:val="00CB5BDD"/>
    <w:rsid w:val="00CB5EFF"/>
    <w:rsid w:val="00CB67DC"/>
    <w:rsid w:val="00CB71F3"/>
    <w:rsid w:val="00CB7271"/>
    <w:rsid w:val="00CC0300"/>
    <w:rsid w:val="00CC56B2"/>
    <w:rsid w:val="00CC6180"/>
    <w:rsid w:val="00CC6B5B"/>
    <w:rsid w:val="00CC6B6F"/>
    <w:rsid w:val="00CC6FF6"/>
    <w:rsid w:val="00CC733D"/>
    <w:rsid w:val="00CD455F"/>
    <w:rsid w:val="00CD471C"/>
    <w:rsid w:val="00CD4B07"/>
    <w:rsid w:val="00CD626B"/>
    <w:rsid w:val="00CE06A9"/>
    <w:rsid w:val="00CE0A94"/>
    <w:rsid w:val="00CE14E7"/>
    <w:rsid w:val="00CE2001"/>
    <w:rsid w:val="00CE3AD7"/>
    <w:rsid w:val="00CE43B1"/>
    <w:rsid w:val="00CE4E14"/>
    <w:rsid w:val="00CE63B8"/>
    <w:rsid w:val="00CF0176"/>
    <w:rsid w:val="00CF0B74"/>
    <w:rsid w:val="00CF1AE4"/>
    <w:rsid w:val="00CF21B4"/>
    <w:rsid w:val="00CF2562"/>
    <w:rsid w:val="00CF4860"/>
    <w:rsid w:val="00CF5ECA"/>
    <w:rsid w:val="00CF7875"/>
    <w:rsid w:val="00D00669"/>
    <w:rsid w:val="00D0281F"/>
    <w:rsid w:val="00D02E7D"/>
    <w:rsid w:val="00D03E4C"/>
    <w:rsid w:val="00D04523"/>
    <w:rsid w:val="00D0454A"/>
    <w:rsid w:val="00D0646E"/>
    <w:rsid w:val="00D06F11"/>
    <w:rsid w:val="00D07521"/>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3100A"/>
    <w:rsid w:val="00D31ED4"/>
    <w:rsid w:val="00D328AA"/>
    <w:rsid w:val="00D32A6B"/>
    <w:rsid w:val="00D33850"/>
    <w:rsid w:val="00D33CE1"/>
    <w:rsid w:val="00D36675"/>
    <w:rsid w:val="00D413D9"/>
    <w:rsid w:val="00D443FD"/>
    <w:rsid w:val="00D45A9B"/>
    <w:rsid w:val="00D47CEE"/>
    <w:rsid w:val="00D50250"/>
    <w:rsid w:val="00D5141B"/>
    <w:rsid w:val="00D54FEA"/>
    <w:rsid w:val="00D55021"/>
    <w:rsid w:val="00D550DA"/>
    <w:rsid w:val="00D55C3D"/>
    <w:rsid w:val="00D57607"/>
    <w:rsid w:val="00D60FB2"/>
    <w:rsid w:val="00D627BF"/>
    <w:rsid w:val="00D637DF"/>
    <w:rsid w:val="00D63A27"/>
    <w:rsid w:val="00D64057"/>
    <w:rsid w:val="00D66F5B"/>
    <w:rsid w:val="00D74808"/>
    <w:rsid w:val="00D75214"/>
    <w:rsid w:val="00D80D22"/>
    <w:rsid w:val="00D81C12"/>
    <w:rsid w:val="00D820B9"/>
    <w:rsid w:val="00D82229"/>
    <w:rsid w:val="00D82C4D"/>
    <w:rsid w:val="00D82FD0"/>
    <w:rsid w:val="00D85A33"/>
    <w:rsid w:val="00D87F8B"/>
    <w:rsid w:val="00D920E6"/>
    <w:rsid w:val="00D9470B"/>
    <w:rsid w:val="00D94A75"/>
    <w:rsid w:val="00D96B33"/>
    <w:rsid w:val="00DA0EE0"/>
    <w:rsid w:val="00DA1113"/>
    <w:rsid w:val="00DA1ABD"/>
    <w:rsid w:val="00DB07DA"/>
    <w:rsid w:val="00DB1CFA"/>
    <w:rsid w:val="00DB1D5C"/>
    <w:rsid w:val="00DB2BB2"/>
    <w:rsid w:val="00DB5CF4"/>
    <w:rsid w:val="00DB782B"/>
    <w:rsid w:val="00DB79BF"/>
    <w:rsid w:val="00DB7DCB"/>
    <w:rsid w:val="00DC2AC6"/>
    <w:rsid w:val="00DC475D"/>
    <w:rsid w:val="00DC4FC5"/>
    <w:rsid w:val="00DC648A"/>
    <w:rsid w:val="00DC6E15"/>
    <w:rsid w:val="00DC73DE"/>
    <w:rsid w:val="00DD0FCA"/>
    <w:rsid w:val="00DD106B"/>
    <w:rsid w:val="00DD2817"/>
    <w:rsid w:val="00DD419E"/>
    <w:rsid w:val="00DD553E"/>
    <w:rsid w:val="00DD63B5"/>
    <w:rsid w:val="00DE0492"/>
    <w:rsid w:val="00DE1494"/>
    <w:rsid w:val="00DE2926"/>
    <w:rsid w:val="00DE3199"/>
    <w:rsid w:val="00DE402D"/>
    <w:rsid w:val="00DE67DA"/>
    <w:rsid w:val="00DF036C"/>
    <w:rsid w:val="00DF07E7"/>
    <w:rsid w:val="00DF0BE3"/>
    <w:rsid w:val="00DF509F"/>
    <w:rsid w:val="00DF5295"/>
    <w:rsid w:val="00DF6131"/>
    <w:rsid w:val="00DF6222"/>
    <w:rsid w:val="00E00782"/>
    <w:rsid w:val="00E0120C"/>
    <w:rsid w:val="00E02627"/>
    <w:rsid w:val="00E03567"/>
    <w:rsid w:val="00E047A7"/>
    <w:rsid w:val="00E0504D"/>
    <w:rsid w:val="00E05084"/>
    <w:rsid w:val="00E05DBA"/>
    <w:rsid w:val="00E06124"/>
    <w:rsid w:val="00E127B3"/>
    <w:rsid w:val="00E12A1B"/>
    <w:rsid w:val="00E1583B"/>
    <w:rsid w:val="00E16A8D"/>
    <w:rsid w:val="00E16D71"/>
    <w:rsid w:val="00E173B7"/>
    <w:rsid w:val="00E20448"/>
    <w:rsid w:val="00E20CE0"/>
    <w:rsid w:val="00E22E14"/>
    <w:rsid w:val="00E23469"/>
    <w:rsid w:val="00E23595"/>
    <w:rsid w:val="00E253E0"/>
    <w:rsid w:val="00E2648C"/>
    <w:rsid w:val="00E2709C"/>
    <w:rsid w:val="00E272E0"/>
    <w:rsid w:val="00E3030F"/>
    <w:rsid w:val="00E30980"/>
    <w:rsid w:val="00E32477"/>
    <w:rsid w:val="00E332B4"/>
    <w:rsid w:val="00E37A3F"/>
    <w:rsid w:val="00E4022D"/>
    <w:rsid w:val="00E4367D"/>
    <w:rsid w:val="00E43B0F"/>
    <w:rsid w:val="00E43E5A"/>
    <w:rsid w:val="00E4525D"/>
    <w:rsid w:val="00E45CB2"/>
    <w:rsid w:val="00E46AF4"/>
    <w:rsid w:val="00E479F6"/>
    <w:rsid w:val="00E50578"/>
    <w:rsid w:val="00E5059D"/>
    <w:rsid w:val="00E50666"/>
    <w:rsid w:val="00E516DA"/>
    <w:rsid w:val="00E51B28"/>
    <w:rsid w:val="00E520BD"/>
    <w:rsid w:val="00E53C14"/>
    <w:rsid w:val="00E5471D"/>
    <w:rsid w:val="00E55CDB"/>
    <w:rsid w:val="00E57B50"/>
    <w:rsid w:val="00E60186"/>
    <w:rsid w:val="00E6140E"/>
    <w:rsid w:val="00E61D7C"/>
    <w:rsid w:val="00E648DE"/>
    <w:rsid w:val="00E64AF4"/>
    <w:rsid w:val="00E65ABF"/>
    <w:rsid w:val="00E66566"/>
    <w:rsid w:val="00E66E68"/>
    <w:rsid w:val="00E678ED"/>
    <w:rsid w:val="00E70E18"/>
    <w:rsid w:val="00E71B43"/>
    <w:rsid w:val="00E71E46"/>
    <w:rsid w:val="00E72772"/>
    <w:rsid w:val="00E72C55"/>
    <w:rsid w:val="00E73DF0"/>
    <w:rsid w:val="00E741FE"/>
    <w:rsid w:val="00E75D72"/>
    <w:rsid w:val="00E76052"/>
    <w:rsid w:val="00E77146"/>
    <w:rsid w:val="00E7727F"/>
    <w:rsid w:val="00E77E7D"/>
    <w:rsid w:val="00E80D7C"/>
    <w:rsid w:val="00E81BD3"/>
    <w:rsid w:val="00E82968"/>
    <w:rsid w:val="00E83344"/>
    <w:rsid w:val="00E83477"/>
    <w:rsid w:val="00E84231"/>
    <w:rsid w:val="00E8565D"/>
    <w:rsid w:val="00E87299"/>
    <w:rsid w:val="00E87CDC"/>
    <w:rsid w:val="00E92AF2"/>
    <w:rsid w:val="00E959C7"/>
    <w:rsid w:val="00E96B67"/>
    <w:rsid w:val="00EA27C1"/>
    <w:rsid w:val="00EA2A03"/>
    <w:rsid w:val="00EA33CD"/>
    <w:rsid w:val="00EA6798"/>
    <w:rsid w:val="00EB0655"/>
    <w:rsid w:val="00EB27BB"/>
    <w:rsid w:val="00EB4F58"/>
    <w:rsid w:val="00EB5600"/>
    <w:rsid w:val="00EB6C44"/>
    <w:rsid w:val="00EC1928"/>
    <w:rsid w:val="00EC1D11"/>
    <w:rsid w:val="00EC2322"/>
    <w:rsid w:val="00EC2581"/>
    <w:rsid w:val="00EC3379"/>
    <w:rsid w:val="00EC3CCA"/>
    <w:rsid w:val="00EC419E"/>
    <w:rsid w:val="00EC5B7F"/>
    <w:rsid w:val="00EC6548"/>
    <w:rsid w:val="00EC675A"/>
    <w:rsid w:val="00EC6BDE"/>
    <w:rsid w:val="00EC7E07"/>
    <w:rsid w:val="00ED060E"/>
    <w:rsid w:val="00ED1916"/>
    <w:rsid w:val="00ED4CDF"/>
    <w:rsid w:val="00ED6134"/>
    <w:rsid w:val="00ED65BF"/>
    <w:rsid w:val="00EE0334"/>
    <w:rsid w:val="00EE11C3"/>
    <w:rsid w:val="00EE1975"/>
    <w:rsid w:val="00EE1CE2"/>
    <w:rsid w:val="00EE25B6"/>
    <w:rsid w:val="00EE2607"/>
    <w:rsid w:val="00EE4053"/>
    <w:rsid w:val="00EE5569"/>
    <w:rsid w:val="00EE5BCF"/>
    <w:rsid w:val="00EE6382"/>
    <w:rsid w:val="00EE64DF"/>
    <w:rsid w:val="00EE696A"/>
    <w:rsid w:val="00EE7B6B"/>
    <w:rsid w:val="00EF1B2E"/>
    <w:rsid w:val="00EF2B80"/>
    <w:rsid w:val="00EF2C40"/>
    <w:rsid w:val="00EF3C98"/>
    <w:rsid w:val="00EF4E7B"/>
    <w:rsid w:val="00EF5BBA"/>
    <w:rsid w:val="00EF603F"/>
    <w:rsid w:val="00EF6701"/>
    <w:rsid w:val="00EF7692"/>
    <w:rsid w:val="00EF793A"/>
    <w:rsid w:val="00F019CB"/>
    <w:rsid w:val="00F031AA"/>
    <w:rsid w:val="00F03383"/>
    <w:rsid w:val="00F03AA6"/>
    <w:rsid w:val="00F0449C"/>
    <w:rsid w:val="00F0463F"/>
    <w:rsid w:val="00F05C3A"/>
    <w:rsid w:val="00F05C83"/>
    <w:rsid w:val="00F0727E"/>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30ADB"/>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50E8F"/>
    <w:rsid w:val="00F50F92"/>
    <w:rsid w:val="00F54E50"/>
    <w:rsid w:val="00F577C6"/>
    <w:rsid w:val="00F578E9"/>
    <w:rsid w:val="00F60973"/>
    <w:rsid w:val="00F609F8"/>
    <w:rsid w:val="00F62302"/>
    <w:rsid w:val="00F62B98"/>
    <w:rsid w:val="00F62EFA"/>
    <w:rsid w:val="00F63E10"/>
    <w:rsid w:val="00F67C58"/>
    <w:rsid w:val="00F70F3D"/>
    <w:rsid w:val="00F75414"/>
    <w:rsid w:val="00F75C6A"/>
    <w:rsid w:val="00F77718"/>
    <w:rsid w:val="00F80CC0"/>
    <w:rsid w:val="00F81CC3"/>
    <w:rsid w:val="00F81FA1"/>
    <w:rsid w:val="00F825FD"/>
    <w:rsid w:val="00F83A07"/>
    <w:rsid w:val="00F84351"/>
    <w:rsid w:val="00F845B6"/>
    <w:rsid w:val="00F863BA"/>
    <w:rsid w:val="00F874D8"/>
    <w:rsid w:val="00F900AB"/>
    <w:rsid w:val="00F92553"/>
    <w:rsid w:val="00F92FCB"/>
    <w:rsid w:val="00F950E8"/>
    <w:rsid w:val="00F96A9D"/>
    <w:rsid w:val="00FA0CE4"/>
    <w:rsid w:val="00FA0FDE"/>
    <w:rsid w:val="00FA21CC"/>
    <w:rsid w:val="00FA2615"/>
    <w:rsid w:val="00FA28FA"/>
    <w:rsid w:val="00FA3B7C"/>
    <w:rsid w:val="00FA3DA7"/>
    <w:rsid w:val="00FA43CA"/>
    <w:rsid w:val="00FA4C49"/>
    <w:rsid w:val="00FA4E75"/>
    <w:rsid w:val="00FA4EE8"/>
    <w:rsid w:val="00FA581E"/>
    <w:rsid w:val="00FA633B"/>
    <w:rsid w:val="00FA686F"/>
    <w:rsid w:val="00FA6D9D"/>
    <w:rsid w:val="00FA7138"/>
    <w:rsid w:val="00FB0089"/>
    <w:rsid w:val="00FB25A6"/>
    <w:rsid w:val="00FB2FE4"/>
    <w:rsid w:val="00FB316D"/>
    <w:rsid w:val="00FB3990"/>
    <w:rsid w:val="00FB55D2"/>
    <w:rsid w:val="00FB5861"/>
    <w:rsid w:val="00FB7769"/>
    <w:rsid w:val="00FB7B3A"/>
    <w:rsid w:val="00FC01A2"/>
    <w:rsid w:val="00FC3362"/>
    <w:rsid w:val="00FC3985"/>
    <w:rsid w:val="00FC3994"/>
    <w:rsid w:val="00FC57D2"/>
    <w:rsid w:val="00FC6426"/>
    <w:rsid w:val="00FC67B9"/>
    <w:rsid w:val="00FC7081"/>
    <w:rsid w:val="00FC7D7A"/>
    <w:rsid w:val="00FD0D78"/>
    <w:rsid w:val="00FD2E2D"/>
    <w:rsid w:val="00FD485C"/>
    <w:rsid w:val="00FD5A6D"/>
    <w:rsid w:val="00FE1B47"/>
    <w:rsid w:val="00FE3D42"/>
    <w:rsid w:val="00FE6CA9"/>
    <w:rsid w:val="00FE7396"/>
    <w:rsid w:val="00FF049D"/>
    <w:rsid w:val="00FF2329"/>
    <w:rsid w:val="00FF2A29"/>
    <w:rsid w:val="00FF4883"/>
    <w:rsid w:val="00FF5279"/>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A1D47"/>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1632C7"/>
    <w:rsid w:val="002847EB"/>
    <w:rsid w:val="0034786C"/>
    <w:rsid w:val="005A16E3"/>
    <w:rsid w:val="005C655B"/>
    <w:rsid w:val="005D3992"/>
    <w:rsid w:val="00613821"/>
    <w:rsid w:val="0066471D"/>
    <w:rsid w:val="006B1D91"/>
    <w:rsid w:val="0072505A"/>
    <w:rsid w:val="008B4EBB"/>
    <w:rsid w:val="00A029E8"/>
    <w:rsid w:val="00A20CBB"/>
    <w:rsid w:val="00A4749C"/>
    <w:rsid w:val="00A87158"/>
    <w:rsid w:val="00B6383D"/>
    <w:rsid w:val="00C51C51"/>
    <w:rsid w:val="00D27588"/>
    <w:rsid w:val="00DF45DD"/>
    <w:rsid w:val="00E269C5"/>
    <w:rsid w:val="00E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39372-D7F3-4BA5-BDBA-FA95BCCC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20</TotalTime>
  <Pages>10</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14</cp:revision>
  <cp:lastPrinted>2021-01-05T06:27:00Z</cp:lastPrinted>
  <dcterms:created xsi:type="dcterms:W3CDTF">2021-01-05T10:56:00Z</dcterms:created>
  <dcterms:modified xsi:type="dcterms:W3CDTF">2021-01-06T04:13:00Z</dcterms:modified>
</cp:coreProperties>
</file>