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3AAF" w:rsidRPr="00616B52" w:rsidRDefault="00FD7F7B" w:rsidP="00226553">
      <w:pPr>
        <w:pStyle w:val="Heading1"/>
        <w:keepNext w:val="0"/>
        <w:tabs>
          <w:tab w:val="left" w:pos="1440"/>
        </w:tabs>
        <w:snapToGrid w:val="0"/>
        <w:spacing w:before="0" w:after="0" w:line="360" w:lineRule="auto"/>
        <w:jc w:val="right"/>
        <w:rPr>
          <w:rFonts w:ascii="Times New Roman" w:eastAsia="PMingLiU" w:hAnsi="Times New Roman"/>
          <w:b w:val="0"/>
          <w:kern w:val="0"/>
          <w:szCs w:val="28"/>
          <w:lang w:eastAsia="zh-TW"/>
        </w:rPr>
      </w:pPr>
      <w:bookmarkStart w:id="0" w:name="_GoBack"/>
      <w:bookmarkEnd w:id="0"/>
      <w:r w:rsidRPr="00616B52">
        <w:rPr>
          <w:rFonts w:ascii="Times New Roman" w:eastAsiaTheme="minorEastAsia" w:hAnsi="Times New Roman"/>
          <w:b w:val="0"/>
          <w:kern w:val="0"/>
          <w:szCs w:val="28"/>
        </w:rPr>
        <w:t>DC</w:t>
      </w:r>
      <w:r w:rsidR="00183AAF" w:rsidRPr="00616B52">
        <w:rPr>
          <w:rFonts w:ascii="Times New Roman" w:eastAsia="PMingLiU" w:hAnsi="Times New Roman"/>
          <w:b w:val="0"/>
          <w:kern w:val="0"/>
          <w:szCs w:val="28"/>
          <w:lang w:eastAsia="zh-TW"/>
        </w:rPr>
        <w:t>PI</w:t>
      </w:r>
      <w:r w:rsidR="00DF2083" w:rsidRPr="00616B52">
        <w:rPr>
          <w:rFonts w:ascii="Times New Roman" w:eastAsia="PMingLiU" w:hAnsi="Times New Roman"/>
          <w:b w:val="0"/>
          <w:kern w:val="0"/>
          <w:szCs w:val="28"/>
          <w:lang w:eastAsia="zh-TW"/>
        </w:rPr>
        <w:t xml:space="preserve"> 1</w:t>
      </w:r>
      <w:r w:rsidR="00616B52" w:rsidRPr="00616B52">
        <w:rPr>
          <w:rFonts w:ascii="Times New Roman" w:eastAsia="PMingLiU" w:hAnsi="Times New Roman"/>
          <w:b w:val="0"/>
          <w:kern w:val="0"/>
          <w:szCs w:val="28"/>
          <w:lang w:eastAsia="zh-TW"/>
        </w:rPr>
        <w:t>198</w:t>
      </w:r>
      <w:r w:rsidR="00EA6709" w:rsidRPr="00616B52">
        <w:rPr>
          <w:rFonts w:ascii="Times New Roman" w:eastAsia="PMingLiU" w:hAnsi="Times New Roman"/>
          <w:b w:val="0"/>
          <w:kern w:val="0"/>
          <w:szCs w:val="28"/>
          <w:lang w:eastAsia="zh-TW"/>
        </w:rPr>
        <w:t>/20</w:t>
      </w:r>
      <w:r w:rsidR="00616B52" w:rsidRPr="00616B52">
        <w:rPr>
          <w:rFonts w:ascii="Times New Roman" w:eastAsia="PMingLiU" w:hAnsi="Times New Roman"/>
          <w:b w:val="0"/>
          <w:kern w:val="0"/>
          <w:szCs w:val="28"/>
          <w:lang w:eastAsia="zh-TW"/>
        </w:rPr>
        <w:t>20</w:t>
      </w:r>
    </w:p>
    <w:p w:rsidR="0038513F" w:rsidRPr="00616B52" w:rsidRDefault="00217172" w:rsidP="00226553">
      <w:pPr>
        <w:spacing w:line="360" w:lineRule="auto"/>
        <w:jc w:val="right"/>
        <w:rPr>
          <w:lang w:val="en-GB" w:eastAsia="zh-TW"/>
        </w:rPr>
      </w:pPr>
      <w:sdt>
        <w:sdtPr>
          <w:rPr>
            <w:rFonts w:eastAsia="PMingLiU"/>
            <w:lang w:eastAsia="zh-TW"/>
          </w:rPr>
          <w:alias w:val="neutral citation number"/>
          <w:tag w:val="neutral citation number"/>
          <w:id w:val="210003420"/>
          <w:placeholder>
            <w:docPart w:val="6C74C9B796ED49CB977567D01536FF94"/>
          </w:placeholder>
          <w:text/>
        </w:sdtPr>
        <w:sdtEndPr/>
        <w:sdtContent>
          <w:r w:rsidR="00FD7F7B" w:rsidRPr="00616B52">
            <w:rPr>
              <w:rFonts w:eastAsia="PMingLiU"/>
              <w:lang w:eastAsia="zh-TW"/>
            </w:rPr>
            <w:t>[202</w:t>
          </w:r>
          <w:r w:rsidR="00616B52" w:rsidRPr="00616B52">
            <w:rPr>
              <w:rFonts w:eastAsia="PMingLiU"/>
              <w:lang w:eastAsia="zh-TW"/>
            </w:rPr>
            <w:t>3</w:t>
          </w:r>
          <w:r w:rsidR="00FD7F7B" w:rsidRPr="00616B52">
            <w:rPr>
              <w:rFonts w:eastAsia="PMingLiU"/>
              <w:lang w:eastAsia="zh-TW"/>
            </w:rPr>
            <w:t>] HKDC</w:t>
          </w:r>
          <w:r w:rsidR="00616B52" w:rsidRPr="00616B52">
            <w:rPr>
              <w:rFonts w:eastAsia="PMingLiU"/>
              <w:lang w:eastAsia="zh-TW"/>
            </w:rPr>
            <w:t xml:space="preserve"> 650</w:t>
          </w:r>
        </w:sdtContent>
      </w:sdt>
    </w:p>
    <w:p w:rsidR="00EF528F" w:rsidRPr="00616B52" w:rsidRDefault="00EF528F" w:rsidP="00226553">
      <w:pPr>
        <w:spacing w:line="360" w:lineRule="auto"/>
        <w:rPr>
          <w:rFonts w:eastAsia="PMingLiU"/>
          <w:szCs w:val="28"/>
          <w:lang w:val="en-GB" w:eastAsia="zh-TW"/>
        </w:rPr>
      </w:pPr>
    </w:p>
    <w:p w:rsidR="00183AAF" w:rsidRPr="00616B52" w:rsidRDefault="00183AAF" w:rsidP="00226553">
      <w:pPr>
        <w:pStyle w:val="normal3"/>
        <w:tabs>
          <w:tab w:val="clear" w:pos="4320"/>
          <w:tab w:val="clear" w:pos="4500"/>
          <w:tab w:val="clear" w:pos="9000"/>
          <w:tab w:val="clear" w:pos="9072"/>
        </w:tabs>
        <w:overflowPunct/>
        <w:autoSpaceDE/>
        <w:autoSpaceDN/>
        <w:rPr>
          <w:rFonts w:eastAsia="PMingLiU"/>
          <w:szCs w:val="28"/>
          <w:lang w:eastAsia="zh-TW"/>
        </w:rPr>
        <w:sectPr w:rsidR="00183AAF" w:rsidRPr="00616B52">
          <w:headerReference w:type="default" r:id="rId8"/>
          <w:footerReference w:type="even" r:id="rId9"/>
          <w:footerReference w:type="default" r:id="rId10"/>
          <w:pgSz w:w="11906" w:h="16838" w:code="9"/>
          <w:pgMar w:top="1800" w:right="1800" w:bottom="1440" w:left="1800" w:header="720" w:footer="720" w:gutter="0"/>
          <w:cols w:space="708"/>
          <w:docGrid w:linePitch="380"/>
        </w:sectPr>
      </w:pPr>
    </w:p>
    <w:p w:rsidR="006E39C1" w:rsidRPr="00616B52" w:rsidRDefault="006E39C1" w:rsidP="00226553">
      <w:pPr>
        <w:tabs>
          <w:tab w:val="clear" w:pos="1440"/>
          <w:tab w:val="clear" w:pos="4320"/>
          <w:tab w:val="clear" w:pos="9072"/>
        </w:tabs>
        <w:spacing w:line="360" w:lineRule="auto"/>
        <w:jc w:val="center"/>
        <w:outlineLvl w:val="2"/>
        <w:rPr>
          <w:b/>
          <w:bCs/>
          <w:szCs w:val="28"/>
          <w:lang w:val="en-GB"/>
        </w:rPr>
      </w:pPr>
      <w:r w:rsidRPr="00616B52">
        <w:rPr>
          <w:b/>
          <w:bCs/>
          <w:szCs w:val="28"/>
          <w:lang w:val="en-GB"/>
        </w:rPr>
        <w:t>IN THE DISTRICT COURT OF THE</w:t>
      </w:r>
    </w:p>
    <w:p w:rsidR="006E39C1" w:rsidRPr="006E39C1" w:rsidRDefault="006E39C1" w:rsidP="00226553">
      <w:pPr>
        <w:tabs>
          <w:tab w:val="clear" w:pos="1440"/>
          <w:tab w:val="clear" w:pos="4320"/>
          <w:tab w:val="clear" w:pos="9072"/>
        </w:tabs>
        <w:spacing w:line="360" w:lineRule="auto"/>
        <w:jc w:val="center"/>
        <w:outlineLvl w:val="2"/>
        <w:rPr>
          <w:b/>
          <w:bCs/>
          <w:szCs w:val="28"/>
          <w:lang w:val="en-GB" w:eastAsia="en-US"/>
        </w:rPr>
      </w:pPr>
      <w:r w:rsidRPr="006E39C1">
        <w:rPr>
          <w:b/>
          <w:bCs/>
          <w:szCs w:val="28"/>
          <w:lang w:val="en-GB" w:eastAsia="en-US"/>
        </w:rPr>
        <w:t>HONG KONG SPECIAL ADMINISTRATIVE REGION</w:t>
      </w:r>
    </w:p>
    <w:p w:rsidR="00183AAF" w:rsidRPr="00B42681" w:rsidRDefault="006E39C1" w:rsidP="00226553">
      <w:pPr>
        <w:pStyle w:val="Heading1"/>
        <w:keepNext w:val="0"/>
        <w:tabs>
          <w:tab w:val="left" w:pos="1440"/>
        </w:tabs>
        <w:snapToGrid w:val="0"/>
        <w:spacing w:before="0" w:after="0" w:line="360" w:lineRule="auto"/>
        <w:jc w:val="center"/>
        <w:rPr>
          <w:rFonts w:ascii="Times New Roman" w:eastAsia="PMingLiU" w:hAnsi="Times New Roman"/>
          <w:b w:val="0"/>
          <w:kern w:val="0"/>
          <w:szCs w:val="28"/>
          <w:lang w:eastAsia="zh-TW"/>
        </w:rPr>
      </w:pPr>
      <w:r w:rsidRPr="006E39C1">
        <w:rPr>
          <w:rFonts w:ascii="Times New Roman" w:hAnsi="Times New Roman"/>
          <w:b w:val="0"/>
          <w:kern w:val="0"/>
          <w:szCs w:val="28"/>
          <w:lang w:val="en-US"/>
        </w:rPr>
        <w:t xml:space="preserve">PERSONAL INJURIES </w:t>
      </w:r>
      <w:r w:rsidRPr="00B42681">
        <w:rPr>
          <w:rFonts w:ascii="Times New Roman" w:hAnsi="Times New Roman"/>
          <w:b w:val="0"/>
          <w:kern w:val="0"/>
          <w:szCs w:val="28"/>
          <w:lang w:val="en-US"/>
        </w:rPr>
        <w:t xml:space="preserve">ACTION NO </w:t>
      </w:r>
      <w:r w:rsidR="00DF2083">
        <w:rPr>
          <w:rFonts w:ascii="Times New Roman" w:hAnsi="Times New Roman"/>
          <w:b w:val="0"/>
          <w:kern w:val="0"/>
          <w:szCs w:val="28"/>
          <w:lang w:val="en-US"/>
        </w:rPr>
        <w:t>1</w:t>
      </w:r>
      <w:r w:rsidR="00616B52">
        <w:rPr>
          <w:rFonts w:ascii="Times New Roman" w:hAnsi="Times New Roman"/>
          <w:b w:val="0"/>
          <w:kern w:val="0"/>
          <w:szCs w:val="28"/>
          <w:lang w:val="en-US"/>
        </w:rPr>
        <w:t>198</w:t>
      </w:r>
      <w:r w:rsidRPr="00B42681">
        <w:rPr>
          <w:rFonts w:ascii="Times New Roman" w:hAnsi="Times New Roman"/>
          <w:b w:val="0"/>
          <w:kern w:val="0"/>
          <w:szCs w:val="28"/>
          <w:lang w:val="en-US"/>
        </w:rPr>
        <w:t xml:space="preserve"> OF 20</w:t>
      </w:r>
      <w:r w:rsidR="00616B52">
        <w:rPr>
          <w:rFonts w:ascii="Times New Roman" w:hAnsi="Times New Roman"/>
          <w:b w:val="0"/>
          <w:kern w:val="0"/>
          <w:szCs w:val="28"/>
          <w:lang w:val="en-US"/>
        </w:rPr>
        <w:t>20</w:t>
      </w:r>
    </w:p>
    <w:p w:rsidR="00FB72FF" w:rsidRPr="006E39C1" w:rsidRDefault="00FB72FF" w:rsidP="00226553">
      <w:pPr>
        <w:spacing w:line="360" w:lineRule="auto"/>
        <w:rPr>
          <w:szCs w:val="28"/>
          <w:lang w:val="en-GB" w:eastAsia="zh-TW"/>
        </w:rPr>
      </w:pPr>
    </w:p>
    <w:p w:rsidR="00FB72FF" w:rsidRPr="00A64F2D" w:rsidRDefault="00FB72FF" w:rsidP="00226553">
      <w:pPr>
        <w:tabs>
          <w:tab w:val="clear" w:pos="1440"/>
          <w:tab w:val="clear" w:pos="4320"/>
          <w:tab w:val="clear" w:pos="9072"/>
          <w:tab w:val="left" w:pos="2100"/>
        </w:tabs>
        <w:spacing w:line="360" w:lineRule="auto"/>
        <w:jc w:val="center"/>
        <w:rPr>
          <w:rFonts w:eastAsia="PMingLiU"/>
          <w:caps/>
          <w:szCs w:val="28"/>
          <w:lang w:eastAsia="zh-TW"/>
        </w:rPr>
      </w:pPr>
      <w:r w:rsidRPr="00A64F2D">
        <w:rPr>
          <w:rFonts w:eastAsia="PMingLiU"/>
          <w:caps/>
          <w:szCs w:val="28"/>
          <w:lang w:eastAsia="zh-TW"/>
        </w:rPr>
        <w:t>--</w:t>
      </w:r>
      <w:r>
        <w:rPr>
          <w:rFonts w:eastAsia="PMingLiU" w:hint="eastAsia"/>
          <w:caps/>
          <w:szCs w:val="28"/>
          <w:lang w:eastAsia="zh-TW"/>
        </w:rPr>
        <w:t>----</w:t>
      </w:r>
      <w:r w:rsidRPr="00A64F2D">
        <w:rPr>
          <w:rFonts w:eastAsia="PMingLiU"/>
          <w:caps/>
          <w:szCs w:val="28"/>
          <w:lang w:eastAsia="zh-TW"/>
        </w:rPr>
        <w:t>---------------------</w:t>
      </w:r>
    </w:p>
    <w:p w:rsidR="006E39C1" w:rsidRPr="006E39C1" w:rsidRDefault="006E39C1" w:rsidP="00226553">
      <w:pPr>
        <w:tabs>
          <w:tab w:val="clear" w:pos="1440"/>
          <w:tab w:val="clear" w:pos="4320"/>
          <w:tab w:val="clear" w:pos="9072"/>
        </w:tabs>
        <w:spacing w:line="360" w:lineRule="auto"/>
        <w:jc w:val="both"/>
        <w:rPr>
          <w:bCs/>
          <w:szCs w:val="28"/>
          <w:lang w:val="en-GB"/>
        </w:rPr>
      </w:pPr>
      <w:r w:rsidRPr="006E39C1">
        <w:rPr>
          <w:bCs/>
          <w:szCs w:val="28"/>
          <w:lang w:val="en-GB"/>
        </w:rPr>
        <w:t>BETWEEN</w:t>
      </w:r>
    </w:p>
    <w:p w:rsidR="006E39C1" w:rsidRPr="006E39C1" w:rsidRDefault="00FD7F7B" w:rsidP="00226553">
      <w:pPr>
        <w:tabs>
          <w:tab w:val="clear" w:pos="1440"/>
          <w:tab w:val="clear" w:pos="4320"/>
          <w:tab w:val="clear" w:pos="9072"/>
          <w:tab w:val="center" w:pos="4140"/>
          <w:tab w:val="right" w:pos="8280"/>
        </w:tabs>
        <w:spacing w:line="360" w:lineRule="auto"/>
        <w:rPr>
          <w:bCs/>
          <w:szCs w:val="28"/>
          <w:lang w:val="en-GB"/>
        </w:rPr>
      </w:pPr>
      <w:r>
        <w:rPr>
          <w:bCs/>
          <w:szCs w:val="28"/>
          <w:lang w:val="en-GB"/>
        </w:rPr>
        <w:tab/>
      </w:r>
      <w:r w:rsidR="00616B52">
        <w:rPr>
          <w:rFonts w:eastAsia="PMingLiU"/>
        </w:rPr>
        <w:t>NG WAI TAO</w:t>
      </w:r>
      <w:r w:rsidR="006E39C1" w:rsidRPr="006E39C1">
        <w:rPr>
          <w:bCs/>
          <w:szCs w:val="28"/>
          <w:lang w:val="en-GB"/>
        </w:rPr>
        <w:tab/>
        <w:t>Plaintiff</w:t>
      </w:r>
    </w:p>
    <w:p w:rsidR="006E39C1" w:rsidRPr="006E39C1" w:rsidRDefault="006E39C1" w:rsidP="00226553">
      <w:pPr>
        <w:tabs>
          <w:tab w:val="clear" w:pos="1440"/>
          <w:tab w:val="clear" w:pos="4320"/>
          <w:tab w:val="clear" w:pos="9072"/>
          <w:tab w:val="center" w:pos="4230"/>
        </w:tabs>
        <w:spacing w:line="360" w:lineRule="auto"/>
        <w:jc w:val="center"/>
        <w:rPr>
          <w:bCs/>
          <w:szCs w:val="28"/>
          <w:lang w:val="en-GB"/>
        </w:rPr>
      </w:pPr>
      <w:r w:rsidRPr="006E39C1">
        <w:rPr>
          <w:bCs/>
          <w:szCs w:val="28"/>
          <w:lang w:val="en-GB"/>
        </w:rPr>
        <w:t>and</w:t>
      </w:r>
    </w:p>
    <w:p w:rsidR="00616B52" w:rsidRDefault="006E39C1" w:rsidP="00226553">
      <w:pPr>
        <w:tabs>
          <w:tab w:val="clear" w:pos="1440"/>
          <w:tab w:val="clear" w:pos="4320"/>
          <w:tab w:val="clear" w:pos="9072"/>
          <w:tab w:val="center" w:pos="4140"/>
          <w:tab w:val="right" w:pos="8280"/>
        </w:tabs>
        <w:spacing w:line="360" w:lineRule="auto"/>
        <w:jc w:val="both"/>
        <w:rPr>
          <w:rFonts w:eastAsia="PMingLiU"/>
          <w:bCs/>
        </w:rPr>
      </w:pPr>
      <w:r w:rsidRPr="006E39C1">
        <w:rPr>
          <w:bCs/>
          <w:szCs w:val="28"/>
          <w:lang w:val="en-GB"/>
        </w:rPr>
        <w:tab/>
      </w:r>
      <w:r w:rsidR="00616B52">
        <w:rPr>
          <w:rFonts w:eastAsia="PMingLiU"/>
        </w:rPr>
        <w:t>SIU PATRICK CHUN WAI</w:t>
      </w:r>
      <w:r w:rsidR="00616B52">
        <w:rPr>
          <w:rFonts w:eastAsia="PMingLiU"/>
        </w:rPr>
        <w:tab/>
        <w:t>1</w:t>
      </w:r>
      <w:r w:rsidR="00616B52" w:rsidRPr="00891DF2">
        <w:rPr>
          <w:rFonts w:eastAsia="PMingLiU"/>
          <w:vertAlign w:val="superscript"/>
        </w:rPr>
        <w:t>st</w:t>
      </w:r>
      <w:r w:rsidR="00616B52">
        <w:rPr>
          <w:rFonts w:eastAsia="PMingLiU"/>
        </w:rPr>
        <w:t xml:space="preserve"> </w:t>
      </w:r>
      <w:r w:rsidR="00616B52" w:rsidRPr="001A2B13">
        <w:rPr>
          <w:rFonts w:eastAsia="PMingLiU"/>
          <w:bCs/>
        </w:rPr>
        <w:t>Defendant</w:t>
      </w:r>
    </w:p>
    <w:p w:rsidR="00616B52" w:rsidRPr="00FC191F" w:rsidRDefault="00616B52" w:rsidP="00226553">
      <w:pPr>
        <w:tabs>
          <w:tab w:val="clear" w:pos="1440"/>
          <w:tab w:val="clear" w:pos="4320"/>
          <w:tab w:val="clear" w:pos="9072"/>
          <w:tab w:val="center" w:pos="4140"/>
          <w:tab w:val="right" w:pos="8280"/>
        </w:tabs>
        <w:spacing w:line="360" w:lineRule="auto"/>
        <w:jc w:val="both"/>
        <w:rPr>
          <w:rFonts w:eastAsia="PMingLiU"/>
        </w:rPr>
      </w:pPr>
      <w:r>
        <w:rPr>
          <w:rFonts w:eastAsia="PMingLiU"/>
          <w:bCs/>
        </w:rPr>
        <w:tab/>
        <w:t>SIU MAN WAI PAUL</w:t>
      </w:r>
      <w:r>
        <w:rPr>
          <w:rFonts w:eastAsia="PMingLiU"/>
          <w:bCs/>
        </w:rPr>
        <w:tab/>
        <w:t>2</w:t>
      </w:r>
      <w:r w:rsidRPr="00891DF2">
        <w:rPr>
          <w:rFonts w:eastAsia="PMingLiU"/>
          <w:bCs/>
          <w:vertAlign w:val="superscript"/>
        </w:rPr>
        <w:t>nd</w:t>
      </w:r>
      <w:r>
        <w:rPr>
          <w:rFonts w:eastAsia="PMingLiU"/>
          <w:bCs/>
        </w:rPr>
        <w:t xml:space="preserve"> Defendant</w:t>
      </w:r>
    </w:p>
    <w:p w:rsidR="00FB72FF" w:rsidRPr="00A64F2D" w:rsidRDefault="00FB72FF" w:rsidP="00226553">
      <w:pPr>
        <w:tabs>
          <w:tab w:val="clear" w:pos="1440"/>
          <w:tab w:val="clear" w:pos="4320"/>
          <w:tab w:val="clear" w:pos="9072"/>
          <w:tab w:val="left" w:pos="2100"/>
        </w:tabs>
        <w:spacing w:line="360" w:lineRule="auto"/>
        <w:jc w:val="center"/>
        <w:rPr>
          <w:rFonts w:eastAsia="PMingLiU"/>
          <w:caps/>
          <w:szCs w:val="28"/>
          <w:lang w:eastAsia="zh-TW"/>
        </w:rPr>
      </w:pPr>
      <w:r w:rsidRPr="00A64F2D">
        <w:rPr>
          <w:rFonts w:eastAsia="PMingLiU"/>
          <w:caps/>
          <w:szCs w:val="28"/>
          <w:lang w:eastAsia="zh-TW"/>
        </w:rPr>
        <w:t>--</w:t>
      </w:r>
      <w:r>
        <w:rPr>
          <w:rFonts w:eastAsia="PMingLiU" w:hint="eastAsia"/>
          <w:caps/>
          <w:szCs w:val="28"/>
          <w:lang w:eastAsia="zh-TW"/>
        </w:rPr>
        <w:t>----</w:t>
      </w:r>
      <w:r w:rsidRPr="00A64F2D">
        <w:rPr>
          <w:rFonts w:eastAsia="PMingLiU"/>
          <w:caps/>
          <w:szCs w:val="28"/>
          <w:lang w:eastAsia="zh-TW"/>
        </w:rPr>
        <w:t>---------------------</w:t>
      </w:r>
    </w:p>
    <w:p w:rsidR="00276CB8" w:rsidRDefault="00276CB8" w:rsidP="00226553">
      <w:pPr>
        <w:pStyle w:val="normal3"/>
        <w:tabs>
          <w:tab w:val="clear" w:pos="4320"/>
          <w:tab w:val="clear" w:pos="4500"/>
          <w:tab w:val="clear" w:pos="9000"/>
          <w:tab w:val="clear" w:pos="9072"/>
        </w:tabs>
        <w:overflowPunct/>
        <w:autoSpaceDE/>
        <w:autoSpaceDN/>
        <w:adjustRightInd w:val="0"/>
        <w:jc w:val="both"/>
        <w:rPr>
          <w:rFonts w:eastAsia="宋体"/>
          <w:lang w:val="en-US" w:eastAsia="zh-TW"/>
        </w:rPr>
      </w:pPr>
    </w:p>
    <w:p w:rsidR="00616B52" w:rsidRPr="001A2B13" w:rsidRDefault="00616B52" w:rsidP="00226553">
      <w:pPr>
        <w:tabs>
          <w:tab w:val="clear" w:pos="1440"/>
          <w:tab w:val="clear" w:pos="4320"/>
          <w:tab w:val="clear" w:pos="9072"/>
          <w:tab w:val="center" w:pos="4234"/>
          <w:tab w:val="right" w:pos="8453"/>
        </w:tabs>
        <w:spacing w:line="360" w:lineRule="auto"/>
        <w:jc w:val="both"/>
        <w:rPr>
          <w:rFonts w:eastAsia="PMingLiU"/>
        </w:rPr>
      </w:pPr>
      <w:r w:rsidRPr="001A2B13">
        <w:rPr>
          <w:rFonts w:eastAsia="PMingLiU"/>
          <w:lang w:val="en-GB"/>
        </w:rPr>
        <w:t xml:space="preserve">Before:  Deputy District Judge </w:t>
      </w:r>
      <w:r>
        <w:rPr>
          <w:rFonts w:eastAsia="PMingLiU"/>
          <w:lang w:val="en-GB"/>
        </w:rPr>
        <w:t>Alan Kwong (Paper Disposal)</w:t>
      </w:r>
    </w:p>
    <w:p w:rsidR="00616B52" w:rsidRPr="001A2B13" w:rsidRDefault="00616B52" w:rsidP="00226553">
      <w:pPr>
        <w:tabs>
          <w:tab w:val="clear" w:pos="1440"/>
          <w:tab w:val="clear" w:pos="4320"/>
          <w:tab w:val="clear" w:pos="9072"/>
          <w:tab w:val="center" w:pos="4234"/>
          <w:tab w:val="right" w:pos="8453"/>
        </w:tabs>
        <w:spacing w:line="360" w:lineRule="auto"/>
        <w:jc w:val="both"/>
        <w:rPr>
          <w:rFonts w:eastAsia="PMingLiU"/>
        </w:rPr>
      </w:pPr>
      <w:r w:rsidRPr="001A2B13">
        <w:rPr>
          <w:rFonts w:eastAsia="PMingLiU"/>
          <w:lang w:val="en-GB"/>
        </w:rPr>
        <w:t>Date</w:t>
      </w:r>
      <w:r>
        <w:rPr>
          <w:rFonts w:eastAsia="PMingLiU"/>
          <w:lang w:val="en-GB"/>
        </w:rPr>
        <w:t>s</w:t>
      </w:r>
      <w:r w:rsidRPr="001A2B13">
        <w:rPr>
          <w:rFonts w:eastAsia="PMingLiU"/>
          <w:lang w:val="en-GB"/>
        </w:rPr>
        <w:t xml:space="preserve"> of </w:t>
      </w:r>
      <w:r w:rsidR="00CE5905">
        <w:rPr>
          <w:rFonts w:eastAsia="PMingLiU"/>
          <w:lang w:val="en-GB"/>
        </w:rPr>
        <w:t xml:space="preserve">Written </w:t>
      </w:r>
      <w:r>
        <w:rPr>
          <w:rFonts w:eastAsia="PMingLiU"/>
          <w:lang w:val="en-GB"/>
        </w:rPr>
        <w:t>Submissions</w:t>
      </w:r>
      <w:r w:rsidRPr="001A2B13">
        <w:rPr>
          <w:rFonts w:eastAsia="PMingLiU"/>
          <w:lang w:val="en-GB"/>
        </w:rPr>
        <w:t xml:space="preserve">: </w:t>
      </w:r>
      <w:r>
        <w:rPr>
          <w:rFonts w:eastAsia="PMingLiU"/>
          <w:lang w:val="en-GB"/>
        </w:rPr>
        <w:t>16, 23 &amp; 27 March</w:t>
      </w:r>
      <w:r w:rsidRPr="001A2B13">
        <w:rPr>
          <w:rFonts w:eastAsia="PMingLiU"/>
          <w:lang w:val="en-GB"/>
        </w:rPr>
        <w:t xml:space="preserve"> 20</w:t>
      </w:r>
      <w:r>
        <w:rPr>
          <w:rFonts w:eastAsia="PMingLiU"/>
          <w:lang w:val="en-GB"/>
        </w:rPr>
        <w:t>23</w:t>
      </w:r>
    </w:p>
    <w:p w:rsidR="00616B52" w:rsidRDefault="00616B52" w:rsidP="00226553">
      <w:pPr>
        <w:tabs>
          <w:tab w:val="clear" w:pos="1440"/>
          <w:tab w:val="clear" w:pos="4320"/>
          <w:tab w:val="clear" w:pos="9072"/>
          <w:tab w:val="center" w:pos="4234"/>
          <w:tab w:val="right" w:pos="8453"/>
        </w:tabs>
        <w:spacing w:line="360" w:lineRule="auto"/>
        <w:jc w:val="both"/>
        <w:rPr>
          <w:rFonts w:eastAsia="PMingLiU"/>
          <w:lang w:val="en-GB"/>
        </w:rPr>
      </w:pPr>
      <w:r w:rsidRPr="001A2B13">
        <w:rPr>
          <w:rFonts w:eastAsia="PMingLiU"/>
          <w:lang w:val="en-GB"/>
        </w:rPr>
        <w:t xml:space="preserve">Date of </w:t>
      </w:r>
      <w:r w:rsidRPr="00D279DC">
        <w:rPr>
          <w:rFonts w:eastAsia="PMingLiU"/>
          <w:lang w:val="en-GB"/>
        </w:rPr>
        <w:t>Decision</w:t>
      </w:r>
      <w:r>
        <w:rPr>
          <w:rFonts w:eastAsia="PMingLiU"/>
          <w:lang w:val="en-GB"/>
        </w:rPr>
        <w:t>:  24 May 2023</w:t>
      </w:r>
    </w:p>
    <w:p w:rsidR="006E39C1" w:rsidRPr="006E39C1" w:rsidRDefault="006E39C1" w:rsidP="00226553">
      <w:pPr>
        <w:tabs>
          <w:tab w:val="clear" w:pos="1440"/>
          <w:tab w:val="clear" w:pos="4320"/>
          <w:tab w:val="clear" w:pos="9072"/>
          <w:tab w:val="left" w:pos="2160"/>
        </w:tabs>
        <w:spacing w:line="360" w:lineRule="auto"/>
        <w:ind w:left="2160" w:hanging="2160"/>
        <w:jc w:val="both"/>
        <w:rPr>
          <w:bCs/>
          <w:szCs w:val="28"/>
        </w:rPr>
      </w:pPr>
    </w:p>
    <w:p w:rsidR="006E39C1" w:rsidRPr="006E39C1" w:rsidRDefault="006E39C1" w:rsidP="00226553">
      <w:pPr>
        <w:tabs>
          <w:tab w:val="clear" w:pos="1440"/>
          <w:tab w:val="clear" w:pos="4320"/>
          <w:tab w:val="clear" w:pos="9072"/>
        </w:tabs>
        <w:spacing w:line="360" w:lineRule="auto"/>
        <w:jc w:val="center"/>
        <w:rPr>
          <w:bCs/>
          <w:szCs w:val="28"/>
          <w:lang w:val="en-GB"/>
        </w:rPr>
      </w:pPr>
      <w:r w:rsidRPr="006E39C1">
        <w:rPr>
          <w:bCs/>
          <w:szCs w:val="28"/>
          <w:lang w:val="en-GB"/>
        </w:rPr>
        <w:t>--------------------------</w:t>
      </w:r>
    </w:p>
    <w:p w:rsidR="006E39C1" w:rsidRPr="006E39C1" w:rsidRDefault="00616B52" w:rsidP="00226553">
      <w:pPr>
        <w:tabs>
          <w:tab w:val="clear" w:pos="1440"/>
          <w:tab w:val="clear" w:pos="4320"/>
          <w:tab w:val="clear" w:pos="9072"/>
        </w:tabs>
        <w:spacing w:line="360" w:lineRule="auto"/>
        <w:jc w:val="center"/>
        <w:rPr>
          <w:bCs/>
          <w:szCs w:val="28"/>
          <w:lang w:val="en-GB"/>
        </w:rPr>
      </w:pPr>
      <w:r>
        <w:rPr>
          <w:bCs/>
          <w:szCs w:val="28"/>
          <w:lang w:val="en-GB"/>
        </w:rPr>
        <w:t>DECISION</w:t>
      </w:r>
    </w:p>
    <w:p w:rsidR="006E39C1" w:rsidRPr="006E39C1" w:rsidRDefault="006E39C1" w:rsidP="00226553">
      <w:pPr>
        <w:tabs>
          <w:tab w:val="clear" w:pos="1440"/>
          <w:tab w:val="clear" w:pos="4320"/>
          <w:tab w:val="clear" w:pos="9072"/>
        </w:tabs>
        <w:spacing w:line="360" w:lineRule="auto"/>
        <w:jc w:val="center"/>
        <w:rPr>
          <w:bCs/>
          <w:szCs w:val="28"/>
          <w:lang w:val="en-GB"/>
        </w:rPr>
      </w:pPr>
      <w:r w:rsidRPr="006E39C1">
        <w:rPr>
          <w:bCs/>
          <w:szCs w:val="28"/>
          <w:lang w:val="en-GB"/>
        </w:rPr>
        <w:t>--------------------------</w:t>
      </w:r>
    </w:p>
    <w:p w:rsidR="00616B52" w:rsidRPr="00616B52" w:rsidRDefault="00616B52" w:rsidP="00226553">
      <w:pPr>
        <w:tabs>
          <w:tab w:val="clear" w:pos="1440"/>
          <w:tab w:val="clear" w:pos="4320"/>
          <w:tab w:val="clear" w:pos="9072"/>
        </w:tabs>
        <w:spacing w:line="360" w:lineRule="auto"/>
        <w:ind w:left="720"/>
        <w:rPr>
          <w:i/>
          <w:szCs w:val="28"/>
          <w:u w:val="single"/>
        </w:rPr>
      </w:pPr>
      <w:bookmarkStart w:id="1" w:name="_Hlk134626196"/>
    </w:p>
    <w:p w:rsidR="00616B52" w:rsidRPr="00616B52" w:rsidRDefault="00616B52" w:rsidP="00226553">
      <w:pPr>
        <w:tabs>
          <w:tab w:val="clear" w:pos="1440"/>
          <w:tab w:val="clear" w:pos="4320"/>
          <w:tab w:val="clear" w:pos="9072"/>
        </w:tabs>
        <w:spacing w:line="360" w:lineRule="auto"/>
        <w:rPr>
          <w:b/>
          <w:i/>
          <w:szCs w:val="28"/>
        </w:rPr>
      </w:pPr>
      <w:r w:rsidRPr="00616B52">
        <w:rPr>
          <w:b/>
          <w:i/>
          <w:szCs w:val="28"/>
        </w:rPr>
        <w:t>A. INTRODUCTION</w:t>
      </w:r>
    </w:p>
    <w:p w:rsidR="00616B52" w:rsidRPr="00616B52" w:rsidRDefault="00616B52" w:rsidP="00226553">
      <w:pPr>
        <w:spacing w:line="360" w:lineRule="auto"/>
        <w:rPr>
          <w:szCs w:val="28"/>
        </w:rPr>
      </w:pPr>
    </w:p>
    <w:p w:rsidR="00616B52" w:rsidRPr="00616B52" w:rsidRDefault="00616B52" w:rsidP="00F234E6">
      <w:pPr>
        <w:numPr>
          <w:ilvl w:val="0"/>
          <w:numId w:val="34"/>
        </w:numPr>
        <w:tabs>
          <w:tab w:val="clear" w:pos="4320"/>
          <w:tab w:val="clear" w:pos="9072"/>
        </w:tabs>
        <w:spacing w:line="360" w:lineRule="auto"/>
        <w:ind w:left="0" w:firstLine="0"/>
        <w:jc w:val="both"/>
        <w:rPr>
          <w:szCs w:val="28"/>
        </w:rPr>
      </w:pPr>
      <w:r w:rsidRPr="00616B52">
        <w:rPr>
          <w:szCs w:val="28"/>
        </w:rPr>
        <w:t>On 13</w:t>
      </w:r>
      <w:r>
        <w:rPr>
          <w:szCs w:val="28"/>
        </w:rPr>
        <w:t xml:space="preserve"> </w:t>
      </w:r>
      <w:r w:rsidRPr="00616B52">
        <w:rPr>
          <w:szCs w:val="28"/>
        </w:rPr>
        <w:t>February 2023, I handed down the judgment in respect of the present proceedings (the “</w:t>
      </w:r>
      <w:r w:rsidRPr="00616B52">
        <w:rPr>
          <w:b/>
          <w:bCs/>
          <w:szCs w:val="28"/>
        </w:rPr>
        <w:t>Judgment</w:t>
      </w:r>
      <w:r w:rsidRPr="00616B52">
        <w:rPr>
          <w:szCs w:val="28"/>
        </w:rPr>
        <w:t>”)</w:t>
      </w:r>
      <w:r w:rsidRPr="00616B52">
        <w:rPr>
          <w:rStyle w:val="FootnoteReference"/>
          <w:szCs w:val="28"/>
        </w:rPr>
        <w:footnoteReference w:id="1"/>
      </w:r>
      <w:r w:rsidRPr="00616B52">
        <w:rPr>
          <w:szCs w:val="28"/>
        </w:rPr>
        <w:t xml:space="preserve">: </w:t>
      </w:r>
      <w:r w:rsidRPr="00616B52">
        <w:rPr>
          <w:i/>
          <w:iCs/>
          <w:szCs w:val="28"/>
        </w:rPr>
        <w:t xml:space="preserve">see </w:t>
      </w:r>
      <w:r w:rsidRPr="00616B52">
        <w:rPr>
          <w:szCs w:val="28"/>
        </w:rPr>
        <w:t xml:space="preserve">[2023] HKDC 193. </w:t>
      </w:r>
    </w:p>
    <w:p w:rsidR="00616B52" w:rsidRPr="00616B52" w:rsidRDefault="00616B52" w:rsidP="00F234E6">
      <w:pPr>
        <w:tabs>
          <w:tab w:val="clear" w:pos="4320"/>
          <w:tab w:val="clear" w:pos="9072"/>
        </w:tabs>
        <w:spacing w:line="360" w:lineRule="auto"/>
        <w:jc w:val="both"/>
        <w:rPr>
          <w:szCs w:val="28"/>
        </w:rPr>
      </w:pPr>
    </w:p>
    <w:bookmarkEnd w:id="1"/>
    <w:p w:rsidR="00616B52" w:rsidRPr="00616B52" w:rsidRDefault="00616B52" w:rsidP="00F234E6">
      <w:pPr>
        <w:numPr>
          <w:ilvl w:val="0"/>
          <w:numId w:val="34"/>
        </w:numPr>
        <w:tabs>
          <w:tab w:val="clear" w:pos="4320"/>
          <w:tab w:val="clear" w:pos="9072"/>
        </w:tabs>
        <w:spacing w:line="360" w:lineRule="auto"/>
        <w:ind w:left="0" w:firstLine="0"/>
        <w:jc w:val="both"/>
        <w:rPr>
          <w:szCs w:val="28"/>
        </w:rPr>
      </w:pPr>
      <w:r w:rsidRPr="00616B52">
        <w:rPr>
          <w:szCs w:val="28"/>
        </w:rPr>
        <w:t>Whilst I ordered the 1</w:t>
      </w:r>
      <w:r w:rsidRPr="00616B52">
        <w:rPr>
          <w:szCs w:val="28"/>
          <w:vertAlign w:val="superscript"/>
        </w:rPr>
        <w:t>st</w:t>
      </w:r>
      <w:r w:rsidRPr="00616B52">
        <w:rPr>
          <w:szCs w:val="28"/>
        </w:rPr>
        <w:t xml:space="preserve"> </w:t>
      </w:r>
      <w:r w:rsidR="0008086E">
        <w:rPr>
          <w:szCs w:val="28"/>
        </w:rPr>
        <w:t>d</w:t>
      </w:r>
      <w:r w:rsidRPr="00616B52">
        <w:rPr>
          <w:szCs w:val="28"/>
        </w:rPr>
        <w:t xml:space="preserve">efendant to pay damages of </w:t>
      </w:r>
      <w:bookmarkStart w:id="2" w:name="_Hlk134630532"/>
      <w:r w:rsidRPr="00616B52">
        <w:rPr>
          <w:szCs w:val="28"/>
        </w:rPr>
        <w:t xml:space="preserve">HK$166,700.26 together with interest </w:t>
      </w:r>
      <w:bookmarkEnd w:id="2"/>
      <w:r w:rsidRPr="00616B52">
        <w:rPr>
          <w:szCs w:val="28"/>
        </w:rPr>
        <w:t xml:space="preserve">to the </w:t>
      </w:r>
      <w:r w:rsidR="0008086E">
        <w:rPr>
          <w:szCs w:val="28"/>
        </w:rPr>
        <w:t>p</w:t>
      </w:r>
      <w:r w:rsidRPr="00616B52">
        <w:rPr>
          <w:szCs w:val="28"/>
        </w:rPr>
        <w:t>laintiff (</w:t>
      </w:r>
      <w:r w:rsidRPr="00616B52">
        <w:rPr>
          <w:i/>
          <w:iCs/>
          <w:szCs w:val="28"/>
        </w:rPr>
        <w:t xml:space="preserve">see </w:t>
      </w:r>
      <w:r w:rsidRPr="00616B52">
        <w:rPr>
          <w:szCs w:val="28"/>
        </w:rPr>
        <w:t xml:space="preserve">Judgment §83), I dismissed the </w:t>
      </w:r>
      <w:r w:rsidR="0008086E">
        <w:rPr>
          <w:szCs w:val="28"/>
        </w:rPr>
        <w:t>p</w:t>
      </w:r>
      <w:r w:rsidRPr="00616B52">
        <w:rPr>
          <w:szCs w:val="28"/>
        </w:rPr>
        <w:t>laintiff’s claims against the 2</w:t>
      </w:r>
      <w:r w:rsidRPr="00616B52">
        <w:rPr>
          <w:szCs w:val="28"/>
          <w:vertAlign w:val="superscript"/>
        </w:rPr>
        <w:t>nd</w:t>
      </w:r>
      <w:r w:rsidRPr="00616B52">
        <w:rPr>
          <w:szCs w:val="28"/>
        </w:rPr>
        <w:t xml:space="preserve"> </w:t>
      </w:r>
      <w:r w:rsidR="0008086E">
        <w:rPr>
          <w:szCs w:val="28"/>
        </w:rPr>
        <w:t>d</w:t>
      </w:r>
      <w:r w:rsidRPr="00616B52">
        <w:rPr>
          <w:szCs w:val="28"/>
        </w:rPr>
        <w:t>efendant (</w:t>
      </w:r>
      <w:r w:rsidRPr="00616B52">
        <w:rPr>
          <w:i/>
          <w:iCs/>
          <w:szCs w:val="28"/>
        </w:rPr>
        <w:t xml:space="preserve">see </w:t>
      </w:r>
      <w:r w:rsidRPr="00616B52">
        <w:rPr>
          <w:szCs w:val="28"/>
        </w:rPr>
        <w:t>Judgment §84).</w:t>
      </w:r>
    </w:p>
    <w:p w:rsidR="00616B52" w:rsidRPr="00616B52" w:rsidRDefault="00616B52" w:rsidP="00F234E6">
      <w:pPr>
        <w:pStyle w:val="ListParagraph"/>
        <w:spacing w:line="360" w:lineRule="auto"/>
        <w:ind w:left="560"/>
        <w:jc w:val="both"/>
        <w:rPr>
          <w:szCs w:val="28"/>
        </w:rPr>
      </w:pPr>
    </w:p>
    <w:p w:rsidR="00616B52" w:rsidRPr="00616B52" w:rsidRDefault="00616B52" w:rsidP="00F234E6">
      <w:pPr>
        <w:numPr>
          <w:ilvl w:val="0"/>
          <w:numId w:val="34"/>
        </w:numPr>
        <w:tabs>
          <w:tab w:val="clear" w:pos="4320"/>
          <w:tab w:val="clear" w:pos="9072"/>
        </w:tabs>
        <w:spacing w:line="360" w:lineRule="auto"/>
        <w:ind w:left="0" w:firstLine="0"/>
        <w:jc w:val="both"/>
        <w:rPr>
          <w:szCs w:val="28"/>
        </w:rPr>
      </w:pPr>
      <w:r w:rsidRPr="00616B52">
        <w:rPr>
          <w:szCs w:val="28"/>
        </w:rPr>
        <w:t xml:space="preserve">I also made a costs order </w:t>
      </w:r>
      <w:r w:rsidRPr="00616B52">
        <w:rPr>
          <w:i/>
          <w:iCs/>
          <w:szCs w:val="28"/>
        </w:rPr>
        <w:t xml:space="preserve">nisi </w:t>
      </w:r>
      <w:r w:rsidRPr="00616B52">
        <w:rPr>
          <w:szCs w:val="28"/>
        </w:rPr>
        <w:t>(the “</w:t>
      </w:r>
      <w:r w:rsidRPr="00616B52">
        <w:rPr>
          <w:b/>
          <w:bCs/>
          <w:szCs w:val="28"/>
        </w:rPr>
        <w:t xml:space="preserve">Costs Order </w:t>
      </w:r>
      <w:r w:rsidRPr="00616B52">
        <w:rPr>
          <w:b/>
          <w:bCs/>
          <w:i/>
          <w:iCs/>
          <w:szCs w:val="28"/>
        </w:rPr>
        <w:t>Nisi</w:t>
      </w:r>
      <w:r w:rsidRPr="00616B52">
        <w:rPr>
          <w:szCs w:val="28"/>
        </w:rPr>
        <w:t>”) that the 1</w:t>
      </w:r>
      <w:r w:rsidRPr="00616B52">
        <w:rPr>
          <w:szCs w:val="28"/>
          <w:vertAlign w:val="superscript"/>
        </w:rPr>
        <w:t>st</w:t>
      </w:r>
      <w:r w:rsidRPr="00616B52">
        <w:rPr>
          <w:szCs w:val="28"/>
        </w:rPr>
        <w:t xml:space="preserve"> </w:t>
      </w:r>
      <w:r w:rsidR="00A0734F">
        <w:rPr>
          <w:szCs w:val="28"/>
        </w:rPr>
        <w:t>d</w:t>
      </w:r>
      <w:r w:rsidRPr="00616B52">
        <w:rPr>
          <w:szCs w:val="28"/>
        </w:rPr>
        <w:t xml:space="preserve">efendant do pay the </w:t>
      </w:r>
      <w:r w:rsidR="00A0734F">
        <w:rPr>
          <w:szCs w:val="28"/>
        </w:rPr>
        <w:t>p</w:t>
      </w:r>
      <w:r w:rsidRPr="00616B52">
        <w:rPr>
          <w:szCs w:val="28"/>
        </w:rPr>
        <w:t xml:space="preserve">laintiff’s costs in these proceedings to be taxed if not agreed (with certificate for Counsel), and that the </w:t>
      </w:r>
      <w:r w:rsidR="00A0734F">
        <w:rPr>
          <w:szCs w:val="28"/>
        </w:rPr>
        <w:t>p</w:t>
      </w:r>
      <w:r w:rsidRPr="00616B52">
        <w:rPr>
          <w:szCs w:val="28"/>
        </w:rPr>
        <w:t>laintiff do pay the 2</w:t>
      </w:r>
      <w:r w:rsidRPr="00616B52">
        <w:rPr>
          <w:szCs w:val="28"/>
          <w:vertAlign w:val="superscript"/>
        </w:rPr>
        <w:t>nd</w:t>
      </w:r>
      <w:r w:rsidRPr="00616B52">
        <w:rPr>
          <w:szCs w:val="28"/>
        </w:rPr>
        <w:t xml:space="preserve"> </w:t>
      </w:r>
      <w:r w:rsidR="00A0734F">
        <w:rPr>
          <w:szCs w:val="28"/>
        </w:rPr>
        <w:t>d</w:t>
      </w:r>
      <w:r w:rsidRPr="00616B52">
        <w:rPr>
          <w:szCs w:val="28"/>
        </w:rPr>
        <w:t xml:space="preserve">efendant’s costs in these proceedings to be taxed if not agreed (with certificate for </w:t>
      </w:r>
      <w:r w:rsidR="00A0734F">
        <w:rPr>
          <w:szCs w:val="28"/>
        </w:rPr>
        <w:t>c</w:t>
      </w:r>
      <w:r w:rsidRPr="00616B52">
        <w:rPr>
          <w:szCs w:val="28"/>
        </w:rPr>
        <w:t>ounsel) (</w:t>
      </w:r>
      <w:r w:rsidRPr="00616B52">
        <w:rPr>
          <w:i/>
          <w:iCs/>
          <w:szCs w:val="28"/>
        </w:rPr>
        <w:t xml:space="preserve">see </w:t>
      </w:r>
      <w:r w:rsidRPr="00616B52">
        <w:rPr>
          <w:szCs w:val="28"/>
        </w:rPr>
        <w:t xml:space="preserve">Judgment §90). </w:t>
      </w:r>
    </w:p>
    <w:p w:rsidR="00616B52" w:rsidRPr="00616B52" w:rsidRDefault="00616B52" w:rsidP="00F234E6">
      <w:pPr>
        <w:tabs>
          <w:tab w:val="clear" w:pos="4320"/>
          <w:tab w:val="clear" w:pos="9072"/>
        </w:tabs>
        <w:spacing w:line="360" w:lineRule="auto"/>
        <w:jc w:val="both"/>
        <w:rPr>
          <w:szCs w:val="28"/>
        </w:rPr>
      </w:pPr>
    </w:p>
    <w:p w:rsidR="00616B52" w:rsidRPr="00616B52" w:rsidRDefault="00616B52" w:rsidP="00F234E6">
      <w:pPr>
        <w:numPr>
          <w:ilvl w:val="0"/>
          <w:numId w:val="34"/>
        </w:numPr>
        <w:tabs>
          <w:tab w:val="clear" w:pos="4320"/>
          <w:tab w:val="clear" w:pos="9072"/>
        </w:tabs>
        <w:spacing w:line="360" w:lineRule="auto"/>
        <w:ind w:left="0" w:firstLine="0"/>
        <w:jc w:val="both"/>
        <w:rPr>
          <w:szCs w:val="28"/>
        </w:rPr>
      </w:pPr>
      <w:r w:rsidRPr="00616B52">
        <w:rPr>
          <w:szCs w:val="28"/>
        </w:rPr>
        <w:t xml:space="preserve">The </w:t>
      </w:r>
      <w:r w:rsidR="00A0734F">
        <w:rPr>
          <w:szCs w:val="28"/>
        </w:rPr>
        <w:t>p</w:t>
      </w:r>
      <w:r w:rsidRPr="00616B52">
        <w:rPr>
          <w:szCs w:val="28"/>
        </w:rPr>
        <w:t xml:space="preserve">laintiff has applied to vary my Costs Order </w:t>
      </w:r>
      <w:r w:rsidRPr="00616B52">
        <w:rPr>
          <w:i/>
          <w:iCs/>
          <w:szCs w:val="28"/>
        </w:rPr>
        <w:t>Nisi</w:t>
      </w:r>
      <w:r w:rsidRPr="00616B52">
        <w:rPr>
          <w:szCs w:val="28"/>
        </w:rPr>
        <w:t xml:space="preserve">. </w:t>
      </w:r>
      <w:r w:rsidR="007869F1">
        <w:rPr>
          <w:szCs w:val="28"/>
        </w:rPr>
        <w:t xml:space="preserve"> </w:t>
      </w:r>
      <w:r w:rsidRPr="00616B52">
        <w:rPr>
          <w:szCs w:val="28"/>
        </w:rPr>
        <w:t>He seeks a costs order along the following lines:-</w:t>
      </w:r>
    </w:p>
    <w:p w:rsidR="00616B52" w:rsidRPr="00616B52" w:rsidRDefault="00616B52" w:rsidP="00F234E6">
      <w:pPr>
        <w:pStyle w:val="ListParagraph"/>
        <w:spacing w:line="360" w:lineRule="auto"/>
        <w:ind w:left="560"/>
        <w:jc w:val="both"/>
        <w:rPr>
          <w:szCs w:val="28"/>
        </w:rPr>
      </w:pPr>
    </w:p>
    <w:p w:rsidR="00616B52" w:rsidRPr="00616B52" w:rsidRDefault="00616B52" w:rsidP="00F234E6">
      <w:pPr>
        <w:numPr>
          <w:ilvl w:val="1"/>
          <w:numId w:val="34"/>
        </w:numPr>
        <w:tabs>
          <w:tab w:val="clear" w:pos="4320"/>
          <w:tab w:val="clear" w:pos="9072"/>
          <w:tab w:val="left" w:pos="2127"/>
        </w:tabs>
        <w:spacing w:line="360" w:lineRule="auto"/>
        <w:ind w:left="2127" w:hanging="709"/>
        <w:jc w:val="both"/>
        <w:rPr>
          <w:szCs w:val="28"/>
        </w:rPr>
      </w:pPr>
      <w:r w:rsidRPr="00616B52">
        <w:rPr>
          <w:szCs w:val="28"/>
        </w:rPr>
        <w:t>Insofar as the position of the 1</w:t>
      </w:r>
      <w:r w:rsidRPr="00616B52">
        <w:rPr>
          <w:szCs w:val="28"/>
          <w:vertAlign w:val="superscript"/>
        </w:rPr>
        <w:t>st</w:t>
      </w:r>
      <w:r w:rsidRPr="00616B52">
        <w:rPr>
          <w:szCs w:val="28"/>
        </w:rPr>
        <w:t xml:space="preserve"> </w:t>
      </w:r>
      <w:r w:rsidR="00A0734F">
        <w:rPr>
          <w:szCs w:val="28"/>
        </w:rPr>
        <w:t>d</w:t>
      </w:r>
      <w:r w:rsidRPr="00616B52">
        <w:rPr>
          <w:szCs w:val="28"/>
        </w:rPr>
        <w:t xml:space="preserve">efendant </w:t>
      </w:r>
      <w:r w:rsidR="007869F1">
        <w:rPr>
          <w:szCs w:val="28"/>
        </w:rPr>
        <w:t>is concerned:-</w:t>
      </w:r>
    </w:p>
    <w:p w:rsidR="00616B52" w:rsidRPr="00616B52" w:rsidRDefault="00616B52" w:rsidP="00F234E6">
      <w:pPr>
        <w:tabs>
          <w:tab w:val="clear" w:pos="4320"/>
          <w:tab w:val="clear" w:pos="9072"/>
          <w:tab w:val="left" w:pos="2127"/>
        </w:tabs>
        <w:spacing w:line="360" w:lineRule="auto"/>
        <w:ind w:left="2160"/>
        <w:jc w:val="both"/>
        <w:rPr>
          <w:szCs w:val="28"/>
        </w:rPr>
      </w:pPr>
    </w:p>
    <w:p w:rsidR="00616B52" w:rsidRPr="00616B52" w:rsidRDefault="00616B52" w:rsidP="00F234E6">
      <w:pPr>
        <w:pStyle w:val="ListParagraph"/>
        <w:numPr>
          <w:ilvl w:val="3"/>
          <w:numId w:val="34"/>
        </w:numPr>
        <w:tabs>
          <w:tab w:val="clear" w:pos="4320"/>
          <w:tab w:val="clear" w:pos="9072"/>
          <w:tab w:val="left" w:pos="2160"/>
          <w:tab w:val="left" w:pos="2880"/>
        </w:tabs>
        <w:spacing w:line="360" w:lineRule="auto"/>
        <w:ind w:hanging="720"/>
        <w:jc w:val="both"/>
        <w:rPr>
          <w:szCs w:val="28"/>
        </w:rPr>
      </w:pPr>
      <w:r w:rsidRPr="00616B52">
        <w:rPr>
          <w:szCs w:val="28"/>
        </w:rPr>
        <w:t>The 1</w:t>
      </w:r>
      <w:r w:rsidRPr="00616B52">
        <w:rPr>
          <w:szCs w:val="28"/>
          <w:vertAlign w:val="superscript"/>
        </w:rPr>
        <w:t>st</w:t>
      </w:r>
      <w:r w:rsidRPr="00616B52">
        <w:rPr>
          <w:szCs w:val="28"/>
        </w:rPr>
        <w:t xml:space="preserve"> </w:t>
      </w:r>
      <w:r w:rsidR="00A0734F">
        <w:rPr>
          <w:szCs w:val="28"/>
        </w:rPr>
        <w:t>d</w:t>
      </w:r>
      <w:r w:rsidRPr="00616B52">
        <w:rPr>
          <w:szCs w:val="28"/>
        </w:rPr>
        <w:t xml:space="preserve">efendant do pay the </w:t>
      </w:r>
      <w:r w:rsidR="00A0734F">
        <w:rPr>
          <w:szCs w:val="28"/>
        </w:rPr>
        <w:t>p</w:t>
      </w:r>
      <w:r w:rsidRPr="00616B52">
        <w:rPr>
          <w:szCs w:val="28"/>
        </w:rPr>
        <w:t xml:space="preserve">laintiff’s costs on a party-to-party basis with certificate for </w:t>
      </w:r>
      <w:r w:rsidR="00A0734F">
        <w:rPr>
          <w:szCs w:val="28"/>
        </w:rPr>
        <w:t>c</w:t>
      </w:r>
      <w:r w:rsidRPr="00616B52">
        <w:rPr>
          <w:szCs w:val="28"/>
        </w:rPr>
        <w:t xml:space="preserve">ounsel. </w:t>
      </w:r>
    </w:p>
    <w:p w:rsidR="00616B52" w:rsidRPr="00616B52" w:rsidRDefault="00616B52" w:rsidP="00F234E6">
      <w:pPr>
        <w:pStyle w:val="ListParagraph"/>
        <w:tabs>
          <w:tab w:val="clear" w:pos="4320"/>
          <w:tab w:val="clear" w:pos="9072"/>
          <w:tab w:val="left" w:pos="2160"/>
          <w:tab w:val="left" w:pos="2880"/>
        </w:tabs>
        <w:spacing w:line="360" w:lineRule="auto"/>
        <w:ind w:left="2880" w:hanging="720"/>
        <w:jc w:val="both"/>
        <w:rPr>
          <w:szCs w:val="28"/>
        </w:rPr>
      </w:pPr>
    </w:p>
    <w:p w:rsidR="00616B52" w:rsidRPr="00616B52" w:rsidRDefault="00616B52" w:rsidP="00F234E6">
      <w:pPr>
        <w:pStyle w:val="ListParagraph"/>
        <w:numPr>
          <w:ilvl w:val="3"/>
          <w:numId w:val="34"/>
        </w:numPr>
        <w:tabs>
          <w:tab w:val="clear" w:pos="4320"/>
          <w:tab w:val="clear" w:pos="9072"/>
          <w:tab w:val="left" w:pos="2160"/>
          <w:tab w:val="left" w:pos="2880"/>
        </w:tabs>
        <w:spacing w:line="360" w:lineRule="auto"/>
        <w:ind w:hanging="720"/>
        <w:jc w:val="both"/>
        <w:rPr>
          <w:szCs w:val="28"/>
        </w:rPr>
      </w:pPr>
      <w:r w:rsidRPr="00616B52">
        <w:rPr>
          <w:szCs w:val="28"/>
        </w:rPr>
        <w:t xml:space="preserve">The </w:t>
      </w:r>
      <w:r w:rsidR="00A0734F">
        <w:rPr>
          <w:szCs w:val="28"/>
        </w:rPr>
        <w:t>p</w:t>
      </w:r>
      <w:r w:rsidRPr="00616B52">
        <w:rPr>
          <w:szCs w:val="28"/>
        </w:rPr>
        <w:t>laintiff be entitled to costs on liability on an indemnity basis from 3</w:t>
      </w:r>
      <w:r w:rsidR="00A872B3">
        <w:rPr>
          <w:szCs w:val="28"/>
        </w:rPr>
        <w:t xml:space="preserve"> </w:t>
      </w:r>
      <w:r w:rsidRPr="00616B52">
        <w:rPr>
          <w:szCs w:val="28"/>
        </w:rPr>
        <w:t xml:space="preserve">November 2020 onwards, and interest thereon at a rate not exceeding 10% above judgment rate. </w:t>
      </w:r>
    </w:p>
    <w:p w:rsidR="00616B52" w:rsidRPr="00616B52" w:rsidRDefault="00616B52" w:rsidP="00F234E6">
      <w:pPr>
        <w:pStyle w:val="ListParagraph"/>
        <w:tabs>
          <w:tab w:val="left" w:pos="2160"/>
          <w:tab w:val="left" w:pos="2880"/>
        </w:tabs>
        <w:spacing w:line="360" w:lineRule="auto"/>
        <w:ind w:left="2880" w:hanging="720"/>
        <w:jc w:val="both"/>
        <w:rPr>
          <w:szCs w:val="28"/>
        </w:rPr>
      </w:pPr>
    </w:p>
    <w:p w:rsidR="00616B52" w:rsidRPr="00616B52" w:rsidRDefault="00616B52" w:rsidP="00F234E6">
      <w:pPr>
        <w:pStyle w:val="ListParagraph"/>
        <w:numPr>
          <w:ilvl w:val="3"/>
          <w:numId w:val="34"/>
        </w:numPr>
        <w:tabs>
          <w:tab w:val="clear" w:pos="4320"/>
          <w:tab w:val="clear" w:pos="9072"/>
          <w:tab w:val="left" w:pos="2160"/>
          <w:tab w:val="left" w:pos="2880"/>
        </w:tabs>
        <w:spacing w:line="360" w:lineRule="auto"/>
        <w:ind w:hanging="720"/>
        <w:jc w:val="both"/>
        <w:rPr>
          <w:szCs w:val="28"/>
        </w:rPr>
      </w:pPr>
      <w:r w:rsidRPr="00616B52">
        <w:rPr>
          <w:szCs w:val="28"/>
        </w:rPr>
        <w:t xml:space="preserve">The </w:t>
      </w:r>
      <w:r w:rsidR="00A0734F">
        <w:rPr>
          <w:szCs w:val="28"/>
        </w:rPr>
        <w:t>p</w:t>
      </w:r>
      <w:r w:rsidRPr="00616B52">
        <w:rPr>
          <w:szCs w:val="28"/>
        </w:rPr>
        <w:t>laintiff be entitled to costs on quantum on an indemnity basis from 12</w:t>
      </w:r>
      <w:r w:rsidR="00A872B3">
        <w:rPr>
          <w:szCs w:val="28"/>
        </w:rPr>
        <w:t xml:space="preserve"> </w:t>
      </w:r>
      <w:r w:rsidRPr="00616B52">
        <w:rPr>
          <w:szCs w:val="28"/>
        </w:rPr>
        <w:t xml:space="preserve">October 2022 </w:t>
      </w:r>
      <w:r w:rsidRPr="00616B52">
        <w:rPr>
          <w:szCs w:val="28"/>
        </w:rPr>
        <w:lastRenderedPageBreak/>
        <w:t>onwards, and interest thereon at a rate not exceeding 10% above judgment rate.</w:t>
      </w:r>
    </w:p>
    <w:p w:rsidR="00616B52" w:rsidRPr="00616B52" w:rsidRDefault="00616B52" w:rsidP="00F234E6">
      <w:pPr>
        <w:tabs>
          <w:tab w:val="clear" w:pos="4320"/>
          <w:tab w:val="clear" w:pos="9072"/>
          <w:tab w:val="left" w:pos="2835"/>
        </w:tabs>
        <w:spacing w:line="360" w:lineRule="auto"/>
        <w:jc w:val="both"/>
        <w:rPr>
          <w:szCs w:val="28"/>
        </w:rPr>
      </w:pPr>
    </w:p>
    <w:p w:rsidR="00616B52" w:rsidRPr="00616B52" w:rsidRDefault="00616B52" w:rsidP="00F234E6">
      <w:pPr>
        <w:numPr>
          <w:ilvl w:val="1"/>
          <w:numId w:val="34"/>
        </w:numPr>
        <w:tabs>
          <w:tab w:val="clear" w:pos="4320"/>
          <w:tab w:val="clear" w:pos="9072"/>
          <w:tab w:val="left" w:pos="2160"/>
        </w:tabs>
        <w:spacing w:line="360" w:lineRule="auto"/>
        <w:ind w:left="2160" w:hanging="742"/>
        <w:jc w:val="both"/>
        <w:rPr>
          <w:szCs w:val="28"/>
        </w:rPr>
      </w:pPr>
      <w:r w:rsidRPr="00616B52">
        <w:rPr>
          <w:szCs w:val="28"/>
        </w:rPr>
        <w:t>Insofar as the position of the 2</w:t>
      </w:r>
      <w:r w:rsidRPr="00616B52">
        <w:rPr>
          <w:szCs w:val="28"/>
          <w:vertAlign w:val="superscript"/>
        </w:rPr>
        <w:t>nd</w:t>
      </w:r>
      <w:r w:rsidRPr="00616B52">
        <w:rPr>
          <w:szCs w:val="28"/>
        </w:rPr>
        <w:t xml:space="preserve"> </w:t>
      </w:r>
      <w:r w:rsidR="00A0734F">
        <w:rPr>
          <w:szCs w:val="28"/>
        </w:rPr>
        <w:t>d</w:t>
      </w:r>
      <w:r w:rsidRPr="00616B52">
        <w:rPr>
          <w:szCs w:val="28"/>
        </w:rPr>
        <w:t>efendant is concerned:</w:t>
      </w:r>
      <w:r w:rsidR="00A872B3">
        <w:rPr>
          <w:szCs w:val="28"/>
        </w:rPr>
        <w:t>-</w:t>
      </w:r>
    </w:p>
    <w:p w:rsidR="00616B52" w:rsidRPr="00616B52" w:rsidRDefault="00616B52" w:rsidP="00F234E6">
      <w:pPr>
        <w:tabs>
          <w:tab w:val="clear" w:pos="4320"/>
          <w:tab w:val="clear" w:pos="9072"/>
          <w:tab w:val="left" w:pos="2127"/>
        </w:tabs>
        <w:spacing w:line="360" w:lineRule="auto"/>
        <w:ind w:left="2160"/>
        <w:jc w:val="both"/>
        <w:rPr>
          <w:szCs w:val="28"/>
        </w:rPr>
      </w:pPr>
    </w:p>
    <w:p w:rsidR="00616B52" w:rsidRPr="00616B52" w:rsidRDefault="00616B52" w:rsidP="00F234E6">
      <w:pPr>
        <w:pStyle w:val="ListParagraph"/>
        <w:numPr>
          <w:ilvl w:val="3"/>
          <w:numId w:val="34"/>
        </w:numPr>
        <w:tabs>
          <w:tab w:val="clear" w:pos="4320"/>
          <w:tab w:val="clear" w:pos="9072"/>
          <w:tab w:val="left" w:pos="2160"/>
          <w:tab w:val="left" w:pos="2880"/>
        </w:tabs>
        <w:spacing w:line="360" w:lineRule="auto"/>
        <w:ind w:hanging="720"/>
        <w:jc w:val="both"/>
        <w:rPr>
          <w:szCs w:val="28"/>
        </w:rPr>
      </w:pPr>
      <w:r w:rsidRPr="00616B52">
        <w:rPr>
          <w:szCs w:val="28"/>
        </w:rPr>
        <w:t xml:space="preserve">There be no order as to costs between the </w:t>
      </w:r>
      <w:r w:rsidR="00A0734F">
        <w:rPr>
          <w:szCs w:val="28"/>
        </w:rPr>
        <w:t>p</w:t>
      </w:r>
      <w:r w:rsidRPr="00616B52">
        <w:rPr>
          <w:szCs w:val="28"/>
        </w:rPr>
        <w:t>laintiff and the 2</w:t>
      </w:r>
      <w:r w:rsidRPr="00616B52">
        <w:rPr>
          <w:szCs w:val="28"/>
          <w:vertAlign w:val="superscript"/>
        </w:rPr>
        <w:t>nd</w:t>
      </w:r>
      <w:r w:rsidRPr="00616B52">
        <w:rPr>
          <w:szCs w:val="28"/>
        </w:rPr>
        <w:t xml:space="preserve"> </w:t>
      </w:r>
      <w:r w:rsidR="00A0734F">
        <w:rPr>
          <w:szCs w:val="28"/>
        </w:rPr>
        <w:t>d</w:t>
      </w:r>
      <w:r w:rsidRPr="00616B52">
        <w:rPr>
          <w:szCs w:val="28"/>
        </w:rPr>
        <w:t xml:space="preserve">efendant. </w:t>
      </w:r>
    </w:p>
    <w:p w:rsidR="00616B52" w:rsidRPr="00616B52" w:rsidRDefault="00616B52" w:rsidP="00F234E6">
      <w:pPr>
        <w:pStyle w:val="ListParagraph"/>
        <w:tabs>
          <w:tab w:val="clear" w:pos="4320"/>
          <w:tab w:val="clear" w:pos="9072"/>
          <w:tab w:val="left" w:pos="2835"/>
        </w:tabs>
        <w:spacing w:line="360" w:lineRule="auto"/>
        <w:ind w:left="2880"/>
        <w:jc w:val="both"/>
        <w:rPr>
          <w:szCs w:val="28"/>
        </w:rPr>
      </w:pPr>
    </w:p>
    <w:p w:rsidR="00616B52" w:rsidRPr="00616B52" w:rsidRDefault="00616B52" w:rsidP="00F234E6">
      <w:pPr>
        <w:pStyle w:val="ListParagraph"/>
        <w:numPr>
          <w:ilvl w:val="3"/>
          <w:numId w:val="34"/>
        </w:numPr>
        <w:tabs>
          <w:tab w:val="clear" w:pos="4320"/>
          <w:tab w:val="clear" w:pos="9072"/>
          <w:tab w:val="left" w:pos="2160"/>
          <w:tab w:val="left" w:pos="2880"/>
        </w:tabs>
        <w:spacing w:line="360" w:lineRule="auto"/>
        <w:ind w:hanging="720"/>
        <w:jc w:val="both"/>
        <w:rPr>
          <w:szCs w:val="28"/>
        </w:rPr>
      </w:pPr>
      <w:r w:rsidRPr="00616B52">
        <w:rPr>
          <w:szCs w:val="28"/>
        </w:rPr>
        <w:t>In the alternative, the 2</w:t>
      </w:r>
      <w:r w:rsidRPr="00616B52">
        <w:rPr>
          <w:szCs w:val="28"/>
          <w:vertAlign w:val="superscript"/>
        </w:rPr>
        <w:t>nd</w:t>
      </w:r>
      <w:r w:rsidRPr="00616B52">
        <w:rPr>
          <w:szCs w:val="28"/>
        </w:rPr>
        <w:t xml:space="preserve"> </w:t>
      </w:r>
      <w:r w:rsidR="00A0734F">
        <w:rPr>
          <w:szCs w:val="28"/>
        </w:rPr>
        <w:t>d</w:t>
      </w:r>
      <w:r w:rsidRPr="00616B52">
        <w:rPr>
          <w:szCs w:val="28"/>
        </w:rPr>
        <w:t xml:space="preserve">efendant do pay the </w:t>
      </w:r>
      <w:r w:rsidR="00A0734F">
        <w:rPr>
          <w:szCs w:val="28"/>
        </w:rPr>
        <w:t>p</w:t>
      </w:r>
      <w:r w:rsidRPr="00616B52">
        <w:rPr>
          <w:szCs w:val="28"/>
        </w:rPr>
        <w:t>laintiff’s costs up to 26</w:t>
      </w:r>
      <w:r w:rsidR="00A0734F">
        <w:rPr>
          <w:szCs w:val="28"/>
        </w:rPr>
        <w:t xml:space="preserve"> </w:t>
      </w:r>
      <w:r w:rsidRPr="00616B52">
        <w:rPr>
          <w:szCs w:val="28"/>
        </w:rPr>
        <w:t xml:space="preserve">March 2021 to be taxed if not agreed, and the </w:t>
      </w:r>
      <w:r w:rsidR="00A0734F">
        <w:rPr>
          <w:szCs w:val="28"/>
        </w:rPr>
        <w:t>p</w:t>
      </w:r>
      <w:r w:rsidRPr="00616B52">
        <w:rPr>
          <w:szCs w:val="28"/>
        </w:rPr>
        <w:t>laintiff do pay the 2</w:t>
      </w:r>
      <w:r w:rsidRPr="00616B52">
        <w:rPr>
          <w:szCs w:val="28"/>
          <w:vertAlign w:val="superscript"/>
        </w:rPr>
        <w:t>nd</w:t>
      </w:r>
      <w:r w:rsidRPr="00616B52">
        <w:rPr>
          <w:szCs w:val="28"/>
        </w:rPr>
        <w:t xml:space="preserve"> </w:t>
      </w:r>
      <w:r w:rsidR="00A0734F">
        <w:rPr>
          <w:szCs w:val="28"/>
        </w:rPr>
        <w:t>d</w:t>
      </w:r>
      <w:r w:rsidRPr="00616B52">
        <w:rPr>
          <w:szCs w:val="28"/>
        </w:rPr>
        <w:t>efendant 1/2 or alternatively 2/3 of the costs of this action after 26</w:t>
      </w:r>
      <w:r w:rsidR="00A0734F">
        <w:rPr>
          <w:szCs w:val="28"/>
        </w:rPr>
        <w:t xml:space="preserve"> </w:t>
      </w:r>
      <w:r w:rsidRPr="00616B52">
        <w:rPr>
          <w:szCs w:val="28"/>
        </w:rPr>
        <w:t xml:space="preserve">March 2021 to be taxed if not agreed. </w:t>
      </w:r>
    </w:p>
    <w:p w:rsidR="00616B52" w:rsidRPr="00616B52" w:rsidRDefault="00616B52" w:rsidP="00F234E6">
      <w:pPr>
        <w:pStyle w:val="ListParagraph"/>
        <w:tabs>
          <w:tab w:val="clear" w:pos="4320"/>
          <w:tab w:val="clear" w:pos="9072"/>
          <w:tab w:val="left" w:pos="2127"/>
        </w:tabs>
        <w:spacing w:line="360" w:lineRule="auto"/>
        <w:ind w:left="2880"/>
        <w:jc w:val="both"/>
        <w:rPr>
          <w:szCs w:val="28"/>
        </w:rPr>
      </w:pPr>
      <w:bookmarkStart w:id="3" w:name="_Hlk134712243"/>
    </w:p>
    <w:p w:rsidR="00616B52" w:rsidRPr="007869F1" w:rsidRDefault="007869F1" w:rsidP="00F234E6">
      <w:pPr>
        <w:tabs>
          <w:tab w:val="clear" w:pos="4320"/>
          <w:tab w:val="clear" w:pos="9072"/>
        </w:tabs>
        <w:spacing w:line="360" w:lineRule="auto"/>
        <w:jc w:val="both"/>
        <w:rPr>
          <w:b/>
          <w:i/>
          <w:szCs w:val="28"/>
        </w:rPr>
      </w:pPr>
      <w:r w:rsidRPr="007869F1">
        <w:rPr>
          <w:b/>
          <w:i/>
          <w:szCs w:val="28"/>
        </w:rPr>
        <w:t xml:space="preserve">B. </w:t>
      </w:r>
      <w:r w:rsidR="00616B52" w:rsidRPr="007869F1">
        <w:rPr>
          <w:b/>
          <w:i/>
          <w:szCs w:val="28"/>
        </w:rPr>
        <w:t>THE 1</w:t>
      </w:r>
      <w:r w:rsidR="00616B52" w:rsidRPr="007869F1">
        <w:rPr>
          <w:b/>
          <w:i/>
          <w:szCs w:val="28"/>
          <w:vertAlign w:val="superscript"/>
        </w:rPr>
        <w:t>st</w:t>
      </w:r>
      <w:r w:rsidR="00616B52" w:rsidRPr="007869F1">
        <w:rPr>
          <w:b/>
          <w:i/>
          <w:szCs w:val="28"/>
        </w:rPr>
        <w:t xml:space="preserve"> DEFENDANT’S POSITION </w:t>
      </w:r>
    </w:p>
    <w:p w:rsidR="00616B52" w:rsidRPr="00D02CA2" w:rsidRDefault="00616B52" w:rsidP="00F234E6">
      <w:pPr>
        <w:spacing w:line="360" w:lineRule="auto"/>
        <w:jc w:val="both"/>
        <w:rPr>
          <w:b/>
          <w:szCs w:val="28"/>
        </w:rPr>
      </w:pPr>
    </w:p>
    <w:p w:rsidR="00616B52" w:rsidRPr="00D02CA2" w:rsidRDefault="00616B52" w:rsidP="00F234E6">
      <w:pPr>
        <w:tabs>
          <w:tab w:val="left" w:pos="709"/>
        </w:tabs>
        <w:spacing w:line="360" w:lineRule="auto"/>
        <w:jc w:val="both"/>
        <w:rPr>
          <w:b/>
          <w:bCs/>
          <w:i/>
          <w:iCs/>
          <w:szCs w:val="28"/>
        </w:rPr>
      </w:pPr>
      <w:bookmarkStart w:id="4" w:name="_Hlk134635388"/>
      <w:r w:rsidRPr="00D02CA2">
        <w:rPr>
          <w:b/>
          <w:bCs/>
          <w:i/>
          <w:iCs/>
          <w:szCs w:val="28"/>
        </w:rPr>
        <w:t>B</w:t>
      </w:r>
      <w:r w:rsidR="007869F1" w:rsidRPr="00D02CA2">
        <w:rPr>
          <w:b/>
          <w:bCs/>
          <w:i/>
          <w:iCs/>
          <w:szCs w:val="28"/>
        </w:rPr>
        <w:t>.</w:t>
      </w:r>
      <w:r w:rsidRPr="00D02CA2">
        <w:rPr>
          <w:b/>
          <w:bCs/>
          <w:i/>
          <w:iCs/>
          <w:szCs w:val="28"/>
        </w:rPr>
        <w:t>1</w:t>
      </w:r>
      <w:r w:rsidR="007869F1" w:rsidRPr="00D02CA2">
        <w:rPr>
          <w:b/>
          <w:bCs/>
          <w:i/>
          <w:iCs/>
          <w:szCs w:val="28"/>
        </w:rPr>
        <w:t xml:space="preserve"> </w:t>
      </w:r>
      <w:r w:rsidRPr="00D02CA2">
        <w:rPr>
          <w:b/>
          <w:bCs/>
          <w:i/>
          <w:iCs/>
          <w:szCs w:val="28"/>
        </w:rPr>
        <w:t xml:space="preserve">Background </w:t>
      </w:r>
    </w:p>
    <w:p w:rsidR="00616B52" w:rsidRPr="00616B52" w:rsidRDefault="00616B52" w:rsidP="00F234E6">
      <w:pPr>
        <w:spacing w:line="360" w:lineRule="auto"/>
        <w:jc w:val="both"/>
        <w:rPr>
          <w:szCs w:val="28"/>
        </w:rPr>
      </w:pPr>
    </w:p>
    <w:bookmarkEnd w:id="3"/>
    <w:bookmarkEnd w:id="4"/>
    <w:p w:rsidR="00616B52" w:rsidRPr="00616B52" w:rsidRDefault="00616B52" w:rsidP="00F234E6">
      <w:pPr>
        <w:numPr>
          <w:ilvl w:val="0"/>
          <w:numId w:val="34"/>
        </w:numPr>
        <w:tabs>
          <w:tab w:val="clear" w:pos="4320"/>
          <w:tab w:val="clear" w:pos="9072"/>
        </w:tabs>
        <w:spacing w:line="360" w:lineRule="auto"/>
        <w:ind w:left="0" w:firstLine="0"/>
        <w:jc w:val="both"/>
        <w:rPr>
          <w:szCs w:val="28"/>
        </w:rPr>
      </w:pPr>
      <w:r w:rsidRPr="00616B52">
        <w:rPr>
          <w:szCs w:val="28"/>
        </w:rPr>
        <w:t>On 7</w:t>
      </w:r>
      <w:r w:rsidR="007869F1">
        <w:rPr>
          <w:szCs w:val="28"/>
        </w:rPr>
        <w:t xml:space="preserve"> </w:t>
      </w:r>
      <w:r w:rsidRPr="00616B52">
        <w:rPr>
          <w:szCs w:val="28"/>
        </w:rPr>
        <w:t xml:space="preserve">October 2020, the </w:t>
      </w:r>
      <w:r w:rsidR="00A0734F">
        <w:rPr>
          <w:szCs w:val="28"/>
        </w:rPr>
        <w:t>p</w:t>
      </w:r>
      <w:r w:rsidRPr="00616B52">
        <w:rPr>
          <w:szCs w:val="28"/>
        </w:rPr>
        <w:t>laintiff’s solicitors issued a letter that was marked “</w:t>
      </w:r>
      <w:r w:rsidRPr="00616B52">
        <w:rPr>
          <w:i/>
          <w:iCs/>
          <w:szCs w:val="28"/>
        </w:rPr>
        <w:t xml:space="preserve">Without Prejudice Save as to Costs” </w:t>
      </w:r>
      <w:r w:rsidRPr="00616B52">
        <w:rPr>
          <w:szCs w:val="28"/>
        </w:rPr>
        <w:t>and “</w:t>
      </w:r>
      <w:r w:rsidRPr="00616B52">
        <w:rPr>
          <w:i/>
          <w:iCs/>
          <w:szCs w:val="28"/>
        </w:rPr>
        <w:t>Sanctioned Offer”</w:t>
      </w:r>
      <w:r w:rsidRPr="00616B52">
        <w:rPr>
          <w:szCs w:val="28"/>
        </w:rPr>
        <w:t xml:space="preserve">. </w:t>
      </w:r>
      <w:r w:rsidR="007869F1">
        <w:rPr>
          <w:szCs w:val="28"/>
        </w:rPr>
        <w:t xml:space="preserve"> </w:t>
      </w:r>
      <w:r w:rsidRPr="00616B52">
        <w:rPr>
          <w:szCs w:val="28"/>
        </w:rPr>
        <w:t>In this letter, it was stated that “</w:t>
      </w:r>
      <w:r w:rsidRPr="00616B52">
        <w:rPr>
          <w:i/>
          <w:iCs/>
          <w:szCs w:val="28"/>
        </w:rPr>
        <w:t>[a]s instructed by the Plaintiff and pursuant to Order 22 Rule 4 of the Rules of District Court, Cap.</w:t>
      </w:r>
      <w:r w:rsidR="00A0734F">
        <w:rPr>
          <w:i/>
          <w:iCs/>
          <w:szCs w:val="28"/>
        </w:rPr>
        <w:t xml:space="preserve"> </w:t>
      </w:r>
      <w:r w:rsidRPr="00616B52">
        <w:rPr>
          <w:i/>
          <w:iCs/>
          <w:szCs w:val="28"/>
        </w:rPr>
        <w:t>336H (“RDC”), we hereby make a Sanctioned Offer on liability that the 1</w:t>
      </w:r>
      <w:r w:rsidRPr="00616B52">
        <w:rPr>
          <w:i/>
          <w:iCs/>
          <w:szCs w:val="28"/>
          <w:vertAlign w:val="superscript"/>
        </w:rPr>
        <w:t>st</w:t>
      </w:r>
      <w:r w:rsidRPr="00616B52">
        <w:rPr>
          <w:i/>
          <w:iCs/>
          <w:szCs w:val="28"/>
        </w:rPr>
        <w:t xml:space="preserve"> and 2</w:t>
      </w:r>
      <w:r w:rsidRPr="00616B52">
        <w:rPr>
          <w:i/>
          <w:iCs/>
          <w:szCs w:val="28"/>
          <w:vertAlign w:val="superscript"/>
        </w:rPr>
        <w:t>nd</w:t>
      </w:r>
      <w:r w:rsidRPr="00616B52">
        <w:rPr>
          <w:i/>
          <w:iCs/>
          <w:szCs w:val="28"/>
        </w:rPr>
        <w:t xml:space="preserve"> Defendants be wholly liable in the captioned PI action”. </w:t>
      </w:r>
      <w:r w:rsidRPr="00616B52">
        <w:rPr>
          <w:szCs w:val="28"/>
        </w:rPr>
        <w:t>(hereinafter the “</w:t>
      </w:r>
      <w:r w:rsidRPr="00616B52">
        <w:rPr>
          <w:b/>
          <w:bCs/>
          <w:szCs w:val="28"/>
        </w:rPr>
        <w:t>1</w:t>
      </w:r>
      <w:r w:rsidRPr="00616B52">
        <w:rPr>
          <w:b/>
          <w:bCs/>
          <w:szCs w:val="28"/>
          <w:vertAlign w:val="superscript"/>
        </w:rPr>
        <w:t>st</w:t>
      </w:r>
      <w:r w:rsidRPr="00616B52">
        <w:rPr>
          <w:b/>
          <w:bCs/>
          <w:szCs w:val="28"/>
        </w:rPr>
        <w:t xml:space="preserve"> Sanctioned Offer</w:t>
      </w:r>
      <w:r w:rsidRPr="00616B52">
        <w:rPr>
          <w:szCs w:val="28"/>
        </w:rPr>
        <w:t xml:space="preserve">”) </w:t>
      </w:r>
    </w:p>
    <w:p w:rsidR="00616B52" w:rsidRPr="00616B52" w:rsidRDefault="00616B52" w:rsidP="00F234E6">
      <w:pPr>
        <w:tabs>
          <w:tab w:val="clear" w:pos="4320"/>
          <w:tab w:val="clear" w:pos="9072"/>
        </w:tabs>
        <w:spacing w:line="360" w:lineRule="auto"/>
        <w:jc w:val="both"/>
        <w:rPr>
          <w:szCs w:val="28"/>
        </w:rPr>
      </w:pPr>
    </w:p>
    <w:p w:rsidR="00616B52" w:rsidRPr="00616B52" w:rsidRDefault="00616B52" w:rsidP="00F234E6">
      <w:pPr>
        <w:numPr>
          <w:ilvl w:val="0"/>
          <w:numId w:val="34"/>
        </w:numPr>
        <w:tabs>
          <w:tab w:val="clear" w:pos="4320"/>
          <w:tab w:val="clear" w:pos="9072"/>
        </w:tabs>
        <w:spacing w:line="360" w:lineRule="auto"/>
        <w:ind w:left="0" w:firstLine="0"/>
        <w:jc w:val="both"/>
        <w:rPr>
          <w:szCs w:val="28"/>
        </w:rPr>
      </w:pPr>
      <w:r w:rsidRPr="00616B52">
        <w:rPr>
          <w:szCs w:val="28"/>
        </w:rPr>
        <w:lastRenderedPageBreak/>
        <w:t>Neither the 1</w:t>
      </w:r>
      <w:r w:rsidRPr="00616B52">
        <w:rPr>
          <w:szCs w:val="28"/>
          <w:vertAlign w:val="superscript"/>
        </w:rPr>
        <w:t>st</w:t>
      </w:r>
      <w:r w:rsidRPr="00616B52">
        <w:rPr>
          <w:szCs w:val="28"/>
        </w:rPr>
        <w:t xml:space="preserve"> </w:t>
      </w:r>
      <w:r w:rsidR="00A0734F">
        <w:rPr>
          <w:szCs w:val="28"/>
        </w:rPr>
        <w:t>d</w:t>
      </w:r>
      <w:r w:rsidRPr="00616B52">
        <w:rPr>
          <w:szCs w:val="28"/>
        </w:rPr>
        <w:t>efendant nor 2</w:t>
      </w:r>
      <w:r w:rsidRPr="00616B52">
        <w:rPr>
          <w:szCs w:val="28"/>
          <w:vertAlign w:val="superscript"/>
        </w:rPr>
        <w:t>nd</w:t>
      </w:r>
      <w:r w:rsidRPr="00616B52">
        <w:rPr>
          <w:szCs w:val="28"/>
        </w:rPr>
        <w:t xml:space="preserve"> </w:t>
      </w:r>
      <w:r w:rsidR="00A0734F">
        <w:rPr>
          <w:szCs w:val="28"/>
        </w:rPr>
        <w:t>d</w:t>
      </w:r>
      <w:r w:rsidRPr="00616B52">
        <w:rPr>
          <w:szCs w:val="28"/>
        </w:rPr>
        <w:t>efendant had responded to the 1</w:t>
      </w:r>
      <w:r w:rsidRPr="00616B52">
        <w:rPr>
          <w:szCs w:val="28"/>
          <w:vertAlign w:val="superscript"/>
        </w:rPr>
        <w:t>st</w:t>
      </w:r>
      <w:r w:rsidRPr="00616B52">
        <w:rPr>
          <w:szCs w:val="28"/>
        </w:rPr>
        <w:t xml:space="preserve"> Sanctioned Offer. </w:t>
      </w:r>
    </w:p>
    <w:p w:rsidR="00616B52" w:rsidRPr="00616B52" w:rsidRDefault="00616B52" w:rsidP="00F234E6">
      <w:pPr>
        <w:pStyle w:val="ListParagraph"/>
        <w:spacing w:line="360" w:lineRule="auto"/>
        <w:ind w:left="560"/>
        <w:jc w:val="both"/>
        <w:rPr>
          <w:szCs w:val="28"/>
        </w:rPr>
      </w:pPr>
    </w:p>
    <w:p w:rsidR="00616B52" w:rsidRPr="00616B52" w:rsidRDefault="00616B52" w:rsidP="00F234E6">
      <w:pPr>
        <w:numPr>
          <w:ilvl w:val="0"/>
          <w:numId w:val="34"/>
        </w:numPr>
        <w:tabs>
          <w:tab w:val="clear" w:pos="4320"/>
          <w:tab w:val="clear" w:pos="9072"/>
        </w:tabs>
        <w:spacing w:line="360" w:lineRule="auto"/>
        <w:ind w:left="0" w:firstLine="0"/>
        <w:jc w:val="both"/>
        <w:rPr>
          <w:szCs w:val="28"/>
        </w:rPr>
      </w:pPr>
      <w:r w:rsidRPr="00616B52">
        <w:rPr>
          <w:szCs w:val="28"/>
        </w:rPr>
        <w:t>On 14</w:t>
      </w:r>
      <w:r w:rsidR="007869F1">
        <w:rPr>
          <w:szCs w:val="28"/>
        </w:rPr>
        <w:t xml:space="preserve"> </w:t>
      </w:r>
      <w:r w:rsidRPr="00616B52">
        <w:rPr>
          <w:szCs w:val="28"/>
        </w:rPr>
        <w:t xml:space="preserve">September 2022, the </w:t>
      </w:r>
      <w:r w:rsidR="00A0734F">
        <w:rPr>
          <w:szCs w:val="28"/>
        </w:rPr>
        <w:t>p</w:t>
      </w:r>
      <w:r w:rsidRPr="00616B52">
        <w:rPr>
          <w:szCs w:val="28"/>
        </w:rPr>
        <w:t>laintiff’s solicitors issued another letter that was marked “</w:t>
      </w:r>
      <w:r w:rsidRPr="00616B52">
        <w:rPr>
          <w:i/>
          <w:iCs/>
          <w:szCs w:val="28"/>
        </w:rPr>
        <w:t xml:space="preserve">Without Prejudice Save as to Costs” </w:t>
      </w:r>
      <w:r w:rsidRPr="00616B52">
        <w:rPr>
          <w:szCs w:val="28"/>
        </w:rPr>
        <w:t>and “</w:t>
      </w:r>
      <w:r w:rsidRPr="00616B52">
        <w:rPr>
          <w:i/>
          <w:iCs/>
          <w:szCs w:val="28"/>
        </w:rPr>
        <w:t>Sanctioned Offer”</w:t>
      </w:r>
      <w:r w:rsidRPr="00616B52">
        <w:rPr>
          <w:szCs w:val="28"/>
        </w:rPr>
        <w:t xml:space="preserve">. </w:t>
      </w:r>
      <w:r w:rsidR="007869F1">
        <w:rPr>
          <w:szCs w:val="28"/>
        </w:rPr>
        <w:t xml:space="preserve"> </w:t>
      </w:r>
      <w:r w:rsidRPr="00616B52">
        <w:rPr>
          <w:szCs w:val="28"/>
        </w:rPr>
        <w:t xml:space="preserve">In this letter, the </w:t>
      </w:r>
      <w:r w:rsidR="00A0734F">
        <w:rPr>
          <w:szCs w:val="28"/>
        </w:rPr>
        <w:t>p</w:t>
      </w:r>
      <w:r w:rsidRPr="00616B52">
        <w:rPr>
          <w:szCs w:val="28"/>
        </w:rPr>
        <w:t>laintiff put forward a further settlement offer as follows: “</w:t>
      </w:r>
      <w:r w:rsidRPr="00616B52">
        <w:rPr>
          <w:i/>
          <w:iCs/>
          <w:szCs w:val="28"/>
        </w:rPr>
        <w:t>the Plaintiff is prepared to accept the sum of HK$100,000 (inclusive of interest but on top of employees’ compensation HK$107,273.41) plus costs to be taxed if not agreed in full and final settlement of the captioned common law action.</w:t>
      </w:r>
      <w:r w:rsidR="007869F1">
        <w:rPr>
          <w:i/>
          <w:iCs/>
          <w:szCs w:val="28"/>
        </w:rPr>
        <w:t xml:space="preserve"> </w:t>
      </w:r>
      <w:r w:rsidRPr="00616B52">
        <w:rPr>
          <w:i/>
          <w:iCs/>
          <w:szCs w:val="28"/>
        </w:rPr>
        <w:t xml:space="preserve"> This offer is made pursuant to Order 22 Rule 4 of the Rules of District Court, Cap.336H (“RDC”)”. </w:t>
      </w:r>
      <w:r w:rsidRPr="00616B52">
        <w:rPr>
          <w:szCs w:val="28"/>
        </w:rPr>
        <w:t>(hereinafter the “</w:t>
      </w:r>
      <w:r w:rsidRPr="00616B52">
        <w:rPr>
          <w:b/>
          <w:bCs/>
          <w:szCs w:val="28"/>
        </w:rPr>
        <w:t>2</w:t>
      </w:r>
      <w:r w:rsidRPr="00616B52">
        <w:rPr>
          <w:b/>
          <w:bCs/>
          <w:szCs w:val="28"/>
          <w:vertAlign w:val="superscript"/>
        </w:rPr>
        <w:t>nd</w:t>
      </w:r>
      <w:r w:rsidRPr="00616B52">
        <w:rPr>
          <w:b/>
          <w:bCs/>
          <w:szCs w:val="28"/>
        </w:rPr>
        <w:t xml:space="preserve"> Sanctioned Offer</w:t>
      </w:r>
      <w:r w:rsidRPr="00616B52">
        <w:rPr>
          <w:szCs w:val="28"/>
        </w:rPr>
        <w:t>”)</w:t>
      </w:r>
    </w:p>
    <w:p w:rsidR="00616B52" w:rsidRPr="00616B52" w:rsidRDefault="00616B52" w:rsidP="00F234E6">
      <w:pPr>
        <w:pStyle w:val="ListParagraph"/>
        <w:spacing w:line="360" w:lineRule="auto"/>
        <w:ind w:left="560"/>
        <w:jc w:val="both"/>
        <w:rPr>
          <w:szCs w:val="28"/>
        </w:rPr>
      </w:pPr>
    </w:p>
    <w:p w:rsidR="00616B52" w:rsidRPr="00616B52" w:rsidRDefault="00616B52" w:rsidP="00F234E6">
      <w:pPr>
        <w:numPr>
          <w:ilvl w:val="0"/>
          <w:numId w:val="34"/>
        </w:numPr>
        <w:tabs>
          <w:tab w:val="clear" w:pos="4320"/>
          <w:tab w:val="clear" w:pos="9072"/>
        </w:tabs>
        <w:spacing w:line="360" w:lineRule="auto"/>
        <w:ind w:left="0" w:firstLine="0"/>
        <w:jc w:val="both"/>
        <w:rPr>
          <w:szCs w:val="28"/>
        </w:rPr>
      </w:pPr>
      <w:r w:rsidRPr="00616B52">
        <w:rPr>
          <w:szCs w:val="28"/>
        </w:rPr>
        <w:t>Again, neither the 1</w:t>
      </w:r>
      <w:r w:rsidRPr="00616B52">
        <w:rPr>
          <w:szCs w:val="28"/>
          <w:vertAlign w:val="superscript"/>
        </w:rPr>
        <w:t>st</w:t>
      </w:r>
      <w:r w:rsidRPr="00616B52">
        <w:rPr>
          <w:szCs w:val="28"/>
        </w:rPr>
        <w:t xml:space="preserve"> </w:t>
      </w:r>
      <w:r w:rsidR="00A0734F">
        <w:rPr>
          <w:szCs w:val="28"/>
        </w:rPr>
        <w:t>d</w:t>
      </w:r>
      <w:r w:rsidRPr="00616B52">
        <w:rPr>
          <w:szCs w:val="28"/>
        </w:rPr>
        <w:t>efendant nor the 2</w:t>
      </w:r>
      <w:r w:rsidRPr="00616B52">
        <w:rPr>
          <w:szCs w:val="28"/>
          <w:vertAlign w:val="superscript"/>
        </w:rPr>
        <w:t>nd</w:t>
      </w:r>
      <w:r w:rsidRPr="00616B52">
        <w:rPr>
          <w:szCs w:val="28"/>
        </w:rPr>
        <w:t xml:space="preserve"> </w:t>
      </w:r>
      <w:r w:rsidR="00A0734F">
        <w:rPr>
          <w:szCs w:val="28"/>
        </w:rPr>
        <w:t>d</w:t>
      </w:r>
      <w:r w:rsidRPr="00616B52">
        <w:rPr>
          <w:szCs w:val="28"/>
        </w:rPr>
        <w:t>efendant had responded to the 2</w:t>
      </w:r>
      <w:r w:rsidRPr="00616B52">
        <w:rPr>
          <w:szCs w:val="28"/>
          <w:vertAlign w:val="superscript"/>
        </w:rPr>
        <w:t>nd</w:t>
      </w:r>
      <w:r w:rsidRPr="00616B52">
        <w:rPr>
          <w:szCs w:val="28"/>
        </w:rPr>
        <w:t xml:space="preserve"> Sanctioned Offer. </w:t>
      </w:r>
    </w:p>
    <w:p w:rsidR="00616B52" w:rsidRPr="00616B52" w:rsidRDefault="00616B52" w:rsidP="00F234E6">
      <w:pPr>
        <w:tabs>
          <w:tab w:val="left" w:pos="709"/>
        </w:tabs>
        <w:spacing w:line="360" w:lineRule="auto"/>
        <w:jc w:val="both"/>
        <w:rPr>
          <w:b/>
          <w:bCs/>
          <w:i/>
          <w:iCs/>
          <w:szCs w:val="28"/>
          <w:u w:val="thick"/>
        </w:rPr>
      </w:pPr>
    </w:p>
    <w:p w:rsidR="00616B52" w:rsidRPr="00D02CA2" w:rsidRDefault="00616B52" w:rsidP="00F234E6">
      <w:pPr>
        <w:tabs>
          <w:tab w:val="left" w:pos="709"/>
        </w:tabs>
        <w:spacing w:line="360" w:lineRule="auto"/>
        <w:jc w:val="both"/>
        <w:rPr>
          <w:b/>
          <w:bCs/>
          <w:i/>
          <w:iCs/>
          <w:szCs w:val="28"/>
        </w:rPr>
      </w:pPr>
      <w:r w:rsidRPr="00D02CA2">
        <w:rPr>
          <w:b/>
          <w:bCs/>
          <w:i/>
          <w:iCs/>
          <w:szCs w:val="28"/>
        </w:rPr>
        <w:t>B</w:t>
      </w:r>
      <w:r w:rsidR="007869F1" w:rsidRPr="00D02CA2">
        <w:rPr>
          <w:b/>
          <w:bCs/>
          <w:i/>
          <w:iCs/>
          <w:szCs w:val="28"/>
        </w:rPr>
        <w:t>.</w:t>
      </w:r>
      <w:r w:rsidRPr="00D02CA2">
        <w:rPr>
          <w:b/>
          <w:bCs/>
          <w:i/>
          <w:iCs/>
          <w:szCs w:val="28"/>
        </w:rPr>
        <w:t>2</w:t>
      </w:r>
      <w:r w:rsidR="007869F1" w:rsidRPr="00D02CA2">
        <w:rPr>
          <w:b/>
          <w:bCs/>
          <w:i/>
          <w:iCs/>
          <w:szCs w:val="28"/>
        </w:rPr>
        <w:t xml:space="preserve"> </w:t>
      </w:r>
      <w:r w:rsidRPr="00D02CA2">
        <w:rPr>
          <w:b/>
          <w:bCs/>
          <w:i/>
          <w:iCs/>
          <w:szCs w:val="28"/>
        </w:rPr>
        <w:t xml:space="preserve">The Plaintiff’s Contention  </w:t>
      </w:r>
    </w:p>
    <w:p w:rsidR="00616B52" w:rsidRPr="00616B52" w:rsidRDefault="00616B52" w:rsidP="00F234E6">
      <w:pPr>
        <w:spacing w:line="360" w:lineRule="auto"/>
        <w:jc w:val="both"/>
        <w:rPr>
          <w:szCs w:val="28"/>
        </w:rPr>
      </w:pPr>
    </w:p>
    <w:p w:rsidR="00616B52" w:rsidRPr="00616B52" w:rsidRDefault="00616B52" w:rsidP="00F234E6">
      <w:pPr>
        <w:numPr>
          <w:ilvl w:val="0"/>
          <w:numId w:val="34"/>
        </w:numPr>
        <w:tabs>
          <w:tab w:val="clear" w:pos="4320"/>
          <w:tab w:val="clear" w:pos="9072"/>
        </w:tabs>
        <w:spacing w:line="360" w:lineRule="auto"/>
        <w:ind w:left="0" w:firstLine="0"/>
        <w:jc w:val="both"/>
        <w:rPr>
          <w:szCs w:val="28"/>
        </w:rPr>
      </w:pPr>
      <w:r w:rsidRPr="00616B52">
        <w:rPr>
          <w:szCs w:val="28"/>
        </w:rPr>
        <w:t>Insofar as the 1</w:t>
      </w:r>
      <w:r w:rsidRPr="00616B52">
        <w:rPr>
          <w:szCs w:val="28"/>
          <w:vertAlign w:val="superscript"/>
        </w:rPr>
        <w:t>st</w:t>
      </w:r>
      <w:r w:rsidRPr="00616B52">
        <w:rPr>
          <w:szCs w:val="28"/>
        </w:rPr>
        <w:t xml:space="preserve"> </w:t>
      </w:r>
      <w:r w:rsidR="00A0734F">
        <w:rPr>
          <w:szCs w:val="28"/>
        </w:rPr>
        <w:t>d</w:t>
      </w:r>
      <w:r w:rsidRPr="00616B52">
        <w:rPr>
          <w:szCs w:val="28"/>
        </w:rPr>
        <w:t xml:space="preserve">efendant is concerned, it is incontrovertible that the </w:t>
      </w:r>
      <w:r w:rsidR="00A0734F">
        <w:rPr>
          <w:szCs w:val="28"/>
        </w:rPr>
        <w:t>p</w:t>
      </w:r>
      <w:r w:rsidRPr="00616B52">
        <w:rPr>
          <w:szCs w:val="28"/>
        </w:rPr>
        <w:t>laintiff has achieved an outcome that is more advantageous than the proposals under 1</w:t>
      </w:r>
      <w:r w:rsidRPr="00616B52">
        <w:rPr>
          <w:szCs w:val="28"/>
          <w:vertAlign w:val="superscript"/>
        </w:rPr>
        <w:t>st</w:t>
      </w:r>
      <w:r w:rsidRPr="00616B52">
        <w:rPr>
          <w:szCs w:val="28"/>
        </w:rPr>
        <w:t xml:space="preserve"> and 2</w:t>
      </w:r>
      <w:r w:rsidRPr="00616B52">
        <w:rPr>
          <w:szCs w:val="28"/>
          <w:vertAlign w:val="superscript"/>
        </w:rPr>
        <w:t>nd</w:t>
      </w:r>
      <w:r w:rsidRPr="00616B52">
        <w:rPr>
          <w:szCs w:val="28"/>
        </w:rPr>
        <w:t xml:space="preserve"> Sanctioned Offers. </w:t>
      </w:r>
      <w:r w:rsidR="007869F1">
        <w:rPr>
          <w:szCs w:val="28"/>
        </w:rPr>
        <w:t xml:space="preserve"> </w:t>
      </w:r>
      <w:r w:rsidRPr="00616B52">
        <w:rPr>
          <w:szCs w:val="28"/>
        </w:rPr>
        <w:t xml:space="preserve">As such, the </w:t>
      </w:r>
      <w:r w:rsidR="00A0734F">
        <w:rPr>
          <w:szCs w:val="28"/>
        </w:rPr>
        <w:t>p</w:t>
      </w:r>
      <w:r w:rsidRPr="00616B52">
        <w:rPr>
          <w:szCs w:val="28"/>
        </w:rPr>
        <w:t xml:space="preserve">laintiff contends that the costs consequences under Order 24, rule 22 are triggered. </w:t>
      </w:r>
      <w:r w:rsidR="007869F1">
        <w:rPr>
          <w:szCs w:val="28"/>
        </w:rPr>
        <w:t xml:space="preserve"> </w:t>
      </w:r>
      <w:r w:rsidRPr="00616B52">
        <w:rPr>
          <w:szCs w:val="28"/>
        </w:rPr>
        <w:t xml:space="preserve">He asks the </w:t>
      </w:r>
      <w:r w:rsidR="00A0734F">
        <w:rPr>
          <w:szCs w:val="28"/>
        </w:rPr>
        <w:t>c</w:t>
      </w:r>
      <w:r w:rsidRPr="00616B52">
        <w:rPr>
          <w:szCs w:val="28"/>
        </w:rPr>
        <w:t xml:space="preserve">ourt to make a costs order absolute based on the terms set out in </w:t>
      </w:r>
      <w:r w:rsidRPr="00D279DC">
        <w:rPr>
          <w:szCs w:val="28"/>
        </w:rPr>
        <w:t>§4(1)</w:t>
      </w:r>
      <w:r w:rsidRPr="00616B52">
        <w:rPr>
          <w:szCs w:val="28"/>
        </w:rPr>
        <w:t xml:space="preserve"> above. </w:t>
      </w:r>
    </w:p>
    <w:p w:rsidR="00616B52" w:rsidRPr="00616B52" w:rsidRDefault="00616B52" w:rsidP="00F234E6">
      <w:pPr>
        <w:tabs>
          <w:tab w:val="clear" w:pos="4320"/>
          <w:tab w:val="clear" w:pos="9072"/>
        </w:tabs>
        <w:spacing w:line="360" w:lineRule="auto"/>
        <w:jc w:val="both"/>
        <w:rPr>
          <w:szCs w:val="28"/>
        </w:rPr>
      </w:pPr>
    </w:p>
    <w:p w:rsidR="00616B52" w:rsidRPr="00D02CA2" w:rsidRDefault="00616B52" w:rsidP="00F234E6">
      <w:pPr>
        <w:keepNext/>
        <w:keepLines/>
        <w:widowControl w:val="0"/>
        <w:tabs>
          <w:tab w:val="left" w:pos="709"/>
        </w:tabs>
        <w:spacing w:line="360" w:lineRule="auto"/>
        <w:jc w:val="both"/>
        <w:rPr>
          <w:b/>
          <w:bCs/>
          <w:i/>
          <w:iCs/>
          <w:szCs w:val="28"/>
        </w:rPr>
      </w:pPr>
      <w:r w:rsidRPr="00D02CA2">
        <w:rPr>
          <w:b/>
          <w:bCs/>
          <w:i/>
          <w:iCs/>
          <w:szCs w:val="28"/>
        </w:rPr>
        <w:lastRenderedPageBreak/>
        <w:t>B</w:t>
      </w:r>
      <w:r w:rsidR="007869F1" w:rsidRPr="00D02CA2">
        <w:rPr>
          <w:b/>
          <w:bCs/>
          <w:i/>
          <w:iCs/>
          <w:szCs w:val="28"/>
        </w:rPr>
        <w:t>.</w:t>
      </w:r>
      <w:r w:rsidRPr="00D02CA2">
        <w:rPr>
          <w:b/>
          <w:bCs/>
          <w:i/>
          <w:iCs/>
          <w:szCs w:val="28"/>
        </w:rPr>
        <w:t>3</w:t>
      </w:r>
      <w:r w:rsidR="007869F1" w:rsidRPr="00D02CA2">
        <w:rPr>
          <w:b/>
          <w:bCs/>
          <w:i/>
          <w:iCs/>
          <w:szCs w:val="28"/>
        </w:rPr>
        <w:t xml:space="preserve"> </w:t>
      </w:r>
      <w:r w:rsidRPr="00D02CA2">
        <w:rPr>
          <w:b/>
          <w:bCs/>
          <w:i/>
          <w:iCs/>
          <w:szCs w:val="28"/>
        </w:rPr>
        <w:t>The 1</w:t>
      </w:r>
      <w:r w:rsidRPr="00D02CA2">
        <w:rPr>
          <w:b/>
          <w:bCs/>
          <w:i/>
          <w:iCs/>
          <w:szCs w:val="28"/>
          <w:vertAlign w:val="superscript"/>
        </w:rPr>
        <w:t>st</w:t>
      </w:r>
      <w:r w:rsidRPr="00D02CA2">
        <w:rPr>
          <w:b/>
          <w:bCs/>
          <w:i/>
          <w:iCs/>
          <w:szCs w:val="28"/>
        </w:rPr>
        <w:t xml:space="preserve"> Defendant’s Contention  </w:t>
      </w:r>
    </w:p>
    <w:p w:rsidR="00616B52" w:rsidRPr="00616B52" w:rsidRDefault="00616B52" w:rsidP="00F234E6">
      <w:pPr>
        <w:keepNext/>
        <w:keepLines/>
        <w:widowControl w:val="0"/>
        <w:tabs>
          <w:tab w:val="clear" w:pos="4320"/>
          <w:tab w:val="clear" w:pos="9072"/>
        </w:tabs>
        <w:spacing w:line="360" w:lineRule="auto"/>
        <w:jc w:val="both"/>
        <w:rPr>
          <w:szCs w:val="28"/>
        </w:rPr>
      </w:pPr>
    </w:p>
    <w:p w:rsidR="00616B52" w:rsidRPr="00616B52" w:rsidRDefault="00616B52" w:rsidP="00F234E6">
      <w:pPr>
        <w:keepNext/>
        <w:keepLines/>
        <w:widowControl w:val="0"/>
        <w:numPr>
          <w:ilvl w:val="0"/>
          <w:numId w:val="34"/>
        </w:numPr>
        <w:tabs>
          <w:tab w:val="clear" w:pos="4320"/>
          <w:tab w:val="clear" w:pos="9072"/>
        </w:tabs>
        <w:spacing w:line="360" w:lineRule="auto"/>
        <w:ind w:left="0" w:firstLine="0"/>
        <w:jc w:val="both"/>
        <w:rPr>
          <w:szCs w:val="28"/>
        </w:rPr>
      </w:pPr>
      <w:r w:rsidRPr="00616B52">
        <w:rPr>
          <w:szCs w:val="28"/>
        </w:rPr>
        <w:t>The 1</w:t>
      </w:r>
      <w:r w:rsidRPr="00616B52">
        <w:rPr>
          <w:szCs w:val="28"/>
          <w:vertAlign w:val="superscript"/>
        </w:rPr>
        <w:t>st</w:t>
      </w:r>
      <w:r w:rsidRPr="00616B52">
        <w:rPr>
          <w:szCs w:val="28"/>
        </w:rPr>
        <w:t xml:space="preserve"> </w:t>
      </w:r>
      <w:r w:rsidR="00A0734F">
        <w:rPr>
          <w:szCs w:val="28"/>
        </w:rPr>
        <w:t>d</w:t>
      </w:r>
      <w:r w:rsidRPr="00616B52">
        <w:rPr>
          <w:szCs w:val="28"/>
        </w:rPr>
        <w:t xml:space="preserve">efendant opposes the </w:t>
      </w:r>
      <w:r w:rsidR="00A0734F">
        <w:rPr>
          <w:szCs w:val="28"/>
        </w:rPr>
        <w:t>p</w:t>
      </w:r>
      <w:r w:rsidRPr="00616B52">
        <w:rPr>
          <w:szCs w:val="28"/>
        </w:rPr>
        <w:t xml:space="preserve">laintiff’s application. </w:t>
      </w:r>
      <w:r w:rsidR="007869F1">
        <w:rPr>
          <w:szCs w:val="28"/>
        </w:rPr>
        <w:t xml:space="preserve"> </w:t>
      </w:r>
      <w:r w:rsidRPr="00616B52">
        <w:rPr>
          <w:szCs w:val="28"/>
        </w:rPr>
        <w:t xml:space="preserve">He contends that:- </w:t>
      </w:r>
    </w:p>
    <w:p w:rsidR="00616B52" w:rsidRPr="00616B52" w:rsidRDefault="00616B52" w:rsidP="00F234E6">
      <w:pPr>
        <w:tabs>
          <w:tab w:val="clear" w:pos="4320"/>
          <w:tab w:val="clear" w:pos="9072"/>
        </w:tabs>
        <w:spacing w:line="360" w:lineRule="auto"/>
        <w:jc w:val="both"/>
        <w:rPr>
          <w:szCs w:val="28"/>
        </w:rPr>
      </w:pPr>
    </w:p>
    <w:p w:rsidR="00616B52" w:rsidRPr="00616B52" w:rsidRDefault="00616B52" w:rsidP="00F234E6">
      <w:pPr>
        <w:numPr>
          <w:ilvl w:val="1"/>
          <w:numId w:val="34"/>
        </w:numPr>
        <w:tabs>
          <w:tab w:val="clear" w:pos="4320"/>
          <w:tab w:val="clear" w:pos="9072"/>
          <w:tab w:val="left" w:pos="2160"/>
        </w:tabs>
        <w:spacing w:line="360" w:lineRule="auto"/>
        <w:ind w:left="2160" w:hanging="720"/>
        <w:jc w:val="both"/>
        <w:rPr>
          <w:szCs w:val="28"/>
        </w:rPr>
      </w:pPr>
      <w:r w:rsidRPr="00616B52">
        <w:rPr>
          <w:szCs w:val="28"/>
        </w:rPr>
        <w:t>The 1</w:t>
      </w:r>
      <w:r w:rsidRPr="00616B52">
        <w:rPr>
          <w:szCs w:val="28"/>
          <w:vertAlign w:val="superscript"/>
        </w:rPr>
        <w:t>st</w:t>
      </w:r>
      <w:r w:rsidRPr="00616B52">
        <w:rPr>
          <w:szCs w:val="28"/>
        </w:rPr>
        <w:t xml:space="preserve"> and 2</w:t>
      </w:r>
      <w:r w:rsidRPr="00616B52">
        <w:rPr>
          <w:szCs w:val="28"/>
          <w:vertAlign w:val="superscript"/>
        </w:rPr>
        <w:t>nd</w:t>
      </w:r>
      <w:r w:rsidRPr="00616B52">
        <w:rPr>
          <w:szCs w:val="28"/>
        </w:rPr>
        <w:t xml:space="preserve"> Sanctioned Offers were defective, and not in compliance with the formal requirements. </w:t>
      </w:r>
      <w:r w:rsidR="00D02CA2">
        <w:rPr>
          <w:szCs w:val="28"/>
        </w:rPr>
        <w:t xml:space="preserve"> </w:t>
      </w:r>
      <w:r w:rsidRPr="00616B52">
        <w:rPr>
          <w:szCs w:val="28"/>
        </w:rPr>
        <w:t xml:space="preserve">They were made to the </w:t>
      </w:r>
      <w:r w:rsidR="00A0734F">
        <w:rPr>
          <w:szCs w:val="28"/>
        </w:rPr>
        <w:t>d</w:t>
      </w:r>
      <w:r w:rsidRPr="00616B52">
        <w:rPr>
          <w:szCs w:val="28"/>
        </w:rPr>
        <w:t>efendants jointly, and as such they were incapable of being accepted or denied by the 1</w:t>
      </w:r>
      <w:r w:rsidRPr="00616B52">
        <w:rPr>
          <w:szCs w:val="28"/>
          <w:vertAlign w:val="superscript"/>
        </w:rPr>
        <w:t>st</w:t>
      </w:r>
      <w:r w:rsidRPr="00616B52">
        <w:rPr>
          <w:szCs w:val="28"/>
        </w:rPr>
        <w:t xml:space="preserve"> </w:t>
      </w:r>
      <w:r w:rsidR="00A0734F">
        <w:rPr>
          <w:szCs w:val="28"/>
        </w:rPr>
        <w:t>d</w:t>
      </w:r>
      <w:r w:rsidRPr="00616B52">
        <w:rPr>
          <w:szCs w:val="28"/>
        </w:rPr>
        <w:t xml:space="preserve">efendant. </w:t>
      </w:r>
    </w:p>
    <w:p w:rsidR="00616B52" w:rsidRPr="00616B52" w:rsidRDefault="00616B52" w:rsidP="00F234E6">
      <w:pPr>
        <w:tabs>
          <w:tab w:val="clear" w:pos="4320"/>
          <w:tab w:val="clear" w:pos="9072"/>
          <w:tab w:val="left" w:pos="2160"/>
        </w:tabs>
        <w:spacing w:line="360" w:lineRule="auto"/>
        <w:ind w:left="2160" w:hanging="720"/>
        <w:jc w:val="both"/>
        <w:rPr>
          <w:szCs w:val="28"/>
        </w:rPr>
      </w:pPr>
    </w:p>
    <w:p w:rsidR="00616B52" w:rsidRPr="00616B52" w:rsidRDefault="00616B52" w:rsidP="00F234E6">
      <w:pPr>
        <w:numPr>
          <w:ilvl w:val="1"/>
          <w:numId w:val="34"/>
        </w:numPr>
        <w:tabs>
          <w:tab w:val="clear" w:pos="4320"/>
          <w:tab w:val="clear" w:pos="9072"/>
          <w:tab w:val="left" w:pos="2160"/>
        </w:tabs>
        <w:spacing w:line="360" w:lineRule="auto"/>
        <w:ind w:left="2160" w:hanging="720"/>
        <w:jc w:val="both"/>
        <w:rPr>
          <w:szCs w:val="28"/>
        </w:rPr>
      </w:pPr>
      <w:r w:rsidRPr="00616B52">
        <w:rPr>
          <w:szCs w:val="28"/>
        </w:rPr>
        <w:t>The 1</w:t>
      </w:r>
      <w:r w:rsidRPr="00616B52">
        <w:rPr>
          <w:szCs w:val="28"/>
          <w:vertAlign w:val="superscript"/>
        </w:rPr>
        <w:t>st</w:t>
      </w:r>
      <w:r w:rsidRPr="00616B52">
        <w:rPr>
          <w:szCs w:val="28"/>
        </w:rPr>
        <w:t xml:space="preserve"> Sanctioned Offer was merely a tactical one, and it would be unjust if the </w:t>
      </w:r>
      <w:r w:rsidR="00A0734F">
        <w:rPr>
          <w:szCs w:val="28"/>
        </w:rPr>
        <w:t>p</w:t>
      </w:r>
      <w:r w:rsidRPr="00616B52">
        <w:rPr>
          <w:szCs w:val="28"/>
        </w:rPr>
        <w:t xml:space="preserve">laintiff can rely on it to claim indemnity costs and enhanced interests. </w:t>
      </w:r>
    </w:p>
    <w:p w:rsidR="00616B52" w:rsidRPr="00616B52" w:rsidRDefault="00616B52" w:rsidP="00F234E6">
      <w:pPr>
        <w:tabs>
          <w:tab w:val="clear" w:pos="4320"/>
          <w:tab w:val="clear" w:pos="9072"/>
          <w:tab w:val="left" w:pos="2552"/>
        </w:tabs>
        <w:spacing w:line="360" w:lineRule="auto"/>
        <w:ind w:left="2520"/>
        <w:jc w:val="both"/>
        <w:rPr>
          <w:szCs w:val="28"/>
        </w:rPr>
      </w:pPr>
    </w:p>
    <w:p w:rsidR="00616B52" w:rsidRPr="00616B52" w:rsidRDefault="00616B52" w:rsidP="00D279DC">
      <w:pPr>
        <w:numPr>
          <w:ilvl w:val="1"/>
          <w:numId w:val="34"/>
        </w:numPr>
        <w:tabs>
          <w:tab w:val="clear" w:pos="4320"/>
          <w:tab w:val="clear" w:pos="9072"/>
          <w:tab w:val="left" w:pos="2160"/>
        </w:tabs>
        <w:spacing w:line="360" w:lineRule="auto"/>
        <w:ind w:left="2160" w:hanging="742"/>
        <w:jc w:val="both"/>
        <w:rPr>
          <w:szCs w:val="28"/>
        </w:rPr>
      </w:pPr>
      <w:r w:rsidRPr="00616B52">
        <w:rPr>
          <w:szCs w:val="28"/>
        </w:rPr>
        <w:t>The 2</w:t>
      </w:r>
      <w:r w:rsidRPr="00616B52">
        <w:rPr>
          <w:szCs w:val="28"/>
          <w:vertAlign w:val="superscript"/>
        </w:rPr>
        <w:t>nd</w:t>
      </w:r>
      <w:r w:rsidRPr="00616B52">
        <w:rPr>
          <w:szCs w:val="28"/>
        </w:rPr>
        <w:t xml:space="preserve"> Sanctioned Offer was confusing, and came late. </w:t>
      </w:r>
      <w:r w:rsidR="00D02CA2">
        <w:rPr>
          <w:szCs w:val="28"/>
        </w:rPr>
        <w:t xml:space="preserve"> </w:t>
      </w:r>
      <w:r w:rsidRPr="00616B52">
        <w:rPr>
          <w:szCs w:val="28"/>
        </w:rPr>
        <w:t xml:space="preserve">As such, the </w:t>
      </w:r>
      <w:r w:rsidR="00A0734F">
        <w:rPr>
          <w:szCs w:val="28"/>
        </w:rPr>
        <w:t>p</w:t>
      </w:r>
      <w:r w:rsidRPr="00616B52">
        <w:rPr>
          <w:szCs w:val="28"/>
        </w:rPr>
        <w:t xml:space="preserve">laintiff shall not be allowed to rely on it to claim indemnity costs and enhanced interests. </w:t>
      </w:r>
    </w:p>
    <w:p w:rsidR="00616B52" w:rsidRPr="00616B52" w:rsidRDefault="00616B52" w:rsidP="00F234E6">
      <w:pPr>
        <w:tabs>
          <w:tab w:val="clear" w:pos="4320"/>
          <w:tab w:val="clear" w:pos="9072"/>
        </w:tabs>
        <w:spacing w:line="360" w:lineRule="auto"/>
        <w:jc w:val="both"/>
        <w:rPr>
          <w:szCs w:val="28"/>
        </w:rPr>
      </w:pPr>
    </w:p>
    <w:p w:rsidR="00616B52" w:rsidRPr="00D02CA2" w:rsidRDefault="00616B52" w:rsidP="00F234E6">
      <w:pPr>
        <w:tabs>
          <w:tab w:val="left" w:pos="709"/>
        </w:tabs>
        <w:spacing w:line="360" w:lineRule="auto"/>
        <w:jc w:val="both"/>
        <w:rPr>
          <w:b/>
          <w:bCs/>
          <w:i/>
          <w:iCs/>
          <w:szCs w:val="28"/>
        </w:rPr>
      </w:pPr>
      <w:r w:rsidRPr="00D02CA2">
        <w:rPr>
          <w:b/>
          <w:bCs/>
          <w:i/>
          <w:iCs/>
          <w:szCs w:val="28"/>
        </w:rPr>
        <w:t>B</w:t>
      </w:r>
      <w:r w:rsidR="00D02CA2" w:rsidRPr="00D02CA2">
        <w:rPr>
          <w:b/>
          <w:bCs/>
          <w:i/>
          <w:iCs/>
          <w:szCs w:val="28"/>
        </w:rPr>
        <w:t>.</w:t>
      </w:r>
      <w:r w:rsidRPr="00D02CA2">
        <w:rPr>
          <w:b/>
          <w:bCs/>
          <w:i/>
          <w:iCs/>
          <w:szCs w:val="28"/>
        </w:rPr>
        <w:t>4</w:t>
      </w:r>
      <w:r w:rsidR="00D02CA2" w:rsidRPr="00D02CA2">
        <w:rPr>
          <w:b/>
          <w:bCs/>
          <w:i/>
          <w:iCs/>
          <w:szCs w:val="28"/>
        </w:rPr>
        <w:t xml:space="preserve"> </w:t>
      </w:r>
      <w:r w:rsidRPr="00D02CA2">
        <w:rPr>
          <w:b/>
          <w:bCs/>
          <w:i/>
          <w:iCs/>
          <w:szCs w:val="28"/>
        </w:rPr>
        <w:t xml:space="preserve">Analysis </w:t>
      </w:r>
    </w:p>
    <w:p w:rsidR="00616B52" w:rsidRPr="00616B52" w:rsidRDefault="00616B52" w:rsidP="00F234E6">
      <w:pPr>
        <w:tabs>
          <w:tab w:val="clear" w:pos="4320"/>
          <w:tab w:val="clear" w:pos="9072"/>
        </w:tabs>
        <w:spacing w:line="360" w:lineRule="auto"/>
        <w:jc w:val="both"/>
        <w:rPr>
          <w:szCs w:val="28"/>
        </w:rPr>
      </w:pPr>
    </w:p>
    <w:p w:rsidR="00616B52" w:rsidRPr="00616B52" w:rsidRDefault="00616B52" w:rsidP="00F234E6">
      <w:pPr>
        <w:tabs>
          <w:tab w:val="clear" w:pos="4320"/>
          <w:tab w:val="clear" w:pos="9072"/>
        </w:tabs>
        <w:spacing w:line="360" w:lineRule="auto"/>
        <w:jc w:val="both"/>
        <w:rPr>
          <w:i/>
          <w:iCs/>
          <w:szCs w:val="28"/>
        </w:rPr>
      </w:pPr>
      <w:r w:rsidRPr="00616B52">
        <w:rPr>
          <w:i/>
          <w:iCs/>
          <w:szCs w:val="28"/>
        </w:rPr>
        <w:t>Whether the 1</w:t>
      </w:r>
      <w:r w:rsidRPr="00616B52">
        <w:rPr>
          <w:i/>
          <w:iCs/>
          <w:szCs w:val="28"/>
          <w:vertAlign w:val="superscript"/>
        </w:rPr>
        <w:t>st</w:t>
      </w:r>
      <w:r w:rsidRPr="00616B52">
        <w:rPr>
          <w:i/>
          <w:iCs/>
          <w:szCs w:val="28"/>
        </w:rPr>
        <w:t xml:space="preserve"> and 2</w:t>
      </w:r>
      <w:r w:rsidRPr="00616B52">
        <w:rPr>
          <w:i/>
          <w:iCs/>
          <w:szCs w:val="28"/>
          <w:vertAlign w:val="superscript"/>
        </w:rPr>
        <w:t>nd</w:t>
      </w:r>
      <w:r w:rsidRPr="00616B52">
        <w:rPr>
          <w:i/>
          <w:iCs/>
          <w:szCs w:val="28"/>
        </w:rPr>
        <w:t xml:space="preserve"> Sanctioned Offers were defective? </w:t>
      </w:r>
    </w:p>
    <w:p w:rsidR="00616B52" w:rsidRPr="00616B52" w:rsidRDefault="00616B52" w:rsidP="00F234E6">
      <w:pPr>
        <w:tabs>
          <w:tab w:val="clear" w:pos="4320"/>
          <w:tab w:val="clear" w:pos="9072"/>
        </w:tabs>
        <w:spacing w:line="360" w:lineRule="auto"/>
        <w:jc w:val="both"/>
        <w:rPr>
          <w:szCs w:val="28"/>
        </w:rPr>
      </w:pPr>
    </w:p>
    <w:p w:rsidR="00616B52" w:rsidRPr="00616B52" w:rsidRDefault="00616B52" w:rsidP="00F234E6">
      <w:pPr>
        <w:numPr>
          <w:ilvl w:val="0"/>
          <w:numId w:val="34"/>
        </w:numPr>
        <w:tabs>
          <w:tab w:val="clear" w:pos="4320"/>
          <w:tab w:val="clear" w:pos="9072"/>
        </w:tabs>
        <w:spacing w:line="360" w:lineRule="auto"/>
        <w:ind w:left="0" w:firstLine="0"/>
        <w:jc w:val="both"/>
        <w:rPr>
          <w:szCs w:val="28"/>
        </w:rPr>
      </w:pPr>
      <w:r w:rsidRPr="00616B52">
        <w:rPr>
          <w:szCs w:val="28"/>
        </w:rPr>
        <w:t>Despite the force of Mr Danny Chan’s submissions, I am not of the view that the 1</w:t>
      </w:r>
      <w:r w:rsidRPr="00616B52">
        <w:rPr>
          <w:szCs w:val="28"/>
          <w:vertAlign w:val="superscript"/>
        </w:rPr>
        <w:t>st</w:t>
      </w:r>
      <w:r w:rsidRPr="00616B52">
        <w:rPr>
          <w:szCs w:val="28"/>
        </w:rPr>
        <w:t xml:space="preserve"> and 2</w:t>
      </w:r>
      <w:r w:rsidRPr="00616B52">
        <w:rPr>
          <w:szCs w:val="28"/>
          <w:vertAlign w:val="superscript"/>
        </w:rPr>
        <w:t>nd</w:t>
      </w:r>
      <w:r w:rsidRPr="00616B52">
        <w:rPr>
          <w:szCs w:val="28"/>
        </w:rPr>
        <w:t xml:space="preserve"> Sanctioned Offers were defective.  I am unable to accept the 1</w:t>
      </w:r>
      <w:r w:rsidRPr="00616B52">
        <w:rPr>
          <w:szCs w:val="28"/>
          <w:vertAlign w:val="superscript"/>
        </w:rPr>
        <w:t>st</w:t>
      </w:r>
      <w:r w:rsidRPr="00616B52">
        <w:rPr>
          <w:szCs w:val="28"/>
        </w:rPr>
        <w:t xml:space="preserve"> </w:t>
      </w:r>
      <w:r w:rsidR="00782463">
        <w:rPr>
          <w:szCs w:val="28"/>
        </w:rPr>
        <w:t>d</w:t>
      </w:r>
      <w:r w:rsidRPr="00616B52">
        <w:rPr>
          <w:szCs w:val="28"/>
        </w:rPr>
        <w:t>efendant’s suggestion that the 1</w:t>
      </w:r>
      <w:r w:rsidRPr="00616B52">
        <w:rPr>
          <w:szCs w:val="28"/>
          <w:vertAlign w:val="superscript"/>
        </w:rPr>
        <w:t>st</w:t>
      </w:r>
      <w:r w:rsidRPr="00616B52">
        <w:rPr>
          <w:szCs w:val="28"/>
        </w:rPr>
        <w:t xml:space="preserve"> and 2</w:t>
      </w:r>
      <w:r w:rsidRPr="00616B52">
        <w:rPr>
          <w:szCs w:val="28"/>
          <w:vertAlign w:val="superscript"/>
        </w:rPr>
        <w:t>nd</w:t>
      </w:r>
      <w:r w:rsidRPr="00616B52">
        <w:rPr>
          <w:szCs w:val="28"/>
        </w:rPr>
        <w:t xml:space="preserve"> Sanctioned Offers were made to </w:t>
      </w:r>
      <w:r w:rsidRPr="00616B52">
        <w:rPr>
          <w:i/>
          <w:iCs/>
          <w:szCs w:val="28"/>
        </w:rPr>
        <w:t xml:space="preserve">both </w:t>
      </w:r>
      <w:r w:rsidR="00782463" w:rsidRPr="00782463">
        <w:rPr>
          <w:iCs/>
          <w:szCs w:val="28"/>
        </w:rPr>
        <w:t>d</w:t>
      </w:r>
      <w:r w:rsidRPr="00616B52">
        <w:rPr>
          <w:szCs w:val="28"/>
        </w:rPr>
        <w:t>efendants jointly, and hence incapable of being accepted by the 1</w:t>
      </w:r>
      <w:r w:rsidRPr="00616B52">
        <w:rPr>
          <w:szCs w:val="28"/>
          <w:vertAlign w:val="superscript"/>
        </w:rPr>
        <w:t>st</w:t>
      </w:r>
      <w:r w:rsidRPr="00616B52">
        <w:rPr>
          <w:szCs w:val="28"/>
        </w:rPr>
        <w:t xml:space="preserve"> </w:t>
      </w:r>
      <w:r w:rsidR="00782463">
        <w:rPr>
          <w:szCs w:val="28"/>
        </w:rPr>
        <w:t>d</w:t>
      </w:r>
      <w:r w:rsidRPr="00616B52">
        <w:rPr>
          <w:szCs w:val="28"/>
        </w:rPr>
        <w:t xml:space="preserve">efendant alone. </w:t>
      </w:r>
    </w:p>
    <w:p w:rsidR="00616B52" w:rsidRPr="00616B52" w:rsidRDefault="00616B52" w:rsidP="00F234E6">
      <w:pPr>
        <w:tabs>
          <w:tab w:val="clear" w:pos="4320"/>
          <w:tab w:val="clear" w:pos="9072"/>
        </w:tabs>
        <w:spacing w:line="360" w:lineRule="auto"/>
        <w:jc w:val="both"/>
        <w:rPr>
          <w:szCs w:val="28"/>
        </w:rPr>
      </w:pPr>
    </w:p>
    <w:p w:rsidR="00616B52" w:rsidRPr="00616B52" w:rsidRDefault="00616B52" w:rsidP="00F234E6">
      <w:pPr>
        <w:numPr>
          <w:ilvl w:val="0"/>
          <w:numId w:val="34"/>
        </w:numPr>
        <w:tabs>
          <w:tab w:val="clear" w:pos="4320"/>
          <w:tab w:val="clear" w:pos="9072"/>
        </w:tabs>
        <w:spacing w:line="360" w:lineRule="auto"/>
        <w:ind w:left="0" w:firstLine="0"/>
        <w:jc w:val="both"/>
        <w:rPr>
          <w:szCs w:val="28"/>
        </w:rPr>
      </w:pPr>
      <w:r w:rsidRPr="00616B52">
        <w:rPr>
          <w:szCs w:val="28"/>
        </w:rPr>
        <w:t>It is true that under the 1</w:t>
      </w:r>
      <w:r w:rsidRPr="00616B52">
        <w:rPr>
          <w:szCs w:val="28"/>
          <w:vertAlign w:val="superscript"/>
        </w:rPr>
        <w:t>st</w:t>
      </w:r>
      <w:r w:rsidRPr="00616B52">
        <w:rPr>
          <w:szCs w:val="28"/>
        </w:rPr>
        <w:t xml:space="preserve"> Sanctioned Offer, it was proposed that “</w:t>
      </w:r>
      <w:r w:rsidRPr="00616B52">
        <w:rPr>
          <w:i/>
          <w:iCs/>
          <w:szCs w:val="28"/>
        </w:rPr>
        <w:t>the 1</w:t>
      </w:r>
      <w:r w:rsidRPr="00616B52">
        <w:rPr>
          <w:i/>
          <w:iCs/>
          <w:szCs w:val="28"/>
          <w:vertAlign w:val="superscript"/>
        </w:rPr>
        <w:t>st</w:t>
      </w:r>
      <w:r w:rsidRPr="00616B52">
        <w:rPr>
          <w:i/>
          <w:iCs/>
          <w:szCs w:val="28"/>
        </w:rPr>
        <w:t xml:space="preserve"> and 2</w:t>
      </w:r>
      <w:r w:rsidRPr="00616B52">
        <w:rPr>
          <w:i/>
          <w:iCs/>
          <w:szCs w:val="28"/>
          <w:vertAlign w:val="superscript"/>
        </w:rPr>
        <w:t>nd</w:t>
      </w:r>
      <w:r w:rsidRPr="00616B52">
        <w:rPr>
          <w:i/>
          <w:iCs/>
          <w:szCs w:val="28"/>
        </w:rPr>
        <w:t xml:space="preserve"> Defendants be wholly liable”</w:t>
      </w:r>
      <w:r w:rsidRPr="00616B52">
        <w:rPr>
          <w:szCs w:val="28"/>
        </w:rPr>
        <w:t>.</w:t>
      </w:r>
      <w:r w:rsidR="00D02CA2">
        <w:rPr>
          <w:szCs w:val="28"/>
        </w:rPr>
        <w:t xml:space="preserve"> </w:t>
      </w:r>
      <w:r w:rsidRPr="00616B52">
        <w:rPr>
          <w:szCs w:val="28"/>
        </w:rPr>
        <w:t xml:space="preserve"> However, as pleaded in the Statement of Claim, the factual and legal bases relied on by the </w:t>
      </w:r>
      <w:r w:rsidR="00782463">
        <w:rPr>
          <w:szCs w:val="28"/>
        </w:rPr>
        <w:t>p</w:t>
      </w:r>
      <w:r w:rsidRPr="00616B52">
        <w:rPr>
          <w:szCs w:val="28"/>
        </w:rPr>
        <w:t>laintiff in pursuing claims against the 1</w:t>
      </w:r>
      <w:r w:rsidRPr="00616B52">
        <w:rPr>
          <w:szCs w:val="28"/>
          <w:vertAlign w:val="superscript"/>
        </w:rPr>
        <w:t>st</w:t>
      </w:r>
      <w:r w:rsidRPr="00616B52">
        <w:rPr>
          <w:szCs w:val="28"/>
        </w:rPr>
        <w:t xml:space="preserve"> and 2</w:t>
      </w:r>
      <w:r w:rsidRPr="00616B52">
        <w:rPr>
          <w:szCs w:val="28"/>
          <w:vertAlign w:val="superscript"/>
        </w:rPr>
        <w:t>nd</w:t>
      </w:r>
      <w:r w:rsidRPr="00616B52">
        <w:rPr>
          <w:szCs w:val="28"/>
        </w:rPr>
        <w:t xml:space="preserve"> </w:t>
      </w:r>
      <w:r w:rsidR="00782463">
        <w:rPr>
          <w:szCs w:val="28"/>
        </w:rPr>
        <w:t>d</w:t>
      </w:r>
      <w:r w:rsidRPr="00616B52">
        <w:rPr>
          <w:szCs w:val="28"/>
        </w:rPr>
        <w:t xml:space="preserve">efendant are different. </w:t>
      </w:r>
      <w:r w:rsidR="00D02CA2">
        <w:rPr>
          <w:szCs w:val="28"/>
        </w:rPr>
        <w:t xml:space="preserve"> </w:t>
      </w:r>
      <w:r w:rsidRPr="00616B52">
        <w:rPr>
          <w:szCs w:val="28"/>
        </w:rPr>
        <w:t>In my view, any reasonable bystander with some knowledge of the background of the parties’ dispute would appreciate that the settlement offer in question was made to the 1</w:t>
      </w:r>
      <w:r w:rsidRPr="00616B52">
        <w:rPr>
          <w:szCs w:val="28"/>
          <w:vertAlign w:val="superscript"/>
        </w:rPr>
        <w:t>st</w:t>
      </w:r>
      <w:r w:rsidRPr="00616B52">
        <w:rPr>
          <w:szCs w:val="28"/>
        </w:rPr>
        <w:t xml:space="preserve"> and 2</w:t>
      </w:r>
      <w:r w:rsidRPr="00616B52">
        <w:rPr>
          <w:szCs w:val="28"/>
          <w:vertAlign w:val="superscript"/>
        </w:rPr>
        <w:t>nd</w:t>
      </w:r>
      <w:r w:rsidRPr="00616B52">
        <w:rPr>
          <w:szCs w:val="28"/>
        </w:rPr>
        <w:t xml:space="preserve"> </w:t>
      </w:r>
      <w:r w:rsidR="00782463">
        <w:rPr>
          <w:szCs w:val="28"/>
        </w:rPr>
        <w:t>d</w:t>
      </w:r>
      <w:r w:rsidRPr="00616B52">
        <w:rPr>
          <w:szCs w:val="28"/>
        </w:rPr>
        <w:t xml:space="preserve">efendant on a “joint and several” basis. </w:t>
      </w:r>
      <w:r w:rsidR="00D02CA2">
        <w:rPr>
          <w:szCs w:val="28"/>
        </w:rPr>
        <w:t xml:space="preserve"> </w:t>
      </w:r>
      <w:r w:rsidRPr="00616B52">
        <w:rPr>
          <w:szCs w:val="28"/>
        </w:rPr>
        <w:t>Hence, it was open to the 1</w:t>
      </w:r>
      <w:r w:rsidRPr="00616B52">
        <w:rPr>
          <w:szCs w:val="28"/>
          <w:vertAlign w:val="superscript"/>
        </w:rPr>
        <w:t>st</w:t>
      </w:r>
      <w:r w:rsidRPr="00616B52">
        <w:rPr>
          <w:szCs w:val="28"/>
        </w:rPr>
        <w:t xml:space="preserve"> </w:t>
      </w:r>
      <w:r w:rsidR="00782463">
        <w:rPr>
          <w:szCs w:val="28"/>
        </w:rPr>
        <w:t>d</w:t>
      </w:r>
      <w:r w:rsidRPr="00616B52">
        <w:rPr>
          <w:szCs w:val="28"/>
        </w:rPr>
        <w:t>efendant to accept the 1</w:t>
      </w:r>
      <w:r w:rsidRPr="00616B52">
        <w:rPr>
          <w:szCs w:val="28"/>
          <w:vertAlign w:val="superscript"/>
        </w:rPr>
        <w:t>st</w:t>
      </w:r>
      <w:r w:rsidRPr="00616B52">
        <w:rPr>
          <w:szCs w:val="28"/>
        </w:rPr>
        <w:t xml:space="preserve"> Sanctioned Offer, irrespective of the stance taken by the 2</w:t>
      </w:r>
      <w:r w:rsidRPr="00616B52">
        <w:rPr>
          <w:szCs w:val="28"/>
          <w:vertAlign w:val="superscript"/>
        </w:rPr>
        <w:t>nd</w:t>
      </w:r>
      <w:r w:rsidRPr="00616B52">
        <w:rPr>
          <w:szCs w:val="28"/>
        </w:rPr>
        <w:t xml:space="preserve"> </w:t>
      </w:r>
      <w:r w:rsidR="00782463">
        <w:rPr>
          <w:szCs w:val="28"/>
        </w:rPr>
        <w:t>d</w:t>
      </w:r>
      <w:r w:rsidRPr="00616B52">
        <w:rPr>
          <w:szCs w:val="28"/>
        </w:rPr>
        <w:t xml:space="preserve">efendant. </w:t>
      </w:r>
    </w:p>
    <w:p w:rsidR="00616B52" w:rsidRPr="00616B52" w:rsidRDefault="00616B52" w:rsidP="00F234E6">
      <w:pPr>
        <w:pStyle w:val="ListParagraph"/>
        <w:spacing w:line="360" w:lineRule="auto"/>
        <w:ind w:left="560"/>
        <w:jc w:val="both"/>
        <w:rPr>
          <w:szCs w:val="28"/>
        </w:rPr>
      </w:pPr>
    </w:p>
    <w:p w:rsidR="00616B52" w:rsidRPr="00616B52" w:rsidRDefault="00616B52" w:rsidP="00F234E6">
      <w:pPr>
        <w:numPr>
          <w:ilvl w:val="0"/>
          <w:numId w:val="34"/>
        </w:numPr>
        <w:tabs>
          <w:tab w:val="clear" w:pos="4320"/>
          <w:tab w:val="clear" w:pos="9072"/>
        </w:tabs>
        <w:spacing w:line="360" w:lineRule="auto"/>
        <w:ind w:left="0" w:firstLine="0"/>
        <w:jc w:val="both"/>
        <w:rPr>
          <w:szCs w:val="28"/>
        </w:rPr>
      </w:pPr>
      <w:r w:rsidRPr="00616B52">
        <w:rPr>
          <w:szCs w:val="28"/>
        </w:rPr>
        <w:t>There is no room for the 1</w:t>
      </w:r>
      <w:r w:rsidRPr="00616B52">
        <w:rPr>
          <w:szCs w:val="28"/>
          <w:vertAlign w:val="superscript"/>
        </w:rPr>
        <w:t>st</w:t>
      </w:r>
      <w:r w:rsidRPr="00616B52">
        <w:rPr>
          <w:szCs w:val="28"/>
        </w:rPr>
        <w:t xml:space="preserve"> </w:t>
      </w:r>
      <w:r w:rsidR="00782463">
        <w:rPr>
          <w:szCs w:val="28"/>
        </w:rPr>
        <w:t>d</w:t>
      </w:r>
      <w:r w:rsidRPr="00616B52">
        <w:rPr>
          <w:szCs w:val="28"/>
        </w:rPr>
        <w:t xml:space="preserve">efendant to make a song and dance about the words in the solicitors’ correspondence. </w:t>
      </w:r>
      <w:r w:rsidR="00D02CA2">
        <w:rPr>
          <w:szCs w:val="28"/>
        </w:rPr>
        <w:t xml:space="preserve"> </w:t>
      </w:r>
      <w:r w:rsidRPr="00616B52">
        <w:rPr>
          <w:szCs w:val="28"/>
        </w:rPr>
        <w:t xml:space="preserve">Litigation is not a game of words. </w:t>
      </w:r>
      <w:r w:rsidR="00D02CA2">
        <w:rPr>
          <w:szCs w:val="28"/>
        </w:rPr>
        <w:t xml:space="preserve"> </w:t>
      </w:r>
      <w:r w:rsidRPr="00616B52">
        <w:rPr>
          <w:szCs w:val="28"/>
        </w:rPr>
        <w:t>The 1</w:t>
      </w:r>
      <w:r w:rsidRPr="00616B52">
        <w:rPr>
          <w:szCs w:val="28"/>
          <w:vertAlign w:val="superscript"/>
        </w:rPr>
        <w:t>st</w:t>
      </w:r>
      <w:r w:rsidRPr="00616B52">
        <w:rPr>
          <w:szCs w:val="28"/>
        </w:rPr>
        <w:t xml:space="preserve"> </w:t>
      </w:r>
      <w:r w:rsidR="00782463">
        <w:rPr>
          <w:szCs w:val="28"/>
        </w:rPr>
        <w:t>d</w:t>
      </w:r>
      <w:r w:rsidRPr="00616B52">
        <w:rPr>
          <w:szCs w:val="28"/>
        </w:rPr>
        <w:t xml:space="preserve">efendant (who was legally advised all along) had never sought clarification from the </w:t>
      </w:r>
      <w:r w:rsidR="00782463">
        <w:rPr>
          <w:szCs w:val="28"/>
        </w:rPr>
        <w:t>p</w:t>
      </w:r>
      <w:r w:rsidRPr="00616B52">
        <w:rPr>
          <w:szCs w:val="28"/>
        </w:rPr>
        <w:t>laintiff’s solicitors as to whether the settlement proposal under the 1</w:t>
      </w:r>
      <w:r w:rsidRPr="00616B52">
        <w:rPr>
          <w:szCs w:val="28"/>
          <w:vertAlign w:val="superscript"/>
        </w:rPr>
        <w:t>st</w:t>
      </w:r>
      <w:r w:rsidRPr="00616B52">
        <w:rPr>
          <w:szCs w:val="28"/>
        </w:rPr>
        <w:t xml:space="preserve"> Sanctioned Offer was put forward to the </w:t>
      </w:r>
      <w:r w:rsidR="00782463">
        <w:rPr>
          <w:szCs w:val="28"/>
        </w:rPr>
        <w:t>d</w:t>
      </w:r>
      <w:r w:rsidRPr="00616B52">
        <w:rPr>
          <w:szCs w:val="28"/>
        </w:rPr>
        <w:t xml:space="preserve">efendants jointly. </w:t>
      </w:r>
      <w:r w:rsidR="00D02CA2">
        <w:rPr>
          <w:szCs w:val="28"/>
        </w:rPr>
        <w:t xml:space="preserve"> </w:t>
      </w:r>
      <w:r w:rsidRPr="00616B52">
        <w:rPr>
          <w:szCs w:val="28"/>
        </w:rPr>
        <w:t>It appears to me that the confusion alleged by the 1</w:t>
      </w:r>
      <w:r w:rsidRPr="00616B52">
        <w:rPr>
          <w:szCs w:val="28"/>
          <w:vertAlign w:val="superscript"/>
        </w:rPr>
        <w:t>st</w:t>
      </w:r>
      <w:r w:rsidRPr="00616B52">
        <w:rPr>
          <w:szCs w:val="28"/>
        </w:rPr>
        <w:t xml:space="preserve"> </w:t>
      </w:r>
      <w:r w:rsidR="00782463">
        <w:rPr>
          <w:szCs w:val="28"/>
        </w:rPr>
        <w:t>d</w:t>
      </w:r>
      <w:r w:rsidRPr="00616B52">
        <w:rPr>
          <w:szCs w:val="28"/>
        </w:rPr>
        <w:t xml:space="preserve">efendant </w:t>
      </w:r>
      <w:r w:rsidRPr="00616B52">
        <w:rPr>
          <w:i/>
          <w:iCs/>
          <w:szCs w:val="28"/>
        </w:rPr>
        <w:t xml:space="preserve">now </w:t>
      </w:r>
      <w:r w:rsidRPr="00616B52">
        <w:rPr>
          <w:szCs w:val="28"/>
        </w:rPr>
        <w:t>is just an afterthought, and the reality was that he chose not to accept the 1</w:t>
      </w:r>
      <w:r w:rsidRPr="00616B52">
        <w:rPr>
          <w:szCs w:val="28"/>
          <w:vertAlign w:val="superscript"/>
        </w:rPr>
        <w:t>st</w:t>
      </w:r>
      <w:r w:rsidRPr="00616B52">
        <w:rPr>
          <w:szCs w:val="28"/>
        </w:rPr>
        <w:t xml:space="preserve"> Sanctioned Offer. </w:t>
      </w:r>
    </w:p>
    <w:p w:rsidR="00616B52" w:rsidRPr="00616B52" w:rsidRDefault="00616B52" w:rsidP="00F234E6">
      <w:pPr>
        <w:pStyle w:val="ListParagraph"/>
        <w:spacing w:line="360" w:lineRule="auto"/>
        <w:ind w:left="560"/>
        <w:jc w:val="both"/>
        <w:rPr>
          <w:szCs w:val="28"/>
        </w:rPr>
      </w:pPr>
    </w:p>
    <w:p w:rsidR="00616B52" w:rsidRPr="00616B52" w:rsidRDefault="00616B52" w:rsidP="00F234E6">
      <w:pPr>
        <w:numPr>
          <w:ilvl w:val="0"/>
          <w:numId w:val="34"/>
        </w:numPr>
        <w:tabs>
          <w:tab w:val="clear" w:pos="4320"/>
          <w:tab w:val="clear" w:pos="9072"/>
        </w:tabs>
        <w:spacing w:line="360" w:lineRule="auto"/>
        <w:ind w:left="0" w:firstLine="0"/>
        <w:jc w:val="both"/>
        <w:rPr>
          <w:szCs w:val="28"/>
        </w:rPr>
      </w:pPr>
      <w:r w:rsidRPr="00616B52">
        <w:rPr>
          <w:szCs w:val="28"/>
        </w:rPr>
        <w:t>The analysis above applies to the 2</w:t>
      </w:r>
      <w:r w:rsidRPr="00616B52">
        <w:rPr>
          <w:szCs w:val="28"/>
          <w:vertAlign w:val="superscript"/>
        </w:rPr>
        <w:t>nd</w:t>
      </w:r>
      <w:r w:rsidRPr="00616B52">
        <w:rPr>
          <w:szCs w:val="28"/>
        </w:rPr>
        <w:t xml:space="preserve"> Sanctioned Offer as well. </w:t>
      </w:r>
    </w:p>
    <w:p w:rsidR="00616B52" w:rsidRPr="00616B52" w:rsidRDefault="00616B52" w:rsidP="00F234E6">
      <w:pPr>
        <w:pStyle w:val="ListParagraph"/>
        <w:spacing w:line="360" w:lineRule="auto"/>
        <w:ind w:left="560"/>
        <w:jc w:val="both"/>
        <w:rPr>
          <w:szCs w:val="28"/>
        </w:rPr>
      </w:pPr>
    </w:p>
    <w:p w:rsidR="00616B52" w:rsidRPr="00616B52" w:rsidRDefault="00616B52" w:rsidP="00F234E6">
      <w:pPr>
        <w:numPr>
          <w:ilvl w:val="0"/>
          <w:numId w:val="34"/>
        </w:numPr>
        <w:tabs>
          <w:tab w:val="clear" w:pos="4320"/>
          <w:tab w:val="clear" w:pos="9072"/>
        </w:tabs>
        <w:spacing w:line="360" w:lineRule="auto"/>
        <w:ind w:left="0" w:firstLine="0"/>
        <w:jc w:val="both"/>
        <w:rPr>
          <w:szCs w:val="28"/>
        </w:rPr>
      </w:pPr>
      <w:r w:rsidRPr="00616B52">
        <w:rPr>
          <w:szCs w:val="28"/>
        </w:rPr>
        <w:t>Indeed, the 2</w:t>
      </w:r>
      <w:r w:rsidRPr="00616B52">
        <w:rPr>
          <w:szCs w:val="28"/>
          <w:vertAlign w:val="superscript"/>
        </w:rPr>
        <w:t>nd</w:t>
      </w:r>
      <w:r w:rsidRPr="00616B52">
        <w:rPr>
          <w:szCs w:val="28"/>
        </w:rPr>
        <w:t xml:space="preserve"> Sanctioned Offer merely stated that “</w:t>
      </w:r>
      <w:r w:rsidRPr="00616B52">
        <w:rPr>
          <w:i/>
          <w:iCs/>
          <w:szCs w:val="28"/>
        </w:rPr>
        <w:t>the Plaintiff is prepared to accept the sum of HK$100,000 (inclusive of interest but on top of employees’ compensation HK$107,273.41)…”</w:t>
      </w:r>
      <w:r w:rsidRPr="00616B52">
        <w:rPr>
          <w:szCs w:val="28"/>
        </w:rPr>
        <w:t xml:space="preserve">. </w:t>
      </w:r>
      <w:r w:rsidR="00D02CA2">
        <w:rPr>
          <w:szCs w:val="28"/>
        </w:rPr>
        <w:t xml:space="preserve"> </w:t>
      </w:r>
      <w:r w:rsidRPr="00616B52">
        <w:rPr>
          <w:szCs w:val="28"/>
        </w:rPr>
        <w:t>There is no room for the 1</w:t>
      </w:r>
      <w:r w:rsidRPr="00616B52">
        <w:rPr>
          <w:szCs w:val="28"/>
          <w:vertAlign w:val="superscript"/>
        </w:rPr>
        <w:t>st</w:t>
      </w:r>
      <w:r w:rsidRPr="00616B52">
        <w:rPr>
          <w:szCs w:val="28"/>
        </w:rPr>
        <w:t xml:space="preserve"> </w:t>
      </w:r>
      <w:r w:rsidR="00782463">
        <w:rPr>
          <w:szCs w:val="28"/>
        </w:rPr>
        <w:t>d</w:t>
      </w:r>
      <w:r w:rsidRPr="00616B52">
        <w:rPr>
          <w:szCs w:val="28"/>
        </w:rPr>
        <w:t>efendant to contend that the 2</w:t>
      </w:r>
      <w:r w:rsidRPr="00616B52">
        <w:rPr>
          <w:szCs w:val="28"/>
          <w:vertAlign w:val="superscript"/>
        </w:rPr>
        <w:t>nd</w:t>
      </w:r>
      <w:r w:rsidRPr="00616B52">
        <w:rPr>
          <w:szCs w:val="28"/>
        </w:rPr>
        <w:t xml:space="preserve"> Sanctioned Offer was only capable of being accepted by </w:t>
      </w:r>
      <w:r w:rsidRPr="00616B52">
        <w:rPr>
          <w:i/>
          <w:iCs/>
          <w:szCs w:val="28"/>
        </w:rPr>
        <w:t xml:space="preserve">both </w:t>
      </w:r>
      <w:r w:rsidR="00782463" w:rsidRPr="00782463">
        <w:rPr>
          <w:iCs/>
          <w:szCs w:val="28"/>
        </w:rPr>
        <w:t>d</w:t>
      </w:r>
      <w:r w:rsidRPr="00616B52">
        <w:rPr>
          <w:szCs w:val="28"/>
        </w:rPr>
        <w:t>efendants jointly.</w:t>
      </w:r>
      <w:r w:rsidR="00D02CA2">
        <w:rPr>
          <w:szCs w:val="28"/>
        </w:rPr>
        <w:t xml:space="preserve"> </w:t>
      </w:r>
      <w:r w:rsidRPr="00616B52">
        <w:rPr>
          <w:szCs w:val="28"/>
        </w:rPr>
        <w:t xml:space="preserve"> Nothing in the letter suggested that this was the case. </w:t>
      </w:r>
    </w:p>
    <w:p w:rsidR="00616B52" w:rsidRPr="00616B52" w:rsidRDefault="00616B52" w:rsidP="00F234E6">
      <w:pPr>
        <w:pStyle w:val="ListParagraph"/>
        <w:spacing w:line="360" w:lineRule="auto"/>
        <w:ind w:left="560"/>
        <w:jc w:val="both"/>
        <w:rPr>
          <w:szCs w:val="28"/>
        </w:rPr>
      </w:pPr>
    </w:p>
    <w:p w:rsidR="00616B52" w:rsidRPr="00616B52" w:rsidRDefault="00616B52" w:rsidP="00F234E6">
      <w:pPr>
        <w:numPr>
          <w:ilvl w:val="0"/>
          <w:numId w:val="34"/>
        </w:numPr>
        <w:tabs>
          <w:tab w:val="clear" w:pos="4320"/>
          <w:tab w:val="clear" w:pos="9072"/>
        </w:tabs>
        <w:spacing w:line="360" w:lineRule="auto"/>
        <w:ind w:left="0" w:firstLine="0"/>
        <w:jc w:val="both"/>
        <w:rPr>
          <w:szCs w:val="28"/>
        </w:rPr>
      </w:pPr>
      <w:r w:rsidRPr="00616B52">
        <w:rPr>
          <w:szCs w:val="28"/>
        </w:rPr>
        <w:t>In this connection, I cannot see how the 1</w:t>
      </w:r>
      <w:r w:rsidRPr="00616B52">
        <w:rPr>
          <w:szCs w:val="28"/>
          <w:vertAlign w:val="superscript"/>
        </w:rPr>
        <w:t>st</w:t>
      </w:r>
      <w:r w:rsidRPr="00616B52">
        <w:rPr>
          <w:szCs w:val="28"/>
        </w:rPr>
        <w:t xml:space="preserve"> </w:t>
      </w:r>
      <w:r w:rsidR="00782463">
        <w:rPr>
          <w:szCs w:val="28"/>
        </w:rPr>
        <w:t>d</w:t>
      </w:r>
      <w:r w:rsidRPr="00616B52">
        <w:rPr>
          <w:szCs w:val="28"/>
        </w:rPr>
        <w:t>efendant can seek to rely on the following sentence in the letter: “</w:t>
      </w:r>
      <w:r w:rsidRPr="00616B52">
        <w:rPr>
          <w:i/>
          <w:iCs/>
          <w:szCs w:val="28"/>
        </w:rPr>
        <w:t xml:space="preserve">We believe that you will advise the Defendants about the consequence of failing to do better than this Sanctioned Offer”. </w:t>
      </w:r>
      <w:r w:rsidR="00D02CA2">
        <w:rPr>
          <w:i/>
          <w:iCs/>
          <w:szCs w:val="28"/>
        </w:rPr>
        <w:t xml:space="preserve"> </w:t>
      </w:r>
      <w:r w:rsidRPr="00616B52">
        <w:rPr>
          <w:szCs w:val="28"/>
        </w:rPr>
        <w:t>This sentence did not suggest that the 2</w:t>
      </w:r>
      <w:r w:rsidRPr="00616B52">
        <w:rPr>
          <w:szCs w:val="28"/>
          <w:vertAlign w:val="superscript"/>
        </w:rPr>
        <w:t>nd</w:t>
      </w:r>
      <w:r w:rsidRPr="00616B52">
        <w:rPr>
          <w:szCs w:val="28"/>
        </w:rPr>
        <w:t xml:space="preserve"> Sanctioned Offer was made to </w:t>
      </w:r>
      <w:r w:rsidRPr="00616B52">
        <w:rPr>
          <w:i/>
          <w:iCs/>
          <w:szCs w:val="28"/>
        </w:rPr>
        <w:t xml:space="preserve">both </w:t>
      </w:r>
      <w:r w:rsidR="00D45889" w:rsidRPr="00D45889">
        <w:rPr>
          <w:iCs/>
          <w:szCs w:val="28"/>
        </w:rPr>
        <w:t>d</w:t>
      </w:r>
      <w:r w:rsidRPr="00616B52">
        <w:rPr>
          <w:szCs w:val="28"/>
        </w:rPr>
        <w:t xml:space="preserve">efendants </w:t>
      </w:r>
      <w:r w:rsidRPr="00616B52">
        <w:rPr>
          <w:i/>
          <w:iCs/>
          <w:szCs w:val="28"/>
        </w:rPr>
        <w:t>jointly</w:t>
      </w:r>
      <w:r w:rsidRPr="00616B52">
        <w:rPr>
          <w:szCs w:val="28"/>
        </w:rPr>
        <w:t xml:space="preserve">, and hence could only be accepted by both of them on a joint basis. </w:t>
      </w:r>
      <w:r w:rsidR="00D02CA2">
        <w:rPr>
          <w:szCs w:val="28"/>
        </w:rPr>
        <w:t xml:space="preserve"> </w:t>
      </w:r>
      <w:r w:rsidRPr="00616B52">
        <w:rPr>
          <w:szCs w:val="28"/>
        </w:rPr>
        <w:t xml:space="preserve">The </w:t>
      </w:r>
      <w:r w:rsidR="00D45889">
        <w:rPr>
          <w:szCs w:val="28"/>
        </w:rPr>
        <w:t>p</w:t>
      </w:r>
      <w:r w:rsidRPr="00616B52">
        <w:rPr>
          <w:szCs w:val="28"/>
        </w:rPr>
        <w:t xml:space="preserve">laintiff’s solicitors merely stated that the </w:t>
      </w:r>
      <w:r w:rsidR="00D45889">
        <w:rPr>
          <w:szCs w:val="28"/>
        </w:rPr>
        <w:t>d</w:t>
      </w:r>
      <w:r w:rsidRPr="00616B52">
        <w:rPr>
          <w:szCs w:val="28"/>
        </w:rPr>
        <w:t xml:space="preserve">efendants’ solicitors were expected to advise their clients about the proposed settlement. </w:t>
      </w:r>
      <w:r w:rsidR="00D02CA2">
        <w:rPr>
          <w:szCs w:val="28"/>
        </w:rPr>
        <w:t xml:space="preserve"> </w:t>
      </w:r>
      <w:r w:rsidRPr="00616B52">
        <w:rPr>
          <w:szCs w:val="28"/>
        </w:rPr>
        <w:t>This sentence is neither here nor there, and does not avail the 1</w:t>
      </w:r>
      <w:r w:rsidRPr="00616B52">
        <w:rPr>
          <w:szCs w:val="28"/>
          <w:vertAlign w:val="superscript"/>
        </w:rPr>
        <w:t>st</w:t>
      </w:r>
      <w:r w:rsidRPr="00616B52">
        <w:rPr>
          <w:szCs w:val="28"/>
        </w:rPr>
        <w:t xml:space="preserve"> </w:t>
      </w:r>
      <w:r w:rsidR="00D45889">
        <w:rPr>
          <w:szCs w:val="28"/>
        </w:rPr>
        <w:t>d</w:t>
      </w:r>
      <w:r w:rsidRPr="00616B52">
        <w:rPr>
          <w:szCs w:val="28"/>
        </w:rPr>
        <w:t xml:space="preserve">efendant at all. </w:t>
      </w:r>
    </w:p>
    <w:p w:rsidR="00616B52" w:rsidRPr="00616B52" w:rsidRDefault="00616B52" w:rsidP="00F234E6">
      <w:pPr>
        <w:pStyle w:val="ListParagraph"/>
        <w:spacing w:line="360" w:lineRule="auto"/>
        <w:ind w:left="560"/>
        <w:jc w:val="both"/>
        <w:rPr>
          <w:szCs w:val="28"/>
        </w:rPr>
      </w:pPr>
    </w:p>
    <w:p w:rsidR="00616B52" w:rsidRPr="00616B52" w:rsidRDefault="00616B52" w:rsidP="00F234E6">
      <w:pPr>
        <w:numPr>
          <w:ilvl w:val="0"/>
          <w:numId w:val="34"/>
        </w:numPr>
        <w:tabs>
          <w:tab w:val="clear" w:pos="4320"/>
          <w:tab w:val="clear" w:pos="9072"/>
        </w:tabs>
        <w:spacing w:line="360" w:lineRule="auto"/>
        <w:ind w:left="0" w:firstLine="0"/>
        <w:jc w:val="both"/>
        <w:rPr>
          <w:szCs w:val="28"/>
        </w:rPr>
      </w:pPr>
      <w:r w:rsidRPr="00616B52">
        <w:rPr>
          <w:szCs w:val="28"/>
        </w:rPr>
        <w:t>In my view, any reasonable bystander with some knowledge of the background would have understood that the settlement proposal under the 2</w:t>
      </w:r>
      <w:r w:rsidRPr="00616B52">
        <w:rPr>
          <w:szCs w:val="28"/>
          <w:vertAlign w:val="superscript"/>
        </w:rPr>
        <w:t>nd</w:t>
      </w:r>
      <w:r w:rsidRPr="00616B52">
        <w:rPr>
          <w:szCs w:val="28"/>
        </w:rPr>
        <w:t xml:space="preserve"> Sanctioned Offer was made to the 1</w:t>
      </w:r>
      <w:r w:rsidRPr="00616B52">
        <w:rPr>
          <w:szCs w:val="28"/>
          <w:vertAlign w:val="superscript"/>
        </w:rPr>
        <w:t>st</w:t>
      </w:r>
      <w:r w:rsidRPr="00616B52">
        <w:rPr>
          <w:szCs w:val="28"/>
        </w:rPr>
        <w:t xml:space="preserve"> </w:t>
      </w:r>
      <w:r w:rsidR="006745FF">
        <w:rPr>
          <w:szCs w:val="28"/>
        </w:rPr>
        <w:t>d</w:t>
      </w:r>
      <w:r w:rsidRPr="00616B52">
        <w:rPr>
          <w:szCs w:val="28"/>
        </w:rPr>
        <w:t>efendant and 2</w:t>
      </w:r>
      <w:r w:rsidRPr="00616B52">
        <w:rPr>
          <w:szCs w:val="28"/>
          <w:vertAlign w:val="superscript"/>
        </w:rPr>
        <w:t>nd</w:t>
      </w:r>
      <w:r w:rsidRPr="00616B52">
        <w:rPr>
          <w:szCs w:val="28"/>
        </w:rPr>
        <w:t xml:space="preserve"> </w:t>
      </w:r>
      <w:r w:rsidR="006745FF">
        <w:rPr>
          <w:szCs w:val="28"/>
        </w:rPr>
        <w:t>d</w:t>
      </w:r>
      <w:r w:rsidRPr="00616B52">
        <w:rPr>
          <w:szCs w:val="28"/>
        </w:rPr>
        <w:t>efendant on a “joint and several” basis, and as such it was capable of being accepted by the 1</w:t>
      </w:r>
      <w:r w:rsidRPr="00616B52">
        <w:rPr>
          <w:szCs w:val="28"/>
          <w:vertAlign w:val="superscript"/>
        </w:rPr>
        <w:t>st</w:t>
      </w:r>
      <w:r w:rsidRPr="00616B52">
        <w:rPr>
          <w:szCs w:val="28"/>
        </w:rPr>
        <w:t xml:space="preserve"> </w:t>
      </w:r>
      <w:r w:rsidR="006745FF">
        <w:rPr>
          <w:szCs w:val="28"/>
        </w:rPr>
        <w:t>d</w:t>
      </w:r>
      <w:r w:rsidRPr="00616B52">
        <w:rPr>
          <w:szCs w:val="28"/>
        </w:rPr>
        <w:t>efendant alone, regardless of the 2</w:t>
      </w:r>
      <w:r w:rsidRPr="00616B52">
        <w:rPr>
          <w:szCs w:val="28"/>
          <w:vertAlign w:val="superscript"/>
        </w:rPr>
        <w:t>nd</w:t>
      </w:r>
      <w:r w:rsidRPr="00616B52">
        <w:rPr>
          <w:szCs w:val="28"/>
        </w:rPr>
        <w:t xml:space="preserve"> </w:t>
      </w:r>
      <w:r w:rsidR="006745FF">
        <w:rPr>
          <w:szCs w:val="28"/>
        </w:rPr>
        <w:t>d</w:t>
      </w:r>
      <w:r w:rsidRPr="00616B52">
        <w:rPr>
          <w:szCs w:val="28"/>
        </w:rPr>
        <w:t>efendant’s stance.</w:t>
      </w:r>
      <w:r w:rsidR="00D02CA2">
        <w:rPr>
          <w:szCs w:val="28"/>
        </w:rPr>
        <w:t xml:space="preserve"> </w:t>
      </w:r>
      <w:r w:rsidRPr="00616B52">
        <w:rPr>
          <w:szCs w:val="28"/>
        </w:rPr>
        <w:t xml:space="preserve"> I am also of the view that there was no confusion on the part of the 1</w:t>
      </w:r>
      <w:r w:rsidRPr="00616B52">
        <w:rPr>
          <w:szCs w:val="28"/>
          <w:vertAlign w:val="superscript"/>
        </w:rPr>
        <w:t>st</w:t>
      </w:r>
      <w:r w:rsidRPr="00616B52">
        <w:rPr>
          <w:szCs w:val="28"/>
        </w:rPr>
        <w:t xml:space="preserve"> </w:t>
      </w:r>
      <w:r w:rsidR="006745FF">
        <w:rPr>
          <w:szCs w:val="28"/>
        </w:rPr>
        <w:t>d</w:t>
      </w:r>
      <w:r w:rsidRPr="00616B52">
        <w:rPr>
          <w:szCs w:val="28"/>
        </w:rPr>
        <w:t>efendant, and he knowingly chose not to accept the 2</w:t>
      </w:r>
      <w:r w:rsidRPr="00616B52">
        <w:rPr>
          <w:szCs w:val="28"/>
          <w:vertAlign w:val="superscript"/>
        </w:rPr>
        <w:t>nd</w:t>
      </w:r>
      <w:r w:rsidRPr="00616B52">
        <w:rPr>
          <w:szCs w:val="28"/>
        </w:rPr>
        <w:t xml:space="preserve"> Sanctioned Offer.</w:t>
      </w:r>
      <w:r w:rsidR="00D02CA2">
        <w:rPr>
          <w:szCs w:val="28"/>
        </w:rPr>
        <w:t xml:space="preserve"> </w:t>
      </w:r>
      <w:r w:rsidRPr="00616B52">
        <w:rPr>
          <w:szCs w:val="28"/>
        </w:rPr>
        <w:t xml:space="preserve"> This was why the </w:t>
      </w:r>
      <w:r w:rsidR="006745FF">
        <w:rPr>
          <w:szCs w:val="28"/>
        </w:rPr>
        <w:t>d</w:t>
      </w:r>
      <w:r w:rsidRPr="00616B52">
        <w:rPr>
          <w:szCs w:val="28"/>
        </w:rPr>
        <w:t xml:space="preserve">efendants’ solicitors did not seek clarification from the </w:t>
      </w:r>
      <w:r w:rsidR="006745FF">
        <w:rPr>
          <w:szCs w:val="28"/>
        </w:rPr>
        <w:t>p</w:t>
      </w:r>
      <w:r w:rsidRPr="00616B52">
        <w:rPr>
          <w:szCs w:val="28"/>
        </w:rPr>
        <w:t xml:space="preserve">laintiffs’ solicitors. </w:t>
      </w:r>
    </w:p>
    <w:p w:rsidR="00616B52" w:rsidRPr="00616B52" w:rsidRDefault="00616B52" w:rsidP="00F234E6">
      <w:pPr>
        <w:tabs>
          <w:tab w:val="clear" w:pos="4320"/>
          <w:tab w:val="clear" w:pos="9072"/>
        </w:tabs>
        <w:spacing w:line="360" w:lineRule="auto"/>
        <w:jc w:val="both"/>
        <w:rPr>
          <w:szCs w:val="28"/>
        </w:rPr>
      </w:pPr>
    </w:p>
    <w:p w:rsidR="00616B52" w:rsidRPr="00616B52" w:rsidRDefault="00616B52" w:rsidP="00F234E6">
      <w:pPr>
        <w:tabs>
          <w:tab w:val="clear" w:pos="4320"/>
          <w:tab w:val="clear" w:pos="9072"/>
        </w:tabs>
        <w:spacing w:line="360" w:lineRule="auto"/>
        <w:jc w:val="both"/>
        <w:rPr>
          <w:i/>
          <w:iCs/>
          <w:szCs w:val="28"/>
        </w:rPr>
      </w:pPr>
      <w:r w:rsidRPr="00616B52">
        <w:rPr>
          <w:i/>
          <w:iCs/>
          <w:szCs w:val="28"/>
        </w:rPr>
        <w:t>Whether the 1</w:t>
      </w:r>
      <w:r w:rsidRPr="00616B52">
        <w:rPr>
          <w:i/>
          <w:iCs/>
          <w:szCs w:val="28"/>
          <w:vertAlign w:val="superscript"/>
        </w:rPr>
        <w:t>st</w:t>
      </w:r>
      <w:r w:rsidRPr="00616B52">
        <w:rPr>
          <w:i/>
          <w:iCs/>
          <w:szCs w:val="28"/>
        </w:rPr>
        <w:t xml:space="preserve"> Sanctioned Offer was Genuine? </w:t>
      </w:r>
    </w:p>
    <w:p w:rsidR="00616B52" w:rsidRPr="00616B52" w:rsidRDefault="00616B52" w:rsidP="00F234E6">
      <w:pPr>
        <w:pStyle w:val="ListParagraph"/>
        <w:spacing w:line="360" w:lineRule="auto"/>
        <w:ind w:left="560"/>
        <w:jc w:val="both"/>
        <w:rPr>
          <w:szCs w:val="28"/>
        </w:rPr>
      </w:pPr>
    </w:p>
    <w:p w:rsidR="00616B52" w:rsidRPr="00616B52" w:rsidRDefault="00616B52" w:rsidP="00F234E6">
      <w:pPr>
        <w:numPr>
          <w:ilvl w:val="0"/>
          <w:numId w:val="34"/>
        </w:numPr>
        <w:tabs>
          <w:tab w:val="clear" w:pos="4320"/>
          <w:tab w:val="clear" w:pos="9072"/>
        </w:tabs>
        <w:spacing w:line="360" w:lineRule="auto"/>
        <w:ind w:left="0" w:firstLine="0"/>
        <w:jc w:val="both"/>
        <w:rPr>
          <w:szCs w:val="28"/>
        </w:rPr>
      </w:pPr>
      <w:r w:rsidRPr="00616B52">
        <w:rPr>
          <w:szCs w:val="28"/>
        </w:rPr>
        <w:t>I now deal with the 1</w:t>
      </w:r>
      <w:r w:rsidRPr="00616B52">
        <w:rPr>
          <w:szCs w:val="28"/>
          <w:vertAlign w:val="superscript"/>
        </w:rPr>
        <w:t>st</w:t>
      </w:r>
      <w:r w:rsidRPr="00616B52">
        <w:rPr>
          <w:szCs w:val="28"/>
        </w:rPr>
        <w:t xml:space="preserve"> </w:t>
      </w:r>
      <w:r w:rsidR="006745FF">
        <w:rPr>
          <w:szCs w:val="28"/>
        </w:rPr>
        <w:t>d</w:t>
      </w:r>
      <w:r w:rsidRPr="00616B52">
        <w:rPr>
          <w:szCs w:val="28"/>
        </w:rPr>
        <w:t>efendant’s contention that the 1</w:t>
      </w:r>
      <w:r w:rsidRPr="00616B52">
        <w:rPr>
          <w:szCs w:val="28"/>
          <w:vertAlign w:val="superscript"/>
        </w:rPr>
        <w:t>st</w:t>
      </w:r>
      <w:r w:rsidRPr="00616B52">
        <w:rPr>
          <w:szCs w:val="28"/>
        </w:rPr>
        <w:t xml:space="preserve"> Sanctioned Offer was merely a tactical one. </w:t>
      </w:r>
    </w:p>
    <w:p w:rsidR="00616B52" w:rsidRPr="00616B52" w:rsidRDefault="00616B52" w:rsidP="00F234E6">
      <w:pPr>
        <w:tabs>
          <w:tab w:val="clear" w:pos="4320"/>
          <w:tab w:val="clear" w:pos="9072"/>
        </w:tabs>
        <w:spacing w:line="360" w:lineRule="auto"/>
        <w:jc w:val="both"/>
        <w:rPr>
          <w:szCs w:val="28"/>
        </w:rPr>
      </w:pPr>
    </w:p>
    <w:p w:rsidR="00616B52" w:rsidRPr="00616B52" w:rsidRDefault="00616B52" w:rsidP="00F234E6">
      <w:pPr>
        <w:numPr>
          <w:ilvl w:val="0"/>
          <w:numId w:val="34"/>
        </w:numPr>
        <w:tabs>
          <w:tab w:val="clear" w:pos="4320"/>
          <w:tab w:val="clear" w:pos="9072"/>
        </w:tabs>
        <w:spacing w:line="360" w:lineRule="auto"/>
        <w:ind w:left="0" w:firstLine="0"/>
        <w:jc w:val="both"/>
        <w:rPr>
          <w:szCs w:val="28"/>
        </w:rPr>
      </w:pPr>
      <w:r w:rsidRPr="00616B52">
        <w:rPr>
          <w:szCs w:val="28"/>
        </w:rPr>
        <w:t xml:space="preserve">It has been suggested that all sanctioned payments and sanctioned offers are tactical steps in litigations: </w:t>
      </w:r>
      <w:r w:rsidRPr="00616B52">
        <w:rPr>
          <w:i/>
          <w:iCs/>
          <w:szCs w:val="28"/>
        </w:rPr>
        <w:t xml:space="preserve">see Tsang Chiu Yip v Ho </w:t>
      </w:r>
      <w:r w:rsidRPr="00616B52">
        <w:rPr>
          <w:i/>
          <w:iCs/>
          <w:szCs w:val="28"/>
        </w:rPr>
        <w:lastRenderedPageBreak/>
        <w:t xml:space="preserve">Kwok Leung </w:t>
      </w:r>
      <w:r w:rsidRPr="00616B52">
        <w:rPr>
          <w:szCs w:val="28"/>
        </w:rPr>
        <w:t>(HCPI 305/2013, 8</w:t>
      </w:r>
      <w:r w:rsidR="00D02CA2">
        <w:rPr>
          <w:szCs w:val="28"/>
        </w:rPr>
        <w:t xml:space="preserve"> </w:t>
      </w:r>
      <w:r w:rsidRPr="00616B52">
        <w:rPr>
          <w:szCs w:val="28"/>
        </w:rPr>
        <w:t>August 2016), §71 (</w:t>
      </w:r>
      <w:r w:rsidRPr="00616B52">
        <w:rPr>
          <w:i/>
          <w:iCs/>
          <w:szCs w:val="28"/>
        </w:rPr>
        <w:t xml:space="preserve">per </w:t>
      </w:r>
      <w:r w:rsidRPr="00616B52">
        <w:rPr>
          <w:szCs w:val="28"/>
        </w:rPr>
        <w:t xml:space="preserve">DHCJ Marlene Ng, as Marlene Ng J then was); and </w:t>
      </w:r>
      <w:r w:rsidRPr="00616B52">
        <w:rPr>
          <w:i/>
          <w:iCs/>
          <w:szCs w:val="28"/>
        </w:rPr>
        <w:t xml:space="preserve">Wharton v Bancroft &amp; Ors </w:t>
      </w:r>
      <w:r w:rsidRPr="00616B52">
        <w:rPr>
          <w:szCs w:val="28"/>
        </w:rPr>
        <w:t>[2012] EWHC 91 (Ch), §22 (</w:t>
      </w:r>
      <w:r w:rsidRPr="00616B52">
        <w:rPr>
          <w:i/>
          <w:iCs/>
          <w:szCs w:val="28"/>
        </w:rPr>
        <w:t xml:space="preserve">per </w:t>
      </w:r>
      <w:r w:rsidRPr="00616B52">
        <w:rPr>
          <w:szCs w:val="28"/>
        </w:rPr>
        <w:t xml:space="preserve">Norris J).  </w:t>
      </w:r>
    </w:p>
    <w:p w:rsidR="00616B52" w:rsidRPr="00616B52" w:rsidRDefault="00616B52" w:rsidP="00F234E6">
      <w:pPr>
        <w:tabs>
          <w:tab w:val="clear" w:pos="4320"/>
          <w:tab w:val="clear" w:pos="9072"/>
        </w:tabs>
        <w:spacing w:line="360" w:lineRule="auto"/>
        <w:jc w:val="both"/>
        <w:rPr>
          <w:szCs w:val="28"/>
        </w:rPr>
      </w:pPr>
    </w:p>
    <w:p w:rsidR="00616B52" w:rsidRPr="00616B52" w:rsidRDefault="00616B52" w:rsidP="00F234E6">
      <w:pPr>
        <w:numPr>
          <w:ilvl w:val="0"/>
          <w:numId w:val="34"/>
        </w:numPr>
        <w:tabs>
          <w:tab w:val="clear" w:pos="4320"/>
          <w:tab w:val="clear" w:pos="9072"/>
        </w:tabs>
        <w:spacing w:line="360" w:lineRule="auto"/>
        <w:ind w:left="0" w:firstLine="0"/>
        <w:jc w:val="both"/>
        <w:rPr>
          <w:szCs w:val="28"/>
        </w:rPr>
      </w:pPr>
      <w:r w:rsidRPr="00616B52">
        <w:rPr>
          <w:szCs w:val="28"/>
        </w:rPr>
        <w:t>The issue is whether it can be said that the 1</w:t>
      </w:r>
      <w:r w:rsidRPr="00616B52">
        <w:rPr>
          <w:szCs w:val="28"/>
          <w:vertAlign w:val="superscript"/>
        </w:rPr>
        <w:t>st</w:t>
      </w:r>
      <w:r w:rsidRPr="00616B52">
        <w:rPr>
          <w:szCs w:val="28"/>
        </w:rPr>
        <w:t xml:space="preserve"> Sanctioned Offer was a genuine and realistic attempt to resolve the parties’ dispute.  </w:t>
      </w:r>
    </w:p>
    <w:p w:rsidR="00616B52" w:rsidRPr="00616B52" w:rsidRDefault="00616B52" w:rsidP="00F234E6">
      <w:pPr>
        <w:pStyle w:val="ListParagraph"/>
        <w:spacing w:line="360" w:lineRule="auto"/>
        <w:ind w:left="560"/>
        <w:jc w:val="both"/>
        <w:rPr>
          <w:szCs w:val="28"/>
        </w:rPr>
      </w:pPr>
    </w:p>
    <w:p w:rsidR="00616B52" w:rsidRPr="00616B52" w:rsidRDefault="00616B52" w:rsidP="00F234E6">
      <w:pPr>
        <w:numPr>
          <w:ilvl w:val="0"/>
          <w:numId w:val="34"/>
        </w:numPr>
        <w:tabs>
          <w:tab w:val="clear" w:pos="4320"/>
          <w:tab w:val="clear" w:pos="9072"/>
        </w:tabs>
        <w:spacing w:line="360" w:lineRule="auto"/>
        <w:ind w:left="0" w:firstLine="0"/>
        <w:jc w:val="both"/>
        <w:rPr>
          <w:szCs w:val="28"/>
        </w:rPr>
      </w:pPr>
      <w:r w:rsidRPr="00616B52">
        <w:rPr>
          <w:szCs w:val="28"/>
        </w:rPr>
        <w:t xml:space="preserve">In </w:t>
      </w:r>
      <w:r w:rsidRPr="00616B52">
        <w:rPr>
          <w:i/>
          <w:iCs/>
          <w:szCs w:val="28"/>
        </w:rPr>
        <w:t xml:space="preserve">Huck v Robson </w:t>
      </w:r>
      <w:r w:rsidRPr="00616B52">
        <w:rPr>
          <w:szCs w:val="28"/>
        </w:rPr>
        <w:t>[2003] 1 WLR 1340, §63, Jonathan Parker LJ stated:-</w:t>
      </w:r>
    </w:p>
    <w:p w:rsidR="00616B52" w:rsidRPr="00616B52" w:rsidRDefault="00616B52" w:rsidP="00F234E6">
      <w:pPr>
        <w:pStyle w:val="ListParagraph"/>
        <w:spacing w:line="360" w:lineRule="auto"/>
        <w:ind w:left="560"/>
        <w:jc w:val="both"/>
        <w:rPr>
          <w:szCs w:val="28"/>
        </w:rPr>
      </w:pPr>
    </w:p>
    <w:p w:rsidR="00616B52" w:rsidRPr="000C0BAD" w:rsidRDefault="00616B52" w:rsidP="00F234E6">
      <w:pPr>
        <w:tabs>
          <w:tab w:val="clear" w:pos="4320"/>
          <w:tab w:val="clear" w:pos="9072"/>
        </w:tabs>
        <w:ind w:left="1440" w:right="746"/>
        <w:jc w:val="both"/>
        <w:rPr>
          <w:rFonts w:eastAsia="PMingLiU"/>
          <w:color w:val="000000"/>
          <w:sz w:val="24"/>
          <w:szCs w:val="24"/>
        </w:rPr>
      </w:pPr>
      <w:r w:rsidRPr="000C0BAD">
        <w:rPr>
          <w:rFonts w:eastAsia="PMingLiU"/>
          <w:color w:val="000000"/>
          <w:sz w:val="24"/>
          <w:szCs w:val="24"/>
        </w:rPr>
        <w:t>“it is in my judgment implicit in r 36.21 that, consistently with the philosophy underlying Pt 36 (to which I have already referred), in order to qualify for the incentives provided by paras (2) and (3) of the rule, a claimant’s Pt 36 offer</w:t>
      </w:r>
      <w:r w:rsidRPr="000C0BAD">
        <w:rPr>
          <w:rFonts w:eastAsia="PMingLiU"/>
          <w:b/>
          <w:bCs/>
          <w:color w:val="000000"/>
          <w:sz w:val="24"/>
          <w:szCs w:val="24"/>
          <w:u w:val="thick"/>
        </w:rPr>
        <w:t xml:space="preserve"> must represent at the very least a genuine and realistic attempt by the claimant to resolve the dispute by agreement. </w:t>
      </w:r>
      <w:r w:rsidR="000C0BAD">
        <w:rPr>
          <w:rFonts w:eastAsia="PMingLiU"/>
          <w:b/>
          <w:bCs/>
          <w:color w:val="000000"/>
          <w:sz w:val="24"/>
          <w:szCs w:val="24"/>
          <w:u w:val="thick"/>
        </w:rPr>
        <w:t xml:space="preserve"> </w:t>
      </w:r>
      <w:r w:rsidRPr="000C0BAD">
        <w:rPr>
          <w:rFonts w:eastAsia="PMingLiU"/>
          <w:b/>
          <w:bCs/>
          <w:color w:val="000000"/>
          <w:sz w:val="24"/>
          <w:szCs w:val="24"/>
          <w:u w:val="thick"/>
        </w:rPr>
        <w:t xml:space="preserve">Such an offer is to be contrasted with one which creates no real opportunity for settlement but is merely a tactical step designed to secure the benefit of the incentives. </w:t>
      </w:r>
      <w:r w:rsidR="000C0BAD">
        <w:rPr>
          <w:rFonts w:eastAsia="PMingLiU"/>
          <w:b/>
          <w:bCs/>
          <w:color w:val="000000"/>
          <w:sz w:val="24"/>
          <w:szCs w:val="24"/>
          <w:u w:val="thick"/>
        </w:rPr>
        <w:t xml:space="preserve"> </w:t>
      </w:r>
      <w:r w:rsidRPr="000C0BAD">
        <w:rPr>
          <w:rFonts w:eastAsia="PMingLiU"/>
          <w:color w:val="000000"/>
          <w:sz w:val="24"/>
          <w:szCs w:val="24"/>
        </w:rPr>
        <w:t>That is not to say that the offer must be one which it would be unreasonable for the defendant to refuse; that would be too strict a test, and would introduce considerations of punishment and moral condemnation which (on the authority of</w:t>
      </w:r>
      <w:r w:rsidR="006745FF">
        <w:rPr>
          <w:rFonts w:eastAsia="PMingLiU"/>
          <w:color w:val="000000"/>
          <w:sz w:val="24"/>
          <w:szCs w:val="24"/>
        </w:rPr>
        <w:t xml:space="preserve"> </w:t>
      </w:r>
      <w:r w:rsidRPr="000C0BAD">
        <w:rPr>
          <w:rFonts w:eastAsia="PMingLiU"/>
          <w:i/>
          <w:iCs/>
          <w:color w:val="000000"/>
          <w:sz w:val="24"/>
          <w:szCs w:val="24"/>
        </w:rPr>
        <w:t>Petrotrade Inc v Texaco Ltd</w:t>
      </w:r>
      <w:r w:rsidR="006745FF">
        <w:rPr>
          <w:rFonts w:eastAsia="PMingLiU"/>
          <w:i/>
          <w:iCs/>
          <w:color w:val="000000"/>
          <w:sz w:val="24"/>
          <w:szCs w:val="24"/>
        </w:rPr>
        <w:t xml:space="preserve"> </w:t>
      </w:r>
      <w:r w:rsidRPr="000C0BAD">
        <w:rPr>
          <w:rFonts w:eastAsia="PMingLiU"/>
          <w:color w:val="000000"/>
          <w:sz w:val="24"/>
          <w:szCs w:val="24"/>
        </w:rPr>
        <w:t>[2001] 4 All ER 853, [2002] 1 WLR 947 and</w:t>
      </w:r>
      <w:r w:rsidR="006745FF">
        <w:rPr>
          <w:rFonts w:eastAsia="PMingLiU"/>
          <w:color w:val="000000"/>
          <w:sz w:val="24"/>
          <w:szCs w:val="24"/>
        </w:rPr>
        <w:t xml:space="preserve"> </w:t>
      </w:r>
      <w:r w:rsidRPr="000C0BAD">
        <w:rPr>
          <w:rFonts w:eastAsia="PMingLiU"/>
          <w:i/>
          <w:iCs/>
          <w:color w:val="000000"/>
          <w:sz w:val="24"/>
          <w:szCs w:val="24"/>
        </w:rPr>
        <w:t>McPhilemy v Times Newspapers Ltd (No 2)</w:t>
      </w:r>
      <w:r w:rsidR="006745FF">
        <w:rPr>
          <w:rFonts w:eastAsia="PMingLiU"/>
          <w:i/>
          <w:iCs/>
          <w:color w:val="000000"/>
          <w:sz w:val="24"/>
          <w:szCs w:val="24"/>
        </w:rPr>
        <w:t xml:space="preserve"> </w:t>
      </w:r>
      <w:r w:rsidRPr="000C0BAD">
        <w:rPr>
          <w:rFonts w:eastAsia="PMingLiU"/>
          <w:color w:val="000000"/>
          <w:sz w:val="24"/>
          <w:szCs w:val="24"/>
        </w:rPr>
        <w:t>[2001] 4 All ER 861, [2002] 1 WLR 934) are irrelevant in the context of para (3) of r</w:t>
      </w:r>
      <w:r w:rsidR="006745FF">
        <w:rPr>
          <w:rFonts w:eastAsia="PMingLiU"/>
          <w:color w:val="000000"/>
          <w:sz w:val="24"/>
          <w:szCs w:val="24"/>
        </w:rPr>
        <w:t> </w:t>
      </w:r>
      <w:r w:rsidRPr="000C0BAD">
        <w:rPr>
          <w:rFonts w:eastAsia="PMingLiU"/>
          <w:color w:val="000000"/>
          <w:sz w:val="24"/>
          <w:szCs w:val="24"/>
        </w:rPr>
        <w:t xml:space="preserve"> 36.21. </w:t>
      </w:r>
      <w:r w:rsidR="000C0BAD">
        <w:rPr>
          <w:rFonts w:eastAsia="PMingLiU"/>
          <w:color w:val="000000"/>
          <w:sz w:val="24"/>
          <w:szCs w:val="24"/>
        </w:rPr>
        <w:t xml:space="preserve"> </w:t>
      </w:r>
      <w:r w:rsidRPr="000C0BAD">
        <w:rPr>
          <w:rFonts w:eastAsia="PMingLiU"/>
          <w:color w:val="000000"/>
          <w:sz w:val="24"/>
          <w:szCs w:val="24"/>
        </w:rPr>
        <w:t xml:space="preserve">Indeed, the terms of the offer may reflect a degree of optimism and confidence on the part of the claimant/offeror. </w:t>
      </w:r>
      <w:r w:rsidR="000C0BAD">
        <w:rPr>
          <w:rFonts w:eastAsia="PMingLiU"/>
          <w:color w:val="000000"/>
          <w:sz w:val="24"/>
          <w:szCs w:val="24"/>
        </w:rPr>
        <w:t xml:space="preserve"> </w:t>
      </w:r>
      <w:r w:rsidRPr="000C0BAD">
        <w:rPr>
          <w:rFonts w:eastAsia="PMingLiU"/>
          <w:color w:val="000000"/>
          <w:sz w:val="24"/>
          <w:szCs w:val="24"/>
        </w:rPr>
        <w:t xml:space="preserve">Provided only that the offer represents a genuine and realistic offer to resolve the dispute by agreement, it is for the claimant to decide at what level to pitch his offer. </w:t>
      </w:r>
      <w:r w:rsidR="000C0BAD">
        <w:rPr>
          <w:rFonts w:eastAsia="PMingLiU"/>
          <w:color w:val="000000"/>
          <w:sz w:val="24"/>
          <w:szCs w:val="24"/>
        </w:rPr>
        <w:t xml:space="preserve"> </w:t>
      </w:r>
      <w:r w:rsidRPr="000C0BAD">
        <w:rPr>
          <w:rFonts w:eastAsia="PMingLiU"/>
          <w:color w:val="000000"/>
          <w:sz w:val="24"/>
          <w:szCs w:val="24"/>
        </w:rPr>
        <w:t xml:space="preserve">In some cases, an offer which allows only a small discount from 100% success on the claim may be a genuine and realistic offer; in other cases, it may not.” (emphasis added) </w:t>
      </w:r>
    </w:p>
    <w:p w:rsidR="00616B52" w:rsidRPr="00616B52" w:rsidRDefault="00616B52" w:rsidP="00F234E6">
      <w:pPr>
        <w:pStyle w:val="ListParagraph"/>
        <w:spacing w:line="360" w:lineRule="auto"/>
        <w:ind w:left="560"/>
        <w:jc w:val="both"/>
        <w:rPr>
          <w:szCs w:val="28"/>
        </w:rPr>
      </w:pPr>
    </w:p>
    <w:p w:rsidR="00616B52" w:rsidRPr="00616B52" w:rsidRDefault="00616B52" w:rsidP="00F234E6">
      <w:pPr>
        <w:numPr>
          <w:ilvl w:val="0"/>
          <w:numId w:val="34"/>
        </w:numPr>
        <w:tabs>
          <w:tab w:val="clear" w:pos="4320"/>
          <w:tab w:val="clear" w:pos="9072"/>
        </w:tabs>
        <w:spacing w:line="360" w:lineRule="auto"/>
        <w:ind w:left="0" w:firstLine="0"/>
        <w:jc w:val="both"/>
        <w:rPr>
          <w:szCs w:val="28"/>
        </w:rPr>
      </w:pPr>
      <w:r w:rsidRPr="00616B52">
        <w:rPr>
          <w:szCs w:val="28"/>
        </w:rPr>
        <w:t xml:space="preserve">In </w:t>
      </w:r>
      <w:r w:rsidRPr="00616B52">
        <w:rPr>
          <w:i/>
          <w:iCs/>
          <w:color w:val="000000"/>
          <w:szCs w:val="28"/>
        </w:rPr>
        <w:t>Antwerp Diamond Bank NV v Brink’s Incorporated (No 2)</w:t>
      </w:r>
      <w:r w:rsidR="000C0BAD">
        <w:rPr>
          <w:i/>
          <w:iCs/>
          <w:color w:val="000000"/>
          <w:szCs w:val="28"/>
        </w:rPr>
        <w:t xml:space="preserve"> </w:t>
      </w:r>
      <w:r w:rsidRPr="00616B52">
        <w:rPr>
          <w:color w:val="000000"/>
          <w:szCs w:val="28"/>
        </w:rPr>
        <w:t>[2015] 4 HKLRD 628, §§</w:t>
      </w:r>
      <w:r w:rsidRPr="00616B52">
        <w:rPr>
          <w:color w:val="000000"/>
          <w:szCs w:val="28"/>
          <w:lang w:val="en-HK"/>
        </w:rPr>
        <w:t>18-20, our Court of Appeal (</w:t>
      </w:r>
      <w:r w:rsidRPr="00616B52">
        <w:rPr>
          <w:i/>
          <w:iCs/>
          <w:color w:val="000000"/>
          <w:szCs w:val="28"/>
          <w:lang w:val="en-HK"/>
        </w:rPr>
        <w:t xml:space="preserve">per </w:t>
      </w:r>
      <w:r w:rsidRPr="00616B52">
        <w:rPr>
          <w:color w:val="000000"/>
          <w:szCs w:val="28"/>
          <w:lang w:val="en-HK"/>
        </w:rPr>
        <w:t xml:space="preserve">Lam VP (as Lam PJ then was), Lunn VP and Barma JA) stated:- </w:t>
      </w:r>
    </w:p>
    <w:p w:rsidR="00616B52" w:rsidRPr="000C0BAD" w:rsidRDefault="00616B52" w:rsidP="00F234E6">
      <w:pPr>
        <w:tabs>
          <w:tab w:val="clear" w:pos="4320"/>
          <w:tab w:val="clear" w:pos="9072"/>
        </w:tabs>
        <w:spacing w:line="360" w:lineRule="auto"/>
        <w:jc w:val="both"/>
        <w:rPr>
          <w:color w:val="000000"/>
          <w:szCs w:val="28"/>
        </w:rPr>
      </w:pPr>
    </w:p>
    <w:p w:rsidR="00616B52" w:rsidRPr="000C0BAD" w:rsidRDefault="00616B52" w:rsidP="00F234E6">
      <w:pPr>
        <w:tabs>
          <w:tab w:val="clear" w:pos="4320"/>
          <w:tab w:val="clear" w:pos="9072"/>
          <w:tab w:val="left" w:pos="2160"/>
        </w:tabs>
        <w:ind w:left="1440" w:right="746"/>
        <w:jc w:val="both"/>
        <w:rPr>
          <w:color w:val="000000"/>
          <w:sz w:val="24"/>
          <w:szCs w:val="24"/>
        </w:rPr>
      </w:pPr>
      <w:r w:rsidRPr="000C0BAD">
        <w:rPr>
          <w:color w:val="000000"/>
          <w:sz w:val="24"/>
          <w:szCs w:val="24"/>
        </w:rPr>
        <w:t>“18.</w:t>
      </w:r>
      <w:r w:rsidR="000C0BAD">
        <w:rPr>
          <w:color w:val="000000"/>
          <w:sz w:val="24"/>
          <w:szCs w:val="24"/>
        </w:rPr>
        <w:tab/>
      </w:r>
      <w:r w:rsidRPr="000C0BAD">
        <w:rPr>
          <w:color w:val="000000"/>
          <w:sz w:val="24"/>
          <w:szCs w:val="24"/>
        </w:rPr>
        <w:t>The suggestion that in order to attract the consequences of Order 22,</w:t>
      </w:r>
      <w:r w:rsidRPr="00D45889">
        <w:rPr>
          <w:bCs/>
          <w:color w:val="000000"/>
          <w:sz w:val="24"/>
          <w:szCs w:val="24"/>
        </w:rPr>
        <w:t xml:space="preserve"> </w:t>
      </w:r>
      <w:r w:rsidRPr="000C0BAD">
        <w:rPr>
          <w:b/>
          <w:bCs/>
          <w:color w:val="000000"/>
          <w:sz w:val="24"/>
          <w:szCs w:val="24"/>
          <w:u w:val="thick"/>
        </w:rPr>
        <w:t>a sanctioned offer (or payment) must be a “genuine” rather than a “tactical”</w:t>
      </w:r>
      <w:r w:rsidRPr="000C0BAD">
        <w:rPr>
          <w:b/>
          <w:bCs/>
          <w:color w:val="000000"/>
          <w:sz w:val="24"/>
          <w:szCs w:val="24"/>
          <w:u w:val="single"/>
        </w:rPr>
        <w:t xml:space="preserve"> one</w:t>
      </w:r>
      <w:r w:rsidRPr="000C0BAD">
        <w:rPr>
          <w:color w:val="000000"/>
          <w:sz w:val="24"/>
          <w:szCs w:val="24"/>
        </w:rPr>
        <w:t xml:space="preserve"> was made by Tuckey LJ in </w:t>
      </w:r>
      <w:r w:rsidRPr="000C0BAD">
        <w:rPr>
          <w:i/>
          <w:iCs/>
          <w:color w:val="000000"/>
          <w:sz w:val="24"/>
          <w:szCs w:val="24"/>
        </w:rPr>
        <w:t>Huck v Robson</w:t>
      </w:r>
      <w:r w:rsidR="00CD25E8">
        <w:rPr>
          <w:i/>
          <w:iCs/>
          <w:color w:val="000000"/>
          <w:sz w:val="24"/>
          <w:szCs w:val="24"/>
        </w:rPr>
        <w:t xml:space="preserve"> </w:t>
      </w:r>
      <w:r w:rsidRPr="000C0BAD">
        <w:rPr>
          <w:color w:val="000000"/>
          <w:sz w:val="24"/>
          <w:szCs w:val="24"/>
        </w:rPr>
        <w:t>[2002] 3 All ER 263, at paragraph 71.</w:t>
      </w:r>
      <w:r w:rsidR="00CD25E8">
        <w:rPr>
          <w:color w:val="000000"/>
          <w:sz w:val="24"/>
          <w:szCs w:val="24"/>
        </w:rPr>
        <w:t xml:space="preserve"> </w:t>
      </w:r>
      <w:r w:rsidRPr="000C0BAD">
        <w:rPr>
          <w:color w:val="000000"/>
          <w:sz w:val="24"/>
          <w:szCs w:val="24"/>
        </w:rPr>
        <w:t xml:space="preserve"> In that case, which involved a claim for personal injuries arising out of a traffic accident, Tuckey LJ expressed the view that an offer that gave only a 0.1% discount on the amount claimed might be regarded as merely “tactical”, and thus not one that would attract the consequences of the English equivalent of Order 22. </w:t>
      </w:r>
      <w:r w:rsidR="00CD25E8">
        <w:rPr>
          <w:color w:val="000000"/>
          <w:sz w:val="24"/>
          <w:szCs w:val="24"/>
        </w:rPr>
        <w:t xml:space="preserve"> </w:t>
      </w:r>
      <w:r w:rsidRPr="000C0BAD">
        <w:rPr>
          <w:color w:val="000000"/>
          <w:sz w:val="24"/>
          <w:szCs w:val="24"/>
        </w:rPr>
        <w:t>Further,</w:t>
      </w:r>
      <w:r w:rsidRPr="00D45889">
        <w:rPr>
          <w:bCs/>
          <w:color w:val="000000"/>
          <w:sz w:val="24"/>
          <w:szCs w:val="24"/>
        </w:rPr>
        <w:t xml:space="preserve"> </w:t>
      </w:r>
      <w:r w:rsidRPr="000C0BAD">
        <w:rPr>
          <w:b/>
          <w:bCs/>
          <w:color w:val="000000"/>
          <w:sz w:val="24"/>
          <w:szCs w:val="24"/>
          <w:u w:val="single"/>
        </w:rPr>
        <w:t>in the same case Jonathan Parker LJ at paragraph 63 contrasted between offer which represented a genuine and realistic attempt to resolve dispute by agreement and offer which created no real opportunity for settlement but is merely a tactical step designed to secure the benefit of the incentives</w:t>
      </w:r>
      <w:r w:rsidRPr="000C0BAD">
        <w:rPr>
          <w:color w:val="000000"/>
          <w:sz w:val="24"/>
          <w:szCs w:val="24"/>
        </w:rPr>
        <w:t xml:space="preserve">. </w:t>
      </w:r>
      <w:r w:rsidR="00CD25E8">
        <w:rPr>
          <w:color w:val="000000"/>
          <w:sz w:val="24"/>
          <w:szCs w:val="24"/>
        </w:rPr>
        <w:t xml:space="preserve"> </w:t>
      </w:r>
      <w:r w:rsidRPr="000C0BAD">
        <w:rPr>
          <w:color w:val="000000"/>
          <w:sz w:val="24"/>
          <w:szCs w:val="24"/>
        </w:rPr>
        <w:t>The approach was applied by Deputy Judge Lai in</w:t>
      </w:r>
      <w:r w:rsidR="00CD25E8">
        <w:rPr>
          <w:color w:val="000000"/>
          <w:sz w:val="24"/>
          <w:szCs w:val="24"/>
        </w:rPr>
        <w:t xml:space="preserve"> </w:t>
      </w:r>
      <w:bookmarkStart w:id="5" w:name="_Hlk134710831"/>
      <w:r w:rsidRPr="000C0BAD">
        <w:rPr>
          <w:i/>
          <w:iCs/>
          <w:color w:val="000000"/>
          <w:sz w:val="24"/>
          <w:szCs w:val="24"/>
        </w:rPr>
        <w:t>Gill Ajmer Singh v Wah Hing Scaffolding Engineering Ltd</w:t>
      </w:r>
      <w:r w:rsidR="00CD25E8">
        <w:rPr>
          <w:i/>
          <w:iCs/>
          <w:color w:val="000000"/>
          <w:sz w:val="24"/>
          <w:szCs w:val="24"/>
        </w:rPr>
        <w:t xml:space="preserve"> </w:t>
      </w:r>
      <w:r w:rsidRPr="000C0BAD">
        <w:rPr>
          <w:color w:val="000000"/>
          <w:sz w:val="24"/>
          <w:szCs w:val="24"/>
        </w:rPr>
        <w:t>[2014] 1 HKC 495</w:t>
      </w:r>
      <w:bookmarkEnd w:id="5"/>
      <w:r w:rsidRPr="000C0BAD">
        <w:rPr>
          <w:color w:val="000000"/>
          <w:sz w:val="24"/>
          <w:szCs w:val="24"/>
        </w:rPr>
        <w:t xml:space="preserve"> in an employee compensation case in which a respondent had made a sanctioned offer on the basis that the applicant shall discontinue with the claim.</w:t>
      </w:r>
    </w:p>
    <w:p w:rsidR="00616B52" w:rsidRPr="000C0BAD" w:rsidRDefault="00616B52" w:rsidP="00F234E6">
      <w:pPr>
        <w:tabs>
          <w:tab w:val="clear" w:pos="4320"/>
          <w:tab w:val="clear" w:pos="9072"/>
          <w:tab w:val="left" w:pos="2160"/>
        </w:tabs>
        <w:ind w:leftChars="514" w:left="1439" w:right="746"/>
        <w:jc w:val="both"/>
        <w:rPr>
          <w:sz w:val="24"/>
          <w:szCs w:val="24"/>
        </w:rPr>
      </w:pPr>
    </w:p>
    <w:p w:rsidR="00616B52" w:rsidRPr="000C0BAD" w:rsidRDefault="00616B52" w:rsidP="00F234E6">
      <w:pPr>
        <w:tabs>
          <w:tab w:val="clear" w:pos="4320"/>
          <w:tab w:val="clear" w:pos="9072"/>
          <w:tab w:val="left" w:pos="2160"/>
        </w:tabs>
        <w:ind w:left="1440" w:right="746"/>
        <w:jc w:val="both"/>
        <w:rPr>
          <w:sz w:val="24"/>
          <w:szCs w:val="24"/>
        </w:rPr>
      </w:pPr>
      <w:r w:rsidRPr="000C0BAD">
        <w:rPr>
          <w:sz w:val="24"/>
          <w:szCs w:val="24"/>
        </w:rPr>
        <w:t>19.</w:t>
      </w:r>
      <w:r w:rsidR="00CD25E8">
        <w:rPr>
          <w:sz w:val="24"/>
          <w:szCs w:val="24"/>
        </w:rPr>
        <w:tab/>
      </w:r>
      <w:r w:rsidRPr="000C0BAD">
        <w:rPr>
          <w:sz w:val="24"/>
          <w:szCs w:val="24"/>
        </w:rPr>
        <w:t xml:space="preserve">In </w:t>
      </w:r>
      <w:bookmarkStart w:id="6" w:name="_Hlk134731953"/>
      <w:r w:rsidRPr="000C0BAD">
        <w:rPr>
          <w:i/>
          <w:iCs/>
          <w:sz w:val="24"/>
          <w:szCs w:val="24"/>
        </w:rPr>
        <w:t xml:space="preserve">Kai Min Fashion (HK) Limited v Fond Express Logistics Limited and anor </w:t>
      </w:r>
      <w:r w:rsidRPr="000C0BAD">
        <w:rPr>
          <w:sz w:val="24"/>
          <w:szCs w:val="24"/>
        </w:rPr>
        <w:t>[2013] 1 HKC 563</w:t>
      </w:r>
      <w:bookmarkEnd w:id="6"/>
      <w:r w:rsidRPr="000C0BAD">
        <w:rPr>
          <w:sz w:val="24"/>
          <w:szCs w:val="24"/>
        </w:rPr>
        <w:t>, a misdelivery case (like the present) where a discount of 2% was offered, Recorder Jat SC said (at paragraph 14 of his judgment):</w:t>
      </w:r>
    </w:p>
    <w:p w:rsidR="00616B52" w:rsidRPr="000C0BAD" w:rsidRDefault="00616B52" w:rsidP="00F234E6">
      <w:pPr>
        <w:tabs>
          <w:tab w:val="clear" w:pos="4320"/>
          <w:tab w:val="clear" w:pos="9072"/>
          <w:tab w:val="left" w:pos="2160"/>
        </w:tabs>
        <w:ind w:leftChars="514" w:left="1439" w:right="746"/>
        <w:jc w:val="both"/>
        <w:rPr>
          <w:sz w:val="24"/>
          <w:szCs w:val="24"/>
        </w:rPr>
      </w:pPr>
    </w:p>
    <w:p w:rsidR="00616B52" w:rsidRPr="000C0BAD" w:rsidRDefault="00CD25E8" w:rsidP="00F234E6">
      <w:pPr>
        <w:tabs>
          <w:tab w:val="clear" w:pos="4320"/>
          <w:tab w:val="clear" w:pos="9072"/>
          <w:tab w:val="left" w:pos="2160"/>
        </w:tabs>
        <w:ind w:left="2160" w:right="746"/>
        <w:jc w:val="both"/>
        <w:rPr>
          <w:sz w:val="24"/>
          <w:szCs w:val="24"/>
        </w:rPr>
      </w:pPr>
      <w:r>
        <w:rPr>
          <w:sz w:val="24"/>
          <w:szCs w:val="24"/>
        </w:rPr>
        <w:tab/>
      </w:r>
      <w:r w:rsidR="00616B52" w:rsidRPr="000C0BAD">
        <w:rPr>
          <w:sz w:val="24"/>
          <w:szCs w:val="24"/>
        </w:rPr>
        <w:t xml:space="preserve">“… </w:t>
      </w:r>
      <w:r w:rsidR="00616B52" w:rsidRPr="00CD25E8">
        <w:rPr>
          <w:i/>
          <w:sz w:val="24"/>
          <w:szCs w:val="24"/>
        </w:rPr>
        <w:t>Huck v Robson</w:t>
      </w:r>
      <w:r w:rsidR="00616B52" w:rsidRPr="000C0BAD">
        <w:rPr>
          <w:sz w:val="24"/>
          <w:szCs w:val="24"/>
        </w:rPr>
        <w:t xml:space="preserve"> was a traffic accident case and in that type of cases [sic] </w:t>
      </w:r>
      <w:bookmarkStart w:id="7" w:name="_Hlk134733501"/>
      <w:r w:rsidR="00616B52" w:rsidRPr="000C0BAD">
        <w:rPr>
          <w:sz w:val="24"/>
          <w:szCs w:val="24"/>
        </w:rPr>
        <w:t>issues of contributory negligence often arise, making it uncertain as to the extent of the parties’ respective responsibility for the accident.</w:t>
      </w:r>
      <w:bookmarkEnd w:id="7"/>
      <w:r w:rsidR="00616B52" w:rsidRPr="000C0BAD">
        <w:rPr>
          <w:sz w:val="24"/>
          <w:szCs w:val="24"/>
        </w:rPr>
        <w:t xml:space="preserve"> </w:t>
      </w:r>
      <w:r w:rsidR="009F3F15">
        <w:rPr>
          <w:sz w:val="24"/>
          <w:szCs w:val="24"/>
        </w:rPr>
        <w:t xml:space="preserve"> </w:t>
      </w:r>
      <w:r w:rsidR="00616B52" w:rsidRPr="000C0BAD">
        <w:rPr>
          <w:sz w:val="24"/>
          <w:szCs w:val="24"/>
        </w:rPr>
        <w:t xml:space="preserve">Thus making a sanctioned offer of the kind described by Tuckey LJ may be seen as a tactical move. </w:t>
      </w:r>
      <w:r w:rsidR="009F3F15">
        <w:rPr>
          <w:sz w:val="24"/>
          <w:szCs w:val="24"/>
        </w:rPr>
        <w:t xml:space="preserve"> </w:t>
      </w:r>
      <w:r w:rsidR="00616B52" w:rsidRPr="000C0BAD">
        <w:rPr>
          <w:sz w:val="24"/>
          <w:szCs w:val="24"/>
        </w:rPr>
        <w:t>This case, on the other hand, is what may be called a “mis-delivery” case and claimants in such cases are often, and justifiably, confident of success if the carrier has delivered the goods without production of the original bills of lading.</w:t>
      </w:r>
      <w:r w:rsidR="009F3F15">
        <w:rPr>
          <w:sz w:val="24"/>
          <w:szCs w:val="24"/>
        </w:rPr>
        <w:t xml:space="preserve"> </w:t>
      </w:r>
      <w:r w:rsidR="00616B52" w:rsidRPr="000C0BAD">
        <w:rPr>
          <w:sz w:val="24"/>
          <w:szCs w:val="24"/>
        </w:rPr>
        <w:t xml:space="preserve"> I do not see why the Plaintiffs should not offer a small discount in this type of case to reflect their reasonably justified confidence in the strength of their claims.”</w:t>
      </w:r>
    </w:p>
    <w:p w:rsidR="00616B52" w:rsidRPr="000C0BAD" w:rsidRDefault="00616B52" w:rsidP="00F234E6">
      <w:pPr>
        <w:tabs>
          <w:tab w:val="clear" w:pos="4320"/>
          <w:tab w:val="clear" w:pos="9072"/>
          <w:tab w:val="left" w:pos="2160"/>
        </w:tabs>
        <w:ind w:leftChars="514" w:left="1439" w:right="746"/>
        <w:jc w:val="both"/>
        <w:rPr>
          <w:sz w:val="24"/>
          <w:szCs w:val="24"/>
        </w:rPr>
      </w:pPr>
    </w:p>
    <w:p w:rsidR="00616B52" w:rsidRPr="000C0BAD" w:rsidRDefault="00616B52" w:rsidP="00F234E6">
      <w:pPr>
        <w:tabs>
          <w:tab w:val="clear" w:pos="4320"/>
          <w:tab w:val="clear" w:pos="9072"/>
          <w:tab w:val="left" w:pos="2160"/>
        </w:tabs>
        <w:ind w:left="1440" w:right="746"/>
        <w:jc w:val="both"/>
        <w:rPr>
          <w:sz w:val="24"/>
          <w:szCs w:val="24"/>
        </w:rPr>
      </w:pPr>
      <w:r w:rsidRPr="000C0BAD">
        <w:rPr>
          <w:sz w:val="24"/>
          <w:szCs w:val="24"/>
        </w:rPr>
        <w:t>20.</w:t>
      </w:r>
      <w:r w:rsidR="00CD25E8">
        <w:rPr>
          <w:sz w:val="24"/>
          <w:szCs w:val="24"/>
        </w:rPr>
        <w:tab/>
      </w:r>
      <w:r w:rsidRPr="000C0BAD">
        <w:rPr>
          <w:sz w:val="24"/>
          <w:szCs w:val="24"/>
        </w:rPr>
        <w:t xml:space="preserve">In the present case, the extent of the discount offered is even less than that in </w:t>
      </w:r>
      <w:r w:rsidRPr="00CD25E8">
        <w:rPr>
          <w:i/>
          <w:sz w:val="24"/>
          <w:szCs w:val="24"/>
        </w:rPr>
        <w:t>Kai Min Fashion</w:t>
      </w:r>
      <w:r w:rsidRPr="000C0BAD">
        <w:rPr>
          <w:sz w:val="24"/>
          <w:szCs w:val="24"/>
        </w:rPr>
        <w:t xml:space="preserve">.  But it does not follow that it would therefore be unjust to make orders of the sort envisaged by Order 22 rules 24(2) and (3).  Just as in </w:t>
      </w:r>
      <w:r w:rsidRPr="00554881">
        <w:rPr>
          <w:i/>
          <w:sz w:val="24"/>
          <w:szCs w:val="24"/>
        </w:rPr>
        <w:t>Kai Min Fashion</w:t>
      </w:r>
      <w:r w:rsidRPr="000C0BAD">
        <w:rPr>
          <w:sz w:val="24"/>
          <w:szCs w:val="24"/>
        </w:rPr>
        <w:t xml:space="preserve">, the Plaintiff here could well have genuinely regarded its claim as an extremely strong one (and there is no reason to suppose that it did not).  We therefore do not think that the </w:t>
      </w:r>
      <w:r w:rsidRPr="000C0BAD">
        <w:rPr>
          <w:sz w:val="24"/>
          <w:szCs w:val="24"/>
        </w:rPr>
        <w:lastRenderedPageBreak/>
        <w:t xml:space="preserve">smallness of the discount offered of itself renders it unjust to make the orders which the Plaintiff seeks on the basis that the offer was to be castigated as merely “tactical”.  Moreover, in this regard, we would, with respect, agree with the observations of Norris J in </w:t>
      </w:r>
      <w:r w:rsidRPr="00CD25E8">
        <w:rPr>
          <w:i/>
          <w:sz w:val="24"/>
          <w:szCs w:val="24"/>
        </w:rPr>
        <w:t>Wharton v Bancroft</w:t>
      </w:r>
      <w:r w:rsidRPr="000C0BAD">
        <w:rPr>
          <w:sz w:val="24"/>
          <w:szCs w:val="24"/>
        </w:rPr>
        <w:t xml:space="preserve"> [2012] EWHC 91 at paragraph 22 that:</w:t>
      </w:r>
    </w:p>
    <w:p w:rsidR="00616B52" w:rsidRPr="000C0BAD" w:rsidRDefault="00616B52" w:rsidP="00F234E6">
      <w:pPr>
        <w:tabs>
          <w:tab w:val="clear" w:pos="4320"/>
          <w:tab w:val="clear" w:pos="9072"/>
          <w:tab w:val="left" w:pos="2160"/>
        </w:tabs>
        <w:ind w:leftChars="514" w:left="1439" w:right="746"/>
        <w:jc w:val="both"/>
        <w:rPr>
          <w:sz w:val="24"/>
          <w:szCs w:val="24"/>
        </w:rPr>
      </w:pPr>
    </w:p>
    <w:p w:rsidR="00616B52" w:rsidRPr="000C0BAD" w:rsidRDefault="00616B52" w:rsidP="00F234E6">
      <w:pPr>
        <w:tabs>
          <w:tab w:val="clear" w:pos="4320"/>
          <w:tab w:val="clear" w:pos="9072"/>
          <w:tab w:val="left" w:pos="2160"/>
        </w:tabs>
        <w:ind w:left="2160" w:right="746"/>
        <w:jc w:val="both"/>
        <w:rPr>
          <w:sz w:val="24"/>
          <w:szCs w:val="24"/>
        </w:rPr>
      </w:pPr>
      <w:r w:rsidRPr="000C0BAD">
        <w:rPr>
          <w:sz w:val="24"/>
          <w:szCs w:val="24"/>
        </w:rPr>
        <w:t xml:space="preserve">“The concept is not an easy one to apply. </w:t>
      </w:r>
      <w:r w:rsidR="00CD25E8">
        <w:rPr>
          <w:sz w:val="24"/>
          <w:szCs w:val="24"/>
        </w:rPr>
        <w:t xml:space="preserve"> </w:t>
      </w:r>
      <w:r w:rsidRPr="000C0BAD">
        <w:rPr>
          <w:sz w:val="24"/>
          <w:szCs w:val="24"/>
        </w:rPr>
        <w:t>All Part 36 offers are tactical in the sense that they are designed to take advantage of the incentives provided by Part 36.</w:t>
      </w:r>
      <w:r w:rsidR="00CD25E8">
        <w:rPr>
          <w:sz w:val="24"/>
          <w:szCs w:val="24"/>
        </w:rPr>
        <w:t xml:space="preserve"> </w:t>
      </w:r>
      <w:r w:rsidRPr="000C0BAD">
        <w:rPr>
          <w:sz w:val="24"/>
          <w:szCs w:val="24"/>
        </w:rPr>
        <w:t xml:space="preserve"> A low offer in a case in which the offeror considers that the offeree’s position has no merit cannot be written off as self evidently ‘merely a tactical step’.”</w:t>
      </w:r>
      <w:r w:rsidR="00CD25E8">
        <w:rPr>
          <w:sz w:val="24"/>
          <w:szCs w:val="24"/>
        </w:rPr>
        <w:t xml:space="preserve"> </w:t>
      </w:r>
      <w:r w:rsidRPr="000C0BAD">
        <w:rPr>
          <w:rFonts w:eastAsia="PMingLiU"/>
          <w:color w:val="000000"/>
          <w:sz w:val="24"/>
          <w:szCs w:val="24"/>
        </w:rPr>
        <w:t>(emphasis added)</w:t>
      </w:r>
    </w:p>
    <w:p w:rsidR="00616B52" w:rsidRPr="00616B52" w:rsidRDefault="00616B52" w:rsidP="00F234E6">
      <w:pPr>
        <w:tabs>
          <w:tab w:val="clear" w:pos="4320"/>
          <w:tab w:val="clear" w:pos="9072"/>
          <w:tab w:val="left" w:pos="625"/>
        </w:tabs>
        <w:spacing w:line="360" w:lineRule="auto"/>
        <w:ind w:leftChars="514" w:left="1439"/>
        <w:jc w:val="both"/>
        <w:rPr>
          <w:szCs w:val="28"/>
        </w:rPr>
      </w:pPr>
    </w:p>
    <w:p w:rsidR="00616B52" w:rsidRDefault="00616B52" w:rsidP="00F234E6">
      <w:pPr>
        <w:numPr>
          <w:ilvl w:val="0"/>
          <w:numId w:val="34"/>
        </w:numPr>
        <w:tabs>
          <w:tab w:val="clear" w:pos="4320"/>
          <w:tab w:val="clear" w:pos="9072"/>
        </w:tabs>
        <w:spacing w:line="360" w:lineRule="auto"/>
        <w:ind w:left="0" w:firstLine="0"/>
        <w:jc w:val="both"/>
        <w:rPr>
          <w:szCs w:val="28"/>
        </w:rPr>
      </w:pPr>
      <w:r w:rsidRPr="00616B52">
        <w:rPr>
          <w:szCs w:val="28"/>
        </w:rPr>
        <w:t xml:space="preserve">In </w:t>
      </w:r>
      <w:r w:rsidRPr="00616B52">
        <w:rPr>
          <w:i/>
          <w:iCs/>
          <w:szCs w:val="28"/>
        </w:rPr>
        <w:t xml:space="preserve">Gill Ajmer Singh v Wah Hing Scaffolding Engineering Ltd </w:t>
      </w:r>
      <w:r w:rsidRPr="00616B52">
        <w:rPr>
          <w:szCs w:val="28"/>
        </w:rPr>
        <w:t xml:space="preserve">[2014] 1 HKC 495, </w:t>
      </w:r>
      <w:bookmarkStart w:id="8" w:name="_Hlk134732043"/>
      <w:r w:rsidRPr="00616B52">
        <w:rPr>
          <w:szCs w:val="28"/>
        </w:rPr>
        <w:t>§</w:t>
      </w:r>
      <w:bookmarkEnd w:id="8"/>
      <w:r w:rsidRPr="00616B52">
        <w:rPr>
          <w:szCs w:val="28"/>
        </w:rPr>
        <w:t>§35-35, Deputy District Judge R Lai (as he then was) stated:-</w:t>
      </w:r>
    </w:p>
    <w:p w:rsidR="00554881" w:rsidRPr="00616B52" w:rsidRDefault="00554881" w:rsidP="00F234E6">
      <w:pPr>
        <w:tabs>
          <w:tab w:val="clear" w:pos="4320"/>
          <w:tab w:val="clear" w:pos="9072"/>
        </w:tabs>
        <w:spacing w:line="360" w:lineRule="auto"/>
        <w:jc w:val="both"/>
        <w:rPr>
          <w:szCs w:val="28"/>
        </w:rPr>
      </w:pPr>
    </w:p>
    <w:p w:rsidR="00616B52" w:rsidRPr="00554881" w:rsidRDefault="00554881" w:rsidP="00F234E6">
      <w:pPr>
        <w:tabs>
          <w:tab w:val="clear" w:pos="4320"/>
          <w:tab w:val="clear" w:pos="9072"/>
          <w:tab w:val="left" w:pos="2160"/>
        </w:tabs>
        <w:ind w:left="1440" w:right="746"/>
        <w:jc w:val="both"/>
        <w:rPr>
          <w:sz w:val="24"/>
          <w:szCs w:val="24"/>
        </w:rPr>
      </w:pPr>
      <w:r>
        <w:rPr>
          <w:sz w:val="24"/>
          <w:szCs w:val="24"/>
        </w:rPr>
        <w:t>“</w:t>
      </w:r>
      <w:r w:rsidR="00616B52" w:rsidRPr="00554881">
        <w:rPr>
          <w:sz w:val="24"/>
          <w:szCs w:val="24"/>
        </w:rPr>
        <w:t>35.</w:t>
      </w:r>
      <w:r>
        <w:rPr>
          <w:sz w:val="24"/>
          <w:szCs w:val="24"/>
        </w:rPr>
        <w:tab/>
      </w:r>
      <w:r w:rsidR="00616B52" w:rsidRPr="00554881">
        <w:rPr>
          <w:sz w:val="24"/>
          <w:szCs w:val="24"/>
        </w:rPr>
        <w:t xml:space="preserve">It can be seen that our system of sanctioned offer is modelled on the Part 36 offer of the 1998 English Civil Procedure Rules. </w:t>
      </w:r>
      <w:r w:rsidR="00616B52" w:rsidRPr="009F3F15">
        <w:rPr>
          <w:bCs/>
          <w:sz w:val="24"/>
          <w:szCs w:val="24"/>
        </w:rPr>
        <w:t xml:space="preserve"> </w:t>
      </w:r>
      <w:r w:rsidR="00616B52" w:rsidRPr="00554881">
        <w:rPr>
          <w:b/>
          <w:bCs/>
          <w:sz w:val="24"/>
          <w:szCs w:val="24"/>
          <w:u w:val="single"/>
        </w:rPr>
        <w:t xml:space="preserve">In </w:t>
      </w:r>
      <w:r w:rsidR="00616B52" w:rsidRPr="00554881">
        <w:rPr>
          <w:b/>
          <w:bCs/>
          <w:i/>
          <w:iCs/>
          <w:sz w:val="24"/>
          <w:szCs w:val="24"/>
          <w:u w:val="single"/>
        </w:rPr>
        <w:t xml:space="preserve">East West Corp v DKBS 1912 and AKTS Svendborg (No. 2) </w:t>
      </w:r>
      <w:r w:rsidR="00616B52" w:rsidRPr="00554881">
        <w:rPr>
          <w:b/>
          <w:bCs/>
          <w:iCs/>
          <w:sz w:val="24"/>
          <w:szCs w:val="24"/>
          <w:u w:val="single"/>
        </w:rPr>
        <w:t>[2002] 2 Lloyd’s Rep 222</w:t>
      </w:r>
      <w:r w:rsidR="00616B52" w:rsidRPr="00554881">
        <w:rPr>
          <w:b/>
          <w:bCs/>
          <w:sz w:val="24"/>
          <w:szCs w:val="24"/>
          <w:u w:val="single"/>
        </w:rPr>
        <w:t xml:space="preserve"> Thomas J considered that an offer from the plaintiff to settle for 100% of their claim was “no </w:t>
      </w:r>
      <w:bookmarkStart w:id="9" w:name="_Hlk134722738"/>
      <w:r w:rsidR="00616B52" w:rsidRPr="00554881">
        <w:rPr>
          <w:b/>
          <w:bCs/>
          <w:sz w:val="24"/>
          <w:szCs w:val="24"/>
          <w:u w:val="single"/>
        </w:rPr>
        <w:t>offer to settle in the ordinary sense of the word”</w:t>
      </w:r>
      <w:bookmarkEnd w:id="9"/>
      <w:r w:rsidR="00616B52" w:rsidRPr="00554881">
        <w:rPr>
          <w:b/>
          <w:bCs/>
          <w:sz w:val="24"/>
          <w:szCs w:val="24"/>
          <w:u w:val="single"/>
        </w:rPr>
        <w:t xml:space="preserve"> (see para 15 of the judgment)</w:t>
      </w:r>
      <w:r w:rsidR="00616B52" w:rsidRPr="00554881">
        <w:rPr>
          <w:sz w:val="24"/>
          <w:szCs w:val="24"/>
        </w:rPr>
        <w:t>.  His Lordship expressed in para 14 of the judgment at 225 his following observations in respect of the Part 36 offer:-</w:t>
      </w:r>
    </w:p>
    <w:p w:rsidR="00616B52" w:rsidRPr="00554881" w:rsidRDefault="00616B52" w:rsidP="00F234E6">
      <w:pPr>
        <w:tabs>
          <w:tab w:val="clear" w:pos="4320"/>
          <w:tab w:val="clear" w:pos="9072"/>
          <w:tab w:val="left" w:pos="2160"/>
        </w:tabs>
        <w:ind w:left="1440" w:right="746"/>
        <w:jc w:val="both"/>
        <w:rPr>
          <w:sz w:val="24"/>
          <w:szCs w:val="24"/>
        </w:rPr>
      </w:pPr>
    </w:p>
    <w:p w:rsidR="00616B52" w:rsidRPr="00554881" w:rsidRDefault="00616B52" w:rsidP="00F234E6">
      <w:pPr>
        <w:tabs>
          <w:tab w:val="clear" w:pos="4320"/>
          <w:tab w:val="clear" w:pos="9072"/>
          <w:tab w:val="left" w:pos="2160"/>
        </w:tabs>
        <w:ind w:left="2160" w:right="746"/>
        <w:jc w:val="both"/>
        <w:rPr>
          <w:sz w:val="24"/>
          <w:szCs w:val="24"/>
        </w:rPr>
      </w:pPr>
      <w:r w:rsidRPr="00554881">
        <w:rPr>
          <w:sz w:val="24"/>
          <w:szCs w:val="24"/>
        </w:rPr>
        <w:t xml:space="preserve">“the Part 36 offer is aimed at </w:t>
      </w:r>
      <w:r w:rsidRPr="00554881">
        <w:rPr>
          <w:b/>
          <w:bCs/>
          <w:sz w:val="24"/>
          <w:szCs w:val="24"/>
          <w:u w:val="single"/>
        </w:rPr>
        <w:t>an offer to settle, that is to say a genuine offer to settle and not some tactical ploy</w:t>
      </w:r>
      <w:r w:rsidRPr="00554881">
        <w:rPr>
          <w:sz w:val="24"/>
          <w:szCs w:val="24"/>
        </w:rPr>
        <w:t xml:space="preserve"> for the purpose of advancing a claim under Part 36.21 [ie pre 6 April 2007 English Civil Procedure Rules dealing with costs and other consequences where claimant did better than he proposed in his Part 36 offer which provided for sanctions similar to Order 22, rule 23 of the Rules of the District Court in Hong Kong]. </w:t>
      </w:r>
      <w:r w:rsidR="00554881">
        <w:rPr>
          <w:sz w:val="24"/>
          <w:szCs w:val="24"/>
        </w:rPr>
        <w:t xml:space="preserve"> </w:t>
      </w:r>
      <w:r w:rsidRPr="00554881">
        <w:rPr>
          <w:sz w:val="24"/>
          <w:szCs w:val="24"/>
        </w:rPr>
        <w:t>The purpose of the award of an enhanced rate of interest or indemnity costs is to encourage parties to make offers of settlement in the ordinary sense of that word.”</w:t>
      </w:r>
    </w:p>
    <w:p w:rsidR="00616B52" w:rsidRPr="00554881" w:rsidRDefault="00616B52" w:rsidP="00F234E6">
      <w:pPr>
        <w:tabs>
          <w:tab w:val="clear" w:pos="4320"/>
          <w:tab w:val="clear" w:pos="9072"/>
          <w:tab w:val="left" w:pos="2160"/>
        </w:tabs>
        <w:ind w:left="1440" w:right="746"/>
        <w:jc w:val="both"/>
        <w:rPr>
          <w:sz w:val="24"/>
          <w:szCs w:val="24"/>
        </w:rPr>
      </w:pPr>
    </w:p>
    <w:p w:rsidR="00616B52" w:rsidRPr="00554881" w:rsidRDefault="00616B52" w:rsidP="00F234E6">
      <w:pPr>
        <w:tabs>
          <w:tab w:val="clear" w:pos="4320"/>
          <w:tab w:val="clear" w:pos="9072"/>
          <w:tab w:val="left" w:pos="2160"/>
        </w:tabs>
        <w:ind w:left="1440" w:right="746"/>
        <w:jc w:val="both"/>
        <w:rPr>
          <w:sz w:val="24"/>
          <w:szCs w:val="24"/>
        </w:rPr>
      </w:pPr>
      <w:r w:rsidRPr="00554881">
        <w:rPr>
          <w:sz w:val="24"/>
          <w:szCs w:val="24"/>
        </w:rPr>
        <w:t>36.</w:t>
      </w:r>
      <w:r w:rsidR="00554881">
        <w:rPr>
          <w:sz w:val="24"/>
          <w:szCs w:val="24"/>
        </w:rPr>
        <w:tab/>
      </w:r>
      <w:r w:rsidRPr="00554881">
        <w:rPr>
          <w:b/>
          <w:bCs/>
          <w:sz w:val="24"/>
          <w:szCs w:val="24"/>
          <w:u w:val="single"/>
        </w:rPr>
        <w:t>An offer requiring the opponent to pay 100% of the claim or to wholly discontinue the claim is “no offer to settle in the ordinary sense of the word</w:t>
      </w:r>
      <w:r w:rsidRPr="00554881">
        <w:rPr>
          <w:sz w:val="24"/>
          <w:szCs w:val="24"/>
        </w:rPr>
        <w:t>”.</w:t>
      </w:r>
      <w:r w:rsidRPr="00554881">
        <w:rPr>
          <w:rFonts w:eastAsia="PMingLiU"/>
          <w:color w:val="000000"/>
          <w:sz w:val="24"/>
          <w:szCs w:val="24"/>
        </w:rPr>
        <w:t xml:space="preserve"> (emphasis added)</w:t>
      </w:r>
    </w:p>
    <w:p w:rsidR="00616B52" w:rsidRPr="00616B52" w:rsidRDefault="00616B52" w:rsidP="00F234E6">
      <w:pPr>
        <w:tabs>
          <w:tab w:val="clear" w:pos="4320"/>
          <w:tab w:val="clear" w:pos="9072"/>
        </w:tabs>
        <w:spacing w:line="360" w:lineRule="auto"/>
        <w:jc w:val="both"/>
        <w:rPr>
          <w:szCs w:val="28"/>
        </w:rPr>
      </w:pPr>
    </w:p>
    <w:p w:rsidR="00616B52" w:rsidRPr="00616B52" w:rsidRDefault="00616B52" w:rsidP="00F234E6">
      <w:pPr>
        <w:numPr>
          <w:ilvl w:val="0"/>
          <w:numId w:val="34"/>
        </w:numPr>
        <w:tabs>
          <w:tab w:val="clear" w:pos="4320"/>
          <w:tab w:val="clear" w:pos="9072"/>
        </w:tabs>
        <w:spacing w:line="360" w:lineRule="auto"/>
        <w:ind w:left="0" w:firstLine="0"/>
        <w:jc w:val="both"/>
        <w:rPr>
          <w:szCs w:val="28"/>
        </w:rPr>
      </w:pPr>
      <w:r w:rsidRPr="00616B52">
        <w:rPr>
          <w:szCs w:val="28"/>
        </w:rPr>
        <w:lastRenderedPageBreak/>
        <w:t>Applying the legal principles, I am of the view that the 1</w:t>
      </w:r>
      <w:r w:rsidRPr="00616B52">
        <w:rPr>
          <w:szCs w:val="28"/>
          <w:vertAlign w:val="superscript"/>
        </w:rPr>
        <w:t>st</w:t>
      </w:r>
      <w:r w:rsidRPr="00616B52">
        <w:rPr>
          <w:szCs w:val="28"/>
        </w:rPr>
        <w:t xml:space="preserve"> Sanctioned Offer was </w:t>
      </w:r>
      <w:r w:rsidRPr="00616B52">
        <w:rPr>
          <w:b/>
          <w:bCs/>
          <w:szCs w:val="28"/>
          <w:u w:val="single"/>
        </w:rPr>
        <w:t>not</w:t>
      </w:r>
      <w:r w:rsidRPr="00616B52">
        <w:rPr>
          <w:szCs w:val="28"/>
        </w:rPr>
        <w:t xml:space="preserve"> “</w:t>
      </w:r>
      <w:r w:rsidRPr="00616B52">
        <w:rPr>
          <w:i/>
          <w:iCs/>
          <w:szCs w:val="28"/>
        </w:rPr>
        <w:t>a genuine and realistic attempt by the [Plaintiff] to resolve the dispute by agreement</w:t>
      </w:r>
      <w:r w:rsidRPr="00616B52">
        <w:rPr>
          <w:szCs w:val="28"/>
        </w:rPr>
        <w:t xml:space="preserve">”. </w:t>
      </w:r>
      <w:r w:rsidR="00554881">
        <w:rPr>
          <w:szCs w:val="28"/>
        </w:rPr>
        <w:t xml:space="preserve"> </w:t>
      </w:r>
      <w:r w:rsidRPr="00616B52">
        <w:rPr>
          <w:szCs w:val="28"/>
        </w:rPr>
        <w:t xml:space="preserve">The </w:t>
      </w:r>
      <w:r w:rsidR="009F3F15">
        <w:rPr>
          <w:szCs w:val="28"/>
        </w:rPr>
        <w:t>p</w:t>
      </w:r>
      <w:r w:rsidRPr="00616B52">
        <w:rPr>
          <w:szCs w:val="28"/>
        </w:rPr>
        <w:t>laintiff merely proposed that the 1</w:t>
      </w:r>
      <w:r w:rsidRPr="00616B52">
        <w:rPr>
          <w:szCs w:val="28"/>
          <w:vertAlign w:val="superscript"/>
        </w:rPr>
        <w:t>st</w:t>
      </w:r>
      <w:r w:rsidRPr="00616B52">
        <w:rPr>
          <w:szCs w:val="28"/>
        </w:rPr>
        <w:t xml:space="preserve"> and/or 2</w:t>
      </w:r>
      <w:r w:rsidRPr="00616B52">
        <w:rPr>
          <w:szCs w:val="28"/>
          <w:vertAlign w:val="superscript"/>
        </w:rPr>
        <w:t>nd</w:t>
      </w:r>
      <w:r w:rsidRPr="00616B52">
        <w:rPr>
          <w:szCs w:val="28"/>
        </w:rPr>
        <w:t xml:space="preserve"> </w:t>
      </w:r>
      <w:r w:rsidR="009F3F15">
        <w:rPr>
          <w:szCs w:val="28"/>
        </w:rPr>
        <w:t>d</w:t>
      </w:r>
      <w:r w:rsidRPr="00616B52">
        <w:rPr>
          <w:szCs w:val="28"/>
        </w:rPr>
        <w:t xml:space="preserve">efendants should admit liability, and be liable for the entirety of his claim. </w:t>
      </w:r>
      <w:r w:rsidR="00554881">
        <w:rPr>
          <w:szCs w:val="28"/>
        </w:rPr>
        <w:t xml:space="preserve"> </w:t>
      </w:r>
      <w:r w:rsidRPr="00616B52">
        <w:rPr>
          <w:szCs w:val="28"/>
        </w:rPr>
        <w:t xml:space="preserve">This proposal, which was made at a very early stage of the proceedings, was completely hollow.  </w:t>
      </w:r>
    </w:p>
    <w:p w:rsidR="00616B52" w:rsidRPr="00616B52" w:rsidRDefault="00616B52" w:rsidP="00F234E6">
      <w:pPr>
        <w:pStyle w:val="ListParagraph"/>
        <w:spacing w:line="360" w:lineRule="auto"/>
        <w:ind w:left="560"/>
        <w:jc w:val="both"/>
        <w:rPr>
          <w:szCs w:val="28"/>
        </w:rPr>
      </w:pPr>
    </w:p>
    <w:p w:rsidR="00616B52" w:rsidRPr="00616B52" w:rsidRDefault="00616B52" w:rsidP="00F234E6">
      <w:pPr>
        <w:numPr>
          <w:ilvl w:val="0"/>
          <w:numId w:val="34"/>
        </w:numPr>
        <w:tabs>
          <w:tab w:val="clear" w:pos="4320"/>
          <w:tab w:val="clear" w:pos="9072"/>
        </w:tabs>
        <w:spacing w:line="360" w:lineRule="auto"/>
        <w:ind w:left="0" w:firstLine="0"/>
        <w:jc w:val="both"/>
        <w:rPr>
          <w:szCs w:val="28"/>
        </w:rPr>
      </w:pPr>
      <w:r w:rsidRPr="00616B52">
        <w:rPr>
          <w:szCs w:val="28"/>
        </w:rPr>
        <w:t>If the 1</w:t>
      </w:r>
      <w:r w:rsidRPr="00616B52">
        <w:rPr>
          <w:szCs w:val="28"/>
          <w:vertAlign w:val="superscript"/>
        </w:rPr>
        <w:t>st</w:t>
      </w:r>
      <w:r w:rsidRPr="00616B52">
        <w:rPr>
          <w:szCs w:val="28"/>
        </w:rPr>
        <w:t xml:space="preserve"> Sanctioned Offer were a genuine and realistic settlement proposal that is capable of triggering the costs consequences under Order 24, rule 22, then, any claimant who litigate in Hong Kong may, immediately after the action is commenced, mechanically and mindlessly request the respondent to admit liabilities under a purported sanctioned offer, and if the claims succeed at the end of the day, indemnity costs and enhanced interest would invariably be ordered against the respondent.  Bearing in mind that the purpose of the regime is to encourage genuine settlement negotiation (rather than exerting undue pressure on respondents), this cannot be right. </w:t>
      </w:r>
    </w:p>
    <w:p w:rsidR="00616B52" w:rsidRPr="00616B52" w:rsidRDefault="00616B52" w:rsidP="00F234E6">
      <w:pPr>
        <w:pStyle w:val="ListParagraph"/>
        <w:spacing w:line="360" w:lineRule="auto"/>
        <w:ind w:left="560"/>
        <w:jc w:val="both"/>
        <w:rPr>
          <w:szCs w:val="28"/>
        </w:rPr>
      </w:pPr>
    </w:p>
    <w:p w:rsidR="00616B52" w:rsidRPr="00616B52" w:rsidRDefault="00616B52" w:rsidP="00F234E6">
      <w:pPr>
        <w:numPr>
          <w:ilvl w:val="0"/>
          <w:numId w:val="34"/>
        </w:numPr>
        <w:tabs>
          <w:tab w:val="clear" w:pos="4320"/>
          <w:tab w:val="clear" w:pos="9072"/>
        </w:tabs>
        <w:spacing w:line="360" w:lineRule="auto"/>
        <w:ind w:left="0" w:firstLine="0"/>
        <w:jc w:val="both"/>
        <w:rPr>
          <w:szCs w:val="28"/>
        </w:rPr>
      </w:pPr>
      <w:r w:rsidRPr="00616B52">
        <w:rPr>
          <w:szCs w:val="28"/>
        </w:rPr>
        <w:t xml:space="preserve">Unlike the scenario in </w:t>
      </w:r>
      <w:r w:rsidRPr="00616B52">
        <w:rPr>
          <w:i/>
          <w:iCs/>
          <w:szCs w:val="28"/>
        </w:rPr>
        <w:t>Kai Min Fashion (HK) Limited v Fond Express Logistics Limited and anor</w:t>
      </w:r>
      <w:r w:rsidRPr="00616B52">
        <w:rPr>
          <w:szCs w:val="28"/>
        </w:rPr>
        <w:t xml:space="preserve"> [2013] 1 HKC 563, §14 (regarding mis-delivery), I fail see how it could be said that the </w:t>
      </w:r>
      <w:r w:rsidR="009F3F15">
        <w:rPr>
          <w:szCs w:val="28"/>
        </w:rPr>
        <w:t>p</w:t>
      </w:r>
      <w:r w:rsidRPr="00616B52">
        <w:rPr>
          <w:szCs w:val="28"/>
        </w:rPr>
        <w:t xml:space="preserve">laintiff might have a “reasonably justified confidence in the strength of [his] case”. </w:t>
      </w:r>
      <w:r w:rsidR="006A63DD">
        <w:rPr>
          <w:szCs w:val="28"/>
        </w:rPr>
        <w:t xml:space="preserve"> </w:t>
      </w:r>
      <w:r w:rsidRPr="00616B52">
        <w:rPr>
          <w:szCs w:val="28"/>
        </w:rPr>
        <w:t xml:space="preserve">As discussed in §§41-47 of the Judgment, the </w:t>
      </w:r>
      <w:r w:rsidR="009F3F15">
        <w:rPr>
          <w:szCs w:val="28"/>
        </w:rPr>
        <w:t>p</w:t>
      </w:r>
      <w:r w:rsidRPr="00616B52">
        <w:rPr>
          <w:szCs w:val="28"/>
        </w:rPr>
        <w:t>laintiff’s case against the 2</w:t>
      </w:r>
      <w:r w:rsidRPr="00616B52">
        <w:rPr>
          <w:szCs w:val="28"/>
          <w:vertAlign w:val="superscript"/>
        </w:rPr>
        <w:t>nd</w:t>
      </w:r>
      <w:r w:rsidRPr="00616B52">
        <w:rPr>
          <w:szCs w:val="28"/>
        </w:rPr>
        <w:t xml:space="preserve"> </w:t>
      </w:r>
      <w:r w:rsidR="009F3F15">
        <w:rPr>
          <w:szCs w:val="28"/>
        </w:rPr>
        <w:t>d</w:t>
      </w:r>
      <w:r w:rsidRPr="00616B52">
        <w:rPr>
          <w:szCs w:val="28"/>
        </w:rPr>
        <w:t xml:space="preserve">efendant was utterly hollow, and not supported by a shred of evidence. </w:t>
      </w:r>
      <w:r w:rsidR="006A63DD">
        <w:rPr>
          <w:szCs w:val="28"/>
        </w:rPr>
        <w:t xml:space="preserve"> </w:t>
      </w:r>
      <w:r w:rsidRPr="00616B52">
        <w:rPr>
          <w:szCs w:val="28"/>
        </w:rPr>
        <w:t xml:space="preserve">Further, as observed by Recorder Jat SC in </w:t>
      </w:r>
      <w:r w:rsidRPr="00616B52">
        <w:rPr>
          <w:i/>
          <w:iCs/>
          <w:szCs w:val="28"/>
        </w:rPr>
        <w:t>Kai Min Fashion (HK) Limited</w:t>
      </w:r>
      <w:r w:rsidRPr="00616B52">
        <w:rPr>
          <w:szCs w:val="28"/>
        </w:rPr>
        <w:t xml:space="preserve">, in a traffic accident case (which is the present scenario), issues of contributory negligence often arise, and it is uncertain as to the extent of the parties’ respective responsibility. </w:t>
      </w:r>
    </w:p>
    <w:p w:rsidR="00616B52" w:rsidRPr="00616B52" w:rsidRDefault="00616B52" w:rsidP="00F234E6">
      <w:pPr>
        <w:tabs>
          <w:tab w:val="clear" w:pos="4320"/>
          <w:tab w:val="clear" w:pos="9072"/>
        </w:tabs>
        <w:spacing w:line="360" w:lineRule="auto"/>
        <w:jc w:val="both"/>
        <w:rPr>
          <w:szCs w:val="28"/>
        </w:rPr>
      </w:pPr>
    </w:p>
    <w:p w:rsidR="00616B52" w:rsidRPr="00616B52" w:rsidRDefault="00616B52" w:rsidP="00F234E6">
      <w:pPr>
        <w:numPr>
          <w:ilvl w:val="0"/>
          <w:numId w:val="34"/>
        </w:numPr>
        <w:tabs>
          <w:tab w:val="clear" w:pos="4320"/>
          <w:tab w:val="clear" w:pos="9072"/>
        </w:tabs>
        <w:spacing w:line="360" w:lineRule="auto"/>
        <w:ind w:left="0" w:firstLine="0"/>
        <w:jc w:val="both"/>
        <w:rPr>
          <w:szCs w:val="28"/>
        </w:rPr>
      </w:pPr>
      <w:r w:rsidRPr="00616B52">
        <w:rPr>
          <w:szCs w:val="28"/>
        </w:rPr>
        <w:t>Based on the materials available to me, the 1</w:t>
      </w:r>
      <w:r w:rsidRPr="00616B52">
        <w:rPr>
          <w:szCs w:val="28"/>
          <w:vertAlign w:val="superscript"/>
        </w:rPr>
        <w:t>st</w:t>
      </w:r>
      <w:r w:rsidRPr="00616B52">
        <w:rPr>
          <w:szCs w:val="28"/>
        </w:rPr>
        <w:t xml:space="preserve"> Sanctioned Offer was nothing more than a mechanical, mindless and effortless attempt inviting the </w:t>
      </w:r>
      <w:r w:rsidR="009F3F15">
        <w:rPr>
          <w:szCs w:val="28"/>
        </w:rPr>
        <w:t>d</w:t>
      </w:r>
      <w:r w:rsidRPr="00616B52">
        <w:rPr>
          <w:szCs w:val="28"/>
        </w:rPr>
        <w:t xml:space="preserve">efendants to waive the white flag. </w:t>
      </w:r>
      <w:r w:rsidR="006A63DD">
        <w:rPr>
          <w:szCs w:val="28"/>
        </w:rPr>
        <w:t xml:space="preserve"> </w:t>
      </w:r>
      <w:r w:rsidRPr="00616B52">
        <w:rPr>
          <w:szCs w:val="28"/>
        </w:rPr>
        <w:t>How could this amount to a genuine and realistic attempt to resolve the dispute in the present proceedings?</w:t>
      </w:r>
      <w:r w:rsidR="006A63DD">
        <w:rPr>
          <w:szCs w:val="28"/>
        </w:rPr>
        <w:t xml:space="preserve"> </w:t>
      </w:r>
      <w:r w:rsidRPr="00616B52">
        <w:rPr>
          <w:szCs w:val="28"/>
        </w:rPr>
        <w:t xml:space="preserve"> How could this constitute an “offer to settle in the ordinary sense of the word”?</w:t>
      </w:r>
    </w:p>
    <w:p w:rsidR="00616B52" w:rsidRPr="00616B52" w:rsidRDefault="00616B52" w:rsidP="00F234E6">
      <w:pPr>
        <w:pStyle w:val="ListParagraph"/>
        <w:spacing w:line="360" w:lineRule="auto"/>
        <w:ind w:left="560"/>
        <w:jc w:val="both"/>
        <w:rPr>
          <w:szCs w:val="28"/>
        </w:rPr>
      </w:pPr>
    </w:p>
    <w:p w:rsidR="00616B52" w:rsidRPr="00616B52" w:rsidRDefault="00616B52" w:rsidP="00F234E6">
      <w:pPr>
        <w:numPr>
          <w:ilvl w:val="0"/>
          <w:numId w:val="34"/>
        </w:numPr>
        <w:tabs>
          <w:tab w:val="clear" w:pos="4320"/>
          <w:tab w:val="clear" w:pos="9072"/>
        </w:tabs>
        <w:spacing w:line="360" w:lineRule="auto"/>
        <w:ind w:left="0" w:firstLine="0"/>
        <w:jc w:val="both"/>
        <w:rPr>
          <w:szCs w:val="28"/>
        </w:rPr>
      </w:pPr>
      <w:r w:rsidRPr="00616B52">
        <w:rPr>
          <w:szCs w:val="28"/>
        </w:rPr>
        <w:t>In the premises, I am of the view that the 1</w:t>
      </w:r>
      <w:r w:rsidRPr="00616B52">
        <w:rPr>
          <w:szCs w:val="28"/>
          <w:vertAlign w:val="superscript"/>
        </w:rPr>
        <w:t>st</w:t>
      </w:r>
      <w:r w:rsidRPr="00616B52">
        <w:rPr>
          <w:szCs w:val="28"/>
        </w:rPr>
        <w:t xml:space="preserve"> Sanctioned Offer was not a genuine and </w:t>
      </w:r>
      <w:r w:rsidRPr="00616B52">
        <w:rPr>
          <w:i/>
          <w:iCs/>
          <w:szCs w:val="28"/>
        </w:rPr>
        <w:t>bona fide</w:t>
      </w:r>
      <w:r w:rsidRPr="00616B52">
        <w:rPr>
          <w:szCs w:val="28"/>
        </w:rPr>
        <w:t xml:space="preserve"> attempt to achieve settlement. </w:t>
      </w:r>
      <w:r w:rsidR="006A63DD">
        <w:rPr>
          <w:szCs w:val="28"/>
        </w:rPr>
        <w:t xml:space="preserve"> </w:t>
      </w:r>
      <w:r w:rsidRPr="00616B52">
        <w:rPr>
          <w:szCs w:val="28"/>
        </w:rPr>
        <w:t xml:space="preserve">In my view, it would be unjust to permit the </w:t>
      </w:r>
      <w:r w:rsidR="00AB4D5F">
        <w:rPr>
          <w:szCs w:val="28"/>
        </w:rPr>
        <w:t>p</w:t>
      </w:r>
      <w:r w:rsidRPr="00616B52">
        <w:rPr>
          <w:szCs w:val="28"/>
        </w:rPr>
        <w:t>laintiff to rely on the 1</w:t>
      </w:r>
      <w:r w:rsidRPr="00616B52">
        <w:rPr>
          <w:szCs w:val="28"/>
          <w:vertAlign w:val="superscript"/>
        </w:rPr>
        <w:t>st</w:t>
      </w:r>
      <w:r w:rsidRPr="00616B52">
        <w:rPr>
          <w:szCs w:val="28"/>
        </w:rPr>
        <w:t xml:space="preserve"> Sanctioned Offer, and I am mind to exercise my discretion against the </w:t>
      </w:r>
      <w:r w:rsidR="009F3F15">
        <w:rPr>
          <w:szCs w:val="28"/>
        </w:rPr>
        <w:t>p</w:t>
      </w:r>
      <w:r w:rsidRPr="00616B52">
        <w:rPr>
          <w:szCs w:val="28"/>
        </w:rPr>
        <w:t xml:space="preserve">laintiff. </w:t>
      </w:r>
    </w:p>
    <w:p w:rsidR="00616B52" w:rsidRPr="00616B52" w:rsidRDefault="00616B52" w:rsidP="00F234E6">
      <w:pPr>
        <w:spacing w:line="360" w:lineRule="auto"/>
        <w:jc w:val="both"/>
        <w:rPr>
          <w:szCs w:val="28"/>
        </w:rPr>
      </w:pPr>
    </w:p>
    <w:p w:rsidR="00616B52" w:rsidRPr="00616B52" w:rsidRDefault="00616B52" w:rsidP="00F234E6">
      <w:pPr>
        <w:tabs>
          <w:tab w:val="clear" w:pos="4320"/>
          <w:tab w:val="clear" w:pos="9072"/>
        </w:tabs>
        <w:spacing w:line="360" w:lineRule="auto"/>
        <w:jc w:val="both"/>
        <w:rPr>
          <w:i/>
          <w:iCs/>
          <w:szCs w:val="28"/>
        </w:rPr>
      </w:pPr>
      <w:r w:rsidRPr="00616B52">
        <w:rPr>
          <w:i/>
          <w:iCs/>
          <w:szCs w:val="28"/>
        </w:rPr>
        <w:t>Whether it would be unjust to allow the Plaintiff to rely on the 2</w:t>
      </w:r>
      <w:r w:rsidRPr="00616B52">
        <w:rPr>
          <w:i/>
          <w:iCs/>
          <w:szCs w:val="28"/>
          <w:vertAlign w:val="superscript"/>
        </w:rPr>
        <w:t>nd</w:t>
      </w:r>
      <w:r w:rsidRPr="00616B52">
        <w:rPr>
          <w:i/>
          <w:iCs/>
          <w:szCs w:val="28"/>
        </w:rPr>
        <w:t xml:space="preserve"> Sanctioned Offer? </w:t>
      </w:r>
    </w:p>
    <w:p w:rsidR="00616B52" w:rsidRPr="00616B52" w:rsidRDefault="00616B52" w:rsidP="00F234E6">
      <w:pPr>
        <w:spacing w:line="360" w:lineRule="auto"/>
        <w:jc w:val="both"/>
        <w:rPr>
          <w:szCs w:val="28"/>
        </w:rPr>
      </w:pPr>
    </w:p>
    <w:p w:rsidR="00616B52" w:rsidRPr="00616B52" w:rsidRDefault="00616B52" w:rsidP="00F234E6">
      <w:pPr>
        <w:numPr>
          <w:ilvl w:val="0"/>
          <w:numId w:val="34"/>
        </w:numPr>
        <w:tabs>
          <w:tab w:val="clear" w:pos="4320"/>
          <w:tab w:val="clear" w:pos="9072"/>
        </w:tabs>
        <w:spacing w:line="360" w:lineRule="auto"/>
        <w:ind w:left="0" w:firstLine="0"/>
        <w:jc w:val="both"/>
        <w:rPr>
          <w:szCs w:val="28"/>
        </w:rPr>
      </w:pPr>
      <w:r w:rsidRPr="00616B52">
        <w:rPr>
          <w:szCs w:val="28"/>
        </w:rPr>
        <w:t>In the 2</w:t>
      </w:r>
      <w:r w:rsidRPr="00616B52">
        <w:rPr>
          <w:szCs w:val="28"/>
          <w:vertAlign w:val="superscript"/>
        </w:rPr>
        <w:t>nd</w:t>
      </w:r>
      <w:r w:rsidRPr="00616B52">
        <w:rPr>
          <w:szCs w:val="28"/>
        </w:rPr>
        <w:t xml:space="preserve"> Sanctioned Offer, it was stated the </w:t>
      </w:r>
      <w:r w:rsidR="009F3F15">
        <w:rPr>
          <w:szCs w:val="28"/>
        </w:rPr>
        <w:t>p</w:t>
      </w:r>
      <w:r w:rsidRPr="00616B52">
        <w:rPr>
          <w:szCs w:val="28"/>
        </w:rPr>
        <w:t xml:space="preserve">laintiff was prepared to accept a sum of HK$100,000 in full and final settlement, and this was inclusive of interest. </w:t>
      </w:r>
      <w:r w:rsidR="009F3F15">
        <w:rPr>
          <w:szCs w:val="28"/>
        </w:rPr>
        <w:t xml:space="preserve"> </w:t>
      </w:r>
      <w:r w:rsidRPr="00616B52">
        <w:rPr>
          <w:szCs w:val="28"/>
        </w:rPr>
        <w:t>Unlike the 1</w:t>
      </w:r>
      <w:r w:rsidRPr="00616B52">
        <w:rPr>
          <w:szCs w:val="28"/>
          <w:vertAlign w:val="superscript"/>
        </w:rPr>
        <w:t>st</w:t>
      </w:r>
      <w:r w:rsidRPr="00616B52">
        <w:rPr>
          <w:szCs w:val="28"/>
        </w:rPr>
        <w:t xml:space="preserve"> Sanctioned Offer, the settlement proposal under 2</w:t>
      </w:r>
      <w:r w:rsidRPr="00616B52">
        <w:rPr>
          <w:szCs w:val="28"/>
          <w:vertAlign w:val="superscript"/>
        </w:rPr>
        <w:t>nd</w:t>
      </w:r>
      <w:r w:rsidRPr="00616B52">
        <w:rPr>
          <w:szCs w:val="28"/>
        </w:rPr>
        <w:t xml:space="preserve"> Sanctioned Offer was of substance. </w:t>
      </w:r>
      <w:r w:rsidR="006A63DD">
        <w:rPr>
          <w:szCs w:val="28"/>
        </w:rPr>
        <w:t xml:space="preserve"> </w:t>
      </w:r>
      <w:r w:rsidRPr="00616B52">
        <w:rPr>
          <w:szCs w:val="28"/>
        </w:rPr>
        <w:t xml:space="preserve">It was plainly a genuine, </w:t>
      </w:r>
      <w:r w:rsidRPr="00616B52">
        <w:rPr>
          <w:i/>
          <w:iCs/>
          <w:szCs w:val="28"/>
        </w:rPr>
        <w:t>bona fide</w:t>
      </w:r>
      <w:r w:rsidRPr="00616B52">
        <w:rPr>
          <w:szCs w:val="28"/>
        </w:rPr>
        <w:t xml:space="preserve"> and realistic</w:t>
      </w:r>
      <w:r w:rsidRPr="00616B52">
        <w:rPr>
          <w:i/>
          <w:iCs/>
          <w:szCs w:val="28"/>
        </w:rPr>
        <w:t xml:space="preserve"> </w:t>
      </w:r>
      <w:r w:rsidRPr="00616B52">
        <w:rPr>
          <w:szCs w:val="28"/>
        </w:rPr>
        <w:t xml:space="preserve">attempt to resolve the disputes under the present proceedings. </w:t>
      </w:r>
    </w:p>
    <w:p w:rsidR="00616B52" w:rsidRPr="00616B52" w:rsidRDefault="00616B52" w:rsidP="00F234E6">
      <w:pPr>
        <w:tabs>
          <w:tab w:val="clear" w:pos="4320"/>
          <w:tab w:val="clear" w:pos="9072"/>
        </w:tabs>
        <w:spacing w:line="360" w:lineRule="auto"/>
        <w:jc w:val="both"/>
        <w:rPr>
          <w:szCs w:val="28"/>
        </w:rPr>
      </w:pPr>
    </w:p>
    <w:p w:rsidR="00616B52" w:rsidRPr="00616B52" w:rsidRDefault="00616B52" w:rsidP="00F234E6">
      <w:pPr>
        <w:numPr>
          <w:ilvl w:val="0"/>
          <w:numId w:val="34"/>
        </w:numPr>
        <w:tabs>
          <w:tab w:val="clear" w:pos="4320"/>
          <w:tab w:val="clear" w:pos="9072"/>
        </w:tabs>
        <w:spacing w:line="360" w:lineRule="auto"/>
        <w:ind w:left="0" w:firstLine="0"/>
        <w:jc w:val="both"/>
        <w:rPr>
          <w:szCs w:val="28"/>
        </w:rPr>
      </w:pPr>
      <w:r w:rsidRPr="00616B52">
        <w:rPr>
          <w:szCs w:val="28"/>
        </w:rPr>
        <w:t>The 2</w:t>
      </w:r>
      <w:r w:rsidRPr="00616B52">
        <w:rPr>
          <w:szCs w:val="28"/>
          <w:vertAlign w:val="superscript"/>
        </w:rPr>
        <w:t>nd</w:t>
      </w:r>
      <w:r w:rsidRPr="00616B52">
        <w:rPr>
          <w:szCs w:val="28"/>
        </w:rPr>
        <w:t xml:space="preserve"> Sanctioned Offer was made around 5 months before the trial of the present proceedings took place. </w:t>
      </w:r>
      <w:r w:rsidR="006A63DD">
        <w:rPr>
          <w:szCs w:val="28"/>
        </w:rPr>
        <w:t xml:space="preserve"> </w:t>
      </w:r>
      <w:r w:rsidRPr="00616B52">
        <w:rPr>
          <w:szCs w:val="28"/>
        </w:rPr>
        <w:t>The 1</w:t>
      </w:r>
      <w:r w:rsidRPr="00616B52">
        <w:rPr>
          <w:szCs w:val="28"/>
          <w:vertAlign w:val="superscript"/>
        </w:rPr>
        <w:t>st</w:t>
      </w:r>
      <w:r w:rsidRPr="00616B52">
        <w:rPr>
          <w:szCs w:val="28"/>
        </w:rPr>
        <w:t xml:space="preserve"> </w:t>
      </w:r>
      <w:r w:rsidR="009F3F15">
        <w:rPr>
          <w:szCs w:val="28"/>
        </w:rPr>
        <w:t>d</w:t>
      </w:r>
      <w:r w:rsidRPr="00616B52">
        <w:rPr>
          <w:szCs w:val="28"/>
        </w:rPr>
        <w:t>efendant had ample time to consider the 2</w:t>
      </w:r>
      <w:r w:rsidRPr="00616B52">
        <w:rPr>
          <w:szCs w:val="28"/>
          <w:vertAlign w:val="superscript"/>
        </w:rPr>
        <w:t>nd</w:t>
      </w:r>
      <w:r w:rsidRPr="00616B52">
        <w:rPr>
          <w:szCs w:val="28"/>
        </w:rPr>
        <w:t xml:space="preserve"> Sanctioned Offer. </w:t>
      </w:r>
      <w:r w:rsidR="006A63DD">
        <w:rPr>
          <w:szCs w:val="28"/>
        </w:rPr>
        <w:t xml:space="preserve"> </w:t>
      </w:r>
      <w:r w:rsidRPr="00616B52">
        <w:rPr>
          <w:szCs w:val="28"/>
        </w:rPr>
        <w:t xml:space="preserve">He did not even need to seek leave from the </w:t>
      </w:r>
      <w:r w:rsidR="009F3F15">
        <w:rPr>
          <w:szCs w:val="28"/>
        </w:rPr>
        <w:t>c</w:t>
      </w:r>
      <w:r w:rsidRPr="00616B52">
        <w:rPr>
          <w:szCs w:val="28"/>
        </w:rPr>
        <w:t xml:space="preserve">ourt in order to accept the same: </w:t>
      </w:r>
      <w:r w:rsidRPr="00616B52">
        <w:rPr>
          <w:i/>
          <w:iCs/>
          <w:szCs w:val="28"/>
        </w:rPr>
        <w:t xml:space="preserve">see </w:t>
      </w:r>
      <w:r w:rsidRPr="00616B52">
        <w:rPr>
          <w:szCs w:val="28"/>
        </w:rPr>
        <w:t>Order 22, rule 16(1).</w:t>
      </w:r>
      <w:r w:rsidR="006A63DD">
        <w:rPr>
          <w:szCs w:val="28"/>
        </w:rPr>
        <w:t xml:space="preserve"> </w:t>
      </w:r>
      <w:r w:rsidRPr="00616B52">
        <w:rPr>
          <w:szCs w:val="28"/>
        </w:rPr>
        <w:t xml:space="preserve"> I disagree that the 2</w:t>
      </w:r>
      <w:r w:rsidRPr="00616B52">
        <w:rPr>
          <w:szCs w:val="28"/>
          <w:vertAlign w:val="superscript"/>
        </w:rPr>
        <w:t>nd</w:t>
      </w:r>
      <w:r w:rsidRPr="00616B52">
        <w:rPr>
          <w:szCs w:val="28"/>
        </w:rPr>
        <w:t xml:space="preserve"> Sanctioned Offer came late. </w:t>
      </w:r>
    </w:p>
    <w:p w:rsidR="00616B52" w:rsidRPr="00616B52" w:rsidRDefault="00616B52" w:rsidP="00F234E6">
      <w:pPr>
        <w:pStyle w:val="ListParagraph"/>
        <w:spacing w:line="360" w:lineRule="auto"/>
        <w:ind w:left="560"/>
        <w:jc w:val="both"/>
        <w:rPr>
          <w:szCs w:val="28"/>
        </w:rPr>
      </w:pPr>
    </w:p>
    <w:p w:rsidR="00616B52" w:rsidRPr="00616B52" w:rsidRDefault="00616B52" w:rsidP="00F234E6">
      <w:pPr>
        <w:numPr>
          <w:ilvl w:val="0"/>
          <w:numId w:val="34"/>
        </w:numPr>
        <w:tabs>
          <w:tab w:val="clear" w:pos="4320"/>
          <w:tab w:val="clear" w:pos="9072"/>
        </w:tabs>
        <w:spacing w:line="360" w:lineRule="auto"/>
        <w:ind w:left="0" w:firstLine="0"/>
        <w:jc w:val="both"/>
        <w:rPr>
          <w:szCs w:val="28"/>
        </w:rPr>
      </w:pPr>
      <w:r w:rsidRPr="00616B52">
        <w:rPr>
          <w:szCs w:val="28"/>
        </w:rPr>
        <w:t xml:space="preserve">For the reasons set out in </w:t>
      </w:r>
      <w:r w:rsidRPr="00DC70EA">
        <w:rPr>
          <w:szCs w:val="28"/>
        </w:rPr>
        <w:t>§§14-17</w:t>
      </w:r>
      <w:r w:rsidRPr="00616B52">
        <w:rPr>
          <w:szCs w:val="28"/>
        </w:rPr>
        <w:t xml:space="preserve"> above, I disagree that the 2</w:t>
      </w:r>
      <w:r w:rsidRPr="00616B52">
        <w:rPr>
          <w:szCs w:val="28"/>
          <w:vertAlign w:val="superscript"/>
        </w:rPr>
        <w:t>nd</w:t>
      </w:r>
      <w:r w:rsidRPr="00616B52">
        <w:rPr>
          <w:szCs w:val="28"/>
        </w:rPr>
        <w:t xml:space="preserve"> Sanctioned Offer was vague or equivocal.  I am of the view that the 1</w:t>
      </w:r>
      <w:r w:rsidRPr="00616B52">
        <w:rPr>
          <w:szCs w:val="28"/>
          <w:vertAlign w:val="superscript"/>
        </w:rPr>
        <w:t>st</w:t>
      </w:r>
      <w:r w:rsidRPr="00616B52">
        <w:rPr>
          <w:szCs w:val="28"/>
        </w:rPr>
        <w:t xml:space="preserve"> </w:t>
      </w:r>
      <w:r w:rsidR="009F3F15">
        <w:rPr>
          <w:szCs w:val="28"/>
        </w:rPr>
        <w:t>d</w:t>
      </w:r>
      <w:r w:rsidRPr="00616B52">
        <w:rPr>
          <w:szCs w:val="28"/>
        </w:rPr>
        <w:t xml:space="preserve">efendant, who was legally represented all along and who never sought clarification from the </w:t>
      </w:r>
      <w:r w:rsidR="009F3F15">
        <w:rPr>
          <w:szCs w:val="28"/>
        </w:rPr>
        <w:t>p</w:t>
      </w:r>
      <w:r w:rsidRPr="00616B52">
        <w:rPr>
          <w:szCs w:val="28"/>
        </w:rPr>
        <w:t>laintiff, had made a knowing decision not to accept the 2</w:t>
      </w:r>
      <w:r w:rsidRPr="00616B52">
        <w:rPr>
          <w:szCs w:val="28"/>
          <w:vertAlign w:val="superscript"/>
        </w:rPr>
        <w:t>nd</w:t>
      </w:r>
      <w:r w:rsidRPr="00616B52">
        <w:rPr>
          <w:szCs w:val="28"/>
        </w:rPr>
        <w:t xml:space="preserve"> Sanctioned Offer.  </w:t>
      </w:r>
    </w:p>
    <w:p w:rsidR="00616B52" w:rsidRPr="00616B52" w:rsidRDefault="00616B52" w:rsidP="00F234E6">
      <w:pPr>
        <w:pStyle w:val="ListParagraph"/>
        <w:spacing w:line="360" w:lineRule="auto"/>
        <w:ind w:left="560"/>
        <w:jc w:val="both"/>
        <w:rPr>
          <w:szCs w:val="28"/>
        </w:rPr>
      </w:pPr>
    </w:p>
    <w:p w:rsidR="00616B52" w:rsidRPr="00616B52" w:rsidRDefault="00616B52" w:rsidP="00F234E6">
      <w:pPr>
        <w:numPr>
          <w:ilvl w:val="0"/>
          <w:numId w:val="34"/>
        </w:numPr>
        <w:tabs>
          <w:tab w:val="clear" w:pos="4320"/>
          <w:tab w:val="clear" w:pos="9072"/>
        </w:tabs>
        <w:spacing w:line="360" w:lineRule="auto"/>
        <w:ind w:left="0" w:firstLine="0"/>
        <w:jc w:val="both"/>
        <w:rPr>
          <w:szCs w:val="28"/>
        </w:rPr>
      </w:pPr>
      <w:r w:rsidRPr="00616B52">
        <w:rPr>
          <w:szCs w:val="28"/>
        </w:rPr>
        <w:t>I do not see any reason why it would be unjust t</w:t>
      </w:r>
      <w:r w:rsidR="009F3F15">
        <w:rPr>
          <w:szCs w:val="28"/>
        </w:rPr>
        <w:t>o allow the pl</w:t>
      </w:r>
      <w:r w:rsidRPr="00616B52">
        <w:rPr>
          <w:szCs w:val="28"/>
        </w:rPr>
        <w:t>aintiff to rely on the 2</w:t>
      </w:r>
      <w:r w:rsidRPr="00616B52">
        <w:rPr>
          <w:szCs w:val="28"/>
          <w:vertAlign w:val="superscript"/>
        </w:rPr>
        <w:t>nd</w:t>
      </w:r>
      <w:r w:rsidRPr="00616B52">
        <w:rPr>
          <w:szCs w:val="28"/>
        </w:rPr>
        <w:t xml:space="preserve"> Sanctioned Offer. </w:t>
      </w:r>
    </w:p>
    <w:p w:rsidR="00616B52" w:rsidRPr="00616B52" w:rsidRDefault="00616B52" w:rsidP="00F234E6">
      <w:pPr>
        <w:spacing w:line="360" w:lineRule="auto"/>
        <w:jc w:val="both"/>
        <w:rPr>
          <w:szCs w:val="28"/>
        </w:rPr>
      </w:pPr>
    </w:p>
    <w:p w:rsidR="00616B52" w:rsidRPr="006A63DD" w:rsidRDefault="00616B52" w:rsidP="00F234E6">
      <w:pPr>
        <w:tabs>
          <w:tab w:val="left" w:pos="709"/>
        </w:tabs>
        <w:spacing w:line="360" w:lineRule="auto"/>
        <w:jc w:val="both"/>
        <w:rPr>
          <w:b/>
          <w:bCs/>
          <w:i/>
          <w:iCs/>
          <w:szCs w:val="28"/>
        </w:rPr>
      </w:pPr>
      <w:r w:rsidRPr="006A63DD">
        <w:rPr>
          <w:b/>
          <w:bCs/>
          <w:i/>
          <w:iCs/>
          <w:szCs w:val="28"/>
        </w:rPr>
        <w:t>B</w:t>
      </w:r>
      <w:r w:rsidR="006A63DD" w:rsidRPr="006A63DD">
        <w:rPr>
          <w:b/>
          <w:bCs/>
          <w:i/>
          <w:iCs/>
          <w:szCs w:val="28"/>
        </w:rPr>
        <w:t>.</w:t>
      </w:r>
      <w:r w:rsidRPr="006A63DD">
        <w:rPr>
          <w:b/>
          <w:bCs/>
          <w:i/>
          <w:iCs/>
          <w:szCs w:val="28"/>
        </w:rPr>
        <w:t>5</w:t>
      </w:r>
      <w:r w:rsidR="006A63DD" w:rsidRPr="006A63DD">
        <w:rPr>
          <w:b/>
          <w:bCs/>
          <w:i/>
          <w:iCs/>
          <w:szCs w:val="28"/>
        </w:rPr>
        <w:t xml:space="preserve"> </w:t>
      </w:r>
      <w:r w:rsidRPr="006A63DD">
        <w:rPr>
          <w:b/>
          <w:bCs/>
          <w:i/>
          <w:iCs/>
          <w:szCs w:val="28"/>
        </w:rPr>
        <w:t xml:space="preserve">Sum Up  </w:t>
      </w:r>
    </w:p>
    <w:p w:rsidR="00616B52" w:rsidRPr="00616B52" w:rsidRDefault="00616B52" w:rsidP="00F234E6">
      <w:pPr>
        <w:spacing w:line="360" w:lineRule="auto"/>
        <w:jc w:val="both"/>
        <w:rPr>
          <w:szCs w:val="28"/>
        </w:rPr>
      </w:pPr>
    </w:p>
    <w:p w:rsidR="00616B52" w:rsidRPr="00616B52" w:rsidRDefault="00616B52" w:rsidP="00F234E6">
      <w:pPr>
        <w:numPr>
          <w:ilvl w:val="0"/>
          <w:numId w:val="34"/>
        </w:numPr>
        <w:tabs>
          <w:tab w:val="clear" w:pos="4320"/>
          <w:tab w:val="clear" w:pos="9072"/>
        </w:tabs>
        <w:spacing w:line="360" w:lineRule="auto"/>
        <w:ind w:left="0" w:firstLine="0"/>
        <w:jc w:val="both"/>
        <w:rPr>
          <w:szCs w:val="28"/>
        </w:rPr>
      </w:pPr>
      <w:r w:rsidRPr="00616B52">
        <w:rPr>
          <w:szCs w:val="28"/>
        </w:rPr>
        <w:t xml:space="preserve">For the reasons set out above, I am of the view that whilst it would be unjust to allow the </w:t>
      </w:r>
      <w:r w:rsidR="009F3F15">
        <w:rPr>
          <w:szCs w:val="28"/>
        </w:rPr>
        <w:t>p</w:t>
      </w:r>
      <w:r w:rsidRPr="00616B52">
        <w:rPr>
          <w:szCs w:val="28"/>
        </w:rPr>
        <w:t>laintiff to rely on the 1</w:t>
      </w:r>
      <w:r w:rsidRPr="00616B52">
        <w:rPr>
          <w:szCs w:val="28"/>
          <w:vertAlign w:val="superscript"/>
        </w:rPr>
        <w:t>st</w:t>
      </w:r>
      <w:r w:rsidRPr="00616B52">
        <w:rPr>
          <w:szCs w:val="28"/>
        </w:rPr>
        <w:t xml:space="preserve"> Sanctioned Offer, the </w:t>
      </w:r>
      <w:r w:rsidR="009F3F15">
        <w:rPr>
          <w:szCs w:val="28"/>
        </w:rPr>
        <w:t>p</w:t>
      </w:r>
      <w:r w:rsidRPr="00616B52">
        <w:rPr>
          <w:szCs w:val="28"/>
        </w:rPr>
        <w:t>laintiff is entitled to rely on the 2</w:t>
      </w:r>
      <w:r w:rsidRPr="00616B52">
        <w:rPr>
          <w:szCs w:val="28"/>
          <w:vertAlign w:val="superscript"/>
        </w:rPr>
        <w:t>nd</w:t>
      </w:r>
      <w:r w:rsidRPr="00616B52">
        <w:rPr>
          <w:szCs w:val="28"/>
        </w:rPr>
        <w:t xml:space="preserve"> Sanctioned Offer to seek indemnity costs and enhanced interest thereon against the 1</w:t>
      </w:r>
      <w:r w:rsidRPr="00616B52">
        <w:rPr>
          <w:szCs w:val="28"/>
          <w:vertAlign w:val="superscript"/>
        </w:rPr>
        <w:t>st</w:t>
      </w:r>
      <w:r w:rsidRPr="00616B52">
        <w:rPr>
          <w:szCs w:val="28"/>
        </w:rPr>
        <w:t xml:space="preserve"> </w:t>
      </w:r>
      <w:r w:rsidR="009F3F15">
        <w:rPr>
          <w:szCs w:val="28"/>
        </w:rPr>
        <w:t>d</w:t>
      </w:r>
      <w:r w:rsidRPr="00616B52">
        <w:rPr>
          <w:szCs w:val="28"/>
        </w:rPr>
        <w:t xml:space="preserve">efendant. </w:t>
      </w:r>
    </w:p>
    <w:p w:rsidR="00616B52" w:rsidRPr="00616B52" w:rsidRDefault="00616B52" w:rsidP="00F234E6">
      <w:pPr>
        <w:tabs>
          <w:tab w:val="clear" w:pos="4320"/>
          <w:tab w:val="clear" w:pos="9072"/>
        </w:tabs>
        <w:spacing w:line="360" w:lineRule="auto"/>
        <w:jc w:val="both"/>
        <w:rPr>
          <w:szCs w:val="28"/>
        </w:rPr>
      </w:pPr>
    </w:p>
    <w:p w:rsidR="00616B52" w:rsidRPr="00616B52" w:rsidRDefault="00616B52" w:rsidP="00F234E6">
      <w:pPr>
        <w:numPr>
          <w:ilvl w:val="0"/>
          <w:numId w:val="34"/>
        </w:numPr>
        <w:tabs>
          <w:tab w:val="clear" w:pos="4320"/>
          <w:tab w:val="clear" w:pos="9072"/>
        </w:tabs>
        <w:spacing w:line="360" w:lineRule="auto"/>
        <w:ind w:left="0" w:firstLine="0"/>
        <w:jc w:val="both"/>
        <w:rPr>
          <w:szCs w:val="28"/>
        </w:rPr>
      </w:pPr>
      <w:r w:rsidRPr="00616B52">
        <w:rPr>
          <w:szCs w:val="28"/>
        </w:rPr>
        <w:t xml:space="preserve">I am of the view 5% above judgment rate is proportionate in the circumstances of the present case. </w:t>
      </w:r>
    </w:p>
    <w:p w:rsidR="00616B52" w:rsidRPr="00616B52" w:rsidRDefault="00616B52" w:rsidP="00F234E6">
      <w:pPr>
        <w:tabs>
          <w:tab w:val="clear" w:pos="4320"/>
          <w:tab w:val="clear" w:pos="9072"/>
        </w:tabs>
        <w:spacing w:line="360" w:lineRule="auto"/>
        <w:jc w:val="both"/>
        <w:rPr>
          <w:szCs w:val="28"/>
        </w:rPr>
      </w:pPr>
    </w:p>
    <w:p w:rsidR="00616B52" w:rsidRPr="00616B52" w:rsidRDefault="00616B52" w:rsidP="00F234E6">
      <w:pPr>
        <w:numPr>
          <w:ilvl w:val="0"/>
          <w:numId w:val="34"/>
        </w:numPr>
        <w:tabs>
          <w:tab w:val="clear" w:pos="4320"/>
          <w:tab w:val="clear" w:pos="9072"/>
        </w:tabs>
        <w:spacing w:line="360" w:lineRule="auto"/>
        <w:ind w:left="0" w:firstLine="0"/>
        <w:jc w:val="both"/>
        <w:rPr>
          <w:szCs w:val="28"/>
        </w:rPr>
      </w:pPr>
      <w:r w:rsidRPr="00616B52">
        <w:rPr>
          <w:szCs w:val="28"/>
        </w:rPr>
        <w:t xml:space="preserve">In the premises, </w:t>
      </w:r>
      <w:bookmarkStart w:id="10" w:name="_Hlk134718511"/>
      <w:r w:rsidRPr="00616B52">
        <w:rPr>
          <w:szCs w:val="28"/>
        </w:rPr>
        <w:t xml:space="preserve">I am prepared to vary the Costs Order </w:t>
      </w:r>
      <w:r w:rsidRPr="00616B52">
        <w:rPr>
          <w:i/>
          <w:iCs/>
          <w:szCs w:val="28"/>
        </w:rPr>
        <w:t xml:space="preserve">Nisi </w:t>
      </w:r>
      <w:r w:rsidRPr="00616B52">
        <w:rPr>
          <w:szCs w:val="28"/>
        </w:rPr>
        <w:t>in respect of the 1</w:t>
      </w:r>
      <w:r w:rsidRPr="00616B52">
        <w:rPr>
          <w:szCs w:val="28"/>
          <w:vertAlign w:val="superscript"/>
        </w:rPr>
        <w:t>st</w:t>
      </w:r>
      <w:r w:rsidRPr="00616B52">
        <w:rPr>
          <w:szCs w:val="28"/>
        </w:rPr>
        <w:t xml:space="preserve"> </w:t>
      </w:r>
      <w:r w:rsidR="009F3F15">
        <w:rPr>
          <w:szCs w:val="28"/>
        </w:rPr>
        <w:t>d</w:t>
      </w:r>
      <w:r w:rsidRPr="00616B52">
        <w:rPr>
          <w:szCs w:val="28"/>
        </w:rPr>
        <w:t xml:space="preserve">efendant, and I make a costs order absolute as follows:- </w:t>
      </w:r>
    </w:p>
    <w:p w:rsidR="00616B52" w:rsidRPr="00616B52" w:rsidRDefault="00616B52" w:rsidP="00F234E6">
      <w:pPr>
        <w:pStyle w:val="ListParagraph"/>
        <w:spacing w:line="360" w:lineRule="auto"/>
        <w:ind w:left="560"/>
        <w:jc w:val="both"/>
        <w:rPr>
          <w:szCs w:val="28"/>
        </w:rPr>
      </w:pPr>
    </w:p>
    <w:p w:rsidR="00616B52" w:rsidRPr="00616B52" w:rsidRDefault="00616B52" w:rsidP="00F234E6">
      <w:pPr>
        <w:numPr>
          <w:ilvl w:val="1"/>
          <w:numId w:val="34"/>
        </w:numPr>
        <w:tabs>
          <w:tab w:val="clear" w:pos="4320"/>
          <w:tab w:val="clear" w:pos="9072"/>
          <w:tab w:val="left" w:pos="2160"/>
        </w:tabs>
        <w:spacing w:line="360" w:lineRule="auto"/>
        <w:ind w:left="2160" w:hanging="720"/>
        <w:jc w:val="both"/>
        <w:rPr>
          <w:szCs w:val="28"/>
        </w:rPr>
      </w:pPr>
      <w:r w:rsidRPr="00616B52">
        <w:rPr>
          <w:szCs w:val="28"/>
        </w:rPr>
        <w:t>The 1</w:t>
      </w:r>
      <w:r w:rsidRPr="00616B52">
        <w:rPr>
          <w:szCs w:val="28"/>
          <w:vertAlign w:val="superscript"/>
        </w:rPr>
        <w:t>st</w:t>
      </w:r>
      <w:r w:rsidRPr="00616B52">
        <w:rPr>
          <w:szCs w:val="28"/>
        </w:rPr>
        <w:t xml:space="preserve"> </w:t>
      </w:r>
      <w:r w:rsidR="009F3F15">
        <w:rPr>
          <w:szCs w:val="28"/>
        </w:rPr>
        <w:t>d</w:t>
      </w:r>
      <w:r w:rsidRPr="00616B52">
        <w:rPr>
          <w:szCs w:val="28"/>
        </w:rPr>
        <w:t xml:space="preserve">efendant do pay the </w:t>
      </w:r>
      <w:r w:rsidR="00AB4D5F">
        <w:rPr>
          <w:szCs w:val="28"/>
        </w:rPr>
        <w:t>p</w:t>
      </w:r>
      <w:r w:rsidRPr="00616B52">
        <w:rPr>
          <w:szCs w:val="28"/>
        </w:rPr>
        <w:t>laintiff’s costs in the present proceedings up to 12</w:t>
      </w:r>
      <w:r w:rsidR="006A63DD">
        <w:rPr>
          <w:szCs w:val="28"/>
        </w:rPr>
        <w:t xml:space="preserve"> </w:t>
      </w:r>
      <w:r w:rsidRPr="00616B52">
        <w:rPr>
          <w:szCs w:val="28"/>
        </w:rPr>
        <w:t>October 2022</w:t>
      </w:r>
      <w:r w:rsidRPr="00616B52">
        <w:rPr>
          <w:rStyle w:val="FootnoteReference"/>
          <w:szCs w:val="28"/>
        </w:rPr>
        <w:footnoteReference w:id="2"/>
      </w:r>
      <w:r w:rsidR="006A63DD">
        <w:rPr>
          <w:szCs w:val="28"/>
        </w:rPr>
        <w:t xml:space="preserve"> </w:t>
      </w:r>
      <w:r w:rsidRPr="00616B52">
        <w:rPr>
          <w:szCs w:val="28"/>
        </w:rPr>
        <w:t xml:space="preserve">on a party-to-party basis with certificate for </w:t>
      </w:r>
      <w:r w:rsidR="009F3F15">
        <w:rPr>
          <w:szCs w:val="28"/>
        </w:rPr>
        <w:t>c</w:t>
      </w:r>
      <w:r w:rsidRPr="00616B52">
        <w:rPr>
          <w:szCs w:val="28"/>
        </w:rPr>
        <w:t xml:space="preserve">ounsel. </w:t>
      </w:r>
    </w:p>
    <w:bookmarkEnd w:id="10"/>
    <w:p w:rsidR="00616B52" w:rsidRPr="00616B52" w:rsidRDefault="00616B52" w:rsidP="00F234E6">
      <w:pPr>
        <w:tabs>
          <w:tab w:val="clear" w:pos="4320"/>
          <w:tab w:val="clear" w:pos="9072"/>
          <w:tab w:val="left" w:pos="2160"/>
        </w:tabs>
        <w:spacing w:line="360" w:lineRule="auto"/>
        <w:ind w:left="2160" w:hanging="720"/>
        <w:jc w:val="both"/>
        <w:rPr>
          <w:szCs w:val="28"/>
        </w:rPr>
      </w:pPr>
    </w:p>
    <w:p w:rsidR="00616B52" w:rsidRPr="00616B52" w:rsidRDefault="00616B52" w:rsidP="00F234E6">
      <w:pPr>
        <w:numPr>
          <w:ilvl w:val="1"/>
          <w:numId w:val="34"/>
        </w:numPr>
        <w:tabs>
          <w:tab w:val="clear" w:pos="4320"/>
          <w:tab w:val="clear" w:pos="9072"/>
          <w:tab w:val="left" w:pos="2160"/>
        </w:tabs>
        <w:spacing w:line="360" w:lineRule="auto"/>
        <w:ind w:left="2160" w:hanging="720"/>
        <w:jc w:val="both"/>
        <w:rPr>
          <w:szCs w:val="28"/>
        </w:rPr>
      </w:pPr>
      <w:r w:rsidRPr="00616B52">
        <w:rPr>
          <w:szCs w:val="28"/>
        </w:rPr>
        <w:lastRenderedPageBreak/>
        <w:t>The 1</w:t>
      </w:r>
      <w:r w:rsidRPr="00616B52">
        <w:rPr>
          <w:szCs w:val="28"/>
          <w:vertAlign w:val="superscript"/>
        </w:rPr>
        <w:t>st</w:t>
      </w:r>
      <w:r w:rsidRPr="00616B52">
        <w:rPr>
          <w:szCs w:val="28"/>
        </w:rPr>
        <w:t xml:space="preserve"> </w:t>
      </w:r>
      <w:r w:rsidR="009F3F15">
        <w:rPr>
          <w:szCs w:val="28"/>
        </w:rPr>
        <w:t>d</w:t>
      </w:r>
      <w:r w:rsidRPr="00616B52">
        <w:rPr>
          <w:szCs w:val="28"/>
        </w:rPr>
        <w:t xml:space="preserve">efendant do pay the </w:t>
      </w:r>
      <w:r w:rsidR="009F3F15">
        <w:rPr>
          <w:szCs w:val="28"/>
        </w:rPr>
        <w:t>p</w:t>
      </w:r>
      <w:r w:rsidRPr="00616B52">
        <w:rPr>
          <w:szCs w:val="28"/>
        </w:rPr>
        <w:t>laintiff’s costs in the present proceedings after 12</w:t>
      </w:r>
      <w:r w:rsidR="006A63DD">
        <w:rPr>
          <w:szCs w:val="28"/>
        </w:rPr>
        <w:t xml:space="preserve"> </w:t>
      </w:r>
      <w:r w:rsidRPr="00616B52">
        <w:rPr>
          <w:szCs w:val="28"/>
        </w:rPr>
        <w:t xml:space="preserve">October 2022 on an indemnity basis and interest thereon at 5% above judgment rate. </w:t>
      </w:r>
    </w:p>
    <w:p w:rsidR="00616B52" w:rsidRPr="00616B52" w:rsidRDefault="00616B52" w:rsidP="00F234E6">
      <w:pPr>
        <w:tabs>
          <w:tab w:val="clear" w:pos="4320"/>
          <w:tab w:val="clear" w:pos="9072"/>
        </w:tabs>
        <w:spacing w:line="360" w:lineRule="auto"/>
        <w:jc w:val="both"/>
        <w:rPr>
          <w:szCs w:val="28"/>
        </w:rPr>
      </w:pPr>
      <w:bookmarkStart w:id="11" w:name="_Hlk134718600"/>
    </w:p>
    <w:p w:rsidR="00616B52" w:rsidRPr="00616B52" w:rsidRDefault="00616B52" w:rsidP="00F234E6">
      <w:pPr>
        <w:tabs>
          <w:tab w:val="clear" w:pos="4320"/>
          <w:tab w:val="clear" w:pos="9072"/>
          <w:tab w:val="left" w:pos="709"/>
        </w:tabs>
        <w:spacing w:line="360" w:lineRule="auto"/>
        <w:jc w:val="both"/>
        <w:rPr>
          <w:b/>
          <w:bCs/>
          <w:i/>
          <w:iCs/>
          <w:szCs w:val="28"/>
        </w:rPr>
      </w:pPr>
      <w:r w:rsidRPr="00616B52">
        <w:rPr>
          <w:b/>
          <w:bCs/>
          <w:i/>
          <w:iCs/>
          <w:szCs w:val="28"/>
        </w:rPr>
        <w:t>C.</w:t>
      </w:r>
      <w:r w:rsidR="0032791D">
        <w:rPr>
          <w:b/>
          <w:bCs/>
          <w:i/>
          <w:iCs/>
          <w:szCs w:val="28"/>
        </w:rPr>
        <w:t xml:space="preserve"> </w:t>
      </w:r>
      <w:r w:rsidRPr="00616B52">
        <w:rPr>
          <w:b/>
          <w:bCs/>
          <w:i/>
          <w:iCs/>
          <w:szCs w:val="28"/>
        </w:rPr>
        <w:t>THE 2</w:t>
      </w:r>
      <w:r w:rsidR="00DC70EA">
        <w:rPr>
          <w:b/>
          <w:bCs/>
          <w:i/>
          <w:iCs/>
          <w:szCs w:val="28"/>
          <w:vertAlign w:val="superscript"/>
        </w:rPr>
        <w:t xml:space="preserve">nd </w:t>
      </w:r>
      <w:r w:rsidRPr="00616B52">
        <w:rPr>
          <w:b/>
          <w:bCs/>
          <w:i/>
          <w:iCs/>
          <w:szCs w:val="28"/>
        </w:rPr>
        <w:t xml:space="preserve">DEFENDANT’S POSITION </w:t>
      </w:r>
    </w:p>
    <w:p w:rsidR="00616B52" w:rsidRPr="00616B52" w:rsidRDefault="00616B52" w:rsidP="00F234E6">
      <w:pPr>
        <w:tabs>
          <w:tab w:val="clear" w:pos="4320"/>
          <w:tab w:val="clear" w:pos="9072"/>
        </w:tabs>
        <w:spacing w:line="360" w:lineRule="auto"/>
        <w:jc w:val="both"/>
        <w:rPr>
          <w:szCs w:val="28"/>
        </w:rPr>
      </w:pPr>
    </w:p>
    <w:p w:rsidR="00616B52" w:rsidRPr="0032791D" w:rsidRDefault="00616B52" w:rsidP="00F234E6">
      <w:pPr>
        <w:tabs>
          <w:tab w:val="clear" w:pos="4320"/>
          <w:tab w:val="clear" w:pos="9072"/>
          <w:tab w:val="left" w:pos="709"/>
        </w:tabs>
        <w:spacing w:line="360" w:lineRule="auto"/>
        <w:jc w:val="both"/>
        <w:rPr>
          <w:b/>
          <w:bCs/>
          <w:szCs w:val="28"/>
        </w:rPr>
      </w:pPr>
      <w:r w:rsidRPr="0032791D">
        <w:rPr>
          <w:b/>
          <w:bCs/>
          <w:i/>
          <w:iCs/>
          <w:szCs w:val="28"/>
        </w:rPr>
        <w:t>C</w:t>
      </w:r>
      <w:r w:rsidR="0032791D" w:rsidRPr="0032791D">
        <w:rPr>
          <w:b/>
          <w:bCs/>
          <w:i/>
          <w:iCs/>
          <w:szCs w:val="28"/>
        </w:rPr>
        <w:t>.</w:t>
      </w:r>
      <w:r w:rsidRPr="0032791D">
        <w:rPr>
          <w:b/>
          <w:bCs/>
          <w:i/>
          <w:iCs/>
          <w:szCs w:val="28"/>
        </w:rPr>
        <w:t>1</w:t>
      </w:r>
      <w:r w:rsidR="0032791D" w:rsidRPr="0032791D">
        <w:rPr>
          <w:b/>
          <w:bCs/>
          <w:i/>
          <w:iCs/>
          <w:szCs w:val="28"/>
        </w:rPr>
        <w:t xml:space="preserve"> </w:t>
      </w:r>
      <w:r w:rsidRPr="0032791D">
        <w:rPr>
          <w:b/>
          <w:bCs/>
          <w:i/>
          <w:iCs/>
          <w:szCs w:val="28"/>
        </w:rPr>
        <w:t xml:space="preserve">The Plaintiff’s Contention </w:t>
      </w:r>
    </w:p>
    <w:p w:rsidR="00616B52" w:rsidRPr="00616B52" w:rsidRDefault="00616B52" w:rsidP="00F234E6">
      <w:pPr>
        <w:tabs>
          <w:tab w:val="clear" w:pos="4320"/>
          <w:tab w:val="clear" w:pos="9072"/>
        </w:tabs>
        <w:spacing w:line="360" w:lineRule="auto"/>
        <w:jc w:val="both"/>
        <w:rPr>
          <w:szCs w:val="28"/>
        </w:rPr>
      </w:pPr>
    </w:p>
    <w:p w:rsidR="00616B52" w:rsidRDefault="00616B52" w:rsidP="00F234E6">
      <w:pPr>
        <w:numPr>
          <w:ilvl w:val="0"/>
          <w:numId w:val="34"/>
        </w:numPr>
        <w:tabs>
          <w:tab w:val="clear" w:pos="4320"/>
          <w:tab w:val="clear" w:pos="9072"/>
        </w:tabs>
        <w:spacing w:line="360" w:lineRule="auto"/>
        <w:ind w:left="0" w:firstLine="0"/>
        <w:jc w:val="both"/>
        <w:rPr>
          <w:szCs w:val="28"/>
        </w:rPr>
      </w:pPr>
      <w:r w:rsidRPr="00616B52">
        <w:rPr>
          <w:szCs w:val="28"/>
        </w:rPr>
        <w:t xml:space="preserve">The </w:t>
      </w:r>
      <w:r w:rsidR="009F3F15">
        <w:rPr>
          <w:szCs w:val="28"/>
        </w:rPr>
        <w:t>p</w:t>
      </w:r>
      <w:r w:rsidRPr="00616B52">
        <w:rPr>
          <w:szCs w:val="28"/>
        </w:rPr>
        <w:t>laintiff does not dispute that he is the unsuccessful party in respect of the claims against the 2</w:t>
      </w:r>
      <w:r w:rsidRPr="00616B52">
        <w:rPr>
          <w:szCs w:val="28"/>
          <w:vertAlign w:val="superscript"/>
        </w:rPr>
        <w:t>nd</w:t>
      </w:r>
      <w:r w:rsidRPr="00616B52">
        <w:rPr>
          <w:szCs w:val="28"/>
        </w:rPr>
        <w:t xml:space="preserve"> </w:t>
      </w:r>
      <w:r w:rsidR="009F3F15">
        <w:rPr>
          <w:szCs w:val="28"/>
        </w:rPr>
        <w:t>d</w:t>
      </w:r>
      <w:r w:rsidRPr="00616B52">
        <w:rPr>
          <w:szCs w:val="28"/>
        </w:rPr>
        <w:t xml:space="preserve">efendant. </w:t>
      </w:r>
      <w:r w:rsidR="0032791D">
        <w:rPr>
          <w:szCs w:val="28"/>
        </w:rPr>
        <w:t xml:space="preserve"> </w:t>
      </w:r>
      <w:r w:rsidRPr="00616B52">
        <w:rPr>
          <w:szCs w:val="28"/>
        </w:rPr>
        <w:t>However, he contends that (</w:t>
      </w:r>
      <w:r w:rsidRPr="00616B52">
        <w:rPr>
          <w:b/>
          <w:bCs/>
          <w:szCs w:val="28"/>
        </w:rPr>
        <w:t>i</w:t>
      </w:r>
      <w:r w:rsidRPr="00616B52">
        <w:rPr>
          <w:szCs w:val="28"/>
        </w:rPr>
        <w:t>) the 2</w:t>
      </w:r>
      <w:r w:rsidRPr="00616B52">
        <w:rPr>
          <w:szCs w:val="28"/>
          <w:vertAlign w:val="superscript"/>
        </w:rPr>
        <w:t>nd</w:t>
      </w:r>
      <w:r w:rsidRPr="00616B52">
        <w:rPr>
          <w:szCs w:val="28"/>
        </w:rPr>
        <w:t xml:space="preserve"> </w:t>
      </w:r>
      <w:r w:rsidR="009F3F15">
        <w:rPr>
          <w:szCs w:val="28"/>
        </w:rPr>
        <w:t>d</w:t>
      </w:r>
      <w:r w:rsidRPr="00616B52">
        <w:rPr>
          <w:szCs w:val="28"/>
        </w:rPr>
        <w:t>efendant should not have ignored his pre-action letter dated 14</w:t>
      </w:r>
      <w:r w:rsidRPr="00616B52">
        <w:rPr>
          <w:szCs w:val="28"/>
          <w:vertAlign w:val="superscript"/>
        </w:rPr>
        <w:t>th</w:t>
      </w:r>
      <w:r w:rsidRPr="00616B52">
        <w:rPr>
          <w:szCs w:val="28"/>
        </w:rPr>
        <w:t xml:space="preserve"> May 2020 and refused to provide the motor insurance policy; (</w:t>
      </w:r>
      <w:r w:rsidRPr="00616B52">
        <w:rPr>
          <w:b/>
          <w:bCs/>
          <w:szCs w:val="28"/>
        </w:rPr>
        <w:t>ii</w:t>
      </w:r>
      <w:r w:rsidRPr="00616B52">
        <w:rPr>
          <w:szCs w:val="28"/>
        </w:rPr>
        <w:t>) the 2</w:t>
      </w:r>
      <w:r w:rsidRPr="00616B52">
        <w:rPr>
          <w:szCs w:val="28"/>
          <w:vertAlign w:val="superscript"/>
        </w:rPr>
        <w:t>nd</w:t>
      </w:r>
      <w:r w:rsidRPr="00616B52">
        <w:rPr>
          <w:szCs w:val="28"/>
        </w:rPr>
        <w:t xml:space="preserve"> </w:t>
      </w:r>
      <w:r w:rsidR="009F3F15">
        <w:rPr>
          <w:szCs w:val="28"/>
        </w:rPr>
        <w:t>d</w:t>
      </w:r>
      <w:r w:rsidRPr="00616B52">
        <w:rPr>
          <w:szCs w:val="28"/>
        </w:rPr>
        <w:t>efendants’ Defence only contained a bare denial; and (</w:t>
      </w:r>
      <w:r w:rsidRPr="00616B52">
        <w:rPr>
          <w:b/>
          <w:bCs/>
          <w:szCs w:val="28"/>
        </w:rPr>
        <w:t>iii</w:t>
      </w:r>
      <w:r w:rsidRPr="00616B52">
        <w:rPr>
          <w:szCs w:val="28"/>
        </w:rPr>
        <w:t>) the 2</w:t>
      </w:r>
      <w:r w:rsidRPr="00616B52">
        <w:rPr>
          <w:szCs w:val="28"/>
          <w:vertAlign w:val="superscript"/>
        </w:rPr>
        <w:t>nd</w:t>
      </w:r>
      <w:r w:rsidRPr="00616B52">
        <w:rPr>
          <w:szCs w:val="28"/>
        </w:rPr>
        <w:t xml:space="preserve"> </w:t>
      </w:r>
      <w:r w:rsidR="009F3F15">
        <w:rPr>
          <w:szCs w:val="28"/>
        </w:rPr>
        <w:t>d</w:t>
      </w:r>
      <w:r w:rsidRPr="00616B52">
        <w:rPr>
          <w:szCs w:val="28"/>
        </w:rPr>
        <w:t>efendant, together with the 1</w:t>
      </w:r>
      <w:r w:rsidRPr="00616B52">
        <w:rPr>
          <w:szCs w:val="28"/>
          <w:vertAlign w:val="superscript"/>
        </w:rPr>
        <w:t>st</w:t>
      </w:r>
      <w:r w:rsidRPr="00616B52">
        <w:rPr>
          <w:szCs w:val="28"/>
        </w:rPr>
        <w:t xml:space="preserve"> </w:t>
      </w:r>
      <w:r w:rsidR="009F3F15">
        <w:rPr>
          <w:szCs w:val="28"/>
        </w:rPr>
        <w:t>d</w:t>
      </w:r>
      <w:r w:rsidRPr="00616B52">
        <w:rPr>
          <w:szCs w:val="28"/>
        </w:rPr>
        <w:t>efendant, failed on the issues relating to the Traffic Incident (such as breach of duties by the 1</w:t>
      </w:r>
      <w:r w:rsidRPr="00616B52">
        <w:rPr>
          <w:szCs w:val="28"/>
          <w:vertAlign w:val="superscript"/>
        </w:rPr>
        <w:t>st</w:t>
      </w:r>
      <w:r w:rsidRPr="00616B52">
        <w:rPr>
          <w:szCs w:val="28"/>
        </w:rPr>
        <w:t xml:space="preserve"> </w:t>
      </w:r>
      <w:r w:rsidR="009F3F15">
        <w:rPr>
          <w:szCs w:val="28"/>
        </w:rPr>
        <w:t>d</w:t>
      </w:r>
      <w:r w:rsidRPr="00616B52">
        <w:rPr>
          <w:szCs w:val="28"/>
        </w:rPr>
        <w:t xml:space="preserve">efendant and alleged contributorily negligence on the part of the </w:t>
      </w:r>
      <w:r w:rsidR="009F3F15">
        <w:rPr>
          <w:szCs w:val="28"/>
        </w:rPr>
        <w:t>p</w:t>
      </w:r>
      <w:r w:rsidRPr="00616B52">
        <w:rPr>
          <w:szCs w:val="28"/>
        </w:rPr>
        <w:t xml:space="preserve">laintiff).  Relying on these factors, the </w:t>
      </w:r>
      <w:r w:rsidR="009F3F15">
        <w:rPr>
          <w:szCs w:val="28"/>
        </w:rPr>
        <w:t>p</w:t>
      </w:r>
      <w:r w:rsidRPr="00616B52">
        <w:rPr>
          <w:szCs w:val="28"/>
        </w:rPr>
        <w:t>laintiff argues that the costs awarded in favour of the 2</w:t>
      </w:r>
      <w:r w:rsidRPr="00616B52">
        <w:rPr>
          <w:szCs w:val="28"/>
          <w:vertAlign w:val="superscript"/>
        </w:rPr>
        <w:t>nd</w:t>
      </w:r>
      <w:r w:rsidRPr="00616B52">
        <w:rPr>
          <w:szCs w:val="28"/>
        </w:rPr>
        <w:t xml:space="preserve"> </w:t>
      </w:r>
      <w:r w:rsidR="009F3F15">
        <w:rPr>
          <w:szCs w:val="28"/>
        </w:rPr>
        <w:t>d</w:t>
      </w:r>
      <w:r w:rsidRPr="00616B52">
        <w:rPr>
          <w:szCs w:val="28"/>
        </w:rPr>
        <w:t xml:space="preserve">efendant shall be reduced, and he seeks a costs order based on the terms set out in </w:t>
      </w:r>
      <w:r w:rsidRPr="00AD6636">
        <w:rPr>
          <w:szCs w:val="28"/>
        </w:rPr>
        <w:t>§4(2)</w:t>
      </w:r>
      <w:r w:rsidRPr="00616B52">
        <w:rPr>
          <w:szCs w:val="28"/>
        </w:rPr>
        <w:t xml:space="preserve"> above. </w:t>
      </w:r>
    </w:p>
    <w:p w:rsidR="00AD6636" w:rsidRPr="00616B52" w:rsidRDefault="00AD6636" w:rsidP="00AD6636">
      <w:pPr>
        <w:tabs>
          <w:tab w:val="clear" w:pos="4320"/>
          <w:tab w:val="clear" w:pos="9072"/>
        </w:tabs>
        <w:spacing w:line="360" w:lineRule="auto"/>
        <w:jc w:val="both"/>
        <w:rPr>
          <w:szCs w:val="28"/>
        </w:rPr>
      </w:pPr>
    </w:p>
    <w:bookmarkEnd w:id="11"/>
    <w:p w:rsidR="00616B52" w:rsidRPr="0032791D" w:rsidRDefault="00616B52" w:rsidP="00F234E6">
      <w:pPr>
        <w:keepNext/>
        <w:keepLines/>
        <w:widowControl w:val="0"/>
        <w:tabs>
          <w:tab w:val="clear" w:pos="4320"/>
          <w:tab w:val="clear" w:pos="9072"/>
          <w:tab w:val="left" w:pos="709"/>
        </w:tabs>
        <w:spacing w:line="360" w:lineRule="auto"/>
        <w:jc w:val="both"/>
        <w:rPr>
          <w:b/>
          <w:bCs/>
          <w:szCs w:val="28"/>
        </w:rPr>
      </w:pPr>
      <w:r w:rsidRPr="0032791D">
        <w:rPr>
          <w:b/>
          <w:bCs/>
          <w:i/>
          <w:iCs/>
          <w:szCs w:val="28"/>
        </w:rPr>
        <w:lastRenderedPageBreak/>
        <w:t>C</w:t>
      </w:r>
      <w:r w:rsidR="0032791D" w:rsidRPr="0032791D">
        <w:rPr>
          <w:b/>
          <w:bCs/>
          <w:i/>
          <w:iCs/>
          <w:szCs w:val="28"/>
        </w:rPr>
        <w:t>.</w:t>
      </w:r>
      <w:r w:rsidRPr="0032791D">
        <w:rPr>
          <w:b/>
          <w:bCs/>
          <w:i/>
          <w:iCs/>
          <w:szCs w:val="28"/>
        </w:rPr>
        <w:t>2</w:t>
      </w:r>
      <w:r w:rsidR="0032791D" w:rsidRPr="0032791D">
        <w:rPr>
          <w:b/>
          <w:bCs/>
          <w:i/>
          <w:iCs/>
          <w:szCs w:val="28"/>
        </w:rPr>
        <w:t xml:space="preserve"> </w:t>
      </w:r>
      <w:r w:rsidRPr="0032791D">
        <w:rPr>
          <w:b/>
          <w:bCs/>
          <w:i/>
          <w:iCs/>
          <w:szCs w:val="28"/>
        </w:rPr>
        <w:t xml:space="preserve">Analysis </w:t>
      </w:r>
    </w:p>
    <w:p w:rsidR="00616B52" w:rsidRPr="00616B52" w:rsidRDefault="00616B52" w:rsidP="00F234E6">
      <w:pPr>
        <w:keepNext/>
        <w:keepLines/>
        <w:widowControl w:val="0"/>
        <w:tabs>
          <w:tab w:val="clear" w:pos="4320"/>
          <w:tab w:val="clear" w:pos="9072"/>
        </w:tabs>
        <w:spacing w:line="360" w:lineRule="auto"/>
        <w:jc w:val="both"/>
        <w:rPr>
          <w:szCs w:val="28"/>
        </w:rPr>
      </w:pPr>
    </w:p>
    <w:p w:rsidR="00616B52" w:rsidRPr="00616B52" w:rsidRDefault="00616B52" w:rsidP="00F234E6">
      <w:pPr>
        <w:keepNext/>
        <w:keepLines/>
        <w:widowControl w:val="0"/>
        <w:numPr>
          <w:ilvl w:val="0"/>
          <w:numId w:val="34"/>
        </w:numPr>
        <w:tabs>
          <w:tab w:val="clear" w:pos="4320"/>
          <w:tab w:val="clear" w:pos="9072"/>
        </w:tabs>
        <w:spacing w:line="360" w:lineRule="auto"/>
        <w:ind w:left="0" w:firstLine="0"/>
        <w:jc w:val="both"/>
        <w:rPr>
          <w:szCs w:val="28"/>
        </w:rPr>
      </w:pPr>
      <w:r w:rsidRPr="00616B52">
        <w:rPr>
          <w:szCs w:val="28"/>
        </w:rPr>
        <w:t xml:space="preserve">As pointed out in </w:t>
      </w:r>
      <w:bookmarkStart w:id="12" w:name="_Hlk134732417"/>
      <w:r w:rsidRPr="00616B52">
        <w:rPr>
          <w:szCs w:val="28"/>
        </w:rPr>
        <w:t>§§41-47 of the Judgment,</w:t>
      </w:r>
      <w:bookmarkEnd w:id="12"/>
      <w:r w:rsidRPr="00616B52">
        <w:rPr>
          <w:szCs w:val="28"/>
        </w:rPr>
        <w:t xml:space="preserve"> there was not a shred of evidence showing that the 1</w:t>
      </w:r>
      <w:r w:rsidRPr="00616B52">
        <w:rPr>
          <w:szCs w:val="28"/>
          <w:vertAlign w:val="superscript"/>
        </w:rPr>
        <w:t>st</w:t>
      </w:r>
      <w:r w:rsidRPr="00616B52">
        <w:rPr>
          <w:szCs w:val="28"/>
        </w:rPr>
        <w:t xml:space="preserve"> </w:t>
      </w:r>
      <w:r w:rsidR="00540631">
        <w:rPr>
          <w:szCs w:val="28"/>
        </w:rPr>
        <w:t>d</w:t>
      </w:r>
      <w:r w:rsidRPr="00616B52">
        <w:rPr>
          <w:szCs w:val="28"/>
        </w:rPr>
        <w:t>efendant was the 2</w:t>
      </w:r>
      <w:r w:rsidRPr="00616B52">
        <w:rPr>
          <w:szCs w:val="28"/>
          <w:vertAlign w:val="superscript"/>
        </w:rPr>
        <w:t>nd</w:t>
      </w:r>
      <w:r w:rsidRPr="00616B52">
        <w:rPr>
          <w:szCs w:val="28"/>
        </w:rPr>
        <w:t xml:space="preserve"> </w:t>
      </w:r>
      <w:r w:rsidR="00540631">
        <w:rPr>
          <w:szCs w:val="28"/>
        </w:rPr>
        <w:t>d</w:t>
      </w:r>
      <w:r w:rsidRPr="00616B52">
        <w:rPr>
          <w:szCs w:val="28"/>
        </w:rPr>
        <w:t xml:space="preserve">efendant’s agent and/or servant. </w:t>
      </w:r>
      <w:r w:rsidR="0032791D">
        <w:rPr>
          <w:szCs w:val="28"/>
        </w:rPr>
        <w:t xml:space="preserve"> </w:t>
      </w:r>
      <w:r w:rsidRPr="00616B52">
        <w:rPr>
          <w:szCs w:val="28"/>
        </w:rPr>
        <w:t xml:space="preserve">I cannot see how the </w:t>
      </w:r>
      <w:r w:rsidR="00540631">
        <w:rPr>
          <w:szCs w:val="28"/>
        </w:rPr>
        <w:t>p</w:t>
      </w:r>
      <w:r w:rsidRPr="00616B52">
        <w:rPr>
          <w:szCs w:val="28"/>
        </w:rPr>
        <w:t>laintiff can blame the 2</w:t>
      </w:r>
      <w:r w:rsidRPr="00616B52">
        <w:rPr>
          <w:szCs w:val="28"/>
          <w:vertAlign w:val="superscript"/>
        </w:rPr>
        <w:t>nd</w:t>
      </w:r>
      <w:r w:rsidRPr="00616B52">
        <w:rPr>
          <w:szCs w:val="28"/>
        </w:rPr>
        <w:t xml:space="preserve"> </w:t>
      </w:r>
      <w:r w:rsidR="00540631">
        <w:rPr>
          <w:szCs w:val="28"/>
        </w:rPr>
        <w:t>d</w:t>
      </w:r>
      <w:r w:rsidRPr="00616B52">
        <w:rPr>
          <w:szCs w:val="28"/>
        </w:rPr>
        <w:t xml:space="preserve">efendant for making bare denials in his Defence when his own case was completely hollow: §§44 of the Judgment. </w:t>
      </w:r>
    </w:p>
    <w:p w:rsidR="00616B52" w:rsidRPr="00616B52" w:rsidRDefault="00616B52" w:rsidP="00F234E6">
      <w:pPr>
        <w:tabs>
          <w:tab w:val="clear" w:pos="4320"/>
          <w:tab w:val="clear" w:pos="9072"/>
        </w:tabs>
        <w:spacing w:line="360" w:lineRule="auto"/>
        <w:jc w:val="both"/>
        <w:rPr>
          <w:szCs w:val="28"/>
        </w:rPr>
      </w:pPr>
    </w:p>
    <w:p w:rsidR="00616B52" w:rsidRPr="00616B52" w:rsidRDefault="00616B52" w:rsidP="00F234E6">
      <w:pPr>
        <w:numPr>
          <w:ilvl w:val="0"/>
          <w:numId w:val="34"/>
        </w:numPr>
        <w:tabs>
          <w:tab w:val="clear" w:pos="4320"/>
          <w:tab w:val="clear" w:pos="9072"/>
        </w:tabs>
        <w:spacing w:line="360" w:lineRule="auto"/>
        <w:ind w:left="0" w:firstLine="0"/>
        <w:jc w:val="both"/>
        <w:rPr>
          <w:szCs w:val="28"/>
        </w:rPr>
      </w:pPr>
      <w:r w:rsidRPr="00616B52">
        <w:rPr>
          <w:szCs w:val="28"/>
        </w:rPr>
        <w:t xml:space="preserve">It is important to stress that the </w:t>
      </w:r>
      <w:r w:rsidR="00540631">
        <w:rPr>
          <w:szCs w:val="28"/>
        </w:rPr>
        <w:t>p</w:t>
      </w:r>
      <w:r w:rsidRPr="00616B52">
        <w:rPr>
          <w:szCs w:val="28"/>
        </w:rPr>
        <w:t>laintiff was vested with the onus of proving that the 2</w:t>
      </w:r>
      <w:r w:rsidRPr="00616B52">
        <w:rPr>
          <w:szCs w:val="28"/>
          <w:vertAlign w:val="superscript"/>
        </w:rPr>
        <w:t>nd</w:t>
      </w:r>
      <w:r w:rsidRPr="00616B52">
        <w:rPr>
          <w:szCs w:val="28"/>
        </w:rPr>
        <w:t xml:space="preserve"> </w:t>
      </w:r>
      <w:r w:rsidR="00540631">
        <w:rPr>
          <w:szCs w:val="28"/>
        </w:rPr>
        <w:t>d</w:t>
      </w:r>
      <w:r w:rsidRPr="00616B52">
        <w:rPr>
          <w:szCs w:val="28"/>
        </w:rPr>
        <w:t>efendant was vicariously liable for the 1</w:t>
      </w:r>
      <w:r w:rsidRPr="00616B52">
        <w:rPr>
          <w:szCs w:val="28"/>
          <w:vertAlign w:val="superscript"/>
        </w:rPr>
        <w:t>st</w:t>
      </w:r>
      <w:r w:rsidRPr="00616B52">
        <w:rPr>
          <w:szCs w:val="28"/>
        </w:rPr>
        <w:t xml:space="preserve"> </w:t>
      </w:r>
      <w:r w:rsidR="00540631">
        <w:rPr>
          <w:szCs w:val="28"/>
        </w:rPr>
        <w:t>d</w:t>
      </w:r>
      <w:r w:rsidRPr="00616B52">
        <w:rPr>
          <w:szCs w:val="28"/>
        </w:rPr>
        <w:t>efendant’s wrongdoings.</w:t>
      </w:r>
      <w:r w:rsidR="0032791D">
        <w:rPr>
          <w:szCs w:val="28"/>
        </w:rPr>
        <w:t xml:space="preserve"> </w:t>
      </w:r>
      <w:r w:rsidRPr="00616B52">
        <w:rPr>
          <w:szCs w:val="28"/>
        </w:rPr>
        <w:t xml:space="preserve"> The </w:t>
      </w:r>
      <w:r w:rsidR="00540631">
        <w:rPr>
          <w:szCs w:val="28"/>
        </w:rPr>
        <w:t>p</w:t>
      </w:r>
      <w:r w:rsidRPr="00616B52">
        <w:rPr>
          <w:szCs w:val="28"/>
        </w:rPr>
        <w:t>laintiff should not have brought a claim against the 2</w:t>
      </w:r>
      <w:r w:rsidRPr="00616B52">
        <w:rPr>
          <w:szCs w:val="28"/>
          <w:vertAlign w:val="superscript"/>
        </w:rPr>
        <w:t>nd</w:t>
      </w:r>
      <w:r w:rsidRPr="00616B52">
        <w:rPr>
          <w:szCs w:val="28"/>
        </w:rPr>
        <w:t xml:space="preserve"> </w:t>
      </w:r>
      <w:r w:rsidR="00540631">
        <w:rPr>
          <w:szCs w:val="28"/>
        </w:rPr>
        <w:t>d</w:t>
      </w:r>
      <w:r w:rsidRPr="00616B52">
        <w:rPr>
          <w:szCs w:val="28"/>
        </w:rPr>
        <w:t xml:space="preserve">efendant, unless he was satisfied that his claim stood on a solid evidential foundation.  The </w:t>
      </w:r>
      <w:r w:rsidR="00540631">
        <w:rPr>
          <w:szCs w:val="28"/>
        </w:rPr>
        <w:t>p</w:t>
      </w:r>
      <w:r w:rsidRPr="00616B52">
        <w:rPr>
          <w:szCs w:val="28"/>
        </w:rPr>
        <w:t xml:space="preserve">laintiff could have sought pre-action discovery against the relevant parties. I cannot see how the </w:t>
      </w:r>
      <w:r w:rsidR="00540631">
        <w:rPr>
          <w:szCs w:val="28"/>
        </w:rPr>
        <w:t>p</w:t>
      </w:r>
      <w:r w:rsidRPr="00616B52">
        <w:rPr>
          <w:szCs w:val="28"/>
        </w:rPr>
        <w:t>laintiff can blame the 2</w:t>
      </w:r>
      <w:r w:rsidRPr="00616B52">
        <w:rPr>
          <w:szCs w:val="28"/>
          <w:vertAlign w:val="superscript"/>
        </w:rPr>
        <w:t>nd</w:t>
      </w:r>
      <w:r w:rsidRPr="00616B52">
        <w:rPr>
          <w:szCs w:val="28"/>
        </w:rPr>
        <w:t xml:space="preserve"> </w:t>
      </w:r>
      <w:r w:rsidR="00540631">
        <w:rPr>
          <w:szCs w:val="28"/>
        </w:rPr>
        <w:t>d</w:t>
      </w:r>
      <w:r w:rsidRPr="00616B52">
        <w:rPr>
          <w:szCs w:val="28"/>
        </w:rPr>
        <w:t xml:space="preserve">efendant for not assisting him by providing information and/or documents.  In the absence of any order made by the </w:t>
      </w:r>
      <w:r w:rsidR="00540631">
        <w:rPr>
          <w:szCs w:val="28"/>
        </w:rPr>
        <w:t>c</w:t>
      </w:r>
      <w:r w:rsidRPr="00616B52">
        <w:rPr>
          <w:szCs w:val="28"/>
        </w:rPr>
        <w:t>ourt, the 2</w:t>
      </w:r>
      <w:r w:rsidRPr="00616B52">
        <w:rPr>
          <w:szCs w:val="28"/>
          <w:vertAlign w:val="superscript"/>
        </w:rPr>
        <w:t>nd</w:t>
      </w:r>
      <w:r w:rsidRPr="00616B52">
        <w:rPr>
          <w:szCs w:val="28"/>
        </w:rPr>
        <w:t xml:space="preserve"> </w:t>
      </w:r>
      <w:r w:rsidR="00540631">
        <w:rPr>
          <w:szCs w:val="28"/>
        </w:rPr>
        <w:t>d</w:t>
      </w:r>
      <w:r w:rsidRPr="00616B52">
        <w:rPr>
          <w:szCs w:val="28"/>
        </w:rPr>
        <w:t xml:space="preserve">efendant did not have any obligation to render assistance to the </w:t>
      </w:r>
      <w:r w:rsidR="00540631">
        <w:rPr>
          <w:szCs w:val="28"/>
        </w:rPr>
        <w:t>p</w:t>
      </w:r>
      <w:r w:rsidRPr="00616B52">
        <w:rPr>
          <w:szCs w:val="28"/>
        </w:rPr>
        <w:t xml:space="preserve">laintiff. </w:t>
      </w:r>
    </w:p>
    <w:p w:rsidR="00616B52" w:rsidRPr="00616B52" w:rsidRDefault="00616B52" w:rsidP="00F234E6">
      <w:pPr>
        <w:tabs>
          <w:tab w:val="clear" w:pos="4320"/>
          <w:tab w:val="clear" w:pos="9072"/>
        </w:tabs>
        <w:spacing w:line="360" w:lineRule="auto"/>
        <w:jc w:val="both"/>
        <w:rPr>
          <w:szCs w:val="28"/>
        </w:rPr>
      </w:pPr>
    </w:p>
    <w:p w:rsidR="00616B52" w:rsidRPr="00616B52" w:rsidRDefault="00616B52" w:rsidP="00F234E6">
      <w:pPr>
        <w:numPr>
          <w:ilvl w:val="0"/>
          <w:numId w:val="34"/>
        </w:numPr>
        <w:tabs>
          <w:tab w:val="clear" w:pos="4320"/>
          <w:tab w:val="clear" w:pos="9072"/>
        </w:tabs>
        <w:spacing w:line="360" w:lineRule="auto"/>
        <w:ind w:left="0" w:firstLine="0"/>
        <w:jc w:val="both"/>
        <w:rPr>
          <w:szCs w:val="28"/>
        </w:rPr>
      </w:pPr>
      <w:r w:rsidRPr="00616B52">
        <w:rPr>
          <w:szCs w:val="28"/>
        </w:rPr>
        <w:t>However, I do not lose sight of the fact that the 2</w:t>
      </w:r>
      <w:r w:rsidRPr="00616B52">
        <w:rPr>
          <w:szCs w:val="28"/>
          <w:vertAlign w:val="superscript"/>
        </w:rPr>
        <w:t>nd</w:t>
      </w:r>
      <w:r w:rsidRPr="00616B52">
        <w:rPr>
          <w:szCs w:val="28"/>
        </w:rPr>
        <w:t xml:space="preserve"> </w:t>
      </w:r>
      <w:r w:rsidR="00540631">
        <w:rPr>
          <w:szCs w:val="28"/>
        </w:rPr>
        <w:t>d</w:t>
      </w:r>
      <w:r w:rsidRPr="00616B52">
        <w:rPr>
          <w:szCs w:val="28"/>
        </w:rPr>
        <w:t>efendant (who was under joint legal representation with the 1</w:t>
      </w:r>
      <w:r w:rsidRPr="00616B52">
        <w:rPr>
          <w:szCs w:val="28"/>
          <w:vertAlign w:val="superscript"/>
        </w:rPr>
        <w:t>st</w:t>
      </w:r>
      <w:r w:rsidRPr="00616B52">
        <w:rPr>
          <w:szCs w:val="28"/>
        </w:rPr>
        <w:t xml:space="preserve"> </w:t>
      </w:r>
      <w:r w:rsidR="00540631">
        <w:rPr>
          <w:szCs w:val="28"/>
        </w:rPr>
        <w:t>d</w:t>
      </w:r>
      <w:r w:rsidRPr="00616B52">
        <w:rPr>
          <w:szCs w:val="28"/>
        </w:rPr>
        <w:t>efendant and who filed a joint Defence with the 1</w:t>
      </w:r>
      <w:r w:rsidRPr="00616B52">
        <w:rPr>
          <w:szCs w:val="28"/>
          <w:vertAlign w:val="superscript"/>
        </w:rPr>
        <w:t>st</w:t>
      </w:r>
      <w:r w:rsidRPr="00616B52">
        <w:rPr>
          <w:szCs w:val="28"/>
        </w:rPr>
        <w:t xml:space="preserve"> </w:t>
      </w:r>
      <w:r w:rsidR="00540631">
        <w:rPr>
          <w:szCs w:val="28"/>
        </w:rPr>
        <w:t>d</w:t>
      </w:r>
      <w:r w:rsidRPr="00616B52">
        <w:rPr>
          <w:szCs w:val="28"/>
        </w:rPr>
        <w:t>efendant) did rely on the 1</w:t>
      </w:r>
      <w:r w:rsidRPr="00616B52">
        <w:rPr>
          <w:szCs w:val="28"/>
          <w:vertAlign w:val="superscript"/>
        </w:rPr>
        <w:t>st</w:t>
      </w:r>
      <w:r w:rsidRPr="00616B52">
        <w:rPr>
          <w:szCs w:val="28"/>
        </w:rPr>
        <w:t xml:space="preserve"> </w:t>
      </w:r>
      <w:r w:rsidR="00540631">
        <w:rPr>
          <w:szCs w:val="28"/>
        </w:rPr>
        <w:t>d</w:t>
      </w:r>
      <w:r w:rsidRPr="00616B52">
        <w:rPr>
          <w:szCs w:val="28"/>
        </w:rPr>
        <w:t xml:space="preserve">efendant’s pleas, evidence and submissions regarding the Traffic Accident to contest the </w:t>
      </w:r>
      <w:r w:rsidR="00540631">
        <w:rPr>
          <w:szCs w:val="28"/>
        </w:rPr>
        <w:t>p</w:t>
      </w:r>
      <w:r w:rsidRPr="00616B52">
        <w:rPr>
          <w:szCs w:val="28"/>
        </w:rPr>
        <w:t>laintiff’s claims.  The 2</w:t>
      </w:r>
      <w:r w:rsidRPr="00616B52">
        <w:rPr>
          <w:szCs w:val="28"/>
          <w:vertAlign w:val="superscript"/>
        </w:rPr>
        <w:t>nd</w:t>
      </w:r>
      <w:r w:rsidRPr="00616B52">
        <w:rPr>
          <w:szCs w:val="28"/>
        </w:rPr>
        <w:t xml:space="preserve"> </w:t>
      </w:r>
      <w:r w:rsidR="00540631">
        <w:rPr>
          <w:szCs w:val="28"/>
        </w:rPr>
        <w:t>d</w:t>
      </w:r>
      <w:r w:rsidRPr="00616B52">
        <w:rPr>
          <w:szCs w:val="28"/>
        </w:rPr>
        <w:t>efendant’s stance was that the 1</w:t>
      </w:r>
      <w:r w:rsidRPr="00616B52">
        <w:rPr>
          <w:szCs w:val="28"/>
          <w:vertAlign w:val="superscript"/>
        </w:rPr>
        <w:t>st</w:t>
      </w:r>
      <w:r w:rsidRPr="00616B52">
        <w:rPr>
          <w:szCs w:val="28"/>
        </w:rPr>
        <w:t xml:space="preserve"> </w:t>
      </w:r>
      <w:r w:rsidR="00540631">
        <w:rPr>
          <w:szCs w:val="28"/>
        </w:rPr>
        <w:t>d</w:t>
      </w:r>
      <w:r w:rsidRPr="00616B52">
        <w:rPr>
          <w:szCs w:val="28"/>
        </w:rPr>
        <w:t xml:space="preserve">efendant was not negligent during the Traffic Incident at all, and that the </w:t>
      </w:r>
      <w:r w:rsidR="00540631">
        <w:rPr>
          <w:szCs w:val="28"/>
        </w:rPr>
        <w:t>p</w:t>
      </w:r>
      <w:r w:rsidRPr="00616B52">
        <w:rPr>
          <w:szCs w:val="28"/>
        </w:rPr>
        <w:t xml:space="preserve">laintiff’s claim was concocted. </w:t>
      </w:r>
    </w:p>
    <w:p w:rsidR="00616B52" w:rsidRPr="00616B52" w:rsidRDefault="00616B52" w:rsidP="00F234E6">
      <w:pPr>
        <w:pStyle w:val="ListParagraph"/>
        <w:spacing w:line="360" w:lineRule="auto"/>
        <w:ind w:left="560"/>
        <w:jc w:val="both"/>
        <w:rPr>
          <w:szCs w:val="28"/>
        </w:rPr>
      </w:pPr>
    </w:p>
    <w:p w:rsidR="00616B52" w:rsidRPr="00616B52" w:rsidRDefault="00616B52" w:rsidP="00F234E6">
      <w:pPr>
        <w:numPr>
          <w:ilvl w:val="0"/>
          <w:numId w:val="34"/>
        </w:numPr>
        <w:tabs>
          <w:tab w:val="clear" w:pos="4320"/>
          <w:tab w:val="clear" w:pos="9072"/>
        </w:tabs>
        <w:spacing w:line="360" w:lineRule="auto"/>
        <w:ind w:left="0" w:firstLine="0"/>
        <w:jc w:val="both"/>
        <w:rPr>
          <w:szCs w:val="28"/>
        </w:rPr>
      </w:pPr>
      <w:r w:rsidRPr="00616B52">
        <w:rPr>
          <w:szCs w:val="28"/>
        </w:rPr>
        <w:t xml:space="preserve">For the reasons set out in §§21-40 of the Judgment, I rejected the </w:t>
      </w:r>
      <w:r w:rsidR="00540631">
        <w:rPr>
          <w:szCs w:val="28"/>
        </w:rPr>
        <w:t>d</w:t>
      </w:r>
      <w:r w:rsidRPr="00616B52">
        <w:rPr>
          <w:szCs w:val="28"/>
        </w:rPr>
        <w:t xml:space="preserve">efendants’ case regarding the Traffic Incident. </w:t>
      </w:r>
      <w:r w:rsidR="0032791D">
        <w:rPr>
          <w:szCs w:val="28"/>
        </w:rPr>
        <w:t xml:space="preserve"> </w:t>
      </w:r>
      <w:r w:rsidRPr="00616B52">
        <w:rPr>
          <w:szCs w:val="28"/>
        </w:rPr>
        <w:t xml:space="preserve">Hence, it can be said </w:t>
      </w:r>
      <w:r w:rsidRPr="00616B52">
        <w:rPr>
          <w:szCs w:val="28"/>
        </w:rPr>
        <w:lastRenderedPageBreak/>
        <w:t>that the 2</w:t>
      </w:r>
      <w:r w:rsidRPr="00616B52">
        <w:rPr>
          <w:szCs w:val="28"/>
          <w:vertAlign w:val="superscript"/>
        </w:rPr>
        <w:t>nd</w:t>
      </w:r>
      <w:r w:rsidRPr="00616B52">
        <w:rPr>
          <w:szCs w:val="28"/>
        </w:rPr>
        <w:t xml:space="preserve"> </w:t>
      </w:r>
      <w:r w:rsidR="00540631">
        <w:rPr>
          <w:szCs w:val="28"/>
        </w:rPr>
        <w:t>d</w:t>
      </w:r>
      <w:r w:rsidRPr="00616B52">
        <w:rPr>
          <w:szCs w:val="28"/>
        </w:rPr>
        <w:t xml:space="preserve">efendant failed on the issues relating to the Traffic Incident (such as negligence and alleged contributory negligence). </w:t>
      </w:r>
      <w:r w:rsidR="0032791D">
        <w:rPr>
          <w:szCs w:val="28"/>
        </w:rPr>
        <w:t xml:space="preserve"> </w:t>
      </w:r>
      <w:r w:rsidRPr="00616B52">
        <w:rPr>
          <w:szCs w:val="28"/>
        </w:rPr>
        <w:t xml:space="preserve">Those issues were certainly crucial. I agree with Mr Tam that they significantly increased the length and costs of the present proceedings. </w:t>
      </w:r>
    </w:p>
    <w:p w:rsidR="00616B52" w:rsidRPr="00616B52" w:rsidRDefault="00616B52" w:rsidP="00F234E6">
      <w:pPr>
        <w:pStyle w:val="ListParagraph"/>
        <w:spacing w:line="360" w:lineRule="auto"/>
        <w:ind w:left="560"/>
        <w:jc w:val="both"/>
        <w:rPr>
          <w:szCs w:val="28"/>
        </w:rPr>
      </w:pPr>
    </w:p>
    <w:p w:rsidR="00616B52" w:rsidRPr="00616B52" w:rsidRDefault="00616B52" w:rsidP="00F234E6">
      <w:pPr>
        <w:numPr>
          <w:ilvl w:val="0"/>
          <w:numId w:val="34"/>
        </w:numPr>
        <w:tabs>
          <w:tab w:val="clear" w:pos="4320"/>
          <w:tab w:val="clear" w:pos="9072"/>
        </w:tabs>
        <w:spacing w:line="360" w:lineRule="auto"/>
        <w:ind w:left="0" w:firstLine="0"/>
        <w:jc w:val="both"/>
        <w:rPr>
          <w:szCs w:val="28"/>
        </w:rPr>
      </w:pPr>
      <w:r w:rsidRPr="00616B52">
        <w:rPr>
          <w:szCs w:val="28"/>
        </w:rPr>
        <w:t>As pointed out G Lam J</w:t>
      </w:r>
      <w:r w:rsidRPr="00616B52">
        <w:rPr>
          <w:rStyle w:val="FootnoteReference"/>
          <w:szCs w:val="28"/>
        </w:rPr>
        <w:footnoteReference w:id="3"/>
      </w:r>
      <w:r w:rsidRPr="00616B52">
        <w:rPr>
          <w:szCs w:val="28"/>
        </w:rPr>
        <w:t xml:space="preserve"> (as G Lam JA then was) in </w:t>
      </w:r>
      <w:r w:rsidRPr="00616B52">
        <w:rPr>
          <w:i/>
          <w:iCs/>
          <w:szCs w:val="28"/>
        </w:rPr>
        <w:t xml:space="preserve">Chow Kwan Yee v Leung Mei Yin May </w:t>
      </w:r>
      <w:r w:rsidRPr="00616B52">
        <w:rPr>
          <w:szCs w:val="28"/>
        </w:rPr>
        <w:t>[2021] HKCA 832, §6:</w:t>
      </w:r>
      <w:r w:rsidR="0032791D">
        <w:rPr>
          <w:szCs w:val="28"/>
        </w:rPr>
        <w:t>-</w:t>
      </w:r>
    </w:p>
    <w:p w:rsidR="00616B52" w:rsidRPr="00616B52" w:rsidRDefault="00616B52" w:rsidP="00F234E6">
      <w:pPr>
        <w:pStyle w:val="ListParagraph"/>
        <w:spacing w:line="360" w:lineRule="auto"/>
        <w:ind w:left="560"/>
        <w:jc w:val="both"/>
        <w:rPr>
          <w:szCs w:val="28"/>
        </w:rPr>
      </w:pPr>
    </w:p>
    <w:p w:rsidR="00616B52" w:rsidRPr="0032791D" w:rsidRDefault="00616B52" w:rsidP="00F234E6">
      <w:pPr>
        <w:tabs>
          <w:tab w:val="clear" w:pos="4320"/>
          <w:tab w:val="clear" w:pos="9072"/>
        </w:tabs>
        <w:ind w:left="1440" w:right="746"/>
        <w:jc w:val="both"/>
        <w:rPr>
          <w:sz w:val="24"/>
          <w:szCs w:val="24"/>
        </w:rPr>
      </w:pPr>
      <w:r w:rsidRPr="0032791D">
        <w:rPr>
          <w:sz w:val="24"/>
          <w:szCs w:val="24"/>
        </w:rPr>
        <w:t>“[w]here a successful party has failed on an allegation that has caused a significant increase in the length or costs of the proceedings, that may be a reason for depriving him or the whole or part of his costs</w:t>
      </w:r>
      <w:r w:rsidRPr="0032791D">
        <w:rPr>
          <w:i/>
          <w:iCs/>
          <w:sz w:val="24"/>
          <w:szCs w:val="24"/>
        </w:rPr>
        <w:t xml:space="preserve">: see e.g. Zuhai International Container Terminals Ltd v Lo Tong Hoi </w:t>
      </w:r>
      <w:r w:rsidRPr="0032791D">
        <w:rPr>
          <w:sz w:val="24"/>
          <w:szCs w:val="24"/>
        </w:rPr>
        <w:t>(CACV 181/2011, 31</w:t>
      </w:r>
      <w:r w:rsidRPr="0032791D">
        <w:rPr>
          <w:sz w:val="24"/>
          <w:szCs w:val="24"/>
          <w:vertAlign w:val="superscript"/>
        </w:rPr>
        <w:t>st</w:t>
      </w:r>
      <w:r w:rsidRPr="0032791D">
        <w:rPr>
          <w:sz w:val="24"/>
          <w:szCs w:val="24"/>
        </w:rPr>
        <w:t xml:space="preserve"> July 2012)”. </w:t>
      </w:r>
    </w:p>
    <w:p w:rsidR="00616B52" w:rsidRPr="00616B52" w:rsidRDefault="00616B52" w:rsidP="00F234E6">
      <w:pPr>
        <w:pStyle w:val="ListParagraph"/>
        <w:spacing w:line="360" w:lineRule="auto"/>
        <w:ind w:left="560"/>
        <w:jc w:val="both"/>
        <w:rPr>
          <w:szCs w:val="28"/>
        </w:rPr>
      </w:pPr>
    </w:p>
    <w:p w:rsidR="00616B52" w:rsidRPr="00616B52" w:rsidRDefault="00616B52" w:rsidP="00F234E6">
      <w:pPr>
        <w:numPr>
          <w:ilvl w:val="0"/>
          <w:numId w:val="34"/>
        </w:numPr>
        <w:tabs>
          <w:tab w:val="clear" w:pos="4320"/>
          <w:tab w:val="clear" w:pos="9072"/>
        </w:tabs>
        <w:spacing w:line="360" w:lineRule="auto"/>
        <w:ind w:left="0" w:firstLine="0"/>
        <w:jc w:val="both"/>
        <w:rPr>
          <w:szCs w:val="28"/>
        </w:rPr>
      </w:pPr>
      <w:r w:rsidRPr="00616B52">
        <w:rPr>
          <w:szCs w:val="28"/>
        </w:rPr>
        <w:t xml:space="preserve">The present scenario is similar to the scenario in the </w:t>
      </w:r>
      <w:r w:rsidRPr="00616B52">
        <w:rPr>
          <w:i/>
          <w:iCs/>
          <w:szCs w:val="28"/>
        </w:rPr>
        <w:t xml:space="preserve">Chow Kwan Yee </w:t>
      </w:r>
      <w:r w:rsidRPr="00616B52">
        <w:rPr>
          <w:szCs w:val="28"/>
        </w:rPr>
        <w:t xml:space="preserve">case. </w:t>
      </w:r>
      <w:r w:rsidR="0008086E">
        <w:rPr>
          <w:szCs w:val="28"/>
        </w:rPr>
        <w:t xml:space="preserve"> </w:t>
      </w:r>
      <w:r w:rsidRPr="00616B52">
        <w:rPr>
          <w:szCs w:val="28"/>
        </w:rPr>
        <w:t>In that case, the 2</w:t>
      </w:r>
      <w:r w:rsidRPr="00616B52">
        <w:rPr>
          <w:szCs w:val="28"/>
          <w:vertAlign w:val="superscript"/>
        </w:rPr>
        <w:t>nd</w:t>
      </w:r>
      <w:r w:rsidRPr="00616B52">
        <w:rPr>
          <w:szCs w:val="28"/>
        </w:rPr>
        <w:t xml:space="preserve"> defendant was successful in defending the plaintiff’s action against him. </w:t>
      </w:r>
      <w:r w:rsidR="0008086E">
        <w:rPr>
          <w:szCs w:val="28"/>
        </w:rPr>
        <w:t xml:space="preserve"> </w:t>
      </w:r>
      <w:r w:rsidRPr="00616B52">
        <w:rPr>
          <w:szCs w:val="28"/>
        </w:rPr>
        <w:t>However, he, together with the 1</w:t>
      </w:r>
      <w:r w:rsidRPr="00616B52">
        <w:rPr>
          <w:szCs w:val="28"/>
          <w:vertAlign w:val="superscript"/>
        </w:rPr>
        <w:t>st</w:t>
      </w:r>
      <w:r w:rsidRPr="00616B52">
        <w:rPr>
          <w:szCs w:val="28"/>
        </w:rPr>
        <w:t xml:space="preserve"> defendant, raised a defence of gift, which was rejected by the </w:t>
      </w:r>
      <w:r w:rsidR="0008086E">
        <w:rPr>
          <w:szCs w:val="28"/>
        </w:rPr>
        <w:t>c</w:t>
      </w:r>
      <w:r w:rsidRPr="00616B52">
        <w:rPr>
          <w:szCs w:val="28"/>
        </w:rPr>
        <w:t xml:space="preserve">ourt. </w:t>
      </w:r>
      <w:r w:rsidR="0008086E">
        <w:rPr>
          <w:szCs w:val="28"/>
        </w:rPr>
        <w:t xml:space="preserve"> </w:t>
      </w:r>
      <w:r w:rsidRPr="00616B52">
        <w:rPr>
          <w:szCs w:val="28"/>
        </w:rPr>
        <w:t xml:space="preserve">The failed defence of gift was fact-sensitive, and it took up substantial time and costs. </w:t>
      </w:r>
      <w:r w:rsidR="0008086E">
        <w:rPr>
          <w:szCs w:val="28"/>
        </w:rPr>
        <w:t xml:space="preserve"> </w:t>
      </w:r>
      <w:r w:rsidRPr="00616B52">
        <w:rPr>
          <w:szCs w:val="28"/>
        </w:rPr>
        <w:t>As such, the Court of Appeal held that it would be just and fair to reduce the costs awarded in favour of the 2</w:t>
      </w:r>
      <w:r w:rsidRPr="00616B52">
        <w:rPr>
          <w:szCs w:val="28"/>
          <w:vertAlign w:val="superscript"/>
        </w:rPr>
        <w:t>nd</w:t>
      </w:r>
      <w:r w:rsidRPr="00616B52">
        <w:rPr>
          <w:szCs w:val="28"/>
        </w:rPr>
        <w:t xml:space="preserve"> defendant. </w:t>
      </w:r>
    </w:p>
    <w:p w:rsidR="00616B52" w:rsidRPr="00616B52" w:rsidRDefault="00616B52" w:rsidP="00F234E6">
      <w:pPr>
        <w:tabs>
          <w:tab w:val="clear" w:pos="4320"/>
          <w:tab w:val="clear" w:pos="9072"/>
        </w:tabs>
        <w:spacing w:line="360" w:lineRule="auto"/>
        <w:jc w:val="both"/>
        <w:rPr>
          <w:szCs w:val="28"/>
        </w:rPr>
      </w:pPr>
    </w:p>
    <w:p w:rsidR="00616B52" w:rsidRPr="00616B52" w:rsidRDefault="00616B52" w:rsidP="00F234E6">
      <w:pPr>
        <w:numPr>
          <w:ilvl w:val="0"/>
          <w:numId w:val="34"/>
        </w:numPr>
        <w:tabs>
          <w:tab w:val="clear" w:pos="4320"/>
          <w:tab w:val="clear" w:pos="9072"/>
        </w:tabs>
        <w:spacing w:line="360" w:lineRule="auto"/>
        <w:ind w:left="0" w:firstLine="0"/>
        <w:jc w:val="both"/>
        <w:rPr>
          <w:szCs w:val="28"/>
        </w:rPr>
      </w:pPr>
      <w:r w:rsidRPr="00616B52">
        <w:rPr>
          <w:szCs w:val="28"/>
        </w:rPr>
        <w:t>I have carefully considered the circumstances relating to the present proceedings, including the complexity of the issues relating to the Traffic Accident (which the 2</w:t>
      </w:r>
      <w:r w:rsidRPr="00616B52">
        <w:rPr>
          <w:szCs w:val="28"/>
          <w:vertAlign w:val="superscript"/>
        </w:rPr>
        <w:t>nd</w:t>
      </w:r>
      <w:r w:rsidRPr="00616B52">
        <w:rPr>
          <w:szCs w:val="28"/>
        </w:rPr>
        <w:t xml:space="preserve"> </w:t>
      </w:r>
      <w:r w:rsidR="0008086E">
        <w:rPr>
          <w:szCs w:val="28"/>
        </w:rPr>
        <w:t>d</w:t>
      </w:r>
      <w:r w:rsidRPr="00616B52">
        <w:rPr>
          <w:szCs w:val="28"/>
        </w:rPr>
        <w:t>efendant failed) and the complexity of the issues in respect of vicarious liability (which the 2</w:t>
      </w:r>
      <w:r w:rsidRPr="00616B52">
        <w:rPr>
          <w:szCs w:val="28"/>
          <w:vertAlign w:val="superscript"/>
        </w:rPr>
        <w:t>nd</w:t>
      </w:r>
      <w:r w:rsidRPr="00616B52">
        <w:rPr>
          <w:szCs w:val="28"/>
        </w:rPr>
        <w:t xml:space="preserve"> </w:t>
      </w:r>
      <w:r w:rsidR="0008086E">
        <w:rPr>
          <w:szCs w:val="28"/>
        </w:rPr>
        <w:t>d</w:t>
      </w:r>
      <w:r w:rsidRPr="00616B52">
        <w:rPr>
          <w:szCs w:val="28"/>
        </w:rPr>
        <w:t xml:space="preserve">efendant succeeded). </w:t>
      </w:r>
    </w:p>
    <w:p w:rsidR="00616B52" w:rsidRPr="00616B52" w:rsidRDefault="00616B52" w:rsidP="00F234E6">
      <w:pPr>
        <w:pStyle w:val="ListParagraph"/>
        <w:spacing w:line="360" w:lineRule="auto"/>
        <w:ind w:left="560"/>
        <w:jc w:val="both"/>
        <w:rPr>
          <w:szCs w:val="28"/>
        </w:rPr>
      </w:pPr>
    </w:p>
    <w:p w:rsidR="00616B52" w:rsidRPr="00616B52" w:rsidRDefault="00616B52" w:rsidP="00F234E6">
      <w:pPr>
        <w:numPr>
          <w:ilvl w:val="0"/>
          <w:numId w:val="34"/>
        </w:numPr>
        <w:tabs>
          <w:tab w:val="clear" w:pos="4320"/>
          <w:tab w:val="clear" w:pos="9072"/>
        </w:tabs>
        <w:spacing w:line="360" w:lineRule="auto"/>
        <w:ind w:left="0" w:firstLine="0"/>
        <w:jc w:val="both"/>
        <w:rPr>
          <w:szCs w:val="28"/>
        </w:rPr>
      </w:pPr>
      <w:r w:rsidRPr="00616B52">
        <w:rPr>
          <w:szCs w:val="28"/>
        </w:rPr>
        <w:t>I am of the view that it would be just and fair to reduce the costs awarded to the 2</w:t>
      </w:r>
      <w:r w:rsidRPr="00616B52">
        <w:rPr>
          <w:szCs w:val="28"/>
          <w:vertAlign w:val="superscript"/>
        </w:rPr>
        <w:t>nd</w:t>
      </w:r>
      <w:r w:rsidRPr="00616B52">
        <w:rPr>
          <w:szCs w:val="28"/>
        </w:rPr>
        <w:t xml:space="preserve"> </w:t>
      </w:r>
      <w:r w:rsidR="0008086E">
        <w:rPr>
          <w:szCs w:val="28"/>
        </w:rPr>
        <w:t>d</w:t>
      </w:r>
      <w:r w:rsidRPr="00616B52">
        <w:rPr>
          <w:szCs w:val="28"/>
        </w:rPr>
        <w:t xml:space="preserve">efendant by 50%. </w:t>
      </w:r>
    </w:p>
    <w:p w:rsidR="00616B52" w:rsidRPr="00616B52" w:rsidRDefault="00616B52" w:rsidP="00F234E6">
      <w:pPr>
        <w:spacing w:line="360" w:lineRule="auto"/>
        <w:jc w:val="both"/>
        <w:rPr>
          <w:szCs w:val="28"/>
        </w:rPr>
      </w:pPr>
    </w:p>
    <w:p w:rsidR="00616B52" w:rsidRPr="0008086E" w:rsidRDefault="00616B52" w:rsidP="00F234E6">
      <w:pPr>
        <w:tabs>
          <w:tab w:val="left" w:pos="709"/>
        </w:tabs>
        <w:spacing w:line="360" w:lineRule="auto"/>
        <w:jc w:val="both"/>
        <w:rPr>
          <w:szCs w:val="28"/>
        </w:rPr>
      </w:pPr>
      <w:r w:rsidRPr="0008086E">
        <w:rPr>
          <w:b/>
          <w:bCs/>
          <w:i/>
          <w:iCs/>
          <w:szCs w:val="28"/>
        </w:rPr>
        <w:t>C</w:t>
      </w:r>
      <w:r w:rsidR="0008086E" w:rsidRPr="0008086E">
        <w:rPr>
          <w:b/>
          <w:bCs/>
          <w:i/>
          <w:iCs/>
          <w:szCs w:val="28"/>
        </w:rPr>
        <w:t>.</w:t>
      </w:r>
      <w:r w:rsidRPr="0008086E">
        <w:rPr>
          <w:b/>
          <w:bCs/>
          <w:i/>
          <w:iCs/>
          <w:szCs w:val="28"/>
        </w:rPr>
        <w:t>3</w:t>
      </w:r>
      <w:r w:rsidR="0008086E" w:rsidRPr="0008086E">
        <w:rPr>
          <w:b/>
          <w:bCs/>
          <w:i/>
          <w:iCs/>
          <w:szCs w:val="28"/>
        </w:rPr>
        <w:t xml:space="preserve"> </w:t>
      </w:r>
      <w:r w:rsidRPr="0008086E">
        <w:rPr>
          <w:b/>
          <w:bCs/>
          <w:i/>
          <w:iCs/>
          <w:szCs w:val="28"/>
        </w:rPr>
        <w:t xml:space="preserve">Sum Up </w:t>
      </w:r>
    </w:p>
    <w:p w:rsidR="00616B52" w:rsidRPr="00616B52" w:rsidRDefault="00616B52" w:rsidP="00F234E6">
      <w:pPr>
        <w:spacing w:line="360" w:lineRule="auto"/>
        <w:jc w:val="both"/>
        <w:rPr>
          <w:szCs w:val="28"/>
        </w:rPr>
      </w:pPr>
    </w:p>
    <w:p w:rsidR="00616B52" w:rsidRPr="00616B52" w:rsidRDefault="00616B52" w:rsidP="00F234E6">
      <w:pPr>
        <w:numPr>
          <w:ilvl w:val="0"/>
          <w:numId w:val="34"/>
        </w:numPr>
        <w:tabs>
          <w:tab w:val="clear" w:pos="4320"/>
          <w:tab w:val="clear" w:pos="9072"/>
        </w:tabs>
        <w:spacing w:line="360" w:lineRule="auto"/>
        <w:ind w:left="0" w:firstLine="0"/>
        <w:jc w:val="both"/>
        <w:rPr>
          <w:szCs w:val="28"/>
        </w:rPr>
      </w:pPr>
      <w:r w:rsidRPr="00616B52">
        <w:rPr>
          <w:szCs w:val="28"/>
        </w:rPr>
        <w:t xml:space="preserve">In the premises, I will vary the Costs Order </w:t>
      </w:r>
      <w:r w:rsidRPr="00616B52">
        <w:rPr>
          <w:i/>
          <w:iCs/>
          <w:szCs w:val="28"/>
        </w:rPr>
        <w:t>Nisi</w:t>
      </w:r>
      <w:r w:rsidRPr="00616B52">
        <w:rPr>
          <w:szCs w:val="28"/>
        </w:rPr>
        <w:t xml:space="preserve"> in respect of the 2</w:t>
      </w:r>
      <w:r w:rsidRPr="00616B52">
        <w:rPr>
          <w:szCs w:val="28"/>
          <w:vertAlign w:val="superscript"/>
        </w:rPr>
        <w:t>nd</w:t>
      </w:r>
      <w:r w:rsidRPr="00616B52">
        <w:rPr>
          <w:szCs w:val="28"/>
        </w:rPr>
        <w:t xml:space="preserve"> </w:t>
      </w:r>
      <w:r w:rsidR="0008086E">
        <w:rPr>
          <w:szCs w:val="28"/>
        </w:rPr>
        <w:t>d</w:t>
      </w:r>
      <w:r w:rsidRPr="00616B52">
        <w:rPr>
          <w:szCs w:val="28"/>
        </w:rPr>
        <w:t xml:space="preserve">efendant. </w:t>
      </w:r>
      <w:r w:rsidR="0008086E">
        <w:rPr>
          <w:szCs w:val="28"/>
        </w:rPr>
        <w:t xml:space="preserve"> </w:t>
      </w:r>
      <w:r w:rsidRPr="00616B52">
        <w:rPr>
          <w:szCs w:val="28"/>
        </w:rPr>
        <w:t xml:space="preserve">I make a costs order absolute that the </w:t>
      </w:r>
      <w:r w:rsidR="0008086E">
        <w:rPr>
          <w:szCs w:val="28"/>
        </w:rPr>
        <w:t>p</w:t>
      </w:r>
      <w:r w:rsidRPr="00616B52">
        <w:rPr>
          <w:szCs w:val="28"/>
        </w:rPr>
        <w:t>laintiff do pay 50% of the 2</w:t>
      </w:r>
      <w:r w:rsidRPr="00616B52">
        <w:rPr>
          <w:szCs w:val="28"/>
          <w:vertAlign w:val="superscript"/>
        </w:rPr>
        <w:t>nd</w:t>
      </w:r>
      <w:r w:rsidRPr="00616B52">
        <w:rPr>
          <w:szCs w:val="28"/>
        </w:rPr>
        <w:t xml:space="preserve"> </w:t>
      </w:r>
      <w:r w:rsidR="0008086E">
        <w:rPr>
          <w:szCs w:val="28"/>
        </w:rPr>
        <w:t>d</w:t>
      </w:r>
      <w:r w:rsidRPr="00616B52">
        <w:rPr>
          <w:szCs w:val="28"/>
        </w:rPr>
        <w:t xml:space="preserve">efendant’s costs in the present proceedings on a party-to-party basis with certificate for </w:t>
      </w:r>
      <w:r w:rsidR="0008086E">
        <w:rPr>
          <w:szCs w:val="28"/>
        </w:rPr>
        <w:t>c</w:t>
      </w:r>
      <w:r w:rsidRPr="00616B52">
        <w:rPr>
          <w:szCs w:val="28"/>
        </w:rPr>
        <w:t xml:space="preserve">ounsel. </w:t>
      </w:r>
    </w:p>
    <w:p w:rsidR="00616B52" w:rsidRPr="00616B52" w:rsidRDefault="00616B52" w:rsidP="00F234E6">
      <w:pPr>
        <w:tabs>
          <w:tab w:val="clear" w:pos="4320"/>
          <w:tab w:val="clear" w:pos="9072"/>
        </w:tabs>
        <w:spacing w:line="360" w:lineRule="auto"/>
        <w:jc w:val="both"/>
        <w:rPr>
          <w:szCs w:val="28"/>
        </w:rPr>
      </w:pPr>
    </w:p>
    <w:p w:rsidR="00616B52" w:rsidRPr="0008086E" w:rsidRDefault="0008086E" w:rsidP="00F234E6">
      <w:pPr>
        <w:tabs>
          <w:tab w:val="clear" w:pos="4320"/>
          <w:tab w:val="clear" w:pos="9072"/>
          <w:tab w:val="left" w:pos="709"/>
        </w:tabs>
        <w:spacing w:line="360" w:lineRule="auto"/>
        <w:jc w:val="both"/>
        <w:rPr>
          <w:b/>
          <w:bCs/>
          <w:i/>
          <w:iCs/>
          <w:szCs w:val="28"/>
        </w:rPr>
      </w:pPr>
      <w:r w:rsidRPr="001A5360">
        <w:rPr>
          <w:b/>
          <w:bCs/>
          <w:i/>
          <w:iCs/>
          <w:szCs w:val="28"/>
        </w:rPr>
        <w:t>D</w:t>
      </w:r>
      <w:r w:rsidR="00616B52" w:rsidRPr="001A5360">
        <w:rPr>
          <w:b/>
          <w:bCs/>
          <w:i/>
          <w:iCs/>
          <w:szCs w:val="28"/>
        </w:rPr>
        <w:t>.</w:t>
      </w:r>
      <w:r w:rsidRPr="001A5360">
        <w:rPr>
          <w:b/>
          <w:bCs/>
          <w:i/>
          <w:iCs/>
          <w:szCs w:val="28"/>
        </w:rPr>
        <w:t xml:space="preserve"> </w:t>
      </w:r>
      <w:r w:rsidR="00616B52" w:rsidRPr="001A5360">
        <w:rPr>
          <w:b/>
          <w:bCs/>
          <w:i/>
          <w:iCs/>
          <w:szCs w:val="28"/>
        </w:rPr>
        <w:t>CONCLUSION</w:t>
      </w:r>
      <w:r w:rsidR="00616B52" w:rsidRPr="0008086E">
        <w:rPr>
          <w:b/>
          <w:bCs/>
          <w:i/>
          <w:iCs/>
          <w:szCs w:val="28"/>
        </w:rPr>
        <w:t xml:space="preserve"> </w:t>
      </w:r>
    </w:p>
    <w:p w:rsidR="00616B52" w:rsidRPr="00616B52" w:rsidRDefault="00616B52" w:rsidP="00F234E6">
      <w:pPr>
        <w:tabs>
          <w:tab w:val="clear" w:pos="4320"/>
          <w:tab w:val="clear" w:pos="9072"/>
        </w:tabs>
        <w:spacing w:line="360" w:lineRule="auto"/>
        <w:jc w:val="both"/>
        <w:rPr>
          <w:szCs w:val="28"/>
        </w:rPr>
      </w:pPr>
    </w:p>
    <w:p w:rsidR="00616B52" w:rsidRPr="00616B52" w:rsidRDefault="00616B52" w:rsidP="00F234E6">
      <w:pPr>
        <w:numPr>
          <w:ilvl w:val="0"/>
          <w:numId w:val="34"/>
        </w:numPr>
        <w:tabs>
          <w:tab w:val="clear" w:pos="4320"/>
          <w:tab w:val="clear" w:pos="9072"/>
        </w:tabs>
        <w:spacing w:line="360" w:lineRule="auto"/>
        <w:ind w:left="0" w:firstLine="0"/>
        <w:jc w:val="both"/>
        <w:rPr>
          <w:szCs w:val="28"/>
        </w:rPr>
      </w:pPr>
      <w:r w:rsidRPr="00616B52">
        <w:rPr>
          <w:szCs w:val="28"/>
        </w:rPr>
        <w:t xml:space="preserve">I order that the Costs Order </w:t>
      </w:r>
      <w:r w:rsidRPr="00616B52">
        <w:rPr>
          <w:i/>
          <w:iCs/>
          <w:szCs w:val="28"/>
        </w:rPr>
        <w:t>Nisi</w:t>
      </w:r>
      <w:r w:rsidRPr="00616B52">
        <w:rPr>
          <w:szCs w:val="28"/>
        </w:rPr>
        <w:t xml:space="preserve"> be varied in terms of </w:t>
      </w:r>
      <w:r w:rsidRPr="001A5360">
        <w:rPr>
          <w:szCs w:val="28"/>
        </w:rPr>
        <w:t>§§35 and 45</w:t>
      </w:r>
      <w:r w:rsidRPr="00616B52">
        <w:rPr>
          <w:szCs w:val="28"/>
        </w:rPr>
        <w:t xml:space="preserve"> hereinabove. </w:t>
      </w:r>
    </w:p>
    <w:p w:rsidR="00616B52" w:rsidRPr="00616B52" w:rsidRDefault="00616B52" w:rsidP="00F234E6">
      <w:pPr>
        <w:tabs>
          <w:tab w:val="clear" w:pos="4320"/>
          <w:tab w:val="clear" w:pos="9072"/>
          <w:tab w:val="left" w:pos="142"/>
        </w:tabs>
        <w:spacing w:line="360" w:lineRule="auto"/>
        <w:ind w:left="1418"/>
        <w:jc w:val="both"/>
        <w:rPr>
          <w:szCs w:val="28"/>
        </w:rPr>
      </w:pPr>
    </w:p>
    <w:p w:rsidR="00616B52" w:rsidRPr="00616B52" w:rsidRDefault="00616B52" w:rsidP="00F234E6">
      <w:pPr>
        <w:numPr>
          <w:ilvl w:val="0"/>
          <w:numId w:val="34"/>
        </w:numPr>
        <w:tabs>
          <w:tab w:val="clear" w:pos="4320"/>
          <w:tab w:val="clear" w:pos="9072"/>
        </w:tabs>
        <w:spacing w:line="360" w:lineRule="auto"/>
        <w:ind w:left="0" w:firstLine="0"/>
        <w:jc w:val="both"/>
        <w:rPr>
          <w:szCs w:val="28"/>
        </w:rPr>
      </w:pPr>
      <w:r w:rsidRPr="00616B52">
        <w:rPr>
          <w:szCs w:val="28"/>
        </w:rPr>
        <w:t xml:space="preserve">As regards the costs of the present application to vary the Costs Order </w:t>
      </w:r>
      <w:r w:rsidRPr="00616B52">
        <w:rPr>
          <w:i/>
          <w:iCs/>
          <w:szCs w:val="28"/>
        </w:rPr>
        <w:t>Nisi</w:t>
      </w:r>
      <w:r w:rsidRPr="00616B52">
        <w:rPr>
          <w:szCs w:val="28"/>
        </w:rPr>
        <w:t xml:space="preserve">, I am inclined to the view that neither party is wholly successful. </w:t>
      </w:r>
      <w:r w:rsidR="0008086E">
        <w:rPr>
          <w:szCs w:val="28"/>
        </w:rPr>
        <w:t xml:space="preserve"> </w:t>
      </w:r>
      <w:r w:rsidRPr="00616B52">
        <w:rPr>
          <w:szCs w:val="28"/>
        </w:rPr>
        <w:t xml:space="preserve">However, the </w:t>
      </w:r>
      <w:r w:rsidR="0008086E">
        <w:rPr>
          <w:szCs w:val="28"/>
        </w:rPr>
        <w:t>p</w:t>
      </w:r>
      <w:r w:rsidRPr="00616B52">
        <w:rPr>
          <w:szCs w:val="28"/>
        </w:rPr>
        <w:t xml:space="preserve">laintiff has managed to achieve a favourable outcome. </w:t>
      </w:r>
      <w:r w:rsidR="0008086E">
        <w:rPr>
          <w:szCs w:val="28"/>
        </w:rPr>
        <w:t xml:space="preserve"> </w:t>
      </w:r>
      <w:r w:rsidRPr="00616B52">
        <w:rPr>
          <w:szCs w:val="28"/>
        </w:rPr>
        <w:t xml:space="preserve">In the premises, I make a costs order </w:t>
      </w:r>
      <w:r w:rsidRPr="00616B52">
        <w:rPr>
          <w:i/>
          <w:iCs/>
          <w:szCs w:val="28"/>
        </w:rPr>
        <w:t>nisi</w:t>
      </w:r>
      <w:r w:rsidRPr="00616B52">
        <w:rPr>
          <w:szCs w:val="28"/>
        </w:rPr>
        <w:t xml:space="preserve"> that the </w:t>
      </w:r>
      <w:r w:rsidR="0008086E">
        <w:rPr>
          <w:szCs w:val="28"/>
        </w:rPr>
        <w:t>p</w:t>
      </w:r>
      <w:r w:rsidRPr="00616B52">
        <w:rPr>
          <w:szCs w:val="28"/>
        </w:rPr>
        <w:t xml:space="preserve">laintiff shall have 40% of the costs in respect of the application to vary the Costs Order </w:t>
      </w:r>
      <w:r w:rsidRPr="00616B52">
        <w:rPr>
          <w:i/>
          <w:iCs/>
          <w:szCs w:val="28"/>
        </w:rPr>
        <w:t>Nisi</w:t>
      </w:r>
      <w:r w:rsidRPr="00616B52">
        <w:rPr>
          <w:szCs w:val="28"/>
        </w:rPr>
        <w:t xml:space="preserve"> with certificate for </w:t>
      </w:r>
      <w:r w:rsidR="0008086E">
        <w:rPr>
          <w:szCs w:val="28"/>
        </w:rPr>
        <w:t>c</w:t>
      </w:r>
      <w:r w:rsidRPr="00616B52">
        <w:rPr>
          <w:szCs w:val="28"/>
        </w:rPr>
        <w:t xml:space="preserve">ounsel to be taxed if not agreed. </w:t>
      </w:r>
      <w:r w:rsidR="0008086E">
        <w:rPr>
          <w:szCs w:val="28"/>
        </w:rPr>
        <w:t xml:space="preserve"> </w:t>
      </w:r>
      <w:r w:rsidRPr="00616B52">
        <w:rPr>
          <w:szCs w:val="28"/>
        </w:rPr>
        <w:t xml:space="preserve">Any application to vary this costs order </w:t>
      </w:r>
      <w:r w:rsidRPr="00616B52">
        <w:rPr>
          <w:i/>
          <w:iCs/>
          <w:szCs w:val="28"/>
        </w:rPr>
        <w:t xml:space="preserve">nisi </w:t>
      </w:r>
      <w:r w:rsidRPr="00616B52">
        <w:rPr>
          <w:szCs w:val="28"/>
        </w:rPr>
        <w:t xml:space="preserve">shall be made within 14 days. </w:t>
      </w:r>
    </w:p>
    <w:p w:rsidR="00616B52" w:rsidRPr="00616B52" w:rsidRDefault="00616B52" w:rsidP="00F234E6">
      <w:pPr>
        <w:pStyle w:val="ListParagraph"/>
        <w:spacing w:line="360" w:lineRule="auto"/>
        <w:ind w:left="560"/>
        <w:jc w:val="both"/>
        <w:rPr>
          <w:szCs w:val="28"/>
        </w:rPr>
      </w:pPr>
    </w:p>
    <w:p w:rsidR="00616B52" w:rsidRPr="00616B52" w:rsidRDefault="00616B52" w:rsidP="00F234E6">
      <w:pPr>
        <w:numPr>
          <w:ilvl w:val="0"/>
          <w:numId w:val="34"/>
        </w:numPr>
        <w:tabs>
          <w:tab w:val="clear" w:pos="4320"/>
          <w:tab w:val="clear" w:pos="9072"/>
        </w:tabs>
        <w:spacing w:line="360" w:lineRule="auto"/>
        <w:ind w:left="0" w:firstLine="0"/>
        <w:jc w:val="both"/>
        <w:rPr>
          <w:szCs w:val="28"/>
        </w:rPr>
      </w:pPr>
      <w:r w:rsidRPr="00616B52">
        <w:rPr>
          <w:szCs w:val="28"/>
        </w:rPr>
        <w:t xml:space="preserve">I thank Mr Tam and Mr Chan for their helpful assistance. </w:t>
      </w:r>
    </w:p>
    <w:p w:rsidR="00616B52" w:rsidRDefault="00616B52" w:rsidP="00AB4D5F">
      <w:pPr>
        <w:spacing w:line="360" w:lineRule="auto"/>
        <w:rPr>
          <w:szCs w:val="28"/>
        </w:rPr>
      </w:pPr>
    </w:p>
    <w:p w:rsidR="00F234E6" w:rsidRDefault="00F234E6" w:rsidP="00AB4D5F">
      <w:pPr>
        <w:spacing w:line="360" w:lineRule="auto"/>
        <w:rPr>
          <w:szCs w:val="28"/>
        </w:rPr>
      </w:pPr>
    </w:p>
    <w:p w:rsidR="00F234E6" w:rsidRDefault="00F234E6" w:rsidP="00AB4D5F">
      <w:pPr>
        <w:spacing w:line="360" w:lineRule="auto"/>
        <w:rPr>
          <w:szCs w:val="28"/>
        </w:rPr>
      </w:pPr>
    </w:p>
    <w:p w:rsidR="00616B52" w:rsidRDefault="00616B52" w:rsidP="00616B52">
      <w:pPr>
        <w:tabs>
          <w:tab w:val="clear" w:pos="4320"/>
          <w:tab w:val="clear" w:pos="9072"/>
        </w:tabs>
        <w:snapToGrid/>
        <w:ind w:leftChars="1417" w:left="3968"/>
        <w:jc w:val="center"/>
      </w:pPr>
      <w:r>
        <w:t>( Alan Kwong )</w:t>
      </w:r>
    </w:p>
    <w:p w:rsidR="00616B52" w:rsidRDefault="00616B52" w:rsidP="00616B52">
      <w:pPr>
        <w:tabs>
          <w:tab w:val="clear" w:pos="4320"/>
          <w:tab w:val="clear" w:pos="9072"/>
        </w:tabs>
        <w:snapToGrid/>
        <w:ind w:leftChars="1417" w:left="3968"/>
        <w:jc w:val="center"/>
      </w:pPr>
      <w:r>
        <w:rPr>
          <w:rFonts w:hint="eastAsia"/>
        </w:rPr>
        <w:t>D</w:t>
      </w:r>
      <w:r>
        <w:t>eputy District Judge</w:t>
      </w:r>
    </w:p>
    <w:p w:rsidR="00616B52" w:rsidRDefault="00616B52" w:rsidP="00F234E6">
      <w:pPr>
        <w:tabs>
          <w:tab w:val="clear" w:pos="4320"/>
          <w:tab w:val="clear" w:pos="9072"/>
        </w:tabs>
        <w:jc w:val="both"/>
      </w:pPr>
    </w:p>
    <w:p w:rsidR="0008546E" w:rsidRDefault="0008546E" w:rsidP="00F234E6">
      <w:pPr>
        <w:tabs>
          <w:tab w:val="clear" w:pos="4320"/>
          <w:tab w:val="clear" w:pos="9072"/>
        </w:tabs>
        <w:jc w:val="both"/>
      </w:pPr>
    </w:p>
    <w:p w:rsidR="0008546E" w:rsidRDefault="0008546E" w:rsidP="00F234E6">
      <w:pPr>
        <w:pStyle w:val="NormalWeb"/>
        <w:snapToGrid w:val="0"/>
        <w:spacing w:before="0" w:beforeAutospacing="0" w:after="0" w:afterAutospacing="0"/>
        <w:ind w:right="180"/>
        <w:jc w:val="both"/>
        <w:rPr>
          <w:rFonts w:ascii="Times New Roman" w:hAnsi="Times New Roman" w:cs="Times New Roman" w:hint="default"/>
          <w:color w:val="000000"/>
        </w:rPr>
      </w:pPr>
      <w:r>
        <w:rPr>
          <w:rFonts w:ascii="Times New Roman" w:hAnsi="Times New Roman" w:cs="Times New Roman"/>
          <w:color w:val="000000"/>
        </w:rPr>
        <w:lastRenderedPageBreak/>
        <w:t>Written Submissions by Mr Tam Nok Ting, instructed by Huen &amp; Partners, for the plaintiff</w:t>
      </w:r>
    </w:p>
    <w:p w:rsidR="0008546E" w:rsidRDefault="0008546E" w:rsidP="00F234E6">
      <w:pPr>
        <w:pStyle w:val="NormalWeb"/>
        <w:snapToGrid w:val="0"/>
        <w:spacing w:before="0" w:beforeAutospacing="0" w:after="0" w:afterAutospacing="0"/>
        <w:ind w:right="180"/>
        <w:jc w:val="both"/>
        <w:rPr>
          <w:rFonts w:ascii="Times New Roman" w:hAnsi="Times New Roman" w:cs="Times New Roman" w:hint="default"/>
          <w:color w:val="000000"/>
        </w:rPr>
      </w:pPr>
    </w:p>
    <w:p w:rsidR="0008546E" w:rsidRDefault="0008546E" w:rsidP="00F234E6">
      <w:pPr>
        <w:pStyle w:val="NormalWeb"/>
        <w:snapToGrid w:val="0"/>
        <w:spacing w:before="0" w:beforeAutospacing="0" w:after="0" w:afterAutospacing="0"/>
        <w:ind w:right="180"/>
        <w:jc w:val="both"/>
        <w:rPr>
          <w:rFonts w:ascii="Times New Roman" w:hAnsi="Times New Roman" w:cs="Times New Roman" w:hint="default"/>
          <w:color w:val="000000"/>
        </w:rPr>
      </w:pPr>
      <w:r>
        <w:rPr>
          <w:rFonts w:ascii="Times New Roman" w:hAnsi="Times New Roman" w:cs="Times New Roman"/>
          <w:color w:val="000000"/>
        </w:rPr>
        <w:t>Written Submissions by Mr Chan Kin Keung</w:t>
      </w:r>
      <w:r>
        <w:rPr>
          <w:rFonts w:ascii="Times New Roman" w:hAnsi="Times New Roman" w:cs="Times New Roman" w:hint="default"/>
          <w:color w:val="000000"/>
        </w:rPr>
        <w:t>,</w:t>
      </w:r>
      <w:r>
        <w:rPr>
          <w:rFonts w:ascii="Times New Roman" w:hAnsi="Times New Roman" w:cs="Times New Roman"/>
          <w:color w:val="000000"/>
        </w:rPr>
        <w:t xml:space="preserve"> Danny, instructed by Francis Kong &amp; Co, for the </w:t>
      </w:r>
      <w:r>
        <w:rPr>
          <w:rFonts w:ascii="Times New Roman" w:hAnsi="Times New Roman" w:cs="Times New Roman" w:hint="default"/>
          <w:color w:val="000000"/>
        </w:rPr>
        <w:t>1</w:t>
      </w:r>
      <w:r w:rsidRPr="0008546E">
        <w:rPr>
          <w:rFonts w:ascii="Times New Roman" w:hAnsi="Times New Roman" w:cs="Times New Roman" w:hint="default"/>
          <w:color w:val="000000"/>
          <w:vertAlign w:val="superscript"/>
        </w:rPr>
        <w:t>st</w:t>
      </w:r>
      <w:r>
        <w:rPr>
          <w:rFonts w:ascii="Times New Roman" w:hAnsi="Times New Roman" w:cs="Times New Roman" w:hint="default"/>
          <w:color w:val="000000"/>
        </w:rPr>
        <w:t xml:space="preserve"> and 2</w:t>
      </w:r>
      <w:r w:rsidRPr="0008546E">
        <w:rPr>
          <w:rFonts w:ascii="Times New Roman" w:hAnsi="Times New Roman" w:cs="Times New Roman" w:hint="default"/>
          <w:color w:val="000000"/>
          <w:vertAlign w:val="superscript"/>
        </w:rPr>
        <w:t>nd</w:t>
      </w:r>
      <w:r>
        <w:rPr>
          <w:rFonts w:ascii="Times New Roman" w:hAnsi="Times New Roman" w:cs="Times New Roman" w:hint="default"/>
          <w:color w:val="000000"/>
        </w:rPr>
        <w:t xml:space="preserve"> defendants </w:t>
      </w:r>
    </w:p>
    <w:p w:rsidR="0008546E" w:rsidRPr="0073047B" w:rsidRDefault="0008546E" w:rsidP="00F234E6">
      <w:pPr>
        <w:tabs>
          <w:tab w:val="clear" w:pos="4320"/>
          <w:tab w:val="clear" w:pos="9072"/>
        </w:tabs>
        <w:jc w:val="both"/>
      </w:pPr>
    </w:p>
    <w:p w:rsidR="00616B52" w:rsidRPr="0027651A" w:rsidRDefault="00616B52" w:rsidP="0008546E"/>
    <w:sectPr w:rsidR="00616B52" w:rsidRPr="0027651A" w:rsidSect="00FE6644">
      <w:headerReference w:type="default" r:id="rId11"/>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2E2F" w:rsidRDefault="00F02E2F">
      <w:r>
        <w:separator/>
      </w:r>
    </w:p>
  </w:endnote>
  <w:endnote w:type="continuationSeparator" w:id="0">
    <w:p w:rsidR="00F02E2F" w:rsidRDefault="00F02E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宋体,新宋体,Times New Roman">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00"/>
    <w:family w:val="roman"/>
    <w:pitch w:val="default"/>
  </w:font>
  <w:font w:name="PMingLiU">
    <w:altName w:val="新細明體"/>
    <w:panose1 w:val="02010601000101010101"/>
    <w:charset w:val="88"/>
    <w:family w:val="roman"/>
    <w:pitch w:val="variable"/>
    <w:sig w:usb0="A00002FF" w:usb1="28CFFCFA" w:usb2="00000016" w:usb3="00000000" w:csb0="0010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34F" w:rsidRDefault="00A0734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0734F" w:rsidRDefault="00A0734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34F" w:rsidRDefault="00A0734F">
    <w:pPr>
      <w:pStyle w:val="Footer"/>
      <w:framePr w:wrap="around" w:vAnchor="text" w:hAnchor="margin" w:xAlign="right" w:y="1"/>
      <w:rPr>
        <w:rStyle w:val="PageNumber"/>
      </w:rPr>
    </w:pPr>
  </w:p>
  <w:p w:rsidR="00A0734F" w:rsidRDefault="00A0734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2E2F" w:rsidRDefault="00F02E2F">
      <w:r>
        <w:separator/>
      </w:r>
    </w:p>
  </w:footnote>
  <w:footnote w:type="continuationSeparator" w:id="0">
    <w:p w:rsidR="00F02E2F" w:rsidRDefault="00F02E2F">
      <w:r>
        <w:continuationSeparator/>
      </w:r>
    </w:p>
  </w:footnote>
  <w:footnote w:id="1">
    <w:p w:rsidR="00A0734F" w:rsidRPr="00D90991" w:rsidRDefault="00A0734F" w:rsidP="00A872B3">
      <w:pPr>
        <w:pStyle w:val="FootnoteText"/>
        <w:tabs>
          <w:tab w:val="left" w:pos="270"/>
        </w:tabs>
        <w:ind w:left="270" w:hanging="270"/>
      </w:pPr>
      <w:r>
        <w:rPr>
          <w:rStyle w:val="FootnoteReference"/>
        </w:rPr>
        <w:footnoteRef/>
      </w:r>
      <w:r>
        <w:tab/>
        <w:t xml:space="preserve">In this Decision, I adopt the definitions and nomenclatures that were used in the Judgment. </w:t>
      </w:r>
    </w:p>
  </w:footnote>
  <w:footnote w:id="2">
    <w:p w:rsidR="00A0734F" w:rsidRPr="006207CB" w:rsidRDefault="00A0734F" w:rsidP="0032791D">
      <w:pPr>
        <w:pStyle w:val="FootnoteText"/>
        <w:tabs>
          <w:tab w:val="left" w:pos="270"/>
        </w:tabs>
        <w:rPr>
          <w:lang w:val="en-HK"/>
        </w:rPr>
      </w:pPr>
      <w:r>
        <w:rPr>
          <w:rStyle w:val="FootnoteReference"/>
        </w:rPr>
        <w:footnoteRef/>
      </w:r>
      <w:r>
        <w:tab/>
      </w:r>
      <w:r>
        <w:rPr>
          <w:lang w:val="en-HK"/>
        </w:rPr>
        <w:t>This is the end of the 28-day period for accepting the 2</w:t>
      </w:r>
      <w:r w:rsidRPr="006207CB">
        <w:rPr>
          <w:vertAlign w:val="superscript"/>
          <w:lang w:val="en-HK"/>
        </w:rPr>
        <w:t>nd</w:t>
      </w:r>
      <w:r>
        <w:rPr>
          <w:lang w:val="en-HK"/>
        </w:rPr>
        <w:t xml:space="preserve"> Sanctioned Offer without leave. </w:t>
      </w:r>
    </w:p>
  </w:footnote>
  <w:footnote w:id="3">
    <w:p w:rsidR="00A0734F" w:rsidRPr="00CF0578" w:rsidRDefault="00A0734F" w:rsidP="0008086E">
      <w:pPr>
        <w:pStyle w:val="FootnoteText"/>
        <w:tabs>
          <w:tab w:val="left" w:pos="270"/>
        </w:tabs>
        <w:rPr>
          <w:lang w:val="en-HK"/>
        </w:rPr>
      </w:pPr>
      <w:r>
        <w:rPr>
          <w:rStyle w:val="FootnoteReference"/>
        </w:rPr>
        <w:footnoteRef/>
      </w:r>
      <w:r>
        <w:tab/>
      </w:r>
      <w:r>
        <w:rPr>
          <w:lang w:val="en-HK"/>
        </w:rPr>
        <w:t xml:space="preserve">Sitting in the Court of Appeal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34F" w:rsidRDefault="00A0734F">
    <w:pPr>
      <w:pStyle w:val="Header"/>
    </w:pPr>
    <w:r>
      <w:rPr>
        <w:noProof/>
        <w:sz w:val="20"/>
      </w:rPr>
      <mc:AlternateContent>
        <mc:Choice Requires="wps">
          <w:drawing>
            <wp:anchor distT="0" distB="0" distL="114300" distR="114300" simplePos="0" relativeHeight="251656192" behindDoc="0" locked="0" layoutInCell="0" allowOverlap="1">
              <wp:simplePos x="0" y="0"/>
              <wp:positionH relativeFrom="column">
                <wp:posOffset>5843905</wp:posOffset>
              </wp:positionH>
              <wp:positionV relativeFrom="paragraph">
                <wp:posOffset>155575</wp:posOffset>
              </wp:positionV>
              <wp:extent cx="414020" cy="100584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0734F" w:rsidRDefault="00A0734F">
                          <w:pPr>
                            <w:rPr>
                              <w:b/>
                              <w:sz w:val="20"/>
                            </w:rPr>
                          </w:pPr>
                          <w:r>
                            <w:rPr>
                              <w:rFonts w:hint="eastAsia"/>
                              <w:b/>
                              <w:sz w:val="20"/>
                            </w:rPr>
                            <w:t>A</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20"/>
                            </w:rPr>
                          </w:pPr>
                          <w:r>
                            <w:rPr>
                              <w:rFonts w:hint="eastAsia"/>
                              <w:b/>
                              <w:sz w:val="20"/>
                            </w:rPr>
                            <w:t>B</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16"/>
                            </w:rPr>
                          </w:pPr>
                          <w:r>
                            <w:rPr>
                              <w:rFonts w:hint="eastAsia"/>
                              <w:b/>
                              <w:sz w:val="20"/>
                            </w:rPr>
                            <w:t>C</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pStyle w:val="Heading2"/>
                            <w:rPr>
                              <w:sz w:val="16"/>
                            </w:rPr>
                          </w:pPr>
                          <w:r>
                            <w:rPr>
                              <w:rFonts w:hint="eastAsia"/>
                            </w:rPr>
                            <w:t>D</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16"/>
                            </w:rPr>
                          </w:pPr>
                          <w:r>
                            <w:rPr>
                              <w:rFonts w:hint="eastAsia"/>
                              <w:b/>
                              <w:sz w:val="20"/>
                            </w:rPr>
                            <w:t>E</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20"/>
                            </w:rPr>
                          </w:pPr>
                          <w:r>
                            <w:rPr>
                              <w:rFonts w:hint="eastAsia"/>
                              <w:b/>
                              <w:sz w:val="20"/>
                            </w:rPr>
                            <w:t>F</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16"/>
                            </w:rPr>
                          </w:pPr>
                          <w:r>
                            <w:rPr>
                              <w:rFonts w:hint="eastAsia"/>
                              <w:b/>
                              <w:sz w:val="20"/>
                            </w:rPr>
                            <w:t>G</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16"/>
                            </w:rPr>
                          </w:pPr>
                          <w:r>
                            <w:rPr>
                              <w:rFonts w:hint="eastAsia"/>
                              <w:b/>
                              <w:sz w:val="20"/>
                            </w:rPr>
                            <w:t>H</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16"/>
                            </w:rPr>
                          </w:pPr>
                          <w:r>
                            <w:rPr>
                              <w:rFonts w:hint="eastAsia"/>
                              <w:b/>
                              <w:sz w:val="20"/>
                            </w:rPr>
                            <w:t>I</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16"/>
                            </w:rPr>
                          </w:pPr>
                          <w:r>
                            <w:rPr>
                              <w:rFonts w:hint="eastAsia"/>
                              <w:b/>
                              <w:sz w:val="20"/>
                            </w:rPr>
                            <w:t>J</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16"/>
                            </w:rPr>
                          </w:pPr>
                          <w:r>
                            <w:rPr>
                              <w:rFonts w:hint="eastAsia"/>
                              <w:b/>
                              <w:sz w:val="20"/>
                            </w:rPr>
                            <w:t>K</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16"/>
                            </w:rPr>
                          </w:pPr>
                          <w:r>
                            <w:rPr>
                              <w:rFonts w:hint="eastAsia"/>
                              <w:b/>
                              <w:sz w:val="20"/>
                            </w:rPr>
                            <w:t>L</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16"/>
                            </w:rPr>
                          </w:pPr>
                          <w:r>
                            <w:rPr>
                              <w:rFonts w:hint="eastAsia"/>
                              <w:b/>
                              <w:sz w:val="20"/>
                            </w:rPr>
                            <w:t>M</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16"/>
                            </w:rPr>
                          </w:pPr>
                          <w:r>
                            <w:rPr>
                              <w:rFonts w:hint="eastAsia"/>
                              <w:b/>
                              <w:sz w:val="20"/>
                            </w:rPr>
                            <w:t>N</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16"/>
                            </w:rPr>
                          </w:pPr>
                          <w:r>
                            <w:rPr>
                              <w:rFonts w:hint="eastAsia"/>
                              <w:b/>
                              <w:sz w:val="20"/>
                            </w:rPr>
                            <w:t>O</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16"/>
                            </w:rPr>
                          </w:pPr>
                          <w:r>
                            <w:rPr>
                              <w:rFonts w:hint="eastAsia"/>
                              <w:b/>
                              <w:sz w:val="20"/>
                            </w:rPr>
                            <w:t>P</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16"/>
                            </w:rPr>
                          </w:pPr>
                          <w:r>
                            <w:rPr>
                              <w:rFonts w:hint="eastAsia"/>
                              <w:b/>
                              <w:sz w:val="20"/>
                            </w:rPr>
                            <w:t>Q</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16"/>
                            </w:rPr>
                          </w:pPr>
                          <w:r>
                            <w:rPr>
                              <w:rFonts w:hint="eastAsia"/>
                              <w:b/>
                              <w:sz w:val="20"/>
                            </w:rPr>
                            <w:t>R</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16"/>
                            </w:rPr>
                          </w:pPr>
                          <w:r>
                            <w:rPr>
                              <w:rFonts w:hint="eastAsia"/>
                              <w:b/>
                              <w:sz w:val="20"/>
                            </w:rPr>
                            <w:t>S</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16"/>
                            </w:rPr>
                          </w:pPr>
                          <w:r>
                            <w:rPr>
                              <w:rFonts w:hint="eastAsia"/>
                              <w:b/>
                              <w:sz w:val="20"/>
                            </w:rPr>
                            <w:t>T</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16"/>
                            </w:rPr>
                          </w:pPr>
                          <w:r>
                            <w:rPr>
                              <w:rFonts w:hint="eastAsia"/>
                              <w:b/>
                              <w:sz w:val="20"/>
                            </w:rPr>
                            <w:t>U</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60.15pt;margin-top:12.25pt;width:32.6pt;height:11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" o:allowincell="f" stroked="f">
              <v:textbox>
                <w:txbxContent>
                  <w:p w:rsidR="00A0734F" w:rsidRDefault="00A0734F">
                    <w:pPr>
                      <w:rPr>
                        <w:b/>
                        <w:sz w:val="20"/>
                      </w:rPr>
                    </w:pPr>
                    <w:r>
                      <w:rPr>
                        <w:rFonts w:hint="eastAsia"/>
                        <w:b/>
                        <w:sz w:val="20"/>
                      </w:rPr>
                      <w:t>A</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20"/>
                      </w:rPr>
                    </w:pPr>
                    <w:r>
                      <w:rPr>
                        <w:rFonts w:hint="eastAsia"/>
                        <w:b/>
                        <w:sz w:val="20"/>
                      </w:rPr>
                      <w:t>B</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16"/>
                      </w:rPr>
                    </w:pPr>
                    <w:r>
                      <w:rPr>
                        <w:rFonts w:hint="eastAsia"/>
                        <w:b/>
                        <w:sz w:val="20"/>
                      </w:rPr>
                      <w:t>C</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pStyle w:val="Heading2"/>
                      <w:rPr>
                        <w:sz w:val="16"/>
                      </w:rPr>
                    </w:pPr>
                    <w:r>
                      <w:rPr>
                        <w:rFonts w:hint="eastAsia"/>
                      </w:rPr>
                      <w:t>D</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16"/>
                      </w:rPr>
                    </w:pPr>
                    <w:r>
                      <w:rPr>
                        <w:rFonts w:hint="eastAsia"/>
                        <w:b/>
                        <w:sz w:val="20"/>
                      </w:rPr>
                      <w:t>E</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20"/>
                      </w:rPr>
                    </w:pPr>
                    <w:r>
                      <w:rPr>
                        <w:rFonts w:hint="eastAsia"/>
                        <w:b/>
                        <w:sz w:val="20"/>
                      </w:rPr>
                      <w:t>F</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16"/>
                      </w:rPr>
                    </w:pPr>
                    <w:r>
                      <w:rPr>
                        <w:rFonts w:hint="eastAsia"/>
                        <w:b/>
                        <w:sz w:val="20"/>
                      </w:rPr>
                      <w:t>G</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16"/>
                      </w:rPr>
                    </w:pPr>
                    <w:r>
                      <w:rPr>
                        <w:rFonts w:hint="eastAsia"/>
                        <w:b/>
                        <w:sz w:val="20"/>
                      </w:rPr>
                      <w:t>H</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16"/>
                      </w:rPr>
                    </w:pPr>
                    <w:r>
                      <w:rPr>
                        <w:rFonts w:hint="eastAsia"/>
                        <w:b/>
                        <w:sz w:val="20"/>
                      </w:rPr>
                      <w:t>I</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16"/>
                      </w:rPr>
                    </w:pPr>
                    <w:r>
                      <w:rPr>
                        <w:rFonts w:hint="eastAsia"/>
                        <w:b/>
                        <w:sz w:val="20"/>
                      </w:rPr>
                      <w:t>J</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16"/>
                      </w:rPr>
                    </w:pPr>
                    <w:r>
                      <w:rPr>
                        <w:rFonts w:hint="eastAsia"/>
                        <w:b/>
                        <w:sz w:val="20"/>
                      </w:rPr>
                      <w:t>K</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16"/>
                      </w:rPr>
                    </w:pPr>
                    <w:r>
                      <w:rPr>
                        <w:rFonts w:hint="eastAsia"/>
                        <w:b/>
                        <w:sz w:val="20"/>
                      </w:rPr>
                      <w:t>L</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16"/>
                      </w:rPr>
                    </w:pPr>
                    <w:r>
                      <w:rPr>
                        <w:rFonts w:hint="eastAsia"/>
                        <w:b/>
                        <w:sz w:val="20"/>
                      </w:rPr>
                      <w:t>M</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16"/>
                      </w:rPr>
                    </w:pPr>
                    <w:r>
                      <w:rPr>
                        <w:rFonts w:hint="eastAsia"/>
                        <w:b/>
                        <w:sz w:val="20"/>
                      </w:rPr>
                      <w:t>N</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16"/>
                      </w:rPr>
                    </w:pPr>
                    <w:r>
                      <w:rPr>
                        <w:rFonts w:hint="eastAsia"/>
                        <w:b/>
                        <w:sz w:val="20"/>
                      </w:rPr>
                      <w:t>O</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16"/>
                      </w:rPr>
                    </w:pPr>
                    <w:r>
                      <w:rPr>
                        <w:rFonts w:hint="eastAsia"/>
                        <w:b/>
                        <w:sz w:val="20"/>
                      </w:rPr>
                      <w:t>P</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16"/>
                      </w:rPr>
                    </w:pPr>
                    <w:r>
                      <w:rPr>
                        <w:rFonts w:hint="eastAsia"/>
                        <w:b/>
                        <w:sz w:val="20"/>
                      </w:rPr>
                      <w:t>Q</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16"/>
                      </w:rPr>
                    </w:pPr>
                    <w:r>
                      <w:rPr>
                        <w:rFonts w:hint="eastAsia"/>
                        <w:b/>
                        <w:sz w:val="20"/>
                      </w:rPr>
                      <w:t>R</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16"/>
                      </w:rPr>
                    </w:pPr>
                    <w:r>
                      <w:rPr>
                        <w:rFonts w:hint="eastAsia"/>
                        <w:b/>
                        <w:sz w:val="20"/>
                      </w:rPr>
                      <w:t>S</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16"/>
                      </w:rPr>
                    </w:pPr>
                    <w:r>
                      <w:rPr>
                        <w:rFonts w:hint="eastAsia"/>
                        <w:b/>
                        <w:sz w:val="20"/>
                      </w:rPr>
                      <w:t>T</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16"/>
                      </w:rPr>
                    </w:pPr>
                    <w:r>
                      <w:rPr>
                        <w:rFonts w:hint="eastAsia"/>
                        <w:b/>
                        <w:sz w:val="20"/>
                      </w:rPr>
                      <w:t>U</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pStyle w:val="Heading3"/>
                      <w:jc w:val="left"/>
                    </w:pPr>
                    <w:r>
                      <w:rPr>
                        <w:rFonts w:hint="eastAsia"/>
                      </w:rPr>
                      <w:t>V</w:t>
                    </w:r>
                  </w:p>
                </w:txbxContent>
              </v:textbox>
            </v:shape>
          </w:pict>
        </mc:Fallback>
      </mc:AlternateContent>
    </w:r>
    <w:r>
      <w:rPr>
        <w:noProof/>
        <w:sz w:val="20"/>
      </w:rPr>
      <mc:AlternateContent>
        <mc:Choice Requires="wps">
          <w:drawing>
            <wp:anchor distT="0" distB="0" distL="114300" distR="114300" simplePos="0" relativeHeight="251655168"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0734F" w:rsidRDefault="00A0734F">
                          <w:pPr>
                            <w:rPr>
                              <w:b/>
                              <w:sz w:val="20"/>
                            </w:rPr>
                          </w:pPr>
                          <w:r>
                            <w:rPr>
                              <w:rFonts w:hint="eastAsia"/>
                              <w:b/>
                              <w:sz w:val="20"/>
                            </w:rPr>
                            <w:t>A</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20"/>
                            </w:rPr>
                          </w:pPr>
                          <w:r>
                            <w:rPr>
                              <w:rFonts w:hint="eastAsia"/>
                              <w:b/>
                              <w:sz w:val="20"/>
                            </w:rPr>
                            <w:t>B</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16"/>
                            </w:rPr>
                          </w:pPr>
                          <w:r>
                            <w:rPr>
                              <w:rFonts w:hint="eastAsia"/>
                              <w:b/>
                              <w:sz w:val="20"/>
                            </w:rPr>
                            <w:t>C</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pStyle w:val="Heading2"/>
                            <w:rPr>
                              <w:sz w:val="16"/>
                            </w:rPr>
                          </w:pPr>
                          <w:r>
                            <w:rPr>
                              <w:rFonts w:hint="eastAsia"/>
                            </w:rPr>
                            <w:t>D</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16"/>
                            </w:rPr>
                          </w:pPr>
                          <w:r>
                            <w:rPr>
                              <w:rFonts w:hint="eastAsia"/>
                              <w:b/>
                              <w:sz w:val="20"/>
                            </w:rPr>
                            <w:t>E</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20"/>
                            </w:rPr>
                          </w:pPr>
                          <w:r>
                            <w:rPr>
                              <w:rFonts w:hint="eastAsia"/>
                              <w:b/>
                              <w:sz w:val="20"/>
                            </w:rPr>
                            <w:t>F</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16"/>
                            </w:rPr>
                          </w:pPr>
                          <w:r>
                            <w:rPr>
                              <w:rFonts w:hint="eastAsia"/>
                              <w:b/>
                              <w:sz w:val="20"/>
                            </w:rPr>
                            <w:t>G</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16"/>
                            </w:rPr>
                          </w:pPr>
                          <w:r>
                            <w:rPr>
                              <w:rFonts w:hint="eastAsia"/>
                              <w:b/>
                              <w:sz w:val="20"/>
                            </w:rPr>
                            <w:t>H</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16"/>
                            </w:rPr>
                          </w:pPr>
                          <w:r>
                            <w:rPr>
                              <w:rFonts w:hint="eastAsia"/>
                              <w:b/>
                              <w:sz w:val="20"/>
                            </w:rPr>
                            <w:t>I</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16"/>
                            </w:rPr>
                          </w:pPr>
                          <w:r>
                            <w:rPr>
                              <w:rFonts w:hint="eastAsia"/>
                              <w:b/>
                              <w:sz w:val="20"/>
                            </w:rPr>
                            <w:t>J</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16"/>
                            </w:rPr>
                          </w:pPr>
                          <w:r>
                            <w:rPr>
                              <w:rFonts w:hint="eastAsia"/>
                              <w:b/>
                              <w:sz w:val="20"/>
                            </w:rPr>
                            <w:t>K</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16"/>
                            </w:rPr>
                          </w:pPr>
                          <w:r>
                            <w:rPr>
                              <w:rFonts w:hint="eastAsia"/>
                              <w:b/>
                              <w:sz w:val="20"/>
                            </w:rPr>
                            <w:t>L</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16"/>
                            </w:rPr>
                          </w:pPr>
                          <w:r>
                            <w:rPr>
                              <w:rFonts w:hint="eastAsia"/>
                              <w:b/>
                              <w:sz w:val="20"/>
                            </w:rPr>
                            <w:t>M</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16"/>
                            </w:rPr>
                          </w:pPr>
                          <w:r>
                            <w:rPr>
                              <w:rFonts w:hint="eastAsia"/>
                              <w:b/>
                              <w:sz w:val="20"/>
                            </w:rPr>
                            <w:t>N</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16"/>
                            </w:rPr>
                          </w:pPr>
                          <w:r>
                            <w:rPr>
                              <w:rFonts w:hint="eastAsia"/>
                              <w:b/>
                              <w:sz w:val="20"/>
                            </w:rPr>
                            <w:t>O</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16"/>
                            </w:rPr>
                          </w:pPr>
                          <w:r>
                            <w:rPr>
                              <w:rFonts w:hint="eastAsia"/>
                              <w:b/>
                              <w:sz w:val="20"/>
                            </w:rPr>
                            <w:t>P</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16"/>
                            </w:rPr>
                          </w:pPr>
                          <w:r>
                            <w:rPr>
                              <w:rFonts w:hint="eastAsia"/>
                              <w:b/>
                              <w:sz w:val="20"/>
                            </w:rPr>
                            <w:t>Q</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16"/>
                            </w:rPr>
                          </w:pPr>
                          <w:r>
                            <w:rPr>
                              <w:rFonts w:hint="eastAsia"/>
                              <w:b/>
                              <w:sz w:val="20"/>
                            </w:rPr>
                            <w:t>R</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16"/>
                            </w:rPr>
                          </w:pPr>
                          <w:r>
                            <w:rPr>
                              <w:rFonts w:hint="eastAsia"/>
                              <w:b/>
                              <w:sz w:val="20"/>
                            </w:rPr>
                            <w:t>S</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16"/>
                            </w:rPr>
                          </w:pPr>
                          <w:r>
                            <w:rPr>
                              <w:rFonts w:hint="eastAsia"/>
                              <w:b/>
                              <w:sz w:val="20"/>
                            </w:rPr>
                            <w:t>T</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16"/>
                            </w:rPr>
                          </w:pPr>
                          <w:r>
                            <w:rPr>
                              <w:rFonts w:hint="eastAsia"/>
                              <w:b/>
                              <w:sz w:val="20"/>
                            </w:rPr>
                            <w:t>U</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7"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" o:allowincell="f" stroked="f">
              <v:textbox>
                <w:txbxContent>
                  <w:p w:rsidR="00A0734F" w:rsidRDefault="00A0734F">
                    <w:pPr>
                      <w:rPr>
                        <w:b/>
                        <w:sz w:val="20"/>
                      </w:rPr>
                    </w:pPr>
                    <w:r>
                      <w:rPr>
                        <w:rFonts w:hint="eastAsia"/>
                        <w:b/>
                        <w:sz w:val="20"/>
                      </w:rPr>
                      <w:t>A</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20"/>
                      </w:rPr>
                    </w:pPr>
                    <w:r>
                      <w:rPr>
                        <w:rFonts w:hint="eastAsia"/>
                        <w:b/>
                        <w:sz w:val="20"/>
                      </w:rPr>
                      <w:t>B</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16"/>
                      </w:rPr>
                    </w:pPr>
                    <w:r>
                      <w:rPr>
                        <w:rFonts w:hint="eastAsia"/>
                        <w:b/>
                        <w:sz w:val="20"/>
                      </w:rPr>
                      <w:t>C</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pStyle w:val="Heading2"/>
                      <w:rPr>
                        <w:sz w:val="16"/>
                      </w:rPr>
                    </w:pPr>
                    <w:r>
                      <w:rPr>
                        <w:rFonts w:hint="eastAsia"/>
                      </w:rPr>
                      <w:t>D</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16"/>
                      </w:rPr>
                    </w:pPr>
                    <w:r>
                      <w:rPr>
                        <w:rFonts w:hint="eastAsia"/>
                        <w:b/>
                        <w:sz w:val="20"/>
                      </w:rPr>
                      <w:t>E</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20"/>
                      </w:rPr>
                    </w:pPr>
                    <w:r>
                      <w:rPr>
                        <w:rFonts w:hint="eastAsia"/>
                        <w:b/>
                        <w:sz w:val="20"/>
                      </w:rPr>
                      <w:t>F</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16"/>
                      </w:rPr>
                    </w:pPr>
                    <w:r>
                      <w:rPr>
                        <w:rFonts w:hint="eastAsia"/>
                        <w:b/>
                        <w:sz w:val="20"/>
                      </w:rPr>
                      <w:t>G</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16"/>
                      </w:rPr>
                    </w:pPr>
                    <w:r>
                      <w:rPr>
                        <w:rFonts w:hint="eastAsia"/>
                        <w:b/>
                        <w:sz w:val="20"/>
                      </w:rPr>
                      <w:t>H</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16"/>
                      </w:rPr>
                    </w:pPr>
                    <w:r>
                      <w:rPr>
                        <w:rFonts w:hint="eastAsia"/>
                        <w:b/>
                        <w:sz w:val="20"/>
                      </w:rPr>
                      <w:t>I</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16"/>
                      </w:rPr>
                    </w:pPr>
                    <w:r>
                      <w:rPr>
                        <w:rFonts w:hint="eastAsia"/>
                        <w:b/>
                        <w:sz w:val="20"/>
                      </w:rPr>
                      <w:t>J</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16"/>
                      </w:rPr>
                    </w:pPr>
                    <w:r>
                      <w:rPr>
                        <w:rFonts w:hint="eastAsia"/>
                        <w:b/>
                        <w:sz w:val="20"/>
                      </w:rPr>
                      <w:t>K</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16"/>
                      </w:rPr>
                    </w:pPr>
                    <w:r>
                      <w:rPr>
                        <w:rFonts w:hint="eastAsia"/>
                        <w:b/>
                        <w:sz w:val="20"/>
                      </w:rPr>
                      <w:t>L</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16"/>
                      </w:rPr>
                    </w:pPr>
                    <w:r>
                      <w:rPr>
                        <w:rFonts w:hint="eastAsia"/>
                        <w:b/>
                        <w:sz w:val="20"/>
                      </w:rPr>
                      <w:t>M</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16"/>
                      </w:rPr>
                    </w:pPr>
                    <w:r>
                      <w:rPr>
                        <w:rFonts w:hint="eastAsia"/>
                        <w:b/>
                        <w:sz w:val="20"/>
                      </w:rPr>
                      <w:t>N</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16"/>
                      </w:rPr>
                    </w:pPr>
                    <w:r>
                      <w:rPr>
                        <w:rFonts w:hint="eastAsia"/>
                        <w:b/>
                        <w:sz w:val="20"/>
                      </w:rPr>
                      <w:t>O</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16"/>
                      </w:rPr>
                    </w:pPr>
                    <w:r>
                      <w:rPr>
                        <w:rFonts w:hint="eastAsia"/>
                        <w:b/>
                        <w:sz w:val="20"/>
                      </w:rPr>
                      <w:t>P</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16"/>
                      </w:rPr>
                    </w:pPr>
                    <w:r>
                      <w:rPr>
                        <w:rFonts w:hint="eastAsia"/>
                        <w:b/>
                        <w:sz w:val="20"/>
                      </w:rPr>
                      <w:t>Q</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16"/>
                      </w:rPr>
                    </w:pPr>
                    <w:r>
                      <w:rPr>
                        <w:rFonts w:hint="eastAsia"/>
                        <w:b/>
                        <w:sz w:val="20"/>
                      </w:rPr>
                      <w:t>R</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16"/>
                      </w:rPr>
                    </w:pPr>
                    <w:r>
                      <w:rPr>
                        <w:rFonts w:hint="eastAsia"/>
                        <w:b/>
                        <w:sz w:val="20"/>
                      </w:rPr>
                      <w:t>S</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16"/>
                      </w:rPr>
                    </w:pPr>
                    <w:r>
                      <w:rPr>
                        <w:rFonts w:hint="eastAsia"/>
                        <w:b/>
                        <w:sz w:val="20"/>
                      </w:rPr>
                      <w:t>T</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16"/>
                      </w:rPr>
                    </w:pPr>
                    <w:r>
                      <w:rPr>
                        <w:rFonts w:hint="eastAsia"/>
                        <w:b/>
                        <w:sz w:val="20"/>
                      </w:rPr>
                      <w:t>U</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pStyle w:val="Heading3"/>
                      <w:jc w:val="left"/>
                    </w:pPr>
                    <w:r>
                      <w:rPr>
                        <w:rFonts w:hint="eastAsia"/>
                      </w:rPr>
                      <w:t>V</w:t>
                    </w:r>
                  </w:p>
                </w:txbxContent>
              </v:textbox>
            </v:shape>
          </w:pict>
        </mc:Fallback>
      </mc:AlternateContent>
    </w:r>
    <w:r>
      <w:rPr>
        <w:noProof/>
        <w:sz w:val="20"/>
      </w:rPr>
      <mc:AlternateContent>
        <mc:Choice Requires="wps">
          <w:drawing>
            <wp:anchor distT="0" distB="0" distL="114300" distR="114300" simplePos="0" relativeHeight="251657216"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0734F" w:rsidRPr="00782869" w:rsidRDefault="00A0734F" w:rsidP="0078286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8"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" o:allowincell="f" stroked="f">
              <v:textbox>
                <w:txbxContent>
                  <w:p w:rsidR="00A0734F" w:rsidRPr="00782869" w:rsidRDefault="00A0734F" w:rsidP="00782869"/>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734F" w:rsidRDefault="00A0734F">
    <w:pPr>
      <w:pStyle w:val="Header"/>
      <w:rPr>
        <w:sz w:val="28"/>
      </w:rPr>
    </w:pPr>
    <w:r>
      <w:rPr>
        <w:noProof/>
        <w:sz w:val="28"/>
      </w:rPr>
      <mc:AlternateContent>
        <mc:Choice Requires="wps">
          <w:drawing>
            <wp:anchor distT="0" distB="0" distL="114300" distR="114300" simplePos="0" relativeHeight="251659264" behindDoc="0" locked="0" layoutInCell="0" allowOverlap="1">
              <wp:simplePos x="0" y="0"/>
              <wp:positionH relativeFrom="column">
                <wp:posOffset>5843905</wp:posOffset>
              </wp:positionH>
              <wp:positionV relativeFrom="paragraph">
                <wp:posOffset>155575</wp:posOffset>
              </wp:positionV>
              <wp:extent cx="414020" cy="10058400"/>
              <wp:effectExtent l="0" t="0" r="0" b="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0734F" w:rsidRDefault="00A0734F">
                          <w:pPr>
                            <w:rPr>
                              <w:b/>
                              <w:sz w:val="20"/>
                            </w:rPr>
                          </w:pPr>
                          <w:r>
                            <w:rPr>
                              <w:rFonts w:hint="eastAsia"/>
                              <w:b/>
                              <w:sz w:val="20"/>
                            </w:rPr>
                            <w:t>A</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20"/>
                            </w:rPr>
                          </w:pPr>
                          <w:r>
                            <w:rPr>
                              <w:rFonts w:hint="eastAsia"/>
                              <w:b/>
                              <w:sz w:val="20"/>
                            </w:rPr>
                            <w:t>B</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16"/>
                            </w:rPr>
                          </w:pPr>
                          <w:r>
                            <w:rPr>
                              <w:rFonts w:hint="eastAsia"/>
                              <w:b/>
                              <w:sz w:val="20"/>
                            </w:rPr>
                            <w:t>C</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pStyle w:val="Heading2"/>
                            <w:rPr>
                              <w:sz w:val="16"/>
                            </w:rPr>
                          </w:pPr>
                          <w:r>
                            <w:rPr>
                              <w:rFonts w:hint="eastAsia"/>
                            </w:rPr>
                            <w:t>D</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16"/>
                            </w:rPr>
                          </w:pPr>
                          <w:r>
                            <w:rPr>
                              <w:rFonts w:hint="eastAsia"/>
                              <w:b/>
                              <w:sz w:val="20"/>
                            </w:rPr>
                            <w:t>E</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20"/>
                            </w:rPr>
                          </w:pPr>
                          <w:r>
                            <w:rPr>
                              <w:rFonts w:hint="eastAsia"/>
                              <w:b/>
                              <w:sz w:val="20"/>
                            </w:rPr>
                            <w:t>F</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16"/>
                            </w:rPr>
                          </w:pPr>
                          <w:r>
                            <w:rPr>
                              <w:rFonts w:hint="eastAsia"/>
                              <w:b/>
                              <w:sz w:val="20"/>
                            </w:rPr>
                            <w:t>G</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16"/>
                            </w:rPr>
                          </w:pPr>
                          <w:r>
                            <w:rPr>
                              <w:rFonts w:hint="eastAsia"/>
                              <w:b/>
                              <w:sz w:val="20"/>
                            </w:rPr>
                            <w:t>H</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16"/>
                            </w:rPr>
                          </w:pPr>
                          <w:r>
                            <w:rPr>
                              <w:rFonts w:hint="eastAsia"/>
                              <w:b/>
                              <w:sz w:val="20"/>
                            </w:rPr>
                            <w:t>I</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16"/>
                            </w:rPr>
                          </w:pPr>
                          <w:r>
                            <w:rPr>
                              <w:rFonts w:hint="eastAsia"/>
                              <w:b/>
                              <w:sz w:val="20"/>
                            </w:rPr>
                            <w:t>J</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16"/>
                            </w:rPr>
                          </w:pPr>
                          <w:r>
                            <w:rPr>
                              <w:rFonts w:hint="eastAsia"/>
                              <w:b/>
                              <w:sz w:val="20"/>
                            </w:rPr>
                            <w:t>K</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16"/>
                            </w:rPr>
                          </w:pPr>
                          <w:r>
                            <w:rPr>
                              <w:rFonts w:hint="eastAsia"/>
                              <w:b/>
                              <w:sz w:val="20"/>
                            </w:rPr>
                            <w:t>L</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16"/>
                            </w:rPr>
                          </w:pPr>
                          <w:r>
                            <w:rPr>
                              <w:rFonts w:hint="eastAsia"/>
                              <w:b/>
                              <w:sz w:val="20"/>
                            </w:rPr>
                            <w:t>M</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16"/>
                            </w:rPr>
                          </w:pPr>
                          <w:r>
                            <w:rPr>
                              <w:rFonts w:hint="eastAsia"/>
                              <w:b/>
                              <w:sz w:val="20"/>
                            </w:rPr>
                            <w:t>N</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16"/>
                            </w:rPr>
                          </w:pPr>
                          <w:r>
                            <w:rPr>
                              <w:rFonts w:hint="eastAsia"/>
                              <w:b/>
                              <w:sz w:val="20"/>
                            </w:rPr>
                            <w:t>O</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16"/>
                            </w:rPr>
                          </w:pPr>
                          <w:r>
                            <w:rPr>
                              <w:rFonts w:hint="eastAsia"/>
                              <w:b/>
                              <w:sz w:val="20"/>
                            </w:rPr>
                            <w:t>P</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16"/>
                            </w:rPr>
                          </w:pPr>
                          <w:r>
                            <w:rPr>
                              <w:rFonts w:hint="eastAsia"/>
                              <w:b/>
                              <w:sz w:val="20"/>
                            </w:rPr>
                            <w:t>Q</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16"/>
                            </w:rPr>
                          </w:pPr>
                          <w:r>
                            <w:rPr>
                              <w:rFonts w:hint="eastAsia"/>
                              <w:b/>
                              <w:sz w:val="20"/>
                            </w:rPr>
                            <w:t>R</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16"/>
                            </w:rPr>
                          </w:pPr>
                          <w:r>
                            <w:rPr>
                              <w:rFonts w:hint="eastAsia"/>
                              <w:b/>
                              <w:sz w:val="20"/>
                            </w:rPr>
                            <w:t>S</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16"/>
                            </w:rPr>
                          </w:pPr>
                          <w:r>
                            <w:rPr>
                              <w:rFonts w:hint="eastAsia"/>
                              <w:b/>
                              <w:sz w:val="20"/>
                            </w:rPr>
                            <w:t>T</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16"/>
                            </w:rPr>
                          </w:pPr>
                          <w:r>
                            <w:rPr>
                              <w:rFonts w:hint="eastAsia"/>
                              <w:b/>
                              <w:sz w:val="20"/>
                            </w:rPr>
                            <w:t>U</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9" type="#_x0000_t202" style="position:absolute;left:0;text-align:left;margin-left:460.15pt;margin-top:12.25pt;width:32.6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" o:allowincell="f" stroked="f">
              <v:textbox>
                <w:txbxContent>
                  <w:p w:rsidR="00A0734F" w:rsidRDefault="00A0734F">
                    <w:pPr>
                      <w:rPr>
                        <w:b/>
                        <w:sz w:val="20"/>
                      </w:rPr>
                    </w:pPr>
                    <w:r>
                      <w:rPr>
                        <w:rFonts w:hint="eastAsia"/>
                        <w:b/>
                        <w:sz w:val="20"/>
                      </w:rPr>
                      <w:t>A</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20"/>
                      </w:rPr>
                    </w:pPr>
                    <w:r>
                      <w:rPr>
                        <w:rFonts w:hint="eastAsia"/>
                        <w:b/>
                        <w:sz w:val="20"/>
                      </w:rPr>
                      <w:t>B</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16"/>
                      </w:rPr>
                    </w:pPr>
                    <w:r>
                      <w:rPr>
                        <w:rFonts w:hint="eastAsia"/>
                        <w:b/>
                        <w:sz w:val="20"/>
                      </w:rPr>
                      <w:t>C</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pStyle w:val="Heading2"/>
                      <w:rPr>
                        <w:sz w:val="16"/>
                      </w:rPr>
                    </w:pPr>
                    <w:r>
                      <w:rPr>
                        <w:rFonts w:hint="eastAsia"/>
                      </w:rPr>
                      <w:t>D</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16"/>
                      </w:rPr>
                    </w:pPr>
                    <w:r>
                      <w:rPr>
                        <w:rFonts w:hint="eastAsia"/>
                        <w:b/>
                        <w:sz w:val="20"/>
                      </w:rPr>
                      <w:t>E</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20"/>
                      </w:rPr>
                    </w:pPr>
                    <w:r>
                      <w:rPr>
                        <w:rFonts w:hint="eastAsia"/>
                        <w:b/>
                        <w:sz w:val="20"/>
                      </w:rPr>
                      <w:t>F</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16"/>
                      </w:rPr>
                    </w:pPr>
                    <w:r>
                      <w:rPr>
                        <w:rFonts w:hint="eastAsia"/>
                        <w:b/>
                        <w:sz w:val="20"/>
                      </w:rPr>
                      <w:t>G</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16"/>
                      </w:rPr>
                    </w:pPr>
                    <w:r>
                      <w:rPr>
                        <w:rFonts w:hint="eastAsia"/>
                        <w:b/>
                        <w:sz w:val="20"/>
                      </w:rPr>
                      <w:t>H</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16"/>
                      </w:rPr>
                    </w:pPr>
                    <w:r>
                      <w:rPr>
                        <w:rFonts w:hint="eastAsia"/>
                        <w:b/>
                        <w:sz w:val="20"/>
                      </w:rPr>
                      <w:t>I</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16"/>
                      </w:rPr>
                    </w:pPr>
                    <w:r>
                      <w:rPr>
                        <w:rFonts w:hint="eastAsia"/>
                        <w:b/>
                        <w:sz w:val="20"/>
                      </w:rPr>
                      <w:t>J</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16"/>
                      </w:rPr>
                    </w:pPr>
                    <w:r>
                      <w:rPr>
                        <w:rFonts w:hint="eastAsia"/>
                        <w:b/>
                        <w:sz w:val="20"/>
                      </w:rPr>
                      <w:t>K</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16"/>
                      </w:rPr>
                    </w:pPr>
                    <w:r>
                      <w:rPr>
                        <w:rFonts w:hint="eastAsia"/>
                        <w:b/>
                        <w:sz w:val="20"/>
                      </w:rPr>
                      <w:t>L</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16"/>
                      </w:rPr>
                    </w:pPr>
                    <w:r>
                      <w:rPr>
                        <w:rFonts w:hint="eastAsia"/>
                        <w:b/>
                        <w:sz w:val="20"/>
                      </w:rPr>
                      <w:t>M</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16"/>
                      </w:rPr>
                    </w:pPr>
                    <w:r>
                      <w:rPr>
                        <w:rFonts w:hint="eastAsia"/>
                        <w:b/>
                        <w:sz w:val="20"/>
                      </w:rPr>
                      <w:t>N</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16"/>
                      </w:rPr>
                    </w:pPr>
                    <w:r>
                      <w:rPr>
                        <w:rFonts w:hint="eastAsia"/>
                        <w:b/>
                        <w:sz w:val="20"/>
                      </w:rPr>
                      <w:t>O</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16"/>
                      </w:rPr>
                    </w:pPr>
                    <w:r>
                      <w:rPr>
                        <w:rFonts w:hint="eastAsia"/>
                        <w:b/>
                        <w:sz w:val="20"/>
                      </w:rPr>
                      <w:t>P</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16"/>
                      </w:rPr>
                    </w:pPr>
                    <w:r>
                      <w:rPr>
                        <w:rFonts w:hint="eastAsia"/>
                        <w:b/>
                        <w:sz w:val="20"/>
                      </w:rPr>
                      <w:t>Q</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16"/>
                      </w:rPr>
                    </w:pPr>
                    <w:r>
                      <w:rPr>
                        <w:rFonts w:hint="eastAsia"/>
                        <w:b/>
                        <w:sz w:val="20"/>
                      </w:rPr>
                      <w:t>R</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16"/>
                      </w:rPr>
                    </w:pPr>
                    <w:r>
                      <w:rPr>
                        <w:rFonts w:hint="eastAsia"/>
                        <w:b/>
                        <w:sz w:val="20"/>
                      </w:rPr>
                      <w:t>S</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16"/>
                      </w:rPr>
                    </w:pPr>
                    <w:r>
                      <w:rPr>
                        <w:rFonts w:hint="eastAsia"/>
                        <w:b/>
                        <w:sz w:val="20"/>
                      </w:rPr>
                      <w:t>T</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16"/>
                      </w:rPr>
                    </w:pPr>
                    <w:r>
                      <w:rPr>
                        <w:rFonts w:hint="eastAsia"/>
                        <w:b/>
                        <w:sz w:val="20"/>
                      </w:rPr>
                      <w:t>U</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pStyle w:val="Heading3"/>
                      <w:jc w:val="left"/>
                    </w:pPr>
                    <w:r>
                      <w:rPr>
                        <w:rFonts w:hint="eastAsia"/>
                      </w:rPr>
                      <w:t>V</w:t>
                    </w:r>
                  </w:p>
                </w:txbxContent>
              </v:textbox>
            </v:shape>
          </w:pict>
        </mc:Fallback>
      </mc:AlternateContent>
    </w: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217172">
      <w:rPr>
        <w:rStyle w:val="PageNumber"/>
        <w:noProof/>
        <w:sz w:val="28"/>
      </w:rPr>
      <w:t>2</w:t>
    </w:r>
    <w:r>
      <w:rPr>
        <w:rStyle w:val="PageNumber"/>
        <w:sz w:val="28"/>
      </w:rPr>
      <w:fldChar w:fldCharType="end"/>
    </w:r>
    <w:r>
      <w:rPr>
        <w:rStyle w:val="PageNumber"/>
        <w:rFonts w:hint="eastAsia"/>
        <w:sz w:val="28"/>
      </w:rPr>
      <w:t xml:space="preserve"> -</w:t>
    </w:r>
    <w:r>
      <w:rPr>
        <w:noProof/>
        <w:sz w:val="28"/>
      </w:rPr>
      <mc:AlternateContent>
        <mc:Choice Requires="wps">
          <w:drawing>
            <wp:anchor distT="0" distB="0" distL="114300" distR="114300" simplePos="0" relativeHeight="251658240"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0734F" w:rsidRDefault="00A0734F">
                          <w:pPr>
                            <w:rPr>
                              <w:b/>
                              <w:sz w:val="20"/>
                            </w:rPr>
                          </w:pPr>
                          <w:r>
                            <w:rPr>
                              <w:rFonts w:hint="eastAsia"/>
                              <w:b/>
                              <w:sz w:val="20"/>
                            </w:rPr>
                            <w:t>A</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20"/>
                            </w:rPr>
                          </w:pPr>
                          <w:r>
                            <w:rPr>
                              <w:rFonts w:hint="eastAsia"/>
                              <w:b/>
                              <w:sz w:val="20"/>
                            </w:rPr>
                            <w:t>B</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16"/>
                            </w:rPr>
                          </w:pPr>
                          <w:r>
                            <w:rPr>
                              <w:rFonts w:hint="eastAsia"/>
                              <w:b/>
                              <w:sz w:val="20"/>
                            </w:rPr>
                            <w:t>C</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pStyle w:val="Heading2"/>
                            <w:rPr>
                              <w:sz w:val="16"/>
                            </w:rPr>
                          </w:pPr>
                          <w:r>
                            <w:rPr>
                              <w:rFonts w:hint="eastAsia"/>
                            </w:rPr>
                            <w:t>D</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16"/>
                            </w:rPr>
                          </w:pPr>
                          <w:r>
                            <w:rPr>
                              <w:rFonts w:hint="eastAsia"/>
                              <w:b/>
                              <w:sz w:val="20"/>
                            </w:rPr>
                            <w:t>E</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20"/>
                            </w:rPr>
                          </w:pPr>
                          <w:r>
                            <w:rPr>
                              <w:rFonts w:hint="eastAsia"/>
                              <w:b/>
                              <w:sz w:val="20"/>
                            </w:rPr>
                            <w:t>F</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16"/>
                            </w:rPr>
                          </w:pPr>
                          <w:r>
                            <w:rPr>
                              <w:rFonts w:hint="eastAsia"/>
                              <w:b/>
                              <w:sz w:val="20"/>
                            </w:rPr>
                            <w:t>G</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16"/>
                            </w:rPr>
                          </w:pPr>
                          <w:r>
                            <w:rPr>
                              <w:rFonts w:hint="eastAsia"/>
                              <w:b/>
                              <w:sz w:val="20"/>
                            </w:rPr>
                            <w:t>H</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16"/>
                            </w:rPr>
                          </w:pPr>
                          <w:r>
                            <w:rPr>
                              <w:rFonts w:hint="eastAsia"/>
                              <w:b/>
                              <w:sz w:val="20"/>
                            </w:rPr>
                            <w:t>I</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16"/>
                            </w:rPr>
                          </w:pPr>
                          <w:r>
                            <w:rPr>
                              <w:rFonts w:hint="eastAsia"/>
                              <w:b/>
                              <w:sz w:val="20"/>
                            </w:rPr>
                            <w:t>J</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16"/>
                            </w:rPr>
                          </w:pPr>
                          <w:r>
                            <w:rPr>
                              <w:rFonts w:hint="eastAsia"/>
                              <w:b/>
                              <w:sz w:val="20"/>
                            </w:rPr>
                            <w:t>K</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16"/>
                            </w:rPr>
                          </w:pPr>
                          <w:r>
                            <w:rPr>
                              <w:rFonts w:hint="eastAsia"/>
                              <w:b/>
                              <w:sz w:val="20"/>
                            </w:rPr>
                            <w:t>L</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16"/>
                            </w:rPr>
                          </w:pPr>
                          <w:r>
                            <w:rPr>
                              <w:rFonts w:hint="eastAsia"/>
                              <w:b/>
                              <w:sz w:val="20"/>
                            </w:rPr>
                            <w:t>M</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16"/>
                            </w:rPr>
                          </w:pPr>
                          <w:r>
                            <w:rPr>
                              <w:rFonts w:hint="eastAsia"/>
                              <w:b/>
                              <w:sz w:val="20"/>
                            </w:rPr>
                            <w:t>N</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16"/>
                            </w:rPr>
                          </w:pPr>
                          <w:r>
                            <w:rPr>
                              <w:rFonts w:hint="eastAsia"/>
                              <w:b/>
                              <w:sz w:val="20"/>
                            </w:rPr>
                            <w:t>O</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16"/>
                            </w:rPr>
                          </w:pPr>
                          <w:r>
                            <w:rPr>
                              <w:rFonts w:hint="eastAsia"/>
                              <w:b/>
                              <w:sz w:val="20"/>
                            </w:rPr>
                            <w:t>P</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16"/>
                            </w:rPr>
                          </w:pPr>
                          <w:r>
                            <w:rPr>
                              <w:rFonts w:hint="eastAsia"/>
                              <w:b/>
                              <w:sz w:val="20"/>
                            </w:rPr>
                            <w:t>Q</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16"/>
                            </w:rPr>
                          </w:pPr>
                          <w:r>
                            <w:rPr>
                              <w:rFonts w:hint="eastAsia"/>
                              <w:b/>
                              <w:sz w:val="20"/>
                            </w:rPr>
                            <w:t>R</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16"/>
                            </w:rPr>
                          </w:pPr>
                          <w:r>
                            <w:rPr>
                              <w:rFonts w:hint="eastAsia"/>
                              <w:b/>
                              <w:sz w:val="20"/>
                            </w:rPr>
                            <w:t>S</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16"/>
                            </w:rPr>
                          </w:pPr>
                          <w:r>
                            <w:rPr>
                              <w:rFonts w:hint="eastAsia"/>
                              <w:b/>
                              <w:sz w:val="20"/>
                            </w:rPr>
                            <w:t>T</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16"/>
                            </w:rPr>
                          </w:pPr>
                          <w:r>
                            <w:rPr>
                              <w:rFonts w:hint="eastAsia"/>
                              <w:b/>
                              <w:sz w:val="20"/>
                            </w:rPr>
                            <w:t>U</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EYb&#10;9siCAgAAFgUAAA4AAAAAAAAAAAAAAAAALgIAAGRycy9lMm9Eb2MueG1sUEsBAi0AFAAGAAgAAAAh&#10;ANkWl+7gAAAADAEAAA8AAAAAAAAAAAAAAAAA3AQAAGRycy9kb3ducmV2LnhtbFBLBQYAAAAABAAE&#10;APMAAADpBQAAAAA=&#10;" o:allowincell="f" stroked="f">
              <v:textbox>
                <w:txbxContent>
                  <w:p w:rsidR="00A0734F" w:rsidRDefault="00A0734F">
                    <w:pPr>
                      <w:rPr>
                        <w:b/>
                        <w:sz w:val="20"/>
                      </w:rPr>
                    </w:pPr>
                    <w:r>
                      <w:rPr>
                        <w:rFonts w:hint="eastAsia"/>
                        <w:b/>
                        <w:sz w:val="20"/>
                      </w:rPr>
                      <w:t>A</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20"/>
                      </w:rPr>
                    </w:pPr>
                    <w:r>
                      <w:rPr>
                        <w:rFonts w:hint="eastAsia"/>
                        <w:b/>
                        <w:sz w:val="20"/>
                      </w:rPr>
                      <w:t>B</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16"/>
                      </w:rPr>
                    </w:pPr>
                    <w:r>
                      <w:rPr>
                        <w:rFonts w:hint="eastAsia"/>
                        <w:b/>
                        <w:sz w:val="20"/>
                      </w:rPr>
                      <w:t>C</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pStyle w:val="Heading2"/>
                      <w:rPr>
                        <w:sz w:val="16"/>
                      </w:rPr>
                    </w:pPr>
                    <w:r>
                      <w:rPr>
                        <w:rFonts w:hint="eastAsia"/>
                      </w:rPr>
                      <w:t>D</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16"/>
                      </w:rPr>
                    </w:pPr>
                    <w:r>
                      <w:rPr>
                        <w:rFonts w:hint="eastAsia"/>
                        <w:b/>
                        <w:sz w:val="20"/>
                      </w:rPr>
                      <w:t>E</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20"/>
                      </w:rPr>
                    </w:pPr>
                    <w:r>
                      <w:rPr>
                        <w:rFonts w:hint="eastAsia"/>
                        <w:b/>
                        <w:sz w:val="20"/>
                      </w:rPr>
                      <w:t>F</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16"/>
                      </w:rPr>
                    </w:pPr>
                    <w:r>
                      <w:rPr>
                        <w:rFonts w:hint="eastAsia"/>
                        <w:b/>
                        <w:sz w:val="20"/>
                      </w:rPr>
                      <w:t>G</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16"/>
                      </w:rPr>
                    </w:pPr>
                    <w:r>
                      <w:rPr>
                        <w:rFonts w:hint="eastAsia"/>
                        <w:b/>
                        <w:sz w:val="20"/>
                      </w:rPr>
                      <w:t>H</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16"/>
                      </w:rPr>
                    </w:pPr>
                    <w:r>
                      <w:rPr>
                        <w:rFonts w:hint="eastAsia"/>
                        <w:b/>
                        <w:sz w:val="20"/>
                      </w:rPr>
                      <w:t>I</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16"/>
                      </w:rPr>
                    </w:pPr>
                    <w:r>
                      <w:rPr>
                        <w:rFonts w:hint="eastAsia"/>
                        <w:b/>
                        <w:sz w:val="20"/>
                      </w:rPr>
                      <w:t>J</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16"/>
                      </w:rPr>
                    </w:pPr>
                    <w:r>
                      <w:rPr>
                        <w:rFonts w:hint="eastAsia"/>
                        <w:b/>
                        <w:sz w:val="20"/>
                      </w:rPr>
                      <w:t>K</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16"/>
                      </w:rPr>
                    </w:pPr>
                    <w:r>
                      <w:rPr>
                        <w:rFonts w:hint="eastAsia"/>
                        <w:b/>
                        <w:sz w:val="20"/>
                      </w:rPr>
                      <w:t>L</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16"/>
                      </w:rPr>
                    </w:pPr>
                    <w:r>
                      <w:rPr>
                        <w:rFonts w:hint="eastAsia"/>
                        <w:b/>
                        <w:sz w:val="20"/>
                      </w:rPr>
                      <w:t>M</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16"/>
                      </w:rPr>
                    </w:pPr>
                    <w:r>
                      <w:rPr>
                        <w:rFonts w:hint="eastAsia"/>
                        <w:b/>
                        <w:sz w:val="20"/>
                      </w:rPr>
                      <w:t>N</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16"/>
                      </w:rPr>
                    </w:pPr>
                    <w:r>
                      <w:rPr>
                        <w:rFonts w:hint="eastAsia"/>
                        <w:b/>
                        <w:sz w:val="20"/>
                      </w:rPr>
                      <w:t>O</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16"/>
                      </w:rPr>
                    </w:pPr>
                    <w:r>
                      <w:rPr>
                        <w:rFonts w:hint="eastAsia"/>
                        <w:b/>
                        <w:sz w:val="20"/>
                      </w:rPr>
                      <w:t>P</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16"/>
                      </w:rPr>
                    </w:pPr>
                    <w:r>
                      <w:rPr>
                        <w:rFonts w:hint="eastAsia"/>
                        <w:b/>
                        <w:sz w:val="20"/>
                      </w:rPr>
                      <w:t>Q</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16"/>
                      </w:rPr>
                    </w:pPr>
                    <w:r>
                      <w:rPr>
                        <w:rFonts w:hint="eastAsia"/>
                        <w:b/>
                        <w:sz w:val="20"/>
                      </w:rPr>
                      <w:t>R</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16"/>
                      </w:rPr>
                    </w:pPr>
                    <w:r>
                      <w:rPr>
                        <w:rFonts w:hint="eastAsia"/>
                        <w:b/>
                        <w:sz w:val="20"/>
                      </w:rPr>
                      <w:t>S</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16"/>
                      </w:rPr>
                    </w:pPr>
                    <w:r>
                      <w:rPr>
                        <w:rFonts w:hint="eastAsia"/>
                        <w:b/>
                        <w:sz w:val="20"/>
                      </w:rPr>
                      <w:t>T</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rPr>
                        <w:b/>
                        <w:sz w:val="16"/>
                      </w:rPr>
                    </w:pPr>
                    <w:r>
                      <w:rPr>
                        <w:rFonts w:hint="eastAsia"/>
                        <w:b/>
                        <w:sz w:val="20"/>
                      </w:rPr>
                      <w:t>U</w:t>
                    </w:r>
                  </w:p>
                  <w:p w:rsidR="00A0734F" w:rsidRDefault="00A0734F">
                    <w:pPr>
                      <w:rPr>
                        <w:b/>
                        <w:sz w:val="10"/>
                      </w:rPr>
                    </w:pPr>
                  </w:p>
                  <w:p w:rsidR="00A0734F" w:rsidRDefault="00A0734F">
                    <w:pPr>
                      <w:rPr>
                        <w:b/>
                        <w:sz w:val="16"/>
                      </w:rPr>
                    </w:pPr>
                  </w:p>
                  <w:p w:rsidR="00A0734F" w:rsidRDefault="00A0734F">
                    <w:pPr>
                      <w:rPr>
                        <w:b/>
                        <w:sz w:val="16"/>
                      </w:rPr>
                    </w:pPr>
                  </w:p>
                  <w:p w:rsidR="00A0734F" w:rsidRDefault="00A0734F">
                    <w:pPr>
                      <w:pStyle w:val="Heading3"/>
                      <w:jc w:val="left"/>
                    </w:pPr>
                    <w:r>
                      <w:rPr>
                        <w:rFonts w:hint="eastAsia"/>
                      </w:rPr>
                      <w:t>V</w:t>
                    </w:r>
                  </w:p>
                </w:txbxContent>
              </v:textbox>
            </v:shape>
          </w:pict>
        </mc:Fallback>
      </mc:AlternateContent>
    </w:r>
    <w:r>
      <w:rPr>
        <w:noProof/>
        <w:sz w:val="28"/>
      </w:rPr>
      <mc:AlternateContent>
        <mc:Choice Requires="wps">
          <w:drawing>
            <wp:anchor distT="0" distB="0" distL="114300" distR="114300" simplePos="0" relativeHeight="251660288"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0734F" w:rsidRDefault="00A0734F">
                          <w:pPr>
                            <w:rPr>
                              <w:rFonts w:eastAsia="黑体"/>
                              <w:b/>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" o:allowincell="f" stroked="f">
              <v:textbox>
                <w:txbxContent>
                  <w:p w:rsidR="00A0734F" w:rsidRDefault="00A0734F">
                    <w:pPr>
                      <w:rPr>
                        <w:rFonts w:eastAsia="黑体"/>
                        <w:b/>
                        <w:sz w:val="18"/>
                      </w:rPr>
                    </w:pPr>
                  </w:p>
                </w:txbxContent>
              </v:textbox>
            </v:shape>
          </w:pict>
        </mc:Fallback>
      </mc:AlternateContent>
    </w:r>
  </w:p>
  <w:p w:rsidR="00A0734F" w:rsidRDefault="00A0734F"/>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2666C"/>
    <w:multiLevelType w:val="hybridMultilevel"/>
    <w:tmpl w:val="B6F6A694"/>
    <w:lvl w:ilvl="0" w:tplc="30D027DA">
      <w:start w:val="1"/>
      <w:numFmt w:val="decimal"/>
      <w:lvlText w:val="%1."/>
      <w:lvlJc w:val="left"/>
      <w:pPr>
        <w:ind w:left="720" w:hanging="360"/>
      </w:pPr>
      <w:rPr>
        <w:rFonts w:ascii="Times New Roman" w:hAnsi="Times New Roman" w:hint="default"/>
        <w:b w:val="0"/>
        <w:i w:val="0"/>
        <w:sz w:val="28"/>
      </w:rPr>
    </w:lvl>
    <w:lvl w:ilvl="1" w:tplc="33E0A59C">
      <w:start w:val="1"/>
      <w:numFmt w:val="decimal"/>
      <w:lvlText w:val="(%2)"/>
      <w:lvlJc w:val="left"/>
      <w:pPr>
        <w:ind w:left="1440" w:hanging="360"/>
      </w:pPr>
      <w:rPr>
        <w:rFonts w:ascii="Times New Roman" w:hAnsi="Times New Roman" w:hint="default"/>
        <w:b w:val="0"/>
        <w:i w:val="0"/>
        <w:color w:val="000000" w:themeColor="text1"/>
        <w:sz w:val="28"/>
      </w:rPr>
    </w:lvl>
    <w:lvl w:ilvl="2" w:tplc="AB6E1872">
      <w:start w:val="1"/>
      <w:numFmt w:val="lowerLetter"/>
      <w:lvlText w:val="(%3)"/>
      <w:lvlJc w:val="left"/>
      <w:pPr>
        <w:ind w:left="3420" w:hanging="144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3604E4"/>
    <w:multiLevelType w:val="hybridMultilevel"/>
    <w:tmpl w:val="82F436E6"/>
    <w:lvl w:ilvl="0" w:tplc="84043030">
      <w:start w:val="1"/>
      <w:numFmt w:val="decimal"/>
      <w:lvlText w:val="%1."/>
      <w:lvlJc w:val="left"/>
      <w:pPr>
        <w:ind w:left="360" w:hanging="360"/>
      </w:pPr>
      <w:rPr>
        <w:rFonts w:hint="eastAsia"/>
        <w:b w:val="0"/>
        <w:i w:val="0"/>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2C646A"/>
    <w:multiLevelType w:val="hybridMultilevel"/>
    <w:tmpl w:val="B48E2E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0966E2"/>
    <w:multiLevelType w:val="hybridMultilevel"/>
    <w:tmpl w:val="8B4C89A8"/>
    <w:lvl w:ilvl="0" w:tplc="D066906C">
      <w:start w:val="1"/>
      <w:numFmt w:val="lowerRoman"/>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B2315F"/>
    <w:multiLevelType w:val="hybridMultilevel"/>
    <w:tmpl w:val="7D606BB0"/>
    <w:lvl w:ilvl="0" w:tplc="88C8C252">
      <w:start w:val="1"/>
      <w:numFmt w:val="decimal"/>
      <w:lvlText w:val="(%1)"/>
      <w:lvlJc w:val="left"/>
      <w:pPr>
        <w:ind w:left="1440" w:hanging="360"/>
      </w:pPr>
      <w:rPr>
        <w:rFonts w:ascii="Times New Roman" w:hAnsi="Times New Roman" w:hint="default"/>
        <w:b w:val="0"/>
        <w:i w:val="0"/>
        <w:color w:val="000000" w:themeColor="text1"/>
        <w:sz w:val="28"/>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9824077"/>
    <w:multiLevelType w:val="hybridMultilevel"/>
    <w:tmpl w:val="9D58D4E8"/>
    <w:lvl w:ilvl="0" w:tplc="8C7A8ADC">
      <w:start w:val="1"/>
      <w:numFmt w:val="lowerLetter"/>
      <w:lvlText w:val="%1."/>
      <w:lvlJc w:val="right"/>
      <w:pPr>
        <w:ind w:left="720" w:hanging="360"/>
      </w:pPr>
      <w:rPr>
        <w:rFonts w:hint="eastAsia"/>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2C3B6D"/>
    <w:multiLevelType w:val="hybridMultilevel"/>
    <w:tmpl w:val="25D024C2"/>
    <w:lvl w:ilvl="0" w:tplc="618CBE46">
      <w:start w:val="1"/>
      <w:numFmt w:val="decimal"/>
      <w:lvlText w:val="%1."/>
      <w:lvlJc w:val="righ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DE7F8D"/>
    <w:multiLevelType w:val="hybridMultilevel"/>
    <w:tmpl w:val="4F828578"/>
    <w:lvl w:ilvl="0" w:tplc="61162036">
      <w:start w:val="1"/>
      <w:numFmt w:val="decimal"/>
      <w:lvlText w:val="(%1)"/>
      <w:lvlJc w:val="left"/>
      <w:pPr>
        <w:ind w:left="720" w:hanging="360"/>
      </w:pPr>
      <w:rPr>
        <w:rFonts w:hint="eastAsia"/>
        <w:b w:val="0"/>
        <w:i w:val="0"/>
        <w:color w:val="auto"/>
        <w:sz w:val="28"/>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08700E"/>
    <w:multiLevelType w:val="hybridMultilevel"/>
    <w:tmpl w:val="55E009B2"/>
    <w:lvl w:ilvl="0" w:tplc="D4BCBCA0">
      <w:start w:val="1"/>
      <w:numFmt w:val="decimal"/>
      <w:lvlText w:val="(%1)"/>
      <w:lvlJc w:val="left"/>
      <w:pPr>
        <w:ind w:left="720" w:hanging="360"/>
      </w:pPr>
      <w:rPr>
        <w:rFonts w:hint="default"/>
        <w:b w:val="0"/>
        <w:i w:val="0"/>
        <w:color w:val="auto"/>
        <w:sz w:val="28"/>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9F33C3"/>
    <w:multiLevelType w:val="hybridMultilevel"/>
    <w:tmpl w:val="F34A1F66"/>
    <w:lvl w:ilvl="0" w:tplc="15DE48A2">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2874170E"/>
    <w:multiLevelType w:val="hybridMultilevel"/>
    <w:tmpl w:val="541AE688"/>
    <w:lvl w:ilvl="0" w:tplc="D066906C">
      <w:start w:val="1"/>
      <w:numFmt w:val="lowerRoman"/>
      <w:lvlText w:val="(%1)"/>
      <w:lvlJc w:val="left"/>
      <w:pPr>
        <w:ind w:left="720" w:hanging="360"/>
      </w:pPr>
      <w:rPr>
        <w:rFonts w:hint="default"/>
      </w:rPr>
    </w:lvl>
    <w:lvl w:ilvl="1" w:tplc="7A44FC3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2D05C3"/>
    <w:multiLevelType w:val="hybridMultilevel"/>
    <w:tmpl w:val="1DD27308"/>
    <w:lvl w:ilvl="0" w:tplc="F8AA5A78">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3072437F"/>
    <w:multiLevelType w:val="hybridMultilevel"/>
    <w:tmpl w:val="404CFF76"/>
    <w:lvl w:ilvl="0" w:tplc="30D027DA">
      <w:start w:val="1"/>
      <w:numFmt w:val="decimal"/>
      <w:lvlText w:val="%1."/>
      <w:lvlJc w:val="left"/>
      <w:pPr>
        <w:ind w:left="720" w:hanging="360"/>
      </w:pPr>
      <w:rPr>
        <w:rFonts w:ascii="Times New Roman" w:hAnsi="Times New Roman" w:hint="default"/>
        <w:b w:val="0"/>
        <w:i w:val="0"/>
        <w:sz w:val="28"/>
      </w:rPr>
    </w:lvl>
    <w:lvl w:ilvl="1" w:tplc="04090019">
      <w:start w:val="1"/>
      <w:numFmt w:val="lowerLetter"/>
      <w:lvlText w:val="%2."/>
      <w:lvlJc w:val="left"/>
      <w:pPr>
        <w:ind w:left="1440" w:hanging="360"/>
      </w:pPr>
    </w:lvl>
    <w:lvl w:ilvl="2" w:tplc="AB6E1872">
      <w:start w:val="1"/>
      <w:numFmt w:val="lowerLetter"/>
      <w:lvlText w:val="(%3)"/>
      <w:lvlJc w:val="left"/>
      <w:pPr>
        <w:ind w:left="3420" w:hanging="144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B75B46"/>
    <w:multiLevelType w:val="hybridMultilevel"/>
    <w:tmpl w:val="C122B310"/>
    <w:lvl w:ilvl="0" w:tplc="A37EA1E2">
      <w:start w:val="1"/>
      <w:numFmt w:val="decimal"/>
      <w:lvlText w:val="%1."/>
      <w:lvlJc w:val="left"/>
      <w:pPr>
        <w:ind w:left="720" w:hanging="360"/>
      </w:pPr>
      <w:rPr>
        <w:rFonts w:ascii="Times New Roman" w:hAnsi="Times New Roman" w:cs="Times New Roman" w:hint="default"/>
        <w:b w:val="0"/>
        <w:i w:val="0"/>
        <w:color w:val="auto"/>
        <w:sz w:val="28"/>
        <w:szCs w:val="24"/>
      </w:rPr>
    </w:lvl>
    <w:lvl w:ilvl="1" w:tplc="B0AE9B5E">
      <w:start w:val="1"/>
      <w:numFmt w:val="lowerLetter"/>
      <w:lvlText w:val="(%2)"/>
      <w:lvlJc w:val="left"/>
      <w:pPr>
        <w:ind w:left="1440" w:hanging="360"/>
      </w:pPr>
      <w:rPr>
        <w:rFonts w:hint="default"/>
        <w:b w:val="0"/>
        <w:i w:val="0"/>
        <w:sz w:val="28"/>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D4BCBCA0">
      <w:start w:val="1"/>
      <w:numFmt w:val="decimal"/>
      <w:lvlText w:val="(%6)"/>
      <w:lvlJc w:val="left"/>
      <w:pPr>
        <w:ind w:left="4860" w:hanging="720"/>
      </w:pPr>
      <w:rPr>
        <w:rFonts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020DCC"/>
    <w:multiLevelType w:val="hybridMultilevel"/>
    <w:tmpl w:val="137CEFFC"/>
    <w:lvl w:ilvl="0" w:tplc="15DE48A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B95660"/>
    <w:multiLevelType w:val="hybridMultilevel"/>
    <w:tmpl w:val="84FAE2B8"/>
    <w:lvl w:ilvl="0" w:tplc="EE140776">
      <w:start w:val="1"/>
      <w:numFmt w:val="decimal"/>
      <w:lvlText w:val="%1."/>
      <w:lvlJc w:val="right"/>
      <w:pPr>
        <w:ind w:left="720" w:hanging="360"/>
      </w:pPr>
      <w:rPr>
        <w:rFonts w:hint="eastAsia"/>
        <w:b w:val="0"/>
        <w:i w:val="0"/>
        <w:color w:val="auto"/>
        <w:sz w:val="28"/>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BB6E1C"/>
    <w:multiLevelType w:val="hybridMultilevel"/>
    <w:tmpl w:val="12E2E88C"/>
    <w:lvl w:ilvl="0" w:tplc="88C8C252">
      <w:start w:val="1"/>
      <w:numFmt w:val="decimal"/>
      <w:lvlText w:val="(%1)"/>
      <w:lvlJc w:val="left"/>
      <w:pPr>
        <w:ind w:left="1440" w:hanging="360"/>
      </w:pPr>
      <w:rPr>
        <w:rFonts w:ascii="Times New Roman" w:hAnsi="Times New Roman" w:hint="default"/>
        <w:b w:val="0"/>
        <w:i w:val="0"/>
        <w:color w:val="000000" w:themeColor="text1"/>
        <w:sz w:val="28"/>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94B0CC8"/>
    <w:multiLevelType w:val="hybridMultilevel"/>
    <w:tmpl w:val="03C4C6D8"/>
    <w:lvl w:ilvl="0" w:tplc="B0AE9B5E">
      <w:start w:val="1"/>
      <w:numFmt w:val="lowerLetter"/>
      <w:lvlText w:val="(%1)"/>
      <w:lvlJc w:val="left"/>
      <w:pPr>
        <w:ind w:left="1440" w:hanging="360"/>
      </w:pPr>
      <w:rPr>
        <w:rFonts w:hint="default"/>
        <w:b w:val="0"/>
        <w:i w:val="0"/>
        <w:sz w:val="28"/>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056358C"/>
    <w:multiLevelType w:val="hybridMultilevel"/>
    <w:tmpl w:val="DB0E4CE8"/>
    <w:lvl w:ilvl="0" w:tplc="88C8C252">
      <w:start w:val="1"/>
      <w:numFmt w:val="decimal"/>
      <w:lvlText w:val="(%1)"/>
      <w:lvlJc w:val="left"/>
      <w:pPr>
        <w:ind w:left="1440" w:hanging="360"/>
      </w:pPr>
      <w:rPr>
        <w:rFonts w:ascii="Times New Roman" w:hAnsi="Times New Roman" w:hint="default"/>
        <w:b w:val="0"/>
        <w:i w:val="0"/>
        <w:color w:val="000000" w:themeColor="text1"/>
        <w:sz w:val="28"/>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1FA20B9"/>
    <w:multiLevelType w:val="hybridMultilevel"/>
    <w:tmpl w:val="014E6FEA"/>
    <w:lvl w:ilvl="0" w:tplc="7A44FC38">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4615B69"/>
    <w:multiLevelType w:val="hybridMultilevel"/>
    <w:tmpl w:val="0414D070"/>
    <w:lvl w:ilvl="0" w:tplc="7A44FC38">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B49414E"/>
    <w:multiLevelType w:val="hybridMultilevel"/>
    <w:tmpl w:val="05C82BEE"/>
    <w:lvl w:ilvl="0" w:tplc="15DE48A2">
      <w:start w:val="1"/>
      <w:numFmt w:val="lowerLetter"/>
      <w:lvlText w:val="(%1)"/>
      <w:lvlJc w:val="left"/>
      <w:pPr>
        <w:ind w:left="1440" w:hanging="360"/>
      </w:pPr>
      <w:rPr>
        <w:rFonts w:hint="default"/>
        <w:b w:val="0"/>
        <w:i w:val="0"/>
        <w:color w:val="000000" w:themeColor="text1"/>
        <w:sz w:val="28"/>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DF261BB"/>
    <w:multiLevelType w:val="hybridMultilevel"/>
    <w:tmpl w:val="2C283F9E"/>
    <w:lvl w:ilvl="0" w:tplc="7A44FC38">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F73003E"/>
    <w:multiLevelType w:val="hybridMultilevel"/>
    <w:tmpl w:val="15223CFA"/>
    <w:lvl w:ilvl="0" w:tplc="D066906C">
      <w:start w:val="1"/>
      <w:numFmt w:val="lowerRoman"/>
      <w:lvlText w:val="(%1)"/>
      <w:lvlJc w:val="left"/>
      <w:pPr>
        <w:ind w:left="720" w:hanging="360"/>
      </w:pPr>
      <w:rPr>
        <w:rFonts w:hint="default"/>
      </w:rPr>
    </w:lvl>
    <w:lvl w:ilvl="1" w:tplc="7A44FC3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2A7F2A"/>
    <w:multiLevelType w:val="hybridMultilevel"/>
    <w:tmpl w:val="041ACF70"/>
    <w:lvl w:ilvl="0" w:tplc="88C8C252">
      <w:start w:val="1"/>
      <w:numFmt w:val="decimal"/>
      <w:lvlText w:val="(%1)"/>
      <w:lvlJc w:val="left"/>
      <w:pPr>
        <w:ind w:left="1440" w:hanging="360"/>
      </w:pPr>
      <w:rPr>
        <w:rFonts w:ascii="Times New Roman" w:hAnsi="Times New Roman" w:hint="default"/>
        <w:b w:val="0"/>
        <w:i w:val="0"/>
        <w:color w:val="000000" w:themeColor="text1"/>
        <w:sz w:val="28"/>
      </w:rPr>
    </w:lvl>
    <w:lvl w:ilvl="1" w:tplc="88C8C252">
      <w:start w:val="1"/>
      <w:numFmt w:val="decimal"/>
      <w:lvlText w:val="(%2)"/>
      <w:lvlJc w:val="left"/>
      <w:pPr>
        <w:ind w:left="2160" w:hanging="360"/>
      </w:pPr>
      <w:rPr>
        <w:rFonts w:ascii="Times New Roman" w:hAnsi="Times New Roman" w:hint="default"/>
        <w:b w:val="0"/>
        <w:i w:val="0"/>
        <w:color w:val="000000" w:themeColor="text1"/>
        <w:sz w:val="28"/>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3F87D16"/>
    <w:multiLevelType w:val="hybridMultilevel"/>
    <w:tmpl w:val="350A073A"/>
    <w:lvl w:ilvl="0" w:tplc="88C8C252">
      <w:start w:val="1"/>
      <w:numFmt w:val="decimal"/>
      <w:lvlText w:val="(%1)"/>
      <w:lvlJc w:val="left"/>
      <w:pPr>
        <w:ind w:left="1440" w:hanging="360"/>
      </w:pPr>
      <w:rPr>
        <w:rFonts w:ascii="Times New Roman" w:hAnsi="Times New Roman" w:hint="default"/>
        <w:b w:val="0"/>
        <w:i w:val="0"/>
        <w:color w:val="000000" w:themeColor="text1"/>
        <w:sz w:val="28"/>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67E3AE7"/>
    <w:multiLevelType w:val="hybridMultilevel"/>
    <w:tmpl w:val="C31A5600"/>
    <w:lvl w:ilvl="0" w:tplc="88C8C252">
      <w:start w:val="1"/>
      <w:numFmt w:val="decimal"/>
      <w:lvlText w:val="(%1)"/>
      <w:lvlJc w:val="left"/>
      <w:pPr>
        <w:ind w:left="1440" w:hanging="360"/>
      </w:pPr>
      <w:rPr>
        <w:rFonts w:ascii="Times New Roman" w:hAnsi="Times New Roman" w:hint="default"/>
        <w:b w:val="0"/>
        <w:i w:val="0"/>
        <w:color w:val="000000" w:themeColor="text1"/>
        <w:sz w:val="28"/>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68E1EAC"/>
    <w:multiLevelType w:val="hybridMultilevel"/>
    <w:tmpl w:val="EC285D1A"/>
    <w:lvl w:ilvl="0" w:tplc="61162036">
      <w:start w:val="1"/>
      <w:numFmt w:val="decimal"/>
      <w:lvlText w:val="(%1)"/>
      <w:lvlJc w:val="left"/>
      <w:pPr>
        <w:ind w:left="720" w:hanging="360"/>
      </w:pPr>
      <w:rPr>
        <w:rFonts w:hint="eastAsia"/>
        <w:b w:val="0"/>
        <w:i w:val="0"/>
        <w:color w:val="auto"/>
        <w:sz w:val="28"/>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803535"/>
    <w:multiLevelType w:val="hybridMultilevel"/>
    <w:tmpl w:val="0CCEBF3C"/>
    <w:lvl w:ilvl="0" w:tplc="71C2A866">
      <w:start w:val="1"/>
      <w:numFmt w:val="decimal"/>
      <w:lvlText w:val="(%1)"/>
      <w:lvlJc w:val="left"/>
      <w:pPr>
        <w:ind w:left="720" w:hanging="360"/>
      </w:pPr>
      <w:rPr>
        <w:rFonts w:ascii="Times New Roman" w:hAnsi="Times New Roman" w:hint="default"/>
        <w:b w:val="0"/>
        <w:i w:val="0"/>
        <w:color w:val="454545"/>
        <w:sz w:val="28"/>
      </w:rPr>
    </w:lvl>
    <w:lvl w:ilvl="1" w:tplc="88C8C252">
      <w:start w:val="1"/>
      <w:numFmt w:val="decimal"/>
      <w:lvlText w:val="(%2)"/>
      <w:lvlJc w:val="left"/>
      <w:pPr>
        <w:ind w:left="1440" w:hanging="360"/>
      </w:pPr>
      <w:rPr>
        <w:rFonts w:ascii="Times New Roman" w:hAnsi="Times New Roman" w:hint="default"/>
        <w:b w:val="0"/>
        <w:i w:val="0"/>
        <w:color w:val="000000" w:themeColor="text1"/>
        <w:sz w:val="28"/>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4B33E72"/>
    <w:multiLevelType w:val="hybridMultilevel"/>
    <w:tmpl w:val="F39A11BE"/>
    <w:lvl w:ilvl="0" w:tplc="44086082">
      <w:start w:val="1"/>
      <w:numFmt w:val="low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77647A65"/>
    <w:multiLevelType w:val="hybridMultilevel"/>
    <w:tmpl w:val="472E1112"/>
    <w:lvl w:ilvl="0" w:tplc="4536A396">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1" w15:restartNumberingAfterBreak="0">
    <w:nsid w:val="79B27E78"/>
    <w:multiLevelType w:val="hybridMultilevel"/>
    <w:tmpl w:val="D0549CEC"/>
    <w:lvl w:ilvl="0" w:tplc="0409000F">
      <w:start w:val="1"/>
      <w:numFmt w:val="decimal"/>
      <w:lvlText w:val="%1."/>
      <w:lvlJc w:val="left"/>
      <w:pPr>
        <w:ind w:left="720" w:hanging="360"/>
      </w:pPr>
    </w:lvl>
    <w:lvl w:ilvl="1" w:tplc="3F58953C">
      <w:start w:val="1"/>
      <w:numFmt w:val="decimal"/>
      <w:lvlText w:val="(%2)"/>
      <w:lvlJc w:val="left"/>
      <w:pPr>
        <w:ind w:left="2520" w:hanging="1440"/>
      </w:pPr>
      <w:rPr>
        <w:rFonts w:hint="default"/>
      </w:rPr>
    </w:lvl>
    <w:lvl w:ilvl="2" w:tplc="0409001B">
      <w:start w:val="1"/>
      <w:numFmt w:val="lowerRoman"/>
      <w:lvlText w:val="%3."/>
      <w:lvlJc w:val="right"/>
      <w:pPr>
        <w:ind w:left="2160" w:hanging="180"/>
      </w:pPr>
    </w:lvl>
    <w:lvl w:ilvl="3" w:tplc="BBBCA3E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BB405F9"/>
    <w:multiLevelType w:val="hybridMultilevel"/>
    <w:tmpl w:val="574082D6"/>
    <w:lvl w:ilvl="0" w:tplc="A37EA1E2">
      <w:start w:val="1"/>
      <w:numFmt w:val="decimal"/>
      <w:lvlText w:val="%1."/>
      <w:lvlJc w:val="left"/>
      <w:pPr>
        <w:ind w:left="720" w:hanging="360"/>
      </w:pPr>
      <w:rPr>
        <w:rFonts w:ascii="Times New Roman" w:hAnsi="Times New Roman" w:cs="Times New Roman" w:hint="default"/>
        <w:b w:val="0"/>
        <w:i w:val="0"/>
        <w:color w:val="auto"/>
        <w:sz w:val="28"/>
        <w:szCs w:val="24"/>
      </w:rPr>
    </w:lvl>
    <w:lvl w:ilvl="1" w:tplc="80860470">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D4BCBCA0">
      <w:start w:val="1"/>
      <w:numFmt w:val="decimal"/>
      <w:lvlText w:val="(%6)"/>
      <w:lvlJc w:val="left"/>
      <w:pPr>
        <w:ind w:left="4860" w:hanging="720"/>
      </w:pPr>
      <w:rPr>
        <w:rFonts w:hint="default"/>
      </w:r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F750536"/>
    <w:multiLevelType w:val="hybridMultilevel"/>
    <w:tmpl w:val="2550AFB2"/>
    <w:lvl w:ilvl="0" w:tplc="D066906C">
      <w:start w:val="1"/>
      <w:numFmt w:val="lowerRoman"/>
      <w:lvlText w:val="(%1)"/>
      <w:lvlJc w:val="left"/>
      <w:pPr>
        <w:ind w:left="2160" w:hanging="720"/>
      </w:pPr>
      <w:rPr>
        <w:rFonts w:hint="default"/>
      </w:rPr>
    </w:lvl>
    <w:lvl w:ilvl="1" w:tplc="04090019">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num w:numId="1">
    <w:abstractNumId w:val="12"/>
  </w:num>
  <w:num w:numId="2">
    <w:abstractNumId w:val="28"/>
  </w:num>
  <w:num w:numId="3">
    <w:abstractNumId w:val="25"/>
  </w:num>
  <w:num w:numId="4">
    <w:abstractNumId w:val="9"/>
  </w:num>
  <w:num w:numId="5">
    <w:abstractNumId w:val="0"/>
  </w:num>
  <w:num w:numId="6">
    <w:abstractNumId w:val="18"/>
  </w:num>
  <w:num w:numId="7">
    <w:abstractNumId w:val="16"/>
  </w:num>
  <w:num w:numId="8">
    <w:abstractNumId w:val="21"/>
  </w:num>
  <w:num w:numId="9">
    <w:abstractNumId w:val="26"/>
  </w:num>
  <w:num w:numId="10">
    <w:abstractNumId w:val="4"/>
  </w:num>
  <w:num w:numId="11">
    <w:abstractNumId w:val="24"/>
  </w:num>
  <w:num w:numId="12">
    <w:abstractNumId w:val="1"/>
  </w:num>
  <w:num w:numId="13">
    <w:abstractNumId w:val="33"/>
  </w:num>
  <w:num w:numId="14">
    <w:abstractNumId w:val="11"/>
  </w:num>
  <w:num w:numId="15">
    <w:abstractNumId w:val="29"/>
  </w:num>
  <w:num w:numId="16">
    <w:abstractNumId w:val="30"/>
  </w:num>
  <w:num w:numId="17">
    <w:abstractNumId w:val="32"/>
  </w:num>
  <w:num w:numId="18">
    <w:abstractNumId w:val="3"/>
  </w:num>
  <w:num w:numId="19">
    <w:abstractNumId w:val="23"/>
  </w:num>
  <w:num w:numId="20">
    <w:abstractNumId w:val="10"/>
  </w:num>
  <w:num w:numId="21">
    <w:abstractNumId w:val="22"/>
  </w:num>
  <w:num w:numId="22">
    <w:abstractNumId w:val="19"/>
  </w:num>
  <w:num w:numId="23">
    <w:abstractNumId w:val="27"/>
  </w:num>
  <w:num w:numId="24">
    <w:abstractNumId w:val="13"/>
  </w:num>
  <w:num w:numId="25">
    <w:abstractNumId w:val="17"/>
  </w:num>
  <w:num w:numId="26">
    <w:abstractNumId w:val="20"/>
  </w:num>
  <w:num w:numId="27">
    <w:abstractNumId w:val="5"/>
  </w:num>
  <w:num w:numId="28">
    <w:abstractNumId w:val="14"/>
  </w:num>
  <w:num w:numId="29">
    <w:abstractNumId w:val="15"/>
  </w:num>
  <w:num w:numId="30">
    <w:abstractNumId w:val="8"/>
  </w:num>
  <w:num w:numId="31">
    <w:abstractNumId w:val="6"/>
  </w:num>
  <w:num w:numId="32">
    <w:abstractNumId w:val="7"/>
  </w:num>
  <w:num w:numId="33">
    <w:abstractNumId w:val="2"/>
  </w:num>
  <w:num w:numId="34">
    <w:abstractNumId w:val="3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ttachedTemplate r:id="rId1"/>
  <w:defaultTabStop w:val="432"/>
  <w:drawingGridHorizontalSpacing w:val="140"/>
  <w:drawingGridVerticalSpacing w:val="190"/>
  <w:displayHorizontalDrawingGridEvery w:val="0"/>
  <w:displayVerticalDrawingGridEvery w:val="2"/>
  <w:characterSpacingControl w:val="compressPunctuation"/>
  <w:hdrShapeDefaults>
    <o:shapedefaults v:ext="edit" spidmax="1638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F6C"/>
    <w:rsid w:val="0000232C"/>
    <w:rsid w:val="00002EF7"/>
    <w:rsid w:val="00006BBF"/>
    <w:rsid w:val="00016AAA"/>
    <w:rsid w:val="0002232B"/>
    <w:rsid w:val="00026C99"/>
    <w:rsid w:val="00027B72"/>
    <w:rsid w:val="000305E0"/>
    <w:rsid w:val="00034A9B"/>
    <w:rsid w:val="0003519F"/>
    <w:rsid w:val="000375FD"/>
    <w:rsid w:val="00041477"/>
    <w:rsid w:val="00042582"/>
    <w:rsid w:val="0004298B"/>
    <w:rsid w:val="00042E4A"/>
    <w:rsid w:val="00046B0C"/>
    <w:rsid w:val="00056F63"/>
    <w:rsid w:val="0006211F"/>
    <w:rsid w:val="00065BA9"/>
    <w:rsid w:val="00076217"/>
    <w:rsid w:val="00076C1B"/>
    <w:rsid w:val="0008086E"/>
    <w:rsid w:val="0008546E"/>
    <w:rsid w:val="000941F8"/>
    <w:rsid w:val="00096AFC"/>
    <w:rsid w:val="000B2A32"/>
    <w:rsid w:val="000B5753"/>
    <w:rsid w:val="000C00A2"/>
    <w:rsid w:val="000C0BAD"/>
    <w:rsid w:val="000C60E5"/>
    <w:rsid w:val="000D11B0"/>
    <w:rsid w:val="000D2CD6"/>
    <w:rsid w:val="000D3A90"/>
    <w:rsid w:val="000D5006"/>
    <w:rsid w:val="000D7535"/>
    <w:rsid w:val="000E5161"/>
    <w:rsid w:val="0011138D"/>
    <w:rsid w:val="00116B73"/>
    <w:rsid w:val="00117723"/>
    <w:rsid w:val="0012397C"/>
    <w:rsid w:val="00125351"/>
    <w:rsid w:val="001375AD"/>
    <w:rsid w:val="00145B6A"/>
    <w:rsid w:val="001503E2"/>
    <w:rsid w:val="00152CEC"/>
    <w:rsid w:val="00166FC5"/>
    <w:rsid w:val="00172037"/>
    <w:rsid w:val="0017245C"/>
    <w:rsid w:val="001763C1"/>
    <w:rsid w:val="0017795E"/>
    <w:rsid w:val="00183AAF"/>
    <w:rsid w:val="0018729A"/>
    <w:rsid w:val="00193769"/>
    <w:rsid w:val="00193D13"/>
    <w:rsid w:val="00194689"/>
    <w:rsid w:val="00196A91"/>
    <w:rsid w:val="001A0A4F"/>
    <w:rsid w:val="001A27D8"/>
    <w:rsid w:val="001A5360"/>
    <w:rsid w:val="001A58BE"/>
    <w:rsid w:val="001A611F"/>
    <w:rsid w:val="001B54BD"/>
    <w:rsid w:val="001B6543"/>
    <w:rsid w:val="001C0AA8"/>
    <w:rsid w:val="001C799F"/>
    <w:rsid w:val="001D3239"/>
    <w:rsid w:val="001D455F"/>
    <w:rsid w:val="001D499A"/>
    <w:rsid w:val="001D7B95"/>
    <w:rsid w:val="001E07A2"/>
    <w:rsid w:val="001E48F0"/>
    <w:rsid w:val="001F391A"/>
    <w:rsid w:val="001F5516"/>
    <w:rsid w:val="001F5D6D"/>
    <w:rsid w:val="001F6CDF"/>
    <w:rsid w:val="0020117E"/>
    <w:rsid w:val="00211502"/>
    <w:rsid w:val="002133B4"/>
    <w:rsid w:val="002142E7"/>
    <w:rsid w:val="00217172"/>
    <w:rsid w:val="00220F37"/>
    <w:rsid w:val="002225AE"/>
    <w:rsid w:val="002225E2"/>
    <w:rsid w:val="00223BB1"/>
    <w:rsid w:val="00226553"/>
    <w:rsid w:val="00226A53"/>
    <w:rsid w:val="002272C4"/>
    <w:rsid w:val="00227A49"/>
    <w:rsid w:val="00235135"/>
    <w:rsid w:val="0023569D"/>
    <w:rsid w:val="0024526D"/>
    <w:rsid w:val="00245D70"/>
    <w:rsid w:val="002519DA"/>
    <w:rsid w:val="0025689F"/>
    <w:rsid w:val="00264B28"/>
    <w:rsid w:val="00264B63"/>
    <w:rsid w:val="00266A94"/>
    <w:rsid w:val="00267A49"/>
    <w:rsid w:val="00273A00"/>
    <w:rsid w:val="0027494E"/>
    <w:rsid w:val="00275FA2"/>
    <w:rsid w:val="00276737"/>
    <w:rsid w:val="00276CB8"/>
    <w:rsid w:val="00283550"/>
    <w:rsid w:val="00284D4E"/>
    <w:rsid w:val="00292B50"/>
    <w:rsid w:val="00295217"/>
    <w:rsid w:val="00295D2D"/>
    <w:rsid w:val="002B0D71"/>
    <w:rsid w:val="002B2679"/>
    <w:rsid w:val="002B4359"/>
    <w:rsid w:val="002B4BEC"/>
    <w:rsid w:val="002B5195"/>
    <w:rsid w:val="002B54AB"/>
    <w:rsid w:val="002C2C86"/>
    <w:rsid w:val="002C78ED"/>
    <w:rsid w:val="002D6F2F"/>
    <w:rsid w:val="002E44A3"/>
    <w:rsid w:val="002E44FF"/>
    <w:rsid w:val="002E4875"/>
    <w:rsid w:val="002E5F0A"/>
    <w:rsid w:val="002E613D"/>
    <w:rsid w:val="002F03F8"/>
    <w:rsid w:val="00301AB1"/>
    <w:rsid w:val="0030210D"/>
    <w:rsid w:val="0030302E"/>
    <w:rsid w:val="00306388"/>
    <w:rsid w:val="00306D24"/>
    <w:rsid w:val="00314529"/>
    <w:rsid w:val="00320D36"/>
    <w:rsid w:val="0032791D"/>
    <w:rsid w:val="00334AD4"/>
    <w:rsid w:val="00336372"/>
    <w:rsid w:val="00337379"/>
    <w:rsid w:val="00343054"/>
    <w:rsid w:val="00353071"/>
    <w:rsid w:val="003557EC"/>
    <w:rsid w:val="0036552F"/>
    <w:rsid w:val="00367485"/>
    <w:rsid w:val="00373490"/>
    <w:rsid w:val="003757FD"/>
    <w:rsid w:val="00381F96"/>
    <w:rsid w:val="0038458C"/>
    <w:rsid w:val="0038513F"/>
    <w:rsid w:val="00386187"/>
    <w:rsid w:val="0038665C"/>
    <w:rsid w:val="00393063"/>
    <w:rsid w:val="00395F85"/>
    <w:rsid w:val="003A1178"/>
    <w:rsid w:val="003A2D3E"/>
    <w:rsid w:val="003A5B2A"/>
    <w:rsid w:val="003A7FC1"/>
    <w:rsid w:val="003B1033"/>
    <w:rsid w:val="003B159B"/>
    <w:rsid w:val="003B4165"/>
    <w:rsid w:val="003B44D8"/>
    <w:rsid w:val="003C03C9"/>
    <w:rsid w:val="003C1561"/>
    <w:rsid w:val="003C2CB2"/>
    <w:rsid w:val="003C2ED9"/>
    <w:rsid w:val="003D08E7"/>
    <w:rsid w:val="003D3FA5"/>
    <w:rsid w:val="003D4343"/>
    <w:rsid w:val="003D46D5"/>
    <w:rsid w:val="003E1AB7"/>
    <w:rsid w:val="003E266C"/>
    <w:rsid w:val="003E46D3"/>
    <w:rsid w:val="003E7AF4"/>
    <w:rsid w:val="0040151E"/>
    <w:rsid w:val="00412A08"/>
    <w:rsid w:val="00412AE2"/>
    <w:rsid w:val="004162F1"/>
    <w:rsid w:val="0042260D"/>
    <w:rsid w:val="00427824"/>
    <w:rsid w:val="00430695"/>
    <w:rsid w:val="00430CF6"/>
    <w:rsid w:val="00433701"/>
    <w:rsid w:val="0043371A"/>
    <w:rsid w:val="00437467"/>
    <w:rsid w:val="00446981"/>
    <w:rsid w:val="004525A6"/>
    <w:rsid w:val="004534E7"/>
    <w:rsid w:val="00461D84"/>
    <w:rsid w:val="00470ED1"/>
    <w:rsid w:val="00477AF3"/>
    <w:rsid w:val="004845FA"/>
    <w:rsid w:val="00484629"/>
    <w:rsid w:val="004945FD"/>
    <w:rsid w:val="0049505E"/>
    <w:rsid w:val="004A454E"/>
    <w:rsid w:val="004A4C89"/>
    <w:rsid w:val="004A7F0A"/>
    <w:rsid w:val="004B5413"/>
    <w:rsid w:val="004D0B36"/>
    <w:rsid w:val="004D3A0D"/>
    <w:rsid w:val="004F7853"/>
    <w:rsid w:val="00500E6F"/>
    <w:rsid w:val="005039B9"/>
    <w:rsid w:val="0051188F"/>
    <w:rsid w:val="0051788F"/>
    <w:rsid w:val="005222CE"/>
    <w:rsid w:val="005254AF"/>
    <w:rsid w:val="00525A52"/>
    <w:rsid w:val="00526268"/>
    <w:rsid w:val="00533EE7"/>
    <w:rsid w:val="00534706"/>
    <w:rsid w:val="005377F3"/>
    <w:rsid w:val="00540631"/>
    <w:rsid w:val="00540731"/>
    <w:rsid w:val="00546EE9"/>
    <w:rsid w:val="005470A4"/>
    <w:rsid w:val="00547D24"/>
    <w:rsid w:val="0055213F"/>
    <w:rsid w:val="00554881"/>
    <w:rsid w:val="0055707D"/>
    <w:rsid w:val="00560DB1"/>
    <w:rsid w:val="005671C3"/>
    <w:rsid w:val="0057082E"/>
    <w:rsid w:val="0057119B"/>
    <w:rsid w:val="005759BE"/>
    <w:rsid w:val="00576AFC"/>
    <w:rsid w:val="005806AC"/>
    <w:rsid w:val="00581703"/>
    <w:rsid w:val="00590417"/>
    <w:rsid w:val="0059343B"/>
    <w:rsid w:val="0059452A"/>
    <w:rsid w:val="005951C6"/>
    <w:rsid w:val="0059724A"/>
    <w:rsid w:val="005A1700"/>
    <w:rsid w:val="005A3B2C"/>
    <w:rsid w:val="005B0253"/>
    <w:rsid w:val="005B1222"/>
    <w:rsid w:val="005B1702"/>
    <w:rsid w:val="005B2BE7"/>
    <w:rsid w:val="005B378F"/>
    <w:rsid w:val="005B4BCB"/>
    <w:rsid w:val="005C04A1"/>
    <w:rsid w:val="005C4424"/>
    <w:rsid w:val="005D3B85"/>
    <w:rsid w:val="005D6090"/>
    <w:rsid w:val="005D7E0B"/>
    <w:rsid w:val="005E2D99"/>
    <w:rsid w:val="005E7AB0"/>
    <w:rsid w:val="00603A55"/>
    <w:rsid w:val="006044EC"/>
    <w:rsid w:val="0061346F"/>
    <w:rsid w:val="00616B52"/>
    <w:rsid w:val="00620C5D"/>
    <w:rsid w:val="00620CF1"/>
    <w:rsid w:val="00620E17"/>
    <w:rsid w:val="00622F0C"/>
    <w:rsid w:val="00623A7B"/>
    <w:rsid w:val="00626118"/>
    <w:rsid w:val="006318B6"/>
    <w:rsid w:val="006467E8"/>
    <w:rsid w:val="00647B3F"/>
    <w:rsid w:val="006513AC"/>
    <w:rsid w:val="00651FE0"/>
    <w:rsid w:val="00656233"/>
    <w:rsid w:val="00656FED"/>
    <w:rsid w:val="00657246"/>
    <w:rsid w:val="006574B8"/>
    <w:rsid w:val="006575C3"/>
    <w:rsid w:val="006620E2"/>
    <w:rsid w:val="0067045E"/>
    <w:rsid w:val="00670923"/>
    <w:rsid w:val="006709A1"/>
    <w:rsid w:val="006719A3"/>
    <w:rsid w:val="006745FF"/>
    <w:rsid w:val="006748A8"/>
    <w:rsid w:val="00674EAF"/>
    <w:rsid w:val="006813EB"/>
    <w:rsid w:val="00681755"/>
    <w:rsid w:val="0069111D"/>
    <w:rsid w:val="006917AD"/>
    <w:rsid w:val="0069190C"/>
    <w:rsid w:val="00692EA1"/>
    <w:rsid w:val="00693263"/>
    <w:rsid w:val="0069391E"/>
    <w:rsid w:val="00694A05"/>
    <w:rsid w:val="006A63DD"/>
    <w:rsid w:val="006A73A6"/>
    <w:rsid w:val="006B139E"/>
    <w:rsid w:val="006B1CD3"/>
    <w:rsid w:val="006B4C51"/>
    <w:rsid w:val="006B65E1"/>
    <w:rsid w:val="006D2487"/>
    <w:rsid w:val="006D5231"/>
    <w:rsid w:val="006D5EED"/>
    <w:rsid w:val="006D6BE0"/>
    <w:rsid w:val="006E1BF1"/>
    <w:rsid w:val="006E2B7B"/>
    <w:rsid w:val="006E39C1"/>
    <w:rsid w:val="006E3AF5"/>
    <w:rsid w:val="006F2357"/>
    <w:rsid w:val="006F3F34"/>
    <w:rsid w:val="006F7526"/>
    <w:rsid w:val="007049BF"/>
    <w:rsid w:val="00705942"/>
    <w:rsid w:val="0071154D"/>
    <w:rsid w:val="007121AE"/>
    <w:rsid w:val="00713CC3"/>
    <w:rsid w:val="00722A44"/>
    <w:rsid w:val="00725C0D"/>
    <w:rsid w:val="00751CC6"/>
    <w:rsid w:val="00753815"/>
    <w:rsid w:val="0075530A"/>
    <w:rsid w:val="007570A0"/>
    <w:rsid w:val="00763B70"/>
    <w:rsid w:val="007659EE"/>
    <w:rsid w:val="00766A6B"/>
    <w:rsid w:val="00770854"/>
    <w:rsid w:val="00772BDE"/>
    <w:rsid w:val="00773841"/>
    <w:rsid w:val="007813BB"/>
    <w:rsid w:val="00782463"/>
    <w:rsid w:val="00782869"/>
    <w:rsid w:val="00785AAB"/>
    <w:rsid w:val="0078638B"/>
    <w:rsid w:val="007869F1"/>
    <w:rsid w:val="0078739A"/>
    <w:rsid w:val="0078792B"/>
    <w:rsid w:val="00790B13"/>
    <w:rsid w:val="007914C8"/>
    <w:rsid w:val="007A03B2"/>
    <w:rsid w:val="007A2E8D"/>
    <w:rsid w:val="007A3B6B"/>
    <w:rsid w:val="007B7DF2"/>
    <w:rsid w:val="007C3D9E"/>
    <w:rsid w:val="007C4DBE"/>
    <w:rsid w:val="007D5378"/>
    <w:rsid w:val="007D5BC0"/>
    <w:rsid w:val="007E0E2B"/>
    <w:rsid w:val="007E64DF"/>
    <w:rsid w:val="007F0FBF"/>
    <w:rsid w:val="007F76C7"/>
    <w:rsid w:val="00802A54"/>
    <w:rsid w:val="00806EB0"/>
    <w:rsid w:val="0080725D"/>
    <w:rsid w:val="00810CB4"/>
    <w:rsid w:val="0081472E"/>
    <w:rsid w:val="00814D20"/>
    <w:rsid w:val="00824994"/>
    <w:rsid w:val="008336A9"/>
    <w:rsid w:val="0083419C"/>
    <w:rsid w:val="00834F78"/>
    <w:rsid w:val="008358B9"/>
    <w:rsid w:val="0083760E"/>
    <w:rsid w:val="008426C3"/>
    <w:rsid w:val="00844DC1"/>
    <w:rsid w:val="00854FE0"/>
    <w:rsid w:val="00856B4F"/>
    <w:rsid w:val="008708EB"/>
    <w:rsid w:val="0087147F"/>
    <w:rsid w:val="00874BA1"/>
    <w:rsid w:val="008753AA"/>
    <w:rsid w:val="00876103"/>
    <w:rsid w:val="00880A98"/>
    <w:rsid w:val="00881196"/>
    <w:rsid w:val="00884539"/>
    <w:rsid w:val="008922A2"/>
    <w:rsid w:val="00892FBE"/>
    <w:rsid w:val="008A3C2E"/>
    <w:rsid w:val="008B118D"/>
    <w:rsid w:val="008B3ED4"/>
    <w:rsid w:val="008D0535"/>
    <w:rsid w:val="008D6E50"/>
    <w:rsid w:val="008E01CC"/>
    <w:rsid w:val="008E0FB9"/>
    <w:rsid w:val="008F04E0"/>
    <w:rsid w:val="008F0934"/>
    <w:rsid w:val="008F4E4E"/>
    <w:rsid w:val="00901686"/>
    <w:rsid w:val="00901F74"/>
    <w:rsid w:val="00903D01"/>
    <w:rsid w:val="00905A64"/>
    <w:rsid w:val="0091230F"/>
    <w:rsid w:val="00916BFA"/>
    <w:rsid w:val="009221AC"/>
    <w:rsid w:val="00925725"/>
    <w:rsid w:val="00926EEE"/>
    <w:rsid w:val="00927CF8"/>
    <w:rsid w:val="00935FCD"/>
    <w:rsid w:val="00940E12"/>
    <w:rsid w:val="00952F6C"/>
    <w:rsid w:val="00954B22"/>
    <w:rsid w:val="00956A55"/>
    <w:rsid w:val="00957097"/>
    <w:rsid w:val="009579DE"/>
    <w:rsid w:val="00973192"/>
    <w:rsid w:val="00974A79"/>
    <w:rsid w:val="009808DC"/>
    <w:rsid w:val="00987F37"/>
    <w:rsid w:val="00990E12"/>
    <w:rsid w:val="0099248E"/>
    <w:rsid w:val="009A5B36"/>
    <w:rsid w:val="009B1A59"/>
    <w:rsid w:val="009B2C6C"/>
    <w:rsid w:val="009B3F06"/>
    <w:rsid w:val="009B5048"/>
    <w:rsid w:val="009C1D79"/>
    <w:rsid w:val="009C4013"/>
    <w:rsid w:val="009C693E"/>
    <w:rsid w:val="009C6EB4"/>
    <w:rsid w:val="009C7627"/>
    <w:rsid w:val="009D3BF8"/>
    <w:rsid w:val="009D50B4"/>
    <w:rsid w:val="009D7804"/>
    <w:rsid w:val="009E0CE5"/>
    <w:rsid w:val="009E589D"/>
    <w:rsid w:val="009E774C"/>
    <w:rsid w:val="009F272F"/>
    <w:rsid w:val="009F3158"/>
    <w:rsid w:val="009F3F15"/>
    <w:rsid w:val="00A0734F"/>
    <w:rsid w:val="00A078FD"/>
    <w:rsid w:val="00A12715"/>
    <w:rsid w:val="00A1577C"/>
    <w:rsid w:val="00A15ADF"/>
    <w:rsid w:val="00A22BA0"/>
    <w:rsid w:val="00A23DD0"/>
    <w:rsid w:val="00A244EC"/>
    <w:rsid w:val="00A2565D"/>
    <w:rsid w:val="00A31429"/>
    <w:rsid w:val="00A32781"/>
    <w:rsid w:val="00A3387E"/>
    <w:rsid w:val="00A35EE0"/>
    <w:rsid w:val="00A36F8E"/>
    <w:rsid w:val="00A370F8"/>
    <w:rsid w:val="00A4148A"/>
    <w:rsid w:val="00A46AE4"/>
    <w:rsid w:val="00A51629"/>
    <w:rsid w:val="00A60AD8"/>
    <w:rsid w:val="00A64F2D"/>
    <w:rsid w:val="00A65CD7"/>
    <w:rsid w:val="00A75C31"/>
    <w:rsid w:val="00A83BD4"/>
    <w:rsid w:val="00A86AA5"/>
    <w:rsid w:val="00A87044"/>
    <w:rsid w:val="00A872B3"/>
    <w:rsid w:val="00A876FC"/>
    <w:rsid w:val="00A91142"/>
    <w:rsid w:val="00A931A8"/>
    <w:rsid w:val="00A96576"/>
    <w:rsid w:val="00AA3A52"/>
    <w:rsid w:val="00AA4C95"/>
    <w:rsid w:val="00AB1D02"/>
    <w:rsid w:val="00AB2250"/>
    <w:rsid w:val="00AB4D5F"/>
    <w:rsid w:val="00AB538B"/>
    <w:rsid w:val="00AC3289"/>
    <w:rsid w:val="00AC7F5E"/>
    <w:rsid w:val="00AD6636"/>
    <w:rsid w:val="00AE376F"/>
    <w:rsid w:val="00AE5169"/>
    <w:rsid w:val="00AF3114"/>
    <w:rsid w:val="00AF78C5"/>
    <w:rsid w:val="00AF7F93"/>
    <w:rsid w:val="00B0779D"/>
    <w:rsid w:val="00B07DCF"/>
    <w:rsid w:val="00B24B7A"/>
    <w:rsid w:val="00B2689B"/>
    <w:rsid w:val="00B31E8D"/>
    <w:rsid w:val="00B37BBD"/>
    <w:rsid w:val="00B42681"/>
    <w:rsid w:val="00B46EA7"/>
    <w:rsid w:val="00B52925"/>
    <w:rsid w:val="00B52BF7"/>
    <w:rsid w:val="00B62226"/>
    <w:rsid w:val="00B63226"/>
    <w:rsid w:val="00B64F83"/>
    <w:rsid w:val="00B66220"/>
    <w:rsid w:val="00B7197A"/>
    <w:rsid w:val="00B72E14"/>
    <w:rsid w:val="00B7766E"/>
    <w:rsid w:val="00B82A72"/>
    <w:rsid w:val="00B8675B"/>
    <w:rsid w:val="00B92CE8"/>
    <w:rsid w:val="00B94DC6"/>
    <w:rsid w:val="00BA1F51"/>
    <w:rsid w:val="00BA2AB4"/>
    <w:rsid w:val="00BA756B"/>
    <w:rsid w:val="00BA7EEA"/>
    <w:rsid w:val="00BB15ED"/>
    <w:rsid w:val="00BB2AD3"/>
    <w:rsid w:val="00BB3622"/>
    <w:rsid w:val="00BB5C42"/>
    <w:rsid w:val="00BD30A9"/>
    <w:rsid w:val="00BD4C04"/>
    <w:rsid w:val="00BE5D7D"/>
    <w:rsid w:val="00BE61A8"/>
    <w:rsid w:val="00BE6C7A"/>
    <w:rsid w:val="00BF278B"/>
    <w:rsid w:val="00BF3376"/>
    <w:rsid w:val="00C01FA4"/>
    <w:rsid w:val="00C05255"/>
    <w:rsid w:val="00C100F7"/>
    <w:rsid w:val="00C117B2"/>
    <w:rsid w:val="00C12491"/>
    <w:rsid w:val="00C17E0C"/>
    <w:rsid w:val="00C301A2"/>
    <w:rsid w:val="00C31690"/>
    <w:rsid w:val="00C42263"/>
    <w:rsid w:val="00C465F1"/>
    <w:rsid w:val="00C51D43"/>
    <w:rsid w:val="00C52CC0"/>
    <w:rsid w:val="00C67F37"/>
    <w:rsid w:val="00C70512"/>
    <w:rsid w:val="00C829CD"/>
    <w:rsid w:val="00C915A6"/>
    <w:rsid w:val="00C97B81"/>
    <w:rsid w:val="00CA714B"/>
    <w:rsid w:val="00CB022D"/>
    <w:rsid w:val="00CB142A"/>
    <w:rsid w:val="00CB4B6C"/>
    <w:rsid w:val="00CC56BB"/>
    <w:rsid w:val="00CC7D18"/>
    <w:rsid w:val="00CD0622"/>
    <w:rsid w:val="00CD25E8"/>
    <w:rsid w:val="00CD7180"/>
    <w:rsid w:val="00CE4388"/>
    <w:rsid w:val="00CE5905"/>
    <w:rsid w:val="00CE6639"/>
    <w:rsid w:val="00CE79EA"/>
    <w:rsid w:val="00CF440B"/>
    <w:rsid w:val="00D02CA2"/>
    <w:rsid w:val="00D03280"/>
    <w:rsid w:val="00D068FC"/>
    <w:rsid w:val="00D07325"/>
    <w:rsid w:val="00D14F95"/>
    <w:rsid w:val="00D15715"/>
    <w:rsid w:val="00D1675D"/>
    <w:rsid w:val="00D22F03"/>
    <w:rsid w:val="00D25B40"/>
    <w:rsid w:val="00D267C0"/>
    <w:rsid w:val="00D279DC"/>
    <w:rsid w:val="00D35EB2"/>
    <w:rsid w:val="00D36B37"/>
    <w:rsid w:val="00D43C4B"/>
    <w:rsid w:val="00D45889"/>
    <w:rsid w:val="00D46700"/>
    <w:rsid w:val="00D46BED"/>
    <w:rsid w:val="00D47A15"/>
    <w:rsid w:val="00D51181"/>
    <w:rsid w:val="00D66434"/>
    <w:rsid w:val="00D71B8F"/>
    <w:rsid w:val="00D71C74"/>
    <w:rsid w:val="00D74492"/>
    <w:rsid w:val="00D8130E"/>
    <w:rsid w:val="00D819A1"/>
    <w:rsid w:val="00D84136"/>
    <w:rsid w:val="00D85D93"/>
    <w:rsid w:val="00D86678"/>
    <w:rsid w:val="00D92887"/>
    <w:rsid w:val="00D934A6"/>
    <w:rsid w:val="00D94B1D"/>
    <w:rsid w:val="00DA3A3E"/>
    <w:rsid w:val="00DB061B"/>
    <w:rsid w:val="00DB7C70"/>
    <w:rsid w:val="00DC70EA"/>
    <w:rsid w:val="00DD1B1A"/>
    <w:rsid w:val="00DD3726"/>
    <w:rsid w:val="00DE21A0"/>
    <w:rsid w:val="00DE4A53"/>
    <w:rsid w:val="00DF0CBA"/>
    <w:rsid w:val="00DF2083"/>
    <w:rsid w:val="00DF2E6D"/>
    <w:rsid w:val="00DF58D8"/>
    <w:rsid w:val="00E009DB"/>
    <w:rsid w:val="00E00CBE"/>
    <w:rsid w:val="00E03289"/>
    <w:rsid w:val="00E0514F"/>
    <w:rsid w:val="00E079CB"/>
    <w:rsid w:val="00E12A46"/>
    <w:rsid w:val="00E13A7C"/>
    <w:rsid w:val="00E153D3"/>
    <w:rsid w:val="00E202F4"/>
    <w:rsid w:val="00E22BA3"/>
    <w:rsid w:val="00E23639"/>
    <w:rsid w:val="00E236D8"/>
    <w:rsid w:val="00E2544B"/>
    <w:rsid w:val="00E2679A"/>
    <w:rsid w:val="00E34B91"/>
    <w:rsid w:val="00E3672C"/>
    <w:rsid w:val="00E45362"/>
    <w:rsid w:val="00E4647D"/>
    <w:rsid w:val="00E57644"/>
    <w:rsid w:val="00E750F6"/>
    <w:rsid w:val="00E769C8"/>
    <w:rsid w:val="00E77B6B"/>
    <w:rsid w:val="00E90FE6"/>
    <w:rsid w:val="00E919F4"/>
    <w:rsid w:val="00E971D6"/>
    <w:rsid w:val="00EA0999"/>
    <w:rsid w:val="00EA26CF"/>
    <w:rsid w:val="00EA358C"/>
    <w:rsid w:val="00EA6709"/>
    <w:rsid w:val="00EB0D7F"/>
    <w:rsid w:val="00EC4454"/>
    <w:rsid w:val="00ED4B43"/>
    <w:rsid w:val="00ED7B3C"/>
    <w:rsid w:val="00EE0047"/>
    <w:rsid w:val="00EE245B"/>
    <w:rsid w:val="00EE5ECB"/>
    <w:rsid w:val="00EE68A3"/>
    <w:rsid w:val="00EF0CD0"/>
    <w:rsid w:val="00EF4764"/>
    <w:rsid w:val="00EF528F"/>
    <w:rsid w:val="00F00060"/>
    <w:rsid w:val="00F00645"/>
    <w:rsid w:val="00F0240A"/>
    <w:rsid w:val="00F02E2F"/>
    <w:rsid w:val="00F07317"/>
    <w:rsid w:val="00F15B19"/>
    <w:rsid w:val="00F169F0"/>
    <w:rsid w:val="00F21B5D"/>
    <w:rsid w:val="00F234E6"/>
    <w:rsid w:val="00F277D5"/>
    <w:rsid w:val="00F37291"/>
    <w:rsid w:val="00F40028"/>
    <w:rsid w:val="00F465C5"/>
    <w:rsid w:val="00F468E4"/>
    <w:rsid w:val="00F51099"/>
    <w:rsid w:val="00F5366D"/>
    <w:rsid w:val="00F53EEC"/>
    <w:rsid w:val="00F55C71"/>
    <w:rsid w:val="00F603A0"/>
    <w:rsid w:val="00F608D3"/>
    <w:rsid w:val="00F61930"/>
    <w:rsid w:val="00F62430"/>
    <w:rsid w:val="00F667E5"/>
    <w:rsid w:val="00F77743"/>
    <w:rsid w:val="00F81CCF"/>
    <w:rsid w:val="00F9066C"/>
    <w:rsid w:val="00F936EB"/>
    <w:rsid w:val="00F960CB"/>
    <w:rsid w:val="00FA69C6"/>
    <w:rsid w:val="00FA7069"/>
    <w:rsid w:val="00FB15D0"/>
    <w:rsid w:val="00FB587D"/>
    <w:rsid w:val="00FB72FF"/>
    <w:rsid w:val="00FD1F42"/>
    <w:rsid w:val="00FD5E00"/>
    <w:rsid w:val="00FD6A68"/>
    <w:rsid w:val="00FD7F7B"/>
    <w:rsid w:val="00FE056B"/>
    <w:rsid w:val="00FE2086"/>
    <w:rsid w:val="00FE3890"/>
    <w:rsid w:val="00FE4640"/>
    <w:rsid w:val="00FE6644"/>
    <w:rsid w:val="00FF190D"/>
    <w:rsid w:val="00FF2B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5:chartTrackingRefBased/>
  <w15:docId w15:val="{A76E0DC1-A717-48DE-BF9F-C71DC2B06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left" w:pos="1440"/>
        <w:tab w:val="center" w:pos="4320"/>
        <w:tab w:val="right" w:pos="9072"/>
      </w:tabs>
      <w:snapToGrid w:val="0"/>
    </w:pPr>
    <w:rPr>
      <w:sz w:val="28"/>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pPr>
      <w:keepNext/>
      <w:snapToGrid/>
      <w:outlineLvl w:val="1"/>
    </w:pPr>
    <w:rPr>
      <w:b/>
      <w:bCs/>
      <w:sz w:val="20"/>
      <w:szCs w:val="24"/>
    </w:rPr>
  </w:style>
  <w:style w:type="paragraph" w:styleId="Heading3">
    <w:name w:val="heading 3"/>
    <w:basedOn w:val="Normal"/>
    <w:next w:val="Normal"/>
    <w:qFormat/>
    <w:pPr>
      <w:keepNext/>
      <w:snapToGrid/>
      <w:jc w:val="center"/>
      <w:outlineLvl w:val="2"/>
    </w:pPr>
    <w:rPr>
      <w:b/>
      <w:bCs/>
      <w:sz w:val="20"/>
      <w:szCs w:val="24"/>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semiHidden/>
    <w:pPr>
      <w:tabs>
        <w:tab w:val="center" w:pos="4153"/>
        <w:tab w:val="right" w:pos="8306"/>
      </w:tabs>
      <w:jc w:val="center"/>
    </w:pPr>
    <w:rPr>
      <w:sz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Pr>
      <w:b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rPr>
  </w:style>
  <w:style w:type="paragraph" w:styleId="Footer">
    <w:name w:val="footer"/>
    <w:basedOn w:val="Normal"/>
    <w:semiHidden/>
    <w:pPr>
      <w:tabs>
        <w:tab w:val="center" w:pos="4153"/>
        <w:tab w:val="right" w:pos="8306"/>
      </w:tabs>
    </w:pPr>
    <w:rPr>
      <w:sz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qForma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pPr>
      <w:spacing w:line="480" w:lineRule="auto"/>
      <w:jc w:val="both"/>
    </w:pPr>
    <w:rPr>
      <w:sz w:val="26"/>
    </w:rPr>
  </w:style>
  <w:style w:type="paragraph" w:styleId="BodyTextIndent3">
    <w:name w:val="Body Text Indent 3"/>
    <w:basedOn w:val="Normal"/>
    <w:semiHidden/>
    <w:pPr>
      <w:tabs>
        <w:tab w:val="clear" w:pos="4320"/>
      </w:tabs>
      <w:ind w:left="1120" w:hanging="1120"/>
    </w:pPr>
    <w:rPr>
      <w:sz w:val="26"/>
    </w:rPr>
  </w:style>
  <w:style w:type="paragraph" w:styleId="BodyText3">
    <w:name w:val="Body Text 3"/>
    <w:basedOn w:val="Normal"/>
    <w:semiHidden/>
    <w:pPr>
      <w:tabs>
        <w:tab w:val="clear" w:pos="4320"/>
        <w:tab w:val="clear" w:pos="9072"/>
      </w:tabs>
      <w:spacing w:line="360" w:lineRule="auto"/>
      <w:jc w:val="both"/>
    </w:pPr>
    <w:rPr>
      <w:color w:val="000000"/>
    </w:rPr>
  </w:style>
  <w:style w:type="paragraph" w:styleId="FootnoteText">
    <w:name w:val="footnote text"/>
    <w:basedOn w:val="Normal"/>
    <w:link w:val="FootnoteTextChar"/>
    <w:uiPriority w:val="99"/>
    <w:rPr>
      <w:sz w:val="20"/>
    </w:rPr>
  </w:style>
  <w:style w:type="character" w:styleId="FootnoteReference">
    <w:name w:val="footnote reference"/>
    <w:basedOn w:val="DefaultParagraphFont"/>
    <w:uiPriority w:val="99"/>
    <w:rPr>
      <w:vertAlign w:val="superscript"/>
    </w:rPr>
  </w:style>
  <w:style w:type="table" w:styleId="TableGrid">
    <w:name w:val="Table Grid"/>
    <w:basedOn w:val="TableNormal"/>
    <w:uiPriority w:val="59"/>
    <w:rsid w:val="00E032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67E8"/>
    <w:rPr>
      <w:rFonts w:ascii="Tahoma" w:hAnsi="Tahoma" w:cs="Tahoma"/>
      <w:sz w:val="16"/>
      <w:szCs w:val="16"/>
    </w:rPr>
  </w:style>
  <w:style w:type="character" w:customStyle="1" w:styleId="BalloonTextChar">
    <w:name w:val="Balloon Text Char"/>
    <w:basedOn w:val="DefaultParagraphFont"/>
    <w:link w:val="BalloonText"/>
    <w:uiPriority w:val="99"/>
    <w:semiHidden/>
    <w:rsid w:val="006467E8"/>
    <w:rPr>
      <w:rFonts w:ascii="Tahoma" w:hAnsi="Tahoma" w:cs="Tahoma"/>
      <w:sz w:val="16"/>
      <w:szCs w:val="16"/>
    </w:rPr>
  </w:style>
  <w:style w:type="paragraph" w:styleId="NormalWeb">
    <w:name w:val="Normal (Web)"/>
    <w:basedOn w:val="Normal"/>
    <w:uiPriority w:val="99"/>
    <w:rsid w:val="00026C99"/>
    <w:pPr>
      <w:tabs>
        <w:tab w:val="clear" w:pos="1440"/>
        <w:tab w:val="clear" w:pos="4320"/>
        <w:tab w:val="clear" w:pos="9072"/>
      </w:tabs>
      <w:snapToGrid/>
      <w:spacing w:before="100" w:beforeAutospacing="1" w:after="100" w:afterAutospacing="1"/>
    </w:pPr>
    <w:rPr>
      <w:rFonts w:ascii="宋体,新宋体,Times New Roman" w:eastAsia="宋体,新宋体,Times New Roman" w:hAnsi="Arial Unicode MS" w:cs="Arial Unicode MS" w:hint="eastAsia"/>
      <w:szCs w:val="28"/>
      <w:lang w:eastAsia="en-US"/>
    </w:rPr>
  </w:style>
  <w:style w:type="paragraph" w:styleId="ListParagraph">
    <w:name w:val="List Paragraph"/>
    <w:aliases w:val="ListBul1"/>
    <w:basedOn w:val="Normal"/>
    <w:uiPriority w:val="34"/>
    <w:qFormat/>
    <w:rsid w:val="00926EEE"/>
    <w:pPr>
      <w:ind w:left="720"/>
    </w:pPr>
  </w:style>
  <w:style w:type="paragraph" w:styleId="Date">
    <w:name w:val="Date"/>
    <w:basedOn w:val="Normal"/>
    <w:next w:val="Normal"/>
    <w:link w:val="DateChar"/>
    <w:semiHidden/>
    <w:rsid w:val="00CB142A"/>
    <w:pPr>
      <w:tabs>
        <w:tab w:val="clear" w:pos="1440"/>
        <w:tab w:val="clear" w:pos="4320"/>
        <w:tab w:val="clear" w:pos="9072"/>
      </w:tabs>
      <w:overflowPunct w:val="0"/>
      <w:autoSpaceDE w:val="0"/>
      <w:autoSpaceDN w:val="0"/>
      <w:adjustRightInd w:val="0"/>
      <w:snapToGrid/>
      <w:jc w:val="both"/>
      <w:textAlignment w:val="baseline"/>
    </w:pPr>
    <w:rPr>
      <w:rFonts w:ascii="宋体"/>
      <w:spacing w:val="100"/>
      <w:lang w:val="en-GB"/>
    </w:rPr>
  </w:style>
  <w:style w:type="character" w:customStyle="1" w:styleId="DateChar">
    <w:name w:val="Date Char"/>
    <w:basedOn w:val="DefaultParagraphFont"/>
    <w:link w:val="Date"/>
    <w:semiHidden/>
    <w:rsid w:val="00CB142A"/>
    <w:rPr>
      <w:rFonts w:ascii="宋体"/>
      <w:spacing w:val="100"/>
      <w:sz w:val="28"/>
      <w:lang w:val="en-GB"/>
    </w:rPr>
  </w:style>
  <w:style w:type="paragraph" w:customStyle="1" w:styleId="Quote1">
    <w:name w:val="Quote1"/>
    <w:basedOn w:val="Normal"/>
    <w:rsid w:val="00E90FE6"/>
    <w:pPr>
      <w:tabs>
        <w:tab w:val="clear" w:pos="1440"/>
        <w:tab w:val="clear" w:pos="4320"/>
        <w:tab w:val="clear" w:pos="9072"/>
      </w:tabs>
      <w:snapToGrid/>
      <w:spacing w:before="100" w:beforeAutospacing="1" w:after="100" w:afterAutospacing="1"/>
    </w:pPr>
    <w:rPr>
      <w:rFonts w:eastAsia="PMingLiU"/>
      <w:sz w:val="24"/>
      <w:szCs w:val="24"/>
    </w:rPr>
  </w:style>
  <w:style w:type="paragraph" w:customStyle="1" w:styleId="Quote2">
    <w:name w:val="Quote2"/>
    <w:basedOn w:val="Normal"/>
    <w:rsid w:val="0069190C"/>
    <w:pPr>
      <w:tabs>
        <w:tab w:val="clear" w:pos="1440"/>
        <w:tab w:val="clear" w:pos="4320"/>
        <w:tab w:val="clear" w:pos="9072"/>
      </w:tabs>
      <w:snapToGrid/>
      <w:spacing w:before="100" w:beforeAutospacing="1" w:after="100" w:afterAutospacing="1"/>
    </w:pPr>
    <w:rPr>
      <w:rFonts w:eastAsia="Times New Roman"/>
      <w:sz w:val="24"/>
      <w:szCs w:val="24"/>
    </w:rPr>
  </w:style>
  <w:style w:type="paragraph" w:customStyle="1" w:styleId="heading0">
    <w:name w:val="heading"/>
    <w:basedOn w:val="Normal"/>
    <w:rsid w:val="0069190C"/>
    <w:pPr>
      <w:tabs>
        <w:tab w:val="clear" w:pos="1440"/>
        <w:tab w:val="clear" w:pos="4320"/>
        <w:tab w:val="clear" w:pos="9072"/>
      </w:tabs>
      <w:snapToGrid/>
      <w:spacing w:before="100" w:beforeAutospacing="1" w:after="100" w:afterAutospacing="1"/>
    </w:pPr>
    <w:rPr>
      <w:rFonts w:eastAsia="Times New Roman"/>
      <w:sz w:val="24"/>
      <w:szCs w:val="24"/>
    </w:rPr>
  </w:style>
  <w:style w:type="character" w:styleId="PlaceholderText">
    <w:name w:val="Placeholder Text"/>
    <w:uiPriority w:val="99"/>
    <w:semiHidden/>
    <w:rsid w:val="0038513F"/>
    <w:rPr>
      <w:color w:val="808080"/>
    </w:rPr>
  </w:style>
  <w:style w:type="character" w:customStyle="1" w:styleId="FootnoteTextChar">
    <w:name w:val="Footnote Text Char"/>
    <w:basedOn w:val="DefaultParagraphFont"/>
    <w:link w:val="FootnoteText"/>
    <w:uiPriority w:val="99"/>
    <w:rsid w:val="00651FE0"/>
  </w:style>
  <w:style w:type="paragraph" w:styleId="Quote">
    <w:name w:val="Quote"/>
    <w:aliases w:val="quote"/>
    <w:basedOn w:val="Normal"/>
    <w:link w:val="QuoteChar"/>
    <w:qFormat/>
    <w:rsid w:val="00651FE0"/>
    <w:pPr>
      <w:tabs>
        <w:tab w:val="clear" w:pos="1440"/>
        <w:tab w:val="clear" w:pos="4320"/>
        <w:tab w:val="clear" w:pos="9072"/>
      </w:tabs>
      <w:snapToGrid/>
      <w:spacing w:before="100" w:beforeAutospacing="1" w:after="100" w:afterAutospacing="1"/>
    </w:pPr>
    <w:rPr>
      <w:rFonts w:eastAsiaTheme="minorEastAsia"/>
      <w:sz w:val="24"/>
      <w:szCs w:val="24"/>
      <w:lang w:eastAsia="zh-TW"/>
    </w:rPr>
  </w:style>
  <w:style w:type="character" w:customStyle="1" w:styleId="QuoteChar">
    <w:name w:val="Quote Char"/>
    <w:aliases w:val="quote Char"/>
    <w:basedOn w:val="DefaultParagraphFont"/>
    <w:link w:val="Quote"/>
    <w:rsid w:val="00651FE0"/>
    <w:rPr>
      <w:rFonts w:eastAsiaTheme="minorEastAsia"/>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398809">
      <w:bodyDiv w:val="1"/>
      <w:marLeft w:val="0"/>
      <w:marRight w:val="0"/>
      <w:marTop w:val="0"/>
      <w:marBottom w:val="0"/>
      <w:divBdr>
        <w:top w:val="none" w:sz="0" w:space="0" w:color="auto"/>
        <w:left w:val="none" w:sz="0" w:space="0" w:color="auto"/>
        <w:bottom w:val="none" w:sz="0" w:space="0" w:color="auto"/>
        <w:right w:val="none" w:sz="0" w:space="0" w:color="auto"/>
      </w:divBdr>
      <w:divsChild>
        <w:div w:id="454299941">
          <w:blockQuote w:val="1"/>
          <w:marLeft w:val="720"/>
          <w:marRight w:val="720"/>
          <w:marTop w:val="100"/>
          <w:marBottom w:val="100"/>
          <w:divBdr>
            <w:top w:val="none" w:sz="0" w:space="0" w:color="auto"/>
            <w:left w:val="none" w:sz="0" w:space="0" w:color="auto"/>
            <w:bottom w:val="none" w:sz="0" w:space="0" w:color="auto"/>
            <w:right w:val="none" w:sz="0" w:space="0" w:color="auto"/>
          </w:divBdr>
        </w:div>
        <w:div w:id="1197352353">
          <w:blockQuote w:val="1"/>
          <w:marLeft w:val="720"/>
          <w:marRight w:val="720"/>
          <w:marTop w:val="100"/>
          <w:marBottom w:val="100"/>
          <w:divBdr>
            <w:top w:val="none" w:sz="0" w:space="0" w:color="auto"/>
            <w:left w:val="none" w:sz="0" w:space="0" w:color="auto"/>
            <w:bottom w:val="none" w:sz="0" w:space="0" w:color="auto"/>
            <w:right w:val="none" w:sz="0" w:space="0" w:color="auto"/>
          </w:divBdr>
        </w:div>
        <w:div w:id="619072637">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824134">
          <w:blockQuote w:val="1"/>
          <w:marLeft w:val="720"/>
          <w:marRight w:val="720"/>
          <w:marTop w:val="100"/>
          <w:marBottom w:val="100"/>
          <w:divBdr>
            <w:top w:val="none" w:sz="0" w:space="0" w:color="auto"/>
            <w:left w:val="none" w:sz="0" w:space="0" w:color="auto"/>
            <w:bottom w:val="none" w:sz="0" w:space="0" w:color="auto"/>
            <w:right w:val="none" w:sz="0" w:space="0" w:color="auto"/>
          </w:divBdr>
        </w:div>
        <w:div w:id="604969616">
          <w:blockQuote w:val="1"/>
          <w:marLeft w:val="720"/>
          <w:marRight w:val="720"/>
          <w:marTop w:val="100"/>
          <w:marBottom w:val="100"/>
          <w:divBdr>
            <w:top w:val="none" w:sz="0" w:space="0" w:color="auto"/>
            <w:left w:val="none" w:sz="0" w:space="0" w:color="auto"/>
            <w:bottom w:val="none" w:sz="0" w:space="0" w:color="auto"/>
            <w:right w:val="none" w:sz="0" w:space="0" w:color="auto"/>
          </w:divBdr>
        </w:div>
        <w:div w:id="693069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C74C9B796ED49CB977567D01536FF94"/>
        <w:category>
          <w:name w:val="General"/>
          <w:gallery w:val="placeholder"/>
        </w:category>
        <w:types>
          <w:type w:val="bbPlcHdr"/>
        </w:types>
        <w:behaviors>
          <w:behavior w:val="content"/>
        </w:behaviors>
        <w:guid w:val="{C439AB28-D8C0-45D5-B624-83805E1E6CD0}"/>
      </w:docPartPr>
      <w:docPartBody>
        <w:p w:rsidR="006004E4" w:rsidRDefault="00246455" w:rsidP="00246455">
          <w:pPr>
            <w:pStyle w:val="6C74C9B796ED49CB977567D01536FF94"/>
          </w:pPr>
          <w:r w:rsidRPr="00A34925">
            <w:rPr>
              <w:rStyle w:val="PlaceholderText"/>
            </w:rPr>
            <w:t xml:space="preserve">Click here to </w:t>
          </w:r>
          <w:r>
            <w:rPr>
              <w:rStyle w:val="PlaceholderText"/>
            </w:rPr>
            <w:t>enter</w:t>
          </w:r>
          <w:r w:rsidRPr="00A34925">
            <w:rPr>
              <w:rStyle w:val="PlaceholderText"/>
            </w:rPr>
            <w:t xml:space="preserve"> Neutral Citation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宋体,新宋体,Times New Roman">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00"/>
    <w:family w:val="roman"/>
    <w:pitch w:val="default"/>
  </w:font>
  <w:font w:name="PMingLiU">
    <w:altName w:val="新細明體"/>
    <w:panose1 w:val="02010601000101010101"/>
    <w:charset w:val="88"/>
    <w:family w:val="roman"/>
    <w:pitch w:val="variable"/>
    <w:sig w:usb0="A00002FF" w:usb1="28CFFCFA" w:usb2="00000016" w:usb3="00000000" w:csb0="0010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455"/>
    <w:rsid w:val="000247FB"/>
    <w:rsid w:val="000F2CB4"/>
    <w:rsid w:val="00246455"/>
    <w:rsid w:val="00453279"/>
    <w:rsid w:val="0049316B"/>
    <w:rsid w:val="004F4EEC"/>
    <w:rsid w:val="0055713F"/>
    <w:rsid w:val="006004E4"/>
    <w:rsid w:val="00742054"/>
    <w:rsid w:val="00974D86"/>
    <w:rsid w:val="00A01DC4"/>
    <w:rsid w:val="00AB4C00"/>
    <w:rsid w:val="00BA3B92"/>
    <w:rsid w:val="00D66A74"/>
    <w:rsid w:val="00DB1515"/>
    <w:rsid w:val="00DB1937"/>
    <w:rsid w:val="00E84D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宋体"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246455"/>
    <w:rPr>
      <w:color w:val="808080"/>
    </w:rPr>
  </w:style>
  <w:style w:type="paragraph" w:customStyle="1" w:styleId="6C74C9B796ED49CB977567D01536FF94">
    <w:name w:val="6C74C9B796ED49CB977567D01536FF94"/>
    <w:rsid w:val="002464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4F2FA5-F794-460A-9430-06E5841B0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ABC.dot</Template>
  <TotalTime>0</TotalTime>
  <Pages>18</Pages>
  <Words>4263</Words>
  <Characters>20309</Characters>
  <Application>Microsoft Office Word</Application>
  <DocSecurity>0</DocSecurity>
  <Lines>169</Lines>
  <Paragraphs>49</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24523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Windows User</cp:lastModifiedBy>
  <cp:revision>4</cp:revision>
  <cp:lastPrinted>2023-05-23T09:24:00Z</cp:lastPrinted>
  <dcterms:created xsi:type="dcterms:W3CDTF">2023-05-19T06:50:00Z</dcterms:created>
  <dcterms:modified xsi:type="dcterms:W3CDTF">2023-05-23T09:24:00Z</dcterms:modified>
</cp:coreProperties>
</file>